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03" w:rsidRPr="00D43103" w:rsidRDefault="00D43103" w:rsidP="00451C57">
      <w:pPr>
        <w:tabs>
          <w:tab w:val="left" w:pos="630"/>
          <w:tab w:val="left" w:pos="1170"/>
        </w:tabs>
        <w:jc w:val="center"/>
        <w:rPr>
          <w:rFonts w:ascii="Times New Roman" w:hAnsi="Times New Roman"/>
          <w:b/>
          <w:bCs/>
          <w:lang w:val="en-AU"/>
        </w:rPr>
      </w:pPr>
      <w:r w:rsidRPr="00D43103">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D43103" w:rsidRPr="00D43103" w:rsidRDefault="00D43103" w:rsidP="00D43103">
      <w:pPr>
        <w:keepNext/>
        <w:keepLines/>
        <w:spacing w:before="320"/>
        <w:jc w:val="center"/>
        <w:rPr>
          <w:rFonts w:ascii="Calibri" w:hAnsi="Calibri"/>
          <w:b/>
          <w:bCs/>
          <w:sz w:val="32"/>
          <w:szCs w:val="32"/>
          <w:lang w:val="en-AU"/>
        </w:rPr>
      </w:pPr>
      <w:r w:rsidRPr="00D43103">
        <w:rPr>
          <w:rFonts w:ascii="Calibri" w:hAnsi="Calibri"/>
          <w:b/>
          <w:bCs/>
          <w:sz w:val="32"/>
          <w:szCs w:val="32"/>
          <w:lang w:val="en-AU"/>
        </w:rPr>
        <w:t>LEGISLATIVE ASSEMBLY FOR THE</w:t>
      </w:r>
    </w:p>
    <w:p w:rsidR="00D43103" w:rsidRPr="00D43103" w:rsidRDefault="00D43103" w:rsidP="00D43103">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D43103">
            <w:rPr>
              <w:rFonts w:ascii="Calibri" w:hAnsi="Calibri"/>
              <w:b/>
              <w:bCs/>
              <w:sz w:val="32"/>
              <w:szCs w:val="32"/>
              <w:lang w:val="en-AU"/>
            </w:rPr>
            <w:t>AUSTRALIAN CAPITAL TERRITORY</w:t>
          </w:r>
        </w:smartTag>
      </w:smartTag>
    </w:p>
    <w:p w:rsidR="00D43103" w:rsidRPr="00D43103" w:rsidRDefault="00D43103" w:rsidP="00D43103">
      <w:pPr>
        <w:spacing w:before="360"/>
        <w:jc w:val="center"/>
        <w:rPr>
          <w:rFonts w:ascii="Calibri" w:hAnsi="Calibri"/>
          <w:b/>
          <w:sz w:val="28"/>
          <w:szCs w:val="28"/>
        </w:rPr>
      </w:pPr>
      <w:r w:rsidRPr="00D43103">
        <w:rPr>
          <w:rFonts w:ascii="Calibri" w:hAnsi="Calibri"/>
          <w:b/>
          <w:sz w:val="28"/>
          <w:szCs w:val="28"/>
        </w:rPr>
        <w:t>2016–2017–2018–2019–2020</w:t>
      </w:r>
    </w:p>
    <w:p w:rsidR="00D43103" w:rsidRPr="00D43103" w:rsidRDefault="00D43103" w:rsidP="00D43103">
      <w:pPr>
        <w:keepNext/>
        <w:keepLines/>
        <w:spacing w:before="360"/>
        <w:jc w:val="center"/>
        <w:rPr>
          <w:rFonts w:ascii="Calibri" w:hAnsi="Calibri"/>
          <w:b/>
          <w:sz w:val="40"/>
          <w:szCs w:val="40"/>
          <w:lang w:val="en-AU"/>
        </w:rPr>
      </w:pPr>
      <w:r w:rsidRPr="00D43103">
        <w:rPr>
          <w:rFonts w:ascii="Calibri" w:hAnsi="Calibri"/>
          <w:b/>
          <w:sz w:val="40"/>
          <w:szCs w:val="40"/>
          <w:lang w:val="en-AU"/>
        </w:rPr>
        <w:t>MINUTES OF PROCEEDINGS</w:t>
      </w:r>
    </w:p>
    <w:p w:rsidR="00D43103" w:rsidRPr="00D43103" w:rsidRDefault="00D43103" w:rsidP="00D43103">
      <w:pPr>
        <w:spacing w:before="360"/>
        <w:jc w:val="center"/>
        <w:rPr>
          <w:rFonts w:ascii="Calibri" w:hAnsi="Calibri"/>
          <w:b/>
          <w:sz w:val="28"/>
          <w:szCs w:val="28"/>
        </w:rPr>
      </w:pPr>
      <w:r w:rsidRPr="00D43103">
        <w:rPr>
          <w:rFonts w:ascii="Calibri" w:hAnsi="Calibri"/>
          <w:b/>
          <w:sz w:val="28"/>
          <w:szCs w:val="28"/>
        </w:rPr>
        <w:t xml:space="preserve">No </w:t>
      </w:r>
      <w:r>
        <w:rPr>
          <w:rFonts w:ascii="Calibri" w:hAnsi="Calibri"/>
          <w:b/>
          <w:sz w:val="28"/>
          <w:szCs w:val="28"/>
        </w:rPr>
        <w:t>128</w:t>
      </w:r>
    </w:p>
    <w:p w:rsidR="00D43103" w:rsidRPr="00D43103" w:rsidRDefault="00213261" w:rsidP="00D43103">
      <w:pPr>
        <w:keepNext/>
        <w:keepLines/>
        <w:spacing w:before="360"/>
        <w:jc w:val="center"/>
        <w:rPr>
          <w:rFonts w:ascii="Calibri" w:hAnsi="Calibri"/>
          <w:b/>
          <w:bCs/>
          <w:caps/>
          <w:sz w:val="28"/>
          <w:szCs w:val="28"/>
          <w:lang w:val="en-AU"/>
        </w:rPr>
      </w:pPr>
      <w:hyperlink r:id="rId10" w:history="1">
        <w:r w:rsidR="00367813" w:rsidRPr="00213261">
          <w:rPr>
            <w:rStyle w:val="Hyperlink"/>
            <w:rFonts w:ascii="Calibri" w:hAnsi="Calibri"/>
            <w:b/>
            <w:bCs/>
            <w:caps/>
            <w:sz w:val="28"/>
            <w:szCs w:val="28"/>
            <w:lang w:val="en-AU"/>
          </w:rPr>
          <w:t xml:space="preserve">THURSDAY, </w:t>
        </w:r>
        <w:r w:rsidR="00D43103" w:rsidRPr="00213261">
          <w:rPr>
            <w:rStyle w:val="Hyperlink"/>
            <w:rFonts w:ascii="Calibri" w:hAnsi="Calibri"/>
            <w:b/>
            <w:bCs/>
            <w:caps/>
            <w:sz w:val="28"/>
            <w:szCs w:val="28"/>
            <w:lang w:val="en-AU"/>
          </w:rPr>
          <w:t>20 February 2020</w:t>
        </w:r>
      </w:hyperlink>
    </w:p>
    <w:tbl>
      <w:tblPr>
        <w:tblW w:w="0" w:type="auto"/>
        <w:jc w:val="center"/>
        <w:tblLayout w:type="fixed"/>
        <w:tblLook w:val="0000" w:firstRow="0" w:lastRow="0" w:firstColumn="0" w:lastColumn="0" w:noHBand="0" w:noVBand="0"/>
      </w:tblPr>
      <w:tblGrid>
        <w:gridCol w:w="2452"/>
      </w:tblGrid>
      <w:tr w:rsidR="00D43103" w:rsidRPr="00D43103" w:rsidTr="00341167">
        <w:trPr>
          <w:trHeight w:hRule="exact" w:val="333"/>
          <w:jc w:val="center"/>
        </w:trPr>
        <w:tc>
          <w:tcPr>
            <w:tcW w:w="2452" w:type="dxa"/>
          </w:tcPr>
          <w:p w:rsidR="00D43103" w:rsidRPr="00D43103" w:rsidRDefault="00D43103" w:rsidP="00D43103">
            <w:pPr>
              <w:rPr>
                <w:rFonts w:ascii="Times New Roman" w:hAnsi="Times New Roman"/>
                <w:color w:val="008000"/>
                <w:sz w:val="16"/>
                <w:lang w:val="en-AU"/>
              </w:rPr>
            </w:pPr>
          </w:p>
        </w:tc>
      </w:tr>
      <w:tr w:rsidR="00D43103" w:rsidRPr="00D43103" w:rsidTr="00341167">
        <w:trPr>
          <w:trHeight w:hRule="exact" w:val="60"/>
          <w:jc w:val="center"/>
        </w:trPr>
        <w:tc>
          <w:tcPr>
            <w:tcW w:w="2452" w:type="dxa"/>
            <w:tcBorders>
              <w:top w:val="single" w:sz="8" w:space="0" w:color="000000"/>
              <w:bottom w:val="single" w:sz="4" w:space="0" w:color="000000"/>
            </w:tcBorders>
          </w:tcPr>
          <w:p w:rsidR="00D43103" w:rsidRPr="00D43103" w:rsidRDefault="00D43103" w:rsidP="00D43103">
            <w:pPr>
              <w:rPr>
                <w:rFonts w:ascii="Times New Roman" w:hAnsi="Times New Roman"/>
                <w:color w:val="008000"/>
                <w:sz w:val="16"/>
                <w:lang w:val="en-AU"/>
              </w:rPr>
            </w:pPr>
          </w:p>
        </w:tc>
      </w:tr>
      <w:tr w:rsidR="00D43103" w:rsidRPr="00D43103" w:rsidTr="00341167">
        <w:trPr>
          <w:trHeight w:hRule="exact" w:val="200"/>
          <w:jc w:val="center"/>
        </w:trPr>
        <w:tc>
          <w:tcPr>
            <w:tcW w:w="2452" w:type="dxa"/>
          </w:tcPr>
          <w:p w:rsidR="00D43103" w:rsidRPr="00D43103" w:rsidRDefault="00D43103" w:rsidP="00D43103">
            <w:pPr>
              <w:rPr>
                <w:rFonts w:ascii="Times New Roman" w:hAnsi="Times New Roman"/>
                <w:color w:val="008000"/>
                <w:sz w:val="16"/>
                <w:lang w:val="en-AU"/>
              </w:rPr>
            </w:pPr>
          </w:p>
        </w:tc>
      </w:tr>
    </w:tbl>
    <w:p w:rsidR="00D43103" w:rsidRPr="00D43103" w:rsidRDefault="00D43103" w:rsidP="00D43103">
      <w:pPr>
        <w:keepNext/>
        <w:keepLines/>
        <w:tabs>
          <w:tab w:val="right" w:pos="339"/>
          <w:tab w:val="left" w:pos="720"/>
        </w:tabs>
        <w:spacing w:before="240"/>
        <w:ind w:left="720" w:hanging="720"/>
        <w:jc w:val="both"/>
        <w:rPr>
          <w:rFonts w:ascii="Calibri" w:hAnsi="Calibri"/>
          <w:bCs/>
          <w:lang w:val="en-AU"/>
        </w:rPr>
      </w:pPr>
      <w:r w:rsidRPr="00D43103">
        <w:rPr>
          <w:rFonts w:ascii="Calibri" w:hAnsi="Calibri"/>
          <w:bCs/>
          <w:lang w:val="en-AU"/>
        </w:rPr>
        <w:tab/>
      </w:r>
      <w:r w:rsidR="00341167">
        <w:rPr>
          <w:rFonts w:ascii="Calibri" w:hAnsi="Calibri"/>
          <w:b/>
          <w:lang w:val="en-AU"/>
        </w:rPr>
        <w:fldChar w:fldCharType="begin"/>
      </w:r>
      <w:r w:rsidR="00341167">
        <w:rPr>
          <w:rFonts w:ascii="Calibri" w:hAnsi="Calibri"/>
          <w:b/>
          <w:lang w:val="en-AU"/>
        </w:rPr>
        <w:instrText xml:space="preserve"> SEQ A \* MERGEFORMAT </w:instrText>
      </w:r>
      <w:r w:rsidR="00341167">
        <w:rPr>
          <w:rFonts w:ascii="Calibri" w:hAnsi="Calibri"/>
          <w:b/>
          <w:lang w:val="en-AU"/>
        </w:rPr>
        <w:fldChar w:fldCharType="separate"/>
      </w:r>
      <w:r w:rsidR="00060EF9">
        <w:rPr>
          <w:rFonts w:ascii="Calibri" w:hAnsi="Calibri"/>
          <w:b/>
          <w:noProof/>
          <w:lang w:val="en-AU"/>
        </w:rPr>
        <w:t>1</w:t>
      </w:r>
      <w:r w:rsidR="00341167">
        <w:rPr>
          <w:rFonts w:ascii="Calibri" w:hAnsi="Calibri"/>
          <w:b/>
          <w:lang w:val="en-AU"/>
        </w:rPr>
        <w:fldChar w:fldCharType="end"/>
      </w:r>
      <w:r w:rsidRPr="00D43103">
        <w:rPr>
          <w:rFonts w:ascii="Calibri" w:hAnsi="Calibri"/>
          <w:bCs/>
          <w:lang w:val="en-AU"/>
        </w:rPr>
        <w:tab/>
        <w:t>The Assembly met at 10 am, pursuant to adjournment.  The Speaker (</w:t>
      </w:r>
      <w:r>
        <w:rPr>
          <w:rFonts w:ascii="Calibri" w:hAnsi="Calibri"/>
          <w:bCs/>
          <w:lang w:val="en-AU"/>
        </w:rPr>
        <w:t>Ms J. Burch</w:t>
      </w:r>
      <w:r w:rsidRPr="00D43103">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D43103">
            <w:rPr>
              <w:rFonts w:ascii="Calibri" w:hAnsi="Calibri"/>
              <w:bCs/>
              <w:lang w:val="en-AU"/>
            </w:rPr>
            <w:t>Australian Capital Territory</w:t>
          </w:r>
        </w:smartTag>
      </w:smartTag>
      <w:r w:rsidRPr="00D43103">
        <w:rPr>
          <w:rFonts w:ascii="Calibri" w:hAnsi="Calibri"/>
          <w:bCs/>
          <w:lang w:val="en-AU"/>
        </w:rPr>
        <w:t>.</w:t>
      </w:r>
    </w:p>
    <w:p w:rsidR="00B12146" w:rsidRPr="006412FC" w:rsidRDefault="00B12146" w:rsidP="00B12146">
      <w:pPr>
        <w:pStyle w:val="DPSEntryHeading"/>
      </w:pPr>
      <w:r w:rsidRPr="00B12146">
        <w:rPr>
          <w:b w:val="0"/>
          <w:lang w:val="en-AU"/>
        </w:rPr>
        <w:tab/>
      </w:r>
      <w:r w:rsidR="00341167">
        <w:rPr>
          <w:bCs/>
          <w:lang w:val="en-AU"/>
        </w:rPr>
        <w:fldChar w:fldCharType="begin"/>
      </w:r>
      <w:r w:rsidR="00341167">
        <w:rPr>
          <w:bCs/>
          <w:lang w:val="en-AU"/>
        </w:rPr>
        <w:instrText xml:space="preserve"> SEQ A \* MERGEFORMAT </w:instrText>
      </w:r>
      <w:r w:rsidR="00341167">
        <w:rPr>
          <w:bCs/>
          <w:lang w:val="en-AU"/>
        </w:rPr>
        <w:fldChar w:fldCharType="separate"/>
      </w:r>
      <w:r w:rsidR="00060EF9">
        <w:rPr>
          <w:bCs/>
          <w:noProof/>
          <w:lang w:val="en-AU"/>
        </w:rPr>
        <w:t>2</w:t>
      </w:r>
      <w:r w:rsidR="00341167">
        <w:rPr>
          <w:bCs/>
          <w:lang w:val="en-AU"/>
        </w:rPr>
        <w:fldChar w:fldCharType="end"/>
      </w:r>
      <w:r w:rsidRPr="00B12146">
        <w:rPr>
          <w:b w:val="0"/>
          <w:lang w:val="en-AU"/>
        </w:rPr>
        <w:tab/>
      </w:r>
      <w:r w:rsidRPr="006412FC">
        <w:t>Matter of public importance—</w:t>
      </w:r>
      <w:r w:rsidR="0017153F">
        <w:t>LODGMENT—</w:t>
      </w:r>
      <w:r w:rsidRPr="006412FC">
        <w:t>Speaker</w:t>
      </w:r>
      <w:r w:rsidR="0063278A">
        <w:t>’</w:t>
      </w:r>
      <w:r w:rsidRPr="006412FC">
        <w:t>s ruling</w:t>
      </w:r>
    </w:p>
    <w:p w:rsidR="00B12146" w:rsidRPr="006412FC" w:rsidRDefault="00B12146" w:rsidP="00B12146">
      <w:pPr>
        <w:pStyle w:val="DPSEntryDetail"/>
      </w:pPr>
      <w:r w:rsidRPr="006412FC">
        <w:t xml:space="preserve">The Speaker ruled that the matter of public importance proposed by Ms </w:t>
      </w:r>
      <w:r w:rsidR="00AB6F85">
        <w:t>Lawder was in</w:t>
      </w:r>
      <w:r w:rsidRPr="006412FC">
        <w:t xml:space="preserve"> </w:t>
      </w:r>
      <w:r w:rsidR="00AB6F85">
        <w:t xml:space="preserve">identical terms to the one submitted by Mr Milligan </w:t>
      </w:r>
      <w:r w:rsidR="00213261">
        <w:t xml:space="preserve">and discussed </w:t>
      </w:r>
      <w:r w:rsidR="00AB6F85">
        <w:t xml:space="preserve">on Tuesday of this sitting week and, </w:t>
      </w:r>
      <w:r w:rsidR="0017153F">
        <w:t>accordingly</w:t>
      </w:r>
      <w:r w:rsidR="00AB6F85">
        <w:t>, was not included in the draw.</w:t>
      </w:r>
    </w:p>
    <w:p w:rsidR="00D809D7" w:rsidRPr="003736D5" w:rsidRDefault="00D809D7" w:rsidP="00D809D7">
      <w:pPr>
        <w:keepNext/>
        <w:keepLines/>
        <w:tabs>
          <w:tab w:val="right" w:pos="339"/>
          <w:tab w:val="left" w:pos="720"/>
        </w:tabs>
        <w:spacing w:before="240"/>
        <w:ind w:left="720" w:hanging="720"/>
        <w:jc w:val="both"/>
        <w:rPr>
          <w:rFonts w:ascii="Calibri" w:hAnsi="Calibri"/>
          <w:b/>
          <w:lang w:val="en-AU"/>
        </w:rPr>
      </w:pPr>
      <w:r w:rsidRPr="003736D5">
        <w:rPr>
          <w:rFonts w:ascii="Calibri" w:hAnsi="Calibri"/>
          <w:b/>
          <w:lang w:val="en-AU"/>
        </w:rPr>
        <w:tab/>
      </w:r>
      <w:r w:rsidR="00341167">
        <w:rPr>
          <w:rFonts w:ascii="Calibri" w:hAnsi="Calibri"/>
          <w:b/>
          <w:bCs/>
          <w:lang w:val="en-AU"/>
        </w:rPr>
        <w:fldChar w:fldCharType="begin"/>
      </w:r>
      <w:r w:rsidR="00341167">
        <w:rPr>
          <w:rFonts w:ascii="Calibri" w:hAnsi="Calibri"/>
          <w:b/>
          <w:bCs/>
          <w:lang w:val="en-AU"/>
        </w:rPr>
        <w:instrText xml:space="preserve"> SEQ A \* MERGEFORMAT </w:instrText>
      </w:r>
      <w:r w:rsidR="00341167">
        <w:rPr>
          <w:rFonts w:ascii="Calibri" w:hAnsi="Calibri"/>
          <w:b/>
          <w:bCs/>
          <w:lang w:val="en-AU"/>
        </w:rPr>
        <w:fldChar w:fldCharType="separate"/>
      </w:r>
      <w:r w:rsidR="00060EF9">
        <w:rPr>
          <w:rFonts w:ascii="Calibri" w:hAnsi="Calibri"/>
          <w:b/>
          <w:bCs/>
          <w:noProof/>
          <w:lang w:val="en-AU"/>
        </w:rPr>
        <w:t>3</w:t>
      </w:r>
      <w:r w:rsidR="00341167">
        <w:rPr>
          <w:rFonts w:ascii="Calibri" w:hAnsi="Calibri"/>
          <w:b/>
          <w:bCs/>
          <w:lang w:val="en-AU"/>
        </w:rPr>
        <w:fldChar w:fldCharType="end"/>
      </w:r>
      <w:r w:rsidRPr="003736D5">
        <w:rPr>
          <w:rFonts w:ascii="Calibri" w:hAnsi="Calibri"/>
          <w:b/>
          <w:lang w:val="en-AU"/>
        </w:rPr>
        <w:tab/>
      </w:r>
      <w:r w:rsidR="00043833">
        <w:rPr>
          <w:rFonts w:ascii="Calibri" w:hAnsi="Calibri"/>
          <w:b/>
          <w:caps/>
          <w:lang w:val="en-AU"/>
        </w:rPr>
        <w:t xml:space="preserve">New Zealand—MInisterial </w:t>
      </w:r>
      <w:r>
        <w:rPr>
          <w:rFonts w:ascii="Calibri" w:hAnsi="Calibri"/>
          <w:b/>
          <w:caps/>
          <w:lang w:val="en-AU"/>
        </w:rPr>
        <w:t>Mission—November 2019</w:t>
      </w:r>
      <w:r w:rsidRPr="003736D5">
        <w:rPr>
          <w:rFonts w:ascii="Calibri" w:hAnsi="Calibri"/>
          <w:b/>
          <w:caps/>
          <w:lang w:val="en-AU"/>
        </w:rPr>
        <w:t>—MINISTERIAL STATEMENT—PAPER NOTED</w:t>
      </w:r>
    </w:p>
    <w:p w:rsidR="00D809D7" w:rsidRPr="003736D5" w:rsidRDefault="00D809D7" w:rsidP="00D809D7">
      <w:pPr>
        <w:spacing w:before="120"/>
        <w:ind w:left="720"/>
        <w:jc w:val="both"/>
        <w:rPr>
          <w:rFonts w:ascii="Calibri" w:hAnsi="Calibri"/>
          <w:lang w:val="en-AU"/>
        </w:rPr>
      </w:pPr>
      <w:r>
        <w:rPr>
          <w:rFonts w:ascii="Calibri" w:hAnsi="Calibri"/>
          <w:lang w:val="en-AU"/>
        </w:rPr>
        <w:t>Mr Ramsay (Minister for the Arts, Creative Industries and Cultural Events)</w:t>
      </w:r>
      <w:r w:rsidRPr="003736D5">
        <w:rPr>
          <w:rFonts w:ascii="Calibri" w:hAnsi="Calibri"/>
          <w:lang w:val="en-AU"/>
        </w:rPr>
        <w:t xml:space="preserve"> made a ministerial statement concerning </w:t>
      </w:r>
      <w:r>
        <w:rPr>
          <w:rFonts w:ascii="Calibri" w:hAnsi="Calibri"/>
          <w:lang w:val="en-AU"/>
        </w:rPr>
        <w:t xml:space="preserve">a </w:t>
      </w:r>
      <w:r w:rsidR="006F403D">
        <w:rPr>
          <w:rFonts w:ascii="Calibri" w:hAnsi="Calibri"/>
          <w:lang w:val="en-AU"/>
        </w:rPr>
        <w:t xml:space="preserve">ministerial </w:t>
      </w:r>
      <w:r>
        <w:rPr>
          <w:rFonts w:ascii="Calibri" w:hAnsi="Calibri"/>
          <w:lang w:val="en-AU"/>
        </w:rPr>
        <w:t>mission to New Zealand in November 2019</w:t>
      </w:r>
      <w:r w:rsidRPr="003736D5">
        <w:rPr>
          <w:rFonts w:ascii="Calibri" w:hAnsi="Calibri"/>
          <w:lang w:val="en-AU"/>
        </w:rPr>
        <w:t xml:space="preserve"> and presented the following paper:</w:t>
      </w:r>
    </w:p>
    <w:p w:rsidR="00D809D7" w:rsidRPr="003736D5" w:rsidRDefault="00D809D7" w:rsidP="00D809D7">
      <w:pPr>
        <w:spacing w:before="120"/>
        <w:ind w:left="720"/>
        <w:jc w:val="both"/>
        <w:rPr>
          <w:rFonts w:ascii="Calibri" w:hAnsi="Calibri"/>
          <w:lang w:val="en-AU"/>
        </w:rPr>
      </w:pPr>
      <w:r>
        <w:rPr>
          <w:rFonts w:ascii="Calibri" w:hAnsi="Calibri"/>
          <w:lang w:val="en-AU"/>
        </w:rPr>
        <w:t>New Zealand—</w:t>
      </w:r>
      <w:r w:rsidR="00EB6148">
        <w:rPr>
          <w:rFonts w:ascii="Calibri" w:hAnsi="Calibri"/>
          <w:lang w:val="en-AU"/>
        </w:rPr>
        <w:t>Ministerial m</w:t>
      </w:r>
      <w:r>
        <w:rPr>
          <w:rFonts w:ascii="Calibri" w:hAnsi="Calibri"/>
          <w:lang w:val="en-AU"/>
        </w:rPr>
        <w:t>ission—November 2019</w:t>
      </w:r>
      <w:r w:rsidRPr="003736D5">
        <w:rPr>
          <w:rFonts w:ascii="Calibri" w:hAnsi="Calibri"/>
          <w:lang w:val="en-AU"/>
        </w:rPr>
        <w:t xml:space="preserve">—Ministerial statement, </w:t>
      </w:r>
      <w:r w:rsidR="00213261">
        <w:rPr>
          <w:rFonts w:ascii="Calibri" w:hAnsi="Calibri"/>
          <w:lang w:val="en-AU"/>
        </w:rPr>
        <w:t>20</w:t>
      </w:r>
      <w:r w:rsidR="00F40C1E">
        <w:rPr>
          <w:rFonts w:ascii="Calibri" w:hAnsi="Calibri"/>
          <w:lang w:val="en-AU"/>
        </w:rPr>
        <w:t> </w:t>
      </w:r>
      <w:r>
        <w:rPr>
          <w:rFonts w:ascii="Calibri" w:hAnsi="Calibri"/>
          <w:lang w:val="en-AU"/>
        </w:rPr>
        <w:t>February 2020</w:t>
      </w:r>
      <w:r w:rsidRPr="003736D5">
        <w:rPr>
          <w:rFonts w:ascii="Calibri" w:hAnsi="Calibri"/>
          <w:lang w:val="en-AU"/>
        </w:rPr>
        <w:t>.</w:t>
      </w:r>
    </w:p>
    <w:p w:rsidR="00D809D7" w:rsidRPr="003736D5" w:rsidRDefault="00D809D7" w:rsidP="00D809D7">
      <w:pPr>
        <w:spacing w:before="120"/>
        <w:ind w:left="720"/>
        <w:jc w:val="both"/>
        <w:rPr>
          <w:rFonts w:ascii="Calibri" w:hAnsi="Calibri"/>
          <w:lang w:val="en-AU"/>
        </w:rPr>
      </w:pPr>
      <w:r>
        <w:rPr>
          <w:rFonts w:ascii="Calibri" w:hAnsi="Calibri"/>
          <w:lang w:val="en-AU"/>
        </w:rPr>
        <w:t>Mr Ramsay</w:t>
      </w:r>
      <w:r w:rsidRPr="003736D5">
        <w:rPr>
          <w:rFonts w:ascii="Calibri" w:hAnsi="Calibri"/>
          <w:lang w:val="en-AU"/>
        </w:rPr>
        <w:t xml:space="preserve"> moved—That the Assembly take note of the paper.</w:t>
      </w:r>
    </w:p>
    <w:p w:rsidR="00D809D7" w:rsidRPr="003736D5" w:rsidRDefault="00D809D7" w:rsidP="00D809D7">
      <w:pPr>
        <w:spacing w:before="120"/>
        <w:ind w:left="720"/>
        <w:jc w:val="both"/>
        <w:rPr>
          <w:rFonts w:ascii="Calibri" w:hAnsi="Calibri"/>
          <w:lang w:val="en-AU"/>
        </w:rPr>
      </w:pPr>
      <w:r w:rsidRPr="003736D5">
        <w:rPr>
          <w:rFonts w:ascii="Calibri" w:hAnsi="Calibri"/>
          <w:lang w:val="en-AU"/>
        </w:rPr>
        <w:t>Question—put and passed.</w:t>
      </w:r>
    </w:p>
    <w:p w:rsidR="00D402A8" w:rsidRPr="00D402A8" w:rsidRDefault="00D402A8" w:rsidP="00D402A8">
      <w:pPr>
        <w:keepNext/>
        <w:keepLines/>
        <w:tabs>
          <w:tab w:val="right" w:pos="339"/>
          <w:tab w:val="left" w:pos="720"/>
        </w:tabs>
        <w:spacing w:before="240"/>
        <w:ind w:left="720" w:hanging="720"/>
        <w:jc w:val="both"/>
        <w:rPr>
          <w:rFonts w:ascii="Calibri" w:hAnsi="Calibri"/>
          <w:b/>
          <w:caps/>
          <w:lang w:val="en-AU"/>
        </w:rPr>
      </w:pPr>
      <w:r w:rsidRPr="00D402A8">
        <w:rPr>
          <w:rFonts w:ascii="Calibri" w:hAnsi="Calibri"/>
          <w:b/>
          <w:caps/>
          <w:lang w:val="en-AU"/>
        </w:rPr>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4</w:t>
      </w:r>
      <w:r w:rsidR="00341167">
        <w:rPr>
          <w:rFonts w:ascii="Calibri" w:hAnsi="Calibri"/>
          <w:b/>
          <w:bCs/>
          <w:caps/>
          <w:lang w:val="en-AU"/>
        </w:rPr>
        <w:fldChar w:fldCharType="end"/>
      </w:r>
      <w:r w:rsidRPr="00D402A8">
        <w:rPr>
          <w:rFonts w:ascii="Calibri" w:hAnsi="Calibri"/>
          <w:b/>
          <w:caps/>
          <w:lang w:val="en-AU"/>
        </w:rPr>
        <w:tab/>
      </w:r>
      <w:r>
        <w:rPr>
          <w:rFonts w:ascii="Calibri" w:hAnsi="Calibri"/>
          <w:b/>
          <w:caps/>
          <w:lang w:val="en-AU"/>
        </w:rPr>
        <w:t>Public Interest Disclosure Amendment Bill 2020</w:t>
      </w:r>
    </w:p>
    <w:p w:rsidR="00D402A8" w:rsidRPr="00D402A8" w:rsidRDefault="00D43A82" w:rsidP="00D402A8">
      <w:pPr>
        <w:spacing w:before="120"/>
        <w:ind w:left="720"/>
        <w:jc w:val="both"/>
        <w:rPr>
          <w:rFonts w:ascii="Calibri" w:hAnsi="Calibri"/>
          <w:lang w:val="en-AU"/>
        </w:rPr>
      </w:pPr>
      <w:r>
        <w:rPr>
          <w:rFonts w:ascii="Calibri" w:hAnsi="Calibri"/>
          <w:lang w:val="en-AU"/>
        </w:rPr>
        <w:t>Mr Barr (Chief Minister)</w:t>
      </w:r>
      <w:r w:rsidR="00D402A8" w:rsidRPr="00D402A8">
        <w:rPr>
          <w:rFonts w:ascii="Calibri" w:hAnsi="Calibri"/>
          <w:lang w:val="en-AU"/>
        </w:rPr>
        <w:t xml:space="preserve">, pursuant to notice, presented </w:t>
      </w:r>
      <w:r>
        <w:rPr>
          <w:rFonts w:ascii="Calibri" w:hAnsi="Calibri"/>
          <w:lang w:val="en-AU"/>
        </w:rPr>
        <w:t xml:space="preserve">a Bill for an Act to amend the </w:t>
      </w:r>
      <w:r w:rsidRPr="00C23840">
        <w:rPr>
          <w:rFonts w:ascii="Calibri" w:hAnsi="Calibri"/>
          <w:i/>
          <w:lang w:val="en-AU"/>
        </w:rPr>
        <w:t>Public Interest Disclosure Act 2012</w:t>
      </w:r>
      <w:r>
        <w:rPr>
          <w:rFonts w:ascii="Calibri" w:hAnsi="Calibri"/>
          <w:lang w:val="en-AU"/>
        </w:rPr>
        <w:t>, and for other purposes</w:t>
      </w:r>
      <w:r w:rsidR="00D402A8" w:rsidRPr="00D402A8">
        <w:rPr>
          <w:rFonts w:ascii="Calibri" w:hAnsi="Calibri"/>
          <w:lang w:val="en-AU"/>
        </w:rPr>
        <w:t>.</w:t>
      </w:r>
    </w:p>
    <w:p w:rsidR="00D402A8" w:rsidRPr="00D402A8" w:rsidRDefault="00D402A8" w:rsidP="00D402A8">
      <w:pPr>
        <w:spacing w:before="120"/>
        <w:ind w:left="720"/>
        <w:jc w:val="both"/>
        <w:rPr>
          <w:rFonts w:ascii="Calibri" w:hAnsi="Calibri"/>
          <w:lang w:val="en-AU"/>
        </w:rPr>
      </w:pPr>
      <w:r w:rsidRPr="00D402A8">
        <w:rPr>
          <w:rFonts w:ascii="Calibri" w:hAnsi="Calibri"/>
          <w:i/>
          <w:lang w:val="en-AU"/>
        </w:rPr>
        <w:t>Paper:</w:t>
      </w:r>
      <w:r w:rsidRPr="00D402A8">
        <w:rPr>
          <w:rFonts w:ascii="Calibri" w:hAnsi="Calibri"/>
          <w:lang w:val="en-AU"/>
        </w:rPr>
        <w:t xml:space="preserve">  </w:t>
      </w:r>
      <w:r w:rsidR="00D43A82">
        <w:rPr>
          <w:rFonts w:ascii="Calibri" w:hAnsi="Calibri"/>
          <w:lang w:val="en-AU"/>
        </w:rPr>
        <w:t>Mr Barr</w:t>
      </w:r>
      <w:r w:rsidRPr="00D402A8">
        <w:rPr>
          <w:rFonts w:ascii="Calibri" w:hAnsi="Calibri"/>
          <w:lang w:val="en-AU"/>
        </w:rPr>
        <w:t xml:space="preserve"> presented the following paper:</w:t>
      </w:r>
    </w:p>
    <w:p w:rsidR="00D402A8" w:rsidRPr="00D402A8" w:rsidRDefault="00D402A8" w:rsidP="00D402A8">
      <w:pPr>
        <w:spacing w:before="120"/>
        <w:ind w:left="720"/>
        <w:jc w:val="both"/>
        <w:rPr>
          <w:rFonts w:ascii="Calibri" w:hAnsi="Calibri"/>
          <w:lang w:val="en-AU"/>
        </w:rPr>
      </w:pPr>
      <w:r w:rsidRPr="00D402A8">
        <w:rPr>
          <w:rFonts w:ascii="Calibri" w:hAnsi="Calibri"/>
          <w:lang w:val="en-AU"/>
        </w:rPr>
        <w:lastRenderedPageBreak/>
        <w:t xml:space="preserve">Explanatory statement to the Bill, incorporating a compatibility statement, pursuant to section 37 of the </w:t>
      </w:r>
      <w:r w:rsidRPr="00D402A8">
        <w:rPr>
          <w:rFonts w:ascii="Calibri" w:hAnsi="Calibri"/>
          <w:i/>
          <w:lang w:val="en-AU"/>
        </w:rPr>
        <w:t>Human Rights Act 2004</w:t>
      </w:r>
      <w:r w:rsidRPr="00D402A8">
        <w:rPr>
          <w:rFonts w:ascii="Calibri" w:hAnsi="Calibri"/>
          <w:lang w:val="en-AU"/>
        </w:rPr>
        <w:t>.</w:t>
      </w:r>
    </w:p>
    <w:p w:rsidR="00D402A8" w:rsidRPr="00D402A8" w:rsidRDefault="00D402A8" w:rsidP="00D402A8">
      <w:pPr>
        <w:spacing w:before="120"/>
        <w:ind w:left="720"/>
        <w:jc w:val="both"/>
        <w:rPr>
          <w:rFonts w:ascii="Calibri" w:hAnsi="Calibri"/>
          <w:lang w:val="en-AU"/>
        </w:rPr>
      </w:pPr>
      <w:r w:rsidRPr="00D402A8">
        <w:rPr>
          <w:rFonts w:ascii="Calibri" w:hAnsi="Calibri"/>
          <w:lang w:val="en-AU"/>
        </w:rPr>
        <w:t>Title read by Clerk.</w:t>
      </w:r>
    </w:p>
    <w:p w:rsidR="00D402A8" w:rsidRPr="00D402A8" w:rsidRDefault="00D43A82" w:rsidP="00D402A8">
      <w:pPr>
        <w:spacing w:before="120"/>
        <w:ind w:left="720"/>
        <w:jc w:val="both"/>
        <w:rPr>
          <w:rFonts w:ascii="Calibri" w:hAnsi="Calibri"/>
          <w:lang w:val="en-AU"/>
        </w:rPr>
      </w:pPr>
      <w:r>
        <w:rPr>
          <w:rFonts w:ascii="Calibri" w:hAnsi="Calibri"/>
          <w:lang w:val="en-AU"/>
        </w:rPr>
        <w:t>Mr Barr</w:t>
      </w:r>
      <w:r w:rsidR="00D402A8" w:rsidRPr="00D402A8">
        <w:rPr>
          <w:rFonts w:ascii="Calibri" w:hAnsi="Calibri"/>
          <w:lang w:val="en-AU"/>
        </w:rPr>
        <w:t xml:space="preserve"> moved—That this Bill be agreed to in principle.</w:t>
      </w:r>
    </w:p>
    <w:p w:rsidR="00D402A8" w:rsidRPr="00D402A8" w:rsidRDefault="00D402A8" w:rsidP="00D402A8">
      <w:pPr>
        <w:spacing w:before="120"/>
        <w:ind w:left="720"/>
        <w:jc w:val="both"/>
        <w:rPr>
          <w:rFonts w:ascii="Calibri" w:hAnsi="Calibri"/>
          <w:lang w:val="en-AU"/>
        </w:rPr>
      </w:pPr>
      <w:r w:rsidRPr="00D402A8">
        <w:rPr>
          <w:rFonts w:ascii="Calibri" w:hAnsi="Calibri"/>
          <w:lang w:val="en-AU"/>
        </w:rPr>
        <w:t>Debate adjourned (</w:t>
      </w:r>
      <w:r w:rsidR="00FC11FA">
        <w:rPr>
          <w:rFonts w:ascii="Calibri" w:hAnsi="Calibri"/>
          <w:lang w:val="en-AU"/>
        </w:rPr>
        <w:t>Mrs Dunne</w:t>
      </w:r>
      <w:r w:rsidRPr="00D402A8">
        <w:rPr>
          <w:rFonts w:ascii="Calibri" w:hAnsi="Calibri"/>
          <w:lang w:val="en-AU"/>
        </w:rPr>
        <w:t>) and the resumption of the debate made an order of the day for the next sitting.</w:t>
      </w:r>
    </w:p>
    <w:p w:rsidR="00E6359E" w:rsidRPr="00E6359E" w:rsidRDefault="00E6359E" w:rsidP="00E6359E">
      <w:pPr>
        <w:keepNext/>
        <w:keepLines/>
        <w:tabs>
          <w:tab w:val="right" w:pos="339"/>
          <w:tab w:val="left" w:pos="720"/>
        </w:tabs>
        <w:spacing w:before="240"/>
        <w:ind w:left="720" w:hanging="720"/>
        <w:jc w:val="both"/>
        <w:rPr>
          <w:rFonts w:ascii="Calibri" w:hAnsi="Calibri"/>
          <w:b/>
          <w:caps/>
          <w:lang w:val="en-AU"/>
        </w:rPr>
      </w:pPr>
      <w:r w:rsidRPr="00E6359E">
        <w:rPr>
          <w:rFonts w:ascii="Calibri" w:hAnsi="Calibri"/>
          <w:b/>
          <w:caps/>
          <w:lang w:val="en-AU"/>
        </w:rPr>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5</w:t>
      </w:r>
      <w:r w:rsidR="00341167">
        <w:rPr>
          <w:rFonts w:ascii="Calibri" w:hAnsi="Calibri"/>
          <w:b/>
          <w:bCs/>
          <w:caps/>
          <w:lang w:val="en-AU"/>
        </w:rPr>
        <w:fldChar w:fldCharType="end"/>
      </w:r>
      <w:r w:rsidRPr="00E6359E">
        <w:rPr>
          <w:rFonts w:ascii="Calibri" w:hAnsi="Calibri"/>
          <w:b/>
          <w:caps/>
          <w:lang w:val="en-AU"/>
        </w:rPr>
        <w:tab/>
      </w:r>
      <w:r>
        <w:rPr>
          <w:rFonts w:ascii="Calibri" w:hAnsi="Calibri"/>
          <w:b/>
          <w:caps/>
          <w:lang w:val="en-AU"/>
        </w:rPr>
        <w:t>Aboriginal and Torres Strait Islander Elected Body Amendment Bill 2020</w:t>
      </w:r>
    </w:p>
    <w:p w:rsidR="00E6359E" w:rsidRPr="00E6359E" w:rsidRDefault="00E6359E" w:rsidP="00E6359E">
      <w:pPr>
        <w:spacing w:before="120"/>
        <w:ind w:left="720"/>
        <w:jc w:val="both"/>
        <w:rPr>
          <w:rFonts w:ascii="Calibri" w:hAnsi="Calibri"/>
          <w:lang w:val="en-AU"/>
        </w:rPr>
      </w:pPr>
      <w:r>
        <w:rPr>
          <w:rFonts w:ascii="Calibri" w:hAnsi="Calibri"/>
          <w:lang w:val="en-AU"/>
        </w:rPr>
        <w:t>Ms Stephen-Smith (Minister for Aboriginal and Torres Strait Islander Affairs)</w:t>
      </w:r>
      <w:r w:rsidRPr="00E6359E">
        <w:rPr>
          <w:rFonts w:ascii="Calibri" w:hAnsi="Calibri"/>
          <w:lang w:val="en-AU"/>
        </w:rPr>
        <w:t xml:space="preserve">, pursuant to notice, presented </w:t>
      </w:r>
      <w:r>
        <w:rPr>
          <w:rFonts w:ascii="Calibri" w:hAnsi="Calibri"/>
          <w:lang w:val="en-AU"/>
        </w:rPr>
        <w:t xml:space="preserve">a Bill for an Act to amend the </w:t>
      </w:r>
      <w:r w:rsidRPr="00C23840">
        <w:rPr>
          <w:rFonts w:ascii="Calibri" w:hAnsi="Calibri"/>
          <w:i/>
          <w:lang w:val="en-AU"/>
        </w:rPr>
        <w:t>Aboriginal and Torres Strait Islander Elected Body Act 2008</w:t>
      </w:r>
      <w:r w:rsidRPr="00E6359E">
        <w:rPr>
          <w:rFonts w:ascii="Calibri" w:hAnsi="Calibri"/>
          <w:lang w:val="en-AU"/>
        </w:rPr>
        <w:t>.</w:t>
      </w:r>
    </w:p>
    <w:p w:rsidR="00E6359E" w:rsidRPr="00E6359E" w:rsidRDefault="00E6359E" w:rsidP="00E6359E">
      <w:pPr>
        <w:spacing w:before="120"/>
        <w:ind w:left="720"/>
        <w:jc w:val="both"/>
        <w:rPr>
          <w:rFonts w:ascii="Calibri" w:hAnsi="Calibri"/>
          <w:lang w:val="en-AU"/>
        </w:rPr>
      </w:pPr>
      <w:r w:rsidRPr="00E6359E">
        <w:rPr>
          <w:rFonts w:ascii="Calibri" w:hAnsi="Calibri"/>
          <w:i/>
          <w:lang w:val="en-AU"/>
        </w:rPr>
        <w:t>Paper:</w:t>
      </w:r>
      <w:r w:rsidRPr="00E6359E">
        <w:rPr>
          <w:rFonts w:ascii="Calibri" w:hAnsi="Calibri"/>
          <w:lang w:val="en-AU"/>
        </w:rPr>
        <w:t xml:space="preserve">  </w:t>
      </w:r>
      <w:r>
        <w:rPr>
          <w:rFonts w:ascii="Calibri" w:hAnsi="Calibri"/>
          <w:lang w:val="en-AU"/>
        </w:rPr>
        <w:t>Ms Stephen-Smith</w:t>
      </w:r>
      <w:r w:rsidRPr="00E6359E">
        <w:rPr>
          <w:rFonts w:ascii="Calibri" w:hAnsi="Calibri"/>
          <w:lang w:val="en-AU"/>
        </w:rPr>
        <w:t xml:space="preserve"> presented the following paper:</w:t>
      </w:r>
    </w:p>
    <w:p w:rsidR="00E6359E" w:rsidRPr="00E6359E" w:rsidRDefault="00E6359E" w:rsidP="00E6359E">
      <w:pPr>
        <w:spacing w:before="120"/>
        <w:ind w:left="720"/>
        <w:jc w:val="both"/>
        <w:rPr>
          <w:rFonts w:ascii="Calibri" w:hAnsi="Calibri"/>
          <w:lang w:val="en-AU"/>
        </w:rPr>
      </w:pPr>
      <w:r w:rsidRPr="00E6359E">
        <w:rPr>
          <w:rFonts w:ascii="Calibri" w:hAnsi="Calibri"/>
          <w:lang w:val="en-AU"/>
        </w:rPr>
        <w:t xml:space="preserve">Explanatory statement to the Bill, incorporating a compatibility statement, pursuant to section 37 of the </w:t>
      </w:r>
      <w:r w:rsidRPr="00E6359E">
        <w:rPr>
          <w:rFonts w:ascii="Calibri" w:hAnsi="Calibri"/>
          <w:i/>
          <w:lang w:val="en-AU"/>
        </w:rPr>
        <w:t>Human Rights Act 2004</w:t>
      </w:r>
      <w:r w:rsidRPr="00E6359E">
        <w:rPr>
          <w:rFonts w:ascii="Calibri" w:hAnsi="Calibri"/>
          <w:lang w:val="en-AU"/>
        </w:rPr>
        <w:t>.</w:t>
      </w:r>
    </w:p>
    <w:p w:rsidR="00E6359E" w:rsidRPr="00E6359E" w:rsidRDefault="00E6359E" w:rsidP="00E6359E">
      <w:pPr>
        <w:spacing w:before="120"/>
        <w:ind w:left="720"/>
        <w:jc w:val="both"/>
        <w:rPr>
          <w:rFonts w:ascii="Calibri" w:hAnsi="Calibri"/>
          <w:lang w:val="en-AU"/>
        </w:rPr>
      </w:pPr>
      <w:r w:rsidRPr="00E6359E">
        <w:rPr>
          <w:rFonts w:ascii="Calibri" w:hAnsi="Calibri"/>
          <w:lang w:val="en-AU"/>
        </w:rPr>
        <w:t>Title read by Clerk.</w:t>
      </w:r>
    </w:p>
    <w:p w:rsidR="00E6359E" w:rsidRPr="00E6359E" w:rsidRDefault="00E6359E" w:rsidP="00E6359E">
      <w:pPr>
        <w:spacing w:before="120"/>
        <w:ind w:left="720"/>
        <w:jc w:val="both"/>
        <w:rPr>
          <w:rFonts w:ascii="Calibri" w:hAnsi="Calibri"/>
          <w:lang w:val="en-AU"/>
        </w:rPr>
      </w:pPr>
      <w:r>
        <w:rPr>
          <w:rFonts w:ascii="Calibri" w:hAnsi="Calibri"/>
          <w:lang w:val="en-AU"/>
        </w:rPr>
        <w:t>Ms Stephen-Smith</w:t>
      </w:r>
      <w:r w:rsidRPr="00E6359E">
        <w:rPr>
          <w:rFonts w:ascii="Calibri" w:hAnsi="Calibri"/>
          <w:lang w:val="en-AU"/>
        </w:rPr>
        <w:t xml:space="preserve"> moved—That this Bill be agreed to in principle.</w:t>
      </w:r>
    </w:p>
    <w:p w:rsidR="00E6359E" w:rsidRPr="00E6359E" w:rsidRDefault="00E6359E" w:rsidP="00E6359E">
      <w:pPr>
        <w:spacing w:before="120"/>
        <w:ind w:left="720"/>
        <w:jc w:val="both"/>
        <w:rPr>
          <w:rFonts w:ascii="Calibri" w:hAnsi="Calibri"/>
          <w:lang w:val="en-AU"/>
        </w:rPr>
      </w:pPr>
      <w:r w:rsidRPr="00E6359E">
        <w:rPr>
          <w:rFonts w:ascii="Calibri" w:hAnsi="Calibri"/>
          <w:lang w:val="en-AU"/>
        </w:rPr>
        <w:t>Debate adjourned (</w:t>
      </w:r>
      <w:r>
        <w:rPr>
          <w:rFonts w:ascii="Calibri" w:hAnsi="Calibri"/>
          <w:lang w:val="en-AU"/>
        </w:rPr>
        <w:t>Mr Milligan</w:t>
      </w:r>
      <w:r w:rsidRPr="00E6359E">
        <w:rPr>
          <w:rFonts w:ascii="Calibri" w:hAnsi="Calibri"/>
          <w:lang w:val="en-AU"/>
        </w:rPr>
        <w:t>) and the resumption of the debate made an order of the day for the next sitting.</w:t>
      </w:r>
    </w:p>
    <w:p w:rsidR="00C23840" w:rsidRPr="00C23840" w:rsidRDefault="00C23840" w:rsidP="00C23840">
      <w:pPr>
        <w:keepNext/>
        <w:keepLines/>
        <w:tabs>
          <w:tab w:val="right" w:pos="339"/>
          <w:tab w:val="left" w:pos="720"/>
        </w:tabs>
        <w:spacing w:before="240"/>
        <w:ind w:left="720" w:hanging="720"/>
        <w:jc w:val="both"/>
        <w:rPr>
          <w:rFonts w:ascii="Calibri" w:hAnsi="Calibri"/>
          <w:b/>
          <w:caps/>
          <w:lang w:val="en-AU"/>
        </w:rPr>
      </w:pPr>
      <w:r w:rsidRPr="00C23840">
        <w:rPr>
          <w:rFonts w:ascii="Calibri" w:hAnsi="Calibri"/>
          <w:b/>
          <w:caps/>
          <w:lang w:val="en-AU"/>
        </w:rPr>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6</w:t>
      </w:r>
      <w:r w:rsidR="00341167">
        <w:rPr>
          <w:rFonts w:ascii="Calibri" w:hAnsi="Calibri"/>
          <w:b/>
          <w:bCs/>
          <w:caps/>
          <w:lang w:val="en-AU"/>
        </w:rPr>
        <w:fldChar w:fldCharType="end"/>
      </w:r>
      <w:r w:rsidRPr="00C23840">
        <w:rPr>
          <w:rFonts w:ascii="Calibri" w:hAnsi="Calibri"/>
          <w:b/>
          <w:caps/>
          <w:lang w:val="en-AU"/>
        </w:rPr>
        <w:tab/>
      </w:r>
      <w:r>
        <w:rPr>
          <w:rFonts w:ascii="Calibri" w:hAnsi="Calibri"/>
          <w:b/>
          <w:caps/>
          <w:lang w:val="en-AU"/>
        </w:rPr>
        <w:t>Gaming Machine Amendment Bill 2020</w:t>
      </w:r>
    </w:p>
    <w:p w:rsidR="00C23840" w:rsidRPr="00C23840" w:rsidRDefault="00C23840" w:rsidP="00C23840">
      <w:pPr>
        <w:spacing w:before="120"/>
        <w:ind w:left="720"/>
        <w:jc w:val="both"/>
        <w:rPr>
          <w:rFonts w:ascii="Calibri" w:hAnsi="Calibri"/>
          <w:lang w:val="en-AU"/>
        </w:rPr>
      </w:pPr>
      <w:r>
        <w:rPr>
          <w:rFonts w:ascii="Calibri" w:hAnsi="Calibri"/>
          <w:lang w:val="en-AU"/>
        </w:rPr>
        <w:t>Mr Ramsay (Attorney-General)</w:t>
      </w:r>
      <w:r w:rsidRPr="00C23840">
        <w:rPr>
          <w:rFonts w:ascii="Calibri" w:hAnsi="Calibri"/>
          <w:lang w:val="en-AU"/>
        </w:rPr>
        <w:t xml:space="preserve">, pursuant to notice, presented </w:t>
      </w:r>
      <w:r>
        <w:rPr>
          <w:rFonts w:ascii="Calibri" w:hAnsi="Calibri"/>
          <w:lang w:val="en-AU"/>
        </w:rPr>
        <w:t xml:space="preserve">a Bill for an Act to amend the </w:t>
      </w:r>
      <w:r w:rsidRPr="00C23840">
        <w:rPr>
          <w:rFonts w:ascii="Calibri" w:hAnsi="Calibri"/>
          <w:i/>
          <w:lang w:val="en-AU"/>
        </w:rPr>
        <w:t>Gaming Machine Act 2004</w:t>
      </w:r>
      <w:r>
        <w:rPr>
          <w:rFonts w:ascii="Calibri" w:hAnsi="Calibri"/>
          <w:lang w:val="en-AU"/>
        </w:rPr>
        <w:t xml:space="preserve"> and the </w:t>
      </w:r>
      <w:r w:rsidRPr="00C23840">
        <w:rPr>
          <w:rFonts w:ascii="Calibri" w:hAnsi="Calibri"/>
          <w:i/>
          <w:lang w:val="en-AU"/>
        </w:rPr>
        <w:t>Gaming Machine Regulation 2004</w:t>
      </w:r>
      <w:r w:rsidRPr="00C23840">
        <w:rPr>
          <w:rFonts w:ascii="Calibri" w:hAnsi="Calibri"/>
          <w:lang w:val="en-AU"/>
        </w:rPr>
        <w:t>.</w:t>
      </w:r>
    </w:p>
    <w:p w:rsidR="00C23840" w:rsidRPr="00C23840" w:rsidRDefault="00C23840" w:rsidP="00C23840">
      <w:pPr>
        <w:spacing w:before="120"/>
        <w:ind w:left="720"/>
        <w:jc w:val="both"/>
        <w:rPr>
          <w:rFonts w:ascii="Calibri" w:hAnsi="Calibri"/>
          <w:lang w:val="en-AU"/>
        </w:rPr>
      </w:pPr>
      <w:r w:rsidRPr="00C23840">
        <w:rPr>
          <w:rFonts w:ascii="Calibri" w:hAnsi="Calibri"/>
          <w:i/>
          <w:lang w:val="en-AU"/>
        </w:rPr>
        <w:t>Paper:</w:t>
      </w:r>
      <w:r w:rsidRPr="00C23840">
        <w:rPr>
          <w:rFonts w:ascii="Calibri" w:hAnsi="Calibri"/>
          <w:lang w:val="en-AU"/>
        </w:rPr>
        <w:t xml:space="preserve">  </w:t>
      </w:r>
      <w:r>
        <w:rPr>
          <w:rFonts w:ascii="Calibri" w:hAnsi="Calibri"/>
          <w:lang w:val="en-AU"/>
        </w:rPr>
        <w:t>Mr Ramsay</w:t>
      </w:r>
      <w:r w:rsidRPr="00C23840">
        <w:rPr>
          <w:rFonts w:ascii="Calibri" w:hAnsi="Calibri"/>
          <w:lang w:val="en-AU"/>
        </w:rPr>
        <w:t xml:space="preserve"> presented the following paper:</w:t>
      </w:r>
    </w:p>
    <w:p w:rsidR="00C23840" w:rsidRPr="00C23840" w:rsidRDefault="00C23840" w:rsidP="00C23840">
      <w:pPr>
        <w:spacing w:before="120"/>
        <w:ind w:left="720"/>
        <w:jc w:val="both"/>
        <w:rPr>
          <w:rFonts w:ascii="Calibri" w:hAnsi="Calibri"/>
          <w:lang w:val="en-AU"/>
        </w:rPr>
      </w:pPr>
      <w:r w:rsidRPr="00C23840">
        <w:rPr>
          <w:rFonts w:ascii="Calibri" w:hAnsi="Calibri"/>
          <w:lang w:val="en-AU"/>
        </w:rPr>
        <w:t xml:space="preserve">Explanatory statement to the Bill, incorporating a compatibility statement, pursuant to section 37 of the </w:t>
      </w:r>
      <w:r w:rsidRPr="00C23840">
        <w:rPr>
          <w:rFonts w:ascii="Calibri" w:hAnsi="Calibri"/>
          <w:i/>
          <w:lang w:val="en-AU"/>
        </w:rPr>
        <w:t>Human Rights Act 2004</w:t>
      </w:r>
      <w:r w:rsidRPr="00C23840">
        <w:rPr>
          <w:rFonts w:ascii="Calibri" w:hAnsi="Calibri"/>
          <w:lang w:val="en-AU"/>
        </w:rPr>
        <w:t>.</w:t>
      </w:r>
    </w:p>
    <w:p w:rsidR="00C23840" w:rsidRPr="00C23840" w:rsidRDefault="00C23840" w:rsidP="00C23840">
      <w:pPr>
        <w:spacing w:before="120"/>
        <w:ind w:left="720"/>
        <w:jc w:val="both"/>
        <w:rPr>
          <w:rFonts w:ascii="Calibri" w:hAnsi="Calibri"/>
          <w:lang w:val="en-AU"/>
        </w:rPr>
      </w:pPr>
      <w:r w:rsidRPr="00C23840">
        <w:rPr>
          <w:rFonts w:ascii="Calibri" w:hAnsi="Calibri"/>
          <w:lang w:val="en-AU"/>
        </w:rPr>
        <w:t>Title read by Clerk.</w:t>
      </w:r>
    </w:p>
    <w:p w:rsidR="00C23840" w:rsidRPr="00C23840" w:rsidRDefault="00C23840" w:rsidP="00C23840">
      <w:pPr>
        <w:spacing w:before="120"/>
        <w:ind w:left="720"/>
        <w:jc w:val="both"/>
        <w:rPr>
          <w:rFonts w:ascii="Calibri" w:hAnsi="Calibri"/>
          <w:lang w:val="en-AU"/>
        </w:rPr>
      </w:pPr>
      <w:r>
        <w:rPr>
          <w:rFonts w:ascii="Calibri" w:hAnsi="Calibri"/>
          <w:lang w:val="en-AU"/>
        </w:rPr>
        <w:t>Mr Ramsay</w:t>
      </w:r>
      <w:r w:rsidRPr="00C23840">
        <w:rPr>
          <w:rFonts w:ascii="Calibri" w:hAnsi="Calibri"/>
          <w:lang w:val="en-AU"/>
        </w:rPr>
        <w:t xml:space="preserve"> moved—That this Bill be agreed to in principle.</w:t>
      </w:r>
    </w:p>
    <w:p w:rsidR="00C23840" w:rsidRPr="00C23840" w:rsidRDefault="00C23840" w:rsidP="00C23840">
      <w:pPr>
        <w:spacing w:before="120"/>
        <w:ind w:left="720"/>
        <w:jc w:val="both"/>
        <w:rPr>
          <w:rFonts w:ascii="Calibri" w:hAnsi="Calibri"/>
          <w:lang w:val="en-AU"/>
        </w:rPr>
      </w:pPr>
      <w:r w:rsidRPr="00C23840">
        <w:rPr>
          <w:rFonts w:ascii="Calibri" w:hAnsi="Calibri"/>
          <w:lang w:val="en-AU"/>
        </w:rPr>
        <w:t>Debate adjourned (</w:t>
      </w:r>
      <w:r>
        <w:rPr>
          <w:rFonts w:ascii="Calibri" w:hAnsi="Calibri"/>
          <w:lang w:val="en-AU"/>
        </w:rPr>
        <w:t xml:space="preserve">Mr </w:t>
      </w:r>
      <w:r w:rsidR="00066FEF">
        <w:rPr>
          <w:rFonts w:ascii="Calibri" w:hAnsi="Calibri"/>
          <w:lang w:val="en-AU"/>
        </w:rPr>
        <w:t>Parton</w:t>
      </w:r>
      <w:r w:rsidRPr="00C23840">
        <w:rPr>
          <w:rFonts w:ascii="Calibri" w:hAnsi="Calibri"/>
          <w:lang w:val="en-AU"/>
        </w:rPr>
        <w:t>) and the resumption of the debate made an order of the day for the next sitting.</w:t>
      </w:r>
    </w:p>
    <w:p w:rsidR="00F12150" w:rsidRPr="00F12150" w:rsidRDefault="00F12150" w:rsidP="00F12150">
      <w:pPr>
        <w:keepNext/>
        <w:keepLines/>
        <w:tabs>
          <w:tab w:val="right" w:pos="339"/>
          <w:tab w:val="left" w:pos="720"/>
        </w:tabs>
        <w:spacing w:before="240"/>
        <w:ind w:left="720" w:hanging="720"/>
        <w:jc w:val="both"/>
        <w:rPr>
          <w:rFonts w:ascii="Calibri" w:hAnsi="Calibri"/>
          <w:b/>
          <w:caps/>
          <w:lang w:val="en-AU"/>
        </w:rPr>
      </w:pPr>
      <w:r w:rsidRPr="00F12150">
        <w:rPr>
          <w:rFonts w:ascii="Calibri" w:hAnsi="Calibri"/>
          <w:b/>
          <w:caps/>
          <w:lang w:val="en-AU"/>
        </w:rPr>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7</w:t>
      </w:r>
      <w:r w:rsidR="00341167">
        <w:rPr>
          <w:rFonts w:ascii="Calibri" w:hAnsi="Calibri"/>
          <w:b/>
          <w:bCs/>
          <w:caps/>
          <w:lang w:val="en-AU"/>
        </w:rPr>
        <w:fldChar w:fldCharType="end"/>
      </w:r>
      <w:r w:rsidRPr="00F12150">
        <w:rPr>
          <w:rFonts w:ascii="Calibri" w:hAnsi="Calibri"/>
          <w:b/>
          <w:caps/>
          <w:lang w:val="en-AU"/>
        </w:rPr>
        <w:tab/>
      </w:r>
      <w:r>
        <w:rPr>
          <w:rFonts w:ascii="Calibri" w:hAnsi="Calibri"/>
          <w:b/>
          <w:caps/>
          <w:lang w:val="en-AU"/>
        </w:rPr>
        <w:t>Land Titles (Electronic Conveyancing) Legislation Amendment Bill 2020</w:t>
      </w:r>
    </w:p>
    <w:p w:rsidR="00F12150" w:rsidRPr="00F12150" w:rsidRDefault="00F12150" w:rsidP="00F12150">
      <w:pPr>
        <w:spacing w:before="120"/>
        <w:ind w:left="720"/>
        <w:jc w:val="both"/>
        <w:rPr>
          <w:rFonts w:ascii="Calibri" w:hAnsi="Calibri"/>
          <w:lang w:val="en-AU"/>
        </w:rPr>
      </w:pPr>
      <w:r>
        <w:rPr>
          <w:rFonts w:ascii="Calibri" w:hAnsi="Calibri"/>
          <w:lang w:val="en-AU"/>
        </w:rPr>
        <w:t>Mr Ramsay (Attorney-General)</w:t>
      </w:r>
      <w:r w:rsidRPr="00F12150">
        <w:rPr>
          <w:rFonts w:ascii="Calibri" w:hAnsi="Calibri"/>
          <w:lang w:val="en-AU"/>
        </w:rPr>
        <w:t xml:space="preserve">, pursuant to notice, presented </w:t>
      </w:r>
      <w:r>
        <w:rPr>
          <w:rFonts w:ascii="Calibri" w:hAnsi="Calibri"/>
          <w:lang w:val="en-AU"/>
        </w:rPr>
        <w:t>a Bill for an Act to amend legislation in relation to electronic conveyancing, and for other purposes</w:t>
      </w:r>
      <w:r w:rsidRPr="00F12150">
        <w:rPr>
          <w:rFonts w:ascii="Calibri" w:hAnsi="Calibri"/>
          <w:lang w:val="en-AU"/>
        </w:rPr>
        <w:t>.</w:t>
      </w:r>
    </w:p>
    <w:p w:rsidR="00066FEF" w:rsidRPr="00DC23E2" w:rsidRDefault="00066FEF" w:rsidP="00066FEF">
      <w:pPr>
        <w:pStyle w:val="DPSEntryDetail"/>
      </w:pPr>
      <w:r w:rsidRPr="00DC23E2">
        <w:rPr>
          <w:i/>
        </w:rPr>
        <w:t xml:space="preserve">Papers:  </w:t>
      </w:r>
      <w:r w:rsidRPr="00DC23E2">
        <w:t xml:space="preserve">Mr </w:t>
      </w:r>
      <w:r>
        <w:t>Ramsay</w:t>
      </w:r>
      <w:r w:rsidRPr="00DC23E2">
        <w:t xml:space="preserve"> presented the following papers:</w:t>
      </w:r>
    </w:p>
    <w:p w:rsidR="00066FEF" w:rsidRPr="00DC23E2" w:rsidRDefault="00066FEF" w:rsidP="00066FEF">
      <w:pPr>
        <w:pStyle w:val="DPSEntryDetail"/>
      </w:pPr>
      <w:r w:rsidRPr="00DC23E2">
        <w:t>Explanatory statement to the Bill.</w:t>
      </w:r>
    </w:p>
    <w:p w:rsidR="00066FEF" w:rsidRPr="00DC23E2" w:rsidRDefault="00066FEF" w:rsidP="00066FEF">
      <w:pPr>
        <w:pStyle w:val="DPSEntryDetail"/>
      </w:pPr>
      <w:r w:rsidRPr="00DC23E2">
        <w:t xml:space="preserve">Human Rights Act, pursuant to section 37—Compatibility statement, dated </w:t>
      </w:r>
      <w:r>
        <w:t>18 February 2020</w:t>
      </w:r>
      <w:r w:rsidRPr="00DC23E2">
        <w:t>.</w:t>
      </w:r>
    </w:p>
    <w:p w:rsidR="006C657B" w:rsidRPr="00783CA3" w:rsidRDefault="006C657B" w:rsidP="00F12150">
      <w:pPr>
        <w:spacing w:before="120"/>
        <w:ind w:left="720"/>
        <w:jc w:val="both"/>
        <w:rPr>
          <w:rFonts w:ascii="Calibri" w:hAnsi="Calibri"/>
          <w:lang w:val="en-AU"/>
        </w:rPr>
      </w:pPr>
      <w:r w:rsidRPr="00783CA3">
        <w:rPr>
          <w:rFonts w:ascii="Calibri" w:hAnsi="Calibri"/>
          <w:lang w:val="en-AU"/>
        </w:rPr>
        <w:t>Land Titles (Electronic Conveyancing) Legislation Amendment Bill 2020—</w:t>
      </w:r>
    </w:p>
    <w:p w:rsidR="00E808A3" w:rsidRDefault="00E808A3" w:rsidP="00E808A3">
      <w:pPr>
        <w:pStyle w:val="DPSEntryDetailIndentLev1"/>
      </w:pPr>
      <w:r w:rsidRPr="00783CA3">
        <w:t>Verification of Authority Rules (Exposure draft), dated February 2020.</w:t>
      </w:r>
    </w:p>
    <w:p w:rsidR="00956A5D" w:rsidRPr="00783CA3" w:rsidRDefault="00956A5D" w:rsidP="006C657B">
      <w:pPr>
        <w:pStyle w:val="DPSEntryDetailIndentLev1"/>
      </w:pPr>
      <w:r w:rsidRPr="00783CA3">
        <w:t>Verification of Identity Rules</w:t>
      </w:r>
      <w:r w:rsidR="006C657B" w:rsidRPr="00783CA3">
        <w:t xml:space="preserve"> (</w:t>
      </w:r>
      <w:r w:rsidRPr="00783CA3">
        <w:t>Exposure draft</w:t>
      </w:r>
      <w:r w:rsidR="006C657B" w:rsidRPr="00783CA3">
        <w:t>)</w:t>
      </w:r>
      <w:r w:rsidR="00783CA3" w:rsidRPr="00783CA3">
        <w:t>, dated February 2020</w:t>
      </w:r>
      <w:r w:rsidRPr="00783CA3">
        <w:t>.</w:t>
      </w:r>
    </w:p>
    <w:p w:rsidR="00F12150" w:rsidRPr="00F12150" w:rsidRDefault="00F12150" w:rsidP="00F12150">
      <w:pPr>
        <w:spacing w:before="120"/>
        <w:ind w:left="720"/>
        <w:jc w:val="both"/>
        <w:rPr>
          <w:rFonts w:ascii="Calibri" w:hAnsi="Calibri"/>
          <w:lang w:val="en-AU"/>
        </w:rPr>
      </w:pPr>
      <w:r w:rsidRPr="00F12150">
        <w:rPr>
          <w:rFonts w:ascii="Calibri" w:hAnsi="Calibri"/>
          <w:lang w:val="en-AU"/>
        </w:rPr>
        <w:lastRenderedPageBreak/>
        <w:t>Title read by Clerk.</w:t>
      </w:r>
    </w:p>
    <w:p w:rsidR="00F12150" w:rsidRPr="00F12150" w:rsidRDefault="00F12150" w:rsidP="00F12150">
      <w:pPr>
        <w:spacing w:before="120"/>
        <w:ind w:left="720"/>
        <w:jc w:val="both"/>
        <w:rPr>
          <w:rFonts w:ascii="Calibri" w:hAnsi="Calibri"/>
          <w:lang w:val="en-AU"/>
        </w:rPr>
      </w:pPr>
      <w:r>
        <w:rPr>
          <w:rFonts w:ascii="Calibri" w:hAnsi="Calibri"/>
          <w:lang w:val="en-AU"/>
        </w:rPr>
        <w:t>Mr Ramsay</w:t>
      </w:r>
      <w:r w:rsidRPr="00F12150">
        <w:rPr>
          <w:rFonts w:ascii="Calibri" w:hAnsi="Calibri"/>
          <w:lang w:val="en-AU"/>
        </w:rPr>
        <w:t xml:space="preserve"> moved—That this Bill be agreed to in principle.</w:t>
      </w:r>
    </w:p>
    <w:p w:rsidR="00F12150" w:rsidRPr="00F12150" w:rsidRDefault="00F12150" w:rsidP="00F12150">
      <w:pPr>
        <w:spacing w:before="120"/>
        <w:ind w:left="720"/>
        <w:jc w:val="both"/>
        <w:rPr>
          <w:rFonts w:ascii="Calibri" w:hAnsi="Calibri"/>
          <w:lang w:val="en-AU"/>
        </w:rPr>
      </w:pPr>
      <w:r w:rsidRPr="00F12150">
        <w:rPr>
          <w:rFonts w:ascii="Calibri" w:hAnsi="Calibri"/>
          <w:lang w:val="en-AU"/>
        </w:rPr>
        <w:t>Debate adjourned (</w:t>
      </w:r>
      <w:r>
        <w:rPr>
          <w:rFonts w:ascii="Calibri" w:hAnsi="Calibri"/>
          <w:lang w:val="en-AU"/>
        </w:rPr>
        <w:t>Mr Hanson</w:t>
      </w:r>
      <w:r w:rsidRPr="00F12150">
        <w:rPr>
          <w:rFonts w:ascii="Calibri" w:hAnsi="Calibri"/>
          <w:lang w:val="en-AU"/>
        </w:rPr>
        <w:t>) and the resumption of the debate made an order of the day for the next sitting.</w:t>
      </w:r>
    </w:p>
    <w:p w:rsidR="00250D29" w:rsidRPr="00250D29" w:rsidRDefault="00250D29" w:rsidP="00250D29">
      <w:pPr>
        <w:keepNext/>
        <w:keepLines/>
        <w:tabs>
          <w:tab w:val="right" w:pos="339"/>
          <w:tab w:val="left" w:pos="720"/>
        </w:tabs>
        <w:spacing w:before="240"/>
        <w:ind w:left="720" w:hanging="720"/>
        <w:jc w:val="both"/>
        <w:rPr>
          <w:rFonts w:ascii="Calibri" w:hAnsi="Calibri"/>
          <w:b/>
          <w:caps/>
          <w:lang w:val="en-AU"/>
        </w:rPr>
      </w:pPr>
      <w:r w:rsidRPr="00250D29">
        <w:rPr>
          <w:rFonts w:ascii="Calibri" w:hAnsi="Calibri"/>
          <w:b/>
          <w:caps/>
          <w:lang w:val="en-AU"/>
        </w:rPr>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8</w:t>
      </w:r>
      <w:r w:rsidR="00341167">
        <w:rPr>
          <w:rFonts w:ascii="Calibri" w:hAnsi="Calibri"/>
          <w:b/>
          <w:bCs/>
          <w:caps/>
          <w:lang w:val="en-AU"/>
        </w:rPr>
        <w:fldChar w:fldCharType="end"/>
      </w:r>
      <w:r w:rsidRPr="00250D29">
        <w:rPr>
          <w:rFonts w:ascii="Calibri" w:hAnsi="Calibri"/>
          <w:b/>
          <w:caps/>
          <w:lang w:val="en-AU"/>
        </w:rPr>
        <w:tab/>
      </w:r>
      <w:r>
        <w:rPr>
          <w:rFonts w:ascii="Calibri" w:hAnsi="Calibri"/>
          <w:b/>
          <w:caps/>
          <w:lang w:val="en-AU"/>
        </w:rPr>
        <w:t>Electronic Conveyancing National Law (A</w:t>
      </w:r>
      <w:r w:rsidR="00451C57">
        <w:rPr>
          <w:rFonts w:ascii="Calibri" w:hAnsi="Calibri"/>
          <w:b/>
          <w:caps/>
          <w:lang w:val="en-AU"/>
        </w:rPr>
        <w:t>.</w:t>
      </w:r>
      <w:r>
        <w:rPr>
          <w:rFonts w:ascii="Calibri" w:hAnsi="Calibri"/>
          <w:b/>
          <w:caps/>
          <w:lang w:val="en-AU"/>
        </w:rPr>
        <w:t>C</w:t>
      </w:r>
      <w:r w:rsidR="00451C57">
        <w:rPr>
          <w:rFonts w:ascii="Calibri" w:hAnsi="Calibri"/>
          <w:b/>
          <w:caps/>
          <w:lang w:val="en-AU"/>
        </w:rPr>
        <w:t>.</w:t>
      </w:r>
      <w:r>
        <w:rPr>
          <w:rFonts w:ascii="Calibri" w:hAnsi="Calibri"/>
          <w:b/>
          <w:caps/>
          <w:lang w:val="en-AU"/>
        </w:rPr>
        <w:t>T</w:t>
      </w:r>
      <w:r w:rsidR="00451C57">
        <w:rPr>
          <w:rFonts w:ascii="Calibri" w:hAnsi="Calibri"/>
          <w:b/>
          <w:caps/>
          <w:lang w:val="en-AU"/>
        </w:rPr>
        <w:t>.</w:t>
      </w:r>
      <w:r>
        <w:rPr>
          <w:rFonts w:ascii="Calibri" w:hAnsi="Calibri"/>
          <w:b/>
          <w:caps/>
          <w:lang w:val="en-AU"/>
        </w:rPr>
        <w:t>) Bill 2020</w:t>
      </w:r>
    </w:p>
    <w:p w:rsidR="00250D29" w:rsidRPr="00250D29" w:rsidRDefault="00250D29" w:rsidP="00250D29">
      <w:pPr>
        <w:spacing w:before="120"/>
        <w:ind w:left="720"/>
        <w:jc w:val="both"/>
        <w:rPr>
          <w:rFonts w:ascii="Calibri" w:hAnsi="Calibri"/>
          <w:lang w:val="en-AU"/>
        </w:rPr>
      </w:pPr>
      <w:r>
        <w:rPr>
          <w:rFonts w:ascii="Calibri" w:hAnsi="Calibri"/>
          <w:lang w:val="en-AU"/>
        </w:rPr>
        <w:t>Mr Ramsay (Attorney-General)</w:t>
      </w:r>
      <w:r w:rsidRPr="00250D29">
        <w:rPr>
          <w:rFonts w:ascii="Calibri" w:hAnsi="Calibri"/>
          <w:lang w:val="en-AU"/>
        </w:rPr>
        <w:t xml:space="preserve">, pursuant to notice, presented </w:t>
      </w:r>
      <w:r>
        <w:rPr>
          <w:rFonts w:ascii="Calibri" w:hAnsi="Calibri"/>
          <w:lang w:val="en-AU"/>
        </w:rPr>
        <w:t>a Bill for an Act to apply a national law relating to electronic conveyancing, and for other purposes</w:t>
      </w:r>
      <w:r w:rsidRPr="00250D29">
        <w:rPr>
          <w:rFonts w:ascii="Calibri" w:hAnsi="Calibri"/>
          <w:lang w:val="en-AU"/>
        </w:rPr>
        <w:t>.</w:t>
      </w:r>
    </w:p>
    <w:p w:rsidR="00FA3E72" w:rsidRPr="00DC23E2" w:rsidRDefault="00FA3E72" w:rsidP="00FA3E72">
      <w:pPr>
        <w:pStyle w:val="DPSEntryDetail"/>
      </w:pPr>
      <w:r w:rsidRPr="00DC23E2">
        <w:rPr>
          <w:i/>
        </w:rPr>
        <w:t xml:space="preserve">Papers:  </w:t>
      </w:r>
      <w:r w:rsidRPr="00DC23E2">
        <w:t xml:space="preserve">Mr </w:t>
      </w:r>
      <w:r>
        <w:t>Ramsay</w:t>
      </w:r>
      <w:r w:rsidRPr="00DC23E2">
        <w:t xml:space="preserve"> presented the following papers:</w:t>
      </w:r>
    </w:p>
    <w:p w:rsidR="00FA3E72" w:rsidRPr="00DC23E2" w:rsidRDefault="00FA3E72" w:rsidP="00FA3E72">
      <w:pPr>
        <w:pStyle w:val="DPSEntryDetail"/>
      </w:pPr>
      <w:r w:rsidRPr="00DC23E2">
        <w:t>Explanatory statement to the Bill.</w:t>
      </w:r>
    </w:p>
    <w:p w:rsidR="00FA3E72" w:rsidRPr="00DC23E2" w:rsidRDefault="00FA3E72" w:rsidP="00FA3E72">
      <w:pPr>
        <w:pStyle w:val="DPSEntryDetail"/>
      </w:pPr>
      <w:r w:rsidRPr="00DC23E2">
        <w:t xml:space="preserve">Human Rights Act, pursuant to section 37—Compatibility statement, dated </w:t>
      </w:r>
      <w:r>
        <w:t>18 February 2020</w:t>
      </w:r>
      <w:r w:rsidRPr="00DC23E2">
        <w:t>.</w:t>
      </w:r>
    </w:p>
    <w:p w:rsidR="006C657B" w:rsidRPr="00852C43" w:rsidRDefault="005A3F12" w:rsidP="00250D29">
      <w:pPr>
        <w:spacing w:before="120"/>
        <w:ind w:left="720"/>
        <w:jc w:val="both"/>
        <w:rPr>
          <w:rFonts w:ascii="Calibri" w:hAnsi="Calibri"/>
          <w:lang w:val="en-AU"/>
        </w:rPr>
      </w:pPr>
      <w:r w:rsidRPr="00852C43">
        <w:rPr>
          <w:rFonts w:ascii="Calibri" w:hAnsi="Calibri"/>
          <w:lang w:val="en-AU"/>
        </w:rPr>
        <w:t>Australian Registrars National Electronic Conveyancing Council—</w:t>
      </w:r>
    </w:p>
    <w:p w:rsidR="005A3F12" w:rsidRPr="00852C43" w:rsidRDefault="005A3F12" w:rsidP="005A3F12">
      <w:pPr>
        <w:pStyle w:val="DPSEntryDetailIndentLev1"/>
      </w:pPr>
      <w:r w:rsidRPr="00852C43">
        <w:t>Model Operating Requirements—</w:t>
      </w:r>
      <w:r w:rsidR="006C657B" w:rsidRPr="00852C43">
        <w:t xml:space="preserve">Version 5, dated </w:t>
      </w:r>
      <w:r w:rsidR="00852C43" w:rsidRPr="00852C43">
        <w:t>December 2018</w:t>
      </w:r>
      <w:r w:rsidR="006C657B" w:rsidRPr="00852C43">
        <w:t>.</w:t>
      </w:r>
    </w:p>
    <w:p w:rsidR="006C657B" w:rsidRPr="00852C43" w:rsidRDefault="006C657B" w:rsidP="005A3F12">
      <w:pPr>
        <w:pStyle w:val="DPSEntryDetailIndentLev1"/>
      </w:pPr>
      <w:r w:rsidRPr="00852C43">
        <w:t xml:space="preserve">Model Participation Rules—Version 5, dated </w:t>
      </w:r>
      <w:r w:rsidR="00852C43" w:rsidRPr="00852C43">
        <w:t>December 2018</w:t>
      </w:r>
      <w:r w:rsidRPr="00852C43">
        <w:t>.</w:t>
      </w:r>
    </w:p>
    <w:p w:rsidR="005A3F12" w:rsidRPr="00250D29" w:rsidRDefault="005A3F12" w:rsidP="00852C43">
      <w:pPr>
        <w:pStyle w:val="DPSEntryDetail"/>
      </w:pPr>
      <w:r w:rsidRPr="00852C43">
        <w:t>Electronic Conveyancing (Adoption of National Law) Bill 2012</w:t>
      </w:r>
      <w:r w:rsidR="006C657B" w:rsidRPr="00852C43">
        <w:t xml:space="preserve"> (NSW)</w:t>
      </w:r>
      <w:r w:rsidRPr="00852C43">
        <w:t>—</w:t>
      </w:r>
      <w:r w:rsidR="006C657B" w:rsidRPr="00852C43">
        <w:t xml:space="preserve">First </w:t>
      </w:r>
      <w:r w:rsidR="00852C43" w:rsidRPr="00852C43">
        <w:t>print</w:t>
      </w:r>
      <w:r w:rsidR="006C657B" w:rsidRPr="00852C43">
        <w:t>, together with an e</w:t>
      </w:r>
      <w:r w:rsidRPr="00852C43">
        <w:t>xplanatory note.</w:t>
      </w:r>
    </w:p>
    <w:p w:rsidR="00250D29" w:rsidRPr="00250D29" w:rsidRDefault="00250D29" w:rsidP="00250D29">
      <w:pPr>
        <w:spacing w:before="120"/>
        <w:ind w:left="720"/>
        <w:jc w:val="both"/>
        <w:rPr>
          <w:rFonts w:ascii="Calibri" w:hAnsi="Calibri"/>
          <w:lang w:val="en-AU"/>
        </w:rPr>
      </w:pPr>
      <w:r w:rsidRPr="00250D29">
        <w:rPr>
          <w:rFonts w:ascii="Calibri" w:hAnsi="Calibri"/>
          <w:lang w:val="en-AU"/>
        </w:rPr>
        <w:t>Title read by Clerk.</w:t>
      </w:r>
    </w:p>
    <w:p w:rsidR="00250D29" w:rsidRPr="00250D29" w:rsidRDefault="00250D29" w:rsidP="00250D29">
      <w:pPr>
        <w:spacing w:before="120"/>
        <w:ind w:left="720"/>
        <w:jc w:val="both"/>
        <w:rPr>
          <w:rFonts w:ascii="Calibri" w:hAnsi="Calibri"/>
          <w:lang w:val="en-AU"/>
        </w:rPr>
      </w:pPr>
      <w:r>
        <w:rPr>
          <w:rFonts w:ascii="Calibri" w:hAnsi="Calibri"/>
          <w:lang w:val="en-AU"/>
        </w:rPr>
        <w:t>Mr Ramsay</w:t>
      </w:r>
      <w:r w:rsidRPr="00250D29">
        <w:rPr>
          <w:rFonts w:ascii="Calibri" w:hAnsi="Calibri"/>
          <w:lang w:val="en-AU"/>
        </w:rPr>
        <w:t xml:space="preserve"> moved—That this Bill be agreed to in principle.</w:t>
      </w:r>
    </w:p>
    <w:p w:rsidR="00250D29" w:rsidRPr="00250D29" w:rsidRDefault="00250D29" w:rsidP="00250D29">
      <w:pPr>
        <w:spacing w:before="120"/>
        <w:ind w:left="720"/>
        <w:jc w:val="both"/>
        <w:rPr>
          <w:rFonts w:ascii="Calibri" w:hAnsi="Calibri"/>
          <w:lang w:val="en-AU"/>
        </w:rPr>
      </w:pPr>
      <w:r w:rsidRPr="00250D29">
        <w:rPr>
          <w:rFonts w:ascii="Calibri" w:hAnsi="Calibri"/>
          <w:lang w:val="en-AU"/>
        </w:rPr>
        <w:t>Debate adjourned (</w:t>
      </w:r>
      <w:r>
        <w:rPr>
          <w:rFonts w:ascii="Calibri" w:hAnsi="Calibri"/>
          <w:lang w:val="en-AU"/>
        </w:rPr>
        <w:t>Mr Hanson</w:t>
      </w:r>
      <w:r w:rsidRPr="00250D29">
        <w:rPr>
          <w:rFonts w:ascii="Calibri" w:hAnsi="Calibri"/>
          <w:lang w:val="en-AU"/>
        </w:rPr>
        <w:t>) and the resumption of the debate made an order of the day for the next sitting.</w:t>
      </w:r>
    </w:p>
    <w:p w:rsidR="008E470A" w:rsidRPr="00C23840" w:rsidRDefault="008E470A" w:rsidP="008E470A">
      <w:pPr>
        <w:keepNext/>
        <w:keepLines/>
        <w:tabs>
          <w:tab w:val="right" w:pos="339"/>
          <w:tab w:val="left" w:pos="720"/>
        </w:tabs>
        <w:spacing w:before="240"/>
        <w:ind w:left="720" w:hanging="720"/>
        <w:jc w:val="both"/>
        <w:rPr>
          <w:rFonts w:ascii="Calibri" w:hAnsi="Calibri"/>
          <w:b/>
          <w:caps/>
          <w:lang w:val="en-AU"/>
        </w:rPr>
      </w:pPr>
      <w:r w:rsidRPr="00C23840">
        <w:rPr>
          <w:rFonts w:ascii="Calibri" w:hAnsi="Calibri"/>
          <w:b/>
          <w:caps/>
          <w:lang w:val="en-AU"/>
        </w:rPr>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9</w:t>
      </w:r>
      <w:r w:rsidR="00341167">
        <w:rPr>
          <w:rFonts w:ascii="Calibri" w:hAnsi="Calibri"/>
          <w:b/>
          <w:bCs/>
          <w:caps/>
          <w:lang w:val="en-AU"/>
        </w:rPr>
        <w:fldChar w:fldCharType="end"/>
      </w:r>
      <w:r w:rsidRPr="00C23840">
        <w:rPr>
          <w:rFonts w:ascii="Calibri" w:hAnsi="Calibri"/>
          <w:b/>
          <w:caps/>
          <w:lang w:val="en-AU"/>
        </w:rPr>
        <w:tab/>
      </w:r>
      <w:r>
        <w:rPr>
          <w:rFonts w:ascii="Calibri" w:hAnsi="Calibri"/>
          <w:b/>
          <w:caps/>
          <w:lang w:val="en-AU"/>
        </w:rPr>
        <w:t>Confiscation of Criminal Assets (Unexplained Wealth) Amendment Bill 2020</w:t>
      </w:r>
    </w:p>
    <w:p w:rsidR="008E470A" w:rsidRPr="00C23840" w:rsidRDefault="008E470A" w:rsidP="008E470A">
      <w:pPr>
        <w:spacing w:before="120"/>
        <w:ind w:left="720"/>
        <w:jc w:val="both"/>
        <w:rPr>
          <w:rFonts w:ascii="Calibri" w:hAnsi="Calibri"/>
          <w:lang w:val="en-AU"/>
        </w:rPr>
      </w:pPr>
      <w:r>
        <w:rPr>
          <w:rFonts w:ascii="Calibri" w:hAnsi="Calibri"/>
          <w:lang w:val="en-AU"/>
        </w:rPr>
        <w:t>Mr Ramsay (Attorney-General)</w:t>
      </w:r>
      <w:r w:rsidRPr="00C23840">
        <w:rPr>
          <w:rFonts w:ascii="Calibri" w:hAnsi="Calibri"/>
          <w:lang w:val="en-AU"/>
        </w:rPr>
        <w:t xml:space="preserve">, pursuant to notice, presented </w:t>
      </w:r>
      <w:r>
        <w:rPr>
          <w:rFonts w:ascii="Calibri" w:hAnsi="Calibri"/>
          <w:lang w:val="en-AU"/>
        </w:rPr>
        <w:t xml:space="preserve">a Bill for an Act to amend the </w:t>
      </w:r>
      <w:r w:rsidRPr="00C23840">
        <w:rPr>
          <w:rFonts w:ascii="Calibri" w:hAnsi="Calibri"/>
          <w:i/>
          <w:lang w:val="en-AU"/>
        </w:rPr>
        <w:t>Confiscation of Criminal Assets Act 2003</w:t>
      </w:r>
      <w:r w:rsidRPr="00C23840">
        <w:rPr>
          <w:rFonts w:ascii="Calibri" w:hAnsi="Calibri"/>
          <w:lang w:val="en-AU"/>
        </w:rPr>
        <w:t>.</w:t>
      </w:r>
    </w:p>
    <w:p w:rsidR="008E470A" w:rsidRPr="00C23840" w:rsidRDefault="008E470A" w:rsidP="008E470A">
      <w:pPr>
        <w:spacing w:before="120"/>
        <w:ind w:left="720"/>
        <w:jc w:val="both"/>
        <w:rPr>
          <w:rFonts w:ascii="Calibri" w:hAnsi="Calibri"/>
          <w:lang w:val="en-AU"/>
        </w:rPr>
      </w:pPr>
      <w:r w:rsidRPr="00C23840">
        <w:rPr>
          <w:rFonts w:ascii="Calibri" w:hAnsi="Calibri"/>
          <w:i/>
          <w:lang w:val="en-AU"/>
        </w:rPr>
        <w:t>Paper</w:t>
      </w:r>
      <w:r w:rsidR="00213261">
        <w:rPr>
          <w:rFonts w:ascii="Calibri" w:hAnsi="Calibri"/>
          <w:i/>
          <w:lang w:val="en-AU"/>
        </w:rPr>
        <w:t>s</w:t>
      </w:r>
      <w:r w:rsidRPr="00C23840">
        <w:rPr>
          <w:rFonts w:ascii="Calibri" w:hAnsi="Calibri"/>
          <w:i/>
          <w:lang w:val="en-AU"/>
        </w:rPr>
        <w:t>:</w:t>
      </w:r>
      <w:r w:rsidRPr="00C23840">
        <w:rPr>
          <w:rFonts w:ascii="Calibri" w:hAnsi="Calibri"/>
          <w:lang w:val="en-AU"/>
        </w:rPr>
        <w:t xml:space="preserve">  </w:t>
      </w:r>
      <w:r>
        <w:rPr>
          <w:rFonts w:ascii="Calibri" w:hAnsi="Calibri"/>
          <w:lang w:val="en-AU"/>
        </w:rPr>
        <w:t>Mr Ramsay</w:t>
      </w:r>
      <w:r w:rsidRPr="00C23840">
        <w:rPr>
          <w:rFonts w:ascii="Calibri" w:hAnsi="Calibri"/>
          <w:lang w:val="en-AU"/>
        </w:rPr>
        <w:t xml:space="preserve"> presented the following paper</w:t>
      </w:r>
      <w:r>
        <w:rPr>
          <w:rFonts w:ascii="Calibri" w:hAnsi="Calibri"/>
          <w:lang w:val="en-AU"/>
        </w:rPr>
        <w:t>s</w:t>
      </w:r>
      <w:r w:rsidRPr="00C23840">
        <w:rPr>
          <w:rFonts w:ascii="Calibri" w:hAnsi="Calibri"/>
          <w:lang w:val="en-AU"/>
        </w:rPr>
        <w:t>:</w:t>
      </w:r>
    </w:p>
    <w:p w:rsidR="008E470A" w:rsidRDefault="008E470A" w:rsidP="008E470A">
      <w:pPr>
        <w:spacing w:before="120"/>
        <w:ind w:left="720"/>
        <w:jc w:val="both"/>
        <w:rPr>
          <w:rFonts w:ascii="Calibri" w:hAnsi="Calibri"/>
          <w:lang w:val="en-AU"/>
        </w:rPr>
      </w:pPr>
      <w:r w:rsidRPr="00C23840">
        <w:rPr>
          <w:rFonts w:ascii="Calibri" w:hAnsi="Calibri"/>
          <w:lang w:val="en-AU"/>
        </w:rPr>
        <w:t xml:space="preserve">Explanatory statement to the Bill, incorporating a compatibility statement, pursuant to section 37 of the </w:t>
      </w:r>
      <w:r w:rsidRPr="00C23840">
        <w:rPr>
          <w:rFonts w:ascii="Calibri" w:hAnsi="Calibri"/>
          <w:i/>
          <w:lang w:val="en-AU"/>
        </w:rPr>
        <w:t>Human Rights Act 2004</w:t>
      </w:r>
      <w:r w:rsidRPr="00C23840">
        <w:rPr>
          <w:rFonts w:ascii="Calibri" w:hAnsi="Calibri"/>
          <w:lang w:val="en-AU"/>
        </w:rPr>
        <w:t>.</w:t>
      </w:r>
    </w:p>
    <w:p w:rsidR="008E470A" w:rsidRPr="00C23840" w:rsidRDefault="00213261" w:rsidP="008E470A">
      <w:pPr>
        <w:spacing w:before="120"/>
        <w:ind w:left="720"/>
        <w:jc w:val="both"/>
        <w:rPr>
          <w:rFonts w:ascii="Calibri" w:hAnsi="Calibri"/>
          <w:lang w:val="en-AU"/>
        </w:rPr>
      </w:pPr>
      <w:r>
        <w:rPr>
          <w:rFonts w:ascii="Calibri" w:hAnsi="Calibri"/>
          <w:spacing w:val="2"/>
          <w:lang w:val="en-AU"/>
        </w:rPr>
        <w:t>Independent review of the e</w:t>
      </w:r>
      <w:r w:rsidR="001E6C0D" w:rsidRPr="003076A2">
        <w:rPr>
          <w:rFonts w:ascii="Calibri" w:hAnsi="Calibri"/>
          <w:spacing w:val="2"/>
          <w:lang w:val="en-AU"/>
        </w:rPr>
        <w:t>ffectiveness</w:t>
      </w:r>
      <w:r w:rsidR="001E6C0D">
        <w:rPr>
          <w:rFonts w:ascii="Calibri" w:hAnsi="Calibri"/>
          <w:spacing w:val="2"/>
          <w:lang w:val="en-AU"/>
        </w:rPr>
        <w:t xml:space="preserve"> of </w:t>
      </w:r>
      <w:r>
        <w:rPr>
          <w:rFonts w:ascii="Calibri" w:hAnsi="Calibri"/>
          <w:spacing w:val="2"/>
          <w:lang w:val="en-AU"/>
        </w:rPr>
        <w:t>ACT Policing crime scene powers to t</w:t>
      </w:r>
      <w:r w:rsidR="008E470A" w:rsidRPr="003076A2">
        <w:rPr>
          <w:rFonts w:ascii="Calibri" w:hAnsi="Calibri"/>
          <w:spacing w:val="2"/>
          <w:lang w:val="en-AU"/>
        </w:rPr>
        <w:t xml:space="preserve">arget, </w:t>
      </w:r>
      <w:r>
        <w:rPr>
          <w:rFonts w:ascii="Calibri" w:hAnsi="Calibri"/>
          <w:spacing w:val="2"/>
          <w:lang w:val="en-AU"/>
        </w:rPr>
        <w:t>disrupt, i</w:t>
      </w:r>
      <w:r w:rsidR="008E470A" w:rsidRPr="003076A2">
        <w:rPr>
          <w:rFonts w:ascii="Calibri" w:hAnsi="Calibri"/>
          <w:spacing w:val="2"/>
          <w:lang w:val="en-AU"/>
        </w:rPr>
        <w:t xml:space="preserve">nvestigate and </w:t>
      </w:r>
      <w:r>
        <w:rPr>
          <w:rFonts w:ascii="Calibri" w:hAnsi="Calibri"/>
          <w:spacing w:val="2"/>
          <w:lang w:val="en-AU"/>
        </w:rPr>
        <w:t>prosecute criminal gang members</w:t>
      </w:r>
      <w:r w:rsidR="003076A2" w:rsidRPr="003076A2">
        <w:rPr>
          <w:rFonts w:ascii="Calibri" w:hAnsi="Calibri"/>
          <w:spacing w:val="2"/>
          <w:lang w:val="en-AU"/>
        </w:rPr>
        <w:t xml:space="preserve">, dated 6 December 2019—Prepared by Associate Professor Terry Goldsworthy and </w:t>
      </w:r>
      <w:r w:rsidR="003076A2">
        <w:rPr>
          <w:rFonts w:ascii="Calibri" w:hAnsi="Calibri"/>
          <w:lang w:val="en-AU"/>
        </w:rPr>
        <w:t>Dr Gaelle Brotto, Bond University.</w:t>
      </w:r>
    </w:p>
    <w:p w:rsidR="008E470A" w:rsidRPr="00C23840" w:rsidRDefault="008E470A" w:rsidP="008E470A">
      <w:pPr>
        <w:spacing w:before="120"/>
        <w:ind w:left="720"/>
        <w:jc w:val="both"/>
        <w:rPr>
          <w:rFonts w:ascii="Calibri" w:hAnsi="Calibri"/>
          <w:lang w:val="en-AU"/>
        </w:rPr>
      </w:pPr>
      <w:r w:rsidRPr="00C23840">
        <w:rPr>
          <w:rFonts w:ascii="Calibri" w:hAnsi="Calibri"/>
          <w:lang w:val="en-AU"/>
        </w:rPr>
        <w:t>Title read by Clerk.</w:t>
      </w:r>
    </w:p>
    <w:p w:rsidR="008E470A" w:rsidRPr="00C23840" w:rsidRDefault="008E470A" w:rsidP="008E470A">
      <w:pPr>
        <w:spacing w:before="120"/>
        <w:ind w:left="720"/>
        <w:jc w:val="both"/>
        <w:rPr>
          <w:rFonts w:ascii="Calibri" w:hAnsi="Calibri"/>
          <w:lang w:val="en-AU"/>
        </w:rPr>
      </w:pPr>
      <w:r>
        <w:rPr>
          <w:rFonts w:ascii="Calibri" w:hAnsi="Calibri"/>
          <w:lang w:val="en-AU"/>
        </w:rPr>
        <w:t>Mr Ramsay</w:t>
      </w:r>
      <w:r w:rsidRPr="00C23840">
        <w:rPr>
          <w:rFonts w:ascii="Calibri" w:hAnsi="Calibri"/>
          <w:lang w:val="en-AU"/>
        </w:rPr>
        <w:t xml:space="preserve"> moved—That this Bill be agreed to in principle.</w:t>
      </w:r>
    </w:p>
    <w:p w:rsidR="008E470A" w:rsidRPr="00C23840" w:rsidRDefault="008E470A" w:rsidP="008E470A">
      <w:pPr>
        <w:spacing w:before="120"/>
        <w:ind w:left="720"/>
        <w:jc w:val="both"/>
        <w:rPr>
          <w:rFonts w:ascii="Calibri" w:hAnsi="Calibri"/>
          <w:lang w:val="en-AU"/>
        </w:rPr>
      </w:pPr>
      <w:r w:rsidRPr="00C23840">
        <w:rPr>
          <w:rFonts w:ascii="Calibri" w:hAnsi="Calibri"/>
          <w:lang w:val="en-AU"/>
        </w:rPr>
        <w:t>Debate adjourned (</w:t>
      </w:r>
      <w:r>
        <w:rPr>
          <w:rFonts w:ascii="Calibri" w:hAnsi="Calibri"/>
          <w:lang w:val="en-AU"/>
        </w:rPr>
        <w:t>Mr Hanson</w:t>
      </w:r>
      <w:r w:rsidRPr="00C23840">
        <w:rPr>
          <w:rFonts w:ascii="Calibri" w:hAnsi="Calibri"/>
          <w:lang w:val="en-AU"/>
        </w:rPr>
        <w:t>) and the resumption of the debate made an order of the day for the next sitting.</w:t>
      </w:r>
    </w:p>
    <w:p w:rsidR="00DA476D" w:rsidRPr="00DA476D" w:rsidRDefault="00DA476D" w:rsidP="00DA476D">
      <w:pPr>
        <w:keepNext/>
        <w:keepLines/>
        <w:tabs>
          <w:tab w:val="right" w:pos="339"/>
          <w:tab w:val="left" w:pos="720"/>
        </w:tabs>
        <w:spacing w:before="240"/>
        <w:ind w:left="720" w:hanging="720"/>
        <w:jc w:val="both"/>
        <w:rPr>
          <w:rFonts w:ascii="Calibri" w:hAnsi="Calibri"/>
          <w:b/>
          <w:caps/>
          <w:lang w:val="en-AU"/>
        </w:rPr>
      </w:pPr>
      <w:r w:rsidRPr="00DA476D">
        <w:rPr>
          <w:rFonts w:ascii="Calibri" w:hAnsi="Calibri"/>
          <w:b/>
          <w:caps/>
          <w:lang w:val="en-AU"/>
        </w:rPr>
        <w:lastRenderedPageBreak/>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10</w:t>
      </w:r>
      <w:r w:rsidR="00341167">
        <w:rPr>
          <w:rFonts w:ascii="Calibri" w:hAnsi="Calibri"/>
          <w:b/>
          <w:bCs/>
          <w:caps/>
          <w:lang w:val="en-AU"/>
        </w:rPr>
        <w:fldChar w:fldCharType="end"/>
      </w:r>
      <w:r w:rsidRPr="00DA476D">
        <w:rPr>
          <w:rFonts w:ascii="Calibri" w:hAnsi="Calibri"/>
          <w:b/>
          <w:caps/>
          <w:lang w:val="en-AU"/>
        </w:rPr>
        <w:tab/>
      </w:r>
      <w:r w:rsidR="007226D9">
        <w:rPr>
          <w:rFonts w:ascii="Calibri" w:hAnsi="Calibri"/>
          <w:b/>
          <w:caps/>
          <w:lang w:val="en-AU"/>
        </w:rPr>
        <w:t>Labour Hire Licensing Bill 2020</w:t>
      </w:r>
    </w:p>
    <w:p w:rsidR="00DA476D" w:rsidRPr="00DA476D" w:rsidRDefault="00DA476D" w:rsidP="00DA476D">
      <w:pPr>
        <w:spacing w:before="120"/>
        <w:ind w:left="720"/>
        <w:jc w:val="both"/>
        <w:rPr>
          <w:rFonts w:ascii="Calibri" w:hAnsi="Calibri"/>
          <w:lang w:val="en-AU"/>
        </w:rPr>
      </w:pPr>
      <w:r>
        <w:rPr>
          <w:rFonts w:ascii="Calibri" w:hAnsi="Calibri"/>
          <w:lang w:val="en-AU"/>
        </w:rPr>
        <w:t>Ms Orr (Minister for Employment and Workplace Safety)</w:t>
      </w:r>
      <w:r w:rsidRPr="00DA476D">
        <w:rPr>
          <w:rFonts w:ascii="Calibri" w:hAnsi="Calibri"/>
          <w:lang w:val="en-AU"/>
        </w:rPr>
        <w:t xml:space="preserve">, pursuant to notice, presented </w:t>
      </w:r>
      <w:r w:rsidR="00F75A7B">
        <w:rPr>
          <w:rFonts w:ascii="Calibri" w:hAnsi="Calibri"/>
          <w:lang w:val="en-AU"/>
        </w:rPr>
        <w:t>a Bill for an Act to provide for the licensing and regulation of providers of labour hire services, and for other purposes</w:t>
      </w:r>
      <w:r w:rsidRPr="00DA476D">
        <w:rPr>
          <w:rFonts w:ascii="Calibri" w:hAnsi="Calibri"/>
          <w:lang w:val="en-AU"/>
        </w:rPr>
        <w:t>.</w:t>
      </w:r>
    </w:p>
    <w:p w:rsidR="007A4E01" w:rsidRPr="00DC23E2" w:rsidRDefault="007A4E01" w:rsidP="007A4E01">
      <w:pPr>
        <w:pStyle w:val="DPSEntryDetail"/>
      </w:pPr>
      <w:r w:rsidRPr="00DC23E2">
        <w:rPr>
          <w:i/>
        </w:rPr>
        <w:t xml:space="preserve">Papers:  </w:t>
      </w:r>
      <w:r>
        <w:t>Ms Orr</w:t>
      </w:r>
      <w:r w:rsidRPr="00DC23E2">
        <w:t xml:space="preserve"> presented the following papers:</w:t>
      </w:r>
    </w:p>
    <w:p w:rsidR="007A4E01" w:rsidRPr="00DC23E2" w:rsidRDefault="007A4E01" w:rsidP="007A4E01">
      <w:pPr>
        <w:pStyle w:val="DPSEntryDetail"/>
      </w:pPr>
      <w:r w:rsidRPr="00DC23E2">
        <w:t>Explanatory statement to the Bill.</w:t>
      </w:r>
    </w:p>
    <w:p w:rsidR="007A4E01" w:rsidRPr="00DC23E2" w:rsidRDefault="007A4E01" w:rsidP="007A4E01">
      <w:pPr>
        <w:pStyle w:val="DPSEntryDetail"/>
      </w:pPr>
      <w:r w:rsidRPr="00DC23E2">
        <w:t xml:space="preserve">Human Rights Act, pursuant to section 37—Compatibility statement, dated </w:t>
      </w:r>
      <w:r>
        <w:t>19 February 2020</w:t>
      </w:r>
      <w:r w:rsidRPr="00DC23E2">
        <w:t>.</w:t>
      </w:r>
    </w:p>
    <w:p w:rsidR="00DA476D" w:rsidRPr="00DA476D" w:rsidRDefault="00DA476D" w:rsidP="00DA476D">
      <w:pPr>
        <w:spacing w:before="120"/>
        <w:ind w:left="720"/>
        <w:jc w:val="both"/>
        <w:rPr>
          <w:rFonts w:ascii="Calibri" w:hAnsi="Calibri"/>
          <w:lang w:val="en-AU"/>
        </w:rPr>
      </w:pPr>
      <w:r w:rsidRPr="00DA476D">
        <w:rPr>
          <w:rFonts w:ascii="Calibri" w:hAnsi="Calibri"/>
          <w:lang w:val="en-AU"/>
        </w:rPr>
        <w:t>Title read by Clerk.</w:t>
      </w:r>
    </w:p>
    <w:p w:rsidR="00DA476D" w:rsidRPr="00DA476D" w:rsidRDefault="00DA476D" w:rsidP="00DA476D">
      <w:pPr>
        <w:spacing w:before="120"/>
        <w:ind w:left="720"/>
        <w:jc w:val="both"/>
        <w:rPr>
          <w:rFonts w:ascii="Calibri" w:hAnsi="Calibri"/>
          <w:lang w:val="en-AU"/>
        </w:rPr>
      </w:pPr>
      <w:r>
        <w:rPr>
          <w:rFonts w:ascii="Calibri" w:hAnsi="Calibri"/>
          <w:lang w:val="en-AU"/>
        </w:rPr>
        <w:t>Ms Orr</w:t>
      </w:r>
      <w:r w:rsidRPr="00DA476D">
        <w:rPr>
          <w:rFonts w:ascii="Calibri" w:hAnsi="Calibri"/>
          <w:lang w:val="en-AU"/>
        </w:rPr>
        <w:t xml:space="preserve"> moved—That this Bill be agreed to in principle.</w:t>
      </w:r>
    </w:p>
    <w:p w:rsidR="00DA476D" w:rsidRPr="00DA476D" w:rsidRDefault="00DA476D" w:rsidP="00DA476D">
      <w:pPr>
        <w:spacing w:before="120"/>
        <w:ind w:left="720"/>
        <w:jc w:val="both"/>
        <w:rPr>
          <w:rFonts w:ascii="Calibri" w:hAnsi="Calibri"/>
          <w:lang w:val="en-AU"/>
        </w:rPr>
      </w:pPr>
      <w:r w:rsidRPr="00DA476D">
        <w:rPr>
          <w:rFonts w:ascii="Calibri" w:hAnsi="Calibri"/>
          <w:lang w:val="en-AU"/>
        </w:rPr>
        <w:t>Debate adjourned (</w:t>
      </w:r>
      <w:r>
        <w:rPr>
          <w:rFonts w:ascii="Calibri" w:hAnsi="Calibri"/>
          <w:lang w:val="en-AU"/>
        </w:rPr>
        <w:t>Mr Wall</w:t>
      </w:r>
      <w:r w:rsidRPr="00DA476D">
        <w:rPr>
          <w:rFonts w:ascii="Calibri" w:hAnsi="Calibri"/>
          <w:lang w:val="en-AU"/>
        </w:rPr>
        <w:t>) and the resumption of the debate made an order of the day for the next sitting.</w:t>
      </w:r>
    </w:p>
    <w:p w:rsidR="00DA476D" w:rsidRPr="00DA476D" w:rsidRDefault="00DA476D" w:rsidP="00DA476D">
      <w:pPr>
        <w:keepNext/>
        <w:keepLines/>
        <w:tabs>
          <w:tab w:val="right" w:pos="339"/>
          <w:tab w:val="left" w:pos="720"/>
        </w:tabs>
        <w:spacing w:before="240"/>
        <w:ind w:left="720" w:hanging="720"/>
        <w:jc w:val="both"/>
        <w:rPr>
          <w:rFonts w:ascii="Calibri" w:hAnsi="Calibri"/>
          <w:b/>
          <w:caps/>
          <w:lang w:val="en-AU"/>
        </w:rPr>
      </w:pPr>
      <w:r w:rsidRPr="00DA476D">
        <w:rPr>
          <w:rFonts w:ascii="Calibri" w:hAnsi="Calibri"/>
          <w:b/>
          <w:caps/>
          <w:lang w:val="en-AU"/>
        </w:rPr>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11</w:t>
      </w:r>
      <w:r w:rsidR="00341167">
        <w:rPr>
          <w:rFonts w:ascii="Calibri" w:hAnsi="Calibri"/>
          <w:b/>
          <w:bCs/>
          <w:caps/>
          <w:lang w:val="en-AU"/>
        </w:rPr>
        <w:fldChar w:fldCharType="end"/>
      </w:r>
      <w:r w:rsidRPr="00DA476D">
        <w:rPr>
          <w:rFonts w:ascii="Calibri" w:hAnsi="Calibri"/>
          <w:b/>
          <w:caps/>
          <w:lang w:val="en-AU"/>
        </w:rPr>
        <w:tab/>
      </w:r>
      <w:r>
        <w:rPr>
          <w:rFonts w:ascii="Calibri" w:hAnsi="Calibri"/>
          <w:b/>
          <w:caps/>
          <w:lang w:val="en-AU"/>
        </w:rPr>
        <w:t>Loose-fill Asbestos Legislation Amendment Bill 2020</w:t>
      </w:r>
    </w:p>
    <w:p w:rsidR="00DA476D" w:rsidRPr="00DA476D" w:rsidRDefault="00DA476D" w:rsidP="00DA476D">
      <w:pPr>
        <w:spacing w:before="120"/>
        <w:ind w:left="720"/>
        <w:jc w:val="both"/>
        <w:rPr>
          <w:rFonts w:ascii="Calibri" w:hAnsi="Calibri"/>
          <w:lang w:val="en-AU"/>
        </w:rPr>
      </w:pPr>
      <w:r>
        <w:rPr>
          <w:rFonts w:ascii="Calibri" w:hAnsi="Calibri"/>
          <w:lang w:val="en-AU"/>
        </w:rPr>
        <w:t>Ms Orr (Minister for Employment and Workplace Safety)</w:t>
      </w:r>
      <w:r w:rsidRPr="00DA476D">
        <w:rPr>
          <w:rFonts w:ascii="Calibri" w:hAnsi="Calibri"/>
          <w:lang w:val="en-AU"/>
        </w:rPr>
        <w:t xml:space="preserve">, pursuant to notice, presented </w:t>
      </w:r>
      <w:r>
        <w:rPr>
          <w:rFonts w:ascii="Calibri" w:hAnsi="Calibri"/>
          <w:lang w:val="en-AU"/>
        </w:rPr>
        <w:t>a Bill for an Act to amend legislation about loose-fill asbestos, and for other purposes</w:t>
      </w:r>
      <w:r w:rsidRPr="00DA476D">
        <w:rPr>
          <w:rFonts w:ascii="Calibri" w:hAnsi="Calibri"/>
          <w:lang w:val="en-AU"/>
        </w:rPr>
        <w:t>.</w:t>
      </w:r>
    </w:p>
    <w:p w:rsidR="00DA476D" w:rsidRPr="00DA476D" w:rsidRDefault="00DA476D" w:rsidP="00DA476D">
      <w:pPr>
        <w:spacing w:before="120"/>
        <w:ind w:left="720"/>
        <w:jc w:val="both"/>
        <w:rPr>
          <w:rFonts w:ascii="Calibri" w:hAnsi="Calibri"/>
          <w:lang w:val="en-AU"/>
        </w:rPr>
      </w:pPr>
      <w:r w:rsidRPr="00DA476D">
        <w:rPr>
          <w:rFonts w:ascii="Calibri" w:hAnsi="Calibri"/>
          <w:i/>
          <w:lang w:val="en-AU"/>
        </w:rPr>
        <w:t>Paper:</w:t>
      </w:r>
      <w:r w:rsidRPr="00DA476D">
        <w:rPr>
          <w:rFonts w:ascii="Calibri" w:hAnsi="Calibri"/>
          <w:lang w:val="en-AU"/>
        </w:rPr>
        <w:t xml:space="preserve">  </w:t>
      </w:r>
      <w:r>
        <w:rPr>
          <w:rFonts w:ascii="Calibri" w:hAnsi="Calibri"/>
          <w:lang w:val="en-AU"/>
        </w:rPr>
        <w:t>Ms Orr</w:t>
      </w:r>
      <w:r w:rsidRPr="00DA476D">
        <w:rPr>
          <w:rFonts w:ascii="Calibri" w:hAnsi="Calibri"/>
          <w:lang w:val="en-AU"/>
        </w:rPr>
        <w:t xml:space="preserve"> presented the following paper:</w:t>
      </w:r>
    </w:p>
    <w:p w:rsidR="00DA476D" w:rsidRPr="00DA476D" w:rsidRDefault="00DA476D" w:rsidP="00DA476D">
      <w:pPr>
        <w:spacing w:before="120"/>
        <w:ind w:left="720"/>
        <w:jc w:val="both"/>
        <w:rPr>
          <w:rFonts w:ascii="Calibri" w:hAnsi="Calibri"/>
          <w:lang w:val="en-AU"/>
        </w:rPr>
      </w:pPr>
      <w:r w:rsidRPr="00DA476D">
        <w:rPr>
          <w:rFonts w:ascii="Calibri" w:hAnsi="Calibri"/>
          <w:lang w:val="en-AU"/>
        </w:rPr>
        <w:t xml:space="preserve">Explanatory statement to the Bill, incorporating a compatibility statement, pursuant to section 37 of the </w:t>
      </w:r>
      <w:r w:rsidRPr="00DA476D">
        <w:rPr>
          <w:rFonts w:ascii="Calibri" w:hAnsi="Calibri"/>
          <w:i/>
          <w:lang w:val="en-AU"/>
        </w:rPr>
        <w:t>Human Rights Act 2004</w:t>
      </w:r>
      <w:r w:rsidRPr="00DA476D">
        <w:rPr>
          <w:rFonts w:ascii="Calibri" w:hAnsi="Calibri"/>
          <w:lang w:val="en-AU"/>
        </w:rPr>
        <w:t>.</w:t>
      </w:r>
    </w:p>
    <w:p w:rsidR="00DA476D" w:rsidRPr="00DA476D" w:rsidRDefault="00DA476D" w:rsidP="00DA476D">
      <w:pPr>
        <w:spacing w:before="120"/>
        <w:ind w:left="720"/>
        <w:jc w:val="both"/>
        <w:rPr>
          <w:rFonts w:ascii="Calibri" w:hAnsi="Calibri"/>
          <w:lang w:val="en-AU"/>
        </w:rPr>
      </w:pPr>
      <w:r w:rsidRPr="00DA476D">
        <w:rPr>
          <w:rFonts w:ascii="Calibri" w:hAnsi="Calibri"/>
          <w:lang w:val="en-AU"/>
        </w:rPr>
        <w:t>Title read by Clerk.</w:t>
      </w:r>
    </w:p>
    <w:p w:rsidR="00DA476D" w:rsidRPr="00DA476D" w:rsidRDefault="00DA476D" w:rsidP="00DA476D">
      <w:pPr>
        <w:spacing w:before="120"/>
        <w:ind w:left="720"/>
        <w:jc w:val="both"/>
        <w:rPr>
          <w:rFonts w:ascii="Calibri" w:hAnsi="Calibri"/>
          <w:lang w:val="en-AU"/>
        </w:rPr>
      </w:pPr>
      <w:r>
        <w:rPr>
          <w:rFonts w:ascii="Calibri" w:hAnsi="Calibri"/>
          <w:lang w:val="en-AU"/>
        </w:rPr>
        <w:t>Ms Orr</w:t>
      </w:r>
      <w:r w:rsidRPr="00DA476D">
        <w:rPr>
          <w:rFonts w:ascii="Calibri" w:hAnsi="Calibri"/>
          <w:lang w:val="en-AU"/>
        </w:rPr>
        <w:t xml:space="preserve"> moved—That this Bill be agreed to in principle.</w:t>
      </w:r>
    </w:p>
    <w:p w:rsidR="00DA476D" w:rsidRPr="00DA476D" w:rsidRDefault="00DA476D" w:rsidP="00DA476D">
      <w:pPr>
        <w:spacing w:before="120"/>
        <w:ind w:left="720"/>
        <w:jc w:val="both"/>
        <w:rPr>
          <w:rFonts w:ascii="Calibri" w:hAnsi="Calibri"/>
          <w:lang w:val="en-AU"/>
        </w:rPr>
      </w:pPr>
      <w:r w:rsidRPr="00DA476D">
        <w:rPr>
          <w:rFonts w:ascii="Calibri" w:hAnsi="Calibri"/>
          <w:lang w:val="en-AU"/>
        </w:rPr>
        <w:t>Debate adjourned (</w:t>
      </w:r>
      <w:r>
        <w:rPr>
          <w:rFonts w:ascii="Calibri" w:hAnsi="Calibri"/>
          <w:lang w:val="en-AU"/>
        </w:rPr>
        <w:t>Mr Wall</w:t>
      </w:r>
      <w:r w:rsidRPr="00DA476D">
        <w:rPr>
          <w:rFonts w:ascii="Calibri" w:hAnsi="Calibri"/>
          <w:lang w:val="en-AU"/>
        </w:rPr>
        <w:t>) and the resumption of the debate made an order of the day for the next sitting.</w:t>
      </w:r>
    </w:p>
    <w:p w:rsidR="00DA476D" w:rsidRPr="00733D8E" w:rsidRDefault="00DA476D" w:rsidP="00DA476D">
      <w:pPr>
        <w:pStyle w:val="DPSEntryHeading"/>
      </w:pPr>
      <w:r w:rsidRPr="00DA476D">
        <w:rPr>
          <w:lang w:val="en-AU"/>
        </w:rPr>
        <w:tab/>
      </w:r>
      <w:r w:rsidR="00341167">
        <w:rPr>
          <w:bCs/>
          <w:lang w:val="en-AU"/>
        </w:rPr>
        <w:fldChar w:fldCharType="begin"/>
      </w:r>
      <w:r w:rsidR="00341167">
        <w:rPr>
          <w:bCs/>
          <w:lang w:val="en-AU"/>
        </w:rPr>
        <w:instrText xml:space="preserve"> SEQ A \* MERGEFORMAT </w:instrText>
      </w:r>
      <w:r w:rsidR="00341167">
        <w:rPr>
          <w:bCs/>
          <w:lang w:val="en-AU"/>
        </w:rPr>
        <w:fldChar w:fldCharType="separate"/>
      </w:r>
      <w:r w:rsidR="00060EF9">
        <w:rPr>
          <w:bCs/>
          <w:noProof/>
          <w:lang w:val="en-AU"/>
        </w:rPr>
        <w:t>12</w:t>
      </w:r>
      <w:r w:rsidR="00341167">
        <w:rPr>
          <w:bCs/>
          <w:lang w:val="en-AU"/>
        </w:rPr>
        <w:fldChar w:fldCharType="end"/>
      </w:r>
      <w:r w:rsidRPr="00DA476D">
        <w:rPr>
          <w:lang w:val="en-AU"/>
        </w:rPr>
        <w:tab/>
      </w:r>
      <w:r w:rsidRPr="00733D8E">
        <w:t xml:space="preserve">Estimates </w:t>
      </w:r>
      <w:r w:rsidR="00131F84">
        <w:t>2020-2021</w:t>
      </w:r>
      <w:r w:rsidRPr="00733D8E">
        <w:t>—Select Committee—establishment</w:t>
      </w:r>
    </w:p>
    <w:p w:rsidR="00DA476D" w:rsidRDefault="00DA476D" w:rsidP="00DA476D">
      <w:pPr>
        <w:pStyle w:val="DPSEntryDetail"/>
      </w:pPr>
      <w:r w:rsidRPr="00733D8E">
        <w:t>Mr Wall, pursuant to notice, moved—That:</w:t>
      </w:r>
    </w:p>
    <w:p w:rsidR="00D65408" w:rsidRPr="00302152" w:rsidRDefault="00D65408" w:rsidP="00D65408">
      <w:pPr>
        <w:pStyle w:val="DPSEntryIndents"/>
        <w:rPr>
          <w:lang w:eastAsia="en-US"/>
        </w:rPr>
      </w:pPr>
      <w:r w:rsidRPr="00302152">
        <w:rPr>
          <w:lang w:eastAsia="en-US"/>
        </w:rPr>
        <w:t>a Select Committee on Estimates 2020-2021 be appointed to examine the expenditure proposals contained in the Appropriation Bill 2020-2021, the Appropriation (Office of the Legislative Assembly) Bill 2020-2021 and any revenue estimates proposed by the Government in the 2020-2021 Budget and prepare a report to the Assembly;</w:t>
      </w:r>
    </w:p>
    <w:p w:rsidR="00D65408" w:rsidRPr="00302152" w:rsidRDefault="00D65408" w:rsidP="00D65408">
      <w:pPr>
        <w:pStyle w:val="DPSEntryIndents"/>
        <w:rPr>
          <w:lang w:eastAsia="en-US"/>
        </w:rPr>
      </w:pPr>
      <w:r w:rsidRPr="00302152">
        <w:rPr>
          <w:lang w:eastAsia="en-US"/>
        </w:rPr>
        <w:t>the Committee be composed of:</w:t>
      </w:r>
    </w:p>
    <w:p w:rsidR="00D65408" w:rsidRPr="00302152" w:rsidRDefault="00D65408" w:rsidP="00D65408">
      <w:pPr>
        <w:pStyle w:val="DPSEntryIndents"/>
        <w:numPr>
          <w:ilvl w:val="1"/>
          <w:numId w:val="3"/>
        </w:numPr>
        <w:rPr>
          <w:lang w:eastAsia="en-US"/>
        </w:rPr>
      </w:pPr>
      <w:r w:rsidRPr="00302152">
        <w:rPr>
          <w:lang w:eastAsia="en-US"/>
        </w:rPr>
        <w:t>one Member to be nominated by the Government;</w:t>
      </w:r>
    </w:p>
    <w:p w:rsidR="00D65408" w:rsidRPr="00302152" w:rsidRDefault="00D65408" w:rsidP="00D65408">
      <w:pPr>
        <w:pStyle w:val="DPSEntryIndents"/>
        <w:numPr>
          <w:ilvl w:val="1"/>
          <w:numId w:val="3"/>
        </w:numPr>
        <w:rPr>
          <w:lang w:eastAsia="en-US"/>
        </w:rPr>
      </w:pPr>
      <w:r w:rsidRPr="00302152">
        <w:rPr>
          <w:lang w:eastAsia="en-US"/>
        </w:rPr>
        <w:t>one Member to be nominated by the Opposition; and</w:t>
      </w:r>
    </w:p>
    <w:p w:rsidR="00D65408" w:rsidRPr="00302152" w:rsidRDefault="00D65408" w:rsidP="00D65408">
      <w:pPr>
        <w:pStyle w:val="DPSEntryIndents"/>
        <w:numPr>
          <w:ilvl w:val="1"/>
          <w:numId w:val="3"/>
        </w:numPr>
        <w:rPr>
          <w:lang w:eastAsia="en-US"/>
        </w:rPr>
      </w:pPr>
      <w:r w:rsidRPr="00302152">
        <w:rPr>
          <w:lang w:eastAsia="en-US"/>
        </w:rPr>
        <w:t xml:space="preserve">one Member to be nominated by </w:t>
      </w:r>
      <w:r>
        <w:rPr>
          <w:lang w:eastAsia="en-US"/>
        </w:rPr>
        <w:t>t</w:t>
      </w:r>
      <w:r w:rsidRPr="00302152">
        <w:rPr>
          <w:lang w:eastAsia="en-US"/>
        </w:rPr>
        <w:t>he</w:t>
      </w:r>
      <w:r>
        <w:rPr>
          <w:lang w:eastAsia="en-US"/>
        </w:rPr>
        <w:t xml:space="preserve"> ACT</w:t>
      </w:r>
      <w:r w:rsidRPr="00302152">
        <w:rPr>
          <w:lang w:eastAsia="en-US"/>
        </w:rPr>
        <w:t xml:space="preserve"> Greens;</w:t>
      </w:r>
    </w:p>
    <w:p w:rsidR="00D65408" w:rsidRPr="00302152" w:rsidRDefault="00D65408" w:rsidP="00D65408">
      <w:pPr>
        <w:pStyle w:val="DPSEntryIndents"/>
        <w:numPr>
          <w:ilvl w:val="0"/>
          <w:numId w:val="0"/>
        </w:numPr>
        <w:ind w:left="1350"/>
        <w:rPr>
          <w:lang w:eastAsia="en-US"/>
        </w:rPr>
      </w:pPr>
      <w:r w:rsidRPr="00302152">
        <w:rPr>
          <w:lang w:eastAsia="en-US"/>
        </w:rPr>
        <w:t>to be notified in writing to the Speaker within two hours of this motion passing; an Opposition Member shall be elected chair of the Committee by the Committee;</w:t>
      </w:r>
    </w:p>
    <w:p w:rsidR="00D65408" w:rsidRPr="00302152" w:rsidRDefault="00D65408" w:rsidP="00D65408">
      <w:pPr>
        <w:pStyle w:val="DPSEntryIndents"/>
        <w:rPr>
          <w:lang w:eastAsia="en-US"/>
        </w:rPr>
      </w:pPr>
      <w:r w:rsidRPr="00302152">
        <w:rPr>
          <w:lang w:eastAsia="en-US"/>
        </w:rPr>
        <w:t>funds be provided by the Assembly to permit the engagement of external expertise to work with the Committee to facilitate the analysis of the Budget and the preparation of the report of the Committee;</w:t>
      </w:r>
    </w:p>
    <w:p w:rsidR="00D65408" w:rsidRPr="00302152" w:rsidRDefault="00D65408" w:rsidP="00D65408">
      <w:pPr>
        <w:pStyle w:val="DPSEntryIndents"/>
        <w:rPr>
          <w:lang w:eastAsia="en-US"/>
        </w:rPr>
      </w:pPr>
      <w:r w:rsidRPr="00302152">
        <w:rPr>
          <w:lang w:eastAsia="en-US"/>
        </w:rPr>
        <w:t>the Committee is to report by Tuesday, 11 August 2020;</w:t>
      </w:r>
    </w:p>
    <w:p w:rsidR="00D65408" w:rsidRPr="00302152" w:rsidRDefault="00D65408" w:rsidP="00D65408">
      <w:pPr>
        <w:pStyle w:val="DPSEntryIndents"/>
        <w:rPr>
          <w:lang w:eastAsia="en-US"/>
        </w:rPr>
      </w:pPr>
      <w:r w:rsidRPr="00302152">
        <w:rPr>
          <w:lang w:eastAsia="en-US"/>
        </w:rPr>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D65408" w:rsidRPr="00302152" w:rsidRDefault="00D65408" w:rsidP="00D65408">
      <w:pPr>
        <w:pStyle w:val="DPSEntryIndents"/>
        <w:rPr>
          <w:lang w:eastAsia="en-US"/>
        </w:rPr>
      </w:pPr>
      <w:r w:rsidRPr="00302152">
        <w:rPr>
          <w:lang w:eastAsia="en-US"/>
        </w:rPr>
        <w:t>for the purpose of taking evidence the following will constitute a quorum:</w:t>
      </w:r>
    </w:p>
    <w:p w:rsidR="00D65408" w:rsidRPr="00302152" w:rsidRDefault="00D65408" w:rsidP="00D65408">
      <w:pPr>
        <w:pStyle w:val="DPSEntryIndents"/>
        <w:numPr>
          <w:ilvl w:val="1"/>
          <w:numId w:val="3"/>
        </w:numPr>
        <w:rPr>
          <w:lang w:eastAsia="en-US"/>
        </w:rPr>
      </w:pPr>
      <w:r w:rsidRPr="00302152">
        <w:rPr>
          <w:lang w:eastAsia="en-US"/>
        </w:rPr>
        <w:t>two members of the Committee; or</w:t>
      </w:r>
    </w:p>
    <w:p w:rsidR="00D65408" w:rsidRPr="00302152" w:rsidRDefault="00D65408" w:rsidP="00D65408">
      <w:pPr>
        <w:pStyle w:val="DPSEntryIndents"/>
        <w:numPr>
          <w:ilvl w:val="1"/>
          <w:numId w:val="3"/>
        </w:numPr>
        <w:rPr>
          <w:lang w:eastAsia="en-US"/>
        </w:rPr>
      </w:pPr>
      <w:r w:rsidRPr="00302152">
        <w:rPr>
          <w:lang w:eastAsia="en-US"/>
        </w:rPr>
        <w:t xml:space="preserve">one member of the Committee and any other non-executive </w:t>
      </w:r>
      <w:r>
        <w:rPr>
          <w:lang w:eastAsia="en-US"/>
        </w:rPr>
        <w:t>M</w:t>
      </w:r>
      <w:r w:rsidRPr="00302152">
        <w:rPr>
          <w:lang w:eastAsia="en-US"/>
        </w:rPr>
        <w:t>ember of the Assembly; and</w:t>
      </w:r>
    </w:p>
    <w:p w:rsidR="00DA476D" w:rsidRPr="00733D8E" w:rsidRDefault="00D65408" w:rsidP="00D65408">
      <w:pPr>
        <w:pStyle w:val="DPSEntryIndents"/>
      </w:pPr>
      <w:r w:rsidRPr="00302152">
        <w:rPr>
          <w:lang w:eastAsia="en-US"/>
        </w:rPr>
        <w:t>the foregoing provisions of this resolution, so far as they are inconsistent with the standing orders, have effect notwithstanding anything co</w:t>
      </w:r>
      <w:r>
        <w:rPr>
          <w:lang w:eastAsia="en-US"/>
        </w:rPr>
        <w:t>ntained in the standing orders.</w:t>
      </w:r>
    </w:p>
    <w:p w:rsidR="00DA476D" w:rsidRDefault="00D65408" w:rsidP="00D65408">
      <w:pPr>
        <w:pStyle w:val="DPSEntryDetail"/>
      </w:pPr>
      <w:r>
        <w:t>Debate ensued.</w:t>
      </w:r>
    </w:p>
    <w:p w:rsidR="00DA476D" w:rsidRDefault="00D65408" w:rsidP="00D65408">
      <w:pPr>
        <w:pStyle w:val="DPSEntryDetail"/>
      </w:pPr>
      <w:r>
        <w:t>Question—put and passed.</w:t>
      </w:r>
    </w:p>
    <w:p w:rsidR="00251DF8" w:rsidRPr="00251DF8" w:rsidRDefault="00251DF8" w:rsidP="00251DF8">
      <w:pPr>
        <w:keepNext/>
        <w:keepLines/>
        <w:tabs>
          <w:tab w:val="right" w:pos="339"/>
          <w:tab w:val="left" w:pos="720"/>
        </w:tabs>
        <w:spacing w:before="240"/>
        <w:ind w:left="720" w:hanging="720"/>
        <w:jc w:val="both"/>
        <w:rPr>
          <w:rFonts w:ascii="Calibri" w:hAnsi="Calibri"/>
          <w:b/>
          <w:caps/>
          <w:lang w:val="en-AU"/>
        </w:rPr>
      </w:pPr>
      <w:r w:rsidRPr="00251DF8">
        <w:rPr>
          <w:rFonts w:ascii="Calibri" w:hAnsi="Calibri"/>
          <w:b/>
          <w:caps/>
          <w:lang w:val="en-AU"/>
        </w:rPr>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13</w:t>
      </w:r>
      <w:r w:rsidR="00341167">
        <w:rPr>
          <w:rFonts w:ascii="Calibri" w:hAnsi="Calibri"/>
          <w:b/>
          <w:bCs/>
          <w:caps/>
          <w:lang w:val="en-AU"/>
        </w:rPr>
        <w:fldChar w:fldCharType="end"/>
      </w:r>
      <w:r w:rsidRPr="00251DF8">
        <w:rPr>
          <w:rFonts w:ascii="Calibri" w:hAnsi="Calibri"/>
          <w:b/>
          <w:caps/>
          <w:lang w:val="en-AU"/>
        </w:rPr>
        <w:tab/>
      </w:r>
      <w:r>
        <w:rPr>
          <w:rFonts w:ascii="Calibri" w:hAnsi="Calibri"/>
          <w:b/>
          <w:caps/>
          <w:lang w:val="en-AU"/>
        </w:rPr>
        <w:t>Administration and Procedure—Standing Committee</w:t>
      </w:r>
      <w:r w:rsidRPr="00251DF8">
        <w:rPr>
          <w:rFonts w:ascii="Calibri" w:hAnsi="Calibri"/>
          <w:b/>
          <w:caps/>
          <w:lang w:val="en-AU"/>
        </w:rPr>
        <w:t xml:space="preserve">—REPORT </w:t>
      </w:r>
      <w:r>
        <w:rPr>
          <w:rFonts w:ascii="Calibri" w:hAnsi="Calibri"/>
          <w:b/>
          <w:caps/>
          <w:lang w:val="en-AU"/>
        </w:rPr>
        <w:t>16</w:t>
      </w:r>
      <w:r w:rsidRPr="00251DF8">
        <w:rPr>
          <w:rFonts w:ascii="Calibri" w:hAnsi="Calibri"/>
          <w:b/>
          <w:caps/>
          <w:lang w:val="en-AU"/>
        </w:rPr>
        <w:t>—</w:t>
      </w:r>
      <w:r>
        <w:rPr>
          <w:rFonts w:ascii="Calibri" w:hAnsi="Calibri"/>
          <w:b/>
          <w:caps/>
          <w:lang w:val="en-AU"/>
        </w:rPr>
        <w:t>Inquiry into the Review of the Performance of the Three Branches of Government in the Australian Capital Territory Against Latimer House Principles—9th Assembly</w:t>
      </w:r>
      <w:r w:rsidRPr="00251DF8">
        <w:rPr>
          <w:rFonts w:ascii="Calibri" w:hAnsi="Calibri"/>
          <w:b/>
          <w:caps/>
          <w:lang w:val="en-AU"/>
        </w:rPr>
        <w:t>—report noted</w:t>
      </w:r>
    </w:p>
    <w:p w:rsidR="00251DF8" w:rsidRPr="00251DF8" w:rsidRDefault="00251DF8" w:rsidP="00251DF8">
      <w:pPr>
        <w:spacing w:before="120"/>
        <w:ind w:left="720"/>
        <w:jc w:val="both"/>
        <w:rPr>
          <w:rFonts w:ascii="Calibri" w:hAnsi="Calibri"/>
          <w:lang w:val="en-AU"/>
        </w:rPr>
      </w:pPr>
      <w:r>
        <w:rPr>
          <w:rFonts w:ascii="Calibri" w:hAnsi="Calibri"/>
          <w:lang w:val="en-AU"/>
        </w:rPr>
        <w:t xml:space="preserve">Ms </w:t>
      </w:r>
      <w:r w:rsidR="00213261">
        <w:rPr>
          <w:rFonts w:ascii="Calibri" w:hAnsi="Calibri"/>
          <w:lang w:val="en-AU"/>
        </w:rPr>
        <w:t xml:space="preserve">J. </w:t>
      </w:r>
      <w:r>
        <w:rPr>
          <w:rFonts w:ascii="Calibri" w:hAnsi="Calibri"/>
          <w:lang w:val="en-AU"/>
        </w:rPr>
        <w:t>Burch</w:t>
      </w:r>
      <w:r w:rsidRPr="00251DF8">
        <w:rPr>
          <w:rFonts w:ascii="Calibri" w:hAnsi="Calibri"/>
          <w:lang w:val="en-AU"/>
        </w:rPr>
        <w:t xml:space="preserve"> (Chair) presented the following report:</w:t>
      </w:r>
    </w:p>
    <w:p w:rsidR="00251DF8" w:rsidRPr="00251DF8" w:rsidRDefault="00251DF8" w:rsidP="00251DF8">
      <w:pPr>
        <w:spacing w:before="120"/>
        <w:ind w:left="720"/>
        <w:jc w:val="both"/>
        <w:rPr>
          <w:rFonts w:ascii="Calibri" w:hAnsi="Calibri"/>
          <w:iCs/>
          <w:lang w:val="en-AU"/>
        </w:rPr>
      </w:pPr>
      <w:r>
        <w:rPr>
          <w:rFonts w:ascii="Calibri" w:hAnsi="Calibri"/>
          <w:bCs/>
          <w:lang w:val="en-AU"/>
        </w:rPr>
        <w:t>Administration and Procedure—Standing Committee</w:t>
      </w:r>
      <w:r w:rsidRPr="00251DF8">
        <w:rPr>
          <w:rFonts w:ascii="Calibri" w:hAnsi="Calibri"/>
          <w:lang w:val="en-AU"/>
        </w:rPr>
        <w:t xml:space="preserve">—Report </w:t>
      </w:r>
      <w:r>
        <w:rPr>
          <w:rFonts w:ascii="Calibri" w:hAnsi="Calibri"/>
          <w:caps/>
          <w:lang w:val="en-AU"/>
        </w:rPr>
        <w:t>16</w:t>
      </w:r>
      <w:r w:rsidRPr="00251DF8">
        <w:rPr>
          <w:rFonts w:ascii="Calibri" w:hAnsi="Calibri"/>
          <w:lang w:val="en-AU"/>
        </w:rPr>
        <w:t>—</w:t>
      </w:r>
      <w:r>
        <w:rPr>
          <w:rFonts w:ascii="Calibri" w:hAnsi="Calibri"/>
          <w:i/>
          <w:iCs/>
          <w:lang w:val="en-AU"/>
        </w:rPr>
        <w:t>Inquiry into the Review of the Performance of the Three Branches of Government in th</w:t>
      </w:r>
      <w:r w:rsidR="00213261">
        <w:rPr>
          <w:rFonts w:ascii="Calibri" w:hAnsi="Calibri"/>
          <w:i/>
          <w:iCs/>
          <w:lang w:val="en-AU"/>
        </w:rPr>
        <w:t>e Australian Capital Territory a</w:t>
      </w:r>
      <w:r>
        <w:rPr>
          <w:rFonts w:ascii="Calibri" w:hAnsi="Calibri"/>
          <w:i/>
          <w:iCs/>
          <w:lang w:val="en-AU"/>
        </w:rPr>
        <w:t>gainst Latimer House Principles—9th Assembly</w:t>
      </w:r>
      <w:r w:rsidRPr="00251DF8">
        <w:rPr>
          <w:rFonts w:ascii="Calibri" w:hAnsi="Calibri"/>
          <w:i/>
          <w:iCs/>
          <w:lang w:val="en-AU"/>
        </w:rPr>
        <w:t>,</w:t>
      </w:r>
      <w:r w:rsidRPr="00251DF8">
        <w:rPr>
          <w:rFonts w:ascii="Calibri" w:hAnsi="Calibri"/>
          <w:iCs/>
          <w:lang w:val="en-AU"/>
        </w:rPr>
        <w:t xml:space="preserve"> dated </w:t>
      </w:r>
      <w:r w:rsidR="00E504DD">
        <w:rPr>
          <w:rFonts w:ascii="Calibri" w:hAnsi="Calibri"/>
          <w:iCs/>
          <w:lang w:val="en-AU"/>
        </w:rPr>
        <w:t>19 February 2020</w:t>
      </w:r>
      <w:r w:rsidRPr="00251DF8">
        <w:rPr>
          <w:rFonts w:ascii="Calibri" w:hAnsi="Calibri"/>
          <w:iCs/>
          <w:lang w:val="en-AU"/>
        </w:rPr>
        <w:t xml:space="preserve">, together with a copy of the extracts of the </w:t>
      </w:r>
      <w:r w:rsidR="00DA67E9">
        <w:rPr>
          <w:rFonts w:ascii="Calibri" w:hAnsi="Calibri"/>
          <w:iCs/>
          <w:lang w:val="en-AU"/>
        </w:rPr>
        <w:t>relevant minutes of proceedings—</w:t>
      </w:r>
    </w:p>
    <w:p w:rsidR="00251DF8" w:rsidRDefault="00DA67E9" w:rsidP="00251DF8">
      <w:pPr>
        <w:spacing w:before="120"/>
        <w:ind w:left="720"/>
        <w:jc w:val="both"/>
        <w:rPr>
          <w:rFonts w:ascii="Calibri" w:hAnsi="Calibri"/>
          <w:iCs/>
          <w:lang w:val="en-AU"/>
        </w:rPr>
      </w:pPr>
      <w:r>
        <w:rPr>
          <w:rFonts w:ascii="Calibri" w:hAnsi="Calibri"/>
          <w:iCs/>
          <w:lang w:val="en-AU"/>
        </w:rPr>
        <w:t xml:space="preserve">and </w:t>
      </w:r>
      <w:r w:rsidR="00251DF8" w:rsidRPr="00251DF8">
        <w:rPr>
          <w:rFonts w:ascii="Calibri" w:hAnsi="Calibri"/>
          <w:iCs/>
          <w:lang w:val="en-AU"/>
        </w:rPr>
        <w:t>moved—That the report be noted.</w:t>
      </w:r>
    </w:p>
    <w:p w:rsidR="00DA67E9" w:rsidRPr="00251DF8" w:rsidRDefault="00DA67E9" w:rsidP="00251DF8">
      <w:pPr>
        <w:spacing w:before="120"/>
        <w:ind w:left="720"/>
        <w:jc w:val="both"/>
        <w:rPr>
          <w:rFonts w:ascii="Calibri" w:hAnsi="Calibri"/>
          <w:iCs/>
          <w:lang w:val="en-AU"/>
        </w:rPr>
      </w:pPr>
      <w:r>
        <w:rPr>
          <w:rFonts w:ascii="Calibri" w:hAnsi="Calibri"/>
          <w:iCs/>
          <w:lang w:val="en-AU"/>
        </w:rPr>
        <w:t>Debate ensued.</w:t>
      </w:r>
    </w:p>
    <w:p w:rsidR="00251DF8" w:rsidRPr="00251DF8" w:rsidRDefault="00251DF8" w:rsidP="00251DF8">
      <w:pPr>
        <w:spacing w:before="120"/>
        <w:ind w:left="720"/>
        <w:jc w:val="both"/>
        <w:rPr>
          <w:rFonts w:ascii="Calibri" w:hAnsi="Calibri"/>
          <w:iCs/>
          <w:lang w:val="en-AU"/>
        </w:rPr>
      </w:pPr>
      <w:r w:rsidRPr="00251DF8">
        <w:rPr>
          <w:rFonts w:ascii="Calibri" w:hAnsi="Calibri"/>
          <w:iCs/>
          <w:lang w:val="en-AU"/>
        </w:rPr>
        <w:t>Question—put and passed.</w:t>
      </w:r>
    </w:p>
    <w:p w:rsidR="00E504DD" w:rsidRPr="00AA17E5" w:rsidRDefault="00E504DD" w:rsidP="00E504DD">
      <w:pPr>
        <w:pStyle w:val="DPSEntryHeading"/>
      </w:pPr>
      <w:r w:rsidRPr="00E504DD">
        <w:rPr>
          <w:b w:val="0"/>
          <w:lang w:val="en-AU"/>
        </w:rPr>
        <w:tab/>
      </w:r>
      <w:r w:rsidR="00341167">
        <w:rPr>
          <w:bCs/>
          <w:lang w:val="en-AU"/>
        </w:rPr>
        <w:fldChar w:fldCharType="begin"/>
      </w:r>
      <w:r w:rsidR="00341167">
        <w:rPr>
          <w:bCs/>
          <w:lang w:val="en-AU"/>
        </w:rPr>
        <w:instrText xml:space="preserve"> SEQ A \* MERGEFORMAT </w:instrText>
      </w:r>
      <w:r w:rsidR="00341167">
        <w:rPr>
          <w:bCs/>
          <w:lang w:val="en-AU"/>
        </w:rPr>
        <w:fldChar w:fldCharType="separate"/>
      </w:r>
      <w:r w:rsidR="00060EF9">
        <w:rPr>
          <w:bCs/>
          <w:noProof/>
          <w:lang w:val="en-AU"/>
        </w:rPr>
        <w:t>14</w:t>
      </w:r>
      <w:r w:rsidR="00341167">
        <w:rPr>
          <w:bCs/>
          <w:lang w:val="en-AU"/>
        </w:rPr>
        <w:fldChar w:fldCharType="end"/>
      </w:r>
      <w:r w:rsidRPr="00E504DD">
        <w:rPr>
          <w:b w:val="0"/>
          <w:lang w:val="en-AU"/>
        </w:rPr>
        <w:tab/>
      </w:r>
      <w:r w:rsidRPr="00AA17E5">
        <w:t>justice and community safety—Standing Committee—Consideration of Statutory Appointments—Statement by Chair—Paper</w:t>
      </w:r>
    </w:p>
    <w:p w:rsidR="00E504DD" w:rsidRPr="00AA17E5" w:rsidRDefault="00E504DD" w:rsidP="00E504DD">
      <w:pPr>
        <w:pStyle w:val="DPSEntryDetail"/>
      </w:pPr>
      <w:r w:rsidRPr="00AA17E5">
        <w:t xml:space="preserve">Mrs Jones (Chair), </w:t>
      </w:r>
      <w:r w:rsidR="003F0220">
        <w:t>pursuant to standing order 246A</w:t>
      </w:r>
      <w:r w:rsidRPr="00AA17E5">
        <w:t xml:space="preserve"> </w:t>
      </w:r>
      <w:r w:rsidR="00213261">
        <w:t xml:space="preserve">and Continuing Resolution 5A, </w:t>
      </w:r>
      <w:r w:rsidRPr="00AA17E5">
        <w:t>made a statement concerning consideration of statutory appointments by the Standing Committee on Justice and Community Safety</w:t>
      </w:r>
      <w:r w:rsidR="003F0220">
        <w:t xml:space="preserve"> during the period 1 July to 31 </w:t>
      </w:r>
      <w:r>
        <w:t>December 2019</w:t>
      </w:r>
      <w:r w:rsidRPr="00AA17E5">
        <w:t>.</w:t>
      </w:r>
    </w:p>
    <w:p w:rsidR="00E504DD" w:rsidRPr="00AA17E5" w:rsidRDefault="00E504DD" w:rsidP="00E504DD">
      <w:pPr>
        <w:tabs>
          <w:tab w:val="left" w:pos="1197"/>
          <w:tab w:val="left" w:pos="1767"/>
        </w:tabs>
        <w:spacing w:before="120"/>
        <w:ind w:left="720"/>
        <w:jc w:val="both"/>
        <w:rPr>
          <w:rFonts w:ascii="Calibri" w:hAnsi="Calibri"/>
          <w:lang w:val="en-AU"/>
        </w:rPr>
      </w:pPr>
      <w:r w:rsidRPr="00AA17E5">
        <w:rPr>
          <w:rFonts w:ascii="Calibri" w:hAnsi="Calibri"/>
          <w:i/>
          <w:lang w:val="en-AU"/>
        </w:rPr>
        <w:t xml:space="preserve">Paper: </w:t>
      </w:r>
      <w:r w:rsidRPr="00AA17E5">
        <w:rPr>
          <w:rFonts w:ascii="Calibri" w:hAnsi="Calibri"/>
          <w:lang w:val="en-AU"/>
        </w:rPr>
        <w:t>Mrs Jones, pursuant to Continuing Resolution 5A, presented the following paper:</w:t>
      </w:r>
    </w:p>
    <w:p w:rsidR="00E504DD" w:rsidRPr="00AA17E5" w:rsidRDefault="00E504DD" w:rsidP="00E504DD">
      <w:pPr>
        <w:pStyle w:val="DPSEntryDetail"/>
      </w:pPr>
      <w:r w:rsidRPr="00AA17E5">
        <w:t>Justice and Community Safety—Standing Committee—Schedule of Statutory Appointments—9</w:t>
      </w:r>
      <w:r w:rsidRPr="00AA17E5">
        <w:rPr>
          <w:vertAlign w:val="superscript"/>
        </w:rPr>
        <w:t>th</w:t>
      </w:r>
      <w:r w:rsidRPr="00AA17E5">
        <w:t> Assembly—Period 1 July to 31 December 201</w:t>
      </w:r>
      <w:r>
        <w:t>9</w:t>
      </w:r>
      <w:r w:rsidRPr="00AA17E5">
        <w:t>.</w:t>
      </w:r>
    </w:p>
    <w:p w:rsidR="00E504DD" w:rsidRPr="00640DFB" w:rsidRDefault="00E504DD" w:rsidP="00E504DD">
      <w:pPr>
        <w:pStyle w:val="DPSEntryHeading"/>
      </w:pPr>
      <w:r w:rsidRPr="00E504DD">
        <w:rPr>
          <w:b w:val="0"/>
          <w:lang w:val="en-AU"/>
        </w:rPr>
        <w:tab/>
      </w:r>
      <w:r w:rsidR="00341167">
        <w:rPr>
          <w:bCs/>
          <w:lang w:val="en-AU"/>
        </w:rPr>
        <w:fldChar w:fldCharType="begin"/>
      </w:r>
      <w:r w:rsidR="00341167">
        <w:rPr>
          <w:bCs/>
          <w:lang w:val="en-AU"/>
        </w:rPr>
        <w:instrText xml:space="preserve"> SEQ A \* MERGEFORMAT </w:instrText>
      </w:r>
      <w:r w:rsidR="00341167">
        <w:rPr>
          <w:bCs/>
          <w:lang w:val="en-AU"/>
        </w:rPr>
        <w:fldChar w:fldCharType="separate"/>
      </w:r>
      <w:r w:rsidR="00060EF9">
        <w:rPr>
          <w:bCs/>
          <w:noProof/>
          <w:lang w:val="en-AU"/>
        </w:rPr>
        <w:t>15</w:t>
      </w:r>
      <w:r w:rsidR="00341167">
        <w:rPr>
          <w:bCs/>
          <w:lang w:val="en-AU"/>
        </w:rPr>
        <w:fldChar w:fldCharType="end"/>
      </w:r>
      <w:r w:rsidRPr="00E504DD">
        <w:rPr>
          <w:b w:val="0"/>
          <w:lang w:val="en-AU"/>
        </w:rPr>
        <w:tab/>
      </w:r>
      <w:r>
        <w:t>Justice and Community Safety—Standing Committee</w:t>
      </w:r>
      <w:r w:rsidRPr="00640DFB">
        <w:t>—reference—</w:t>
      </w:r>
      <w:r>
        <w:t>Human Rights (Workers Rights) Amendment Bill 2019—Amendment to Reporting Date</w:t>
      </w:r>
    </w:p>
    <w:p w:rsidR="00E504DD" w:rsidRPr="00485A42" w:rsidRDefault="00721AA1" w:rsidP="00E504DD">
      <w:pPr>
        <w:pStyle w:val="DPSEntryDetail"/>
        <w:rPr>
          <w:bCs/>
          <w:spacing w:val="-2"/>
          <w:lang w:val="en-US"/>
        </w:rPr>
      </w:pPr>
      <w:r w:rsidRPr="003F0220">
        <w:t>Mrs Jones</w:t>
      </w:r>
      <w:r w:rsidR="00213261" w:rsidRPr="003F0220">
        <w:t xml:space="preserve"> (Chair)</w:t>
      </w:r>
      <w:r w:rsidRPr="003F0220">
        <w:t>, by leave, moved—That the r</w:t>
      </w:r>
      <w:r w:rsidR="003F0220">
        <w:t>esolution of the Assembly of 27 </w:t>
      </w:r>
      <w:r w:rsidRPr="003F0220">
        <w:t>November</w:t>
      </w:r>
      <w:r w:rsidRPr="00485A42">
        <w:rPr>
          <w:spacing w:val="-2"/>
        </w:rPr>
        <w:t xml:space="preserve"> 2019 which referred the </w:t>
      </w:r>
      <w:r w:rsidRPr="00485A42">
        <w:rPr>
          <w:bCs/>
          <w:spacing w:val="-2"/>
          <w:lang w:val="en-US"/>
        </w:rPr>
        <w:t xml:space="preserve">Human Rights (Workers Rights) Amendment Bill 2019 to the Standing Committee on Justice and Community Safety for report, be amended by omitting the words </w:t>
      </w:r>
      <w:r w:rsidR="0063278A">
        <w:rPr>
          <w:bCs/>
          <w:spacing w:val="-2"/>
          <w:lang w:val="en-US"/>
        </w:rPr>
        <w:t>“</w:t>
      </w:r>
      <w:r w:rsidRPr="00485A42">
        <w:rPr>
          <w:bCs/>
          <w:spacing w:val="-2"/>
          <w:lang w:val="en-US"/>
        </w:rPr>
        <w:t>by the end of February 2020.</w:t>
      </w:r>
      <w:r w:rsidR="0063278A">
        <w:rPr>
          <w:bCs/>
          <w:spacing w:val="-2"/>
          <w:lang w:val="en-US"/>
        </w:rPr>
        <w:t>”</w:t>
      </w:r>
      <w:r w:rsidRPr="00485A42">
        <w:rPr>
          <w:bCs/>
          <w:spacing w:val="-2"/>
          <w:lang w:val="en-US"/>
        </w:rPr>
        <w:t xml:space="preserve"> and substituting </w:t>
      </w:r>
      <w:r w:rsidR="0063278A">
        <w:rPr>
          <w:bCs/>
          <w:spacing w:val="-2"/>
          <w:lang w:val="en-US"/>
        </w:rPr>
        <w:t>“</w:t>
      </w:r>
      <w:r w:rsidR="003F0220">
        <w:rPr>
          <w:bCs/>
          <w:spacing w:val="-2"/>
          <w:lang w:val="en-US"/>
        </w:rPr>
        <w:t>by 13 </w:t>
      </w:r>
      <w:r w:rsidRPr="00485A42">
        <w:rPr>
          <w:bCs/>
          <w:spacing w:val="-2"/>
          <w:lang w:val="en-US"/>
        </w:rPr>
        <w:t>March 2020.</w:t>
      </w:r>
      <w:r w:rsidR="0063278A">
        <w:rPr>
          <w:bCs/>
          <w:spacing w:val="-2"/>
          <w:lang w:val="en-US"/>
        </w:rPr>
        <w:t>”</w:t>
      </w:r>
      <w:r w:rsidRPr="00485A42">
        <w:rPr>
          <w:bCs/>
          <w:spacing w:val="-2"/>
          <w:lang w:val="en-US"/>
        </w:rPr>
        <w:t>.</w:t>
      </w:r>
    </w:p>
    <w:p w:rsidR="00721AA1" w:rsidRPr="00721AA1" w:rsidRDefault="00721AA1" w:rsidP="00721AA1">
      <w:pPr>
        <w:pStyle w:val="DPSEntryDetail"/>
      </w:pPr>
      <w:r>
        <w:t>Question—put and passed.</w:t>
      </w:r>
    </w:p>
    <w:p w:rsidR="00010A3F" w:rsidRPr="00010A3F" w:rsidRDefault="00010A3F" w:rsidP="00010A3F">
      <w:pPr>
        <w:keepNext/>
        <w:keepLines/>
        <w:tabs>
          <w:tab w:val="right" w:pos="339"/>
          <w:tab w:val="left" w:pos="720"/>
        </w:tabs>
        <w:spacing w:before="240"/>
        <w:ind w:left="720" w:hanging="720"/>
        <w:jc w:val="both"/>
        <w:rPr>
          <w:rFonts w:ascii="Calibri" w:hAnsi="Calibri"/>
          <w:b/>
          <w:caps/>
          <w:lang w:val="en-AU"/>
        </w:rPr>
      </w:pPr>
      <w:r w:rsidRPr="00010A3F">
        <w:rPr>
          <w:rFonts w:ascii="Calibri" w:hAnsi="Calibri"/>
          <w:b/>
          <w:caps/>
          <w:lang w:val="en-AU"/>
        </w:rPr>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16</w:t>
      </w:r>
      <w:r w:rsidR="00341167">
        <w:rPr>
          <w:rFonts w:ascii="Calibri" w:hAnsi="Calibri"/>
          <w:b/>
          <w:bCs/>
          <w:caps/>
          <w:lang w:val="en-AU"/>
        </w:rPr>
        <w:fldChar w:fldCharType="end"/>
      </w:r>
      <w:r w:rsidRPr="00010A3F">
        <w:rPr>
          <w:rFonts w:ascii="Calibri" w:hAnsi="Calibri"/>
          <w:b/>
          <w:caps/>
          <w:lang w:val="en-AU"/>
        </w:rPr>
        <w:tab/>
      </w:r>
      <w:r>
        <w:rPr>
          <w:rFonts w:ascii="Calibri" w:hAnsi="Calibri"/>
          <w:b/>
          <w:caps/>
          <w:lang w:val="en-AU"/>
        </w:rPr>
        <w:t>Yellow Box Woodland</w:t>
      </w:r>
      <w:r w:rsidR="00721AA1">
        <w:rPr>
          <w:rFonts w:ascii="Calibri" w:hAnsi="Calibri"/>
          <w:b/>
          <w:caps/>
          <w:lang w:val="en-AU"/>
        </w:rPr>
        <w:t xml:space="preserve"> ecosystems</w:t>
      </w:r>
      <w:r>
        <w:rPr>
          <w:rFonts w:ascii="Calibri" w:hAnsi="Calibri"/>
          <w:b/>
          <w:caps/>
          <w:lang w:val="en-AU"/>
        </w:rPr>
        <w:t>—</w:t>
      </w:r>
      <w:r w:rsidR="00721AA1">
        <w:rPr>
          <w:rFonts w:ascii="Calibri" w:hAnsi="Calibri"/>
          <w:b/>
          <w:caps/>
          <w:lang w:val="en-AU"/>
        </w:rPr>
        <w:t>Protection</w:t>
      </w:r>
    </w:p>
    <w:p w:rsidR="00010A3F" w:rsidRDefault="00010A3F" w:rsidP="00010A3F">
      <w:pPr>
        <w:spacing w:before="120"/>
        <w:ind w:left="720"/>
        <w:jc w:val="both"/>
        <w:rPr>
          <w:rFonts w:ascii="Calibri" w:hAnsi="Calibri"/>
          <w:color w:val="000000"/>
          <w:lang w:val="en-AU"/>
        </w:rPr>
      </w:pPr>
      <w:r>
        <w:rPr>
          <w:rFonts w:ascii="Calibri" w:hAnsi="Calibri"/>
          <w:color w:val="000000"/>
          <w:lang w:val="en-AU"/>
        </w:rPr>
        <w:t>Mr Rattenbury</w:t>
      </w:r>
      <w:r w:rsidRPr="00010A3F">
        <w:rPr>
          <w:rFonts w:ascii="Calibri" w:hAnsi="Calibri"/>
          <w:color w:val="000000"/>
          <w:lang w:val="en-AU"/>
        </w:rPr>
        <w:t>, pursuant to notice, moved—That</w:t>
      </w:r>
      <w:r>
        <w:rPr>
          <w:rFonts w:ascii="Calibri" w:hAnsi="Calibri"/>
          <w:color w:val="000000"/>
          <w:lang w:val="en-AU"/>
        </w:rPr>
        <w:t xml:space="preserve"> this Assembly:</w:t>
      </w:r>
    </w:p>
    <w:p w:rsidR="00A07FC4" w:rsidRPr="00302152" w:rsidRDefault="00A07FC4" w:rsidP="003F0220">
      <w:pPr>
        <w:pStyle w:val="DPSEntryIndents"/>
        <w:numPr>
          <w:ilvl w:val="0"/>
          <w:numId w:val="10"/>
        </w:numPr>
        <w:spacing w:before="100"/>
        <w:rPr>
          <w:lang w:eastAsia="en-US"/>
        </w:rPr>
      </w:pPr>
      <w:r w:rsidRPr="00302152">
        <w:rPr>
          <w:lang w:eastAsia="en-US"/>
        </w:rPr>
        <w:t>notes:</w:t>
      </w:r>
    </w:p>
    <w:p w:rsidR="00251DF8" w:rsidRPr="009D5BD5" w:rsidRDefault="00251DF8" w:rsidP="003F0220">
      <w:pPr>
        <w:pStyle w:val="DPSEntryIndents"/>
        <w:numPr>
          <w:ilvl w:val="1"/>
          <w:numId w:val="3"/>
        </w:numPr>
        <w:spacing w:before="100"/>
        <w:rPr>
          <w:lang w:eastAsia="en-US"/>
        </w:rPr>
      </w:pPr>
      <w:r w:rsidRPr="009D5BD5">
        <w:rPr>
          <w:lang w:eastAsia="en-US"/>
        </w:rPr>
        <w:t>Yellow Box-Blakeley</w:t>
      </w:r>
      <w:r w:rsidR="0063278A">
        <w:rPr>
          <w:lang w:eastAsia="en-US"/>
        </w:rPr>
        <w:t>’</w:t>
      </w:r>
      <w:r w:rsidRPr="009D5BD5">
        <w:rPr>
          <w:lang w:eastAsia="en-US"/>
        </w:rPr>
        <w:t>s Red Gum Grassy Woodland (Yellow Box Woodland) is endangered in the ACT;</w:t>
      </w:r>
    </w:p>
    <w:p w:rsidR="00251DF8" w:rsidRPr="009D5BD5" w:rsidRDefault="00251DF8" w:rsidP="003F0220">
      <w:pPr>
        <w:pStyle w:val="DPSEntryIndents"/>
        <w:numPr>
          <w:ilvl w:val="1"/>
          <w:numId w:val="3"/>
        </w:numPr>
        <w:spacing w:before="100"/>
        <w:rPr>
          <w:lang w:eastAsia="en-US"/>
        </w:rPr>
      </w:pPr>
      <w:r w:rsidRPr="009D5BD5">
        <w:rPr>
          <w:lang w:eastAsia="en-US"/>
        </w:rPr>
        <w:t>unleased Territory land east of Antill Street, North Watson, contains significant Yellow Box Woodland conservation values, such as old growth, hollow bearing Yellow Box trees, as well as listed wildlife such as Rosenberg</w:t>
      </w:r>
      <w:r w:rsidR="0063278A">
        <w:rPr>
          <w:lang w:eastAsia="en-US"/>
        </w:rPr>
        <w:t>’</w:t>
      </w:r>
      <w:r w:rsidRPr="009D5BD5">
        <w:rPr>
          <w:lang w:eastAsia="en-US"/>
        </w:rPr>
        <w:t>s Monitor;</w:t>
      </w:r>
    </w:p>
    <w:p w:rsidR="00251DF8" w:rsidRPr="009D5BD5" w:rsidRDefault="00251DF8" w:rsidP="003F0220">
      <w:pPr>
        <w:pStyle w:val="DPSEntryIndents"/>
        <w:numPr>
          <w:ilvl w:val="1"/>
          <w:numId w:val="3"/>
        </w:numPr>
        <w:spacing w:before="100"/>
        <w:rPr>
          <w:lang w:eastAsia="en-US"/>
        </w:rPr>
      </w:pPr>
      <w:r w:rsidRPr="009D5BD5">
        <w:rPr>
          <w:lang w:eastAsia="en-US"/>
        </w:rPr>
        <w:t>the land east of Antill Str</w:t>
      </w:r>
      <w:r w:rsidR="00213261">
        <w:rPr>
          <w:lang w:eastAsia="en-US"/>
        </w:rPr>
        <w:t>eet is currently zoned as CZ6—</w:t>
      </w:r>
      <w:r w:rsidRPr="009D5BD5">
        <w:rPr>
          <w:lang w:eastAsia="en-US"/>
        </w:rPr>
        <w:t>Leisure and Accommodation, which allows for dense residential development;</w:t>
      </w:r>
    </w:p>
    <w:p w:rsidR="00251DF8" w:rsidRPr="009D5BD5" w:rsidRDefault="00251DF8" w:rsidP="003F0220">
      <w:pPr>
        <w:pStyle w:val="DPSEntryIndents"/>
        <w:numPr>
          <w:ilvl w:val="1"/>
          <w:numId w:val="3"/>
        </w:numPr>
        <w:spacing w:before="100"/>
        <w:rPr>
          <w:lang w:eastAsia="en-US"/>
        </w:rPr>
      </w:pPr>
      <w:r w:rsidRPr="009D5BD5">
        <w:rPr>
          <w:lang w:eastAsia="en-US"/>
        </w:rPr>
        <w:t>preserving this land from development would protect the existing endangered Yellow Box Woodland, and provide a buffer between the urban environment and the remaining Mount Majura Nature Reserve; and</w:t>
      </w:r>
    </w:p>
    <w:p w:rsidR="00251DF8" w:rsidRPr="009D5BD5" w:rsidRDefault="00251DF8" w:rsidP="003F0220">
      <w:pPr>
        <w:pStyle w:val="DPSEntryIndents"/>
        <w:numPr>
          <w:ilvl w:val="1"/>
          <w:numId w:val="3"/>
        </w:numPr>
        <w:spacing w:before="100"/>
        <w:rPr>
          <w:lang w:eastAsia="en-US"/>
        </w:rPr>
      </w:pPr>
      <w:r w:rsidRPr="009D5BD5">
        <w:rPr>
          <w:lang w:eastAsia="en-US"/>
        </w:rPr>
        <w:t>the important conservation values of this area would be heavily impacted by Monash Drive if it were built, which the National Capital Authority has refused to remove from the National Capital Plan; and</w:t>
      </w:r>
    </w:p>
    <w:p w:rsidR="00251DF8" w:rsidRPr="009D5BD5" w:rsidRDefault="00251DF8" w:rsidP="003F0220">
      <w:pPr>
        <w:pStyle w:val="DPSEntryIndents"/>
        <w:spacing w:before="100"/>
        <w:rPr>
          <w:lang w:eastAsia="en-US"/>
        </w:rPr>
      </w:pPr>
      <w:r w:rsidRPr="009D5BD5">
        <w:rPr>
          <w:lang w:eastAsia="en-US"/>
        </w:rPr>
        <w:t>calls on the ACT Government to:</w:t>
      </w:r>
    </w:p>
    <w:p w:rsidR="00251DF8" w:rsidRPr="009D5BD5" w:rsidRDefault="00251DF8" w:rsidP="003F0220">
      <w:pPr>
        <w:pStyle w:val="DPSEntryIndents"/>
        <w:numPr>
          <w:ilvl w:val="1"/>
          <w:numId w:val="3"/>
        </w:numPr>
        <w:spacing w:before="100"/>
        <w:rPr>
          <w:lang w:eastAsia="en-US"/>
        </w:rPr>
      </w:pPr>
      <w:r w:rsidRPr="009D5BD5">
        <w:rPr>
          <w:lang w:eastAsia="en-US"/>
        </w:rPr>
        <w:t>commit to preserving and protecting Yellow Box Woodland ecosystems in the ACT from damage and urban encroachment;</w:t>
      </w:r>
    </w:p>
    <w:p w:rsidR="00251DF8" w:rsidRPr="009D5BD5" w:rsidRDefault="00251DF8" w:rsidP="003F0220">
      <w:pPr>
        <w:pStyle w:val="DPSEntryIndents"/>
        <w:numPr>
          <w:ilvl w:val="1"/>
          <w:numId w:val="3"/>
        </w:numPr>
        <w:spacing w:before="100"/>
        <w:rPr>
          <w:lang w:eastAsia="en-US"/>
        </w:rPr>
      </w:pPr>
      <w:r w:rsidRPr="009D5BD5">
        <w:rPr>
          <w:lang w:eastAsia="en-US"/>
        </w:rPr>
        <w:t>investigate rezoning the unleased Territory land east of Antill Street (section 84 block 1, section 85 block 1 (par</w:t>
      </w:r>
      <w:r>
        <w:rPr>
          <w:lang w:eastAsia="en-US"/>
        </w:rPr>
        <w:t>t), section 86 block 1, section </w:t>
      </w:r>
      <w:r w:rsidRPr="009D5BD5">
        <w:rPr>
          <w:lang w:eastAsia="en-US"/>
        </w:rPr>
        <w:t>87 block 1 and section 75 block 7 (part)) to protect it from development and preserve its Yellow Box Woodland; and</w:t>
      </w:r>
    </w:p>
    <w:p w:rsidR="00251DF8" w:rsidRDefault="00251DF8" w:rsidP="003F0220">
      <w:pPr>
        <w:pStyle w:val="DPSEntryIndents"/>
        <w:numPr>
          <w:ilvl w:val="1"/>
          <w:numId w:val="3"/>
        </w:numPr>
        <w:spacing w:before="100"/>
        <w:rPr>
          <w:lang w:eastAsia="en-US"/>
        </w:rPr>
      </w:pPr>
      <w:r w:rsidRPr="009D5BD5">
        <w:rPr>
          <w:lang w:eastAsia="en-US"/>
        </w:rPr>
        <w:t>report to the Assembly on the investigation into the rezoning and the status of the Yell</w:t>
      </w:r>
      <w:r>
        <w:rPr>
          <w:lang w:eastAsia="en-US"/>
        </w:rPr>
        <w:t>ow Box Woodland by August 2020.</w:t>
      </w:r>
    </w:p>
    <w:p w:rsidR="00010A3F" w:rsidRPr="00010A3F" w:rsidRDefault="00010A3F" w:rsidP="003F0220">
      <w:pPr>
        <w:spacing w:before="100"/>
        <w:ind w:left="720"/>
        <w:jc w:val="both"/>
        <w:rPr>
          <w:rFonts w:ascii="Calibri" w:hAnsi="Calibri"/>
          <w:color w:val="000000"/>
          <w:lang w:val="en-AU"/>
        </w:rPr>
      </w:pPr>
      <w:r w:rsidRPr="00010A3F">
        <w:rPr>
          <w:rFonts w:ascii="Calibri" w:hAnsi="Calibri"/>
          <w:color w:val="000000"/>
          <w:lang w:val="en-AU"/>
        </w:rPr>
        <w:t>Debate ensued.</w:t>
      </w:r>
    </w:p>
    <w:p w:rsidR="00010A3F" w:rsidRPr="00010A3F" w:rsidRDefault="00010A3F" w:rsidP="003F0220">
      <w:pPr>
        <w:spacing w:before="100"/>
        <w:ind w:left="720"/>
        <w:jc w:val="both"/>
        <w:rPr>
          <w:rFonts w:ascii="Calibri" w:hAnsi="Calibri"/>
          <w:color w:val="000000"/>
          <w:lang w:val="en-AU"/>
        </w:rPr>
      </w:pPr>
      <w:r w:rsidRPr="00010A3F">
        <w:rPr>
          <w:rFonts w:ascii="Calibri" w:hAnsi="Calibri"/>
          <w:color w:val="000000"/>
          <w:lang w:val="en-AU"/>
        </w:rPr>
        <w:t>Question—put and passed.</w:t>
      </w:r>
    </w:p>
    <w:p w:rsidR="003F18C3" w:rsidRPr="003F18C3" w:rsidRDefault="003F18C3" w:rsidP="003F0220">
      <w:pPr>
        <w:keepNext/>
        <w:keepLines/>
        <w:tabs>
          <w:tab w:val="right" w:pos="339"/>
          <w:tab w:val="left" w:pos="720"/>
        </w:tabs>
        <w:spacing w:before="240"/>
        <w:ind w:left="720" w:hanging="720"/>
        <w:jc w:val="both"/>
        <w:rPr>
          <w:rFonts w:ascii="Calibri" w:hAnsi="Calibri"/>
          <w:b/>
          <w:caps/>
        </w:rPr>
      </w:pPr>
      <w:r w:rsidRPr="003F18C3">
        <w:rPr>
          <w:rFonts w:ascii="Calibri" w:hAnsi="Calibri"/>
          <w:b/>
          <w:caps/>
        </w:rPr>
        <w:tab/>
      </w:r>
      <w:r w:rsidR="00B93B55">
        <w:rPr>
          <w:rFonts w:ascii="Calibri" w:hAnsi="Calibri"/>
          <w:b/>
          <w:bCs/>
          <w:caps/>
        </w:rPr>
        <w:fldChar w:fldCharType="begin"/>
      </w:r>
      <w:r w:rsidR="00B93B55">
        <w:rPr>
          <w:rFonts w:ascii="Calibri" w:hAnsi="Calibri"/>
          <w:b/>
          <w:bCs/>
          <w:caps/>
        </w:rPr>
        <w:instrText xml:space="preserve"> SEQ A \* MERGEFORMAT </w:instrText>
      </w:r>
      <w:r w:rsidR="00B93B55">
        <w:rPr>
          <w:rFonts w:ascii="Calibri" w:hAnsi="Calibri"/>
          <w:b/>
          <w:bCs/>
          <w:caps/>
        </w:rPr>
        <w:fldChar w:fldCharType="separate"/>
      </w:r>
      <w:r w:rsidR="00060EF9">
        <w:rPr>
          <w:rFonts w:ascii="Calibri" w:hAnsi="Calibri"/>
          <w:b/>
          <w:bCs/>
          <w:caps/>
          <w:noProof/>
        </w:rPr>
        <w:t>17</w:t>
      </w:r>
      <w:r w:rsidR="00B93B55">
        <w:rPr>
          <w:rFonts w:ascii="Calibri" w:hAnsi="Calibri"/>
          <w:b/>
          <w:bCs/>
          <w:caps/>
        </w:rPr>
        <w:fldChar w:fldCharType="end"/>
      </w:r>
      <w:r w:rsidRPr="003F18C3">
        <w:rPr>
          <w:rFonts w:ascii="Calibri" w:hAnsi="Calibri"/>
          <w:b/>
          <w:caps/>
        </w:rPr>
        <w:tab/>
        <w:t>LEAVE OF ABSENCE TO MEMBER</w:t>
      </w:r>
    </w:p>
    <w:p w:rsidR="003F18C3" w:rsidRPr="003F18C3" w:rsidRDefault="003F18C3" w:rsidP="003F0220">
      <w:pPr>
        <w:keepNext/>
        <w:tabs>
          <w:tab w:val="left" w:pos="1197"/>
          <w:tab w:val="left" w:pos="1767"/>
        </w:tabs>
        <w:spacing w:before="120"/>
        <w:ind w:left="720"/>
        <w:jc w:val="both"/>
        <w:rPr>
          <w:rFonts w:ascii="Calibri" w:hAnsi="Calibri"/>
          <w:lang w:val="en-AU"/>
        </w:rPr>
      </w:pPr>
      <w:r>
        <w:rPr>
          <w:rFonts w:ascii="Calibri" w:hAnsi="Calibri"/>
          <w:lang w:val="en-AU"/>
        </w:rPr>
        <w:t>Ms Cheyne</w:t>
      </w:r>
      <w:r w:rsidRPr="003F18C3">
        <w:rPr>
          <w:rFonts w:ascii="Calibri" w:hAnsi="Calibri"/>
          <w:lang w:val="en-AU"/>
        </w:rPr>
        <w:t xml:space="preserve"> moved—That leave of absence be granted to </w:t>
      </w:r>
      <w:r>
        <w:rPr>
          <w:rFonts w:ascii="Calibri" w:hAnsi="Calibri"/>
          <w:lang w:val="en-AU"/>
        </w:rPr>
        <w:t>Mr Gentleman</w:t>
      </w:r>
      <w:r w:rsidRPr="003F18C3">
        <w:rPr>
          <w:rFonts w:ascii="Calibri" w:hAnsi="Calibri"/>
          <w:lang w:val="en-AU"/>
        </w:rPr>
        <w:t xml:space="preserve"> for </w:t>
      </w:r>
      <w:r>
        <w:rPr>
          <w:rFonts w:ascii="Calibri" w:hAnsi="Calibri"/>
          <w:lang w:val="en-AU"/>
        </w:rPr>
        <w:t>today to attend a ministerial council</w:t>
      </w:r>
      <w:r w:rsidRPr="003F18C3">
        <w:rPr>
          <w:rFonts w:ascii="Calibri" w:hAnsi="Calibri"/>
          <w:lang w:val="en-AU"/>
        </w:rPr>
        <w:t>.</w:t>
      </w:r>
    </w:p>
    <w:p w:rsidR="003F18C3" w:rsidRPr="003F18C3" w:rsidRDefault="003F18C3" w:rsidP="003F18C3">
      <w:pPr>
        <w:tabs>
          <w:tab w:val="left" w:pos="1197"/>
          <w:tab w:val="left" w:pos="1767"/>
        </w:tabs>
        <w:spacing w:before="120"/>
        <w:ind w:left="720"/>
        <w:jc w:val="both"/>
        <w:rPr>
          <w:rFonts w:ascii="Calibri" w:hAnsi="Calibri"/>
          <w:lang w:val="en-AU"/>
        </w:rPr>
      </w:pPr>
      <w:r w:rsidRPr="003F18C3">
        <w:rPr>
          <w:rFonts w:ascii="Calibri" w:hAnsi="Calibri"/>
          <w:lang w:val="en-AU"/>
        </w:rPr>
        <w:t>Question—put and passed.</w:t>
      </w:r>
    </w:p>
    <w:p w:rsidR="009A783A" w:rsidRPr="009A783A" w:rsidRDefault="009A783A" w:rsidP="009A783A">
      <w:pPr>
        <w:keepNext/>
        <w:keepLines/>
        <w:tabs>
          <w:tab w:val="right" w:pos="339"/>
          <w:tab w:val="left" w:pos="720"/>
        </w:tabs>
        <w:spacing w:before="240"/>
        <w:ind w:left="720" w:hanging="720"/>
        <w:jc w:val="both"/>
        <w:rPr>
          <w:rFonts w:ascii="Calibri" w:hAnsi="Calibri"/>
          <w:b/>
          <w:caps/>
        </w:rPr>
      </w:pPr>
      <w:r w:rsidRPr="009A783A">
        <w:rPr>
          <w:rFonts w:ascii="Calibri" w:hAnsi="Calibri"/>
          <w:b/>
          <w:caps/>
        </w:rPr>
        <w:tab/>
      </w:r>
      <w:r w:rsidR="008A5723">
        <w:rPr>
          <w:rFonts w:ascii="Calibri" w:hAnsi="Calibri"/>
          <w:b/>
          <w:bCs/>
          <w:caps/>
        </w:rPr>
        <w:fldChar w:fldCharType="begin"/>
      </w:r>
      <w:r w:rsidR="008A5723">
        <w:rPr>
          <w:rFonts w:ascii="Calibri" w:hAnsi="Calibri"/>
          <w:b/>
          <w:bCs/>
          <w:caps/>
        </w:rPr>
        <w:instrText xml:space="preserve"> SEQ A \* MERGEFORMAT </w:instrText>
      </w:r>
      <w:r w:rsidR="008A5723">
        <w:rPr>
          <w:rFonts w:ascii="Calibri" w:hAnsi="Calibri"/>
          <w:b/>
          <w:bCs/>
          <w:caps/>
        </w:rPr>
        <w:fldChar w:fldCharType="separate"/>
      </w:r>
      <w:r w:rsidR="00060EF9">
        <w:rPr>
          <w:rFonts w:ascii="Calibri" w:hAnsi="Calibri"/>
          <w:b/>
          <w:bCs/>
          <w:caps/>
          <w:noProof/>
        </w:rPr>
        <w:t>18</w:t>
      </w:r>
      <w:r w:rsidR="008A5723">
        <w:rPr>
          <w:rFonts w:ascii="Calibri" w:hAnsi="Calibri"/>
          <w:b/>
          <w:bCs/>
          <w:caps/>
        </w:rPr>
        <w:fldChar w:fldCharType="end"/>
      </w:r>
      <w:r w:rsidRPr="009A783A">
        <w:rPr>
          <w:rFonts w:ascii="Calibri" w:hAnsi="Calibri"/>
          <w:b/>
          <w:caps/>
        </w:rPr>
        <w:tab/>
        <w:t>MINISTERIAL ARRANGEMENTS</w:t>
      </w:r>
    </w:p>
    <w:p w:rsidR="009A783A" w:rsidRPr="00213261" w:rsidRDefault="009A783A" w:rsidP="009A783A">
      <w:pPr>
        <w:tabs>
          <w:tab w:val="left" w:pos="1197"/>
          <w:tab w:val="left" w:pos="1767"/>
        </w:tabs>
        <w:spacing w:before="120"/>
        <w:ind w:left="741"/>
        <w:jc w:val="both"/>
        <w:rPr>
          <w:rFonts w:ascii="Calibri" w:hAnsi="Calibri"/>
          <w:lang w:val="en-AU"/>
        </w:rPr>
      </w:pPr>
      <w:r w:rsidRPr="00213261">
        <w:rPr>
          <w:rFonts w:ascii="Calibri" w:hAnsi="Calibri"/>
          <w:spacing w:val="4"/>
          <w:lang w:val="en-AU"/>
        </w:rPr>
        <w:t>Mr Barr (Chief Minister) informed the Assem</w:t>
      </w:r>
      <w:r w:rsidR="00213261" w:rsidRPr="00213261">
        <w:rPr>
          <w:rFonts w:ascii="Calibri" w:hAnsi="Calibri"/>
          <w:spacing w:val="4"/>
          <w:lang w:val="en-AU"/>
        </w:rPr>
        <w:t xml:space="preserve">bly that, due to the absence of Minister </w:t>
      </w:r>
      <w:r w:rsidRPr="00213261">
        <w:rPr>
          <w:rFonts w:ascii="Calibri" w:hAnsi="Calibri"/>
          <w:spacing w:val="-2"/>
          <w:lang w:val="en-AU"/>
        </w:rPr>
        <w:t>Gentleman, questions without notice normally directed to</w:t>
      </w:r>
      <w:r w:rsidRPr="00213261">
        <w:rPr>
          <w:rFonts w:ascii="Calibri" w:hAnsi="Calibri"/>
          <w:lang w:val="en-AU"/>
        </w:rPr>
        <w:t xml:space="preserve"> </w:t>
      </w:r>
      <w:r w:rsidR="00D702E3" w:rsidRPr="00213261">
        <w:rPr>
          <w:rFonts w:ascii="Calibri" w:hAnsi="Calibri"/>
          <w:lang w:val="en-AU"/>
        </w:rPr>
        <w:t>Minister </w:t>
      </w:r>
      <w:r w:rsidRPr="00213261">
        <w:rPr>
          <w:rFonts w:ascii="Calibri" w:hAnsi="Calibri"/>
          <w:lang w:val="en-AU"/>
        </w:rPr>
        <w:t>Gentleman could be directed to Mr Ramsay (Attorney-General).</w:t>
      </w:r>
    </w:p>
    <w:p w:rsidR="003F18C3" w:rsidRPr="00804C1B" w:rsidRDefault="003F18C3" w:rsidP="003F18C3">
      <w:pPr>
        <w:keepNext/>
        <w:keepLines/>
        <w:tabs>
          <w:tab w:val="right" w:pos="339"/>
          <w:tab w:val="left" w:pos="720"/>
        </w:tabs>
        <w:spacing w:before="240"/>
        <w:ind w:left="720" w:hanging="720"/>
        <w:jc w:val="both"/>
        <w:rPr>
          <w:rFonts w:ascii="Calibri" w:hAnsi="Calibri"/>
          <w:b/>
          <w:caps/>
        </w:rPr>
      </w:pPr>
      <w:r w:rsidRPr="00804C1B">
        <w:rPr>
          <w:rFonts w:ascii="Calibri" w:hAnsi="Calibri"/>
          <w:b/>
          <w:caps/>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060EF9">
        <w:rPr>
          <w:rFonts w:ascii="Calibri" w:hAnsi="Calibri"/>
          <w:b/>
          <w:bCs/>
          <w:caps/>
          <w:noProof/>
          <w:lang w:val="en-AU"/>
        </w:rPr>
        <w:t>19</w:t>
      </w:r>
      <w:r>
        <w:rPr>
          <w:rFonts w:ascii="Calibri" w:hAnsi="Calibri"/>
          <w:b/>
          <w:bCs/>
          <w:caps/>
          <w:lang w:val="en-AU"/>
        </w:rPr>
        <w:fldChar w:fldCharType="end"/>
      </w:r>
      <w:r w:rsidRPr="00804C1B">
        <w:rPr>
          <w:rFonts w:ascii="Calibri" w:hAnsi="Calibri"/>
          <w:b/>
          <w:caps/>
        </w:rPr>
        <w:tab/>
        <w:t>QUESTIONS</w:t>
      </w:r>
    </w:p>
    <w:p w:rsidR="00804C1B" w:rsidRDefault="00804C1B" w:rsidP="00804C1B">
      <w:pPr>
        <w:spacing w:before="120"/>
        <w:ind w:left="720"/>
        <w:jc w:val="both"/>
        <w:rPr>
          <w:rFonts w:ascii="Calibri" w:hAnsi="Calibri"/>
          <w:lang w:val="en-AU"/>
        </w:rPr>
      </w:pPr>
      <w:r w:rsidRPr="00804C1B">
        <w:rPr>
          <w:rFonts w:ascii="Calibri" w:hAnsi="Calibri"/>
          <w:lang w:val="en-AU"/>
        </w:rPr>
        <w:t>Questions without notice were asked.</w:t>
      </w:r>
    </w:p>
    <w:p w:rsidR="0019125F" w:rsidRPr="002C3A4B" w:rsidRDefault="0019125F" w:rsidP="0019125F">
      <w:pPr>
        <w:keepNext/>
        <w:keepLines/>
        <w:tabs>
          <w:tab w:val="right" w:pos="339"/>
          <w:tab w:val="left" w:pos="720"/>
        </w:tabs>
        <w:spacing w:before="240"/>
        <w:ind w:left="720" w:hanging="720"/>
        <w:jc w:val="both"/>
        <w:rPr>
          <w:rFonts w:ascii="Calibri" w:hAnsi="Calibri"/>
          <w:b/>
          <w:lang w:val="en-AU"/>
        </w:rPr>
      </w:pPr>
      <w:r w:rsidRPr="002C3A4B">
        <w:rPr>
          <w:rFonts w:ascii="Calibri" w:hAnsi="Calibri"/>
          <w:b/>
          <w:lang w:val="en-AU"/>
        </w:rPr>
        <w:tab/>
      </w:r>
      <w:r>
        <w:rPr>
          <w:rFonts w:ascii="Calibri" w:hAnsi="Calibri"/>
          <w:b/>
          <w:bCs/>
          <w:lang w:val="en-AU"/>
        </w:rPr>
        <w:fldChar w:fldCharType="begin"/>
      </w:r>
      <w:r>
        <w:rPr>
          <w:rFonts w:ascii="Calibri" w:hAnsi="Calibri"/>
          <w:b/>
          <w:bCs/>
          <w:lang w:val="en-AU"/>
        </w:rPr>
        <w:instrText xml:space="preserve"> SEQ A \* MERGEFORMAT </w:instrText>
      </w:r>
      <w:r>
        <w:rPr>
          <w:rFonts w:ascii="Calibri" w:hAnsi="Calibri"/>
          <w:b/>
          <w:bCs/>
          <w:lang w:val="en-AU"/>
        </w:rPr>
        <w:fldChar w:fldCharType="separate"/>
      </w:r>
      <w:r w:rsidR="00060EF9">
        <w:rPr>
          <w:rFonts w:ascii="Calibri" w:hAnsi="Calibri"/>
          <w:b/>
          <w:bCs/>
          <w:noProof/>
          <w:lang w:val="en-AU"/>
        </w:rPr>
        <w:t>20</w:t>
      </w:r>
      <w:r>
        <w:rPr>
          <w:rFonts w:ascii="Calibri" w:hAnsi="Calibri"/>
          <w:b/>
          <w:bCs/>
          <w:lang w:val="en-AU"/>
        </w:rPr>
        <w:fldChar w:fldCharType="end"/>
      </w:r>
      <w:r>
        <w:rPr>
          <w:rFonts w:ascii="Calibri" w:hAnsi="Calibri"/>
          <w:b/>
          <w:lang w:val="en-AU"/>
        </w:rPr>
        <w:tab/>
        <w:t>PRESENTATION OF PAPER</w:t>
      </w:r>
      <w:r w:rsidR="009A783A">
        <w:rPr>
          <w:rFonts w:ascii="Calibri" w:hAnsi="Calibri"/>
          <w:b/>
          <w:lang w:val="en-AU"/>
        </w:rPr>
        <w:t>S</w:t>
      </w:r>
    </w:p>
    <w:p w:rsidR="0019125F" w:rsidRDefault="0019125F" w:rsidP="0019125F">
      <w:pPr>
        <w:spacing w:before="120"/>
        <w:ind w:left="720"/>
        <w:jc w:val="both"/>
        <w:rPr>
          <w:rFonts w:ascii="Calibri" w:hAnsi="Calibri"/>
          <w:lang w:val="en-AU"/>
        </w:rPr>
      </w:pPr>
      <w:r w:rsidRPr="002C3A4B">
        <w:rPr>
          <w:rFonts w:ascii="Calibri" w:hAnsi="Calibri"/>
          <w:lang w:val="en-AU"/>
        </w:rPr>
        <w:t xml:space="preserve">Mr </w:t>
      </w:r>
      <w:r>
        <w:rPr>
          <w:rFonts w:ascii="Calibri" w:hAnsi="Calibri"/>
          <w:lang w:val="en-AU"/>
        </w:rPr>
        <w:t>Rattenbury</w:t>
      </w:r>
      <w:r w:rsidRPr="002C3A4B">
        <w:rPr>
          <w:rFonts w:ascii="Calibri" w:hAnsi="Calibri"/>
          <w:lang w:val="en-AU"/>
        </w:rPr>
        <w:t xml:space="preserve"> (</w:t>
      </w:r>
      <w:r>
        <w:rPr>
          <w:rFonts w:ascii="Calibri" w:hAnsi="Calibri"/>
          <w:lang w:val="en-AU"/>
        </w:rPr>
        <w:t>Minister for Corrections and Justice Health) presented the following paper</w:t>
      </w:r>
      <w:r w:rsidR="009A783A">
        <w:rPr>
          <w:rFonts w:ascii="Calibri" w:hAnsi="Calibri"/>
          <w:lang w:val="en-AU"/>
        </w:rPr>
        <w:t>s</w:t>
      </w:r>
      <w:r w:rsidRPr="002C3A4B">
        <w:rPr>
          <w:rFonts w:ascii="Calibri" w:hAnsi="Calibri"/>
          <w:lang w:val="en-AU"/>
        </w:rPr>
        <w:t>:</w:t>
      </w:r>
    </w:p>
    <w:p w:rsidR="009A783A" w:rsidRDefault="0019125F" w:rsidP="0019125F">
      <w:pPr>
        <w:spacing w:before="120"/>
        <w:ind w:left="720"/>
        <w:jc w:val="both"/>
        <w:rPr>
          <w:rFonts w:ascii="Calibri" w:hAnsi="Calibri"/>
          <w:lang w:val="en-AU"/>
        </w:rPr>
      </w:pPr>
      <w:r>
        <w:rPr>
          <w:rFonts w:ascii="Calibri" w:hAnsi="Calibri"/>
          <w:lang w:val="en-AU"/>
        </w:rPr>
        <w:t>Crimes (Sentence Administration)</w:t>
      </w:r>
      <w:r w:rsidR="003F0220">
        <w:rPr>
          <w:rFonts w:ascii="Calibri" w:hAnsi="Calibri"/>
          <w:lang w:val="en-AU"/>
        </w:rPr>
        <w:t xml:space="preserve"> Act, pursuant to subsection 81</w:t>
      </w:r>
      <w:r>
        <w:rPr>
          <w:rFonts w:ascii="Calibri" w:hAnsi="Calibri"/>
          <w:lang w:val="en-AU"/>
        </w:rPr>
        <w:t>(1)—Intensive Correction Orders Review—</w:t>
      </w:r>
    </w:p>
    <w:p w:rsidR="0019125F" w:rsidRDefault="008B1B4F" w:rsidP="009A783A">
      <w:pPr>
        <w:pStyle w:val="DPSEntryDetailIndentLev1"/>
      </w:pPr>
      <w:r>
        <w:t>Report</w:t>
      </w:r>
      <w:r w:rsidR="00213261">
        <w:t>—Revised</w:t>
      </w:r>
      <w:r w:rsidR="0019125F">
        <w:t xml:space="preserve">, </w:t>
      </w:r>
      <w:r w:rsidR="009A783A">
        <w:t>20 February 2020</w:t>
      </w:r>
      <w:r w:rsidR="0019125F">
        <w:t>.</w:t>
      </w:r>
    </w:p>
    <w:p w:rsidR="009A783A" w:rsidRPr="00366624" w:rsidRDefault="009A783A" w:rsidP="009A783A">
      <w:pPr>
        <w:pStyle w:val="DPSEntryDetailIndentLev1"/>
      </w:pPr>
      <w:r>
        <w:t>Tabling statement—Revised, 20 February 2020.</w:t>
      </w:r>
    </w:p>
    <w:p w:rsidR="00E3317D" w:rsidRPr="002C3A4B" w:rsidRDefault="00E3317D" w:rsidP="00E3317D">
      <w:pPr>
        <w:keepNext/>
        <w:keepLines/>
        <w:tabs>
          <w:tab w:val="right" w:pos="339"/>
          <w:tab w:val="left" w:pos="720"/>
        </w:tabs>
        <w:spacing w:before="240"/>
        <w:ind w:left="720" w:hanging="720"/>
        <w:jc w:val="both"/>
        <w:rPr>
          <w:rFonts w:ascii="Calibri" w:hAnsi="Calibri"/>
          <w:b/>
          <w:lang w:val="en-AU"/>
        </w:rPr>
      </w:pPr>
      <w:r w:rsidRPr="002C3A4B">
        <w:rPr>
          <w:rFonts w:ascii="Calibri" w:hAnsi="Calibri"/>
          <w:b/>
          <w:lang w:val="en-AU"/>
        </w:rPr>
        <w:tab/>
      </w:r>
      <w:r w:rsidR="00341167">
        <w:rPr>
          <w:rFonts w:ascii="Calibri" w:hAnsi="Calibri"/>
          <w:b/>
          <w:bCs/>
          <w:lang w:val="en-AU"/>
        </w:rPr>
        <w:fldChar w:fldCharType="begin"/>
      </w:r>
      <w:r w:rsidR="00341167">
        <w:rPr>
          <w:rFonts w:ascii="Calibri" w:hAnsi="Calibri"/>
          <w:b/>
          <w:bCs/>
          <w:lang w:val="en-AU"/>
        </w:rPr>
        <w:instrText xml:space="preserve"> SEQ A \* MERGEFORMAT </w:instrText>
      </w:r>
      <w:r w:rsidR="00341167">
        <w:rPr>
          <w:rFonts w:ascii="Calibri" w:hAnsi="Calibri"/>
          <w:b/>
          <w:bCs/>
          <w:lang w:val="en-AU"/>
        </w:rPr>
        <w:fldChar w:fldCharType="separate"/>
      </w:r>
      <w:r w:rsidR="00060EF9">
        <w:rPr>
          <w:rFonts w:ascii="Calibri" w:hAnsi="Calibri"/>
          <w:b/>
          <w:bCs/>
          <w:noProof/>
          <w:lang w:val="en-AU"/>
        </w:rPr>
        <w:t>21</w:t>
      </w:r>
      <w:r w:rsidR="00341167">
        <w:rPr>
          <w:rFonts w:ascii="Calibri" w:hAnsi="Calibri"/>
          <w:b/>
          <w:bCs/>
          <w:lang w:val="en-AU"/>
        </w:rPr>
        <w:fldChar w:fldCharType="end"/>
      </w:r>
      <w:r w:rsidRPr="002C3A4B">
        <w:rPr>
          <w:rFonts w:ascii="Calibri" w:hAnsi="Calibri"/>
          <w:b/>
          <w:lang w:val="en-AU"/>
        </w:rPr>
        <w:tab/>
        <w:t>PRESENTATION OF PAPERS</w:t>
      </w:r>
    </w:p>
    <w:p w:rsidR="00E3317D" w:rsidRDefault="00E3317D" w:rsidP="00E3317D">
      <w:pPr>
        <w:spacing w:before="120"/>
        <w:ind w:left="720"/>
        <w:jc w:val="both"/>
        <w:rPr>
          <w:rFonts w:ascii="Calibri" w:hAnsi="Calibri"/>
          <w:lang w:val="en-AU"/>
        </w:rPr>
      </w:pPr>
      <w:r>
        <w:rPr>
          <w:rFonts w:ascii="Calibri" w:hAnsi="Calibri"/>
          <w:lang w:val="en-AU"/>
        </w:rPr>
        <w:t>The Speaker</w:t>
      </w:r>
      <w:r w:rsidRPr="002C3A4B">
        <w:rPr>
          <w:rFonts w:ascii="Calibri" w:hAnsi="Calibri"/>
          <w:lang w:val="en-AU"/>
        </w:rPr>
        <w:t xml:space="preserve"> presented the following papers:</w:t>
      </w:r>
    </w:p>
    <w:p w:rsidR="00E3317D" w:rsidRPr="002C3A4B" w:rsidRDefault="00E3317D" w:rsidP="00E3317D">
      <w:pPr>
        <w:spacing w:before="120"/>
        <w:ind w:left="720"/>
        <w:jc w:val="both"/>
        <w:rPr>
          <w:rFonts w:ascii="Calibri" w:hAnsi="Calibri"/>
          <w:lang w:val="en-AU"/>
        </w:rPr>
      </w:pPr>
      <w:r>
        <w:rPr>
          <w:rFonts w:ascii="Calibri" w:hAnsi="Calibri"/>
          <w:lang w:val="en-AU"/>
        </w:rPr>
        <w:t>Auditor-General Act, pursuant to subsection 29(3)—2020 Strategic Review of the ACT Auditor-General, dated 13 February 2020—Prepared by Des Pearson AO.</w:t>
      </w:r>
    </w:p>
    <w:p w:rsidR="00193DF4" w:rsidRPr="0073712C" w:rsidRDefault="00193DF4" w:rsidP="00193DF4">
      <w:pPr>
        <w:tabs>
          <w:tab w:val="left" w:pos="1197"/>
          <w:tab w:val="left" w:pos="1767"/>
        </w:tabs>
        <w:spacing w:before="120"/>
        <w:ind w:left="720"/>
        <w:jc w:val="both"/>
        <w:rPr>
          <w:rFonts w:ascii="Calibri" w:hAnsi="Calibri"/>
          <w:lang w:val="en-AU"/>
        </w:rPr>
      </w:pPr>
      <w:r>
        <w:rPr>
          <w:rFonts w:ascii="Calibri" w:hAnsi="Calibri"/>
          <w:lang w:val="en-AU"/>
        </w:rPr>
        <w:t>Electoral Act, pursuant to subsection 10A(2)—Effect of Commonwealth Electoral Act amendments on the ACT funding and disclosure scheme—A special report by the ACT Electoral Commission, dated 19 February 2020.</w:t>
      </w:r>
    </w:p>
    <w:p w:rsidR="002C3A4B" w:rsidRPr="002C3A4B" w:rsidRDefault="002C3A4B" w:rsidP="002C3A4B">
      <w:pPr>
        <w:keepNext/>
        <w:keepLines/>
        <w:tabs>
          <w:tab w:val="right" w:pos="339"/>
          <w:tab w:val="left" w:pos="720"/>
        </w:tabs>
        <w:spacing w:before="240"/>
        <w:ind w:left="720" w:hanging="720"/>
        <w:jc w:val="both"/>
        <w:rPr>
          <w:rFonts w:ascii="Calibri" w:hAnsi="Calibri"/>
          <w:b/>
          <w:lang w:val="en-AU"/>
        </w:rPr>
      </w:pPr>
      <w:r w:rsidRPr="002C3A4B">
        <w:rPr>
          <w:rFonts w:ascii="Calibri" w:hAnsi="Calibri"/>
          <w:b/>
          <w:lang w:val="en-AU"/>
        </w:rPr>
        <w:tab/>
      </w:r>
      <w:r w:rsidR="00341167">
        <w:rPr>
          <w:rFonts w:ascii="Calibri" w:hAnsi="Calibri"/>
          <w:b/>
          <w:bCs/>
          <w:lang w:val="en-AU"/>
        </w:rPr>
        <w:fldChar w:fldCharType="begin"/>
      </w:r>
      <w:r w:rsidR="00341167">
        <w:rPr>
          <w:rFonts w:ascii="Calibri" w:hAnsi="Calibri"/>
          <w:b/>
          <w:bCs/>
          <w:lang w:val="en-AU"/>
        </w:rPr>
        <w:instrText xml:space="preserve"> SEQ A \* MERGEFORMAT </w:instrText>
      </w:r>
      <w:r w:rsidR="00341167">
        <w:rPr>
          <w:rFonts w:ascii="Calibri" w:hAnsi="Calibri"/>
          <w:b/>
          <w:bCs/>
          <w:lang w:val="en-AU"/>
        </w:rPr>
        <w:fldChar w:fldCharType="separate"/>
      </w:r>
      <w:r w:rsidR="00060EF9">
        <w:rPr>
          <w:rFonts w:ascii="Calibri" w:hAnsi="Calibri"/>
          <w:b/>
          <w:bCs/>
          <w:noProof/>
          <w:lang w:val="en-AU"/>
        </w:rPr>
        <w:t>22</w:t>
      </w:r>
      <w:r w:rsidR="00341167">
        <w:rPr>
          <w:rFonts w:ascii="Calibri" w:hAnsi="Calibri"/>
          <w:b/>
          <w:bCs/>
          <w:lang w:val="en-AU"/>
        </w:rPr>
        <w:fldChar w:fldCharType="end"/>
      </w:r>
      <w:r w:rsidR="00E20A4E">
        <w:rPr>
          <w:rFonts w:ascii="Calibri" w:hAnsi="Calibri"/>
          <w:b/>
          <w:lang w:val="en-AU"/>
        </w:rPr>
        <w:tab/>
        <w:t>PRESENTATION OF PAPER</w:t>
      </w:r>
    </w:p>
    <w:p w:rsidR="002C3A4B" w:rsidRPr="002C3A4B" w:rsidRDefault="00023AF7" w:rsidP="002C3A4B">
      <w:pPr>
        <w:spacing w:before="120"/>
        <w:ind w:left="720"/>
        <w:jc w:val="both"/>
        <w:rPr>
          <w:rFonts w:ascii="Calibri" w:hAnsi="Calibri"/>
          <w:lang w:val="en-AU"/>
        </w:rPr>
      </w:pPr>
      <w:r>
        <w:rPr>
          <w:rFonts w:ascii="Calibri" w:hAnsi="Calibri"/>
          <w:lang w:val="en-AU"/>
        </w:rPr>
        <w:t>Mr Ramsay</w:t>
      </w:r>
      <w:r w:rsidR="002C3A4B" w:rsidRPr="002C3A4B">
        <w:rPr>
          <w:rFonts w:ascii="Calibri" w:hAnsi="Calibri"/>
          <w:lang w:val="en-AU"/>
        </w:rPr>
        <w:t xml:space="preserve"> (</w:t>
      </w:r>
      <w:r>
        <w:rPr>
          <w:rFonts w:ascii="Calibri" w:hAnsi="Calibri"/>
          <w:lang w:val="en-AU"/>
        </w:rPr>
        <w:t>Attorney-General</w:t>
      </w:r>
      <w:r w:rsidR="0019125F">
        <w:rPr>
          <w:rFonts w:ascii="Calibri" w:hAnsi="Calibri"/>
          <w:lang w:val="en-AU"/>
        </w:rPr>
        <w:t>) presented the following paper</w:t>
      </w:r>
      <w:r w:rsidR="002C3A4B" w:rsidRPr="002C3A4B">
        <w:rPr>
          <w:rFonts w:ascii="Calibri" w:hAnsi="Calibri"/>
          <w:lang w:val="en-AU"/>
        </w:rPr>
        <w:t>:</w:t>
      </w:r>
    </w:p>
    <w:p w:rsidR="006F403D" w:rsidRDefault="006F403D" w:rsidP="002C3A4B">
      <w:pPr>
        <w:spacing w:before="120"/>
        <w:ind w:left="720"/>
        <w:jc w:val="both"/>
        <w:rPr>
          <w:rFonts w:ascii="Calibri" w:hAnsi="Calibri"/>
          <w:iCs/>
          <w:lang w:val="en-AU"/>
        </w:rPr>
      </w:pPr>
      <w:r>
        <w:rPr>
          <w:rFonts w:ascii="Calibri" w:hAnsi="Calibri"/>
          <w:bCs/>
          <w:lang w:val="en-AU"/>
        </w:rPr>
        <w:t>Public Accounts—Standing Committee</w:t>
      </w:r>
      <w:r w:rsidRPr="006254FA">
        <w:rPr>
          <w:rFonts w:ascii="Calibri" w:hAnsi="Calibri"/>
          <w:lang w:val="en-AU"/>
        </w:rPr>
        <w:t xml:space="preserve">—Report </w:t>
      </w:r>
      <w:r>
        <w:rPr>
          <w:rFonts w:ascii="Calibri" w:hAnsi="Calibri"/>
          <w:caps/>
          <w:lang w:val="en-AU"/>
        </w:rPr>
        <w:t>8</w:t>
      </w:r>
      <w:r w:rsidRPr="006254FA">
        <w:rPr>
          <w:rFonts w:ascii="Calibri" w:hAnsi="Calibri"/>
          <w:lang w:val="en-AU"/>
        </w:rPr>
        <w:t>—</w:t>
      </w:r>
      <w:r>
        <w:rPr>
          <w:rFonts w:ascii="Calibri" w:hAnsi="Calibri"/>
          <w:i/>
          <w:iCs/>
          <w:lang w:val="en-AU"/>
        </w:rPr>
        <w:t>Inquiry into Auditor-General</w:t>
      </w:r>
      <w:r w:rsidR="0063278A">
        <w:rPr>
          <w:rFonts w:ascii="Calibri" w:hAnsi="Calibri"/>
          <w:i/>
          <w:iCs/>
          <w:lang w:val="en-AU"/>
        </w:rPr>
        <w:t>’</w:t>
      </w:r>
      <w:r>
        <w:rPr>
          <w:rFonts w:ascii="Calibri" w:hAnsi="Calibri"/>
          <w:i/>
          <w:iCs/>
          <w:lang w:val="en-AU"/>
        </w:rPr>
        <w:t>s Report No 7 of 2016: Certain Land Development Agency acquisitions—</w:t>
      </w:r>
      <w:r w:rsidRPr="006F403D">
        <w:rPr>
          <w:rFonts w:ascii="Calibri" w:hAnsi="Calibri"/>
          <w:iCs/>
          <w:lang w:val="en-AU"/>
        </w:rPr>
        <w:t>Government response</w:t>
      </w:r>
      <w:r>
        <w:rPr>
          <w:rFonts w:ascii="Calibri" w:hAnsi="Calibri"/>
          <w:i/>
          <w:iCs/>
          <w:lang w:val="en-AU"/>
        </w:rPr>
        <w:t>.</w:t>
      </w:r>
    </w:p>
    <w:p w:rsidR="003248D7" w:rsidRPr="00160238" w:rsidRDefault="003248D7" w:rsidP="003248D7">
      <w:pPr>
        <w:keepNext/>
        <w:keepLines/>
        <w:tabs>
          <w:tab w:val="right" w:pos="339"/>
          <w:tab w:val="left" w:pos="720"/>
        </w:tabs>
        <w:spacing w:before="240"/>
        <w:ind w:left="720" w:hanging="720"/>
        <w:jc w:val="both"/>
        <w:rPr>
          <w:rFonts w:ascii="Calibri" w:hAnsi="Calibri"/>
          <w:b/>
          <w:caps/>
          <w:lang w:val="en-AU"/>
        </w:rPr>
      </w:pPr>
      <w:r w:rsidRPr="00160238">
        <w:rPr>
          <w:rFonts w:ascii="Calibri" w:hAnsi="Calibri"/>
          <w:b/>
          <w:caps/>
          <w:lang w:val="en-AU"/>
        </w:rPr>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23</w:t>
      </w:r>
      <w:r w:rsidR="00341167">
        <w:rPr>
          <w:rFonts w:ascii="Calibri" w:hAnsi="Calibri"/>
          <w:b/>
          <w:bCs/>
          <w:caps/>
          <w:lang w:val="en-AU"/>
        </w:rPr>
        <w:fldChar w:fldCharType="end"/>
      </w:r>
      <w:r w:rsidRPr="00160238">
        <w:rPr>
          <w:rFonts w:ascii="Calibri" w:hAnsi="Calibri"/>
          <w:b/>
          <w:caps/>
          <w:lang w:val="en-AU"/>
        </w:rPr>
        <w:tab/>
      </w:r>
      <w:r>
        <w:rPr>
          <w:rFonts w:ascii="Calibri" w:hAnsi="Calibri"/>
          <w:b/>
          <w:caps/>
          <w:lang w:val="en-AU"/>
        </w:rPr>
        <w:t>LEGISLATION ACT—CLIMATE CHANGE AND GREENHOU</w:t>
      </w:r>
      <w:r w:rsidR="00E20A4E">
        <w:rPr>
          <w:rFonts w:ascii="Calibri" w:hAnsi="Calibri"/>
          <w:b/>
          <w:caps/>
          <w:lang w:val="en-AU"/>
        </w:rPr>
        <w:t>SE GAS REDUCTION ACT—Climate Change and Greenhouse Gas Reduction (Greenhouse Gas Emissions Measurement Method) Determination 2020</w:t>
      </w:r>
      <w:r w:rsidR="00D97788">
        <w:rPr>
          <w:rFonts w:ascii="Calibri" w:hAnsi="Calibri"/>
          <w:b/>
          <w:caps/>
          <w:lang w:val="en-AU"/>
        </w:rPr>
        <w:t>—DISALLOWABLE INSTRUMENT DI2020-16</w:t>
      </w:r>
      <w:r w:rsidRPr="00160238">
        <w:rPr>
          <w:rFonts w:ascii="Calibri" w:hAnsi="Calibri"/>
          <w:b/>
          <w:caps/>
          <w:lang w:val="en-AU"/>
        </w:rPr>
        <w:t>—PAPER AND STATEMENT BY MINISTER</w:t>
      </w:r>
    </w:p>
    <w:p w:rsidR="003248D7" w:rsidRPr="00160238" w:rsidRDefault="003248D7" w:rsidP="003248D7">
      <w:pPr>
        <w:spacing w:before="120"/>
        <w:ind w:left="720"/>
        <w:jc w:val="both"/>
        <w:rPr>
          <w:rFonts w:ascii="Calibri" w:hAnsi="Calibri"/>
          <w:lang w:val="en-AU"/>
        </w:rPr>
      </w:pPr>
      <w:r>
        <w:rPr>
          <w:rFonts w:ascii="Calibri" w:hAnsi="Calibri"/>
          <w:lang w:val="en-AU"/>
        </w:rPr>
        <w:t>Mr Rattenbury (Minister for Climate Change and Sustainability)</w:t>
      </w:r>
      <w:r w:rsidRPr="00160238">
        <w:rPr>
          <w:rFonts w:ascii="Calibri" w:hAnsi="Calibri"/>
          <w:lang w:val="en-AU"/>
        </w:rPr>
        <w:t xml:space="preserve"> presented the following paper:</w:t>
      </w:r>
    </w:p>
    <w:p w:rsidR="003248D7" w:rsidRPr="003F0220" w:rsidRDefault="003248D7" w:rsidP="003F0220">
      <w:pPr>
        <w:keepLines/>
        <w:spacing w:before="120"/>
        <w:ind w:left="720"/>
        <w:jc w:val="both"/>
        <w:rPr>
          <w:rFonts w:ascii="Calibri" w:hAnsi="Calibri"/>
          <w:highlight w:val="yellow"/>
        </w:rPr>
      </w:pPr>
      <w:r w:rsidRPr="003F0220">
        <w:rPr>
          <w:rFonts w:ascii="Calibri" w:hAnsi="Calibri"/>
          <w:bCs/>
          <w:lang w:val="en-AU"/>
        </w:rPr>
        <w:t>Legislation Act, pursuant to section 64—</w:t>
      </w:r>
      <w:r w:rsidRPr="003F0220">
        <w:rPr>
          <w:rFonts w:ascii="Calibri" w:hAnsi="Calibri"/>
        </w:rPr>
        <w:t xml:space="preserve">Climate Change and Greenhouse Gas Reduction Act—Climate Change and Greenhouse Gas Reduction (Greenhouse Gas Emissions Measurement Method) Determination 2020—Disallowable Instrument DI2020-16 (LR, </w:t>
      </w:r>
      <w:r w:rsidR="00956A5D" w:rsidRPr="003F0220">
        <w:rPr>
          <w:rFonts w:ascii="Calibri" w:hAnsi="Calibri"/>
        </w:rPr>
        <w:t>17 February 2020</w:t>
      </w:r>
      <w:r w:rsidRPr="003F0220">
        <w:rPr>
          <w:rFonts w:ascii="Calibri" w:hAnsi="Calibri"/>
        </w:rPr>
        <w:t>)</w:t>
      </w:r>
      <w:r w:rsidR="002A223E" w:rsidRPr="003F0220">
        <w:rPr>
          <w:rFonts w:ascii="Calibri" w:hAnsi="Calibri"/>
        </w:rPr>
        <w:t>, together</w:t>
      </w:r>
      <w:r w:rsidR="00213261" w:rsidRPr="003F0220">
        <w:rPr>
          <w:rFonts w:ascii="Calibri" w:hAnsi="Calibri"/>
        </w:rPr>
        <w:t xml:space="preserve"> with its explanatory statement—</w:t>
      </w:r>
    </w:p>
    <w:p w:rsidR="003248D7" w:rsidRPr="00160238" w:rsidRDefault="003248D7" w:rsidP="003248D7">
      <w:pPr>
        <w:spacing w:before="120"/>
        <w:ind w:left="720"/>
        <w:jc w:val="both"/>
        <w:rPr>
          <w:rFonts w:ascii="Calibri" w:hAnsi="Calibri"/>
          <w:lang w:val="en-AU"/>
        </w:rPr>
      </w:pPr>
      <w:r w:rsidRPr="00160238">
        <w:rPr>
          <w:rFonts w:ascii="Calibri" w:hAnsi="Calibri"/>
          <w:lang w:val="en-AU"/>
        </w:rPr>
        <w:t>and, by leave, made a statement in relation to the paper.</w:t>
      </w:r>
    </w:p>
    <w:p w:rsidR="007309C9" w:rsidRPr="00160238" w:rsidRDefault="007309C9" w:rsidP="007309C9">
      <w:pPr>
        <w:keepNext/>
        <w:keepLines/>
        <w:tabs>
          <w:tab w:val="right" w:pos="339"/>
          <w:tab w:val="left" w:pos="720"/>
        </w:tabs>
        <w:spacing w:before="240"/>
        <w:ind w:left="720" w:hanging="720"/>
        <w:jc w:val="both"/>
        <w:rPr>
          <w:rFonts w:ascii="Calibri" w:hAnsi="Calibri"/>
          <w:b/>
          <w:caps/>
          <w:lang w:val="en-AU"/>
        </w:rPr>
      </w:pPr>
      <w:r w:rsidRPr="00160238">
        <w:rPr>
          <w:rFonts w:ascii="Calibri" w:hAnsi="Calibri"/>
          <w:b/>
          <w:caps/>
          <w:lang w:val="en-AU"/>
        </w:rPr>
        <w:tab/>
      </w:r>
      <w:r w:rsidR="00341167">
        <w:rPr>
          <w:rFonts w:ascii="Calibri" w:hAnsi="Calibri"/>
          <w:b/>
          <w:bCs/>
          <w:caps/>
          <w:lang w:val="en-AU"/>
        </w:rPr>
        <w:fldChar w:fldCharType="begin"/>
      </w:r>
      <w:r w:rsidR="00341167">
        <w:rPr>
          <w:rFonts w:ascii="Calibri" w:hAnsi="Calibri"/>
          <w:b/>
          <w:bCs/>
          <w:caps/>
          <w:lang w:val="en-AU"/>
        </w:rPr>
        <w:instrText xml:space="preserve"> SEQ A \* MERGEFORMAT </w:instrText>
      </w:r>
      <w:r w:rsidR="00341167">
        <w:rPr>
          <w:rFonts w:ascii="Calibri" w:hAnsi="Calibri"/>
          <w:b/>
          <w:bCs/>
          <w:caps/>
          <w:lang w:val="en-AU"/>
        </w:rPr>
        <w:fldChar w:fldCharType="separate"/>
      </w:r>
      <w:r w:rsidR="00060EF9">
        <w:rPr>
          <w:rFonts w:ascii="Calibri" w:hAnsi="Calibri"/>
          <w:b/>
          <w:bCs/>
          <w:caps/>
          <w:noProof/>
          <w:lang w:val="en-AU"/>
        </w:rPr>
        <w:t>24</w:t>
      </w:r>
      <w:r w:rsidR="00341167">
        <w:rPr>
          <w:rFonts w:ascii="Calibri" w:hAnsi="Calibri"/>
          <w:b/>
          <w:bCs/>
          <w:caps/>
          <w:lang w:val="en-AU"/>
        </w:rPr>
        <w:fldChar w:fldCharType="end"/>
      </w:r>
      <w:r w:rsidRPr="00160238">
        <w:rPr>
          <w:rFonts w:ascii="Calibri" w:hAnsi="Calibri"/>
          <w:b/>
          <w:caps/>
          <w:lang w:val="en-AU"/>
        </w:rPr>
        <w:tab/>
      </w:r>
      <w:r>
        <w:rPr>
          <w:rFonts w:ascii="Calibri" w:hAnsi="Calibri"/>
          <w:b/>
          <w:caps/>
          <w:lang w:val="en-AU"/>
        </w:rPr>
        <w:t>LEGISLATION ACT—CLIMATE CHANGE AND GREENHOUSE GAS REDUCTION ACT—Climate Change and Greenhouse Gas Reduction (Renewable Electricity Target Measurement Method) Determination 2020—DISALLOWABLE INSTRUMENT DI2020-17</w:t>
      </w:r>
      <w:r w:rsidRPr="00160238">
        <w:rPr>
          <w:rFonts w:ascii="Calibri" w:hAnsi="Calibri"/>
          <w:b/>
          <w:caps/>
          <w:lang w:val="en-AU"/>
        </w:rPr>
        <w:t>—PAPER AND STATEMENT BY MINISTER</w:t>
      </w:r>
    </w:p>
    <w:p w:rsidR="007309C9" w:rsidRPr="00160238" w:rsidRDefault="007309C9" w:rsidP="007309C9">
      <w:pPr>
        <w:spacing w:before="120"/>
        <w:ind w:left="720"/>
        <w:jc w:val="both"/>
        <w:rPr>
          <w:rFonts w:ascii="Calibri" w:hAnsi="Calibri"/>
          <w:lang w:val="en-AU"/>
        </w:rPr>
      </w:pPr>
      <w:r>
        <w:rPr>
          <w:rFonts w:ascii="Calibri" w:hAnsi="Calibri"/>
          <w:lang w:val="en-AU"/>
        </w:rPr>
        <w:t>Mr Rattenbury (Minister for Climate Change and Sustainability)</w:t>
      </w:r>
      <w:r w:rsidRPr="00160238">
        <w:rPr>
          <w:rFonts w:ascii="Calibri" w:hAnsi="Calibri"/>
          <w:lang w:val="en-AU"/>
        </w:rPr>
        <w:t xml:space="preserve"> presented the following paper:</w:t>
      </w:r>
    </w:p>
    <w:p w:rsidR="007309C9" w:rsidRPr="003F0220" w:rsidRDefault="007309C9" w:rsidP="006D25BE">
      <w:pPr>
        <w:keepLines/>
        <w:spacing w:before="120"/>
        <w:ind w:left="720"/>
        <w:jc w:val="both"/>
        <w:rPr>
          <w:rFonts w:ascii="Calibri" w:hAnsi="Calibri"/>
          <w:highlight w:val="yellow"/>
        </w:rPr>
      </w:pPr>
      <w:r w:rsidRPr="003F0220">
        <w:rPr>
          <w:rFonts w:ascii="Calibri" w:hAnsi="Calibri"/>
          <w:bCs/>
          <w:lang w:val="en-AU"/>
        </w:rPr>
        <w:t>Legislation Act, pursuant to section 64—</w:t>
      </w:r>
      <w:r w:rsidRPr="003F0220">
        <w:rPr>
          <w:rFonts w:ascii="Calibri" w:hAnsi="Calibri"/>
        </w:rPr>
        <w:t>Climate Change and Greenhouse Gas Reduction Act—Climate Change and Greenhouse Gas Reduction (</w:t>
      </w:r>
      <w:r w:rsidRPr="003F0220">
        <w:rPr>
          <w:rFonts w:ascii="Calibri" w:hAnsi="Calibri"/>
          <w:lang w:val="en-AU"/>
        </w:rPr>
        <w:t>Renewable Electricity Target Measurement Method</w:t>
      </w:r>
      <w:r w:rsidRPr="003F0220">
        <w:rPr>
          <w:rFonts w:ascii="Calibri" w:hAnsi="Calibri"/>
        </w:rPr>
        <w:t>) Determination 2020—Disallowable Instrument DI2020-17 (LR, 19 February 2020)</w:t>
      </w:r>
      <w:r w:rsidR="002A223E" w:rsidRPr="003F0220">
        <w:rPr>
          <w:rFonts w:ascii="Calibri" w:hAnsi="Calibri"/>
        </w:rPr>
        <w:t>, together with its explanatory statement</w:t>
      </w:r>
      <w:r w:rsidR="00213261" w:rsidRPr="003F0220">
        <w:rPr>
          <w:rFonts w:ascii="Calibri" w:hAnsi="Calibri"/>
        </w:rPr>
        <w:t>—</w:t>
      </w:r>
    </w:p>
    <w:p w:rsidR="007309C9" w:rsidRPr="00160238" w:rsidRDefault="007309C9" w:rsidP="007309C9">
      <w:pPr>
        <w:spacing w:before="120"/>
        <w:ind w:left="720"/>
        <w:jc w:val="both"/>
        <w:rPr>
          <w:rFonts w:ascii="Calibri" w:hAnsi="Calibri"/>
          <w:lang w:val="en-AU"/>
        </w:rPr>
      </w:pPr>
      <w:r w:rsidRPr="00160238">
        <w:rPr>
          <w:rFonts w:ascii="Calibri" w:hAnsi="Calibri"/>
          <w:lang w:val="en-AU"/>
        </w:rPr>
        <w:t>and, by leave, made a statement in relation to the paper.</w:t>
      </w:r>
    </w:p>
    <w:p w:rsidR="00025281" w:rsidRPr="00733D8E" w:rsidRDefault="00025281" w:rsidP="00025281">
      <w:pPr>
        <w:pStyle w:val="DPSEntryHeading"/>
      </w:pPr>
      <w:r w:rsidRPr="00131F84">
        <w:rPr>
          <w:b w:val="0"/>
          <w:lang w:val="en-AU"/>
        </w:rPr>
        <w:tab/>
      </w:r>
      <w:r w:rsidR="00341167">
        <w:rPr>
          <w:bCs/>
          <w:lang w:val="en-AU"/>
        </w:rPr>
        <w:fldChar w:fldCharType="begin"/>
      </w:r>
      <w:r w:rsidR="00341167">
        <w:rPr>
          <w:bCs/>
          <w:lang w:val="en-AU"/>
        </w:rPr>
        <w:instrText xml:space="preserve"> SEQ A \* MERGEFORMAT </w:instrText>
      </w:r>
      <w:r w:rsidR="00341167">
        <w:rPr>
          <w:bCs/>
          <w:lang w:val="en-AU"/>
        </w:rPr>
        <w:fldChar w:fldCharType="separate"/>
      </w:r>
      <w:r w:rsidR="00060EF9">
        <w:rPr>
          <w:bCs/>
          <w:noProof/>
          <w:lang w:val="en-AU"/>
        </w:rPr>
        <w:t>25</w:t>
      </w:r>
      <w:r w:rsidR="00341167">
        <w:rPr>
          <w:bCs/>
          <w:lang w:val="en-AU"/>
        </w:rPr>
        <w:fldChar w:fldCharType="end"/>
      </w:r>
      <w:r w:rsidRPr="00131F84">
        <w:rPr>
          <w:b w:val="0"/>
          <w:lang w:val="en-AU"/>
        </w:rPr>
        <w:tab/>
      </w:r>
      <w:r w:rsidRPr="00733D8E">
        <w:t xml:space="preserve">Estimates </w:t>
      </w:r>
      <w:r>
        <w:t>2020-2021</w:t>
      </w:r>
      <w:r w:rsidRPr="00733D8E">
        <w:t>—Select Committee—MEMBERSHIP</w:t>
      </w:r>
    </w:p>
    <w:p w:rsidR="00025281" w:rsidRPr="00733D8E" w:rsidRDefault="00025281" w:rsidP="00025281">
      <w:pPr>
        <w:pStyle w:val="DPSEntryDetail"/>
      </w:pPr>
      <w:r w:rsidRPr="00733D8E">
        <w:t xml:space="preserve">The Speaker, pursuant to the resolution of the Assembly of today, informed the Assembly that she had been notified, in writing, of the nominations of </w:t>
      </w:r>
      <w:r w:rsidR="00C502D7">
        <w:t>Ms Cheyne</w:t>
      </w:r>
      <w:r>
        <w:t xml:space="preserve">, </w:t>
      </w:r>
      <w:r w:rsidR="003642C1">
        <w:t>Mrs </w:t>
      </w:r>
      <w:r w:rsidR="00C502D7">
        <w:t>Dunne</w:t>
      </w:r>
      <w:r>
        <w:t xml:space="preserve"> and </w:t>
      </w:r>
      <w:r w:rsidR="00C502D7">
        <w:t>Ms Le Couteur</w:t>
      </w:r>
      <w:r>
        <w:t xml:space="preserve">, </w:t>
      </w:r>
      <w:r w:rsidRPr="00733D8E">
        <w:t xml:space="preserve">to be members of the Select Committee on Estimates </w:t>
      </w:r>
      <w:r>
        <w:t>2020-2021</w:t>
      </w:r>
      <w:r w:rsidRPr="00733D8E">
        <w:t>.</w:t>
      </w:r>
    </w:p>
    <w:p w:rsidR="00025281" w:rsidRPr="00733D8E" w:rsidRDefault="00025281" w:rsidP="00025281">
      <w:pPr>
        <w:pStyle w:val="DPSEntryDetail"/>
        <w:spacing w:before="100"/>
      </w:pPr>
      <w:r w:rsidRPr="00733D8E">
        <w:rPr>
          <w:spacing w:val="-4"/>
        </w:rPr>
        <w:t xml:space="preserve">Mr </w:t>
      </w:r>
      <w:r w:rsidR="003642C1">
        <w:rPr>
          <w:spacing w:val="-4"/>
        </w:rPr>
        <w:t>Ramsay</w:t>
      </w:r>
      <w:r w:rsidRPr="00733D8E">
        <w:rPr>
          <w:spacing w:val="-4"/>
        </w:rPr>
        <w:t xml:space="preserve"> (</w:t>
      </w:r>
      <w:r w:rsidR="003642C1">
        <w:rPr>
          <w:spacing w:val="-4"/>
        </w:rPr>
        <w:t>Attorney-General</w:t>
      </w:r>
      <w:r w:rsidRPr="00733D8E">
        <w:rPr>
          <w:spacing w:val="-4"/>
        </w:rPr>
        <w:t xml:space="preserve">) moved—That the Members so nominated be appointed as members of the Select Committee on Estimates </w:t>
      </w:r>
      <w:r>
        <w:rPr>
          <w:spacing w:val="-4"/>
        </w:rPr>
        <w:t>2020-2021</w:t>
      </w:r>
      <w:r w:rsidRPr="00733D8E">
        <w:t>.</w:t>
      </w:r>
    </w:p>
    <w:p w:rsidR="00025281" w:rsidRPr="00733D8E" w:rsidRDefault="00025281" w:rsidP="00025281">
      <w:pPr>
        <w:pStyle w:val="DPSEntryDetail"/>
        <w:spacing w:before="100"/>
      </w:pPr>
      <w:r w:rsidRPr="00733D8E">
        <w:t>Question—put and passed.</w:t>
      </w:r>
    </w:p>
    <w:p w:rsidR="0017153F" w:rsidRPr="0017153F" w:rsidRDefault="0017153F" w:rsidP="0017153F">
      <w:pPr>
        <w:keepNext/>
        <w:keepLines/>
        <w:tabs>
          <w:tab w:val="right" w:pos="339"/>
          <w:tab w:val="left" w:pos="720"/>
        </w:tabs>
        <w:spacing w:before="240"/>
        <w:ind w:left="720" w:hanging="720"/>
        <w:jc w:val="both"/>
        <w:rPr>
          <w:rFonts w:ascii="Calibri" w:hAnsi="Calibri"/>
          <w:b/>
          <w:caps/>
        </w:rPr>
      </w:pPr>
      <w:r w:rsidRPr="0017153F">
        <w:rPr>
          <w:rFonts w:ascii="Calibri" w:hAnsi="Calibri"/>
          <w:b/>
          <w:caps/>
        </w:rPr>
        <w:tab/>
      </w:r>
      <w:r w:rsidR="00341167">
        <w:rPr>
          <w:rFonts w:ascii="Calibri" w:hAnsi="Calibri"/>
          <w:b/>
          <w:bCs/>
          <w:caps/>
        </w:rPr>
        <w:fldChar w:fldCharType="begin"/>
      </w:r>
      <w:r w:rsidR="00341167">
        <w:rPr>
          <w:rFonts w:ascii="Calibri" w:hAnsi="Calibri"/>
          <w:b/>
          <w:bCs/>
          <w:caps/>
        </w:rPr>
        <w:instrText xml:space="preserve"> SEQ A \* MERGEFORMAT </w:instrText>
      </w:r>
      <w:r w:rsidR="00341167">
        <w:rPr>
          <w:rFonts w:ascii="Calibri" w:hAnsi="Calibri"/>
          <w:b/>
          <w:bCs/>
          <w:caps/>
        </w:rPr>
        <w:fldChar w:fldCharType="separate"/>
      </w:r>
      <w:r w:rsidR="00060EF9">
        <w:rPr>
          <w:rFonts w:ascii="Calibri" w:hAnsi="Calibri"/>
          <w:b/>
          <w:bCs/>
          <w:caps/>
          <w:noProof/>
        </w:rPr>
        <w:t>26</w:t>
      </w:r>
      <w:r w:rsidR="00341167">
        <w:rPr>
          <w:rFonts w:ascii="Calibri" w:hAnsi="Calibri"/>
          <w:b/>
          <w:bCs/>
          <w:caps/>
        </w:rPr>
        <w:fldChar w:fldCharType="end"/>
      </w:r>
      <w:r w:rsidRPr="0017153F">
        <w:rPr>
          <w:rFonts w:ascii="Calibri" w:hAnsi="Calibri"/>
          <w:b/>
          <w:caps/>
        </w:rPr>
        <w:tab/>
        <w:t>MATTER OF PUBLIC IMPORTANCE—DISCUSSION—</w:t>
      </w:r>
      <w:r>
        <w:rPr>
          <w:rFonts w:ascii="Calibri" w:hAnsi="Calibri"/>
          <w:b/>
          <w:caps/>
        </w:rPr>
        <w:t>Nurse-led walk-in centres</w:t>
      </w:r>
    </w:p>
    <w:p w:rsidR="0017153F" w:rsidRPr="003F0220" w:rsidRDefault="0017153F" w:rsidP="0017153F">
      <w:pPr>
        <w:tabs>
          <w:tab w:val="left" w:pos="1197"/>
          <w:tab w:val="left" w:pos="1767"/>
        </w:tabs>
        <w:spacing w:before="120"/>
        <w:ind w:left="741"/>
        <w:jc w:val="both"/>
        <w:rPr>
          <w:rFonts w:ascii="Calibri" w:hAnsi="Calibri"/>
          <w:spacing w:val="-2"/>
          <w:lang w:val="en-AU"/>
        </w:rPr>
      </w:pPr>
      <w:r w:rsidRPr="003F0220">
        <w:rPr>
          <w:rFonts w:ascii="Calibri" w:hAnsi="Calibri"/>
          <w:spacing w:val="-2"/>
          <w:lang w:val="en-AU"/>
        </w:rPr>
        <w:t xml:space="preserve">The Assembly was informed that Miss C. Burch, Ms Cheyne, Ms Cody, Mr Coe (Leader of the Opposition), Mrs Dunne, Mr Gupta, Mr Hanson, Mrs Kikkert, Ms Le Couteur, Ms Lee, Mr Parton, Mr Pettersson and Mr Wall had proposed that matters of public importance be submitted to the Assembly for discussion.  In accordance with the provisions of standing order 79, the Speaker had determined that the matter proposed by Ms Cheyne be submitted to the Assembly, namely, </w:t>
      </w:r>
      <w:r w:rsidR="0063278A" w:rsidRPr="003F0220">
        <w:rPr>
          <w:rFonts w:ascii="Calibri" w:hAnsi="Calibri"/>
          <w:spacing w:val="-2"/>
          <w:lang w:val="en-AU"/>
        </w:rPr>
        <w:t>“</w:t>
      </w:r>
      <w:r w:rsidRPr="003F0220">
        <w:rPr>
          <w:rFonts w:ascii="Calibri" w:hAnsi="Calibri"/>
          <w:spacing w:val="-2"/>
          <w:lang w:val="en-AU"/>
        </w:rPr>
        <w:t>The importance of the ACT</w:t>
      </w:r>
      <w:r w:rsidR="0063278A" w:rsidRPr="003F0220">
        <w:rPr>
          <w:rFonts w:ascii="Calibri" w:hAnsi="Calibri"/>
          <w:spacing w:val="-2"/>
          <w:lang w:val="en-AU"/>
        </w:rPr>
        <w:t>’</w:t>
      </w:r>
      <w:r w:rsidRPr="003F0220">
        <w:rPr>
          <w:rFonts w:ascii="Calibri" w:hAnsi="Calibri"/>
          <w:spacing w:val="-2"/>
          <w:lang w:val="en-AU"/>
        </w:rPr>
        <w:t>s nurse-led walk-in cent</w:t>
      </w:r>
      <w:r w:rsidR="004413E1" w:rsidRPr="003F0220">
        <w:rPr>
          <w:rFonts w:ascii="Calibri" w:hAnsi="Calibri"/>
          <w:spacing w:val="-2"/>
          <w:lang w:val="en-AU"/>
        </w:rPr>
        <w:t>res to provide immediate health</w:t>
      </w:r>
      <w:r w:rsidRPr="003F0220">
        <w:rPr>
          <w:rFonts w:ascii="Calibri" w:hAnsi="Calibri"/>
          <w:spacing w:val="-2"/>
          <w:lang w:val="en-AU"/>
        </w:rPr>
        <w:t>care for people when they need it</w:t>
      </w:r>
      <w:r w:rsidR="0063278A" w:rsidRPr="003F0220">
        <w:rPr>
          <w:rFonts w:ascii="Calibri" w:hAnsi="Calibri"/>
          <w:spacing w:val="-2"/>
          <w:lang w:val="en-AU"/>
        </w:rPr>
        <w:t>”</w:t>
      </w:r>
      <w:r w:rsidRPr="003F0220">
        <w:rPr>
          <w:rFonts w:ascii="Calibri" w:hAnsi="Calibri"/>
          <w:spacing w:val="-2"/>
          <w:lang w:val="en-AU"/>
        </w:rPr>
        <w:t>.</w:t>
      </w:r>
    </w:p>
    <w:p w:rsidR="0017153F" w:rsidRPr="0017153F" w:rsidRDefault="0017153F" w:rsidP="0017153F">
      <w:pPr>
        <w:tabs>
          <w:tab w:val="left" w:pos="1197"/>
          <w:tab w:val="left" w:pos="1767"/>
        </w:tabs>
        <w:spacing w:before="120"/>
        <w:ind w:left="741"/>
        <w:jc w:val="both"/>
        <w:rPr>
          <w:rFonts w:ascii="Calibri" w:hAnsi="Calibri"/>
          <w:lang w:val="en-AU"/>
        </w:rPr>
      </w:pPr>
      <w:r w:rsidRPr="0017153F">
        <w:rPr>
          <w:rFonts w:ascii="Calibri" w:hAnsi="Calibri"/>
          <w:lang w:val="en-AU"/>
        </w:rPr>
        <w:t>Discussion ensued.</w:t>
      </w:r>
    </w:p>
    <w:p w:rsidR="0017153F" w:rsidRPr="0017153F" w:rsidRDefault="0017153F" w:rsidP="0017153F">
      <w:pPr>
        <w:tabs>
          <w:tab w:val="left" w:pos="1197"/>
          <w:tab w:val="left" w:pos="1767"/>
        </w:tabs>
        <w:spacing w:before="120"/>
        <w:ind w:left="741"/>
        <w:jc w:val="both"/>
        <w:rPr>
          <w:rFonts w:ascii="Calibri" w:hAnsi="Calibri"/>
          <w:lang w:val="en-AU"/>
        </w:rPr>
      </w:pPr>
      <w:r w:rsidRPr="0017153F">
        <w:rPr>
          <w:rFonts w:ascii="Calibri" w:hAnsi="Calibri"/>
          <w:lang w:val="en-AU"/>
        </w:rPr>
        <w:t>Discussion concluded.</w:t>
      </w:r>
    </w:p>
    <w:p w:rsidR="003F18C3" w:rsidRDefault="003F18C3" w:rsidP="003F18C3">
      <w:pPr>
        <w:pStyle w:val="DPSEntryHeading"/>
      </w:pPr>
      <w:r w:rsidRPr="003736D5">
        <w:rPr>
          <w:lang w:val="en-AU"/>
        </w:rPr>
        <w:tab/>
      </w:r>
      <w:r>
        <w:rPr>
          <w:bCs/>
          <w:lang w:val="en-AU"/>
        </w:rPr>
        <w:fldChar w:fldCharType="begin"/>
      </w:r>
      <w:r>
        <w:rPr>
          <w:bCs/>
          <w:lang w:val="en-AU"/>
        </w:rPr>
        <w:instrText xml:space="preserve"> SEQ A \* MERGEFORMAT </w:instrText>
      </w:r>
      <w:r>
        <w:rPr>
          <w:bCs/>
          <w:lang w:val="en-AU"/>
        </w:rPr>
        <w:fldChar w:fldCharType="separate"/>
      </w:r>
      <w:r w:rsidR="00060EF9">
        <w:rPr>
          <w:bCs/>
          <w:noProof/>
          <w:lang w:val="en-AU"/>
        </w:rPr>
        <w:t>27</w:t>
      </w:r>
      <w:r>
        <w:rPr>
          <w:bCs/>
          <w:lang w:val="en-AU"/>
        </w:rPr>
        <w:fldChar w:fldCharType="end"/>
      </w:r>
      <w:r w:rsidRPr="003736D5">
        <w:rPr>
          <w:lang w:val="en-AU"/>
        </w:rPr>
        <w:tab/>
      </w:r>
      <w:r>
        <w:t>A.C.T. Government Campaign Advertising—Independent Reviewer—Appointment</w:t>
      </w:r>
    </w:p>
    <w:p w:rsidR="003F18C3" w:rsidRPr="00783CA3" w:rsidRDefault="003F18C3" w:rsidP="003F18C3">
      <w:pPr>
        <w:pStyle w:val="DPSEntryDetail"/>
        <w:keepLines/>
      </w:pPr>
      <w:r>
        <w:t>Mr Barr (Chief Minister), pursuant to notice, moved—</w:t>
      </w:r>
      <w:r w:rsidRPr="00783CA3">
        <w:t xml:space="preserve">That, in accordance with section 12 of the </w:t>
      </w:r>
      <w:r w:rsidRPr="00783CA3">
        <w:rPr>
          <w:i/>
        </w:rPr>
        <w:t>Government Agencies (Campaign Advertising) Act 2009</w:t>
      </w:r>
      <w:r w:rsidRPr="00783CA3">
        <w:t>, this Assembly approves the appointment of:</w:t>
      </w:r>
    </w:p>
    <w:p w:rsidR="003F18C3" w:rsidRPr="00783CA3" w:rsidRDefault="003F18C3" w:rsidP="003F18C3">
      <w:pPr>
        <w:pStyle w:val="DPSEntryIndents"/>
        <w:numPr>
          <w:ilvl w:val="0"/>
          <w:numId w:val="4"/>
        </w:numPr>
      </w:pPr>
      <w:r w:rsidRPr="00783CA3">
        <w:t>Professor Dennis Pearce AO as the Independent Reviewer—ACT Government Campaign Advertising for a period of three years commencing 20 March 2020; and</w:t>
      </w:r>
    </w:p>
    <w:p w:rsidR="003F18C3" w:rsidRPr="00783CA3" w:rsidRDefault="003F18C3" w:rsidP="008B1B4F">
      <w:pPr>
        <w:pStyle w:val="DPSEntryIndents"/>
        <w:keepLines/>
      </w:pPr>
      <w:r w:rsidRPr="00783CA3">
        <w:t xml:space="preserve">in instances when the Independent Reviewer is unavailable to review proposed government campaign advertising, </w:t>
      </w:r>
      <w:r w:rsidRPr="009D5BD5">
        <w:rPr>
          <w:lang w:eastAsia="en-US"/>
        </w:rPr>
        <w:t>Mr Ian Govey AM as Alternate Independent Reviewer—ACT Government Campaign Advertising for a period of three years commencing 20 March 2020</w:t>
      </w:r>
      <w:r w:rsidRPr="00783CA3">
        <w:t>.</w:t>
      </w:r>
    </w:p>
    <w:p w:rsidR="003F18C3" w:rsidRDefault="003F18C3" w:rsidP="003F18C3">
      <w:pPr>
        <w:pStyle w:val="DPSEntryDetail"/>
        <w:keepNext/>
      </w:pPr>
      <w:r>
        <w:t xml:space="preserve">The Speaker drew attention to the requirement of subsection 12(4) of the </w:t>
      </w:r>
      <w:r>
        <w:rPr>
          <w:i/>
        </w:rPr>
        <w:t>Government Agencies (Campaign Advertising) Act 2009</w:t>
      </w:r>
      <w:r>
        <w:t xml:space="preserve"> that the motion be passed by a </w:t>
      </w:r>
      <w:r w:rsidRPr="00D964A3">
        <w:rPr>
          <w:vertAlign w:val="superscript"/>
        </w:rPr>
        <w:t>2</w:t>
      </w:r>
      <w:r>
        <w:t>/</w:t>
      </w:r>
      <w:r w:rsidRPr="00D964A3">
        <w:rPr>
          <w:vertAlign w:val="subscript"/>
        </w:rPr>
        <w:t>3</w:t>
      </w:r>
      <w:r>
        <w:t xml:space="preserve"> majority of Members.</w:t>
      </w:r>
    </w:p>
    <w:p w:rsidR="003F18C3" w:rsidRDefault="003F18C3" w:rsidP="003F18C3">
      <w:pPr>
        <w:pStyle w:val="DPSEntryDetail"/>
      </w:pPr>
      <w:r>
        <w:t>The Speaker having directed that a vote be taken—</w:t>
      </w:r>
    </w:p>
    <w:p w:rsidR="003F18C3" w:rsidRDefault="003F18C3" w:rsidP="003F18C3">
      <w:pPr>
        <w:pStyle w:val="DIVIntro"/>
      </w:pPr>
      <w:r>
        <w:t>Question—put.</w:t>
      </w:r>
    </w:p>
    <w:p w:rsidR="00F55D09" w:rsidRDefault="003F18C3" w:rsidP="00FA7B77">
      <w:pPr>
        <w:pStyle w:val="DIVIntroA"/>
      </w:pPr>
      <w:r>
        <w:t>The Assembly voted—</w:t>
      </w:r>
    </w:p>
    <w:tbl>
      <w:tblPr>
        <w:tblpPr w:rightFromText="180" w:vertAnchor="text" w:tblpY="1"/>
        <w:tblOverlap w:val="never"/>
        <w:tblW w:w="8806" w:type="dxa"/>
        <w:tblLayout w:type="fixed"/>
        <w:tblCellMar>
          <w:left w:w="720" w:type="dxa"/>
          <w:right w:w="56" w:type="dxa"/>
        </w:tblCellMar>
        <w:tblLook w:val="0000" w:firstRow="0" w:lastRow="0" w:firstColumn="0" w:lastColumn="0" w:noHBand="0" w:noVBand="0"/>
      </w:tblPr>
      <w:tblGrid>
        <w:gridCol w:w="2880"/>
        <w:gridCol w:w="1116"/>
        <w:gridCol w:w="796"/>
        <w:gridCol w:w="1310"/>
        <w:gridCol w:w="796"/>
        <w:gridCol w:w="1112"/>
        <w:gridCol w:w="778"/>
        <w:gridCol w:w="18"/>
      </w:tblGrid>
      <w:tr w:rsidR="00F55D09" w:rsidTr="00E57FA8">
        <w:trPr>
          <w:gridAfter w:val="1"/>
          <w:wAfter w:w="18" w:type="dxa"/>
        </w:trPr>
        <w:tc>
          <w:tcPr>
            <w:tcW w:w="3996" w:type="dxa"/>
            <w:gridSpan w:val="2"/>
            <w:shd w:val="clear" w:color="auto" w:fill="auto"/>
          </w:tcPr>
          <w:p w:rsidR="00F55D09" w:rsidRDefault="00F55D09" w:rsidP="008E4923">
            <w:pPr>
              <w:pStyle w:val="DPSEntryDetail"/>
              <w:tabs>
                <w:tab w:val="clear" w:pos="1197"/>
                <w:tab w:val="clear" w:pos="1767"/>
                <w:tab w:val="left" w:pos="1620"/>
                <w:tab w:val="left" w:pos="3220"/>
              </w:tabs>
              <w:ind w:left="0"/>
              <w:jc w:val="left"/>
            </w:pPr>
            <w:r>
              <w:tab/>
              <w:t>AYES, 24</w:t>
            </w:r>
          </w:p>
        </w:tc>
        <w:tc>
          <w:tcPr>
            <w:tcW w:w="796" w:type="dxa"/>
            <w:shd w:val="clear" w:color="auto" w:fill="auto"/>
          </w:tcPr>
          <w:p w:rsidR="00F55D09" w:rsidRDefault="00F55D09" w:rsidP="00F55D09">
            <w:pPr>
              <w:pStyle w:val="DPSEntryDetail"/>
              <w:ind w:left="0"/>
              <w:jc w:val="left"/>
            </w:pPr>
          </w:p>
        </w:tc>
        <w:tc>
          <w:tcPr>
            <w:tcW w:w="3996" w:type="dxa"/>
            <w:gridSpan w:val="4"/>
            <w:shd w:val="clear" w:color="auto" w:fill="auto"/>
          </w:tcPr>
          <w:p w:rsidR="00F55D09" w:rsidRDefault="00F55D09" w:rsidP="008E4923">
            <w:pPr>
              <w:pStyle w:val="DPSEntryDetail"/>
              <w:tabs>
                <w:tab w:val="clear" w:pos="1197"/>
                <w:tab w:val="center" w:pos="1688"/>
              </w:tabs>
              <w:ind w:left="0"/>
              <w:jc w:val="left"/>
            </w:pPr>
            <w:r>
              <w:tab/>
              <w:t>NOES, 0</w:t>
            </w:r>
          </w:p>
        </w:tc>
      </w:tr>
      <w:tr w:rsidR="00F55D09" w:rsidTr="00E57FA8">
        <w:trPr>
          <w:trHeight w:hRule="exact" w:val="312"/>
        </w:trPr>
        <w:tc>
          <w:tcPr>
            <w:tcW w:w="2880" w:type="dxa"/>
            <w:shd w:val="clear" w:color="auto" w:fill="auto"/>
          </w:tcPr>
          <w:p w:rsidR="00F55D09" w:rsidRDefault="00F55D09" w:rsidP="00F55D09">
            <w:pPr>
              <w:pStyle w:val="DPSEntryDetail"/>
              <w:spacing w:before="0"/>
              <w:ind w:left="0"/>
              <w:jc w:val="left"/>
            </w:pPr>
            <w:r>
              <w:t>Mr Barr</w:t>
            </w:r>
          </w:p>
        </w:tc>
        <w:tc>
          <w:tcPr>
            <w:tcW w:w="3222" w:type="dxa"/>
            <w:gridSpan w:val="3"/>
            <w:shd w:val="clear" w:color="auto" w:fill="auto"/>
          </w:tcPr>
          <w:p w:rsidR="00F55D09" w:rsidRDefault="00F55D09" w:rsidP="008E4923">
            <w:pPr>
              <w:pStyle w:val="DPSEntryDetail"/>
              <w:spacing w:before="0"/>
              <w:ind w:left="-180"/>
              <w:jc w:val="left"/>
            </w:pPr>
            <w:r>
              <w:t>Ms Le Couteur</w:t>
            </w: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F55D09" w:rsidP="00F55D09">
            <w:pPr>
              <w:pStyle w:val="DPSEntryDetail"/>
              <w:spacing w:before="0"/>
              <w:ind w:left="0"/>
              <w:jc w:val="left"/>
            </w:pPr>
            <w:r>
              <w:t>Ms Berry</w:t>
            </w:r>
          </w:p>
        </w:tc>
        <w:tc>
          <w:tcPr>
            <w:tcW w:w="3222" w:type="dxa"/>
            <w:gridSpan w:val="3"/>
            <w:shd w:val="clear" w:color="auto" w:fill="auto"/>
          </w:tcPr>
          <w:p w:rsidR="00F55D09" w:rsidRDefault="00F55D09" w:rsidP="008E4923">
            <w:pPr>
              <w:pStyle w:val="DPSEntryDetail"/>
              <w:spacing w:before="0"/>
              <w:ind w:left="-180"/>
              <w:jc w:val="left"/>
            </w:pPr>
            <w:r>
              <w:t>Ms Lee</w:t>
            </w: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E57FA8" w:rsidP="00E57FA8">
            <w:pPr>
              <w:pStyle w:val="DPSEntryDetail"/>
              <w:spacing w:before="0"/>
              <w:ind w:left="0"/>
              <w:jc w:val="left"/>
            </w:pPr>
            <w:r>
              <w:t>Miss C. Burch</w:t>
            </w:r>
          </w:p>
        </w:tc>
        <w:tc>
          <w:tcPr>
            <w:tcW w:w="3222" w:type="dxa"/>
            <w:gridSpan w:val="3"/>
            <w:shd w:val="clear" w:color="auto" w:fill="auto"/>
          </w:tcPr>
          <w:p w:rsidR="00F55D09" w:rsidRDefault="00F55D09" w:rsidP="008E4923">
            <w:pPr>
              <w:pStyle w:val="DPSEntryDetail"/>
              <w:spacing w:before="0"/>
              <w:ind w:left="-180"/>
              <w:jc w:val="left"/>
            </w:pPr>
            <w:r>
              <w:t>Mr Milligan</w:t>
            </w: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E57FA8" w:rsidP="00F55D09">
            <w:pPr>
              <w:pStyle w:val="DPSEntryDetail"/>
              <w:spacing w:before="0"/>
              <w:ind w:left="0"/>
              <w:jc w:val="left"/>
            </w:pPr>
            <w:r>
              <w:t>Ms J. Burch</w:t>
            </w:r>
          </w:p>
        </w:tc>
        <w:tc>
          <w:tcPr>
            <w:tcW w:w="3222" w:type="dxa"/>
            <w:gridSpan w:val="3"/>
            <w:shd w:val="clear" w:color="auto" w:fill="auto"/>
          </w:tcPr>
          <w:p w:rsidR="00F55D09" w:rsidRDefault="00F55D09" w:rsidP="008E4923">
            <w:pPr>
              <w:pStyle w:val="DPSEntryDetail"/>
              <w:spacing w:before="0"/>
              <w:ind w:left="-180"/>
              <w:jc w:val="left"/>
            </w:pPr>
            <w:r>
              <w:t>Ms Orr</w:t>
            </w: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F55D09" w:rsidP="00F55D09">
            <w:pPr>
              <w:pStyle w:val="DPSEntryDetail"/>
              <w:spacing w:before="0"/>
              <w:ind w:left="0"/>
              <w:jc w:val="left"/>
            </w:pPr>
            <w:r>
              <w:t>Ms Cheyne</w:t>
            </w:r>
          </w:p>
        </w:tc>
        <w:tc>
          <w:tcPr>
            <w:tcW w:w="3222" w:type="dxa"/>
            <w:gridSpan w:val="3"/>
            <w:shd w:val="clear" w:color="auto" w:fill="auto"/>
          </w:tcPr>
          <w:p w:rsidR="00F55D09" w:rsidRDefault="00F55D09" w:rsidP="008E4923">
            <w:pPr>
              <w:pStyle w:val="DPSEntryDetail"/>
              <w:spacing w:before="0"/>
              <w:ind w:left="-180"/>
              <w:jc w:val="left"/>
            </w:pPr>
            <w:r>
              <w:t>Mr Parton</w:t>
            </w: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F55D09" w:rsidP="00F55D09">
            <w:pPr>
              <w:pStyle w:val="DPSEntryDetail"/>
              <w:spacing w:before="0"/>
              <w:ind w:left="0"/>
              <w:jc w:val="left"/>
            </w:pPr>
            <w:r>
              <w:t>Ms Cody</w:t>
            </w:r>
          </w:p>
        </w:tc>
        <w:tc>
          <w:tcPr>
            <w:tcW w:w="3222" w:type="dxa"/>
            <w:gridSpan w:val="3"/>
            <w:shd w:val="clear" w:color="auto" w:fill="auto"/>
          </w:tcPr>
          <w:p w:rsidR="00F55D09" w:rsidRDefault="00F55D09" w:rsidP="008E4923">
            <w:pPr>
              <w:pStyle w:val="DPSEntryDetail"/>
              <w:spacing w:before="0"/>
              <w:ind w:left="-180"/>
              <w:jc w:val="left"/>
            </w:pPr>
            <w:r>
              <w:t>Mr Pettersson</w:t>
            </w: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F55D09" w:rsidP="00F55D09">
            <w:pPr>
              <w:pStyle w:val="DPSEntryDetail"/>
              <w:spacing w:before="0"/>
              <w:ind w:left="0"/>
              <w:jc w:val="left"/>
            </w:pPr>
            <w:r>
              <w:t>Mr Coe</w:t>
            </w:r>
          </w:p>
        </w:tc>
        <w:tc>
          <w:tcPr>
            <w:tcW w:w="3222" w:type="dxa"/>
            <w:gridSpan w:val="3"/>
            <w:shd w:val="clear" w:color="auto" w:fill="auto"/>
          </w:tcPr>
          <w:p w:rsidR="00F55D09" w:rsidRDefault="00F55D09" w:rsidP="008E4923">
            <w:pPr>
              <w:pStyle w:val="DPSEntryDetail"/>
              <w:spacing w:before="0"/>
              <w:ind w:left="-180"/>
              <w:jc w:val="left"/>
            </w:pPr>
            <w:r>
              <w:t>Mr Ramsay</w:t>
            </w: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F55D09" w:rsidP="00F55D09">
            <w:pPr>
              <w:pStyle w:val="DPSEntryDetail"/>
              <w:spacing w:before="0"/>
              <w:ind w:left="0"/>
              <w:jc w:val="left"/>
            </w:pPr>
            <w:r>
              <w:t>Mrs Dunne</w:t>
            </w:r>
          </w:p>
        </w:tc>
        <w:tc>
          <w:tcPr>
            <w:tcW w:w="3222" w:type="dxa"/>
            <w:gridSpan w:val="3"/>
            <w:shd w:val="clear" w:color="auto" w:fill="auto"/>
          </w:tcPr>
          <w:p w:rsidR="00F55D09" w:rsidRDefault="00F55D09" w:rsidP="008E4923">
            <w:pPr>
              <w:pStyle w:val="DPSEntryDetail"/>
              <w:spacing w:before="0"/>
              <w:ind w:left="-180"/>
              <w:jc w:val="left"/>
            </w:pPr>
            <w:r>
              <w:t>Mr Rattenbury</w:t>
            </w: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F55D09" w:rsidP="00F55D09">
            <w:pPr>
              <w:pStyle w:val="DPSEntryDetail"/>
              <w:spacing w:before="0"/>
              <w:ind w:left="0"/>
              <w:jc w:val="left"/>
            </w:pPr>
            <w:r>
              <w:t>Mr Gupta</w:t>
            </w:r>
          </w:p>
        </w:tc>
        <w:tc>
          <w:tcPr>
            <w:tcW w:w="3222" w:type="dxa"/>
            <w:gridSpan w:val="3"/>
            <w:shd w:val="clear" w:color="auto" w:fill="auto"/>
          </w:tcPr>
          <w:p w:rsidR="00F55D09" w:rsidRDefault="00F55D09" w:rsidP="008E4923">
            <w:pPr>
              <w:pStyle w:val="DPSEntryDetail"/>
              <w:spacing w:before="0"/>
              <w:ind w:left="-180"/>
              <w:jc w:val="left"/>
            </w:pPr>
            <w:r>
              <w:t>Mr Steel</w:t>
            </w: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F55D09" w:rsidP="00F55D09">
            <w:pPr>
              <w:pStyle w:val="DPSEntryDetail"/>
              <w:spacing w:before="0"/>
              <w:ind w:left="0"/>
              <w:jc w:val="left"/>
            </w:pPr>
            <w:r>
              <w:t>Mr Hanson</w:t>
            </w:r>
          </w:p>
        </w:tc>
        <w:tc>
          <w:tcPr>
            <w:tcW w:w="3222" w:type="dxa"/>
            <w:gridSpan w:val="3"/>
            <w:shd w:val="clear" w:color="auto" w:fill="auto"/>
          </w:tcPr>
          <w:p w:rsidR="00F55D09" w:rsidRDefault="00F55D09" w:rsidP="008E4923">
            <w:pPr>
              <w:pStyle w:val="DPSEntryDetail"/>
              <w:spacing w:before="0"/>
              <w:ind w:left="-180"/>
              <w:jc w:val="left"/>
            </w:pPr>
            <w:r>
              <w:t>Ms Stephen-Smith</w:t>
            </w: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F55D09" w:rsidP="00F55D09">
            <w:pPr>
              <w:pStyle w:val="DPSEntryDetail"/>
              <w:spacing w:before="0"/>
              <w:ind w:left="0"/>
              <w:jc w:val="left"/>
            </w:pPr>
            <w:r>
              <w:t>Mrs Jones</w:t>
            </w:r>
          </w:p>
        </w:tc>
        <w:tc>
          <w:tcPr>
            <w:tcW w:w="3222" w:type="dxa"/>
            <w:gridSpan w:val="3"/>
            <w:shd w:val="clear" w:color="auto" w:fill="auto"/>
          </w:tcPr>
          <w:p w:rsidR="00F55D09" w:rsidRDefault="00F55D09" w:rsidP="008E4923">
            <w:pPr>
              <w:pStyle w:val="DPSEntryDetail"/>
              <w:spacing w:before="0"/>
              <w:ind w:left="-180"/>
              <w:jc w:val="left"/>
            </w:pPr>
            <w:r>
              <w:t>Mr Wall</w:t>
            </w: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F55D09" w:rsidP="00F55D09">
            <w:pPr>
              <w:pStyle w:val="DPSEntryDetail"/>
              <w:spacing w:before="0"/>
              <w:ind w:left="0"/>
              <w:jc w:val="left"/>
            </w:pPr>
            <w:r>
              <w:t>Mrs Kikkert</w:t>
            </w:r>
          </w:p>
        </w:tc>
        <w:tc>
          <w:tcPr>
            <w:tcW w:w="3222" w:type="dxa"/>
            <w:gridSpan w:val="3"/>
            <w:shd w:val="clear" w:color="auto" w:fill="auto"/>
          </w:tcPr>
          <w:p w:rsidR="00F55D09" w:rsidRDefault="00F55D09" w:rsidP="008E4923">
            <w:pPr>
              <w:pStyle w:val="DPSEntryDetail"/>
              <w:ind w:left="-270"/>
              <w:jc w:val="left"/>
            </w:pP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r w:rsidR="00F55D09" w:rsidTr="00E57FA8">
        <w:trPr>
          <w:trHeight w:hRule="exact" w:val="312"/>
        </w:trPr>
        <w:tc>
          <w:tcPr>
            <w:tcW w:w="2880" w:type="dxa"/>
            <w:shd w:val="clear" w:color="auto" w:fill="auto"/>
          </w:tcPr>
          <w:p w:rsidR="00F55D09" w:rsidRDefault="00F55D09" w:rsidP="00F55D09">
            <w:pPr>
              <w:pStyle w:val="DPSEntryDetail"/>
              <w:spacing w:before="0"/>
              <w:ind w:left="0"/>
              <w:jc w:val="left"/>
            </w:pPr>
            <w:r>
              <w:t>Ms Lawder</w:t>
            </w:r>
          </w:p>
        </w:tc>
        <w:tc>
          <w:tcPr>
            <w:tcW w:w="3222" w:type="dxa"/>
            <w:gridSpan w:val="3"/>
            <w:shd w:val="clear" w:color="auto" w:fill="auto"/>
          </w:tcPr>
          <w:p w:rsidR="00F55D09" w:rsidRDefault="00F55D09" w:rsidP="008E4923">
            <w:pPr>
              <w:pStyle w:val="DPSEntryDetail"/>
              <w:ind w:left="-270"/>
              <w:jc w:val="left"/>
            </w:pPr>
          </w:p>
        </w:tc>
        <w:tc>
          <w:tcPr>
            <w:tcW w:w="796" w:type="dxa"/>
            <w:shd w:val="clear" w:color="auto" w:fill="auto"/>
          </w:tcPr>
          <w:p w:rsidR="00F55D09" w:rsidRDefault="00F55D09" w:rsidP="00F55D09">
            <w:pPr>
              <w:pStyle w:val="DPSEntryDetail"/>
              <w:ind w:left="342"/>
              <w:jc w:val="left"/>
            </w:pPr>
          </w:p>
        </w:tc>
        <w:tc>
          <w:tcPr>
            <w:tcW w:w="1112" w:type="dxa"/>
            <w:shd w:val="clear" w:color="auto" w:fill="auto"/>
          </w:tcPr>
          <w:p w:rsidR="00F55D09" w:rsidRDefault="00F55D09" w:rsidP="00F55D09">
            <w:pPr>
              <w:pStyle w:val="DPSEntryDetail"/>
              <w:ind w:left="-796"/>
              <w:jc w:val="left"/>
            </w:pPr>
          </w:p>
        </w:tc>
        <w:tc>
          <w:tcPr>
            <w:tcW w:w="796" w:type="dxa"/>
            <w:gridSpan w:val="2"/>
            <w:shd w:val="clear" w:color="auto" w:fill="auto"/>
          </w:tcPr>
          <w:p w:rsidR="00F55D09" w:rsidRDefault="00F55D09" w:rsidP="00F55D09">
            <w:pPr>
              <w:pStyle w:val="DPSEntryDetail"/>
              <w:ind w:left="-796"/>
              <w:jc w:val="left"/>
            </w:pPr>
          </w:p>
        </w:tc>
      </w:tr>
    </w:tbl>
    <w:p w:rsidR="003F18C3" w:rsidRDefault="003F18C3" w:rsidP="003F18C3">
      <w:pPr>
        <w:pStyle w:val="DPSEntryDetail"/>
      </w:pPr>
      <w:r>
        <w:t xml:space="preserve">And so it was resolved in the affirmative, with the concurrence of a </w:t>
      </w:r>
      <w:r w:rsidRPr="00726690">
        <w:rPr>
          <w:vertAlign w:val="superscript"/>
        </w:rPr>
        <w:t>2</w:t>
      </w:r>
      <w:r w:rsidRPr="00075594">
        <w:t>/</w:t>
      </w:r>
      <w:r w:rsidRPr="00726690">
        <w:rPr>
          <w:vertAlign w:val="subscript"/>
        </w:rPr>
        <w:t>3</w:t>
      </w:r>
      <w:r>
        <w:t xml:space="preserve"> majority of Members.</w:t>
      </w:r>
    </w:p>
    <w:p w:rsidR="003F18C3" w:rsidRPr="004F338D" w:rsidRDefault="003F18C3" w:rsidP="003F18C3">
      <w:pPr>
        <w:keepNext/>
        <w:keepLines/>
        <w:tabs>
          <w:tab w:val="right" w:pos="339"/>
          <w:tab w:val="left" w:pos="720"/>
        </w:tabs>
        <w:spacing w:before="240"/>
        <w:ind w:left="720" w:hanging="720"/>
        <w:jc w:val="both"/>
        <w:rPr>
          <w:rFonts w:ascii="Calibri" w:hAnsi="Calibri"/>
          <w:b/>
          <w:caps/>
          <w:lang w:val="en-AU"/>
        </w:rPr>
      </w:pPr>
      <w:r w:rsidRPr="004F338D">
        <w:rPr>
          <w:rFonts w:ascii="Calibri" w:hAnsi="Calibri"/>
          <w:b/>
          <w:caps/>
          <w:lang w:val="en-AU"/>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060EF9">
        <w:rPr>
          <w:rFonts w:ascii="Calibri" w:hAnsi="Calibri"/>
          <w:b/>
          <w:bCs/>
          <w:caps/>
          <w:noProof/>
          <w:lang w:val="en-AU"/>
        </w:rPr>
        <w:t>28</w:t>
      </w:r>
      <w:r>
        <w:rPr>
          <w:rFonts w:ascii="Calibri" w:hAnsi="Calibri"/>
          <w:b/>
          <w:bCs/>
          <w:caps/>
          <w:lang w:val="en-AU"/>
        </w:rPr>
        <w:fldChar w:fldCharType="end"/>
      </w:r>
      <w:r w:rsidRPr="004F338D">
        <w:rPr>
          <w:rFonts w:ascii="Calibri" w:hAnsi="Calibri"/>
          <w:b/>
          <w:caps/>
          <w:lang w:val="en-AU"/>
        </w:rPr>
        <w:tab/>
      </w:r>
      <w:r>
        <w:rPr>
          <w:rFonts w:ascii="Calibri" w:hAnsi="Calibri"/>
          <w:b/>
          <w:caps/>
          <w:lang w:val="en-AU"/>
        </w:rPr>
        <w:t>Workers Compensation Amendment Bill 2019</w:t>
      </w:r>
    </w:p>
    <w:p w:rsidR="003F18C3" w:rsidRPr="004F338D" w:rsidRDefault="003F18C3" w:rsidP="003F18C3">
      <w:pPr>
        <w:spacing w:before="120"/>
        <w:ind w:left="720"/>
        <w:jc w:val="both"/>
        <w:rPr>
          <w:rFonts w:ascii="Calibri" w:hAnsi="Calibri"/>
          <w:lang w:val="en-AU"/>
        </w:rPr>
      </w:pPr>
      <w:r w:rsidRPr="004F338D">
        <w:rPr>
          <w:rFonts w:ascii="Calibri" w:hAnsi="Calibri"/>
          <w:lang w:val="en-AU"/>
        </w:rPr>
        <w:t>The order of the day having been read for the resumption of the debate on the question—That this Bill be agreed to in principle—</w:t>
      </w:r>
    </w:p>
    <w:p w:rsidR="003F18C3" w:rsidRPr="004F338D" w:rsidRDefault="003F18C3" w:rsidP="003F18C3">
      <w:pPr>
        <w:spacing w:before="120"/>
        <w:ind w:left="720"/>
        <w:jc w:val="both"/>
        <w:rPr>
          <w:rFonts w:ascii="Calibri" w:hAnsi="Calibri"/>
          <w:iCs/>
          <w:lang w:val="en-AU"/>
        </w:rPr>
      </w:pPr>
      <w:r w:rsidRPr="004F338D">
        <w:rPr>
          <w:rFonts w:ascii="Calibri" w:hAnsi="Calibri"/>
          <w:iCs/>
          <w:lang w:val="en-AU"/>
        </w:rPr>
        <w:t>Debate resumed.</w:t>
      </w:r>
    </w:p>
    <w:p w:rsidR="003F18C3" w:rsidRPr="004F338D" w:rsidRDefault="003F18C3" w:rsidP="003F18C3">
      <w:pPr>
        <w:spacing w:before="120"/>
        <w:ind w:left="720"/>
        <w:jc w:val="both"/>
        <w:rPr>
          <w:rFonts w:ascii="Calibri" w:hAnsi="Calibri"/>
          <w:iCs/>
          <w:lang w:val="en-AU"/>
        </w:rPr>
      </w:pPr>
      <w:r w:rsidRPr="004F338D">
        <w:rPr>
          <w:rFonts w:ascii="Calibri" w:hAnsi="Calibri"/>
          <w:iCs/>
          <w:lang w:val="en-AU"/>
        </w:rPr>
        <w:t>Question—That this Bill be agreed to in principle—put and passed.</w:t>
      </w:r>
    </w:p>
    <w:p w:rsidR="003F18C3" w:rsidRPr="004F338D" w:rsidRDefault="003F18C3" w:rsidP="003F18C3">
      <w:pPr>
        <w:spacing w:before="120"/>
        <w:ind w:left="720"/>
        <w:jc w:val="both"/>
        <w:rPr>
          <w:rFonts w:ascii="Calibri" w:hAnsi="Calibri"/>
          <w:iCs/>
          <w:lang w:val="en-AU"/>
        </w:rPr>
      </w:pPr>
      <w:r w:rsidRPr="004F338D">
        <w:rPr>
          <w:rFonts w:ascii="Calibri" w:hAnsi="Calibri"/>
          <w:iCs/>
          <w:lang w:val="en-AU"/>
        </w:rPr>
        <w:t>Leave granted to dispense with the detail stage.</w:t>
      </w:r>
    </w:p>
    <w:p w:rsidR="003F18C3" w:rsidRPr="004F338D" w:rsidRDefault="003F18C3" w:rsidP="003F18C3">
      <w:pPr>
        <w:spacing w:before="120"/>
        <w:ind w:left="720"/>
        <w:jc w:val="both"/>
        <w:rPr>
          <w:rFonts w:ascii="Calibri" w:hAnsi="Calibri"/>
          <w:lang w:val="en-AU"/>
        </w:rPr>
      </w:pPr>
      <w:r w:rsidRPr="004F338D">
        <w:rPr>
          <w:rFonts w:ascii="Calibri" w:hAnsi="Calibri"/>
          <w:lang w:val="en-AU"/>
        </w:rPr>
        <w:t>Question—That this Bill be agreed to—put and passed.</w:t>
      </w:r>
    </w:p>
    <w:p w:rsidR="003F18C3" w:rsidRPr="00307B92" w:rsidRDefault="003F18C3" w:rsidP="003F18C3">
      <w:pPr>
        <w:keepNext/>
        <w:keepLines/>
        <w:tabs>
          <w:tab w:val="right" w:pos="339"/>
          <w:tab w:val="left" w:pos="720"/>
        </w:tabs>
        <w:spacing w:before="240"/>
        <w:ind w:left="720" w:hanging="720"/>
        <w:jc w:val="both"/>
        <w:rPr>
          <w:rFonts w:ascii="Calibri" w:hAnsi="Calibri"/>
          <w:b/>
          <w:caps/>
          <w:lang w:val="en-AU"/>
        </w:rPr>
      </w:pPr>
      <w:r w:rsidRPr="00307B92">
        <w:rPr>
          <w:rFonts w:ascii="Calibri" w:hAnsi="Calibri"/>
          <w:b/>
          <w:caps/>
          <w:lang w:val="en-AU"/>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060EF9">
        <w:rPr>
          <w:rFonts w:ascii="Calibri" w:hAnsi="Calibri"/>
          <w:b/>
          <w:bCs/>
          <w:caps/>
          <w:noProof/>
          <w:lang w:val="en-AU"/>
        </w:rPr>
        <w:t>29</w:t>
      </w:r>
      <w:r>
        <w:rPr>
          <w:rFonts w:ascii="Calibri" w:hAnsi="Calibri"/>
          <w:b/>
          <w:bCs/>
          <w:caps/>
          <w:lang w:val="en-AU"/>
        </w:rPr>
        <w:fldChar w:fldCharType="end"/>
      </w:r>
      <w:r w:rsidRPr="00307B92">
        <w:rPr>
          <w:rFonts w:ascii="Calibri" w:hAnsi="Calibri"/>
          <w:b/>
          <w:caps/>
          <w:lang w:val="en-AU"/>
        </w:rPr>
        <w:tab/>
      </w:r>
      <w:r>
        <w:rPr>
          <w:rFonts w:ascii="Calibri" w:hAnsi="Calibri"/>
          <w:b/>
          <w:caps/>
          <w:lang w:val="en-AU"/>
        </w:rPr>
        <w:t>Cemeteries and Crematoria Bill 2019</w:t>
      </w:r>
    </w:p>
    <w:p w:rsidR="003F18C3" w:rsidRPr="00307B92" w:rsidRDefault="003F18C3" w:rsidP="003F18C3">
      <w:pPr>
        <w:spacing w:before="120"/>
        <w:ind w:left="720"/>
        <w:jc w:val="both"/>
        <w:rPr>
          <w:rFonts w:ascii="Calibri" w:hAnsi="Calibri"/>
          <w:lang w:val="en-AU"/>
        </w:rPr>
      </w:pPr>
      <w:r w:rsidRPr="00307B92">
        <w:rPr>
          <w:rFonts w:ascii="Calibri" w:hAnsi="Calibri"/>
          <w:lang w:val="en-AU"/>
        </w:rPr>
        <w:t>The order of the day having been read for the resumption of the debate on the question—That this Bill be agreed to in principle—</w:t>
      </w:r>
    </w:p>
    <w:p w:rsidR="003F18C3" w:rsidRPr="00307B92" w:rsidRDefault="003F18C3" w:rsidP="003F18C3">
      <w:pPr>
        <w:spacing w:before="120"/>
        <w:ind w:left="720"/>
        <w:jc w:val="both"/>
        <w:rPr>
          <w:rFonts w:ascii="Calibri" w:hAnsi="Calibri"/>
          <w:iCs/>
          <w:lang w:val="en-AU"/>
        </w:rPr>
      </w:pPr>
      <w:r w:rsidRPr="00307B92">
        <w:rPr>
          <w:rFonts w:ascii="Calibri" w:hAnsi="Calibri"/>
          <w:iCs/>
          <w:lang w:val="en-AU"/>
        </w:rPr>
        <w:t>Debate resumed.</w:t>
      </w:r>
    </w:p>
    <w:p w:rsidR="003F18C3" w:rsidRPr="00307B92" w:rsidRDefault="003F18C3" w:rsidP="003F18C3">
      <w:pPr>
        <w:spacing w:before="120"/>
        <w:ind w:left="720"/>
        <w:jc w:val="both"/>
        <w:rPr>
          <w:rFonts w:ascii="Calibri" w:hAnsi="Calibri"/>
          <w:iCs/>
          <w:lang w:val="en-AU"/>
        </w:rPr>
      </w:pPr>
      <w:r w:rsidRPr="00307B92">
        <w:rPr>
          <w:rFonts w:ascii="Calibri" w:hAnsi="Calibri"/>
          <w:iCs/>
          <w:lang w:val="en-AU"/>
        </w:rPr>
        <w:t>Question—That this Bill be agreed to in principle—put and passed.</w:t>
      </w:r>
    </w:p>
    <w:p w:rsidR="003F18C3" w:rsidRPr="00307B92" w:rsidRDefault="003F18C3" w:rsidP="003F18C3">
      <w:pPr>
        <w:spacing w:before="120"/>
        <w:ind w:left="720"/>
        <w:jc w:val="both"/>
        <w:rPr>
          <w:rFonts w:ascii="Calibri" w:hAnsi="Calibri"/>
          <w:iCs/>
          <w:lang w:val="en-AU"/>
        </w:rPr>
      </w:pPr>
      <w:r w:rsidRPr="00307B92">
        <w:rPr>
          <w:rFonts w:ascii="Calibri" w:hAnsi="Calibri"/>
          <w:iCs/>
          <w:lang w:val="en-AU"/>
        </w:rPr>
        <w:t>Leave granted to dispense with the detail stage.</w:t>
      </w:r>
    </w:p>
    <w:p w:rsidR="003F18C3" w:rsidRPr="00307B92" w:rsidRDefault="003F18C3" w:rsidP="003F18C3">
      <w:pPr>
        <w:spacing w:before="120"/>
        <w:ind w:left="720"/>
        <w:jc w:val="both"/>
        <w:rPr>
          <w:rFonts w:ascii="Calibri" w:hAnsi="Calibri"/>
          <w:lang w:val="en-AU"/>
        </w:rPr>
      </w:pPr>
      <w:r w:rsidRPr="00307B92">
        <w:rPr>
          <w:rFonts w:ascii="Calibri" w:hAnsi="Calibri"/>
          <w:lang w:val="en-AU"/>
        </w:rPr>
        <w:t>Question—That this Bill be agreed to—put and passed.</w:t>
      </w:r>
    </w:p>
    <w:p w:rsidR="006F403D" w:rsidRDefault="006F403D" w:rsidP="006F403D">
      <w:pPr>
        <w:pStyle w:val="DPSEntryHeading"/>
      </w:pPr>
      <w:r w:rsidRPr="00160238">
        <w:rPr>
          <w:lang w:val="en-AU"/>
        </w:rPr>
        <w:tab/>
      </w:r>
      <w:r w:rsidR="00341167">
        <w:rPr>
          <w:bCs/>
          <w:lang w:val="en-AU"/>
        </w:rPr>
        <w:fldChar w:fldCharType="begin"/>
      </w:r>
      <w:r w:rsidR="00341167">
        <w:rPr>
          <w:bCs/>
          <w:lang w:val="en-AU"/>
        </w:rPr>
        <w:instrText xml:space="preserve"> SEQ A \* MERGEFORMAT </w:instrText>
      </w:r>
      <w:r w:rsidR="00341167">
        <w:rPr>
          <w:bCs/>
          <w:lang w:val="en-AU"/>
        </w:rPr>
        <w:fldChar w:fldCharType="separate"/>
      </w:r>
      <w:r w:rsidR="00060EF9">
        <w:rPr>
          <w:bCs/>
          <w:noProof/>
          <w:lang w:val="en-AU"/>
        </w:rPr>
        <w:t>30</w:t>
      </w:r>
      <w:r w:rsidR="00341167">
        <w:rPr>
          <w:bCs/>
          <w:lang w:val="en-AU"/>
        </w:rPr>
        <w:fldChar w:fldCharType="end"/>
      </w:r>
      <w:r w:rsidRPr="00160238">
        <w:rPr>
          <w:lang w:val="en-AU"/>
        </w:rPr>
        <w:tab/>
      </w:r>
      <w:r w:rsidR="009365BE">
        <w:t>EDITOR OF DEBATES</w:t>
      </w:r>
      <w:r w:rsidRPr="0018295D">
        <w:t>—Retirement—Statement by Speaker</w:t>
      </w:r>
    </w:p>
    <w:p w:rsidR="00947600" w:rsidRDefault="00CF4919" w:rsidP="006F403D">
      <w:pPr>
        <w:pStyle w:val="DPSEntryDetail"/>
      </w:pPr>
      <w:r>
        <w:t>The</w:t>
      </w:r>
      <w:r w:rsidR="006F403D" w:rsidRPr="006F403D">
        <w:t xml:space="preserve"> Speaker made a statement concerning the retirement of </w:t>
      </w:r>
      <w:r w:rsidR="006F403D">
        <w:t>the Editor of Debates, Pattie Tancred</w:t>
      </w:r>
      <w:r w:rsidR="006F403D" w:rsidRPr="006F403D">
        <w:t xml:space="preserve">, </w:t>
      </w:r>
      <w:r>
        <w:t>and acknowledged her contribution to the Assembly</w:t>
      </w:r>
      <w:r w:rsidR="006F403D" w:rsidRPr="006F403D">
        <w:t>.</w:t>
      </w:r>
    </w:p>
    <w:p w:rsidR="00065A1A" w:rsidRPr="00065A1A" w:rsidRDefault="00065A1A" w:rsidP="00065A1A">
      <w:pPr>
        <w:keepNext/>
        <w:keepLines/>
        <w:tabs>
          <w:tab w:val="right" w:pos="339"/>
          <w:tab w:val="left" w:pos="720"/>
        </w:tabs>
        <w:spacing w:before="240"/>
        <w:ind w:left="720" w:hanging="720"/>
        <w:jc w:val="both"/>
        <w:rPr>
          <w:rFonts w:ascii="Calibri" w:hAnsi="Calibri"/>
          <w:b/>
          <w:caps/>
        </w:rPr>
      </w:pPr>
      <w:r w:rsidRPr="00065A1A">
        <w:rPr>
          <w:rFonts w:ascii="Calibri" w:hAnsi="Calibri"/>
          <w:b/>
          <w:caps/>
        </w:rPr>
        <w:tab/>
      </w:r>
      <w:r w:rsidR="00341167">
        <w:rPr>
          <w:rFonts w:ascii="Calibri" w:hAnsi="Calibri"/>
          <w:b/>
          <w:bCs/>
          <w:caps/>
        </w:rPr>
        <w:fldChar w:fldCharType="begin"/>
      </w:r>
      <w:r w:rsidR="00341167">
        <w:rPr>
          <w:rFonts w:ascii="Calibri" w:hAnsi="Calibri"/>
          <w:b/>
          <w:bCs/>
          <w:caps/>
        </w:rPr>
        <w:instrText xml:space="preserve"> SEQ A \* MERGEFORMAT </w:instrText>
      </w:r>
      <w:r w:rsidR="00341167">
        <w:rPr>
          <w:rFonts w:ascii="Calibri" w:hAnsi="Calibri"/>
          <w:b/>
          <w:bCs/>
          <w:caps/>
        </w:rPr>
        <w:fldChar w:fldCharType="separate"/>
      </w:r>
      <w:r w:rsidR="00060EF9">
        <w:rPr>
          <w:rFonts w:ascii="Calibri" w:hAnsi="Calibri"/>
          <w:b/>
          <w:bCs/>
          <w:caps/>
          <w:noProof/>
        </w:rPr>
        <w:t>31</w:t>
      </w:r>
      <w:r w:rsidR="00341167">
        <w:rPr>
          <w:rFonts w:ascii="Calibri" w:hAnsi="Calibri"/>
          <w:b/>
          <w:bCs/>
          <w:caps/>
        </w:rPr>
        <w:fldChar w:fldCharType="end"/>
      </w:r>
      <w:r w:rsidRPr="00065A1A">
        <w:rPr>
          <w:rFonts w:ascii="Calibri" w:hAnsi="Calibri"/>
          <w:b/>
          <w:caps/>
        </w:rPr>
        <w:tab/>
        <w:t>ADJOURNMENT</w:t>
      </w:r>
    </w:p>
    <w:p w:rsidR="00065A1A" w:rsidRPr="00065A1A" w:rsidRDefault="00065A1A" w:rsidP="00065A1A">
      <w:pPr>
        <w:tabs>
          <w:tab w:val="left" w:pos="1197"/>
          <w:tab w:val="left" w:pos="1767"/>
        </w:tabs>
        <w:spacing w:before="120"/>
        <w:ind w:left="720"/>
        <w:jc w:val="both"/>
        <w:rPr>
          <w:rFonts w:ascii="Calibri" w:hAnsi="Calibri"/>
          <w:lang w:val="en-AU"/>
        </w:rPr>
      </w:pPr>
      <w:r>
        <w:rPr>
          <w:rFonts w:ascii="Calibri" w:hAnsi="Calibri"/>
          <w:lang w:val="en-AU"/>
        </w:rPr>
        <w:t xml:space="preserve">Mr </w:t>
      </w:r>
      <w:r w:rsidR="00732381">
        <w:rPr>
          <w:rFonts w:ascii="Calibri" w:hAnsi="Calibri"/>
          <w:lang w:val="en-AU"/>
        </w:rPr>
        <w:t>Ramsay</w:t>
      </w:r>
      <w:r w:rsidRPr="00065A1A">
        <w:rPr>
          <w:rFonts w:ascii="Calibri" w:hAnsi="Calibri"/>
          <w:lang w:val="en-AU"/>
        </w:rPr>
        <w:t xml:space="preserve"> (</w:t>
      </w:r>
      <w:r w:rsidR="00732381">
        <w:rPr>
          <w:rFonts w:ascii="Calibri" w:hAnsi="Calibri"/>
          <w:lang w:val="en-AU"/>
        </w:rPr>
        <w:t>Attorney-General</w:t>
      </w:r>
      <w:r w:rsidRPr="00065A1A">
        <w:rPr>
          <w:rFonts w:ascii="Calibri" w:hAnsi="Calibri"/>
          <w:lang w:val="en-AU"/>
        </w:rPr>
        <w:t>) moved—That the Assembly do now adjourn.</w:t>
      </w:r>
    </w:p>
    <w:p w:rsidR="00065A1A" w:rsidRDefault="00065A1A" w:rsidP="00065A1A">
      <w:pPr>
        <w:tabs>
          <w:tab w:val="left" w:pos="1197"/>
          <w:tab w:val="left" w:pos="1767"/>
        </w:tabs>
        <w:spacing w:before="120"/>
        <w:ind w:left="720"/>
        <w:jc w:val="both"/>
        <w:rPr>
          <w:rFonts w:ascii="Calibri" w:hAnsi="Calibri"/>
          <w:lang w:val="en-AU"/>
        </w:rPr>
      </w:pPr>
      <w:r w:rsidRPr="00065A1A">
        <w:rPr>
          <w:rFonts w:ascii="Calibri" w:hAnsi="Calibri"/>
          <w:lang w:val="en-AU"/>
        </w:rPr>
        <w:t>Debate ensued.</w:t>
      </w:r>
    </w:p>
    <w:p w:rsidR="00CF4919" w:rsidRDefault="00CF4919" w:rsidP="00065A1A">
      <w:pPr>
        <w:tabs>
          <w:tab w:val="left" w:pos="1197"/>
          <w:tab w:val="left" w:pos="1767"/>
        </w:tabs>
        <w:spacing w:before="120"/>
        <w:ind w:left="720"/>
        <w:jc w:val="both"/>
        <w:rPr>
          <w:rFonts w:ascii="Calibri" w:hAnsi="Calibri"/>
          <w:lang w:val="en-AU"/>
        </w:rPr>
      </w:pPr>
      <w:r>
        <w:rPr>
          <w:rFonts w:ascii="Calibri" w:hAnsi="Calibri"/>
          <w:i/>
          <w:lang w:val="en-AU"/>
        </w:rPr>
        <w:t xml:space="preserve">Paper:  </w:t>
      </w:r>
      <w:r>
        <w:rPr>
          <w:rFonts w:ascii="Calibri" w:hAnsi="Calibri"/>
          <w:lang w:val="en-AU"/>
        </w:rPr>
        <w:t>Mr Steel (Minister for City Services) presented the following paper:</w:t>
      </w:r>
    </w:p>
    <w:p w:rsidR="00CF4919" w:rsidRDefault="00CF4919" w:rsidP="00065A1A">
      <w:pPr>
        <w:tabs>
          <w:tab w:val="left" w:pos="1197"/>
          <w:tab w:val="left" w:pos="1767"/>
        </w:tabs>
        <w:spacing w:before="120"/>
        <w:ind w:left="720"/>
        <w:jc w:val="both"/>
        <w:rPr>
          <w:rFonts w:ascii="Calibri" w:hAnsi="Calibri"/>
          <w:lang w:val="en-AU"/>
        </w:rPr>
      </w:pPr>
      <w:r>
        <w:rPr>
          <w:rFonts w:ascii="Calibri" w:hAnsi="Calibri"/>
          <w:lang w:val="en-AU"/>
        </w:rPr>
        <w:t>Cemeteries and Crematoria Bill 2019—Revised explanatory statement.</w:t>
      </w:r>
    </w:p>
    <w:p w:rsidR="00CF4919" w:rsidRPr="00CF4919" w:rsidRDefault="00CF4919" w:rsidP="00065A1A">
      <w:pPr>
        <w:tabs>
          <w:tab w:val="left" w:pos="1197"/>
          <w:tab w:val="left" w:pos="1767"/>
        </w:tabs>
        <w:spacing w:before="120"/>
        <w:ind w:left="720"/>
        <w:jc w:val="both"/>
        <w:rPr>
          <w:rFonts w:ascii="Calibri" w:hAnsi="Calibri"/>
          <w:lang w:val="en-AU"/>
        </w:rPr>
      </w:pPr>
      <w:r>
        <w:rPr>
          <w:rFonts w:ascii="Calibri" w:hAnsi="Calibri"/>
          <w:lang w:val="en-AU"/>
        </w:rPr>
        <w:t>Debate continued.</w:t>
      </w:r>
    </w:p>
    <w:p w:rsidR="00065A1A" w:rsidRPr="00065A1A" w:rsidRDefault="00065A1A" w:rsidP="00065A1A">
      <w:pPr>
        <w:tabs>
          <w:tab w:val="left" w:pos="1197"/>
          <w:tab w:val="left" w:pos="1767"/>
        </w:tabs>
        <w:spacing w:before="120"/>
        <w:ind w:left="720"/>
        <w:jc w:val="both"/>
        <w:rPr>
          <w:rFonts w:ascii="Calibri" w:hAnsi="Calibri"/>
          <w:lang w:val="en-AU"/>
        </w:rPr>
      </w:pPr>
      <w:r w:rsidRPr="00065A1A">
        <w:rPr>
          <w:rFonts w:ascii="Calibri" w:hAnsi="Calibri"/>
          <w:lang w:val="en-AU"/>
        </w:rPr>
        <w:t>Question—put and passed.</w:t>
      </w:r>
    </w:p>
    <w:p w:rsidR="00065A1A" w:rsidRPr="00D702E3" w:rsidRDefault="00065A1A" w:rsidP="00065A1A">
      <w:pPr>
        <w:tabs>
          <w:tab w:val="left" w:pos="1197"/>
          <w:tab w:val="left" w:pos="1767"/>
        </w:tabs>
        <w:spacing w:before="120"/>
        <w:ind w:left="720"/>
        <w:jc w:val="both"/>
        <w:rPr>
          <w:rFonts w:ascii="Calibri" w:hAnsi="Calibri"/>
          <w:spacing w:val="-2"/>
          <w:lang w:val="en-AU"/>
        </w:rPr>
      </w:pPr>
      <w:bookmarkStart w:id="0" w:name="_GoBack"/>
      <w:bookmarkEnd w:id="0"/>
      <w:r w:rsidRPr="00D702E3">
        <w:rPr>
          <w:rFonts w:ascii="Calibri" w:hAnsi="Calibri"/>
          <w:spacing w:val="-2"/>
          <w:lang w:val="en-AU"/>
        </w:rPr>
        <w:t xml:space="preserve">And then the Assembly, at </w:t>
      </w:r>
      <w:r w:rsidR="00732381" w:rsidRPr="00D702E3">
        <w:rPr>
          <w:rFonts w:ascii="Calibri" w:hAnsi="Calibri"/>
          <w:spacing w:val="-2"/>
          <w:lang w:val="en-AU"/>
        </w:rPr>
        <w:t>5.37</w:t>
      </w:r>
      <w:r w:rsidRPr="00D702E3">
        <w:rPr>
          <w:rFonts w:ascii="Calibri" w:hAnsi="Calibri"/>
          <w:spacing w:val="-2"/>
          <w:lang w:val="en-AU"/>
        </w:rPr>
        <w:t xml:space="preserve"> pm, adjourned until Tuesday, 31 March 2020</w:t>
      </w:r>
      <w:r w:rsidR="00D702E3" w:rsidRPr="00D702E3">
        <w:rPr>
          <w:rFonts w:ascii="Calibri" w:hAnsi="Calibri"/>
          <w:spacing w:val="-2"/>
          <w:lang w:val="en-AU"/>
        </w:rPr>
        <w:t>,</w:t>
      </w:r>
      <w:r w:rsidRPr="00D702E3">
        <w:rPr>
          <w:rFonts w:ascii="Calibri" w:hAnsi="Calibri"/>
          <w:spacing w:val="-2"/>
          <w:lang w:val="en-AU"/>
        </w:rPr>
        <w:t xml:space="preserve"> at 10 am.</w:t>
      </w:r>
    </w:p>
    <w:p w:rsidR="00065A1A" w:rsidRPr="00065A1A" w:rsidRDefault="00065A1A" w:rsidP="00065A1A">
      <w:pPr>
        <w:pBdr>
          <w:bottom w:val="thinThickLargeGap" w:sz="18" w:space="1" w:color="auto"/>
        </w:pBdr>
        <w:ind w:left="3427" w:right="3658"/>
        <w:jc w:val="center"/>
        <w:rPr>
          <w:rFonts w:ascii="Calibri" w:hAnsi="Calibri"/>
          <w:i/>
          <w:iCs/>
          <w:lang w:val="en-AU"/>
        </w:rPr>
      </w:pPr>
    </w:p>
    <w:p w:rsidR="00065A1A" w:rsidRDefault="00065A1A" w:rsidP="00D702E3">
      <w:pPr>
        <w:keepNext/>
        <w:keepLines/>
        <w:tabs>
          <w:tab w:val="left" w:pos="342"/>
        </w:tabs>
        <w:spacing w:before="240" w:after="120"/>
        <w:ind w:left="187"/>
        <w:jc w:val="both"/>
        <w:rPr>
          <w:rFonts w:ascii="Calibri" w:hAnsi="Calibri"/>
          <w:bCs/>
        </w:rPr>
      </w:pPr>
      <w:r w:rsidRPr="00065A1A">
        <w:rPr>
          <w:rFonts w:ascii="Calibri" w:hAnsi="Calibri"/>
          <w:b/>
          <w:caps/>
        </w:rPr>
        <w:t>MEMBERS</w:t>
      </w:r>
      <w:r w:rsidR="0063278A">
        <w:rPr>
          <w:rFonts w:ascii="Calibri" w:hAnsi="Calibri"/>
          <w:b/>
          <w:caps/>
        </w:rPr>
        <w:t>’</w:t>
      </w:r>
      <w:r w:rsidRPr="00065A1A">
        <w:rPr>
          <w:rFonts w:ascii="Calibri" w:hAnsi="Calibri"/>
          <w:b/>
          <w:caps/>
        </w:rPr>
        <w:t xml:space="preserve"> ATTENDANCE:  </w:t>
      </w:r>
      <w:r w:rsidRPr="00065A1A">
        <w:rPr>
          <w:rFonts w:ascii="Calibri" w:hAnsi="Calibri"/>
        </w:rPr>
        <w:t>All Members were present at some time during the sitting</w:t>
      </w:r>
      <w:r w:rsidR="008A5723">
        <w:rPr>
          <w:rFonts w:ascii="Calibri" w:hAnsi="Calibri"/>
        </w:rPr>
        <w:t>, except Mr Gentleman*</w:t>
      </w:r>
      <w:r w:rsidRPr="00065A1A">
        <w:rPr>
          <w:rFonts w:ascii="Calibri" w:hAnsi="Calibri"/>
          <w:bCs/>
        </w:rPr>
        <w:t>.</w:t>
      </w:r>
    </w:p>
    <w:p w:rsidR="00E82B8F" w:rsidRPr="00C17807" w:rsidRDefault="00E82B8F" w:rsidP="0054133C">
      <w:pPr>
        <w:tabs>
          <w:tab w:val="left" w:pos="-1530"/>
        </w:tabs>
        <w:spacing w:after="200"/>
        <w:ind w:left="3427" w:right="3658"/>
        <w:jc w:val="center"/>
        <w:rPr>
          <w:bCs/>
        </w:rPr>
      </w:pPr>
      <w:r w:rsidRPr="00C17807">
        <w:rPr>
          <w:bCs/>
        </w:rPr>
        <w:t>*on leave</w:t>
      </w:r>
    </w:p>
    <w:p w:rsidR="00065A1A" w:rsidRPr="00065A1A" w:rsidRDefault="00065A1A" w:rsidP="00065A1A">
      <w:pPr>
        <w:pBdr>
          <w:top w:val="thickThinLargeGap" w:sz="18" w:space="1" w:color="auto"/>
        </w:pBdr>
        <w:spacing w:before="180"/>
        <w:ind w:left="3427" w:right="3658"/>
        <w:jc w:val="center"/>
        <w:rPr>
          <w:rFonts w:ascii="Calibri" w:hAnsi="Calibri"/>
          <w:lang w:val="en-AU"/>
        </w:rPr>
      </w:pPr>
    </w:p>
    <w:p w:rsidR="00065A1A" w:rsidRPr="00065A1A" w:rsidRDefault="00065A1A" w:rsidP="00065A1A">
      <w:pPr>
        <w:keepNext/>
        <w:keepLines/>
        <w:tabs>
          <w:tab w:val="center" w:pos="17100"/>
        </w:tabs>
        <w:spacing w:before="720"/>
        <w:ind w:left="5760" w:right="-35"/>
        <w:jc w:val="center"/>
        <w:rPr>
          <w:rFonts w:ascii="Calibri" w:hAnsi="Calibri"/>
          <w:b/>
          <w:lang w:val="en-AU"/>
        </w:rPr>
      </w:pPr>
      <w:r w:rsidRPr="00065A1A">
        <w:rPr>
          <w:rFonts w:ascii="Calibri" w:hAnsi="Calibri"/>
          <w:b/>
          <w:lang w:val="en-AU"/>
        </w:rPr>
        <w:t>Tom Duncan</w:t>
      </w:r>
    </w:p>
    <w:p w:rsidR="00065A1A" w:rsidRPr="00065A1A" w:rsidRDefault="00065A1A" w:rsidP="00065A1A">
      <w:pPr>
        <w:keepLines/>
        <w:tabs>
          <w:tab w:val="center" w:pos="5670"/>
        </w:tabs>
        <w:ind w:left="5760"/>
        <w:jc w:val="right"/>
        <w:rPr>
          <w:rFonts w:ascii="Calibri" w:hAnsi="Calibri"/>
          <w:lang w:val="en-AU"/>
        </w:rPr>
      </w:pPr>
      <w:r w:rsidRPr="00065A1A">
        <w:rPr>
          <w:rFonts w:ascii="Calibri" w:hAnsi="Calibri"/>
          <w:lang w:val="en-AU"/>
        </w:rPr>
        <w:t>Clerk of the Legislative Assembly</w:t>
      </w:r>
    </w:p>
    <w:p w:rsidR="00065A1A" w:rsidRPr="006F403D" w:rsidRDefault="00065A1A" w:rsidP="006F403D">
      <w:pPr>
        <w:pStyle w:val="DPSEntryDetail"/>
      </w:pPr>
    </w:p>
    <w:sectPr w:rsidR="00065A1A" w:rsidRPr="006F403D" w:rsidSect="00341167">
      <w:headerReference w:type="even" r:id="rId11"/>
      <w:headerReference w:type="default" r:id="rId12"/>
      <w:headerReference w:type="first" r:id="rId13"/>
      <w:footerReference w:type="first" r:id="rId14"/>
      <w:pgSz w:w="11906" w:h="16838"/>
      <w:pgMar w:top="1368" w:right="1714" w:bottom="1080" w:left="1138" w:header="634" w:footer="479" w:gutter="0"/>
      <w:pgNumType w:start="19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048" w:rsidRDefault="00FD4048" w:rsidP="000F3D35">
      <w:r>
        <w:separator/>
      </w:r>
    </w:p>
  </w:endnote>
  <w:endnote w:type="continuationSeparator" w:id="0">
    <w:p w:rsidR="00FD4048" w:rsidRDefault="00FD4048"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48" w:rsidRPr="00EB4159" w:rsidRDefault="00FD4048"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FD4048" w:rsidRPr="0088703F" w:rsidRDefault="00FD4048"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048" w:rsidRDefault="00FD4048" w:rsidP="000F3D35">
      <w:r>
        <w:separator/>
      </w:r>
    </w:p>
  </w:footnote>
  <w:footnote w:type="continuationSeparator" w:id="0">
    <w:p w:rsidR="00FD4048" w:rsidRDefault="00FD4048"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48" w:rsidRPr="000E4643" w:rsidRDefault="00FD4048"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970C1C">
      <w:rPr>
        <w:noProof/>
        <w:sz w:val="22"/>
        <w:szCs w:val="22"/>
      </w:rPr>
      <w:t>1912</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128—20 February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48" w:rsidRPr="001B5139" w:rsidRDefault="00FD4048" w:rsidP="00664E4F">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128</w:t>
    </w:r>
    <w:r w:rsidRPr="001B5139">
      <w:rPr>
        <w:rFonts w:ascii="Arial" w:hAnsi="Arial" w:cs="Arial"/>
        <w:i/>
        <w:color w:val="222222"/>
        <w:sz w:val="22"/>
        <w:szCs w:val="22"/>
        <w:shd w:val="clear" w:color="auto" w:fill="FFFFFF"/>
      </w:rPr>
      <w:t>—</w:t>
    </w:r>
    <w:r>
      <w:rPr>
        <w:i/>
        <w:sz w:val="22"/>
        <w:szCs w:val="22"/>
      </w:rPr>
      <w:t>20 February 2020</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970C1C">
      <w:rPr>
        <w:noProof/>
        <w:sz w:val="22"/>
        <w:szCs w:val="22"/>
      </w:rPr>
      <w:t>1911</w:t>
    </w:r>
    <w:r w:rsidRPr="001B5139">
      <w:rPr>
        <w:noProof/>
        <w:sz w:val="22"/>
        <w:szCs w:val="22"/>
      </w:rPr>
      <w:fldChar w:fldCharType="end"/>
    </w:r>
  </w:p>
  <w:p w:rsidR="00FD4048" w:rsidRPr="0075625A" w:rsidRDefault="00FD4048"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FD4048" w:rsidRPr="000E4643" w:rsidRDefault="00FD4048"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970C1C">
          <w:rPr>
            <w:noProof/>
            <w:sz w:val="22"/>
            <w:szCs w:val="22"/>
          </w:rPr>
          <w:t>1903</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428"/>
    <w:multiLevelType w:val="hybridMultilevel"/>
    <w:tmpl w:val="747400D0"/>
    <w:lvl w:ilvl="0" w:tplc="BCC0A52E">
      <w:start w:val="1"/>
      <w:numFmt w:val="lowerLetter"/>
      <w:lvlText w:val="(%1)"/>
      <w:lvlJc w:val="left"/>
      <w:pPr>
        <w:ind w:left="2265" w:hanging="564"/>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892551E"/>
    <w:multiLevelType w:val="hybridMultilevel"/>
    <w:tmpl w:val="FC866CE0"/>
    <w:lvl w:ilvl="0" w:tplc="FA0414D2">
      <w:start w:val="3"/>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 w15:restartNumberingAfterBreak="0">
    <w:nsid w:val="407466D6"/>
    <w:multiLevelType w:val="hybridMultilevel"/>
    <w:tmpl w:val="747400D0"/>
    <w:lvl w:ilvl="0" w:tplc="BCC0A52E">
      <w:start w:val="1"/>
      <w:numFmt w:val="lowerLetter"/>
      <w:lvlText w:val="(%1)"/>
      <w:lvlJc w:val="left"/>
      <w:pPr>
        <w:ind w:left="2265" w:hanging="564"/>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5" w15:restartNumberingAfterBreak="0">
    <w:nsid w:val="42FD249E"/>
    <w:multiLevelType w:val="hybridMultilevel"/>
    <w:tmpl w:val="747400D0"/>
    <w:lvl w:ilvl="0" w:tplc="BCC0A52E">
      <w:start w:val="1"/>
      <w:numFmt w:val="lowerLetter"/>
      <w:lvlText w:val="(%1)"/>
      <w:lvlJc w:val="left"/>
      <w:pPr>
        <w:ind w:left="2265" w:hanging="564"/>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6" w15:restartNumberingAfterBreak="0">
    <w:nsid w:val="7CF22DA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3"/>
  </w:num>
  <w:num w:numId="2">
    <w:abstractNumId w:val="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0"/>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67"/>
    <w:rsid w:val="00010A3F"/>
    <w:rsid w:val="00023AF7"/>
    <w:rsid w:val="00025281"/>
    <w:rsid w:val="000411B4"/>
    <w:rsid w:val="00043833"/>
    <w:rsid w:val="000453A9"/>
    <w:rsid w:val="00056B48"/>
    <w:rsid w:val="00060EF9"/>
    <w:rsid w:val="00065A1A"/>
    <w:rsid w:val="00066FEF"/>
    <w:rsid w:val="000A5BA3"/>
    <w:rsid w:val="000C40FA"/>
    <w:rsid w:val="000E4643"/>
    <w:rsid w:val="000F3D35"/>
    <w:rsid w:val="00117D25"/>
    <w:rsid w:val="00131F84"/>
    <w:rsid w:val="0017153F"/>
    <w:rsid w:val="00175CB1"/>
    <w:rsid w:val="001826BD"/>
    <w:rsid w:val="0019125F"/>
    <w:rsid w:val="00193DF4"/>
    <w:rsid w:val="001B5139"/>
    <w:rsid w:val="001E6914"/>
    <w:rsid w:val="001E6C0D"/>
    <w:rsid w:val="00213261"/>
    <w:rsid w:val="002335FA"/>
    <w:rsid w:val="00250D29"/>
    <w:rsid w:val="00251DF8"/>
    <w:rsid w:val="002A223E"/>
    <w:rsid w:val="002C3A4B"/>
    <w:rsid w:val="002F5566"/>
    <w:rsid w:val="003076A2"/>
    <w:rsid w:val="00307B92"/>
    <w:rsid w:val="003248D7"/>
    <w:rsid w:val="00341167"/>
    <w:rsid w:val="00352FBA"/>
    <w:rsid w:val="003642C1"/>
    <w:rsid w:val="00366624"/>
    <w:rsid w:val="00367813"/>
    <w:rsid w:val="00374414"/>
    <w:rsid w:val="003D12D4"/>
    <w:rsid w:val="003D46F6"/>
    <w:rsid w:val="003F0220"/>
    <w:rsid w:val="003F18C3"/>
    <w:rsid w:val="00432F9E"/>
    <w:rsid w:val="004413E1"/>
    <w:rsid w:val="004419C3"/>
    <w:rsid w:val="00451C57"/>
    <w:rsid w:val="00462637"/>
    <w:rsid w:val="00476347"/>
    <w:rsid w:val="00485A42"/>
    <w:rsid w:val="004A6CFB"/>
    <w:rsid w:val="004F1D14"/>
    <w:rsid w:val="004F338D"/>
    <w:rsid w:val="00525EF7"/>
    <w:rsid w:val="0053064A"/>
    <w:rsid w:val="0054133C"/>
    <w:rsid w:val="005446E8"/>
    <w:rsid w:val="00593487"/>
    <w:rsid w:val="005A3E01"/>
    <w:rsid w:val="005A3F12"/>
    <w:rsid w:val="005C5045"/>
    <w:rsid w:val="00602649"/>
    <w:rsid w:val="0060380C"/>
    <w:rsid w:val="00622D21"/>
    <w:rsid w:val="0063278A"/>
    <w:rsid w:val="00640B57"/>
    <w:rsid w:val="006628C0"/>
    <w:rsid w:val="00664E4F"/>
    <w:rsid w:val="006B1D5C"/>
    <w:rsid w:val="006C657B"/>
    <w:rsid w:val="006D0D92"/>
    <w:rsid w:val="006D25BE"/>
    <w:rsid w:val="006D7183"/>
    <w:rsid w:val="006E19F8"/>
    <w:rsid w:val="006E5100"/>
    <w:rsid w:val="006F403D"/>
    <w:rsid w:val="006F6540"/>
    <w:rsid w:val="00721AA1"/>
    <w:rsid w:val="007226D9"/>
    <w:rsid w:val="00725E15"/>
    <w:rsid w:val="007309C9"/>
    <w:rsid w:val="00732381"/>
    <w:rsid w:val="007405DA"/>
    <w:rsid w:val="0075625A"/>
    <w:rsid w:val="00763936"/>
    <w:rsid w:val="00775821"/>
    <w:rsid w:val="00783CA3"/>
    <w:rsid w:val="007A4E01"/>
    <w:rsid w:val="007B00C3"/>
    <w:rsid w:val="00804C1B"/>
    <w:rsid w:val="0081083C"/>
    <w:rsid w:val="00826A1D"/>
    <w:rsid w:val="00852C43"/>
    <w:rsid w:val="00854D48"/>
    <w:rsid w:val="00890A33"/>
    <w:rsid w:val="008930E8"/>
    <w:rsid w:val="00894B4D"/>
    <w:rsid w:val="008A5723"/>
    <w:rsid w:val="008B1B4F"/>
    <w:rsid w:val="008B5187"/>
    <w:rsid w:val="008D1B1C"/>
    <w:rsid w:val="008E470A"/>
    <w:rsid w:val="008E4923"/>
    <w:rsid w:val="0091670C"/>
    <w:rsid w:val="009167F4"/>
    <w:rsid w:val="009365BE"/>
    <w:rsid w:val="00947600"/>
    <w:rsid w:val="00956A5D"/>
    <w:rsid w:val="00970C1C"/>
    <w:rsid w:val="009A4AED"/>
    <w:rsid w:val="009A783A"/>
    <w:rsid w:val="009C0CD2"/>
    <w:rsid w:val="009C604C"/>
    <w:rsid w:val="00A07FC4"/>
    <w:rsid w:val="00A273E2"/>
    <w:rsid w:val="00AB6F85"/>
    <w:rsid w:val="00AC7116"/>
    <w:rsid w:val="00AE3CCE"/>
    <w:rsid w:val="00AF3C23"/>
    <w:rsid w:val="00AF503A"/>
    <w:rsid w:val="00B12146"/>
    <w:rsid w:val="00B766B9"/>
    <w:rsid w:val="00B93B55"/>
    <w:rsid w:val="00BA2051"/>
    <w:rsid w:val="00BB0789"/>
    <w:rsid w:val="00C173D3"/>
    <w:rsid w:val="00C23840"/>
    <w:rsid w:val="00C502D7"/>
    <w:rsid w:val="00CB5E1E"/>
    <w:rsid w:val="00CF4919"/>
    <w:rsid w:val="00D402A8"/>
    <w:rsid w:val="00D43103"/>
    <w:rsid w:val="00D43A82"/>
    <w:rsid w:val="00D65408"/>
    <w:rsid w:val="00D702E3"/>
    <w:rsid w:val="00D74B53"/>
    <w:rsid w:val="00D7660C"/>
    <w:rsid w:val="00D809D7"/>
    <w:rsid w:val="00D97788"/>
    <w:rsid w:val="00DA476D"/>
    <w:rsid w:val="00DA67E9"/>
    <w:rsid w:val="00DB4146"/>
    <w:rsid w:val="00DC6821"/>
    <w:rsid w:val="00E10322"/>
    <w:rsid w:val="00E20A4E"/>
    <w:rsid w:val="00E3317D"/>
    <w:rsid w:val="00E504DD"/>
    <w:rsid w:val="00E50CFA"/>
    <w:rsid w:val="00E57FA8"/>
    <w:rsid w:val="00E6359E"/>
    <w:rsid w:val="00E808A3"/>
    <w:rsid w:val="00E82B8F"/>
    <w:rsid w:val="00EB6148"/>
    <w:rsid w:val="00EC0D13"/>
    <w:rsid w:val="00EC5567"/>
    <w:rsid w:val="00ED177D"/>
    <w:rsid w:val="00F12150"/>
    <w:rsid w:val="00F40C1E"/>
    <w:rsid w:val="00F55D09"/>
    <w:rsid w:val="00F62370"/>
    <w:rsid w:val="00F75A7B"/>
    <w:rsid w:val="00F77E66"/>
    <w:rsid w:val="00FA3E72"/>
    <w:rsid w:val="00FA7B77"/>
    <w:rsid w:val="00FC11FA"/>
    <w:rsid w:val="00FD4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5:chartTrackingRefBased/>
  <w15:docId w15:val="{5B76F263-A928-4601-BF2B-1D6A907E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A7B77"/>
    <w:pPr>
      <w:keepNext/>
      <w:keepLines/>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rsid w:val="006E5100"/>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3248D7"/>
    <w:rPr>
      <w:rFonts w:ascii="Calibri" w:eastAsia="Times New Roman" w:hAnsi="Calibri" w:cs="Times New Roman"/>
      <w:sz w:val="24"/>
      <w:szCs w:val="20"/>
    </w:rPr>
  </w:style>
  <w:style w:type="paragraph" w:customStyle="1" w:styleId="DPSListNumLev3">
    <w:name w:val="DPSListNumLev3"/>
    <w:next w:val="Normal"/>
    <w:rsid w:val="00D65408"/>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Ent6">
    <w:name w:val="DPSEnt6"/>
    <w:basedOn w:val="Normal"/>
    <w:rsid w:val="005A3F12"/>
    <w:pPr>
      <w:spacing w:before="120"/>
      <w:ind w:left="720"/>
      <w:jc w:val="both"/>
    </w:pPr>
    <w:rPr>
      <w:rFonts w:ascii="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20/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322AD3-2944-48A5-9D21-00489F2A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10</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MoP No 128—20 February 2020</vt:lpstr>
    </vt:vector>
  </TitlesOfParts>
  <Company/>
  <LinksUpToDate>false</LinksUpToDate>
  <CharactersWithSpaces>19312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 No 128—20 February 2020</dc:title>
  <dc:subject/>
  <dc:creator>Shannon, Anne</dc:creator>
  <cp:keywords/>
  <dc:description/>
  <cp:lastModifiedBy>Shannon, Anne</cp:lastModifiedBy>
  <cp:revision>2</cp:revision>
  <cp:lastPrinted>2020-02-27T23:08:00Z</cp:lastPrinted>
  <dcterms:created xsi:type="dcterms:W3CDTF">2020-02-27T23:10:00Z</dcterms:created>
  <dcterms:modified xsi:type="dcterms:W3CDTF">2020-02-27T23:10:00Z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