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469271" w14:textId="56CB5A9B" w:rsidR="00431F3D" w:rsidRDefault="005C099A" w:rsidP="00431F3D">
      <w:pPr>
        <w:pStyle w:val="Committeename"/>
      </w:pPr>
      <w:r>
        <w:t>Standing Committee on</w:t>
      </w:r>
      <w:r w:rsidR="004176C9">
        <w:t xml:space="preserve"> the</w:t>
      </w:r>
      <w:r>
        <w:t xml:space="preserve"> </w:t>
      </w:r>
      <w:r w:rsidR="004176C9">
        <w:t>Integrity Commission and Statutory Office Holders</w:t>
      </w:r>
    </w:p>
    <w:p w14:paraId="64ADCDF5" w14:textId="77777777" w:rsidR="00CC3E02" w:rsidRDefault="00CC3E02" w:rsidP="00871621">
      <w:pPr>
        <w:pStyle w:val="Heading2"/>
        <w:jc w:val="center"/>
      </w:pPr>
      <w:r>
        <w:t>Media Release</w:t>
      </w:r>
    </w:p>
    <w:p w14:paraId="7A6CDE0D" w14:textId="26EAE0DD" w:rsidR="003672C4" w:rsidRDefault="00E474FF" w:rsidP="00871621">
      <w:pPr>
        <w:pStyle w:val="Heading2"/>
        <w:jc w:val="center"/>
      </w:pPr>
      <w:r>
        <w:t xml:space="preserve">Public hearing for </w:t>
      </w:r>
      <w:r w:rsidR="006B7CF3">
        <w:t xml:space="preserve">Inquiry into </w:t>
      </w:r>
      <w:r w:rsidR="00E56F90">
        <w:t xml:space="preserve">the </w:t>
      </w:r>
      <w:r w:rsidR="008E3A8E">
        <w:t xml:space="preserve">Operation of the 2024 ACT Election and </w:t>
      </w:r>
      <w:r w:rsidR="008E3A8E" w:rsidRPr="008E3A8E">
        <w:rPr>
          <w:i/>
          <w:iCs/>
        </w:rPr>
        <w:t>Electoral Act 1992</w:t>
      </w:r>
    </w:p>
    <w:p w14:paraId="76124C4F" w14:textId="56916B97" w:rsidR="00E474FF" w:rsidRDefault="00326E14" w:rsidP="00326E14">
      <w:pPr>
        <w:rPr>
          <w:shd w:val="clear" w:color="auto" w:fill="FFFFFF"/>
        </w:rPr>
      </w:pPr>
      <w:r>
        <w:rPr>
          <w:shd w:val="clear" w:color="auto" w:fill="FFFFFF"/>
        </w:rPr>
        <w:t xml:space="preserve">The Legislative Assembly’s Standing Committee on </w:t>
      </w:r>
      <w:r w:rsidR="004176C9">
        <w:rPr>
          <w:shd w:val="clear" w:color="auto" w:fill="FFFFFF"/>
        </w:rPr>
        <w:t>the Integrity Commissioner and Statutory Office Holders</w:t>
      </w:r>
      <w:r>
        <w:rPr>
          <w:shd w:val="clear" w:color="auto" w:fill="FFFFFF"/>
        </w:rPr>
        <w:t xml:space="preserve"> </w:t>
      </w:r>
      <w:r w:rsidR="0030157D">
        <w:rPr>
          <w:shd w:val="clear" w:color="auto" w:fill="FFFFFF"/>
        </w:rPr>
        <w:t>will</w:t>
      </w:r>
      <w:r w:rsidR="00E474FF">
        <w:rPr>
          <w:shd w:val="clear" w:color="auto" w:fill="FFFFFF"/>
        </w:rPr>
        <w:t xml:space="preserve"> </w:t>
      </w:r>
      <w:r w:rsidR="00B946AE">
        <w:rPr>
          <w:shd w:val="clear" w:color="auto" w:fill="FFFFFF"/>
        </w:rPr>
        <w:t>hold a</w:t>
      </w:r>
      <w:r w:rsidR="00E474FF">
        <w:rPr>
          <w:shd w:val="clear" w:color="auto" w:fill="FFFFFF"/>
        </w:rPr>
        <w:t xml:space="preserve"> </w:t>
      </w:r>
      <w:r w:rsidR="0030157D">
        <w:rPr>
          <w:shd w:val="clear" w:color="auto" w:fill="FFFFFF"/>
        </w:rPr>
        <w:t xml:space="preserve">public </w:t>
      </w:r>
      <w:r w:rsidR="00E474FF">
        <w:rPr>
          <w:shd w:val="clear" w:color="auto" w:fill="FFFFFF"/>
        </w:rPr>
        <w:t xml:space="preserve">hearing </w:t>
      </w:r>
      <w:r w:rsidR="0030157D">
        <w:rPr>
          <w:shd w:val="clear" w:color="auto" w:fill="FFFFFF"/>
        </w:rPr>
        <w:t xml:space="preserve">for its inquiry into the </w:t>
      </w:r>
      <w:proofErr w:type="gramStart"/>
      <w:r w:rsidR="008E3A8E">
        <w:t>Operation</w:t>
      </w:r>
      <w:proofErr w:type="gramEnd"/>
      <w:r w:rsidR="008E3A8E">
        <w:t xml:space="preserve"> of the 2024 ACT Election and </w:t>
      </w:r>
      <w:r w:rsidR="008E3A8E" w:rsidRPr="008E3A8E">
        <w:rPr>
          <w:i/>
          <w:iCs/>
        </w:rPr>
        <w:t>Electoral Act 1992</w:t>
      </w:r>
      <w:r w:rsidR="008E3A8E">
        <w:rPr>
          <w:i/>
          <w:iCs/>
        </w:rPr>
        <w:t xml:space="preserve"> </w:t>
      </w:r>
      <w:r w:rsidR="0030157D">
        <w:rPr>
          <w:shd w:val="clear" w:color="auto" w:fill="FFFFFF"/>
        </w:rPr>
        <w:t xml:space="preserve">on </w:t>
      </w:r>
      <w:r w:rsidR="008E3A8E">
        <w:rPr>
          <w:shd w:val="clear" w:color="auto" w:fill="FFFFFF"/>
        </w:rPr>
        <w:t>Tuesday 9</w:t>
      </w:r>
      <w:r w:rsidR="0030157D">
        <w:rPr>
          <w:shd w:val="clear" w:color="auto" w:fill="FFFFFF"/>
        </w:rPr>
        <w:t xml:space="preserve"> December 2025.</w:t>
      </w:r>
      <w:r w:rsidR="00E474FF">
        <w:rPr>
          <w:shd w:val="clear" w:color="auto" w:fill="FFFFFF"/>
        </w:rPr>
        <w:t xml:space="preserve"> </w:t>
      </w:r>
    </w:p>
    <w:p w14:paraId="5922B403" w14:textId="77777777" w:rsidR="008E3A8E" w:rsidRDefault="00B946AE" w:rsidP="00326E14">
      <w:pPr>
        <w:rPr>
          <w:shd w:val="clear" w:color="auto" w:fill="FFFFFF"/>
        </w:rPr>
      </w:pPr>
      <w:r>
        <w:rPr>
          <w:shd w:val="clear" w:color="auto" w:fill="FFFFFF"/>
        </w:rPr>
        <w:t xml:space="preserve">The Committee </w:t>
      </w:r>
      <w:r w:rsidR="0030157D">
        <w:rPr>
          <w:shd w:val="clear" w:color="auto" w:fill="FFFFFF"/>
        </w:rPr>
        <w:t>will</w:t>
      </w:r>
      <w:r>
        <w:rPr>
          <w:shd w:val="clear" w:color="auto" w:fill="FFFFFF"/>
        </w:rPr>
        <w:t xml:space="preserve"> hear from </w:t>
      </w:r>
      <w:r w:rsidR="00E474FF">
        <w:rPr>
          <w:shd w:val="clear" w:color="auto" w:fill="FFFFFF"/>
        </w:rPr>
        <w:t xml:space="preserve">stake holders </w:t>
      </w:r>
      <w:r>
        <w:rPr>
          <w:shd w:val="clear" w:color="auto" w:fill="FFFFFF"/>
        </w:rPr>
        <w:t xml:space="preserve">who </w:t>
      </w:r>
      <w:r w:rsidR="0030157D">
        <w:rPr>
          <w:shd w:val="clear" w:color="auto" w:fill="FFFFFF"/>
        </w:rPr>
        <w:t>made submissions to</w:t>
      </w:r>
      <w:r w:rsidR="00E474FF">
        <w:rPr>
          <w:shd w:val="clear" w:color="auto" w:fill="FFFFFF"/>
        </w:rPr>
        <w:t xml:space="preserve"> the Committee</w:t>
      </w:r>
      <w:r w:rsidR="00371047">
        <w:rPr>
          <w:shd w:val="clear" w:color="auto" w:fill="FFFFFF"/>
        </w:rPr>
        <w:t xml:space="preserve"> to better understand </w:t>
      </w:r>
      <w:r w:rsidR="008E3A8E">
        <w:rPr>
          <w:shd w:val="clear" w:color="auto" w:fill="FFFFFF"/>
        </w:rPr>
        <w:t xml:space="preserve">issues raised in relation to the last ACT Election and </w:t>
      </w:r>
      <w:proofErr w:type="gramStart"/>
      <w:r w:rsidR="008E3A8E">
        <w:rPr>
          <w:shd w:val="clear" w:color="auto" w:fill="FFFFFF"/>
        </w:rPr>
        <w:t>in regard to</w:t>
      </w:r>
      <w:proofErr w:type="gramEnd"/>
      <w:r w:rsidR="008E3A8E">
        <w:rPr>
          <w:shd w:val="clear" w:color="auto" w:fill="FFFFFF"/>
        </w:rPr>
        <w:t xml:space="preserve"> the Electoral Act. </w:t>
      </w:r>
    </w:p>
    <w:p w14:paraId="78969002" w14:textId="6A5D00DF" w:rsidR="00371047" w:rsidRDefault="008E3A8E" w:rsidP="00326E14">
      <w:pPr>
        <w:rPr>
          <w:shd w:val="clear" w:color="auto" w:fill="FFFFFF"/>
        </w:rPr>
      </w:pPr>
      <w:r>
        <w:rPr>
          <w:shd w:val="clear" w:color="auto" w:fill="FFFFFF"/>
        </w:rPr>
        <w:t>Issues being considered include the report of the ACT Electoral Commission on the last election, voter engagement, the voting process, political electoral activity, electoral funding. The Committee will also hear from the Attorney-General</w:t>
      </w:r>
      <w:r w:rsidR="004003C8">
        <w:rPr>
          <w:shd w:val="clear" w:color="auto" w:fill="FFFFFF"/>
        </w:rPr>
        <w:t>.  The Committee heard from the ACT Electoral Commission on Thursday 27 November 2025.</w:t>
      </w:r>
    </w:p>
    <w:p w14:paraId="00689770" w14:textId="24E523B8" w:rsidR="008E3A8E" w:rsidRDefault="008E3A8E" w:rsidP="00326E14">
      <w:pPr>
        <w:rPr>
          <w:shd w:val="clear" w:color="auto" w:fill="FFFFFF"/>
        </w:rPr>
      </w:pPr>
      <w:r>
        <w:rPr>
          <w:shd w:val="clear" w:color="auto" w:fill="FFFFFF"/>
        </w:rPr>
        <w:t xml:space="preserve">The hearing schedule for the inquiry is available </w:t>
      </w:r>
      <w:r w:rsidR="004176C9">
        <w:rPr>
          <w:shd w:val="clear" w:color="auto" w:fill="FFFFFF"/>
        </w:rPr>
        <w:t xml:space="preserve">on the </w:t>
      </w:r>
      <w:hyperlink r:id="rId8" w:history="1">
        <w:r w:rsidR="004176C9" w:rsidRPr="004176C9">
          <w:rPr>
            <w:rStyle w:val="Hyperlink"/>
            <w:shd w:val="clear" w:color="auto" w:fill="FFFFFF"/>
          </w:rPr>
          <w:t>website</w:t>
        </w:r>
      </w:hyperlink>
      <w:r w:rsidR="004176C9">
        <w:rPr>
          <w:shd w:val="clear" w:color="auto" w:fill="FFFFFF"/>
        </w:rPr>
        <w:t>.</w:t>
      </w:r>
    </w:p>
    <w:p w14:paraId="3724C6B4" w14:textId="0E0E74B7" w:rsidR="00B946AE" w:rsidRPr="00B946AE" w:rsidRDefault="00B946AE" w:rsidP="00B946AE">
      <w:pPr>
        <w:spacing w:before="0" w:after="160" w:line="278" w:lineRule="auto"/>
        <w:rPr>
          <w:shd w:val="clear" w:color="auto" w:fill="FFFFFF"/>
        </w:rPr>
      </w:pPr>
      <w:r w:rsidRPr="00B946AE">
        <w:rPr>
          <w:shd w:val="clear" w:color="auto" w:fill="FFFFFF"/>
        </w:rPr>
        <w:t>Visitors are welcome to observe the proceedings in the Prince Edward Island Room at the Legislative Assembly building on London Circuit</w:t>
      </w:r>
      <w:r w:rsidR="0030157D">
        <w:rPr>
          <w:shd w:val="clear" w:color="auto" w:fill="FFFFFF"/>
        </w:rPr>
        <w:t xml:space="preserve"> or on line at: </w:t>
      </w:r>
      <w:hyperlink r:id="rId9" w:history="1">
        <w:r w:rsidR="0030157D" w:rsidRPr="0030157D">
          <w:rPr>
            <w:rStyle w:val="Hyperlink"/>
            <w:shd w:val="clear" w:color="auto" w:fill="FFFFFF"/>
          </w:rPr>
          <w:t>Assembly Live Stream Broadcasting ACT Legislative Assembly</w:t>
        </w:r>
      </w:hyperlink>
      <w:r w:rsidR="0030157D">
        <w:rPr>
          <w:shd w:val="clear" w:color="auto" w:fill="FFFFFF"/>
        </w:rPr>
        <w:t>.</w:t>
      </w:r>
    </w:p>
    <w:p w14:paraId="18E7B46B" w14:textId="77777777" w:rsidR="00B946AE" w:rsidRPr="00B946AE" w:rsidRDefault="00B946AE" w:rsidP="00B946AE">
      <w:pPr>
        <w:spacing w:before="0" w:after="160" w:line="278" w:lineRule="auto"/>
        <w:rPr>
          <w:shd w:val="clear" w:color="auto" w:fill="FFFFFF"/>
        </w:rPr>
      </w:pPr>
      <w:r w:rsidRPr="00B946AE">
        <w:rPr>
          <w:shd w:val="clear" w:color="auto" w:fill="FFFFFF"/>
        </w:rPr>
        <w:t xml:space="preserve">Public hearings are also available on demand from the Legislative Assembly website at: </w:t>
      </w:r>
      <w:hyperlink r:id="rId10" w:history="1">
        <w:r w:rsidRPr="00B946AE">
          <w:rPr>
            <w:rStyle w:val="Hyperlink"/>
            <w:shd w:val="clear" w:color="auto" w:fill="FFFFFF"/>
          </w:rPr>
          <w:t>https://broadcast.parliament.act.gov.au/vod/index</w:t>
        </w:r>
      </w:hyperlink>
      <w:r w:rsidRPr="00B946AE">
        <w:rPr>
          <w:shd w:val="clear" w:color="auto" w:fill="FFFFFF"/>
        </w:rPr>
        <w:t xml:space="preserve"> </w:t>
      </w:r>
    </w:p>
    <w:p w14:paraId="43303B0D" w14:textId="0411CFBB" w:rsidR="00661EB9" w:rsidRDefault="00B946AE" w:rsidP="00B946AE">
      <w:pPr>
        <w:spacing w:before="0" w:after="160" w:line="278" w:lineRule="auto"/>
        <w:rPr>
          <w:shd w:val="clear" w:color="auto" w:fill="FFFFFF"/>
        </w:rPr>
      </w:pPr>
      <w:r w:rsidRPr="00B946AE">
        <w:rPr>
          <w:shd w:val="clear" w:color="auto" w:fill="FFFFFF"/>
        </w:rPr>
        <w:t xml:space="preserve">The Inquiry’s Terms of Reference are available </w:t>
      </w:r>
      <w:hyperlink r:id="rId11" w:history="1">
        <w:r w:rsidR="00366899">
          <w:rPr>
            <w:rStyle w:val="Hyperlink"/>
          </w:rPr>
          <w:t>Here</w:t>
        </w:r>
      </w:hyperlink>
    </w:p>
    <w:p w14:paraId="0C013C39" w14:textId="52452F31" w:rsidR="00B946AE" w:rsidRPr="00B946AE" w:rsidRDefault="00B946AE" w:rsidP="00B946AE">
      <w:pPr>
        <w:spacing w:before="0" w:after="160" w:line="278" w:lineRule="auto"/>
        <w:rPr>
          <w:shd w:val="clear" w:color="auto" w:fill="FFFFFF"/>
        </w:rPr>
      </w:pPr>
      <w:r w:rsidRPr="00B946AE">
        <w:rPr>
          <w:shd w:val="clear" w:color="auto" w:fill="FFFFFF"/>
        </w:rPr>
        <w:t xml:space="preserve"> </w:t>
      </w:r>
    </w:p>
    <w:p w14:paraId="267017E6" w14:textId="46C8AF85" w:rsidR="00B946AE" w:rsidRPr="00B946AE" w:rsidRDefault="004003C8" w:rsidP="00B946AE">
      <w:pPr>
        <w:spacing w:before="0" w:after="160" w:line="278" w:lineRule="auto"/>
        <w:rPr>
          <w:shd w:val="clear" w:color="auto" w:fill="FFFFFF"/>
        </w:rPr>
      </w:pPr>
      <w:r w:rsidRPr="004176C9">
        <w:rPr>
          <w:shd w:val="clear" w:color="auto" w:fill="FFFFFF"/>
        </w:rPr>
        <w:t>8 December</w:t>
      </w:r>
      <w:r w:rsidR="00B946AE" w:rsidRPr="004176C9">
        <w:rPr>
          <w:shd w:val="clear" w:color="auto" w:fill="FFFFFF"/>
        </w:rPr>
        <w:t xml:space="preserve"> 2025</w:t>
      </w:r>
    </w:p>
    <w:p w14:paraId="35518715" w14:textId="77777777" w:rsidR="00B946AE" w:rsidRDefault="00B946AE" w:rsidP="00B946AE">
      <w:pPr>
        <w:spacing w:before="0" w:after="160" w:line="278" w:lineRule="auto"/>
        <w:rPr>
          <w:shd w:val="clear" w:color="auto" w:fill="FFFFFF"/>
        </w:rPr>
      </w:pPr>
      <w:r w:rsidRPr="00B946AE">
        <w:rPr>
          <w:shd w:val="clear" w:color="auto" w:fill="FFFFFF"/>
        </w:rPr>
        <w:t>STATEMENT ENDS</w:t>
      </w:r>
    </w:p>
    <w:p w14:paraId="7E5C7A8A" w14:textId="77777777" w:rsidR="00B946AE" w:rsidRDefault="00B946AE" w:rsidP="00B946AE">
      <w:pPr>
        <w:spacing w:before="0" w:after="160" w:line="278" w:lineRule="auto"/>
        <w:rPr>
          <w:shd w:val="clear" w:color="auto" w:fill="FFFFFF"/>
        </w:rPr>
      </w:pPr>
    </w:p>
    <w:tbl>
      <w:tblPr>
        <w:tblStyle w:val="TableGridLight"/>
        <w:tblW w:w="4500" w:type="pct"/>
        <w:jc w:val="center"/>
        <w:tblCellMar>
          <w:top w:w="142" w:type="dxa"/>
          <w:left w:w="170" w:type="dxa"/>
          <w:bottom w:w="142" w:type="dxa"/>
          <w:right w:w="170" w:type="dxa"/>
        </w:tblCellMar>
        <w:tblLook w:val="04A0" w:firstRow="1" w:lastRow="0" w:firstColumn="1" w:lastColumn="0" w:noHBand="0" w:noVBand="1"/>
      </w:tblPr>
      <w:tblGrid>
        <w:gridCol w:w="8123"/>
      </w:tblGrid>
      <w:tr w:rsidR="00B946AE" w:rsidRPr="00863546" w14:paraId="6B86B215" w14:textId="77777777" w:rsidTr="00B946AE">
        <w:trPr>
          <w:jc w:val="center"/>
        </w:trPr>
        <w:tc>
          <w:tcPr>
            <w:tcW w:w="8123" w:type="dxa"/>
            <w:tcBorders>
              <w:top w:val="nil"/>
              <w:left w:val="nil"/>
              <w:bottom w:val="nil"/>
              <w:right w:val="nil"/>
            </w:tcBorders>
            <w:shd w:val="clear" w:color="auto" w:fill="E7E6E6" w:themeFill="background2"/>
          </w:tcPr>
          <w:p w14:paraId="07C3EA0D" w14:textId="77777777" w:rsidR="00B946AE" w:rsidRDefault="00B946AE" w:rsidP="00BA20EF">
            <w:pPr>
              <w:pStyle w:val="Tablebody"/>
              <w:rPr>
                <w:b/>
                <w:bCs/>
              </w:rPr>
            </w:pPr>
            <w:r w:rsidRPr="00863546">
              <w:rPr>
                <w:b/>
                <w:bCs/>
              </w:rPr>
              <w:t>For further information</w:t>
            </w:r>
            <w:r>
              <w:rPr>
                <w:b/>
                <w:bCs/>
              </w:rPr>
              <w:t>, please contact:</w:t>
            </w:r>
          </w:p>
          <w:p w14:paraId="01F6ADAC" w14:textId="7363A771" w:rsidR="00B946AE" w:rsidRPr="000513FB" w:rsidRDefault="004176C9" w:rsidP="00BA20EF">
            <w:pPr>
              <w:pStyle w:val="ListParagraph"/>
              <w:spacing w:before="120" w:after="60"/>
              <w:ind w:left="357" w:hanging="357"/>
              <w:rPr>
                <w:sz w:val="20"/>
                <w:szCs w:val="20"/>
              </w:rPr>
            </w:pPr>
            <w:r>
              <w:rPr>
                <w:sz w:val="20"/>
                <w:szCs w:val="20"/>
              </w:rPr>
              <w:t>Mr Ed Cocks</w:t>
            </w:r>
            <w:r w:rsidR="00B946AE" w:rsidRPr="000513FB">
              <w:rPr>
                <w:sz w:val="20"/>
                <w:szCs w:val="20"/>
              </w:rPr>
              <w:t xml:space="preserve"> MLA, chair – (02) 620 </w:t>
            </w:r>
            <w:r>
              <w:rPr>
                <w:sz w:val="20"/>
                <w:szCs w:val="20"/>
              </w:rPr>
              <w:t>50234</w:t>
            </w:r>
          </w:p>
          <w:p w14:paraId="6F716042" w14:textId="187C1FCE" w:rsidR="00B946AE" w:rsidRPr="00863546" w:rsidRDefault="004176C9" w:rsidP="00BA20EF">
            <w:pPr>
              <w:pStyle w:val="ListParagraph"/>
              <w:spacing w:before="60" w:after="120"/>
              <w:ind w:left="357" w:hanging="357"/>
            </w:pPr>
            <w:r>
              <w:rPr>
                <w:sz w:val="20"/>
                <w:szCs w:val="20"/>
              </w:rPr>
              <w:t>S</w:t>
            </w:r>
            <w:r w:rsidR="00B946AE" w:rsidRPr="007C1E31">
              <w:rPr>
                <w:sz w:val="20"/>
                <w:szCs w:val="20"/>
              </w:rPr>
              <w:t>ecretary – (02) 620 70524 or LAcommittee</w:t>
            </w:r>
            <w:r>
              <w:rPr>
                <w:sz w:val="20"/>
                <w:szCs w:val="20"/>
              </w:rPr>
              <w:t>Integrity</w:t>
            </w:r>
            <w:r w:rsidR="00B946AE" w:rsidRPr="007C1E31">
              <w:rPr>
                <w:sz w:val="20"/>
                <w:szCs w:val="20"/>
              </w:rPr>
              <w:t>@parliament.act.gov.au</w:t>
            </w:r>
          </w:p>
        </w:tc>
      </w:tr>
    </w:tbl>
    <w:p w14:paraId="50C094DD" w14:textId="77777777" w:rsidR="00EE3FBF" w:rsidRDefault="00EE3FBF" w:rsidP="00EE3FBF">
      <w:pPr>
        <w:spacing w:before="0" w:after="160" w:line="278" w:lineRule="auto"/>
      </w:pPr>
    </w:p>
    <w:p w14:paraId="3CFD09D9" w14:textId="77777777" w:rsidR="0085250D" w:rsidRDefault="0085250D" w:rsidP="00F64176">
      <w:pPr>
        <w:pStyle w:val="BodyText"/>
        <w:spacing w:before="240"/>
      </w:pPr>
    </w:p>
    <w:sectPr w:rsidR="0085250D" w:rsidSect="001E1EC0">
      <w:footerReference w:type="default" r:id="rId12"/>
      <w:headerReference w:type="first" r:id="rId13"/>
      <w:footerReference w:type="first" r:id="rId14"/>
      <w:pgSz w:w="11906" w:h="16838"/>
      <w:pgMar w:top="1276" w:right="1440" w:bottom="1276" w:left="1440" w:header="99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E7FE2" w14:textId="77777777" w:rsidR="00390850" w:rsidRDefault="00390850" w:rsidP="003C03E9">
      <w:pPr>
        <w:spacing w:after="0" w:line="240" w:lineRule="auto"/>
      </w:pPr>
      <w:r>
        <w:separator/>
      </w:r>
    </w:p>
    <w:p w14:paraId="488CFCA8" w14:textId="77777777" w:rsidR="00390850" w:rsidRDefault="00390850"/>
  </w:endnote>
  <w:endnote w:type="continuationSeparator" w:id="0">
    <w:p w14:paraId="30A863C4" w14:textId="77777777" w:rsidR="00390850" w:rsidRDefault="00390850" w:rsidP="003C03E9">
      <w:pPr>
        <w:spacing w:after="0" w:line="240" w:lineRule="auto"/>
      </w:pPr>
      <w:r>
        <w:continuationSeparator/>
      </w:r>
    </w:p>
    <w:p w14:paraId="47082F71" w14:textId="77777777" w:rsidR="00390850" w:rsidRDefault="003908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500000000000000"/>
    <w:charset w:val="00"/>
    <w:family w:val="auto"/>
    <w:pitch w:val="variable"/>
    <w:sig w:usb0="2000020F" w:usb1="00000003" w:usb2="00000000" w:usb3="00000000" w:csb0="00000197" w:csb1="00000000"/>
  </w:font>
  <w:font w:name="Montserrat SemiBold">
    <w:panose1 w:val="00000700000000000000"/>
    <w:charset w:val="00"/>
    <w:family w:val="auto"/>
    <w:pitch w:val="variable"/>
    <w:sig w:usb0="2000020F" w:usb1="00000003" w:usb2="00000000" w:usb3="00000000" w:csb0="00000197"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15D30" w14:textId="77777777" w:rsidR="00FA2F7D" w:rsidRDefault="00FA2F7D" w:rsidP="00110D21">
    <w:pPr>
      <w:pStyle w:val="Footer"/>
    </w:pPr>
  </w:p>
  <w:p w14:paraId="10F0B52F" w14:textId="77777777" w:rsidR="002A3D25" w:rsidRDefault="002A3D2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FDC37" w14:textId="1CB271D5" w:rsidR="005A4F0B" w:rsidRPr="005A4F0B" w:rsidRDefault="00431F3D" w:rsidP="005A4F0B">
    <w:pPr>
      <w:pStyle w:val="Footer"/>
      <w:jc w:val="right"/>
      <w:rPr>
        <w:color w:val="1A234C"/>
        <w:sz w:val="16"/>
        <w:szCs w:val="16"/>
      </w:rPr>
    </w:pPr>
    <w:r>
      <w:rPr>
        <w:color w:val="1A234C"/>
        <w:sz w:val="16"/>
        <w:szCs w:val="16"/>
      </w:rPr>
      <w:fldChar w:fldCharType="begin"/>
    </w:r>
    <w:r>
      <w:rPr>
        <w:color w:val="1A234C"/>
        <w:sz w:val="16"/>
        <w:szCs w:val="16"/>
      </w:rPr>
      <w:instrText xml:space="preserve"> STYLEREF  "Committee name"  \* MERGEFORMAT </w:instrText>
    </w:r>
    <w:r>
      <w:rPr>
        <w:color w:val="1A234C"/>
        <w:sz w:val="16"/>
        <w:szCs w:val="16"/>
      </w:rPr>
      <w:fldChar w:fldCharType="separate"/>
    </w:r>
    <w:r w:rsidR="000969A3">
      <w:rPr>
        <w:noProof/>
        <w:color w:val="1A234C"/>
        <w:sz w:val="16"/>
        <w:szCs w:val="16"/>
      </w:rPr>
      <w:t>Standing Committee on the Integrity Commission and Statutory Office Holders</w:t>
    </w:r>
    <w:r>
      <w:rPr>
        <w:color w:val="1A234C"/>
        <w:sz w:val="16"/>
        <w:szCs w:val="16"/>
      </w:rPr>
      <w:fldChar w:fldCharType="end"/>
    </w:r>
    <w:r w:rsidR="005A4F0B" w:rsidRPr="005A4F0B">
      <w:rPr>
        <w:color w:val="1A234C"/>
        <w:sz w:val="16"/>
        <w:szCs w:val="16"/>
      </w:rPr>
      <w:t xml:space="preserve">| 196 London Circuit, </w:t>
    </w:r>
    <w:r w:rsidR="0027673A">
      <w:rPr>
        <w:color w:val="1A234C"/>
        <w:sz w:val="16"/>
        <w:szCs w:val="16"/>
      </w:rPr>
      <w:t>CANBERRA</w:t>
    </w:r>
    <w:r w:rsidR="005A4F0B" w:rsidRPr="005A4F0B">
      <w:rPr>
        <w:color w:val="1A234C"/>
        <w:sz w:val="16"/>
        <w:szCs w:val="16"/>
      </w:rPr>
      <w:t xml:space="preserve"> ACT 2601, </w:t>
    </w:r>
    <w:r w:rsidR="005A4F0B">
      <w:rPr>
        <w:color w:val="1A234C"/>
        <w:sz w:val="16"/>
        <w:szCs w:val="16"/>
      </w:rPr>
      <w:t>AUSTRALIA</w:t>
    </w:r>
    <w:r w:rsidR="005A4F0B">
      <w:rPr>
        <w:color w:val="1A234C"/>
        <w:sz w:val="16"/>
        <w:szCs w:val="16"/>
      </w:rPr>
      <w:br/>
    </w:r>
    <w:r w:rsidR="005A4F0B" w:rsidRPr="005A4F0B">
      <w:rPr>
        <w:rFonts w:ascii="Segoe UI Symbol" w:hAnsi="Segoe UI Symbol" w:cs="Segoe UI Symbol"/>
        <w:color w:val="1A234C"/>
        <w:sz w:val="16"/>
        <w:szCs w:val="16"/>
      </w:rPr>
      <w:t>📞</w:t>
    </w:r>
    <w:r w:rsidR="005A4F0B">
      <w:rPr>
        <w:rFonts w:ascii="Segoe UI Symbol" w:hAnsi="Segoe UI Symbol" w:cs="Segoe UI Symbol"/>
        <w:color w:val="1A234C"/>
        <w:sz w:val="16"/>
        <w:szCs w:val="16"/>
      </w:rPr>
      <w:t xml:space="preserve"> (+61) 02 620</w:t>
    </w:r>
    <w:r w:rsidR="005C099A">
      <w:rPr>
        <w:rFonts w:ascii="Segoe UI Symbol" w:hAnsi="Segoe UI Symbol" w:cs="Segoe UI Symbol"/>
        <w:color w:val="1A234C"/>
        <w:sz w:val="16"/>
        <w:szCs w:val="16"/>
      </w:rPr>
      <w:t xml:space="preserve"> 70524</w:t>
    </w:r>
    <w:r w:rsidR="005A4F0B">
      <w:rPr>
        <w:rFonts w:ascii="Segoe UI Symbol" w:hAnsi="Segoe UI Symbol" w:cs="Segoe UI Symbol"/>
        <w:color w:val="1A234C"/>
        <w:sz w:val="16"/>
        <w:szCs w:val="16"/>
      </w:rPr>
      <w:t xml:space="preserve">  </w:t>
    </w:r>
    <w:r w:rsidR="005A4F0B" w:rsidRPr="005A4F0B">
      <w:rPr>
        <w:rFonts w:ascii="Segoe UI Symbol" w:hAnsi="Segoe UI Symbol" w:cs="Segoe UI Symbol"/>
        <w:color w:val="7492CD"/>
        <w:sz w:val="16"/>
        <w:szCs w:val="16"/>
      </w:rPr>
      <w:t>•</w:t>
    </w:r>
    <w:r w:rsidR="005A4F0B">
      <w:rPr>
        <w:rFonts w:ascii="Segoe UI Symbol" w:hAnsi="Segoe UI Symbol" w:cs="Segoe UI Symbol"/>
        <w:color w:val="1A234C"/>
        <w:sz w:val="16"/>
        <w:szCs w:val="16"/>
      </w:rPr>
      <w:t xml:space="preserve"> </w:t>
    </w:r>
    <w:r w:rsidR="005A4F0B" w:rsidRPr="005A4F0B">
      <w:rPr>
        <w:rFonts w:ascii="Segoe UI Symbol" w:hAnsi="Segoe UI Symbol" w:cs="Segoe UI Symbol"/>
        <w:color w:val="1A234C"/>
        <w:sz w:val="16"/>
        <w:szCs w:val="16"/>
      </w:rPr>
      <w:t>✉</w:t>
    </w:r>
    <w:r w:rsidR="005A4F0B">
      <w:rPr>
        <w:rFonts w:ascii="Segoe UI Symbol" w:hAnsi="Segoe UI Symbol" w:cs="Segoe UI Symbol"/>
        <w:color w:val="1A234C"/>
        <w:sz w:val="16"/>
        <w:szCs w:val="16"/>
      </w:rPr>
      <w:t xml:space="preserve"> </w:t>
    </w:r>
    <w:hyperlink r:id="rId1" w:history="1">
      <w:r w:rsidR="00DF42D8" w:rsidRPr="00677D78">
        <w:rPr>
          <w:rStyle w:val="Hyperlink"/>
          <w:rFonts w:ascii="Segoe UI Symbol" w:hAnsi="Segoe UI Symbol" w:cs="Segoe UI Symbol"/>
          <w:sz w:val="16"/>
          <w:szCs w:val="16"/>
        </w:rPr>
        <w:t>LACommitteeIntegrity@parliament.act.gov.au</w:t>
      </w:r>
    </w:hyperlink>
    <w:r w:rsidR="005A4F0B">
      <w:rPr>
        <w:rFonts w:ascii="Segoe UI Symbol" w:hAnsi="Segoe UI Symbol" w:cs="Segoe UI Symbol"/>
        <w:color w:val="1A234C"/>
        <w:sz w:val="16"/>
        <w:szCs w:val="16"/>
      </w:rPr>
      <w:t xml:space="preserve">  </w:t>
    </w:r>
    <w:r w:rsidR="005A4F0B" w:rsidRPr="005A4F0B">
      <w:rPr>
        <w:rFonts w:ascii="Segoe UI Symbol" w:hAnsi="Segoe UI Symbol" w:cs="Segoe UI Symbol"/>
        <w:color w:val="7492CD"/>
        <w:sz w:val="16"/>
        <w:szCs w:val="16"/>
      </w:rPr>
      <w:t>•</w:t>
    </w:r>
    <w:r w:rsidR="005A4F0B">
      <w:rPr>
        <w:rFonts w:ascii="Segoe UI Symbol" w:hAnsi="Segoe UI Symbol" w:cs="Segoe UI Symbol"/>
        <w:color w:val="7492CD"/>
        <w:sz w:val="16"/>
        <w:szCs w:val="16"/>
      </w:rPr>
      <w:t xml:space="preserve"> </w:t>
    </w:r>
    <w:r w:rsidR="00110D21" w:rsidRPr="00110D21">
      <w:rPr>
        <w:rFonts w:ascii="Segoe UI Symbol" w:hAnsi="Segoe UI Symbol" w:cs="Segoe UI Symbol"/>
        <w:color w:val="1A234C"/>
        <w:sz w:val="16"/>
        <w:szCs w:val="16"/>
      </w:rPr>
      <w:t>🌐</w:t>
    </w:r>
    <w:r w:rsidR="005A4F0B">
      <w:rPr>
        <w:rFonts w:ascii="Segoe UI Symbol" w:hAnsi="Segoe UI Symbol" w:cs="Segoe UI Symbol"/>
        <w:color w:val="1A234C"/>
        <w:sz w:val="16"/>
        <w:szCs w:val="16"/>
      </w:rPr>
      <w:t xml:space="preserve"> </w:t>
    </w:r>
    <w:hyperlink r:id="rId2" w:history="1">
      <w:r w:rsidR="00110D21" w:rsidRPr="008F1A71">
        <w:rPr>
          <w:rStyle w:val="Hyperlink"/>
          <w:rFonts w:ascii="Segoe UI Symbol" w:hAnsi="Segoe UI Symbol" w:cs="Segoe UI Symbol"/>
          <w:sz w:val="16"/>
          <w:szCs w:val="16"/>
        </w:rPr>
        <w:t>parliament.act.gov.au</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9D065" w14:textId="77777777" w:rsidR="00390850" w:rsidRDefault="00390850" w:rsidP="00502117">
      <w:pPr>
        <w:spacing w:after="0" w:line="240" w:lineRule="auto"/>
      </w:pPr>
      <w:r>
        <w:separator/>
      </w:r>
    </w:p>
  </w:footnote>
  <w:footnote w:type="continuationSeparator" w:id="0">
    <w:p w14:paraId="08175263" w14:textId="77777777" w:rsidR="00390850" w:rsidRDefault="00390850" w:rsidP="003C03E9">
      <w:pPr>
        <w:spacing w:after="0" w:line="240" w:lineRule="auto"/>
      </w:pPr>
      <w:r>
        <w:continuationSeparator/>
      </w:r>
    </w:p>
    <w:p w14:paraId="01C05F95" w14:textId="77777777" w:rsidR="00390850" w:rsidRDefault="0039085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6FAFE" w14:textId="21C5C4F8" w:rsidR="00FA5E42" w:rsidRDefault="00FA2F7D" w:rsidP="00FA5E42">
    <w:pPr>
      <w:pStyle w:val="Logotype"/>
      <w:spacing w:before="0" w:line="280" w:lineRule="exact"/>
      <w:ind w:left="5529"/>
      <w:rPr>
        <w:color w:val="1A234C"/>
      </w:rPr>
    </w:pPr>
    <w:r>
      <w:rPr>
        <w:noProof/>
        <w:color w:val="1A234C"/>
      </w:rPr>
      <w:drawing>
        <wp:anchor distT="0" distB="0" distL="114300" distR="114300" simplePos="0" relativeHeight="251659264" behindDoc="0" locked="0" layoutInCell="1" allowOverlap="1" wp14:anchorId="1E233776" wp14:editId="48136A4E">
          <wp:simplePos x="0" y="0"/>
          <wp:positionH relativeFrom="column">
            <wp:posOffset>3095570</wp:posOffset>
          </wp:positionH>
          <wp:positionV relativeFrom="paragraph">
            <wp:posOffset>7620</wp:posOffset>
          </wp:positionV>
          <wp:extent cx="342983" cy="342513"/>
          <wp:effectExtent l="0" t="0" r="0" b="635"/>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42983" cy="342513"/>
                  </a:xfrm>
                  <a:prstGeom prst="rect">
                    <a:avLst/>
                  </a:prstGeom>
                </pic:spPr>
              </pic:pic>
            </a:graphicData>
          </a:graphic>
          <wp14:sizeRelH relativeFrom="page">
            <wp14:pctWidth>0</wp14:pctWidth>
          </wp14:sizeRelH>
          <wp14:sizeRelV relativeFrom="page">
            <wp14:pctHeight>0</wp14:pctHeight>
          </wp14:sizeRelV>
        </wp:anchor>
      </w:drawing>
    </w:r>
    <w:r w:rsidRPr="003C03E9">
      <w:rPr>
        <w:color w:val="1A234C"/>
      </w:rPr>
      <w:t>Legislative Assembly</w:t>
    </w:r>
    <w:r w:rsidR="00FA5E42" w:rsidRPr="00FA5E42">
      <w:rPr>
        <w:b w:val="0"/>
        <w:bCs w:val="0"/>
        <w:color w:val="1A234C"/>
      </w:rPr>
      <w:t xml:space="preserve"> for the</w:t>
    </w:r>
  </w:p>
  <w:p w14:paraId="4287D4FD" w14:textId="77777777" w:rsidR="00FA5E42" w:rsidRDefault="00FA5E42" w:rsidP="00431F3D">
    <w:pPr>
      <w:pStyle w:val="Logotype"/>
      <w:spacing w:before="0" w:after="40" w:line="280" w:lineRule="exact"/>
      <w:ind w:left="5528"/>
      <w:rPr>
        <w:color w:val="1A234C"/>
      </w:rPr>
    </w:pPr>
    <w:r>
      <w:rPr>
        <w:color w:val="1A234C"/>
      </w:rPr>
      <w:t>Australian Capital Territory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104FD1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CDC7A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4E0121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7E95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65C455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F2AC26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C826F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D107E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EDC7E8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A2410A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A010FA"/>
    <w:multiLevelType w:val="hybridMultilevel"/>
    <w:tmpl w:val="4094DB9E"/>
    <w:lvl w:ilvl="0" w:tplc="97004CBC">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41E18BB"/>
    <w:multiLevelType w:val="hybridMultilevel"/>
    <w:tmpl w:val="EFB0BD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D5D62C5"/>
    <w:multiLevelType w:val="hybridMultilevel"/>
    <w:tmpl w:val="FCBE93EE"/>
    <w:lvl w:ilvl="0" w:tplc="7496FC6E">
      <w:numFmt w:val="bullet"/>
      <w:pStyle w:val="ListParagraph"/>
      <w:lvlText w:val=""/>
      <w:lvlJc w:val="left"/>
      <w:pPr>
        <w:ind w:left="1080" w:hanging="360"/>
      </w:pPr>
      <w:rPr>
        <w:rFonts w:ascii="Symbol" w:hAnsi="Symbol" w:cstheme="minorBidi" w:hint="default"/>
        <w:b w:val="0"/>
        <w:color w:val="104C8E"/>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15A22BEA"/>
    <w:multiLevelType w:val="multilevel"/>
    <w:tmpl w:val="68646400"/>
    <w:lvl w:ilvl="0">
      <w:start w:val="1"/>
      <w:numFmt w:val="bullet"/>
      <w:pStyle w:val="ListBullet"/>
      <w:lvlText w:val=""/>
      <w:lvlJc w:val="left"/>
      <w:pPr>
        <w:ind w:left="720" w:hanging="360"/>
      </w:pPr>
      <w:rPr>
        <w:rFonts w:ascii="Symbol" w:hAnsi="Symbol" w:hint="default"/>
        <w:color w:val="104C8E"/>
      </w:rPr>
    </w:lvl>
    <w:lvl w:ilvl="1">
      <w:numFmt w:val="bullet"/>
      <w:pStyle w:val="ListBullet2"/>
      <w:lvlText w:val=""/>
      <w:lvlJc w:val="left"/>
      <w:pPr>
        <w:ind w:left="1072" w:hanging="358"/>
      </w:pPr>
      <w:rPr>
        <w:rFonts w:ascii="Symbol" w:hAnsi="Symbol" w:hint="default"/>
        <w:b w:val="0"/>
        <w:color w:val="7492CD"/>
      </w:rPr>
    </w:lvl>
    <w:lvl w:ilvl="2">
      <w:start w:val="1"/>
      <w:numFmt w:val="bullet"/>
      <w:pStyle w:val="ListBullet3"/>
      <w:lvlText w:val="○"/>
      <w:lvlJc w:val="left"/>
      <w:pPr>
        <w:ind w:left="1429" w:hanging="357"/>
      </w:pPr>
      <w:rPr>
        <w:rFonts w:ascii="Calibri" w:hAnsi="Calibri" w:hint="default"/>
        <w:b/>
        <w:i w:val="0"/>
        <w:color w:val="1A234C"/>
      </w:rPr>
    </w:lvl>
    <w:lvl w:ilvl="3">
      <w:numFmt w:val="bullet"/>
      <w:pStyle w:val="ListBullet4"/>
      <w:lvlText w:val="○"/>
      <w:lvlJc w:val="left"/>
      <w:pPr>
        <w:ind w:left="1786" w:hanging="357"/>
      </w:pPr>
      <w:rPr>
        <w:rFonts w:ascii="Calibri" w:hAnsi="Calibri" w:hint="default"/>
        <w:b/>
        <w:i w:val="0"/>
        <w:color w:val="104C8E"/>
      </w:rPr>
    </w:lvl>
    <w:lvl w:ilvl="4">
      <w:start w:val="1"/>
      <w:numFmt w:val="bullet"/>
      <w:lvlText w:val="○"/>
      <w:lvlJc w:val="left"/>
      <w:pPr>
        <w:ind w:left="720" w:hanging="360"/>
      </w:pPr>
      <w:rPr>
        <w:rFonts w:hint="default"/>
        <w:b/>
        <w:bCs/>
      </w:rPr>
    </w:lvl>
    <w:lvl w:ilvl="5">
      <w:start w:val="1"/>
      <w:numFmt w:val="bullet"/>
      <w:lvlText w:val="○"/>
      <w:lvlJc w:val="left"/>
      <w:pPr>
        <w:ind w:left="720" w:hanging="360"/>
      </w:pPr>
      <w:rPr>
        <w:rFonts w:ascii="Calibri" w:hAnsi="Calibri" w:hint="default"/>
        <w:b/>
        <w:bCs/>
        <w:color w:val="2F5496"/>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E1E47F3"/>
    <w:multiLevelType w:val="multilevel"/>
    <w:tmpl w:val="B93A8482"/>
    <w:lvl w:ilvl="0">
      <w:start w:val="1"/>
      <w:numFmt w:val="decimal"/>
      <w:pStyle w:val="ListNumber"/>
      <w:lvlText w:val="%1)"/>
      <w:lvlJc w:val="left"/>
      <w:pPr>
        <w:ind w:left="360" w:hanging="360"/>
      </w:pPr>
      <w:rPr>
        <w:rFonts w:hint="default"/>
      </w:rPr>
    </w:lvl>
    <w:lvl w:ilvl="1">
      <w:start w:val="1"/>
      <w:numFmt w:val="lowerLetter"/>
      <w:pStyle w:val="ListNumber2"/>
      <w:lvlText w:val="%2)"/>
      <w:lvlJc w:val="left"/>
      <w:pPr>
        <w:ind w:left="720" w:hanging="360"/>
      </w:pPr>
      <w:rPr>
        <w:rFonts w:hint="default"/>
      </w:rPr>
    </w:lvl>
    <w:lvl w:ilvl="2">
      <w:start w:val="1"/>
      <w:numFmt w:val="lowerRoman"/>
      <w:pStyle w:val="ListNumber3"/>
      <w:lvlText w:val="%3)"/>
      <w:lvlJc w:val="left"/>
      <w:pPr>
        <w:ind w:left="1080" w:hanging="360"/>
      </w:pPr>
      <w:rPr>
        <w:rFonts w:hint="default"/>
      </w:rPr>
    </w:lvl>
    <w:lvl w:ilvl="3">
      <w:start w:val="1"/>
      <w:numFmt w:val="decimal"/>
      <w:pStyle w:val="ListNumber4"/>
      <w:lvlText w:val="(%4)"/>
      <w:lvlJc w:val="left"/>
      <w:pPr>
        <w:ind w:left="1440" w:hanging="360"/>
      </w:pPr>
      <w:rPr>
        <w:rFonts w:hint="default"/>
      </w:rPr>
    </w:lvl>
    <w:lvl w:ilvl="4">
      <w:start w:val="1"/>
      <w:numFmt w:val="lowerLetter"/>
      <w:pStyle w:val="ListNumber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0DC52D3"/>
    <w:multiLevelType w:val="hybridMultilevel"/>
    <w:tmpl w:val="D270CB9C"/>
    <w:lvl w:ilvl="0" w:tplc="853E029E">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2874949"/>
    <w:multiLevelType w:val="hybridMultilevel"/>
    <w:tmpl w:val="7E6687B8"/>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74A196C"/>
    <w:multiLevelType w:val="multilevel"/>
    <w:tmpl w:val="5770DA74"/>
    <w:lvl w:ilvl="0">
      <w:start w:val="1"/>
      <w:numFmt w:val="bullet"/>
      <w:lvlText w:val=""/>
      <w:lvlJc w:val="left"/>
      <w:pPr>
        <w:ind w:left="720" w:hanging="360"/>
      </w:pPr>
      <w:rPr>
        <w:rFonts w:ascii="Symbol" w:hAnsi="Symbol" w:hint="default"/>
        <w:color w:val="104C8E"/>
      </w:rPr>
    </w:lvl>
    <w:lvl w:ilvl="1">
      <w:numFmt w:val="bullet"/>
      <w:lvlText w:val=""/>
      <w:lvlJc w:val="left"/>
      <w:pPr>
        <w:ind w:left="720" w:hanging="360"/>
      </w:pPr>
      <w:rPr>
        <w:rFonts w:ascii="Symbol" w:hAnsi="Symbol" w:hint="default"/>
        <w:b w:val="0"/>
        <w:color w:val="104C8E"/>
      </w:rPr>
    </w:lvl>
    <w:lvl w:ilvl="2">
      <w:start w:val="1"/>
      <w:numFmt w:val="bullet"/>
      <w:lvlText w:val=""/>
      <w:lvlJc w:val="left"/>
      <w:pPr>
        <w:ind w:left="720" w:hanging="360"/>
      </w:pPr>
      <w:rPr>
        <w:rFonts w:ascii="Symbol" w:hAnsi="Symbol" w:hint="default"/>
        <w:color w:val="104C8E"/>
      </w:rPr>
    </w:lvl>
    <w:lvl w:ilvl="3">
      <w:numFmt w:val="bullet"/>
      <w:lvlText w:val=""/>
      <w:lvlJc w:val="left"/>
      <w:pPr>
        <w:ind w:left="720" w:hanging="360"/>
      </w:pPr>
      <w:rPr>
        <w:rFonts w:ascii="Symbol" w:hAnsi="Symbol" w:cstheme="minorBidi" w:hint="default"/>
        <w:b w:val="0"/>
        <w:color w:val="7492CD"/>
      </w:rPr>
    </w:lvl>
    <w:lvl w:ilvl="4">
      <w:start w:val="1"/>
      <w:numFmt w:val="bullet"/>
      <w:lvlText w:val="○"/>
      <w:lvlJc w:val="left"/>
      <w:pPr>
        <w:ind w:left="720" w:hanging="360"/>
      </w:pPr>
      <w:rPr>
        <w:rFonts w:hint="default"/>
        <w:b/>
        <w:bCs/>
      </w:rPr>
    </w:lvl>
    <w:lvl w:ilvl="5">
      <w:start w:val="1"/>
      <w:numFmt w:val="bullet"/>
      <w:lvlText w:val="○"/>
      <w:lvlJc w:val="left"/>
      <w:pPr>
        <w:ind w:left="720" w:hanging="360"/>
      </w:pPr>
      <w:rPr>
        <w:rFonts w:ascii="Calibri" w:hAnsi="Calibri" w:hint="default"/>
        <w:b/>
        <w:bCs/>
        <w:color w:val="2F5496"/>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86B678D"/>
    <w:multiLevelType w:val="hybridMultilevel"/>
    <w:tmpl w:val="D56071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03439771">
    <w:abstractNumId w:val="17"/>
  </w:num>
  <w:num w:numId="2" w16cid:durableId="2091122878">
    <w:abstractNumId w:val="9"/>
  </w:num>
  <w:num w:numId="3" w16cid:durableId="1122656120">
    <w:abstractNumId w:val="7"/>
  </w:num>
  <w:num w:numId="4" w16cid:durableId="877737859">
    <w:abstractNumId w:val="6"/>
  </w:num>
  <w:num w:numId="5" w16cid:durableId="1632591178">
    <w:abstractNumId w:val="5"/>
  </w:num>
  <w:num w:numId="6" w16cid:durableId="941498548">
    <w:abstractNumId w:val="4"/>
  </w:num>
  <w:num w:numId="7" w16cid:durableId="1744139970">
    <w:abstractNumId w:val="14"/>
  </w:num>
  <w:num w:numId="8" w16cid:durableId="375936643">
    <w:abstractNumId w:val="3"/>
  </w:num>
  <w:num w:numId="9" w16cid:durableId="1766728238">
    <w:abstractNumId w:val="2"/>
  </w:num>
  <w:num w:numId="10" w16cid:durableId="1196043072">
    <w:abstractNumId w:val="1"/>
  </w:num>
  <w:num w:numId="11" w16cid:durableId="1629623193">
    <w:abstractNumId w:val="0"/>
  </w:num>
  <w:num w:numId="12" w16cid:durableId="1145313930">
    <w:abstractNumId w:val="8"/>
  </w:num>
  <w:num w:numId="13" w16cid:durableId="412052955">
    <w:abstractNumId w:val="15"/>
  </w:num>
  <w:num w:numId="14" w16cid:durableId="1640769313">
    <w:abstractNumId w:val="10"/>
  </w:num>
  <w:num w:numId="15" w16cid:durableId="1315064853">
    <w:abstractNumId w:val="12"/>
  </w:num>
  <w:num w:numId="16" w16cid:durableId="1986935595">
    <w:abstractNumId w:val="13"/>
  </w:num>
  <w:num w:numId="17" w16cid:durableId="2145847502">
    <w:abstractNumId w:val="16"/>
  </w:num>
  <w:num w:numId="18" w16cid:durableId="150685563">
    <w:abstractNumId w:val="11"/>
  </w:num>
  <w:num w:numId="19" w16cid:durableId="1454127557">
    <w:abstractNumId w:val="18"/>
  </w:num>
  <w:num w:numId="20" w16cid:durableId="21239147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99A"/>
    <w:rsid w:val="0002594D"/>
    <w:rsid w:val="00041A3A"/>
    <w:rsid w:val="00056AA0"/>
    <w:rsid w:val="00095173"/>
    <w:rsid w:val="000969A3"/>
    <w:rsid w:val="000A1378"/>
    <w:rsid w:val="000B5591"/>
    <w:rsid w:val="000D3BB9"/>
    <w:rsid w:val="000E1A8E"/>
    <w:rsid w:val="000E3BE6"/>
    <w:rsid w:val="001058B2"/>
    <w:rsid w:val="00110734"/>
    <w:rsid w:val="00110D21"/>
    <w:rsid w:val="0014392D"/>
    <w:rsid w:val="00154896"/>
    <w:rsid w:val="00166FCE"/>
    <w:rsid w:val="001A041A"/>
    <w:rsid w:val="001C0EC9"/>
    <w:rsid w:val="001D38F4"/>
    <w:rsid w:val="001E1EC0"/>
    <w:rsid w:val="001E7F1D"/>
    <w:rsid w:val="001F6AD4"/>
    <w:rsid w:val="0021253E"/>
    <w:rsid w:val="00221F14"/>
    <w:rsid w:val="00273F61"/>
    <w:rsid w:val="0027673A"/>
    <w:rsid w:val="00297F72"/>
    <w:rsid w:val="002A3D25"/>
    <w:rsid w:val="002D1594"/>
    <w:rsid w:val="003004A0"/>
    <w:rsid w:val="0030157D"/>
    <w:rsid w:val="00326E14"/>
    <w:rsid w:val="003533BD"/>
    <w:rsid w:val="00366899"/>
    <w:rsid w:val="003672C4"/>
    <w:rsid w:val="00371047"/>
    <w:rsid w:val="00376140"/>
    <w:rsid w:val="00390850"/>
    <w:rsid w:val="00396466"/>
    <w:rsid w:val="003C03E9"/>
    <w:rsid w:val="003E163A"/>
    <w:rsid w:val="004003C8"/>
    <w:rsid w:val="004176C9"/>
    <w:rsid w:val="00431F3D"/>
    <w:rsid w:val="0043280E"/>
    <w:rsid w:val="00443C68"/>
    <w:rsid w:val="004614F7"/>
    <w:rsid w:val="00497B05"/>
    <w:rsid w:val="004A188A"/>
    <w:rsid w:val="004B4B13"/>
    <w:rsid w:val="004B549C"/>
    <w:rsid w:val="004C3A6C"/>
    <w:rsid w:val="004D2C7E"/>
    <w:rsid w:val="00502117"/>
    <w:rsid w:val="005552EA"/>
    <w:rsid w:val="00560E8A"/>
    <w:rsid w:val="00580677"/>
    <w:rsid w:val="00595740"/>
    <w:rsid w:val="005A1959"/>
    <w:rsid w:val="005A4F0B"/>
    <w:rsid w:val="005B7986"/>
    <w:rsid w:val="005C099A"/>
    <w:rsid w:val="005D2D97"/>
    <w:rsid w:val="00630074"/>
    <w:rsid w:val="00661EB9"/>
    <w:rsid w:val="006B7CF3"/>
    <w:rsid w:val="006D4A0A"/>
    <w:rsid w:val="006D6584"/>
    <w:rsid w:val="006E6054"/>
    <w:rsid w:val="0070559C"/>
    <w:rsid w:val="00712E54"/>
    <w:rsid w:val="007141D8"/>
    <w:rsid w:val="00732CF4"/>
    <w:rsid w:val="0073427B"/>
    <w:rsid w:val="007370AD"/>
    <w:rsid w:val="007756E0"/>
    <w:rsid w:val="00790B81"/>
    <w:rsid w:val="007D2175"/>
    <w:rsid w:val="0085250D"/>
    <w:rsid w:val="00871621"/>
    <w:rsid w:val="00872845"/>
    <w:rsid w:val="008800AE"/>
    <w:rsid w:val="00885CDA"/>
    <w:rsid w:val="008B567D"/>
    <w:rsid w:val="008E3A8E"/>
    <w:rsid w:val="00900B0E"/>
    <w:rsid w:val="00913885"/>
    <w:rsid w:val="009153F0"/>
    <w:rsid w:val="00951FB5"/>
    <w:rsid w:val="00952036"/>
    <w:rsid w:val="00983C68"/>
    <w:rsid w:val="00983F2A"/>
    <w:rsid w:val="00986789"/>
    <w:rsid w:val="009B150A"/>
    <w:rsid w:val="009B15D1"/>
    <w:rsid w:val="009B15D6"/>
    <w:rsid w:val="009E30E8"/>
    <w:rsid w:val="00A10508"/>
    <w:rsid w:val="00A55289"/>
    <w:rsid w:val="00A557C2"/>
    <w:rsid w:val="00A60016"/>
    <w:rsid w:val="00AB3B63"/>
    <w:rsid w:val="00AD41C4"/>
    <w:rsid w:val="00AE2724"/>
    <w:rsid w:val="00AE2E3B"/>
    <w:rsid w:val="00AF4939"/>
    <w:rsid w:val="00B719AD"/>
    <w:rsid w:val="00B90546"/>
    <w:rsid w:val="00B94047"/>
    <w:rsid w:val="00B946AE"/>
    <w:rsid w:val="00B96063"/>
    <w:rsid w:val="00BD680E"/>
    <w:rsid w:val="00BE79C7"/>
    <w:rsid w:val="00C108B4"/>
    <w:rsid w:val="00C253ED"/>
    <w:rsid w:val="00C43599"/>
    <w:rsid w:val="00C94F64"/>
    <w:rsid w:val="00CA1EB1"/>
    <w:rsid w:val="00CC1E1A"/>
    <w:rsid w:val="00CC3E02"/>
    <w:rsid w:val="00CE32F1"/>
    <w:rsid w:val="00D27851"/>
    <w:rsid w:val="00D46F14"/>
    <w:rsid w:val="00D603A4"/>
    <w:rsid w:val="00DA532A"/>
    <w:rsid w:val="00DB003D"/>
    <w:rsid w:val="00DB55DB"/>
    <w:rsid w:val="00DC109A"/>
    <w:rsid w:val="00DD185F"/>
    <w:rsid w:val="00DF40C0"/>
    <w:rsid w:val="00DF42D8"/>
    <w:rsid w:val="00DF4B56"/>
    <w:rsid w:val="00E40A41"/>
    <w:rsid w:val="00E474FF"/>
    <w:rsid w:val="00E56F90"/>
    <w:rsid w:val="00EA767F"/>
    <w:rsid w:val="00EC3781"/>
    <w:rsid w:val="00ED4AB6"/>
    <w:rsid w:val="00EE3FBF"/>
    <w:rsid w:val="00EE6040"/>
    <w:rsid w:val="00EF60A1"/>
    <w:rsid w:val="00F53532"/>
    <w:rsid w:val="00F64176"/>
    <w:rsid w:val="00F70998"/>
    <w:rsid w:val="00F749DA"/>
    <w:rsid w:val="00F85DFF"/>
    <w:rsid w:val="00FA2F7D"/>
    <w:rsid w:val="00FA5E42"/>
    <w:rsid w:val="00FA7129"/>
    <w:rsid w:val="00FE3A6F"/>
    <w:rsid w:val="00FE74B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9BCFDD"/>
  <w15:chartTrackingRefBased/>
  <w15:docId w15:val="{46891EA1-4775-44EA-88CC-EA30A8BC3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3532"/>
    <w:pPr>
      <w:spacing w:before="160" w:after="200"/>
    </w:pPr>
  </w:style>
  <w:style w:type="paragraph" w:styleId="Heading1">
    <w:name w:val="heading 1"/>
    <w:basedOn w:val="Normal"/>
    <w:next w:val="Normal"/>
    <w:link w:val="Heading1Char"/>
    <w:uiPriority w:val="9"/>
    <w:qFormat/>
    <w:rsid w:val="00FA2F7D"/>
    <w:pPr>
      <w:keepNext/>
      <w:keepLines/>
      <w:spacing w:before="240" w:after="240"/>
      <w:outlineLvl w:val="0"/>
    </w:pPr>
    <w:rPr>
      <w:rFonts w:ascii="Montserrat" w:eastAsiaTheme="majorEastAsia" w:hAnsi="Montserrat" w:cstheme="majorBidi"/>
      <w:b/>
      <w:bCs/>
      <w:color w:val="1A234C"/>
      <w:w w:val="90"/>
      <w:sz w:val="44"/>
      <w:szCs w:val="44"/>
    </w:rPr>
  </w:style>
  <w:style w:type="paragraph" w:styleId="Heading2">
    <w:name w:val="heading 2"/>
    <w:basedOn w:val="Normal"/>
    <w:next w:val="Normal"/>
    <w:link w:val="Heading2Char"/>
    <w:uiPriority w:val="9"/>
    <w:unhideWhenUsed/>
    <w:qFormat/>
    <w:rsid w:val="006D4A0A"/>
    <w:pPr>
      <w:keepNext/>
      <w:keepLines/>
      <w:spacing w:before="480" w:after="240"/>
      <w:ind w:left="709" w:hanging="709"/>
      <w:outlineLvl w:val="1"/>
    </w:pPr>
    <w:rPr>
      <w:rFonts w:ascii="Montserrat" w:eastAsiaTheme="majorEastAsia" w:hAnsi="Montserrat" w:cstheme="majorBidi"/>
      <w:b/>
      <w:bCs/>
      <w:color w:val="2F5496" w:themeColor="accent1" w:themeShade="BF"/>
      <w:w w:val="90"/>
      <w:sz w:val="28"/>
      <w:szCs w:val="28"/>
    </w:rPr>
  </w:style>
  <w:style w:type="paragraph" w:styleId="Heading3">
    <w:name w:val="heading 3"/>
    <w:basedOn w:val="Normal"/>
    <w:next w:val="Normal"/>
    <w:link w:val="Heading3Char"/>
    <w:uiPriority w:val="9"/>
    <w:unhideWhenUsed/>
    <w:qFormat/>
    <w:rsid w:val="006D4A0A"/>
    <w:pPr>
      <w:keepNext/>
      <w:keepLines/>
      <w:spacing w:before="200"/>
      <w:outlineLvl w:val="2"/>
    </w:pPr>
    <w:rPr>
      <w:rFonts w:ascii="Montserrat" w:eastAsiaTheme="majorEastAsia" w:hAnsi="Montserrat" w:cstheme="majorBidi"/>
      <w:b/>
      <w:bCs/>
      <w:color w:val="7492CD"/>
      <w:w w:val="90"/>
      <w:sz w:val="24"/>
      <w:szCs w:val="24"/>
    </w:rPr>
  </w:style>
  <w:style w:type="paragraph" w:styleId="Heading4">
    <w:name w:val="heading 4"/>
    <w:basedOn w:val="Normal"/>
    <w:next w:val="Normal"/>
    <w:link w:val="Heading4Char"/>
    <w:uiPriority w:val="9"/>
    <w:unhideWhenUsed/>
    <w:qFormat/>
    <w:rsid w:val="00560E8A"/>
    <w:pPr>
      <w:keepNext/>
      <w:keepLines/>
      <w:spacing w:before="120" w:after="120"/>
      <w:outlineLvl w:val="3"/>
    </w:pPr>
    <w:rPr>
      <w:rFonts w:ascii="Montserrat SemiBold" w:eastAsiaTheme="majorEastAsia" w:hAnsi="Montserrat SemiBold" w:cstheme="majorBidi"/>
      <w:color w:val="1A234C"/>
      <w:w w:val="9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2F7D"/>
    <w:rPr>
      <w:rFonts w:ascii="Montserrat" w:eastAsiaTheme="majorEastAsia" w:hAnsi="Montserrat" w:cstheme="majorBidi"/>
      <w:b/>
      <w:bCs/>
      <w:color w:val="1A234C"/>
      <w:w w:val="90"/>
      <w:sz w:val="44"/>
      <w:szCs w:val="44"/>
    </w:rPr>
  </w:style>
  <w:style w:type="character" w:customStyle="1" w:styleId="Heading2Char">
    <w:name w:val="Heading 2 Char"/>
    <w:basedOn w:val="DefaultParagraphFont"/>
    <w:link w:val="Heading2"/>
    <w:uiPriority w:val="9"/>
    <w:rsid w:val="006D4A0A"/>
    <w:rPr>
      <w:rFonts w:ascii="Montserrat" w:eastAsiaTheme="majorEastAsia" w:hAnsi="Montserrat" w:cstheme="majorBidi"/>
      <w:b/>
      <w:bCs/>
      <w:color w:val="2F5496" w:themeColor="accent1" w:themeShade="BF"/>
      <w:w w:val="90"/>
      <w:sz w:val="28"/>
      <w:szCs w:val="28"/>
    </w:rPr>
  </w:style>
  <w:style w:type="paragraph" w:styleId="ListParagraph">
    <w:name w:val="List Paragraph"/>
    <w:basedOn w:val="Normal"/>
    <w:uiPriority w:val="34"/>
    <w:qFormat/>
    <w:rsid w:val="008B567D"/>
    <w:pPr>
      <w:numPr>
        <w:numId w:val="15"/>
      </w:numPr>
      <w:spacing w:line="264" w:lineRule="auto"/>
    </w:pPr>
  </w:style>
  <w:style w:type="paragraph" w:styleId="NoSpacing">
    <w:name w:val="No Spacing"/>
    <w:uiPriority w:val="1"/>
    <w:qFormat/>
    <w:rsid w:val="006D4A0A"/>
    <w:pPr>
      <w:spacing w:after="0"/>
    </w:pPr>
  </w:style>
  <w:style w:type="table" w:styleId="TableGrid">
    <w:name w:val="Table Grid"/>
    <w:basedOn w:val="TableNormal"/>
    <w:uiPriority w:val="39"/>
    <w:rsid w:val="008800AE"/>
    <w:pPr>
      <w:spacing w:before="50" w:after="50" w:line="240" w:lineRule="auto"/>
    </w:pPr>
    <w:tblPr>
      <w:tblStyleRowBandSize w:val="1"/>
      <w:tblInd w:w="284" w:type="dxa"/>
      <w:tblBorders>
        <w:top w:val="single" w:sz="4" w:space="0" w:color="auto"/>
        <w:bottom w:val="single" w:sz="8" w:space="0" w:color="2F5496"/>
      </w:tblBorders>
    </w:tblPr>
    <w:tblStylePr w:type="firstRow">
      <w:rPr>
        <w:rFonts w:asciiTheme="minorHAnsi" w:hAnsiTheme="minorHAnsi"/>
        <w:b/>
        <w:color w:val="2F5496"/>
        <w:sz w:val="22"/>
      </w:rPr>
      <w:tblPr/>
      <w:tcPr>
        <w:tcBorders>
          <w:top w:val="single" w:sz="8" w:space="0" w:color="2F5496"/>
          <w:left w:val="nil"/>
          <w:bottom w:val="single" w:sz="4" w:space="0" w:color="2F5496"/>
          <w:right w:val="nil"/>
          <w:insideH w:val="nil"/>
          <w:insideV w:val="nil"/>
          <w:tl2br w:val="nil"/>
          <w:tr2bl w:val="nil"/>
        </w:tcBorders>
      </w:tcPr>
    </w:tblStylePr>
    <w:tblStylePr w:type="lastRow">
      <w:rPr>
        <w:rFonts w:asciiTheme="minorHAnsi" w:hAnsiTheme="minorHAnsi"/>
        <w:b/>
      </w:rPr>
      <w:tblPr/>
      <w:tcPr>
        <w:tcBorders>
          <w:top w:val="single" w:sz="4" w:space="0" w:color="2F5496"/>
          <w:left w:val="nil"/>
          <w:bottom w:val="single" w:sz="4" w:space="0" w:color="2F5496"/>
          <w:right w:val="nil"/>
          <w:insideH w:val="nil"/>
          <w:insideV w:val="nil"/>
          <w:tl2br w:val="nil"/>
          <w:tr2bl w:val="nil"/>
        </w:tcBorders>
      </w:tcPr>
    </w:tblStylePr>
    <w:tblStylePr w:type="band1Horz">
      <w:tblPr/>
      <w:tcPr>
        <w:shd w:val="clear" w:color="auto" w:fill="F2F2F2" w:themeFill="background1" w:themeFillShade="F2"/>
      </w:tcPr>
    </w:tblStylePr>
    <w:tblStylePr w:type="band2Horz">
      <w:tblPr/>
      <w:tcPr>
        <w:shd w:val="clear" w:color="auto" w:fill="E7E6E6" w:themeFill="background2"/>
      </w:tcPr>
    </w:tblStylePr>
  </w:style>
  <w:style w:type="paragraph" w:styleId="Header">
    <w:name w:val="header"/>
    <w:basedOn w:val="Normal"/>
    <w:link w:val="HeaderChar"/>
    <w:unhideWhenUsed/>
    <w:rsid w:val="003C03E9"/>
    <w:pPr>
      <w:tabs>
        <w:tab w:val="center" w:pos="4513"/>
        <w:tab w:val="right" w:pos="9026"/>
      </w:tabs>
      <w:spacing w:after="0" w:line="240" w:lineRule="auto"/>
    </w:pPr>
  </w:style>
  <w:style w:type="character" w:customStyle="1" w:styleId="HeaderChar">
    <w:name w:val="Header Char"/>
    <w:basedOn w:val="DefaultParagraphFont"/>
    <w:link w:val="Header"/>
    <w:rsid w:val="003C03E9"/>
  </w:style>
  <w:style w:type="paragraph" w:styleId="Footer">
    <w:name w:val="footer"/>
    <w:basedOn w:val="Normal"/>
    <w:link w:val="FooterChar"/>
    <w:uiPriority w:val="99"/>
    <w:unhideWhenUsed/>
    <w:rsid w:val="003C03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03E9"/>
  </w:style>
  <w:style w:type="paragraph" w:customStyle="1" w:styleId="Logotype">
    <w:name w:val="Logotype"/>
    <w:basedOn w:val="Header"/>
    <w:link w:val="LogotypeChar"/>
    <w:rsid w:val="003C03E9"/>
    <w:pPr>
      <w:tabs>
        <w:tab w:val="clear" w:pos="4513"/>
        <w:tab w:val="clear" w:pos="9026"/>
      </w:tabs>
      <w:ind w:left="6407"/>
    </w:pPr>
    <w:rPr>
      <w:rFonts w:ascii="Montserrat" w:hAnsi="Montserrat" w:cstheme="minorHAnsi"/>
      <w:b/>
      <w:bCs/>
      <w:w w:val="90"/>
      <w:sz w:val="26"/>
      <w:szCs w:val="26"/>
    </w:rPr>
  </w:style>
  <w:style w:type="character" w:customStyle="1" w:styleId="Heading3Char">
    <w:name w:val="Heading 3 Char"/>
    <w:basedOn w:val="DefaultParagraphFont"/>
    <w:link w:val="Heading3"/>
    <w:uiPriority w:val="9"/>
    <w:rsid w:val="006D4A0A"/>
    <w:rPr>
      <w:rFonts w:ascii="Montserrat" w:eastAsiaTheme="majorEastAsia" w:hAnsi="Montserrat" w:cstheme="majorBidi"/>
      <w:b/>
      <w:bCs/>
      <w:color w:val="7492CD"/>
      <w:w w:val="90"/>
      <w:sz w:val="24"/>
      <w:szCs w:val="24"/>
    </w:rPr>
  </w:style>
  <w:style w:type="character" w:customStyle="1" w:styleId="LogotypeChar">
    <w:name w:val="Logotype Char"/>
    <w:basedOn w:val="HeaderChar"/>
    <w:link w:val="Logotype"/>
    <w:rsid w:val="003C03E9"/>
    <w:rPr>
      <w:rFonts w:ascii="Montserrat" w:hAnsi="Montserrat" w:cstheme="minorHAnsi"/>
      <w:b/>
      <w:bCs/>
      <w:w w:val="90"/>
      <w:sz w:val="26"/>
      <w:szCs w:val="26"/>
    </w:rPr>
  </w:style>
  <w:style w:type="character" w:customStyle="1" w:styleId="Heading4Char">
    <w:name w:val="Heading 4 Char"/>
    <w:basedOn w:val="DefaultParagraphFont"/>
    <w:link w:val="Heading4"/>
    <w:uiPriority w:val="9"/>
    <w:rsid w:val="00560E8A"/>
    <w:rPr>
      <w:rFonts w:ascii="Montserrat SemiBold" w:eastAsiaTheme="majorEastAsia" w:hAnsi="Montserrat SemiBold" w:cstheme="majorBidi"/>
      <w:color w:val="1A234C"/>
      <w:w w:val="90"/>
      <w:sz w:val="24"/>
      <w:szCs w:val="24"/>
    </w:rPr>
  </w:style>
  <w:style w:type="paragraph" w:styleId="ListBullet">
    <w:name w:val="List Bullet"/>
    <w:basedOn w:val="ListParagraph"/>
    <w:uiPriority w:val="99"/>
    <w:unhideWhenUsed/>
    <w:qFormat/>
    <w:rsid w:val="00FE3A6F"/>
    <w:pPr>
      <w:numPr>
        <w:numId w:val="16"/>
      </w:numPr>
      <w:spacing w:after="160"/>
    </w:pPr>
  </w:style>
  <w:style w:type="paragraph" w:styleId="ListBullet2">
    <w:name w:val="List Bullet 2"/>
    <w:basedOn w:val="ListBullet"/>
    <w:uiPriority w:val="99"/>
    <w:unhideWhenUsed/>
    <w:rsid w:val="00FE3A6F"/>
    <w:pPr>
      <w:numPr>
        <w:ilvl w:val="1"/>
      </w:numPr>
    </w:pPr>
  </w:style>
  <w:style w:type="paragraph" w:styleId="ListBullet3">
    <w:name w:val="List Bullet 3"/>
    <w:basedOn w:val="ListBullet2"/>
    <w:uiPriority w:val="99"/>
    <w:unhideWhenUsed/>
    <w:rsid w:val="00FE3A6F"/>
    <w:pPr>
      <w:numPr>
        <w:ilvl w:val="2"/>
      </w:numPr>
    </w:pPr>
  </w:style>
  <w:style w:type="paragraph" w:styleId="ListBullet4">
    <w:name w:val="List Bullet 4"/>
    <w:basedOn w:val="ListBullet3"/>
    <w:uiPriority w:val="99"/>
    <w:unhideWhenUsed/>
    <w:rsid w:val="00DB003D"/>
    <w:pPr>
      <w:numPr>
        <w:ilvl w:val="3"/>
      </w:numPr>
    </w:pPr>
  </w:style>
  <w:style w:type="paragraph" w:styleId="ListContinue">
    <w:name w:val="List Continue"/>
    <w:basedOn w:val="Normal"/>
    <w:uiPriority w:val="99"/>
    <w:unhideWhenUsed/>
    <w:rsid w:val="007370AD"/>
    <w:pPr>
      <w:spacing w:after="120"/>
      <w:ind w:left="283"/>
      <w:contextualSpacing/>
    </w:pPr>
  </w:style>
  <w:style w:type="paragraph" w:styleId="ListNumber">
    <w:name w:val="List Number"/>
    <w:basedOn w:val="Normal"/>
    <w:uiPriority w:val="99"/>
    <w:unhideWhenUsed/>
    <w:qFormat/>
    <w:rsid w:val="00F53532"/>
    <w:pPr>
      <w:numPr>
        <w:numId w:val="7"/>
      </w:numPr>
      <w:spacing w:after="160"/>
      <w:ind w:left="709" w:hanging="357"/>
    </w:pPr>
  </w:style>
  <w:style w:type="paragraph" w:styleId="ListNumber2">
    <w:name w:val="List Number 2"/>
    <w:basedOn w:val="ListNumber"/>
    <w:uiPriority w:val="99"/>
    <w:unhideWhenUsed/>
    <w:rsid w:val="00F53532"/>
    <w:pPr>
      <w:numPr>
        <w:ilvl w:val="1"/>
      </w:numPr>
      <w:ind w:left="1134"/>
    </w:pPr>
  </w:style>
  <w:style w:type="paragraph" w:styleId="ListNumber3">
    <w:name w:val="List Number 3"/>
    <w:basedOn w:val="ListNumber"/>
    <w:uiPriority w:val="99"/>
    <w:unhideWhenUsed/>
    <w:rsid w:val="00F53532"/>
    <w:pPr>
      <w:numPr>
        <w:ilvl w:val="2"/>
      </w:numPr>
      <w:ind w:left="1560"/>
    </w:pPr>
  </w:style>
  <w:style w:type="paragraph" w:customStyle="1" w:styleId="Tablebody">
    <w:name w:val="Table body"/>
    <w:basedOn w:val="Normal"/>
    <w:qFormat/>
    <w:rsid w:val="008B567D"/>
    <w:pPr>
      <w:spacing w:before="50" w:after="50" w:line="240" w:lineRule="auto"/>
    </w:pPr>
    <w:rPr>
      <w:sz w:val="20"/>
    </w:rPr>
  </w:style>
  <w:style w:type="paragraph" w:customStyle="1" w:styleId="Tableheading">
    <w:name w:val="Table heading"/>
    <w:basedOn w:val="Tablebody"/>
    <w:next w:val="Tablebody"/>
    <w:qFormat/>
    <w:rsid w:val="008800AE"/>
    <w:rPr>
      <w:b/>
      <w:bCs/>
      <w:color w:val="2F5496"/>
    </w:rPr>
  </w:style>
  <w:style w:type="paragraph" w:styleId="ListNumber4">
    <w:name w:val="List Number 4"/>
    <w:basedOn w:val="ListNumber"/>
    <w:uiPriority w:val="99"/>
    <w:unhideWhenUsed/>
    <w:rsid w:val="00F53532"/>
    <w:pPr>
      <w:numPr>
        <w:ilvl w:val="3"/>
      </w:numPr>
      <w:ind w:left="1985"/>
    </w:pPr>
  </w:style>
  <w:style w:type="paragraph" w:styleId="ListNumber5">
    <w:name w:val="List Number 5"/>
    <w:basedOn w:val="ListNumber4"/>
    <w:uiPriority w:val="99"/>
    <w:unhideWhenUsed/>
    <w:rsid w:val="00F53532"/>
    <w:pPr>
      <w:numPr>
        <w:ilvl w:val="4"/>
      </w:numPr>
      <w:ind w:left="2410"/>
    </w:pPr>
  </w:style>
  <w:style w:type="character" w:styleId="Hyperlink">
    <w:name w:val="Hyperlink"/>
    <w:basedOn w:val="DefaultParagraphFont"/>
    <w:uiPriority w:val="99"/>
    <w:unhideWhenUsed/>
    <w:rsid w:val="005A4F0B"/>
    <w:rPr>
      <w:color w:val="0563C1" w:themeColor="hyperlink"/>
      <w:u w:val="single"/>
    </w:rPr>
  </w:style>
  <w:style w:type="character" w:styleId="UnresolvedMention">
    <w:name w:val="Unresolved Mention"/>
    <w:basedOn w:val="DefaultParagraphFont"/>
    <w:uiPriority w:val="99"/>
    <w:semiHidden/>
    <w:unhideWhenUsed/>
    <w:rsid w:val="005A4F0B"/>
    <w:rPr>
      <w:color w:val="605E5C"/>
      <w:shd w:val="clear" w:color="auto" w:fill="E1DFDD"/>
    </w:rPr>
  </w:style>
  <w:style w:type="paragraph" w:styleId="Quote">
    <w:name w:val="Quote"/>
    <w:basedOn w:val="Normal"/>
    <w:next w:val="Normal"/>
    <w:link w:val="QuoteChar"/>
    <w:uiPriority w:val="29"/>
    <w:qFormat/>
    <w:rsid w:val="001F6AD4"/>
    <w:pPr>
      <w:spacing w:before="200"/>
      <w:ind w:left="284" w:right="862"/>
    </w:pPr>
    <w:rPr>
      <w:color w:val="404040" w:themeColor="text1" w:themeTint="BF"/>
    </w:rPr>
  </w:style>
  <w:style w:type="character" w:customStyle="1" w:styleId="QuoteChar">
    <w:name w:val="Quote Char"/>
    <w:basedOn w:val="DefaultParagraphFont"/>
    <w:link w:val="Quote"/>
    <w:uiPriority w:val="29"/>
    <w:rsid w:val="001F6AD4"/>
    <w:rPr>
      <w:color w:val="404040" w:themeColor="text1" w:themeTint="BF"/>
    </w:rPr>
  </w:style>
  <w:style w:type="paragraph" w:styleId="FootnoteText">
    <w:name w:val="footnote text"/>
    <w:basedOn w:val="Normal"/>
    <w:link w:val="FootnoteTextChar"/>
    <w:uiPriority w:val="99"/>
    <w:semiHidden/>
    <w:unhideWhenUsed/>
    <w:rsid w:val="00502117"/>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502117"/>
    <w:rPr>
      <w:sz w:val="20"/>
      <w:szCs w:val="20"/>
    </w:rPr>
  </w:style>
  <w:style w:type="character" w:styleId="FootnoteReference">
    <w:name w:val="footnote reference"/>
    <w:basedOn w:val="DefaultParagraphFont"/>
    <w:uiPriority w:val="99"/>
    <w:semiHidden/>
    <w:unhideWhenUsed/>
    <w:rsid w:val="00502117"/>
    <w:rPr>
      <w:vertAlign w:val="superscript"/>
    </w:rPr>
  </w:style>
  <w:style w:type="paragraph" w:customStyle="1" w:styleId="Committeename">
    <w:name w:val="Committee name"/>
    <w:basedOn w:val="Logotype"/>
    <w:qFormat/>
    <w:rsid w:val="00431F3D"/>
    <w:pPr>
      <w:spacing w:before="20" w:line="260" w:lineRule="exact"/>
      <w:ind w:left="5528"/>
    </w:pPr>
    <w:rPr>
      <w:b w:val="0"/>
      <w:bCs w:val="0"/>
      <w:color w:val="1A234C"/>
      <w:sz w:val="20"/>
      <w:szCs w:val="20"/>
    </w:rPr>
  </w:style>
  <w:style w:type="paragraph" w:styleId="BodyText">
    <w:name w:val="Body Text"/>
    <w:basedOn w:val="Normal"/>
    <w:link w:val="BodyTextChar"/>
    <w:rsid w:val="00871621"/>
    <w:pPr>
      <w:spacing w:before="120" w:after="120" w:line="240" w:lineRule="atLeast"/>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871621"/>
    <w:rPr>
      <w:rFonts w:ascii="Times New Roman" w:eastAsia="Times New Roman" w:hAnsi="Times New Roman" w:cs="Times New Roman"/>
      <w:sz w:val="24"/>
      <w:szCs w:val="20"/>
    </w:rPr>
  </w:style>
  <w:style w:type="paragraph" w:customStyle="1" w:styleId="rec">
    <w:name w:val="rec"/>
    <w:basedOn w:val="Normal"/>
    <w:rsid w:val="00871621"/>
    <w:pPr>
      <w:spacing w:before="0" w:after="0" w:line="240" w:lineRule="auto"/>
    </w:pPr>
    <w:rPr>
      <w:rFonts w:ascii="Times New Roman" w:eastAsia="Times New Roman" w:hAnsi="Times New Roman" w:cs="Times New Roman"/>
      <w:b/>
      <w:sz w:val="24"/>
      <w:szCs w:val="20"/>
    </w:rPr>
  </w:style>
  <w:style w:type="paragraph" w:styleId="Revision">
    <w:name w:val="Revision"/>
    <w:hidden/>
    <w:uiPriority w:val="99"/>
    <w:semiHidden/>
    <w:rsid w:val="003672C4"/>
    <w:pPr>
      <w:spacing w:after="0" w:line="240" w:lineRule="auto"/>
    </w:pPr>
  </w:style>
  <w:style w:type="paragraph" w:styleId="NormalWeb">
    <w:name w:val="Normal (Web)"/>
    <w:basedOn w:val="Normal"/>
    <w:uiPriority w:val="99"/>
    <w:unhideWhenUsed/>
    <w:rsid w:val="00EE3FBF"/>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FollowedHyperlink">
    <w:name w:val="FollowedHyperlink"/>
    <w:basedOn w:val="DefaultParagraphFont"/>
    <w:uiPriority w:val="99"/>
    <w:semiHidden/>
    <w:unhideWhenUsed/>
    <w:rsid w:val="00790B81"/>
    <w:rPr>
      <w:color w:val="954F72" w:themeColor="followedHyperlink"/>
      <w:u w:val="single"/>
    </w:rPr>
  </w:style>
  <w:style w:type="table" w:styleId="TableGridLight">
    <w:name w:val="Grid Table Light"/>
    <w:basedOn w:val="TableNormal"/>
    <w:uiPriority w:val="40"/>
    <w:rsid w:val="00B946A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8023700">
      <w:bodyDiv w:val="1"/>
      <w:marLeft w:val="0"/>
      <w:marRight w:val="0"/>
      <w:marTop w:val="0"/>
      <w:marBottom w:val="0"/>
      <w:divBdr>
        <w:top w:val="none" w:sz="0" w:space="0" w:color="auto"/>
        <w:left w:val="none" w:sz="0" w:space="0" w:color="auto"/>
        <w:bottom w:val="none" w:sz="0" w:space="0" w:color="auto"/>
        <w:right w:val="none" w:sz="0" w:space="0" w:color="auto"/>
      </w:divBdr>
    </w:div>
    <w:div w:id="1406369662">
      <w:bodyDiv w:val="1"/>
      <w:marLeft w:val="0"/>
      <w:marRight w:val="0"/>
      <w:marTop w:val="0"/>
      <w:marBottom w:val="0"/>
      <w:divBdr>
        <w:top w:val="none" w:sz="0" w:space="0" w:color="auto"/>
        <w:left w:val="none" w:sz="0" w:space="0" w:color="auto"/>
        <w:bottom w:val="none" w:sz="0" w:space="0" w:color="auto"/>
        <w:right w:val="none" w:sz="0" w:space="0" w:color="auto"/>
      </w:divBdr>
    </w:div>
    <w:div w:id="1438938737">
      <w:bodyDiv w:val="1"/>
      <w:marLeft w:val="0"/>
      <w:marRight w:val="0"/>
      <w:marTop w:val="0"/>
      <w:marBottom w:val="0"/>
      <w:divBdr>
        <w:top w:val="none" w:sz="0" w:space="0" w:color="auto"/>
        <w:left w:val="none" w:sz="0" w:space="0" w:color="auto"/>
        <w:bottom w:val="none" w:sz="0" w:space="0" w:color="auto"/>
        <w:right w:val="none" w:sz="0" w:space="0" w:color="auto"/>
      </w:divBdr>
    </w:div>
    <w:div w:id="1802264279">
      <w:bodyDiv w:val="1"/>
      <w:marLeft w:val="0"/>
      <w:marRight w:val="0"/>
      <w:marTop w:val="0"/>
      <w:marBottom w:val="0"/>
      <w:divBdr>
        <w:top w:val="none" w:sz="0" w:space="0" w:color="auto"/>
        <w:left w:val="none" w:sz="0" w:space="0" w:color="auto"/>
        <w:bottom w:val="none" w:sz="0" w:space="0" w:color="auto"/>
        <w:right w:val="none" w:sz="0" w:space="0" w:color="auto"/>
      </w:divBdr>
    </w:div>
    <w:div w:id="1950239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rliament.act.gov.au/parliamentary-business/in-committees/public-hearings-schedule?SQ_VARIATION_408698=0"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arliament.act.gov.au/__data/assets/pdf_file/0008/2628197/LA-INQ~1.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broadcast.parliament.act.gov.au/vod/index" TargetMode="External"/><Relationship Id="rId4" Type="http://schemas.openxmlformats.org/officeDocument/2006/relationships/settings" Target="settings.xml"/><Relationship Id="rId9" Type="http://schemas.openxmlformats.org/officeDocument/2006/relationships/hyperlink" Target="https://broadcast.parliament.act.gov.au/live"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parliament.act.gov.au" TargetMode="External"/><Relationship Id="rId1" Type="http://schemas.openxmlformats.org/officeDocument/2006/relationships/hyperlink" Target="mailto:LACommitteeIntegrity@parliament.act.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444F7-381C-4A0E-A0C9-944E4F332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286</Words>
  <Characters>1671</Characters>
  <Application>Microsoft Office Word</Application>
  <DocSecurity>0</DocSecurity>
  <Lines>37</Lines>
  <Paragraphs>21</Paragraphs>
  <ScaleCrop>false</ScaleCrop>
  <HeadingPairs>
    <vt:vector size="2" baseType="variant">
      <vt:variant>
        <vt:lpstr>Title</vt:lpstr>
      </vt:variant>
      <vt:variant>
        <vt:i4>1</vt:i4>
      </vt:variant>
    </vt:vector>
  </HeadingPairs>
  <TitlesOfParts>
    <vt:vector size="1" baseType="lpstr">
      <vt:lpstr>Media release - Liquor Amendment Bill 2025 - Inquiring</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Media release </dc:title>
  <dc:subject/>
  <dc:creator>Sharma, Satyenx</dc:creator>
  <cp:keywords/>
  <dc:description/>
  <cp:lastModifiedBy>Sharma, Satyenx</cp:lastModifiedBy>
  <cp:revision>2</cp:revision>
  <cp:lastPrinted>2022-10-12T01:10:00Z</cp:lastPrinted>
  <dcterms:created xsi:type="dcterms:W3CDTF">2025-12-07T23:47:00Z</dcterms:created>
  <dcterms:modified xsi:type="dcterms:W3CDTF">2025-12-07T23:47:00Z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2025-06-26T00:58:08Z</vt:lpwstr>
  </property>
  <property fmtid="{D5CDD505-2E9C-101B-9397-08002B2CF9AE}" pid="4" name="MSIP_Label_69af8531-eb46-4968-8cb3-105d2f5ea87e_Method">
    <vt:lpwstr>Privileged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46e664d3-8f78-4702-b8cb-f21f2fb38341</vt:lpwstr>
  </property>
  <property fmtid="{D5CDD505-2E9C-101B-9397-08002B2CF9AE}" pid="8" name="MSIP_Label_69af8531-eb46-4968-8cb3-105d2f5ea87e_ContentBits">
    <vt:lpwstr>0</vt:lpwstr>
  </property>
  <property fmtid="{D5CDD505-2E9C-101B-9397-08002B2CF9AE}" pid="9" name="MSIP_Label_69af8531-eb46-4968-8cb3-105d2f5ea87e_Tag">
    <vt:lpwstr>10, 0, 1, 1</vt:lpwstr>
  </property>
</Properties>
</file>