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595637F8"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66685">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377FD2D8" w:rsidR="00E90DF9" w:rsidRPr="00A76D1B" w:rsidRDefault="00A76D1B" w:rsidP="00E90DF9">
      <w:pPr>
        <w:spacing w:after="0"/>
        <w:jc w:val="center"/>
        <w:rPr>
          <w:rFonts w:ascii="Arial" w:hAnsi="Arial" w:cs="Arial"/>
          <w:b/>
          <w:bCs/>
          <w:caps/>
          <w:sz w:val="24"/>
          <w:szCs w:val="24"/>
        </w:rPr>
      </w:pPr>
      <w:r w:rsidRPr="00A76D1B">
        <w:rPr>
          <w:rFonts w:ascii="Arial" w:hAnsi="Arial" w:cs="Arial"/>
          <w:b/>
          <w:bCs/>
          <w:caps/>
          <w:sz w:val="24"/>
          <w:szCs w:val="24"/>
        </w:rPr>
        <w:t>Government</w:t>
      </w:r>
      <w:r w:rsidR="007D1A72" w:rsidRPr="00A76D1B">
        <w:rPr>
          <w:rFonts w:ascii="Arial" w:hAnsi="Arial" w:cs="Arial"/>
          <w:b/>
          <w:bCs/>
          <w:caps/>
          <w:sz w:val="24"/>
          <w:szCs w:val="24"/>
        </w:rPr>
        <w:t xml:space="preserve"> Amendments to the Public Sector (Closing the Gap) Legislation Amendment Bill 2025</w:t>
      </w:r>
    </w:p>
    <w:p w14:paraId="23C1CDE7" w14:textId="77777777" w:rsidR="00E90DF9" w:rsidRPr="007D1A72" w:rsidRDefault="00E90DF9" w:rsidP="00E90DF9">
      <w:pPr>
        <w:spacing w:after="0"/>
        <w:jc w:val="center"/>
        <w:rPr>
          <w:rFonts w:ascii="Arial" w:hAnsi="Arial" w:cs="Arial"/>
          <w:b/>
          <w:bCs/>
          <w:sz w:val="24"/>
          <w:szCs w:val="24"/>
        </w:rPr>
      </w:pPr>
    </w:p>
    <w:p w14:paraId="5D04CAEB" w14:textId="77777777" w:rsidR="00E90DF9" w:rsidRPr="007D1A72" w:rsidRDefault="00E90DF9" w:rsidP="00E90DF9">
      <w:pPr>
        <w:spacing w:after="0"/>
        <w:jc w:val="center"/>
        <w:rPr>
          <w:rFonts w:ascii="Arial" w:hAnsi="Arial" w:cs="Arial"/>
          <w:b/>
          <w:sz w:val="24"/>
          <w:szCs w:val="24"/>
        </w:rPr>
      </w:pPr>
    </w:p>
    <w:p w14:paraId="664BEC68" w14:textId="58283177" w:rsidR="00E90DF9" w:rsidRPr="007D1A72" w:rsidRDefault="00A76D1B" w:rsidP="00E90DF9">
      <w:pPr>
        <w:spacing w:after="0"/>
        <w:jc w:val="center"/>
        <w:rPr>
          <w:rFonts w:ascii="Arial" w:hAnsi="Arial" w:cs="Arial"/>
          <w:b/>
          <w:bCs/>
          <w:sz w:val="24"/>
          <w:szCs w:val="24"/>
        </w:rPr>
      </w:pPr>
      <w:r>
        <w:rPr>
          <w:rFonts w:ascii="Arial" w:hAnsi="Arial" w:cs="Arial"/>
          <w:b/>
          <w:bCs/>
          <w:sz w:val="24"/>
          <w:szCs w:val="24"/>
        </w:rPr>
        <w:t xml:space="preserve">SUPPLEMENTARY </w:t>
      </w:r>
      <w:r w:rsidR="00E90DF9" w:rsidRPr="007D1A72">
        <w:rPr>
          <w:rFonts w:ascii="Arial" w:hAnsi="Arial" w:cs="Arial"/>
          <w:b/>
          <w:bCs/>
          <w:sz w:val="24"/>
          <w:szCs w:val="24"/>
        </w:rPr>
        <w:t xml:space="preserve">EXPLANATORY STATEMENT </w:t>
      </w:r>
    </w:p>
    <w:p w14:paraId="09B948FF" w14:textId="2366E36F" w:rsidR="00E90DF9" w:rsidRPr="007D1A72" w:rsidRDefault="00E90DF9" w:rsidP="00E90DF9">
      <w:pPr>
        <w:spacing w:after="0"/>
        <w:jc w:val="center"/>
        <w:rPr>
          <w:rFonts w:ascii="Arial" w:hAnsi="Arial" w:cs="Arial"/>
          <w:b/>
          <w:bCs/>
          <w:sz w:val="24"/>
          <w:szCs w:val="24"/>
        </w:rPr>
      </w:pPr>
    </w:p>
    <w:p w14:paraId="243211BD" w14:textId="07713CC8" w:rsidR="00E90DF9" w:rsidRPr="007D1A72" w:rsidRDefault="00E90DF9" w:rsidP="00E90DF9">
      <w:pPr>
        <w:spacing w:after="0"/>
        <w:jc w:val="center"/>
        <w:rPr>
          <w:rFonts w:ascii="Arial" w:hAnsi="Arial" w:cs="Arial"/>
          <w:b/>
          <w:bCs/>
          <w:sz w:val="24"/>
          <w:szCs w:val="24"/>
        </w:rPr>
      </w:pPr>
    </w:p>
    <w:p w14:paraId="2FDF54DB" w14:textId="6276ED0F" w:rsidR="00E90DF9" w:rsidRPr="007D1A72" w:rsidRDefault="00E90DF9" w:rsidP="00E90DF9">
      <w:pPr>
        <w:spacing w:after="0"/>
        <w:jc w:val="center"/>
        <w:rPr>
          <w:rFonts w:ascii="Arial" w:hAnsi="Arial" w:cs="Arial"/>
          <w:b/>
          <w:sz w:val="24"/>
          <w:szCs w:val="24"/>
        </w:rPr>
      </w:pPr>
    </w:p>
    <w:p w14:paraId="25C71D31" w14:textId="77777777" w:rsidR="00E90DF9" w:rsidRPr="007D1A72" w:rsidRDefault="00E90DF9" w:rsidP="00E90DF9">
      <w:pPr>
        <w:spacing w:after="0"/>
        <w:jc w:val="center"/>
        <w:rPr>
          <w:rFonts w:ascii="Arial" w:hAnsi="Arial" w:cs="Arial"/>
          <w:b/>
          <w:sz w:val="24"/>
          <w:szCs w:val="24"/>
        </w:rPr>
      </w:pPr>
    </w:p>
    <w:p w14:paraId="62B7AD27" w14:textId="77777777" w:rsidR="00E90DF9" w:rsidRPr="007D1A72" w:rsidRDefault="00E90DF9" w:rsidP="00E90DF9">
      <w:pPr>
        <w:spacing w:after="0"/>
        <w:jc w:val="center"/>
        <w:rPr>
          <w:rFonts w:ascii="Arial" w:hAnsi="Arial" w:cs="Arial"/>
          <w:b/>
          <w:sz w:val="24"/>
          <w:szCs w:val="24"/>
        </w:rPr>
      </w:pPr>
    </w:p>
    <w:p w14:paraId="3B7A8E87" w14:textId="77777777" w:rsidR="00E90DF9" w:rsidRPr="007D1A72" w:rsidRDefault="00E90DF9" w:rsidP="00E90DF9">
      <w:pPr>
        <w:spacing w:after="0"/>
        <w:jc w:val="center"/>
        <w:rPr>
          <w:rFonts w:ascii="Arial" w:hAnsi="Arial" w:cs="Arial"/>
          <w:b/>
          <w:sz w:val="24"/>
          <w:szCs w:val="24"/>
        </w:rPr>
      </w:pPr>
    </w:p>
    <w:p w14:paraId="67BAB751" w14:textId="77777777" w:rsidR="00E90DF9" w:rsidRPr="007D1A72" w:rsidRDefault="00E90DF9" w:rsidP="00E90DF9">
      <w:pPr>
        <w:spacing w:after="0"/>
        <w:jc w:val="center"/>
        <w:rPr>
          <w:rFonts w:ascii="Arial" w:hAnsi="Arial" w:cs="Arial"/>
          <w:b/>
          <w:sz w:val="24"/>
          <w:szCs w:val="24"/>
        </w:rPr>
      </w:pPr>
    </w:p>
    <w:p w14:paraId="3D25356F" w14:textId="77777777" w:rsidR="00E90DF9" w:rsidRPr="007D1A72" w:rsidRDefault="00E90DF9" w:rsidP="00E90DF9">
      <w:pPr>
        <w:spacing w:after="0"/>
        <w:jc w:val="center"/>
        <w:rPr>
          <w:rFonts w:ascii="Arial" w:hAnsi="Arial" w:cs="Arial"/>
          <w:b/>
          <w:sz w:val="24"/>
          <w:szCs w:val="24"/>
        </w:rPr>
      </w:pPr>
    </w:p>
    <w:p w14:paraId="5A9A0527" w14:textId="77777777" w:rsidR="00E90DF9" w:rsidRPr="007D1A72" w:rsidRDefault="00E90DF9" w:rsidP="00E90DF9">
      <w:pPr>
        <w:spacing w:after="0"/>
        <w:jc w:val="center"/>
        <w:rPr>
          <w:rFonts w:ascii="Arial" w:hAnsi="Arial" w:cs="Arial"/>
          <w:b/>
          <w:sz w:val="24"/>
          <w:szCs w:val="24"/>
        </w:rPr>
      </w:pPr>
    </w:p>
    <w:p w14:paraId="4CDC9EA3" w14:textId="77777777" w:rsidR="00E90DF9" w:rsidRPr="007D1A72" w:rsidRDefault="00E90DF9" w:rsidP="00E90DF9">
      <w:pPr>
        <w:spacing w:after="0"/>
        <w:jc w:val="center"/>
        <w:rPr>
          <w:rFonts w:ascii="Arial" w:hAnsi="Arial" w:cs="Arial"/>
          <w:b/>
          <w:sz w:val="24"/>
          <w:szCs w:val="24"/>
        </w:rPr>
      </w:pPr>
    </w:p>
    <w:p w14:paraId="01179C4F" w14:textId="77777777" w:rsidR="00E90DF9" w:rsidRPr="007D1A72" w:rsidRDefault="00E90DF9" w:rsidP="00E90DF9">
      <w:pPr>
        <w:keepNext/>
        <w:widowControl w:val="0"/>
        <w:spacing w:after="0"/>
        <w:jc w:val="center"/>
        <w:outlineLvl w:val="7"/>
        <w:rPr>
          <w:rFonts w:ascii="Arial" w:hAnsi="Arial" w:cs="Arial"/>
          <w:b/>
          <w:bCs/>
          <w:sz w:val="24"/>
          <w:szCs w:val="24"/>
        </w:rPr>
      </w:pPr>
    </w:p>
    <w:p w14:paraId="63FA2BF3" w14:textId="77777777" w:rsidR="00B9385E" w:rsidRPr="007D1A72" w:rsidRDefault="00B9385E" w:rsidP="00E90DF9">
      <w:pPr>
        <w:keepNext/>
        <w:widowControl w:val="0"/>
        <w:spacing w:after="0"/>
        <w:jc w:val="center"/>
        <w:outlineLvl w:val="7"/>
        <w:rPr>
          <w:rFonts w:ascii="Arial" w:hAnsi="Arial" w:cs="Arial"/>
          <w:b/>
          <w:bCs/>
          <w:sz w:val="24"/>
          <w:szCs w:val="24"/>
        </w:rPr>
      </w:pPr>
    </w:p>
    <w:p w14:paraId="158291B5" w14:textId="77777777" w:rsidR="00B9385E" w:rsidRPr="007D1A72" w:rsidRDefault="00B9385E" w:rsidP="00E90DF9">
      <w:pPr>
        <w:keepNext/>
        <w:widowControl w:val="0"/>
        <w:spacing w:after="0"/>
        <w:jc w:val="center"/>
        <w:outlineLvl w:val="7"/>
        <w:rPr>
          <w:rFonts w:ascii="Arial" w:hAnsi="Arial" w:cs="Arial"/>
          <w:b/>
          <w:bCs/>
          <w:sz w:val="24"/>
          <w:szCs w:val="24"/>
        </w:rPr>
      </w:pPr>
    </w:p>
    <w:p w14:paraId="5C2D898C" w14:textId="77777777" w:rsidR="00B9385E" w:rsidRPr="007D1A72" w:rsidRDefault="00B9385E" w:rsidP="00E90DF9">
      <w:pPr>
        <w:keepNext/>
        <w:widowControl w:val="0"/>
        <w:spacing w:after="0"/>
        <w:jc w:val="center"/>
        <w:outlineLvl w:val="7"/>
        <w:rPr>
          <w:rFonts w:ascii="Arial" w:hAnsi="Arial" w:cs="Arial"/>
          <w:b/>
          <w:bCs/>
          <w:sz w:val="24"/>
          <w:szCs w:val="24"/>
        </w:rPr>
      </w:pPr>
    </w:p>
    <w:p w14:paraId="3547463A" w14:textId="77777777" w:rsidR="00B9385E" w:rsidRPr="007D1A72" w:rsidRDefault="00B9385E" w:rsidP="00E90DF9">
      <w:pPr>
        <w:keepNext/>
        <w:widowControl w:val="0"/>
        <w:spacing w:after="0"/>
        <w:jc w:val="center"/>
        <w:outlineLvl w:val="7"/>
        <w:rPr>
          <w:rFonts w:ascii="Arial" w:hAnsi="Arial" w:cs="Arial"/>
          <w:b/>
          <w:bCs/>
          <w:sz w:val="24"/>
          <w:szCs w:val="24"/>
        </w:rPr>
      </w:pPr>
    </w:p>
    <w:p w14:paraId="461523AD" w14:textId="77777777" w:rsidR="00E90DF9" w:rsidRPr="007D1A72" w:rsidRDefault="00E90DF9" w:rsidP="00E90DF9">
      <w:pPr>
        <w:keepNext/>
        <w:widowControl w:val="0"/>
        <w:spacing w:after="0"/>
        <w:ind w:right="686"/>
        <w:jc w:val="right"/>
        <w:outlineLvl w:val="7"/>
        <w:rPr>
          <w:rFonts w:ascii="Arial" w:hAnsi="Arial" w:cs="Arial"/>
          <w:b/>
          <w:bCs/>
          <w:sz w:val="24"/>
          <w:szCs w:val="24"/>
        </w:rPr>
      </w:pPr>
      <w:r w:rsidRPr="007D1A72">
        <w:rPr>
          <w:rFonts w:ascii="Arial" w:hAnsi="Arial" w:cs="Arial"/>
          <w:b/>
          <w:bCs/>
          <w:sz w:val="24"/>
          <w:szCs w:val="24"/>
        </w:rPr>
        <w:t>Presented by</w:t>
      </w:r>
    </w:p>
    <w:p w14:paraId="340671F6" w14:textId="5E47211A" w:rsidR="00E90DF9" w:rsidRPr="007D1A72" w:rsidRDefault="007D1A72" w:rsidP="00E90DF9">
      <w:pPr>
        <w:spacing w:after="0"/>
        <w:ind w:right="686"/>
        <w:jc w:val="right"/>
        <w:rPr>
          <w:rFonts w:ascii="Arial" w:hAnsi="Arial" w:cs="Arial"/>
          <w:b/>
          <w:bCs/>
          <w:sz w:val="24"/>
          <w:szCs w:val="24"/>
        </w:rPr>
      </w:pPr>
      <w:r w:rsidRPr="007D1A72">
        <w:rPr>
          <w:rFonts w:ascii="Arial" w:hAnsi="Arial" w:cs="Arial"/>
          <w:b/>
          <w:bCs/>
          <w:sz w:val="24"/>
          <w:szCs w:val="24"/>
        </w:rPr>
        <w:t>Andrew Barr</w:t>
      </w:r>
      <w:r w:rsidR="00E90DF9" w:rsidRPr="007D1A72">
        <w:rPr>
          <w:rFonts w:ascii="Arial" w:hAnsi="Arial" w:cs="Arial"/>
          <w:b/>
          <w:bCs/>
          <w:sz w:val="24"/>
          <w:szCs w:val="24"/>
        </w:rPr>
        <w:t xml:space="preserve"> MLA</w:t>
      </w:r>
    </w:p>
    <w:p w14:paraId="2B65FA14" w14:textId="78B6BFBF" w:rsidR="00E90DF9" w:rsidRPr="007D1A72" w:rsidRDefault="007D1A72" w:rsidP="00E90DF9">
      <w:pPr>
        <w:spacing w:after="0"/>
        <w:ind w:right="686"/>
        <w:jc w:val="right"/>
        <w:rPr>
          <w:rFonts w:ascii="Arial" w:hAnsi="Arial" w:cs="Arial"/>
          <w:b/>
          <w:bCs/>
          <w:sz w:val="24"/>
          <w:szCs w:val="24"/>
        </w:rPr>
      </w:pPr>
      <w:r w:rsidRPr="007D1A72">
        <w:rPr>
          <w:rFonts w:ascii="Arial" w:hAnsi="Arial" w:cs="Arial"/>
          <w:b/>
          <w:bCs/>
          <w:sz w:val="24"/>
          <w:szCs w:val="24"/>
        </w:rPr>
        <w:t>Chief Minister</w:t>
      </w:r>
    </w:p>
    <w:p w14:paraId="722CCE31" w14:textId="28EE2BDA" w:rsidR="00E90DF9" w:rsidRPr="007D1A72" w:rsidRDefault="007D1A72" w:rsidP="00E90DF9">
      <w:pPr>
        <w:spacing w:after="0"/>
        <w:ind w:right="686"/>
        <w:jc w:val="right"/>
        <w:rPr>
          <w:rFonts w:ascii="Arial" w:hAnsi="Arial" w:cs="Arial"/>
          <w:b/>
          <w:bCs/>
          <w:sz w:val="24"/>
          <w:szCs w:val="24"/>
        </w:rPr>
      </w:pPr>
      <w:r w:rsidRPr="007D1A72">
        <w:rPr>
          <w:rFonts w:ascii="Arial" w:hAnsi="Arial" w:cs="Arial"/>
          <w:b/>
          <w:bCs/>
          <w:sz w:val="24"/>
          <w:szCs w:val="24"/>
        </w:rPr>
        <w:t>December</w:t>
      </w:r>
      <w:r w:rsidR="00E90DF9" w:rsidRPr="007D1A72">
        <w:rPr>
          <w:rFonts w:ascii="Arial" w:hAnsi="Arial" w:cs="Arial"/>
          <w:b/>
          <w:bCs/>
          <w:sz w:val="24"/>
          <w:szCs w:val="24"/>
        </w:rPr>
        <w:t xml:space="preserve"> 202</w:t>
      </w:r>
      <w:r w:rsidR="00D66685" w:rsidRPr="007D1A72">
        <w:rPr>
          <w:rFonts w:ascii="Arial" w:hAnsi="Arial" w:cs="Arial"/>
          <w:b/>
          <w:bCs/>
          <w:sz w:val="24"/>
          <w:szCs w:val="24"/>
        </w:rPr>
        <w:t>5</w:t>
      </w:r>
    </w:p>
    <w:p w14:paraId="764EA7E1" w14:textId="3F41ACE8" w:rsidR="00E90DF9" w:rsidRPr="008C3B92" w:rsidRDefault="00000000" w:rsidP="00E90DF9">
      <w:pPr>
        <w:spacing w:after="0" w:line="240" w:lineRule="auto"/>
        <w:rPr>
          <w:rFonts w:ascii="Arial" w:hAnsi="Arial" w:cs="Arial"/>
          <w:b/>
          <w:bCs/>
          <w:sz w:val="24"/>
          <w:szCs w:val="24"/>
          <w:u w:val="single"/>
        </w:rPr>
        <w:sectPr w:rsidR="00E90DF9"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Content>
          <w:r w:rsidR="00A07436" w:rsidRPr="00A07436">
            <w:rPr>
              <w:rFonts w:ascii="Arial" w:hAnsi="Arial" w:cs="Arial"/>
              <w:b/>
              <w:bCs/>
              <w:noProof/>
              <w:sz w:val="24"/>
              <w:szCs w:val="24"/>
              <w:u w:val="single"/>
            </w:rPr>
            <mc:AlternateContent>
              <mc:Choice Requires="wps">
                <w:drawing>
                  <wp:anchor distT="0" distB="0" distL="114300" distR="114300" simplePos="0" relativeHeight="251659264" behindDoc="1" locked="0" layoutInCell="0" allowOverlap="1" wp14:anchorId="0FD6D2E6" wp14:editId="571E4108">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margin-left:0;margin-top:0;width:468pt;height:234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E90DF9" w:rsidRPr="008C3B92">
        <w:rPr>
          <w:rFonts w:ascii="Arial" w:hAnsi="Arial" w:cs="Arial"/>
          <w:b/>
          <w:bCs/>
          <w:sz w:val="24"/>
          <w:szCs w:val="24"/>
          <w:u w:val="single"/>
        </w:rPr>
        <w:br w:type="page"/>
      </w:r>
    </w:p>
    <w:p w14:paraId="428B67D0" w14:textId="05F09216" w:rsidR="00E90DF9" w:rsidRPr="00BB387E" w:rsidRDefault="007D1A72" w:rsidP="00E90DF9">
      <w:pPr>
        <w:pStyle w:val="Heading1"/>
        <w:jc w:val="center"/>
      </w:pPr>
      <w:r>
        <w:lastRenderedPageBreak/>
        <w:t>PUBLIC SECTOR (CLOSING THE GAP) LEGISLATION AMENDMENT BILL 2025</w:t>
      </w:r>
    </w:p>
    <w:p w14:paraId="791A60D0" w14:textId="77777777" w:rsidR="00E90DF9" w:rsidRDefault="00E90DF9" w:rsidP="00E90DF9">
      <w:pPr>
        <w:spacing w:after="0"/>
        <w:contextualSpacing/>
        <w:rPr>
          <w:rFonts w:ascii="Arial" w:hAnsi="Arial" w:cs="Arial"/>
          <w:bCs/>
          <w:sz w:val="24"/>
          <w:szCs w:val="24"/>
        </w:rPr>
      </w:pPr>
    </w:p>
    <w:p w14:paraId="3735CFA3" w14:textId="10C88750" w:rsidR="00E90DF9" w:rsidRPr="00A2276B" w:rsidRDefault="00A2276B" w:rsidP="00E90DF9">
      <w:pPr>
        <w:spacing w:after="0"/>
        <w:rPr>
          <w:rFonts w:ascii="Arial" w:hAnsi="Arial" w:cs="Arial"/>
          <w:bCs/>
          <w:sz w:val="24"/>
          <w:szCs w:val="24"/>
        </w:rPr>
      </w:pPr>
      <w:r w:rsidRPr="00A2276B">
        <w:rPr>
          <w:rFonts w:ascii="Arial" w:hAnsi="Arial" w:cs="Arial"/>
          <w:bCs/>
          <w:sz w:val="24"/>
          <w:szCs w:val="24"/>
        </w:rPr>
        <w:t>This explanatory statement relates to the Public Sector (Closing the Gap) Legislation Amendment Bill 2025</w:t>
      </w:r>
      <w:r>
        <w:rPr>
          <w:rFonts w:ascii="Arial" w:hAnsi="Arial" w:cs="Arial"/>
          <w:bCs/>
          <w:sz w:val="24"/>
          <w:szCs w:val="24"/>
        </w:rPr>
        <w:t xml:space="preserve"> (the Bill)</w:t>
      </w:r>
      <w:r w:rsidRPr="00A2276B">
        <w:rPr>
          <w:rFonts w:ascii="Arial" w:hAnsi="Arial" w:cs="Arial"/>
          <w:bCs/>
          <w:sz w:val="24"/>
          <w:szCs w:val="24"/>
        </w:rPr>
        <w:t xml:space="preserve"> – Government amendments as presented to the Legislative Assembly. </w:t>
      </w:r>
    </w:p>
    <w:p w14:paraId="266B7B2E" w14:textId="3E71B8D1" w:rsidR="00E90DF9" w:rsidRDefault="00E90DF9" w:rsidP="00E90DF9">
      <w:pPr>
        <w:pStyle w:val="Heading2"/>
      </w:pPr>
      <w:r>
        <w:t xml:space="preserve">OVERVIEW OF </w:t>
      </w:r>
      <w:r w:rsidR="00A2276B">
        <w:t>GOVERNMENT AMENDMENTS</w:t>
      </w:r>
    </w:p>
    <w:p w14:paraId="2D12A769" w14:textId="619C0467" w:rsidR="00A2276B" w:rsidRPr="00A2276B" w:rsidRDefault="00A2276B" w:rsidP="00A2276B">
      <w:pPr>
        <w:spacing w:after="120"/>
        <w:ind w:right="-45"/>
        <w:rPr>
          <w:rFonts w:ascii="Arial" w:hAnsi="Arial" w:cs="Arial"/>
          <w:iCs/>
          <w:sz w:val="24"/>
          <w:szCs w:val="24"/>
        </w:rPr>
      </w:pPr>
      <w:r w:rsidRPr="00A2276B">
        <w:rPr>
          <w:rFonts w:ascii="Arial" w:hAnsi="Arial" w:cs="Arial"/>
          <w:iCs/>
          <w:sz w:val="24"/>
          <w:szCs w:val="24"/>
        </w:rPr>
        <w:t>This supplementary explanatory statement outlines Government amendments to the </w:t>
      </w:r>
      <w:r>
        <w:rPr>
          <w:rFonts w:ascii="Arial" w:hAnsi="Arial" w:cs="Arial"/>
          <w:iCs/>
          <w:sz w:val="24"/>
          <w:szCs w:val="24"/>
        </w:rPr>
        <w:t>Bill</w:t>
      </w:r>
      <w:r w:rsidRPr="00A2276B">
        <w:rPr>
          <w:rFonts w:ascii="Arial" w:hAnsi="Arial" w:cs="Arial"/>
          <w:iCs/>
          <w:sz w:val="24"/>
          <w:szCs w:val="24"/>
        </w:rPr>
        <w:t xml:space="preserve"> as presented to the Legislative Assembly by Mr </w:t>
      </w:r>
      <w:r>
        <w:rPr>
          <w:rFonts w:ascii="Arial" w:hAnsi="Arial" w:cs="Arial"/>
          <w:iCs/>
          <w:sz w:val="24"/>
          <w:szCs w:val="24"/>
        </w:rPr>
        <w:t>Thomas Emerson</w:t>
      </w:r>
      <w:r w:rsidRPr="00A2276B">
        <w:rPr>
          <w:rFonts w:ascii="Arial" w:hAnsi="Arial" w:cs="Arial"/>
          <w:iCs/>
          <w:sz w:val="24"/>
          <w:szCs w:val="24"/>
        </w:rPr>
        <w:t xml:space="preserve"> MLA. </w:t>
      </w:r>
    </w:p>
    <w:p w14:paraId="7324529C" w14:textId="5D09C7BB" w:rsidR="00F21E57" w:rsidRPr="00F21E57" w:rsidRDefault="00F21E57" w:rsidP="00BA2657">
      <w:pPr>
        <w:spacing w:after="120"/>
        <w:ind w:right="-45"/>
        <w:rPr>
          <w:rFonts w:ascii="Arial" w:hAnsi="Arial" w:cs="Arial"/>
          <w:iCs/>
          <w:sz w:val="24"/>
          <w:szCs w:val="24"/>
          <w:u w:val="single"/>
        </w:rPr>
      </w:pPr>
      <w:r w:rsidRPr="00F21E57">
        <w:rPr>
          <w:rFonts w:ascii="Arial" w:hAnsi="Arial" w:cs="Arial"/>
          <w:iCs/>
          <w:sz w:val="24"/>
          <w:szCs w:val="24"/>
          <w:u w:val="single"/>
        </w:rPr>
        <w:t>Intent of the Bill</w:t>
      </w:r>
    </w:p>
    <w:p w14:paraId="758511E0" w14:textId="6378D6D8" w:rsidR="00BA2657" w:rsidRPr="00BA2657" w:rsidRDefault="00F21E57" w:rsidP="00BA2657">
      <w:pPr>
        <w:spacing w:after="120"/>
        <w:ind w:right="-45"/>
        <w:rPr>
          <w:rFonts w:ascii="Arial" w:hAnsi="Arial" w:cs="Arial"/>
          <w:iCs/>
          <w:sz w:val="24"/>
          <w:szCs w:val="24"/>
        </w:rPr>
      </w:pPr>
      <w:r>
        <w:rPr>
          <w:rFonts w:ascii="Arial" w:hAnsi="Arial" w:cs="Arial"/>
          <w:iCs/>
          <w:sz w:val="24"/>
          <w:szCs w:val="24"/>
        </w:rPr>
        <w:t>As explained in the explanatory statement that accompanied introduction of the Bill on 26 June 2025, t</w:t>
      </w:r>
      <w:r w:rsidR="00A2276B" w:rsidRPr="00A2276B">
        <w:rPr>
          <w:rFonts w:ascii="Arial" w:hAnsi="Arial" w:cs="Arial"/>
          <w:iCs/>
          <w:sz w:val="24"/>
          <w:szCs w:val="24"/>
        </w:rPr>
        <w:t>he Bill would</w:t>
      </w:r>
      <w:r w:rsidR="00BA2657">
        <w:rPr>
          <w:rFonts w:ascii="Arial" w:hAnsi="Arial" w:cs="Arial"/>
          <w:iCs/>
          <w:sz w:val="24"/>
          <w:szCs w:val="24"/>
        </w:rPr>
        <w:t xml:space="preserve"> </w:t>
      </w:r>
      <w:r w:rsidR="00BA2657" w:rsidRPr="00BA2657">
        <w:rPr>
          <w:rFonts w:ascii="Arial" w:hAnsi="Arial" w:cs="Arial"/>
          <w:iCs/>
          <w:sz w:val="24"/>
          <w:szCs w:val="24"/>
        </w:rPr>
        <w:t xml:space="preserve">amend the </w:t>
      </w:r>
      <w:r w:rsidR="00BA2657" w:rsidRPr="00F21E57">
        <w:rPr>
          <w:rFonts w:ascii="Arial" w:hAnsi="Arial" w:cs="Arial"/>
          <w:i/>
          <w:sz w:val="24"/>
          <w:szCs w:val="24"/>
        </w:rPr>
        <w:t xml:space="preserve">Annual Reports (Government Agencies) Act 2004 </w:t>
      </w:r>
      <w:r w:rsidR="00BA2657" w:rsidRPr="00BA2657">
        <w:rPr>
          <w:rFonts w:ascii="Arial" w:hAnsi="Arial" w:cs="Arial"/>
          <w:iCs/>
          <w:sz w:val="24"/>
          <w:szCs w:val="24"/>
        </w:rPr>
        <w:t>(</w:t>
      </w:r>
      <w:r w:rsidR="00BA2657" w:rsidRPr="00F21E57">
        <w:rPr>
          <w:rFonts w:ascii="Arial" w:hAnsi="Arial" w:cs="Arial"/>
          <w:iCs/>
          <w:sz w:val="24"/>
          <w:szCs w:val="24"/>
        </w:rPr>
        <w:t>Annual Reports Act</w:t>
      </w:r>
      <w:r w:rsidR="00BA2657" w:rsidRPr="00BA2657">
        <w:rPr>
          <w:rFonts w:ascii="Arial" w:hAnsi="Arial" w:cs="Arial"/>
          <w:iCs/>
          <w:sz w:val="24"/>
          <w:szCs w:val="24"/>
        </w:rPr>
        <w:t xml:space="preserve">) and </w:t>
      </w:r>
      <w:r w:rsidR="00BA2657" w:rsidRPr="00BA2657">
        <w:rPr>
          <w:rFonts w:ascii="Arial" w:hAnsi="Arial" w:cs="Arial"/>
          <w:i/>
          <w:sz w:val="24"/>
          <w:szCs w:val="24"/>
        </w:rPr>
        <w:t>Public Sector Management Act 1994</w:t>
      </w:r>
      <w:r w:rsidR="00BA2657" w:rsidRPr="00BA2657">
        <w:rPr>
          <w:rFonts w:ascii="Arial" w:hAnsi="Arial" w:cs="Arial"/>
          <w:iCs/>
          <w:sz w:val="24"/>
          <w:szCs w:val="24"/>
        </w:rPr>
        <w:t xml:space="preserve"> (PSM</w:t>
      </w:r>
      <w:r w:rsidR="00BA2657">
        <w:rPr>
          <w:rFonts w:ascii="Arial" w:hAnsi="Arial" w:cs="Arial"/>
          <w:iCs/>
          <w:sz w:val="24"/>
          <w:szCs w:val="24"/>
        </w:rPr>
        <w:t xml:space="preserve"> </w:t>
      </w:r>
      <w:r w:rsidR="00BA2657" w:rsidRPr="00BA2657">
        <w:rPr>
          <w:rFonts w:ascii="Arial" w:hAnsi="Arial" w:cs="Arial"/>
          <w:iCs/>
          <w:sz w:val="24"/>
          <w:szCs w:val="24"/>
        </w:rPr>
        <w:t>A</w:t>
      </w:r>
      <w:r w:rsidR="00BA2657">
        <w:rPr>
          <w:rFonts w:ascii="Arial" w:hAnsi="Arial" w:cs="Arial"/>
          <w:iCs/>
          <w:sz w:val="24"/>
          <w:szCs w:val="24"/>
        </w:rPr>
        <w:t>ct</w:t>
      </w:r>
      <w:r w:rsidR="00BA2657" w:rsidRPr="00BA2657">
        <w:rPr>
          <w:rFonts w:ascii="Arial" w:hAnsi="Arial" w:cs="Arial"/>
          <w:iCs/>
          <w:sz w:val="24"/>
          <w:szCs w:val="24"/>
        </w:rPr>
        <w:t>) to legislate mechanisms to support the ACT Government’s commitments under the National Agreement on Closing the Gap (National Agreement) and specifically Essential Actions 3.5 and 4.3 of the Productivity Commission’s 2024 Review of the National Agreement on Closing the Gap – Study report Volume 1 (the Productivity Commission Report)</w:t>
      </w:r>
      <w:r>
        <w:rPr>
          <w:rFonts w:ascii="Arial" w:hAnsi="Arial" w:cs="Arial"/>
          <w:iCs/>
          <w:sz w:val="24"/>
          <w:szCs w:val="24"/>
        </w:rPr>
        <w:t>:</w:t>
      </w:r>
    </w:p>
    <w:p w14:paraId="0D0BA6D4" w14:textId="5CAA7EA7" w:rsidR="00BA2657" w:rsidRPr="00BA2657" w:rsidRDefault="00BA2657" w:rsidP="00F21E57">
      <w:pPr>
        <w:pStyle w:val="ListParagraph"/>
        <w:numPr>
          <w:ilvl w:val="0"/>
          <w:numId w:val="3"/>
        </w:numPr>
        <w:spacing w:after="120" w:line="276" w:lineRule="auto"/>
        <w:ind w:right="-45"/>
        <w:rPr>
          <w:rFonts w:ascii="Arial" w:hAnsi="Arial" w:cs="Arial"/>
          <w:iCs/>
          <w:sz w:val="24"/>
          <w:szCs w:val="24"/>
        </w:rPr>
      </w:pPr>
      <w:r w:rsidRPr="00BA2657">
        <w:rPr>
          <w:rFonts w:ascii="Arial" w:hAnsi="Arial" w:cs="Arial"/>
          <w:iCs/>
          <w:sz w:val="24"/>
          <w:szCs w:val="24"/>
        </w:rPr>
        <w:t>Essential Action 3.5 is to embed responsibility for improving cultural capability and relationships with Aboriginal and Torres Strait Islander people into public sector employment requirements.</w:t>
      </w:r>
    </w:p>
    <w:p w14:paraId="25337683" w14:textId="49E2B9B5" w:rsidR="00A2276B" w:rsidRPr="00BA2657" w:rsidRDefault="00BA2657" w:rsidP="00F21E57">
      <w:pPr>
        <w:pStyle w:val="ListParagraph"/>
        <w:numPr>
          <w:ilvl w:val="0"/>
          <w:numId w:val="3"/>
        </w:numPr>
        <w:spacing w:after="120" w:line="276" w:lineRule="auto"/>
        <w:ind w:right="-45"/>
        <w:rPr>
          <w:rFonts w:ascii="Arial" w:hAnsi="Arial" w:cs="Arial"/>
          <w:iCs/>
          <w:sz w:val="24"/>
          <w:szCs w:val="24"/>
        </w:rPr>
      </w:pPr>
      <w:r w:rsidRPr="00BA2657">
        <w:rPr>
          <w:rFonts w:ascii="Arial" w:hAnsi="Arial" w:cs="Arial"/>
          <w:iCs/>
          <w:sz w:val="24"/>
          <w:szCs w:val="24"/>
        </w:rPr>
        <w:t>Essential Action 4.3 is to include a statement on Closing the Gap in every government organisation’s annual report.</w:t>
      </w:r>
      <w:r w:rsidR="00A2276B" w:rsidRPr="00BA2657">
        <w:rPr>
          <w:rFonts w:ascii="Arial" w:hAnsi="Arial" w:cs="Arial"/>
          <w:iCs/>
          <w:sz w:val="24"/>
          <w:szCs w:val="24"/>
        </w:rPr>
        <w:t> </w:t>
      </w:r>
    </w:p>
    <w:p w14:paraId="55CD3294" w14:textId="77B4AF2A" w:rsidR="00F21E57" w:rsidRPr="00F21E57" w:rsidRDefault="00BA2657" w:rsidP="00F21E57">
      <w:pPr>
        <w:spacing w:after="120"/>
        <w:ind w:right="-45"/>
        <w:rPr>
          <w:rFonts w:ascii="Arial" w:hAnsi="Arial" w:cs="Arial"/>
          <w:iCs/>
          <w:sz w:val="24"/>
          <w:szCs w:val="24"/>
        </w:rPr>
      </w:pPr>
      <w:r w:rsidRPr="00F21E57">
        <w:rPr>
          <w:rFonts w:ascii="Arial" w:hAnsi="Arial" w:cs="Arial"/>
          <w:iCs/>
          <w:sz w:val="24"/>
          <w:szCs w:val="24"/>
        </w:rPr>
        <w:t xml:space="preserve">The Bill as presented seeks </w:t>
      </w:r>
      <w:r w:rsidR="00F21E57" w:rsidRPr="00F21E57">
        <w:rPr>
          <w:rFonts w:ascii="Arial" w:hAnsi="Arial" w:cs="Arial"/>
          <w:iCs/>
          <w:sz w:val="24"/>
          <w:szCs w:val="24"/>
        </w:rPr>
        <w:t>to give effect to these recommendations by:</w:t>
      </w:r>
    </w:p>
    <w:p w14:paraId="3C1A29E3" w14:textId="7736CF1E" w:rsidR="00F21E57" w:rsidRPr="00F21E57" w:rsidRDefault="00F21E57" w:rsidP="00974E2E">
      <w:pPr>
        <w:pStyle w:val="ListParagraph"/>
        <w:numPr>
          <w:ilvl w:val="0"/>
          <w:numId w:val="7"/>
        </w:numPr>
        <w:spacing w:after="120" w:line="276" w:lineRule="auto"/>
        <w:ind w:right="-45"/>
        <w:rPr>
          <w:rFonts w:ascii="Arial" w:hAnsi="Arial" w:cs="Arial"/>
          <w:iCs/>
          <w:sz w:val="24"/>
          <w:szCs w:val="24"/>
        </w:rPr>
      </w:pPr>
      <w:r w:rsidRPr="00F21E57">
        <w:rPr>
          <w:rFonts w:ascii="Arial" w:hAnsi="Arial" w:cs="Arial"/>
          <w:iCs/>
          <w:sz w:val="24"/>
          <w:szCs w:val="24"/>
        </w:rPr>
        <w:t>requiring all public servants to do their job in accordance with a new ‘closing the gap principle’, which includes demonstrating cultural capability and working to develop cultural capability in their workplace; implementing the principles of the National Agreement throughout their work; promoting cultural safety; and eliminating institutional racism in the administrative unit they work in; and</w:t>
      </w:r>
    </w:p>
    <w:p w14:paraId="52C5C64D" w14:textId="0CB498A1" w:rsidR="00F21E57" w:rsidRPr="00F21E57" w:rsidRDefault="00F21E57" w:rsidP="00974E2E">
      <w:pPr>
        <w:pStyle w:val="ListParagraph"/>
        <w:numPr>
          <w:ilvl w:val="0"/>
          <w:numId w:val="7"/>
        </w:numPr>
        <w:spacing w:after="120" w:line="276" w:lineRule="auto"/>
        <w:ind w:right="-45"/>
        <w:rPr>
          <w:rFonts w:ascii="Arial" w:hAnsi="Arial" w:cs="Arial"/>
          <w:iCs/>
          <w:sz w:val="24"/>
          <w:szCs w:val="24"/>
        </w:rPr>
      </w:pPr>
      <w:r w:rsidRPr="00F21E57">
        <w:rPr>
          <w:rFonts w:ascii="Arial" w:hAnsi="Arial" w:cs="Arial"/>
          <w:iCs/>
          <w:sz w:val="24"/>
          <w:szCs w:val="24"/>
        </w:rPr>
        <w:t>requiring directors-general to report (in a form agreed by the Minister and the Aboriginal and Torres Strait Islander Elected Body) on the actions taken by their administrative unit to implement the priority reform areas of the National Agreement, the recommendations in the Productivity Commission Review, and the recommendations in the Aboriginal and Torres Strait Islander-led review.</w:t>
      </w:r>
    </w:p>
    <w:p w14:paraId="37331955" w14:textId="4DB6D78E" w:rsidR="00F21E57" w:rsidRPr="00F21E57" w:rsidRDefault="00F21E57" w:rsidP="00974E2E">
      <w:pPr>
        <w:keepNext/>
        <w:spacing w:after="120"/>
        <w:ind w:right="-45"/>
        <w:rPr>
          <w:rFonts w:ascii="Arial" w:hAnsi="Arial" w:cs="Arial"/>
          <w:iCs/>
          <w:sz w:val="24"/>
          <w:szCs w:val="24"/>
          <w:u w:val="single"/>
        </w:rPr>
      </w:pPr>
      <w:bookmarkStart w:id="0" w:name="_Hlk207725611"/>
      <w:r w:rsidRPr="00F21E57">
        <w:rPr>
          <w:rFonts w:ascii="Arial" w:hAnsi="Arial" w:cs="Arial"/>
          <w:iCs/>
          <w:sz w:val="24"/>
          <w:szCs w:val="24"/>
          <w:u w:val="single"/>
        </w:rPr>
        <w:lastRenderedPageBreak/>
        <w:t>Committee Inquiry</w:t>
      </w:r>
    </w:p>
    <w:p w14:paraId="4E4E843A" w14:textId="7A2D4EC0" w:rsidR="00BA2657" w:rsidRPr="00BA2657" w:rsidRDefault="00BA2657" w:rsidP="00974E2E">
      <w:pPr>
        <w:keepNext/>
        <w:spacing w:after="120"/>
        <w:ind w:right="-45"/>
        <w:rPr>
          <w:rFonts w:ascii="Arial" w:hAnsi="Arial" w:cs="Arial"/>
          <w:iCs/>
          <w:sz w:val="24"/>
          <w:szCs w:val="24"/>
        </w:rPr>
      </w:pPr>
      <w:r w:rsidRPr="00BA2657">
        <w:rPr>
          <w:rFonts w:ascii="Arial" w:hAnsi="Arial" w:cs="Arial"/>
          <w:iCs/>
          <w:sz w:val="24"/>
          <w:szCs w:val="24"/>
        </w:rPr>
        <w:t xml:space="preserve">On </w:t>
      </w:r>
      <w:r w:rsidR="00F21E57">
        <w:rPr>
          <w:rFonts w:ascii="Arial" w:hAnsi="Arial" w:cs="Arial"/>
          <w:iCs/>
          <w:sz w:val="24"/>
          <w:szCs w:val="24"/>
        </w:rPr>
        <w:t>21 October</w:t>
      </w:r>
      <w:r w:rsidRPr="00BA2657">
        <w:rPr>
          <w:rFonts w:ascii="Arial" w:hAnsi="Arial" w:cs="Arial"/>
          <w:iCs/>
          <w:sz w:val="24"/>
          <w:szCs w:val="24"/>
        </w:rPr>
        <w:t xml:space="preserve"> 2025, the Standing Committee on Public Accounts and Administration </w:t>
      </w:r>
      <w:bookmarkEnd w:id="0"/>
      <w:r w:rsidRPr="00BA2657">
        <w:rPr>
          <w:rFonts w:ascii="Arial" w:hAnsi="Arial" w:cs="Arial"/>
          <w:iCs/>
          <w:sz w:val="24"/>
          <w:szCs w:val="24"/>
        </w:rPr>
        <w:t>tabled their report on the inquiry into the Bill, making five recommendations as follows:</w:t>
      </w:r>
    </w:p>
    <w:p w14:paraId="35337445" w14:textId="77777777" w:rsidR="00BA2657" w:rsidRPr="00F21E57" w:rsidRDefault="00BA2657" w:rsidP="00974E2E">
      <w:pPr>
        <w:pStyle w:val="ListParagraph"/>
        <w:numPr>
          <w:ilvl w:val="0"/>
          <w:numId w:val="8"/>
        </w:numPr>
        <w:spacing w:after="120" w:line="276" w:lineRule="auto"/>
        <w:ind w:right="-45"/>
        <w:rPr>
          <w:rFonts w:ascii="Arial" w:hAnsi="Arial" w:cs="Arial"/>
          <w:iCs/>
          <w:sz w:val="24"/>
          <w:szCs w:val="24"/>
        </w:rPr>
      </w:pPr>
      <w:r w:rsidRPr="00F21E57">
        <w:rPr>
          <w:rFonts w:ascii="Arial" w:hAnsi="Arial" w:cs="Arial"/>
          <w:iCs/>
          <w:sz w:val="24"/>
          <w:szCs w:val="24"/>
        </w:rPr>
        <w:t xml:space="preserve">Recommendation 1 - That the Assembly pass the Bill with amendments </w:t>
      </w:r>
    </w:p>
    <w:p w14:paraId="120054AF" w14:textId="77777777" w:rsidR="00BA2657" w:rsidRPr="00F21E57" w:rsidRDefault="00BA2657" w:rsidP="00974E2E">
      <w:pPr>
        <w:pStyle w:val="ListParagraph"/>
        <w:numPr>
          <w:ilvl w:val="0"/>
          <w:numId w:val="8"/>
        </w:numPr>
        <w:spacing w:after="120" w:line="276" w:lineRule="auto"/>
        <w:ind w:right="-45"/>
        <w:rPr>
          <w:rFonts w:ascii="Arial" w:hAnsi="Arial" w:cs="Arial"/>
          <w:iCs/>
          <w:sz w:val="24"/>
          <w:szCs w:val="24"/>
        </w:rPr>
      </w:pPr>
      <w:r w:rsidRPr="00F21E57">
        <w:rPr>
          <w:rFonts w:ascii="Arial" w:hAnsi="Arial" w:cs="Arial"/>
          <w:iCs/>
          <w:sz w:val="24"/>
          <w:szCs w:val="24"/>
        </w:rPr>
        <w:t>Recommendation 2 - That the Assembly pass the amendments provided in Mr Emerson’s submission, that restrict the closing the gap principle obligation to SES members</w:t>
      </w:r>
    </w:p>
    <w:p w14:paraId="31BD7A58" w14:textId="77777777" w:rsidR="00BA2657" w:rsidRPr="00F21E57" w:rsidRDefault="00BA2657" w:rsidP="00974E2E">
      <w:pPr>
        <w:pStyle w:val="ListParagraph"/>
        <w:numPr>
          <w:ilvl w:val="0"/>
          <w:numId w:val="8"/>
        </w:numPr>
        <w:spacing w:after="120" w:line="276" w:lineRule="auto"/>
        <w:ind w:right="-45"/>
        <w:rPr>
          <w:rFonts w:ascii="Arial" w:hAnsi="Arial" w:cs="Arial"/>
          <w:iCs/>
          <w:sz w:val="24"/>
          <w:szCs w:val="24"/>
        </w:rPr>
      </w:pPr>
      <w:r w:rsidRPr="00F21E57">
        <w:rPr>
          <w:rFonts w:ascii="Arial" w:hAnsi="Arial" w:cs="Arial"/>
          <w:iCs/>
          <w:sz w:val="24"/>
          <w:szCs w:val="24"/>
        </w:rPr>
        <w:t>Recommendation 3 - That the Assembly pass an amendment to the Bill to change the commencement date to 1 July 2026</w:t>
      </w:r>
    </w:p>
    <w:p w14:paraId="4D0B415C" w14:textId="77777777" w:rsidR="00BA2657" w:rsidRPr="00F21E57" w:rsidRDefault="00BA2657" w:rsidP="00974E2E">
      <w:pPr>
        <w:pStyle w:val="ListParagraph"/>
        <w:numPr>
          <w:ilvl w:val="0"/>
          <w:numId w:val="8"/>
        </w:numPr>
        <w:spacing w:after="120" w:line="276" w:lineRule="auto"/>
        <w:ind w:right="-45"/>
        <w:rPr>
          <w:rFonts w:ascii="Arial" w:hAnsi="Arial" w:cs="Arial"/>
          <w:iCs/>
          <w:sz w:val="24"/>
          <w:szCs w:val="24"/>
        </w:rPr>
      </w:pPr>
      <w:r w:rsidRPr="00F21E57">
        <w:rPr>
          <w:rFonts w:ascii="Arial" w:hAnsi="Arial" w:cs="Arial"/>
          <w:iCs/>
          <w:sz w:val="24"/>
          <w:szCs w:val="24"/>
        </w:rPr>
        <w:t xml:space="preserve">Recommendation 4 -That the Assembly consider supporting any further minor technical amendments to the Bill </w:t>
      </w:r>
    </w:p>
    <w:p w14:paraId="43D73386" w14:textId="77777777" w:rsidR="00BA2657" w:rsidRPr="00F21E57" w:rsidRDefault="00BA2657" w:rsidP="00974E2E">
      <w:pPr>
        <w:pStyle w:val="ListParagraph"/>
        <w:numPr>
          <w:ilvl w:val="0"/>
          <w:numId w:val="8"/>
        </w:numPr>
        <w:spacing w:after="120" w:line="276" w:lineRule="auto"/>
        <w:ind w:right="-45"/>
        <w:rPr>
          <w:rFonts w:ascii="Arial" w:hAnsi="Arial" w:cs="Arial"/>
          <w:iCs/>
          <w:sz w:val="24"/>
          <w:szCs w:val="24"/>
        </w:rPr>
      </w:pPr>
      <w:r w:rsidRPr="00F21E57">
        <w:rPr>
          <w:rFonts w:ascii="Arial" w:hAnsi="Arial" w:cs="Arial"/>
          <w:iCs/>
          <w:sz w:val="24"/>
          <w:szCs w:val="24"/>
        </w:rPr>
        <w:t xml:space="preserve">Recommendation 5 - That a post-implementation review is undertaken 12 months after commencement to evaluate the effectiveness and consequences of the legislation. </w:t>
      </w:r>
    </w:p>
    <w:p w14:paraId="470F7D6A" w14:textId="100EA6AB" w:rsidR="00F21E57" w:rsidRDefault="00F21E57" w:rsidP="00974E2E">
      <w:pPr>
        <w:spacing w:after="120"/>
        <w:ind w:right="-45"/>
        <w:rPr>
          <w:rFonts w:ascii="Arial" w:hAnsi="Arial" w:cs="Arial"/>
          <w:iCs/>
          <w:sz w:val="24"/>
          <w:szCs w:val="24"/>
        </w:rPr>
      </w:pPr>
      <w:r>
        <w:rPr>
          <w:rFonts w:ascii="Arial" w:hAnsi="Arial" w:cs="Arial"/>
          <w:iCs/>
          <w:sz w:val="24"/>
          <w:szCs w:val="24"/>
        </w:rPr>
        <w:t xml:space="preserve">The Government amendments address these recommendations and propose further minor technical amendments (as foreshadowed in recommendation 4) to ensure </w:t>
      </w:r>
      <w:r w:rsidRPr="00F21E57">
        <w:rPr>
          <w:rFonts w:ascii="Arial" w:hAnsi="Arial" w:cs="Arial"/>
          <w:iCs/>
          <w:sz w:val="24"/>
          <w:szCs w:val="24"/>
        </w:rPr>
        <w:t>the intent of the Bill can be realised</w:t>
      </w:r>
      <w:r w:rsidR="00AB7454">
        <w:rPr>
          <w:rFonts w:ascii="Arial" w:hAnsi="Arial" w:cs="Arial"/>
          <w:iCs/>
          <w:sz w:val="24"/>
          <w:szCs w:val="24"/>
        </w:rPr>
        <w:t xml:space="preserve"> practically</w:t>
      </w:r>
      <w:r w:rsidRPr="00F21E57">
        <w:rPr>
          <w:rFonts w:ascii="Arial" w:hAnsi="Arial" w:cs="Arial"/>
          <w:iCs/>
          <w:sz w:val="24"/>
          <w:szCs w:val="24"/>
        </w:rPr>
        <w:t xml:space="preserve"> by clarifying</w:t>
      </w:r>
      <w:r w:rsidR="003D1F3F">
        <w:rPr>
          <w:rFonts w:ascii="Arial" w:hAnsi="Arial" w:cs="Arial"/>
          <w:iCs/>
          <w:sz w:val="24"/>
          <w:szCs w:val="24"/>
        </w:rPr>
        <w:t xml:space="preserve"> </w:t>
      </w:r>
      <w:r w:rsidR="00AB7454">
        <w:rPr>
          <w:rFonts w:ascii="Arial" w:hAnsi="Arial" w:cs="Arial"/>
          <w:iCs/>
          <w:sz w:val="24"/>
          <w:szCs w:val="24"/>
        </w:rPr>
        <w:t xml:space="preserve">arrangements for setting </w:t>
      </w:r>
      <w:r w:rsidR="003D1F3F">
        <w:rPr>
          <w:rFonts w:ascii="Arial" w:hAnsi="Arial" w:cs="Arial"/>
          <w:iCs/>
          <w:sz w:val="24"/>
          <w:szCs w:val="24"/>
        </w:rPr>
        <w:t>reporting requirements</w:t>
      </w:r>
      <w:r w:rsidR="00AB7454">
        <w:rPr>
          <w:rFonts w:ascii="Arial" w:hAnsi="Arial" w:cs="Arial"/>
          <w:iCs/>
          <w:sz w:val="24"/>
          <w:szCs w:val="24"/>
        </w:rPr>
        <w:t xml:space="preserve"> in consultation with the Elected Body</w:t>
      </w:r>
      <w:r w:rsidR="003D1F3F">
        <w:rPr>
          <w:rFonts w:ascii="Arial" w:hAnsi="Arial" w:cs="Arial"/>
          <w:iCs/>
          <w:sz w:val="24"/>
          <w:szCs w:val="24"/>
        </w:rPr>
        <w:t>,</w:t>
      </w:r>
      <w:r w:rsidR="00AB7454">
        <w:rPr>
          <w:rFonts w:ascii="Arial" w:hAnsi="Arial" w:cs="Arial"/>
          <w:iCs/>
          <w:sz w:val="24"/>
          <w:szCs w:val="24"/>
        </w:rPr>
        <w:t xml:space="preserve"> in the same terms as provided to the relevant committee of the Legislative Assembly, as well as </w:t>
      </w:r>
      <w:r w:rsidR="003D1F3F">
        <w:rPr>
          <w:rFonts w:ascii="Arial" w:hAnsi="Arial" w:cs="Arial"/>
          <w:iCs/>
          <w:sz w:val="24"/>
          <w:szCs w:val="24"/>
        </w:rPr>
        <w:t xml:space="preserve">introducing </w:t>
      </w:r>
      <w:r w:rsidRPr="00F21E57">
        <w:rPr>
          <w:rFonts w:ascii="Arial" w:hAnsi="Arial" w:cs="Arial"/>
          <w:iCs/>
          <w:sz w:val="24"/>
          <w:szCs w:val="24"/>
        </w:rPr>
        <w:t xml:space="preserve">definitions </w:t>
      </w:r>
      <w:r w:rsidR="003D1F3F">
        <w:rPr>
          <w:rFonts w:ascii="Arial" w:hAnsi="Arial" w:cs="Arial"/>
          <w:iCs/>
          <w:sz w:val="24"/>
          <w:szCs w:val="24"/>
        </w:rPr>
        <w:t xml:space="preserve">of key terms </w:t>
      </w:r>
      <w:r w:rsidRPr="00F21E57">
        <w:rPr>
          <w:rFonts w:ascii="Arial" w:hAnsi="Arial" w:cs="Arial"/>
          <w:iCs/>
          <w:sz w:val="24"/>
          <w:szCs w:val="24"/>
        </w:rPr>
        <w:t xml:space="preserve">and reframing the </w:t>
      </w:r>
      <w:r>
        <w:rPr>
          <w:rFonts w:ascii="Arial" w:hAnsi="Arial" w:cs="Arial"/>
          <w:iCs/>
          <w:sz w:val="24"/>
          <w:szCs w:val="24"/>
        </w:rPr>
        <w:t>obligations</w:t>
      </w:r>
      <w:r w:rsidRPr="00F21E57">
        <w:rPr>
          <w:rFonts w:ascii="Arial" w:hAnsi="Arial" w:cs="Arial"/>
          <w:iCs/>
          <w:sz w:val="24"/>
          <w:szCs w:val="24"/>
        </w:rPr>
        <w:t xml:space="preserve"> relating to the ‘</w:t>
      </w:r>
      <w:r>
        <w:rPr>
          <w:rFonts w:ascii="Arial" w:hAnsi="Arial" w:cs="Arial"/>
          <w:iCs/>
          <w:sz w:val="24"/>
          <w:szCs w:val="24"/>
        </w:rPr>
        <w:t>c</w:t>
      </w:r>
      <w:r w:rsidRPr="00F21E57">
        <w:rPr>
          <w:rFonts w:ascii="Arial" w:hAnsi="Arial" w:cs="Arial"/>
          <w:iCs/>
          <w:sz w:val="24"/>
          <w:szCs w:val="24"/>
        </w:rPr>
        <w:t xml:space="preserve">losing the </w:t>
      </w:r>
      <w:r>
        <w:rPr>
          <w:rFonts w:ascii="Arial" w:hAnsi="Arial" w:cs="Arial"/>
          <w:iCs/>
          <w:sz w:val="24"/>
          <w:szCs w:val="24"/>
        </w:rPr>
        <w:t>g</w:t>
      </w:r>
      <w:r w:rsidRPr="00F21E57">
        <w:rPr>
          <w:rFonts w:ascii="Arial" w:hAnsi="Arial" w:cs="Arial"/>
          <w:iCs/>
          <w:sz w:val="24"/>
          <w:szCs w:val="24"/>
        </w:rPr>
        <w:t xml:space="preserve">ap </w:t>
      </w:r>
      <w:r>
        <w:rPr>
          <w:rFonts w:ascii="Arial" w:hAnsi="Arial" w:cs="Arial"/>
          <w:iCs/>
          <w:sz w:val="24"/>
          <w:szCs w:val="24"/>
        </w:rPr>
        <w:t>p</w:t>
      </w:r>
      <w:r w:rsidRPr="00F21E57">
        <w:rPr>
          <w:rFonts w:ascii="Arial" w:hAnsi="Arial" w:cs="Arial"/>
          <w:iCs/>
          <w:sz w:val="24"/>
          <w:szCs w:val="24"/>
        </w:rPr>
        <w:t>rinciple’</w:t>
      </w:r>
      <w:r>
        <w:rPr>
          <w:rFonts w:ascii="Arial" w:hAnsi="Arial" w:cs="Arial"/>
          <w:iCs/>
          <w:sz w:val="24"/>
          <w:szCs w:val="24"/>
        </w:rPr>
        <w:t>.</w:t>
      </w:r>
      <w:r w:rsidR="00AB7454">
        <w:rPr>
          <w:rFonts w:ascii="Arial" w:hAnsi="Arial" w:cs="Arial"/>
          <w:iCs/>
          <w:sz w:val="24"/>
          <w:szCs w:val="24"/>
        </w:rPr>
        <w:t xml:space="preserve"> </w:t>
      </w:r>
    </w:p>
    <w:p w14:paraId="50420E52" w14:textId="1D36F09B" w:rsidR="00F21E57" w:rsidRDefault="00F21E57" w:rsidP="00974E2E">
      <w:pPr>
        <w:spacing w:after="120"/>
        <w:ind w:right="-45"/>
        <w:rPr>
          <w:rFonts w:ascii="Arial" w:hAnsi="Arial" w:cs="Arial"/>
          <w:iCs/>
          <w:sz w:val="24"/>
          <w:szCs w:val="24"/>
        </w:rPr>
      </w:pPr>
      <w:r>
        <w:rPr>
          <w:rFonts w:ascii="Arial" w:hAnsi="Arial" w:cs="Arial"/>
          <w:iCs/>
          <w:sz w:val="24"/>
          <w:szCs w:val="24"/>
        </w:rPr>
        <w:t xml:space="preserve">The Government amendments are summarised as follows. </w:t>
      </w:r>
    </w:p>
    <w:p w14:paraId="5D1729EA" w14:textId="22C9C1F6" w:rsidR="00F21E57" w:rsidRDefault="00F21E57" w:rsidP="00974E2E">
      <w:pPr>
        <w:spacing w:after="120"/>
        <w:ind w:right="-45"/>
        <w:rPr>
          <w:rFonts w:ascii="Arial" w:hAnsi="Arial" w:cs="Arial"/>
          <w:iCs/>
          <w:sz w:val="24"/>
          <w:szCs w:val="24"/>
        </w:rPr>
      </w:pPr>
      <w:r w:rsidRPr="00F21E57">
        <w:rPr>
          <w:rFonts w:ascii="Arial" w:hAnsi="Arial" w:cs="Arial"/>
          <w:iCs/>
          <w:sz w:val="24"/>
          <w:szCs w:val="24"/>
          <w:u w:val="single"/>
        </w:rPr>
        <w:t>Commencement</w:t>
      </w:r>
      <w:r>
        <w:rPr>
          <w:rFonts w:ascii="Arial" w:hAnsi="Arial" w:cs="Arial"/>
          <w:iCs/>
          <w:sz w:val="24"/>
          <w:szCs w:val="24"/>
        </w:rPr>
        <w:t xml:space="preserve"> </w:t>
      </w:r>
    </w:p>
    <w:p w14:paraId="3FC54882" w14:textId="3E664AA1" w:rsidR="006C6637" w:rsidRPr="006C6637" w:rsidRDefault="006C6637" w:rsidP="00974E2E">
      <w:pPr>
        <w:spacing w:after="120"/>
        <w:ind w:right="-45"/>
        <w:rPr>
          <w:rFonts w:ascii="Arial" w:hAnsi="Arial" w:cs="Arial"/>
          <w:iCs/>
          <w:sz w:val="24"/>
          <w:szCs w:val="24"/>
        </w:rPr>
      </w:pPr>
      <w:r w:rsidRPr="006C6637">
        <w:rPr>
          <w:rFonts w:ascii="Arial" w:hAnsi="Arial" w:cs="Arial"/>
          <w:iCs/>
          <w:sz w:val="24"/>
          <w:szCs w:val="24"/>
        </w:rPr>
        <w:t>The Bill provides that amendments to the PSM</w:t>
      </w:r>
      <w:r>
        <w:rPr>
          <w:rFonts w:ascii="Arial" w:hAnsi="Arial" w:cs="Arial"/>
          <w:iCs/>
          <w:sz w:val="24"/>
          <w:szCs w:val="24"/>
        </w:rPr>
        <w:t xml:space="preserve"> </w:t>
      </w:r>
      <w:r w:rsidRPr="006C6637">
        <w:rPr>
          <w:rFonts w:ascii="Arial" w:hAnsi="Arial" w:cs="Arial"/>
          <w:iCs/>
          <w:sz w:val="24"/>
          <w:szCs w:val="24"/>
        </w:rPr>
        <w:t>A</w:t>
      </w:r>
      <w:r>
        <w:rPr>
          <w:rFonts w:ascii="Arial" w:hAnsi="Arial" w:cs="Arial"/>
          <w:iCs/>
          <w:sz w:val="24"/>
          <w:szCs w:val="24"/>
        </w:rPr>
        <w:t>ct</w:t>
      </w:r>
      <w:r w:rsidRPr="006C6637">
        <w:rPr>
          <w:rFonts w:ascii="Arial" w:hAnsi="Arial" w:cs="Arial"/>
          <w:iCs/>
          <w:sz w:val="24"/>
          <w:szCs w:val="24"/>
        </w:rPr>
        <w:t xml:space="preserve"> and Annual Reports Act will commence on notification. </w:t>
      </w:r>
    </w:p>
    <w:p w14:paraId="0E7B6C6F" w14:textId="41C26D64" w:rsidR="006C6637" w:rsidRPr="006C6637" w:rsidRDefault="006C6637" w:rsidP="00974E2E">
      <w:pPr>
        <w:spacing w:after="120"/>
        <w:ind w:right="-45"/>
        <w:rPr>
          <w:rFonts w:ascii="Arial" w:hAnsi="Arial" w:cs="Arial"/>
          <w:iCs/>
          <w:sz w:val="24"/>
          <w:szCs w:val="24"/>
        </w:rPr>
      </w:pPr>
      <w:r>
        <w:rPr>
          <w:rFonts w:ascii="Arial" w:hAnsi="Arial" w:cs="Arial"/>
          <w:iCs/>
          <w:sz w:val="24"/>
          <w:szCs w:val="24"/>
        </w:rPr>
        <w:t>T</w:t>
      </w:r>
      <w:r w:rsidRPr="006C6637">
        <w:rPr>
          <w:rFonts w:ascii="Arial" w:hAnsi="Arial" w:cs="Arial"/>
          <w:iCs/>
          <w:sz w:val="24"/>
          <w:szCs w:val="24"/>
        </w:rPr>
        <w:t>he Government submission to the Inquiry into the Bill recommended delayed commencement of the Bill to ensure that Government is ready to implement the Bill with appropriate implementation and compliance mechanisms in place.</w:t>
      </w:r>
      <w:r>
        <w:rPr>
          <w:rFonts w:ascii="Arial" w:hAnsi="Arial" w:cs="Arial"/>
          <w:iCs/>
          <w:sz w:val="24"/>
          <w:szCs w:val="24"/>
        </w:rPr>
        <w:t xml:space="preserve"> </w:t>
      </w:r>
      <w:r w:rsidRPr="006C6637">
        <w:rPr>
          <w:rFonts w:ascii="Arial" w:hAnsi="Arial" w:cs="Arial"/>
          <w:iCs/>
          <w:sz w:val="24"/>
          <w:szCs w:val="24"/>
        </w:rPr>
        <w:t xml:space="preserve"> Recommendation 3 of the Committee in their report was to change the commencement date to 1 July 2026. </w:t>
      </w:r>
    </w:p>
    <w:p w14:paraId="1FA12D86" w14:textId="14463573" w:rsidR="00F21E57" w:rsidRDefault="006C6637" w:rsidP="00974E2E">
      <w:pPr>
        <w:spacing w:after="120"/>
        <w:ind w:right="-45"/>
        <w:rPr>
          <w:rFonts w:ascii="Arial" w:hAnsi="Arial" w:cs="Arial"/>
          <w:iCs/>
          <w:sz w:val="24"/>
          <w:szCs w:val="24"/>
        </w:rPr>
      </w:pPr>
      <w:r w:rsidRPr="006C6637">
        <w:rPr>
          <w:rFonts w:ascii="Arial" w:hAnsi="Arial" w:cs="Arial"/>
          <w:iCs/>
          <w:sz w:val="24"/>
          <w:szCs w:val="24"/>
        </w:rPr>
        <w:t>The Government amendments set commencement at 1 July 2026, to align with the financial year, budget cycle and annual reporting requirements. This approach also supports the Annual Report</w:t>
      </w:r>
      <w:r>
        <w:rPr>
          <w:rFonts w:ascii="Arial" w:hAnsi="Arial" w:cs="Arial"/>
          <w:iCs/>
          <w:sz w:val="24"/>
          <w:szCs w:val="24"/>
        </w:rPr>
        <w:t xml:space="preserve"> Act</w:t>
      </w:r>
      <w:r w:rsidRPr="006C6637">
        <w:rPr>
          <w:rFonts w:ascii="Arial" w:hAnsi="Arial" w:cs="Arial"/>
          <w:iCs/>
          <w:sz w:val="24"/>
          <w:szCs w:val="24"/>
        </w:rPr>
        <w:t xml:space="preserve"> changes applying from the start of the new reporting period in 2026.</w:t>
      </w:r>
    </w:p>
    <w:p w14:paraId="3D1FCE4B" w14:textId="04116806" w:rsidR="00F21E57" w:rsidRPr="00F21E57" w:rsidRDefault="00F21E57" w:rsidP="00974E2E">
      <w:pPr>
        <w:spacing w:after="120"/>
        <w:ind w:right="-45"/>
        <w:rPr>
          <w:rFonts w:ascii="Arial" w:hAnsi="Arial" w:cs="Arial"/>
          <w:iCs/>
          <w:sz w:val="24"/>
          <w:szCs w:val="24"/>
          <w:u w:val="single"/>
        </w:rPr>
      </w:pPr>
      <w:r w:rsidRPr="00F21E57">
        <w:rPr>
          <w:rFonts w:ascii="Arial" w:hAnsi="Arial" w:cs="Arial"/>
          <w:iCs/>
          <w:sz w:val="24"/>
          <w:szCs w:val="24"/>
          <w:u w:val="single"/>
        </w:rPr>
        <w:t>Annual Reports Act</w:t>
      </w:r>
    </w:p>
    <w:p w14:paraId="60E280B6" w14:textId="1BABB968" w:rsidR="006C6637" w:rsidRDefault="006C6637" w:rsidP="00974E2E">
      <w:pPr>
        <w:spacing w:after="120"/>
        <w:ind w:right="-45"/>
        <w:rPr>
          <w:rFonts w:ascii="Arial" w:hAnsi="Arial" w:cs="Arial"/>
          <w:iCs/>
          <w:sz w:val="24"/>
          <w:szCs w:val="24"/>
        </w:rPr>
      </w:pPr>
      <w:r w:rsidRPr="006C6637">
        <w:rPr>
          <w:rFonts w:ascii="Arial" w:hAnsi="Arial" w:cs="Arial"/>
          <w:iCs/>
          <w:sz w:val="24"/>
          <w:szCs w:val="24"/>
        </w:rPr>
        <w:t xml:space="preserve">The Government amendments remove </w:t>
      </w:r>
      <w:r>
        <w:rPr>
          <w:rFonts w:ascii="Arial" w:hAnsi="Arial" w:cs="Arial"/>
          <w:iCs/>
          <w:sz w:val="24"/>
          <w:szCs w:val="24"/>
        </w:rPr>
        <w:t xml:space="preserve">proposed </w:t>
      </w:r>
      <w:r w:rsidRPr="006C6637">
        <w:rPr>
          <w:rFonts w:ascii="Arial" w:hAnsi="Arial" w:cs="Arial"/>
          <w:iCs/>
          <w:sz w:val="24"/>
          <w:szCs w:val="24"/>
        </w:rPr>
        <w:t>s 7E</w:t>
      </w:r>
      <w:r>
        <w:rPr>
          <w:rFonts w:ascii="Arial" w:hAnsi="Arial" w:cs="Arial"/>
          <w:iCs/>
          <w:sz w:val="24"/>
          <w:szCs w:val="24"/>
        </w:rPr>
        <w:t xml:space="preserve"> from the Bill</w:t>
      </w:r>
      <w:r w:rsidR="009B1B6F">
        <w:rPr>
          <w:rFonts w:ascii="Arial" w:hAnsi="Arial" w:cs="Arial"/>
          <w:iCs/>
          <w:sz w:val="24"/>
          <w:szCs w:val="24"/>
        </w:rPr>
        <w:t xml:space="preserve"> and instead apply the reporting requirements in a way that conforms with the current structure of Part 2 of the Act. </w:t>
      </w:r>
    </w:p>
    <w:p w14:paraId="12485F08" w14:textId="293C9D08" w:rsidR="009B1B6F" w:rsidRPr="009B1B6F" w:rsidRDefault="009B1B6F" w:rsidP="009B1B6F">
      <w:pPr>
        <w:spacing w:after="120"/>
        <w:ind w:right="-45"/>
        <w:rPr>
          <w:rFonts w:ascii="Arial" w:hAnsi="Arial" w:cs="Arial"/>
          <w:iCs/>
          <w:sz w:val="24"/>
          <w:szCs w:val="24"/>
        </w:rPr>
      </w:pPr>
      <w:r>
        <w:rPr>
          <w:rFonts w:ascii="Arial" w:hAnsi="Arial" w:cs="Arial"/>
          <w:iCs/>
          <w:sz w:val="24"/>
          <w:szCs w:val="24"/>
        </w:rPr>
        <w:lastRenderedPageBreak/>
        <w:t>The Government amendments also align</w:t>
      </w:r>
      <w:r w:rsidRPr="009B1B6F">
        <w:rPr>
          <w:rFonts w:ascii="Arial" w:hAnsi="Arial" w:cs="Arial"/>
          <w:iCs/>
          <w:sz w:val="24"/>
          <w:szCs w:val="24"/>
        </w:rPr>
        <w:t xml:space="preserve"> the reporting requirements with the expected implementation of the new closing the gap principle in the PSM Act.</w:t>
      </w:r>
    </w:p>
    <w:p w14:paraId="2B107174" w14:textId="61F4785B" w:rsidR="009B1B6F" w:rsidRPr="009B1B6F" w:rsidRDefault="009B1B6F" w:rsidP="009B1B6F">
      <w:pPr>
        <w:spacing w:after="120"/>
        <w:ind w:right="-45"/>
        <w:rPr>
          <w:rFonts w:ascii="Arial" w:hAnsi="Arial" w:cs="Arial"/>
          <w:iCs/>
          <w:sz w:val="24"/>
          <w:szCs w:val="24"/>
        </w:rPr>
      </w:pPr>
      <w:r w:rsidRPr="009B1B6F">
        <w:rPr>
          <w:rFonts w:ascii="Arial" w:hAnsi="Arial" w:cs="Arial"/>
          <w:iCs/>
          <w:sz w:val="24"/>
          <w:szCs w:val="24"/>
        </w:rPr>
        <w:t xml:space="preserve">The State of the Service report </w:t>
      </w:r>
      <w:r>
        <w:rPr>
          <w:rFonts w:ascii="Arial" w:hAnsi="Arial" w:cs="Arial"/>
          <w:iCs/>
          <w:sz w:val="24"/>
          <w:szCs w:val="24"/>
        </w:rPr>
        <w:t>will be required to</w:t>
      </w:r>
      <w:r w:rsidRPr="009B1B6F">
        <w:rPr>
          <w:rFonts w:ascii="Arial" w:hAnsi="Arial" w:cs="Arial"/>
          <w:iCs/>
          <w:sz w:val="24"/>
          <w:szCs w:val="24"/>
        </w:rPr>
        <w:t xml:space="preserve"> include a</w:t>
      </w:r>
      <w:r w:rsidR="00137801" w:rsidRPr="00137801">
        <w:rPr>
          <w:rFonts w:ascii="Arial" w:hAnsi="Arial" w:cs="Arial"/>
          <w:iCs/>
          <w:sz w:val="24"/>
          <w:szCs w:val="24"/>
        </w:rPr>
        <w:t xml:space="preserve"> statement describing the measures taken within the public sector to assist SES members and statutory </w:t>
      </w:r>
      <w:r w:rsidR="00137801">
        <w:rPr>
          <w:rFonts w:ascii="Arial" w:hAnsi="Arial" w:cs="Arial"/>
          <w:iCs/>
          <w:sz w:val="24"/>
          <w:szCs w:val="24"/>
        </w:rPr>
        <w:br/>
      </w:r>
      <w:r w:rsidR="00137801" w:rsidRPr="00137801">
        <w:rPr>
          <w:rFonts w:ascii="Arial" w:hAnsi="Arial" w:cs="Arial"/>
          <w:iCs/>
          <w:sz w:val="24"/>
          <w:szCs w:val="24"/>
        </w:rPr>
        <w:t>office</w:t>
      </w:r>
      <w:r w:rsidR="00137801">
        <w:rPr>
          <w:rFonts w:ascii="Arial" w:hAnsi="Arial" w:cs="Arial"/>
          <w:iCs/>
          <w:sz w:val="24"/>
          <w:szCs w:val="24"/>
        </w:rPr>
        <w:t>-</w:t>
      </w:r>
      <w:r w:rsidR="00137801" w:rsidRPr="00137801">
        <w:rPr>
          <w:rFonts w:ascii="Arial" w:hAnsi="Arial" w:cs="Arial"/>
          <w:iCs/>
          <w:sz w:val="24"/>
          <w:szCs w:val="24"/>
        </w:rPr>
        <w:t>holders to do their jobs in accordance with the closing the gap principle</w:t>
      </w:r>
      <w:r>
        <w:rPr>
          <w:rFonts w:ascii="Arial" w:hAnsi="Arial" w:cs="Arial"/>
          <w:iCs/>
          <w:sz w:val="24"/>
          <w:szCs w:val="24"/>
        </w:rPr>
        <w:t xml:space="preserve"> (section 5)</w:t>
      </w:r>
      <w:r w:rsidRPr="009B1B6F">
        <w:rPr>
          <w:rFonts w:ascii="Arial" w:hAnsi="Arial" w:cs="Arial"/>
          <w:iCs/>
          <w:sz w:val="24"/>
          <w:szCs w:val="24"/>
        </w:rPr>
        <w:t xml:space="preserve">. </w:t>
      </w:r>
    </w:p>
    <w:p w14:paraId="32852B08" w14:textId="4869939C" w:rsidR="009B1B6F" w:rsidRPr="009B1B6F" w:rsidRDefault="009B1B6F" w:rsidP="009B1B6F">
      <w:pPr>
        <w:spacing w:after="120"/>
        <w:ind w:right="-45"/>
        <w:rPr>
          <w:rFonts w:ascii="Arial" w:hAnsi="Arial" w:cs="Arial"/>
          <w:iCs/>
          <w:sz w:val="24"/>
          <w:szCs w:val="24"/>
        </w:rPr>
      </w:pPr>
      <w:r>
        <w:rPr>
          <w:rFonts w:ascii="Arial" w:hAnsi="Arial" w:cs="Arial"/>
          <w:iCs/>
          <w:sz w:val="24"/>
          <w:szCs w:val="24"/>
        </w:rPr>
        <w:t>Director-</w:t>
      </w:r>
      <w:r w:rsidR="003D1F3F">
        <w:rPr>
          <w:rFonts w:ascii="Arial" w:hAnsi="Arial" w:cs="Arial"/>
          <w:iCs/>
          <w:sz w:val="24"/>
          <w:szCs w:val="24"/>
        </w:rPr>
        <w:t>g</w:t>
      </w:r>
      <w:r>
        <w:rPr>
          <w:rFonts w:ascii="Arial" w:hAnsi="Arial" w:cs="Arial"/>
          <w:iCs/>
          <w:sz w:val="24"/>
          <w:szCs w:val="24"/>
        </w:rPr>
        <w:t>eneral</w:t>
      </w:r>
      <w:r w:rsidRPr="009B1B6F">
        <w:rPr>
          <w:rFonts w:ascii="Arial" w:hAnsi="Arial" w:cs="Arial"/>
          <w:iCs/>
          <w:sz w:val="24"/>
          <w:szCs w:val="24"/>
        </w:rPr>
        <w:t xml:space="preserve"> and public sector body </w:t>
      </w:r>
      <w:r>
        <w:rPr>
          <w:rFonts w:ascii="Arial" w:hAnsi="Arial" w:cs="Arial"/>
          <w:iCs/>
          <w:sz w:val="24"/>
          <w:szCs w:val="24"/>
        </w:rPr>
        <w:t xml:space="preserve">annual </w:t>
      </w:r>
      <w:r w:rsidRPr="009B1B6F">
        <w:rPr>
          <w:rFonts w:ascii="Arial" w:hAnsi="Arial" w:cs="Arial"/>
          <w:iCs/>
          <w:sz w:val="24"/>
          <w:szCs w:val="24"/>
        </w:rPr>
        <w:t xml:space="preserve">reports must include information about progress against the National Agreement, including priority reform areas and relevant review recommendations (noting the </w:t>
      </w:r>
      <w:r>
        <w:rPr>
          <w:rFonts w:ascii="Arial" w:hAnsi="Arial" w:cs="Arial"/>
          <w:iCs/>
          <w:sz w:val="24"/>
          <w:szCs w:val="24"/>
        </w:rPr>
        <w:t xml:space="preserve">expectation of </w:t>
      </w:r>
      <w:r w:rsidRPr="009B1B6F">
        <w:rPr>
          <w:rFonts w:ascii="Arial" w:hAnsi="Arial" w:cs="Arial"/>
          <w:iCs/>
          <w:sz w:val="24"/>
          <w:szCs w:val="24"/>
        </w:rPr>
        <w:t xml:space="preserve">enhanced cultural capability of SES members and </w:t>
      </w:r>
      <w:r>
        <w:rPr>
          <w:rFonts w:ascii="Arial" w:hAnsi="Arial" w:cs="Arial"/>
          <w:iCs/>
          <w:sz w:val="24"/>
          <w:szCs w:val="24"/>
        </w:rPr>
        <w:t>statutory office</w:t>
      </w:r>
      <w:r w:rsidR="00137801">
        <w:rPr>
          <w:rFonts w:ascii="Arial" w:hAnsi="Arial" w:cs="Arial"/>
          <w:iCs/>
          <w:sz w:val="24"/>
          <w:szCs w:val="24"/>
        </w:rPr>
        <w:t>-</w:t>
      </w:r>
      <w:r>
        <w:rPr>
          <w:rFonts w:ascii="Arial" w:hAnsi="Arial" w:cs="Arial"/>
          <w:iCs/>
          <w:sz w:val="24"/>
          <w:szCs w:val="24"/>
        </w:rPr>
        <w:t>holders</w:t>
      </w:r>
      <w:r w:rsidRPr="009B1B6F">
        <w:rPr>
          <w:rFonts w:ascii="Arial" w:hAnsi="Arial" w:cs="Arial"/>
          <w:iCs/>
          <w:sz w:val="24"/>
          <w:szCs w:val="24"/>
        </w:rPr>
        <w:t xml:space="preserve"> </w:t>
      </w:r>
      <w:r>
        <w:rPr>
          <w:rFonts w:ascii="Arial" w:hAnsi="Arial" w:cs="Arial"/>
          <w:iCs/>
          <w:sz w:val="24"/>
          <w:szCs w:val="24"/>
        </w:rPr>
        <w:t>arising from the equivalent PSM Act obligation</w:t>
      </w:r>
      <w:r w:rsidRPr="009B1B6F">
        <w:rPr>
          <w:rFonts w:ascii="Arial" w:hAnsi="Arial" w:cs="Arial"/>
          <w:iCs/>
          <w:sz w:val="24"/>
          <w:szCs w:val="24"/>
        </w:rPr>
        <w:t>)</w:t>
      </w:r>
      <w:r>
        <w:rPr>
          <w:rFonts w:ascii="Arial" w:hAnsi="Arial" w:cs="Arial"/>
          <w:iCs/>
          <w:sz w:val="24"/>
          <w:szCs w:val="24"/>
        </w:rPr>
        <w:t xml:space="preserve"> (sections 6-7)</w:t>
      </w:r>
      <w:r w:rsidRPr="009B1B6F">
        <w:rPr>
          <w:rFonts w:ascii="Arial" w:hAnsi="Arial" w:cs="Arial"/>
          <w:iCs/>
          <w:sz w:val="24"/>
          <w:szCs w:val="24"/>
        </w:rPr>
        <w:t xml:space="preserve">. </w:t>
      </w:r>
    </w:p>
    <w:p w14:paraId="01687382" w14:textId="44242FA1" w:rsidR="009B1B6F" w:rsidRPr="006C6637" w:rsidRDefault="009B1B6F" w:rsidP="009B1B6F">
      <w:pPr>
        <w:spacing w:after="120"/>
        <w:ind w:right="-45"/>
        <w:rPr>
          <w:rFonts w:ascii="Arial" w:hAnsi="Arial" w:cs="Arial"/>
          <w:iCs/>
          <w:sz w:val="24"/>
          <w:szCs w:val="24"/>
        </w:rPr>
      </w:pPr>
      <w:r>
        <w:rPr>
          <w:rFonts w:ascii="Arial" w:hAnsi="Arial" w:cs="Arial"/>
          <w:iCs/>
          <w:sz w:val="24"/>
          <w:szCs w:val="24"/>
        </w:rPr>
        <w:t>The Government amendments distinguish the application of the reporting requirement in the Act, providing that t</w:t>
      </w:r>
      <w:r w:rsidRPr="009B1B6F">
        <w:rPr>
          <w:rFonts w:ascii="Arial" w:hAnsi="Arial" w:cs="Arial"/>
          <w:iCs/>
          <w:sz w:val="24"/>
          <w:szCs w:val="24"/>
        </w:rPr>
        <w:t xml:space="preserve">erritory entities must only report if the </w:t>
      </w:r>
      <w:r>
        <w:rPr>
          <w:rFonts w:ascii="Arial" w:hAnsi="Arial" w:cs="Arial"/>
          <w:iCs/>
          <w:sz w:val="24"/>
          <w:szCs w:val="24"/>
        </w:rPr>
        <w:t xml:space="preserve">annual report </w:t>
      </w:r>
      <w:r w:rsidRPr="009B1B6F">
        <w:rPr>
          <w:rFonts w:ascii="Arial" w:hAnsi="Arial" w:cs="Arial"/>
          <w:iCs/>
          <w:sz w:val="24"/>
          <w:szCs w:val="24"/>
        </w:rPr>
        <w:t>directions provide it</w:t>
      </w:r>
      <w:r>
        <w:rPr>
          <w:rFonts w:ascii="Arial" w:hAnsi="Arial" w:cs="Arial"/>
          <w:iCs/>
          <w:sz w:val="24"/>
          <w:szCs w:val="24"/>
        </w:rPr>
        <w:t xml:space="preserve"> (section 8)</w:t>
      </w:r>
      <w:r w:rsidRPr="009B1B6F">
        <w:rPr>
          <w:rFonts w:ascii="Arial" w:hAnsi="Arial" w:cs="Arial"/>
          <w:iCs/>
          <w:sz w:val="24"/>
          <w:szCs w:val="24"/>
        </w:rPr>
        <w:t xml:space="preserve">. </w:t>
      </w:r>
      <w:r w:rsidR="00AA681D">
        <w:rPr>
          <w:rFonts w:ascii="Arial" w:hAnsi="Arial" w:cs="Arial"/>
          <w:iCs/>
          <w:sz w:val="24"/>
          <w:szCs w:val="24"/>
        </w:rPr>
        <w:t xml:space="preserve">This will allow setting reporting for territory entities under the directions based on the most appropriate format given the range of such small agencies, their functions and leadership structures. </w:t>
      </w:r>
      <w:r>
        <w:rPr>
          <w:rFonts w:ascii="Arial" w:hAnsi="Arial" w:cs="Arial"/>
          <w:iCs/>
          <w:sz w:val="24"/>
          <w:szCs w:val="24"/>
        </w:rPr>
        <w:t>This</w:t>
      </w:r>
      <w:r w:rsidRPr="009B1B6F">
        <w:rPr>
          <w:rFonts w:ascii="Arial" w:hAnsi="Arial" w:cs="Arial"/>
          <w:iCs/>
          <w:sz w:val="24"/>
          <w:szCs w:val="24"/>
        </w:rPr>
        <w:t xml:space="preserve"> approach does not prevent the </w:t>
      </w:r>
      <w:r>
        <w:rPr>
          <w:rFonts w:ascii="Arial" w:hAnsi="Arial" w:cs="Arial"/>
          <w:iCs/>
          <w:sz w:val="24"/>
          <w:szCs w:val="24"/>
        </w:rPr>
        <w:t xml:space="preserve">annual report </w:t>
      </w:r>
      <w:r w:rsidRPr="009B1B6F">
        <w:rPr>
          <w:rFonts w:ascii="Arial" w:hAnsi="Arial" w:cs="Arial"/>
          <w:iCs/>
          <w:sz w:val="24"/>
          <w:szCs w:val="24"/>
        </w:rPr>
        <w:t xml:space="preserve">directions from providing additional detail to prescribe requirements for reporting under </w:t>
      </w:r>
      <w:r>
        <w:rPr>
          <w:rFonts w:ascii="Arial" w:hAnsi="Arial" w:cs="Arial"/>
          <w:iCs/>
          <w:sz w:val="24"/>
          <w:szCs w:val="24"/>
        </w:rPr>
        <w:t>sections</w:t>
      </w:r>
      <w:r w:rsidRPr="009B1B6F">
        <w:rPr>
          <w:rFonts w:ascii="Arial" w:hAnsi="Arial" w:cs="Arial"/>
          <w:iCs/>
          <w:sz w:val="24"/>
          <w:szCs w:val="24"/>
        </w:rPr>
        <w:t xml:space="preserve"> 5, 6, </w:t>
      </w:r>
      <w:r>
        <w:rPr>
          <w:rFonts w:ascii="Arial" w:hAnsi="Arial" w:cs="Arial"/>
          <w:iCs/>
          <w:sz w:val="24"/>
          <w:szCs w:val="24"/>
        </w:rPr>
        <w:t xml:space="preserve">and </w:t>
      </w:r>
      <w:r w:rsidRPr="009B1B6F">
        <w:rPr>
          <w:rFonts w:ascii="Arial" w:hAnsi="Arial" w:cs="Arial"/>
          <w:iCs/>
          <w:sz w:val="24"/>
          <w:szCs w:val="24"/>
        </w:rPr>
        <w:t xml:space="preserve">7, as long as </w:t>
      </w:r>
      <w:r>
        <w:rPr>
          <w:rFonts w:ascii="Arial" w:hAnsi="Arial" w:cs="Arial"/>
          <w:iCs/>
          <w:sz w:val="24"/>
          <w:szCs w:val="24"/>
        </w:rPr>
        <w:t>the directions</w:t>
      </w:r>
      <w:r w:rsidRPr="009B1B6F">
        <w:rPr>
          <w:rFonts w:ascii="Arial" w:hAnsi="Arial" w:cs="Arial"/>
          <w:iCs/>
          <w:sz w:val="24"/>
          <w:szCs w:val="24"/>
        </w:rPr>
        <w:t xml:space="preserve"> add to the obligations, rather than seek to vary or reduce the requirements in the Act.</w:t>
      </w:r>
    </w:p>
    <w:p w14:paraId="17A996EC" w14:textId="3DB43FAC" w:rsidR="00F21E57" w:rsidRDefault="009B1B6F" w:rsidP="009B1B6F">
      <w:pPr>
        <w:keepNext/>
        <w:spacing w:after="120"/>
        <w:ind w:right="-45"/>
        <w:rPr>
          <w:rFonts w:ascii="Arial" w:hAnsi="Arial" w:cs="Arial"/>
          <w:iCs/>
          <w:sz w:val="24"/>
          <w:szCs w:val="24"/>
        </w:rPr>
      </w:pPr>
      <w:r>
        <w:rPr>
          <w:rFonts w:ascii="Arial" w:hAnsi="Arial" w:cs="Arial"/>
          <w:iCs/>
          <w:sz w:val="24"/>
          <w:szCs w:val="24"/>
        </w:rPr>
        <w:t xml:space="preserve">The Government amendments also include </w:t>
      </w:r>
      <w:r w:rsidR="006C6637" w:rsidRPr="006C6637">
        <w:rPr>
          <w:rFonts w:ascii="Arial" w:hAnsi="Arial" w:cs="Arial"/>
          <w:iCs/>
          <w:sz w:val="24"/>
          <w:szCs w:val="24"/>
        </w:rPr>
        <w:t xml:space="preserve">an amendment to s 9, requiring that the Minister give a copy of a proposed </w:t>
      </w:r>
      <w:r>
        <w:rPr>
          <w:rFonts w:ascii="Arial" w:hAnsi="Arial" w:cs="Arial"/>
          <w:iCs/>
          <w:sz w:val="24"/>
          <w:szCs w:val="24"/>
        </w:rPr>
        <w:t>a</w:t>
      </w:r>
      <w:r w:rsidR="006C6637" w:rsidRPr="006C6637">
        <w:rPr>
          <w:rFonts w:ascii="Arial" w:hAnsi="Arial" w:cs="Arial"/>
          <w:iCs/>
          <w:sz w:val="24"/>
          <w:szCs w:val="24"/>
        </w:rPr>
        <w:t xml:space="preserve">nnual </w:t>
      </w:r>
      <w:r>
        <w:rPr>
          <w:rFonts w:ascii="Arial" w:hAnsi="Arial" w:cs="Arial"/>
          <w:iCs/>
          <w:sz w:val="24"/>
          <w:szCs w:val="24"/>
        </w:rPr>
        <w:t>r</w:t>
      </w:r>
      <w:r w:rsidR="006C6637" w:rsidRPr="006C6637">
        <w:rPr>
          <w:rFonts w:ascii="Arial" w:hAnsi="Arial" w:cs="Arial"/>
          <w:iCs/>
          <w:sz w:val="24"/>
          <w:szCs w:val="24"/>
        </w:rPr>
        <w:t xml:space="preserve">eport </w:t>
      </w:r>
      <w:r>
        <w:rPr>
          <w:rFonts w:ascii="Arial" w:hAnsi="Arial" w:cs="Arial"/>
          <w:iCs/>
          <w:sz w:val="24"/>
          <w:szCs w:val="24"/>
        </w:rPr>
        <w:t>d</w:t>
      </w:r>
      <w:r w:rsidR="006C6637" w:rsidRPr="006C6637">
        <w:rPr>
          <w:rFonts w:ascii="Arial" w:hAnsi="Arial" w:cs="Arial"/>
          <w:iCs/>
          <w:sz w:val="24"/>
          <w:szCs w:val="24"/>
        </w:rPr>
        <w:t>irection relating to reporting on the National Agreement to the Elected Body</w:t>
      </w:r>
      <w:r w:rsidR="00AA681D">
        <w:rPr>
          <w:rFonts w:ascii="Arial" w:hAnsi="Arial" w:cs="Arial"/>
          <w:iCs/>
          <w:sz w:val="24"/>
          <w:szCs w:val="24"/>
        </w:rPr>
        <w:t xml:space="preserve"> and allowing 30 days for them to provide</w:t>
      </w:r>
      <w:r w:rsidR="006C6637" w:rsidRPr="006C6637">
        <w:rPr>
          <w:rFonts w:ascii="Arial" w:hAnsi="Arial" w:cs="Arial"/>
          <w:iCs/>
          <w:sz w:val="24"/>
          <w:szCs w:val="24"/>
        </w:rPr>
        <w:t xml:space="preserve"> any recommendations, and for the Minister to consider these recommendations before making the </w:t>
      </w:r>
      <w:r>
        <w:rPr>
          <w:rFonts w:ascii="Arial" w:hAnsi="Arial" w:cs="Arial"/>
          <w:iCs/>
          <w:sz w:val="24"/>
          <w:szCs w:val="24"/>
        </w:rPr>
        <w:t>d</w:t>
      </w:r>
      <w:r w:rsidR="006C6637" w:rsidRPr="006C6637">
        <w:rPr>
          <w:rFonts w:ascii="Arial" w:hAnsi="Arial" w:cs="Arial"/>
          <w:iCs/>
          <w:sz w:val="24"/>
          <w:szCs w:val="24"/>
        </w:rPr>
        <w:t>irection.</w:t>
      </w:r>
      <w:r>
        <w:rPr>
          <w:rFonts w:ascii="Arial" w:hAnsi="Arial" w:cs="Arial"/>
          <w:iCs/>
          <w:sz w:val="24"/>
          <w:szCs w:val="24"/>
        </w:rPr>
        <w:t xml:space="preserve"> </w:t>
      </w:r>
      <w:r w:rsidRPr="009B1B6F">
        <w:rPr>
          <w:rFonts w:ascii="Arial" w:hAnsi="Arial" w:cs="Arial"/>
          <w:iCs/>
          <w:sz w:val="24"/>
          <w:szCs w:val="24"/>
        </w:rPr>
        <w:t>This</w:t>
      </w:r>
      <w:r>
        <w:rPr>
          <w:rFonts w:ascii="Arial" w:hAnsi="Arial" w:cs="Arial"/>
          <w:iCs/>
          <w:sz w:val="24"/>
          <w:szCs w:val="24"/>
        </w:rPr>
        <w:t xml:space="preserve"> differs from the approach taken in the Bill (per s7E(3), aligning it with t</w:t>
      </w:r>
      <w:r w:rsidRPr="009B1B6F">
        <w:rPr>
          <w:rFonts w:ascii="Arial" w:hAnsi="Arial" w:cs="Arial"/>
          <w:iCs/>
          <w:sz w:val="24"/>
          <w:szCs w:val="24"/>
        </w:rPr>
        <w:t xml:space="preserve">he </w:t>
      </w:r>
      <w:r>
        <w:rPr>
          <w:rFonts w:ascii="Arial" w:hAnsi="Arial" w:cs="Arial"/>
          <w:iCs/>
          <w:sz w:val="24"/>
          <w:szCs w:val="24"/>
        </w:rPr>
        <w:t xml:space="preserve">current </w:t>
      </w:r>
      <w:r w:rsidRPr="009B1B6F">
        <w:rPr>
          <w:rFonts w:ascii="Arial" w:hAnsi="Arial" w:cs="Arial"/>
          <w:iCs/>
          <w:sz w:val="24"/>
          <w:szCs w:val="24"/>
        </w:rPr>
        <w:t xml:space="preserve">requirement </w:t>
      </w:r>
      <w:r w:rsidR="00AA681D">
        <w:rPr>
          <w:rFonts w:ascii="Arial" w:hAnsi="Arial" w:cs="Arial"/>
          <w:iCs/>
          <w:sz w:val="24"/>
          <w:szCs w:val="24"/>
        </w:rPr>
        <w:t xml:space="preserve">for the Minister </w:t>
      </w:r>
      <w:r w:rsidRPr="009B1B6F">
        <w:rPr>
          <w:rFonts w:ascii="Arial" w:hAnsi="Arial" w:cs="Arial"/>
          <w:iCs/>
          <w:sz w:val="24"/>
          <w:szCs w:val="24"/>
        </w:rPr>
        <w:t>to consult the relevant</w:t>
      </w:r>
      <w:r>
        <w:rPr>
          <w:rFonts w:ascii="Arial" w:hAnsi="Arial" w:cs="Arial"/>
          <w:iCs/>
          <w:sz w:val="24"/>
          <w:szCs w:val="24"/>
        </w:rPr>
        <w:t xml:space="preserve"> Assembly</w:t>
      </w:r>
      <w:r w:rsidRPr="009B1B6F">
        <w:rPr>
          <w:rFonts w:ascii="Arial" w:hAnsi="Arial" w:cs="Arial"/>
          <w:iCs/>
          <w:sz w:val="24"/>
          <w:szCs w:val="24"/>
        </w:rPr>
        <w:t xml:space="preserve"> Committee</w:t>
      </w:r>
      <w:r>
        <w:rPr>
          <w:rFonts w:ascii="Arial" w:hAnsi="Arial" w:cs="Arial"/>
          <w:iCs/>
          <w:sz w:val="24"/>
          <w:szCs w:val="24"/>
        </w:rPr>
        <w:t xml:space="preserve"> before making a direction</w:t>
      </w:r>
      <w:r w:rsidR="00AA681D">
        <w:rPr>
          <w:rFonts w:ascii="Arial" w:hAnsi="Arial" w:cs="Arial"/>
          <w:iCs/>
          <w:sz w:val="24"/>
          <w:szCs w:val="24"/>
        </w:rPr>
        <w:t xml:space="preserve">, but retaining the Ministers authority to make the directions. The Minister may undertake a range of engagement in development of the Directions prior to their issuance. </w:t>
      </w:r>
    </w:p>
    <w:p w14:paraId="5009FB62" w14:textId="7796D3A0" w:rsidR="00F21E57" w:rsidRPr="00F21E57" w:rsidRDefault="00F21E57" w:rsidP="00974E2E">
      <w:pPr>
        <w:spacing w:after="120"/>
        <w:ind w:right="-45"/>
        <w:rPr>
          <w:rFonts w:ascii="Arial" w:hAnsi="Arial" w:cs="Arial"/>
          <w:iCs/>
          <w:sz w:val="24"/>
          <w:szCs w:val="24"/>
          <w:u w:val="single"/>
        </w:rPr>
      </w:pPr>
      <w:r w:rsidRPr="00F21E57">
        <w:rPr>
          <w:rFonts w:ascii="Arial" w:hAnsi="Arial" w:cs="Arial"/>
          <w:iCs/>
          <w:sz w:val="24"/>
          <w:szCs w:val="24"/>
          <w:u w:val="single"/>
        </w:rPr>
        <w:t>PSM Act</w:t>
      </w:r>
    </w:p>
    <w:p w14:paraId="4E72F4C6" w14:textId="261A07B3" w:rsidR="00974E2E" w:rsidRDefault="00974E2E" w:rsidP="00974E2E">
      <w:pPr>
        <w:spacing w:after="120"/>
        <w:ind w:right="-45"/>
        <w:rPr>
          <w:rFonts w:ascii="Arial" w:hAnsi="Arial" w:cs="Arial"/>
          <w:i/>
          <w:sz w:val="24"/>
          <w:szCs w:val="24"/>
        </w:rPr>
      </w:pPr>
      <w:r>
        <w:rPr>
          <w:rFonts w:ascii="Arial" w:hAnsi="Arial" w:cs="Arial"/>
          <w:i/>
          <w:sz w:val="24"/>
          <w:szCs w:val="24"/>
        </w:rPr>
        <w:t>Definitions</w:t>
      </w:r>
    </w:p>
    <w:p w14:paraId="45836E03" w14:textId="67DA1B3B" w:rsidR="00974E2E" w:rsidRPr="00974E2E" w:rsidRDefault="00AA681D" w:rsidP="00974E2E">
      <w:pPr>
        <w:spacing w:after="120"/>
        <w:ind w:right="-45"/>
        <w:rPr>
          <w:rFonts w:ascii="Arial" w:hAnsi="Arial" w:cs="Arial"/>
          <w:iCs/>
          <w:sz w:val="24"/>
          <w:szCs w:val="24"/>
        </w:rPr>
      </w:pPr>
      <w:r>
        <w:rPr>
          <w:rFonts w:ascii="Arial" w:hAnsi="Arial" w:cs="Arial"/>
          <w:iCs/>
          <w:sz w:val="24"/>
          <w:szCs w:val="24"/>
        </w:rPr>
        <w:t xml:space="preserve">Certain </w:t>
      </w:r>
      <w:r w:rsidR="00974E2E" w:rsidRPr="00974E2E">
        <w:rPr>
          <w:rFonts w:ascii="Arial" w:hAnsi="Arial" w:cs="Arial"/>
          <w:iCs/>
          <w:sz w:val="24"/>
          <w:szCs w:val="24"/>
        </w:rPr>
        <w:t xml:space="preserve">key terms in the Bill </w:t>
      </w:r>
      <w:r>
        <w:rPr>
          <w:rFonts w:ascii="Arial" w:hAnsi="Arial" w:cs="Arial"/>
          <w:iCs/>
          <w:sz w:val="24"/>
          <w:szCs w:val="24"/>
        </w:rPr>
        <w:t xml:space="preserve">require greater </w:t>
      </w:r>
      <w:r w:rsidR="00974E2E" w:rsidRPr="00974E2E">
        <w:rPr>
          <w:rFonts w:ascii="Arial" w:hAnsi="Arial" w:cs="Arial"/>
          <w:iCs/>
          <w:sz w:val="24"/>
          <w:szCs w:val="24"/>
        </w:rPr>
        <w:t>certain</w:t>
      </w:r>
      <w:r>
        <w:rPr>
          <w:rFonts w:ascii="Arial" w:hAnsi="Arial" w:cs="Arial"/>
          <w:iCs/>
          <w:sz w:val="24"/>
          <w:szCs w:val="24"/>
        </w:rPr>
        <w:t>ty</w:t>
      </w:r>
      <w:r w:rsidR="00974E2E" w:rsidRPr="00974E2E">
        <w:rPr>
          <w:rFonts w:ascii="Arial" w:hAnsi="Arial" w:cs="Arial"/>
          <w:iCs/>
          <w:sz w:val="24"/>
          <w:szCs w:val="24"/>
        </w:rPr>
        <w:t>,</w:t>
      </w:r>
      <w:r>
        <w:rPr>
          <w:rFonts w:ascii="Arial" w:hAnsi="Arial" w:cs="Arial"/>
          <w:iCs/>
          <w:sz w:val="24"/>
          <w:szCs w:val="24"/>
        </w:rPr>
        <w:t xml:space="preserve"> these</w:t>
      </w:r>
      <w:r w:rsidR="00974E2E" w:rsidRPr="00974E2E">
        <w:rPr>
          <w:rFonts w:ascii="Arial" w:hAnsi="Arial" w:cs="Arial"/>
          <w:iCs/>
          <w:sz w:val="24"/>
          <w:szCs w:val="24"/>
        </w:rPr>
        <w:t xml:space="preserve"> includ</w:t>
      </w:r>
      <w:r>
        <w:rPr>
          <w:rFonts w:ascii="Arial" w:hAnsi="Arial" w:cs="Arial"/>
          <w:iCs/>
          <w:sz w:val="24"/>
          <w:szCs w:val="24"/>
        </w:rPr>
        <w:t>e</w:t>
      </w:r>
      <w:r w:rsidR="00974E2E" w:rsidRPr="00974E2E">
        <w:rPr>
          <w:rFonts w:ascii="Arial" w:hAnsi="Arial" w:cs="Arial"/>
          <w:iCs/>
          <w:sz w:val="24"/>
          <w:szCs w:val="24"/>
        </w:rPr>
        <w:t xml:space="preserve"> the terms “closing the gap principle”, “institutional racism”, and “Aboriginal and Torres Strait Islander cultural capability”. </w:t>
      </w:r>
    </w:p>
    <w:p w14:paraId="18976069" w14:textId="1A6115C8" w:rsidR="00974E2E" w:rsidRPr="00974E2E" w:rsidRDefault="00974E2E" w:rsidP="00974E2E">
      <w:pPr>
        <w:spacing w:after="120"/>
        <w:ind w:right="-45"/>
        <w:rPr>
          <w:rFonts w:ascii="Arial" w:hAnsi="Arial" w:cs="Arial"/>
          <w:iCs/>
          <w:sz w:val="24"/>
          <w:szCs w:val="24"/>
        </w:rPr>
      </w:pPr>
      <w:r w:rsidRPr="00974E2E">
        <w:rPr>
          <w:rFonts w:ascii="Arial" w:hAnsi="Arial" w:cs="Arial"/>
          <w:iCs/>
          <w:sz w:val="24"/>
          <w:szCs w:val="24"/>
        </w:rPr>
        <w:t>The definitions of these terms should align with work currently underway within Government</w:t>
      </w:r>
      <w:r>
        <w:rPr>
          <w:rFonts w:ascii="Arial" w:hAnsi="Arial" w:cs="Arial"/>
          <w:iCs/>
          <w:sz w:val="24"/>
          <w:szCs w:val="24"/>
        </w:rPr>
        <w:t>, in consultation with key stakeholders, to settle definitions of key terms. This will ensure</w:t>
      </w:r>
      <w:r w:rsidRPr="00974E2E">
        <w:rPr>
          <w:rFonts w:ascii="Arial" w:hAnsi="Arial" w:cs="Arial"/>
          <w:iCs/>
          <w:sz w:val="24"/>
          <w:szCs w:val="24"/>
        </w:rPr>
        <w:t xml:space="preserve"> that efforts across the ACT Government to respond to commitments made under the National Agreement and ACT Agreement are coordinated, noting that standard definitions are critical in progressing the development of cultural capability performance assessment methodology. </w:t>
      </w:r>
    </w:p>
    <w:p w14:paraId="025A4D60" w14:textId="45AC9C14" w:rsidR="00974E2E" w:rsidRPr="00974E2E" w:rsidRDefault="00974E2E" w:rsidP="00974E2E">
      <w:pPr>
        <w:spacing w:after="120"/>
        <w:ind w:right="-45"/>
        <w:rPr>
          <w:rFonts w:ascii="Arial" w:hAnsi="Arial" w:cs="Arial"/>
          <w:iCs/>
          <w:sz w:val="24"/>
          <w:szCs w:val="24"/>
        </w:rPr>
      </w:pPr>
      <w:r w:rsidRPr="00974E2E">
        <w:rPr>
          <w:rFonts w:ascii="Arial" w:hAnsi="Arial" w:cs="Arial"/>
          <w:iCs/>
          <w:sz w:val="24"/>
          <w:szCs w:val="24"/>
        </w:rPr>
        <w:lastRenderedPageBreak/>
        <w:t xml:space="preserve">The Government amendments clarify or insert definitions of key terms </w:t>
      </w:r>
      <w:r>
        <w:rPr>
          <w:rFonts w:ascii="Arial" w:hAnsi="Arial" w:cs="Arial"/>
          <w:iCs/>
          <w:sz w:val="24"/>
          <w:szCs w:val="24"/>
        </w:rPr>
        <w:t xml:space="preserve">and </w:t>
      </w:r>
      <w:r w:rsidRPr="00974E2E">
        <w:rPr>
          <w:rFonts w:ascii="Arial" w:hAnsi="Arial" w:cs="Arial"/>
          <w:iCs/>
          <w:sz w:val="24"/>
          <w:szCs w:val="24"/>
        </w:rPr>
        <w:t>seek to present the definitions in a way that aligns with best-practice legislative drafting</w:t>
      </w:r>
      <w:r w:rsidR="003D1F3F">
        <w:rPr>
          <w:rFonts w:ascii="Arial" w:hAnsi="Arial" w:cs="Arial"/>
          <w:iCs/>
          <w:sz w:val="24"/>
          <w:szCs w:val="24"/>
        </w:rPr>
        <w:t xml:space="preserve">, </w:t>
      </w:r>
      <w:r w:rsidRPr="00974E2E">
        <w:rPr>
          <w:rFonts w:ascii="Arial" w:hAnsi="Arial" w:cs="Arial"/>
          <w:iCs/>
          <w:sz w:val="24"/>
          <w:szCs w:val="24"/>
        </w:rPr>
        <w:t>fram</w:t>
      </w:r>
      <w:r w:rsidR="003D1F3F">
        <w:rPr>
          <w:rFonts w:ascii="Arial" w:hAnsi="Arial" w:cs="Arial"/>
          <w:iCs/>
          <w:sz w:val="24"/>
          <w:szCs w:val="24"/>
        </w:rPr>
        <w:t>ing</w:t>
      </w:r>
      <w:r w:rsidRPr="00974E2E">
        <w:rPr>
          <w:rFonts w:ascii="Arial" w:hAnsi="Arial" w:cs="Arial"/>
          <w:iCs/>
          <w:sz w:val="24"/>
          <w:szCs w:val="24"/>
        </w:rPr>
        <w:t xml:space="preserve"> the obligations as actionable, measurable and ongoing.  </w:t>
      </w:r>
    </w:p>
    <w:p w14:paraId="5D571C50" w14:textId="6D542EEB" w:rsidR="00974E2E" w:rsidRPr="00974E2E" w:rsidRDefault="00974E2E" w:rsidP="00974E2E">
      <w:pPr>
        <w:spacing w:after="120"/>
        <w:ind w:right="-45"/>
        <w:rPr>
          <w:rFonts w:ascii="Arial" w:hAnsi="Arial" w:cs="Arial"/>
          <w:iCs/>
          <w:sz w:val="24"/>
          <w:szCs w:val="24"/>
        </w:rPr>
      </w:pPr>
      <w:r w:rsidRPr="00974E2E">
        <w:rPr>
          <w:rFonts w:ascii="Arial" w:hAnsi="Arial" w:cs="Arial"/>
          <w:iCs/>
          <w:sz w:val="24"/>
          <w:szCs w:val="24"/>
        </w:rPr>
        <w:t>The ‘</w:t>
      </w:r>
      <w:r w:rsidRPr="00974E2E">
        <w:rPr>
          <w:rFonts w:ascii="Arial" w:hAnsi="Arial" w:cs="Arial"/>
          <w:b/>
          <w:bCs/>
          <w:iCs/>
          <w:sz w:val="24"/>
          <w:szCs w:val="24"/>
        </w:rPr>
        <w:t>closing the gap principle</w:t>
      </w:r>
      <w:r w:rsidRPr="00974E2E">
        <w:rPr>
          <w:rFonts w:ascii="Arial" w:hAnsi="Arial" w:cs="Arial"/>
          <w:iCs/>
          <w:sz w:val="24"/>
          <w:szCs w:val="24"/>
        </w:rPr>
        <w:t xml:space="preserve">’ has been amended to more precisely capture the nature of cultural capability as a process of lifelong, continuous learning, referred to as “continual development” in an employment context. This echoes the description used in the National Agreement. It would require an SES member or statutory </w:t>
      </w:r>
      <w:r w:rsidR="003D1F3F">
        <w:rPr>
          <w:rFonts w:ascii="Arial" w:hAnsi="Arial" w:cs="Arial"/>
          <w:iCs/>
          <w:sz w:val="24"/>
          <w:szCs w:val="24"/>
        </w:rPr>
        <w:br/>
      </w:r>
      <w:r w:rsidRPr="00974E2E">
        <w:rPr>
          <w:rFonts w:ascii="Arial" w:hAnsi="Arial" w:cs="Arial"/>
          <w:iCs/>
          <w:sz w:val="24"/>
          <w:szCs w:val="24"/>
        </w:rPr>
        <w:t>office-holder to actively embed the objectives of Priority Reform 3 – to transform government institutions</w:t>
      </w:r>
      <w:r w:rsidR="003D1F3F">
        <w:rPr>
          <w:rFonts w:ascii="Arial" w:hAnsi="Arial" w:cs="Arial"/>
          <w:iCs/>
          <w:sz w:val="24"/>
          <w:szCs w:val="24"/>
        </w:rPr>
        <w:t xml:space="preserve"> – </w:t>
      </w:r>
      <w:r w:rsidRPr="00974E2E">
        <w:rPr>
          <w:rFonts w:ascii="Arial" w:hAnsi="Arial" w:cs="Arial"/>
          <w:iCs/>
          <w:sz w:val="24"/>
          <w:szCs w:val="24"/>
        </w:rPr>
        <w:t>by</w:t>
      </w:r>
      <w:r w:rsidR="003D1F3F">
        <w:rPr>
          <w:rFonts w:ascii="Arial" w:hAnsi="Arial" w:cs="Arial"/>
          <w:iCs/>
          <w:sz w:val="24"/>
          <w:szCs w:val="24"/>
        </w:rPr>
        <w:t xml:space="preserve"> doing their job in accordance with the closing the gap principle by</w:t>
      </w:r>
      <w:r w:rsidRPr="00974E2E">
        <w:rPr>
          <w:rFonts w:ascii="Arial" w:hAnsi="Arial" w:cs="Arial"/>
          <w:iCs/>
          <w:sz w:val="24"/>
          <w:szCs w:val="24"/>
        </w:rPr>
        <w:t xml:space="preserve">: </w:t>
      </w:r>
    </w:p>
    <w:p w14:paraId="71E60AFE" w14:textId="685C9A6C" w:rsidR="00974E2E" w:rsidRPr="00974E2E" w:rsidRDefault="00974E2E" w:rsidP="00974E2E">
      <w:pPr>
        <w:pStyle w:val="ListParagraph"/>
        <w:numPr>
          <w:ilvl w:val="0"/>
          <w:numId w:val="9"/>
        </w:numPr>
        <w:spacing w:after="120" w:line="276" w:lineRule="auto"/>
        <w:ind w:right="-45"/>
        <w:rPr>
          <w:rFonts w:ascii="Arial" w:hAnsi="Arial" w:cs="Arial"/>
          <w:iCs/>
          <w:sz w:val="24"/>
          <w:szCs w:val="24"/>
        </w:rPr>
      </w:pPr>
      <w:r w:rsidRPr="00974E2E">
        <w:rPr>
          <w:rFonts w:ascii="Arial" w:hAnsi="Arial" w:cs="Arial"/>
          <w:iCs/>
          <w:sz w:val="24"/>
          <w:szCs w:val="24"/>
        </w:rPr>
        <w:t xml:space="preserve">Continually developing and demonstrating their own cultural capability; </w:t>
      </w:r>
    </w:p>
    <w:p w14:paraId="2140B2A1" w14:textId="1BF6CAEC" w:rsidR="00974E2E" w:rsidRPr="00974E2E" w:rsidRDefault="00974E2E" w:rsidP="00974E2E">
      <w:pPr>
        <w:pStyle w:val="ListParagraph"/>
        <w:numPr>
          <w:ilvl w:val="0"/>
          <w:numId w:val="9"/>
        </w:numPr>
        <w:spacing w:after="120" w:line="276" w:lineRule="auto"/>
        <w:ind w:right="-45"/>
        <w:rPr>
          <w:rFonts w:ascii="Arial" w:hAnsi="Arial" w:cs="Arial"/>
          <w:iCs/>
          <w:sz w:val="24"/>
          <w:szCs w:val="24"/>
        </w:rPr>
      </w:pPr>
      <w:r w:rsidRPr="00974E2E">
        <w:rPr>
          <w:rFonts w:ascii="Arial" w:hAnsi="Arial" w:cs="Arial"/>
          <w:iCs/>
          <w:sz w:val="24"/>
          <w:szCs w:val="24"/>
        </w:rPr>
        <w:t xml:space="preserve">Continually developing the cultural capability of their administrative unit; </w:t>
      </w:r>
    </w:p>
    <w:p w14:paraId="4A1183CF" w14:textId="2B8B08BB" w:rsidR="00974E2E" w:rsidRPr="00974E2E" w:rsidRDefault="00974E2E" w:rsidP="00974E2E">
      <w:pPr>
        <w:pStyle w:val="ListParagraph"/>
        <w:numPr>
          <w:ilvl w:val="0"/>
          <w:numId w:val="9"/>
        </w:numPr>
        <w:spacing w:after="120" w:line="276" w:lineRule="auto"/>
        <w:ind w:right="-45"/>
        <w:rPr>
          <w:rFonts w:ascii="Arial" w:hAnsi="Arial" w:cs="Arial"/>
          <w:iCs/>
          <w:sz w:val="24"/>
          <w:szCs w:val="24"/>
        </w:rPr>
      </w:pPr>
      <w:r w:rsidRPr="00974E2E">
        <w:rPr>
          <w:rFonts w:ascii="Arial" w:hAnsi="Arial" w:cs="Arial"/>
          <w:iCs/>
          <w:sz w:val="24"/>
          <w:szCs w:val="24"/>
        </w:rPr>
        <w:t xml:space="preserve">Promoting cultural safety in the workplace at all times; </w:t>
      </w:r>
    </w:p>
    <w:p w14:paraId="1CFA7451" w14:textId="19095C49" w:rsidR="00974E2E" w:rsidRDefault="003D1F3F" w:rsidP="00974E2E">
      <w:pPr>
        <w:pStyle w:val="ListParagraph"/>
        <w:numPr>
          <w:ilvl w:val="0"/>
          <w:numId w:val="9"/>
        </w:numPr>
        <w:spacing w:after="120" w:line="276" w:lineRule="auto"/>
        <w:ind w:right="-45"/>
        <w:rPr>
          <w:rFonts w:ascii="Arial" w:hAnsi="Arial" w:cs="Arial"/>
          <w:iCs/>
          <w:sz w:val="24"/>
          <w:szCs w:val="24"/>
        </w:rPr>
      </w:pPr>
      <w:r>
        <w:rPr>
          <w:rFonts w:ascii="Arial" w:hAnsi="Arial" w:cs="Arial"/>
          <w:iCs/>
          <w:sz w:val="24"/>
          <w:szCs w:val="24"/>
        </w:rPr>
        <w:t>Working</w:t>
      </w:r>
      <w:r w:rsidR="00974E2E" w:rsidRPr="00974E2E">
        <w:rPr>
          <w:rFonts w:ascii="Arial" w:hAnsi="Arial" w:cs="Arial"/>
          <w:iCs/>
          <w:sz w:val="24"/>
          <w:szCs w:val="24"/>
        </w:rPr>
        <w:t xml:space="preserve"> to eliminate institutional racism in relation to Aboriginal and Torres Strait Islander peoples; and </w:t>
      </w:r>
    </w:p>
    <w:p w14:paraId="2C5A10C8" w14:textId="5146BEFA" w:rsidR="003D1F3F" w:rsidRPr="003D1F3F" w:rsidRDefault="003D1F3F" w:rsidP="003D1F3F">
      <w:pPr>
        <w:spacing w:after="120"/>
        <w:ind w:left="360" w:right="-45"/>
        <w:rPr>
          <w:rFonts w:ascii="Arial" w:hAnsi="Arial" w:cs="Arial"/>
          <w:iCs/>
          <w:sz w:val="24"/>
          <w:szCs w:val="24"/>
        </w:rPr>
      </w:pPr>
      <w:r>
        <w:rPr>
          <w:rFonts w:ascii="Arial" w:hAnsi="Arial" w:cs="Arial"/>
          <w:iCs/>
          <w:sz w:val="24"/>
          <w:szCs w:val="24"/>
        </w:rPr>
        <w:t xml:space="preserve">For other provisions of the National Agreement that relate to the SES member’s job, the SES member does their job in accordance with the closing the gap principle if they: </w:t>
      </w:r>
    </w:p>
    <w:p w14:paraId="424C4C7E" w14:textId="72BB8614" w:rsidR="003D1F3F" w:rsidRDefault="003D1F3F" w:rsidP="00974E2E">
      <w:pPr>
        <w:pStyle w:val="ListParagraph"/>
        <w:numPr>
          <w:ilvl w:val="0"/>
          <w:numId w:val="9"/>
        </w:numPr>
        <w:spacing w:after="120" w:line="276" w:lineRule="auto"/>
        <w:ind w:right="-45"/>
        <w:rPr>
          <w:rFonts w:ascii="Arial" w:hAnsi="Arial" w:cs="Arial"/>
          <w:iCs/>
          <w:sz w:val="24"/>
          <w:szCs w:val="24"/>
        </w:rPr>
      </w:pPr>
      <w:r>
        <w:rPr>
          <w:rFonts w:ascii="Arial" w:hAnsi="Arial" w:cs="Arial"/>
          <w:iCs/>
          <w:sz w:val="24"/>
          <w:szCs w:val="24"/>
        </w:rPr>
        <w:t>Implement those provisions of the Agreement; or</w:t>
      </w:r>
    </w:p>
    <w:p w14:paraId="4F4D1247" w14:textId="5F2CD31A" w:rsidR="00974E2E" w:rsidRPr="00974E2E" w:rsidRDefault="003D1F3F" w:rsidP="00974E2E">
      <w:pPr>
        <w:pStyle w:val="ListParagraph"/>
        <w:numPr>
          <w:ilvl w:val="0"/>
          <w:numId w:val="9"/>
        </w:numPr>
        <w:spacing w:after="120" w:line="276" w:lineRule="auto"/>
        <w:ind w:right="-45"/>
        <w:rPr>
          <w:rFonts w:ascii="Arial" w:hAnsi="Arial" w:cs="Arial"/>
          <w:iCs/>
          <w:sz w:val="24"/>
          <w:szCs w:val="24"/>
        </w:rPr>
      </w:pPr>
      <w:r>
        <w:rPr>
          <w:rFonts w:ascii="Arial" w:hAnsi="Arial" w:cs="Arial"/>
          <w:iCs/>
          <w:sz w:val="24"/>
          <w:szCs w:val="24"/>
        </w:rPr>
        <w:t>Provide advice to the Minister responsible for the SES member’s administrative unit about implementing those provisions of the Agreement</w:t>
      </w:r>
      <w:r w:rsidR="00974E2E" w:rsidRPr="00974E2E">
        <w:rPr>
          <w:rFonts w:ascii="Arial" w:hAnsi="Arial" w:cs="Arial"/>
          <w:iCs/>
          <w:sz w:val="24"/>
          <w:szCs w:val="24"/>
        </w:rPr>
        <w:t xml:space="preserve">. </w:t>
      </w:r>
    </w:p>
    <w:p w14:paraId="5AC3193D" w14:textId="6EC8D8E2" w:rsidR="00974E2E" w:rsidRPr="00974E2E" w:rsidRDefault="00974E2E" w:rsidP="00974E2E">
      <w:pPr>
        <w:spacing w:after="120"/>
        <w:ind w:right="-45"/>
        <w:rPr>
          <w:rFonts w:ascii="Arial" w:hAnsi="Arial" w:cs="Arial"/>
          <w:iCs/>
          <w:sz w:val="24"/>
          <w:szCs w:val="24"/>
        </w:rPr>
      </w:pPr>
      <w:r w:rsidRPr="00974E2E">
        <w:rPr>
          <w:rFonts w:ascii="Arial" w:hAnsi="Arial" w:cs="Arial"/>
          <w:iCs/>
          <w:sz w:val="24"/>
          <w:szCs w:val="24"/>
        </w:rPr>
        <w:t>In relation to the terms used within the ‘</w:t>
      </w:r>
      <w:r w:rsidRPr="00974E2E">
        <w:rPr>
          <w:rFonts w:ascii="Arial" w:hAnsi="Arial" w:cs="Arial"/>
          <w:b/>
          <w:bCs/>
          <w:iCs/>
          <w:sz w:val="24"/>
          <w:szCs w:val="24"/>
        </w:rPr>
        <w:t>closing the gap principle</w:t>
      </w:r>
      <w:r w:rsidRPr="00974E2E">
        <w:rPr>
          <w:rFonts w:ascii="Arial" w:hAnsi="Arial" w:cs="Arial"/>
          <w:iCs/>
          <w:sz w:val="24"/>
          <w:szCs w:val="24"/>
        </w:rPr>
        <w:t>’</w:t>
      </w:r>
      <w:r>
        <w:rPr>
          <w:rFonts w:ascii="Arial" w:hAnsi="Arial" w:cs="Arial"/>
          <w:iCs/>
          <w:sz w:val="24"/>
          <w:szCs w:val="24"/>
        </w:rPr>
        <w:t xml:space="preserve"> definition</w:t>
      </w:r>
      <w:r w:rsidRPr="00974E2E">
        <w:rPr>
          <w:rFonts w:ascii="Arial" w:hAnsi="Arial" w:cs="Arial"/>
          <w:iCs/>
          <w:sz w:val="24"/>
          <w:szCs w:val="24"/>
        </w:rPr>
        <w:t>:</w:t>
      </w:r>
    </w:p>
    <w:p w14:paraId="09AC2523" w14:textId="277FE324" w:rsidR="00974E2E" w:rsidRPr="00974E2E" w:rsidRDefault="00974E2E" w:rsidP="00974E2E">
      <w:pPr>
        <w:pStyle w:val="ListParagraph"/>
        <w:numPr>
          <w:ilvl w:val="0"/>
          <w:numId w:val="10"/>
        </w:numPr>
        <w:spacing w:after="120" w:line="276" w:lineRule="auto"/>
        <w:ind w:right="-45"/>
        <w:rPr>
          <w:rFonts w:ascii="Arial" w:hAnsi="Arial" w:cs="Arial"/>
          <w:iCs/>
          <w:sz w:val="24"/>
          <w:szCs w:val="24"/>
        </w:rPr>
      </w:pPr>
      <w:r w:rsidRPr="00974E2E">
        <w:rPr>
          <w:rFonts w:ascii="Arial" w:hAnsi="Arial" w:cs="Arial"/>
          <w:iCs/>
          <w:sz w:val="24"/>
          <w:szCs w:val="24"/>
        </w:rPr>
        <w:t>‘</w:t>
      </w:r>
      <w:r w:rsidRPr="00974E2E">
        <w:rPr>
          <w:rFonts w:ascii="Arial" w:hAnsi="Arial" w:cs="Arial"/>
          <w:b/>
          <w:bCs/>
          <w:iCs/>
          <w:sz w:val="24"/>
          <w:szCs w:val="24"/>
        </w:rPr>
        <w:t>Cultural safety</w:t>
      </w:r>
      <w:r w:rsidRPr="00974E2E">
        <w:rPr>
          <w:rFonts w:ascii="Arial" w:hAnsi="Arial" w:cs="Arial"/>
          <w:iCs/>
          <w:sz w:val="24"/>
          <w:szCs w:val="24"/>
        </w:rPr>
        <w:t>’ is defined with reference to the National Agreement, part 12 (Definitions).</w:t>
      </w:r>
    </w:p>
    <w:p w14:paraId="311CD1FC" w14:textId="45A35DAB" w:rsidR="00974E2E" w:rsidRPr="00974E2E" w:rsidRDefault="00974E2E" w:rsidP="00974E2E">
      <w:pPr>
        <w:pStyle w:val="ListParagraph"/>
        <w:numPr>
          <w:ilvl w:val="0"/>
          <w:numId w:val="10"/>
        </w:numPr>
        <w:spacing w:after="120" w:line="276" w:lineRule="auto"/>
        <w:ind w:right="-45"/>
        <w:rPr>
          <w:rFonts w:ascii="Arial" w:hAnsi="Arial" w:cs="Arial"/>
          <w:iCs/>
          <w:sz w:val="24"/>
          <w:szCs w:val="24"/>
        </w:rPr>
      </w:pPr>
      <w:r>
        <w:rPr>
          <w:rFonts w:ascii="Arial" w:hAnsi="Arial" w:cs="Arial"/>
          <w:b/>
          <w:bCs/>
          <w:iCs/>
          <w:sz w:val="24"/>
          <w:szCs w:val="24"/>
        </w:rPr>
        <w:t>‘</w:t>
      </w:r>
      <w:r w:rsidRPr="00974E2E">
        <w:rPr>
          <w:rFonts w:ascii="Arial" w:hAnsi="Arial" w:cs="Arial"/>
          <w:b/>
          <w:bCs/>
          <w:iCs/>
          <w:sz w:val="24"/>
          <w:szCs w:val="24"/>
        </w:rPr>
        <w:t>Institutional racism</w:t>
      </w:r>
      <w:r>
        <w:rPr>
          <w:rFonts w:ascii="Arial" w:hAnsi="Arial" w:cs="Arial"/>
          <w:b/>
          <w:bCs/>
          <w:iCs/>
          <w:sz w:val="24"/>
          <w:szCs w:val="24"/>
        </w:rPr>
        <w:t>’</w:t>
      </w:r>
      <w:r w:rsidRPr="00974E2E">
        <w:rPr>
          <w:rFonts w:ascii="Arial" w:hAnsi="Arial" w:cs="Arial"/>
          <w:iCs/>
          <w:sz w:val="24"/>
          <w:szCs w:val="24"/>
        </w:rPr>
        <w:t xml:space="preserve"> is defined based on Tasmania’s “</w:t>
      </w:r>
      <w:r w:rsidRPr="00974E2E">
        <w:rPr>
          <w:rFonts w:ascii="Arial" w:hAnsi="Arial" w:cs="Arial"/>
          <w:i/>
          <w:sz w:val="24"/>
          <w:szCs w:val="24"/>
        </w:rPr>
        <w:t>Embracing Diversity, Fostering Belonging: Tasmania’s Multicultural Action Plan 2025-2029</w:t>
      </w:r>
      <w:r w:rsidRPr="00974E2E">
        <w:rPr>
          <w:rFonts w:ascii="Arial" w:hAnsi="Arial" w:cs="Arial"/>
          <w:iCs/>
          <w:sz w:val="24"/>
          <w:szCs w:val="24"/>
        </w:rPr>
        <w:t>”, which acknowledges that the definitions draw on the terminology used in the Australian Government’s “</w:t>
      </w:r>
      <w:r w:rsidRPr="00974E2E">
        <w:rPr>
          <w:rFonts w:ascii="Arial" w:hAnsi="Arial" w:cs="Arial"/>
          <w:i/>
          <w:sz w:val="24"/>
          <w:szCs w:val="24"/>
        </w:rPr>
        <w:t>Towards Fairness: A Multicultural Australia for All</w:t>
      </w:r>
      <w:r w:rsidRPr="00974E2E">
        <w:rPr>
          <w:rFonts w:ascii="Arial" w:hAnsi="Arial" w:cs="Arial"/>
          <w:iCs/>
          <w:sz w:val="24"/>
          <w:szCs w:val="24"/>
        </w:rPr>
        <w:t>”, and the Australian Human Rights Commission’s “</w:t>
      </w:r>
      <w:r w:rsidRPr="00974E2E">
        <w:rPr>
          <w:rFonts w:ascii="Arial" w:hAnsi="Arial" w:cs="Arial"/>
          <w:i/>
          <w:sz w:val="24"/>
          <w:szCs w:val="24"/>
        </w:rPr>
        <w:t>National Anti-Racism Framework: a roadmap to eliminating racism in Australia</w:t>
      </w:r>
      <w:r w:rsidRPr="00974E2E">
        <w:rPr>
          <w:rFonts w:ascii="Arial" w:hAnsi="Arial" w:cs="Arial"/>
          <w:iCs/>
          <w:sz w:val="24"/>
          <w:szCs w:val="24"/>
        </w:rPr>
        <w:t>”.</w:t>
      </w:r>
    </w:p>
    <w:p w14:paraId="5F7C61E9" w14:textId="628CCBCA" w:rsidR="00974E2E" w:rsidRPr="00974E2E" w:rsidRDefault="00974E2E" w:rsidP="00974E2E">
      <w:pPr>
        <w:spacing w:after="120"/>
        <w:ind w:right="-45"/>
        <w:rPr>
          <w:rFonts w:ascii="Arial" w:hAnsi="Arial" w:cs="Arial"/>
          <w:i/>
          <w:sz w:val="24"/>
          <w:szCs w:val="24"/>
        </w:rPr>
      </w:pPr>
      <w:r w:rsidRPr="00974E2E">
        <w:rPr>
          <w:rFonts w:ascii="Arial" w:hAnsi="Arial" w:cs="Arial"/>
          <w:i/>
          <w:sz w:val="24"/>
          <w:szCs w:val="24"/>
        </w:rPr>
        <w:t>Mitigating liability</w:t>
      </w:r>
    </w:p>
    <w:p w14:paraId="3C2726D9" w14:textId="77777777" w:rsidR="00974E2E" w:rsidRDefault="006C6637" w:rsidP="00974E2E">
      <w:pPr>
        <w:spacing w:after="120"/>
        <w:ind w:right="-45"/>
        <w:rPr>
          <w:rFonts w:ascii="Arial" w:hAnsi="Arial" w:cs="Arial"/>
          <w:iCs/>
          <w:sz w:val="24"/>
          <w:szCs w:val="24"/>
        </w:rPr>
      </w:pPr>
      <w:r w:rsidRPr="006C6637">
        <w:rPr>
          <w:rFonts w:ascii="Arial" w:hAnsi="Arial" w:cs="Arial"/>
          <w:iCs/>
          <w:sz w:val="24"/>
          <w:szCs w:val="24"/>
        </w:rPr>
        <w:t>The Bill, with the additional amendments to be moved by Mr Emerson</w:t>
      </w:r>
      <w:r>
        <w:rPr>
          <w:rFonts w:ascii="Arial" w:hAnsi="Arial" w:cs="Arial"/>
          <w:iCs/>
          <w:sz w:val="24"/>
          <w:szCs w:val="24"/>
        </w:rPr>
        <w:t xml:space="preserve"> in accordance with recommendation 2 of the Committee</w:t>
      </w:r>
      <w:r w:rsidRPr="006C6637">
        <w:rPr>
          <w:rFonts w:ascii="Arial" w:hAnsi="Arial" w:cs="Arial"/>
          <w:iCs/>
          <w:sz w:val="24"/>
          <w:szCs w:val="24"/>
        </w:rPr>
        <w:t xml:space="preserve">, will require an SES member and statutory office-holder to do their job in accordance with the “closing the gap principle”.   </w:t>
      </w:r>
    </w:p>
    <w:p w14:paraId="0941AF5A" w14:textId="7220E287" w:rsidR="006C6637" w:rsidRPr="006C6637" w:rsidRDefault="006C6637" w:rsidP="00974E2E">
      <w:pPr>
        <w:spacing w:after="120"/>
        <w:ind w:right="-45"/>
        <w:rPr>
          <w:rFonts w:ascii="Arial" w:hAnsi="Arial" w:cs="Arial"/>
          <w:iCs/>
          <w:sz w:val="24"/>
          <w:szCs w:val="24"/>
        </w:rPr>
      </w:pPr>
      <w:r w:rsidRPr="006C6637">
        <w:rPr>
          <w:rFonts w:ascii="Arial" w:hAnsi="Arial" w:cs="Arial"/>
          <w:iCs/>
          <w:sz w:val="24"/>
          <w:szCs w:val="24"/>
        </w:rPr>
        <w:t>To mitigate potential legal risk or civil action against the Territory</w:t>
      </w:r>
      <w:r w:rsidR="007C6AFD">
        <w:rPr>
          <w:rFonts w:ascii="Arial" w:hAnsi="Arial" w:cs="Arial"/>
          <w:iCs/>
          <w:sz w:val="24"/>
          <w:szCs w:val="24"/>
        </w:rPr>
        <w:t xml:space="preserve"> arising from an alleged failure to comply with the closing the gap principle</w:t>
      </w:r>
      <w:r w:rsidRPr="006C6637">
        <w:rPr>
          <w:rFonts w:ascii="Arial" w:hAnsi="Arial" w:cs="Arial"/>
          <w:iCs/>
          <w:sz w:val="24"/>
          <w:szCs w:val="24"/>
        </w:rPr>
        <w:t>, the Government amendments make it clear beyond all doubt that:</w:t>
      </w:r>
    </w:p>
    <w:p w14:paraId="37F0B636" w14:textId="6A0E9D67" w:rsidR="006C6637" w:rsidRPr="00974E2E" w:rsidRDefault="006C6637" w:rsidP="00974E2E">
      <w:pPr>
        <w:pStyle w:val="ListParagraph"/>
        <w:numPr>
          <w:ilvl w:val="0"/>
          <w:numId w:val="11"/>
        </w:numPr>
        <w:spacing w:after="120"/>
        <w:ind w:right="-45"/>
        <w:rPr>
          <w:rFonts w:ascii="Arial" w:hAnsi="Arial" w:cs="Arial"/>
          <w:iCs/>
          <w:sz w:val="24"/>
          <w:szCs w:val="24"/>
        </w:rPr>
      </w:pPr>
      <w:r w:rsidRPr="00974E2E">
        <w:rPr>
          <w:rFonts w:ascii="Arial" w:hAnsi="Arial" w:cs="Arial"/>
          <w:iCs/>
          <w:sz w:val="24"/>
          <w:szCs w:val="24"/>
        </w:rPr>
        <w:t>An act or decision is not invalid merely because a person fails to comply with the “closing the gap principle”; and</w:t>
      </w:r>
    </w:p>
    <w:p w14:paraId="1F6FAC6F" w14:textId="580E1770" w:rsidR="00F21E57" w:rsidRPr="00974E2E" w:rsidRDefault="006C6637" w:rsidP="00974E2E">
      <w:pPr>
        <w:pStyle w:val="ListParagraph"/>
        <w:numPr>
          <w:ilvl w:val="0"/>
          <w:numId w:val="11"/>
        </w:numPr>
        <w:spacing w:after="120"/>
        <w:ind w:right="-45"/>
        <w:rPr>
          <w:rFonts w:ascii="Arial" w:hAnsi="Arial" w:cs="Arial"/>
          <w:iCs/>
          <w:sz w:val="24"/>
          <w:szCs w:val="24"/>
        </w:rPr>
      </w:pPr>
      <w:r w:rsidRPr="00974E2E">
        <w:rPr>
          <w:rFonts w:ascii="Arial" w:hAnsi="Arial" w:cs="Arial"/>
          <w:iCs/>
          <w:sz w:val="24"/>
          <w:szCs w:val="24"/>
        </w:rPr>
        <w:lastRenderedPageBreak/>
        <w:t>Nothing in the new “closing the gap principle” requirement creates in any person a legal right or gives rise to a civil cause of action.</w:t>
      </w:r>
    </w:p>
    <w:p w14:paraId="68733166" w14:textId="274D30AE" w:rsidR="006C6637" w:rsidRDefault="006C6637" w:rsidP="00974E2E">
      <w:pPr>
        <w:spacing w:after="120"/>
        <w:ind w:right="-45"/>
        <w:rPr>
          <w:rFonts w:ascii="Arial" w:hAnsi="Arial" w:cs="Arial"/>
          <w:iCs/>
          <w:sz w:val="24"/>
          <w:szCs w:val="24"/>
        </w:rPr>
      </w:pPr>
      <w:r>
        <w:rPr>
          <w:rFonts w:ascii="Arial" w:hAnsi="Arial" w:cs="Arial"/>
          <w:iCs/>
          <w:sz w:val="24"/>
          <w:szCs w:val="24"/>
        </w:rPr>
        <w:t>This will</w:t>
      </w:r>
      <w:r w:rsidRPr="006C6637">
        <w:rPr>
          <w:rFonts w:ascii="Arial" w:hAnsi="Arial" w:cs="Arial"/>
          <w:iCs/>
          <w:sz w:val="24"/>
          <w:szCs w:val="24"/>
        </w:rPr>
        <w:t xml:space="preserve"> </w:t>
      </w:r>
      <w:r>
        <w:rPr>
          <w:rFonts w:ascii="Arial" w:hAnsi="Arial" w:cs="Arial"/>
          <w:iCs/>
          <w:sz w:val="24"/>
          <w:szCs w:val="24"/>
        </w:rPr>
        <w:t>make it clear</w:t>
      </w:r>
      <w:r w:rsidRPr="006C6637">
        <w:rPr>
          <w:rFonts w:ascii="Arial" w:hAnsi="Arial" w:cs="Arial"/>
          <w:iCs/>
          <w:sz w:val="24"/>
          <w:szCs w:val="24"/>
        </w:rPr>
        <w:t xml:space="preserve"> that an act or decision made by a SES member or statutory office-holder is not invalid merely because the person fails to comply with the new “closing the gap principle” requirement, and that the new “closing the gap principle” requirement does not create a legal right or gives rise to a civil cause of action.</w:t>
      </w:r>
    </w:p>
    <w:p w14:paraId="367E065E" w14:textId="0C8C6F44" w:rsidR="00974E2E" w:rsidRDefault="00974E2E" w:rsidP="00974E2E">
      <w:pPr>
        <w:spacing w:after="120"/>
        <w:ind w:right="-45"/>
        <w:rPr>
          <w:rFonts w:ascii="Arial" w:hAnsi="Arial" w:cs="Arial"/>
          <w:iCs/>
          <w:sz w:val="24"/>
          <w:szCs w:val="24"/>
        </w:rPr>
      </w:pPr>
      <w:bookmarkStart w:id="1" w:name="_Hlk212209648"/>
      <w:r>
        <w:rPr>
          <w:rFonts w:ascii="Arial" w:hAnsi="Arial" w:cs="Arial"/>
          <w:iCs/>
          <w:sz w:val="24"/>
          <w:szCs w:val="24"/>
        </w:rPr>
        <w:t xml:space="preserve">This seeks to ensure that SES members and statutory office-holders are motivated to take positive steps to meet the new obligation without fear of liability, which may serve as a disincentive to genuine change. </w:t>
      </w:r>
      <w:r w:rsidR="008902FB">
        <w:rPr>
          <w:rFonts w:ascii="Arial" w:hAnsi="Arial" w:cs="Arial"/>
          <w:iCs/>
          <w:sz w:val="24"/>
          <w:szCs w:val="24"/>
        </w:rPr>
        <w:t xml:space="preserve">It also means that where regulatory action, or statutory decisions result in consequences related to the National Agreement there will not be an issue of conflict in the proper application of relevant laws. </w:t>
      </w:r>
      <w:r>
        <w:rPr>
          <w:rFonts w:ascii="Arial" w:hAnsi="Arial" w:cs="Arial"/>
          <w:iCs/>
          <w:sz w:val="24"/>
          <w:szCs w:val="24"/>
        </w:rPr>
        <w:t xml:space="preserve"> </w:t>
      </w:r>
    </w:p>
    <w:bookmarkEnd w:id="1"/>
    <w:p w14:paraId="46321F17" w14:textId="553488A4" w:rsidR="00F21E57" w:rsidRPr="00F21E57" w:rsidRDefault="00F21E57" w:rsidP="00974E2E">
      <w:pPr>
        <w:spacing w:after="120"/>
        <w:ind w:right="-45"/>
        <w:rPr>
          <w:rFonts w:ascii="Arial" w:hAnsi="Arial" w:cs="Arial"/>
          <w:iCs/>
          <w:sz w:val="24"/>
          <w:szCs w:val="24"/>
          <w:u w:val="single"/>
        </w:rPr>
      </w:pPr>
      <w:r w:rsidRPr="00F21E57">
        <w:rPr>
          <w:rFonts w:ascii="Arial" w:hAnsi="Arial" w:cs="Arial"/>
          <w:iCs/>
          <w:sz w:val="24"/>
          <w:szCs w:val="24"/>
          <w:u w:val="single"/>
        </w:rPr>
        <w:t>Statutory review</w:t>
      </w:r>
    </w:p>
    <w:p w14:paraId="53B7BF1E" w14:textId="77777777" w:rsidR="00974E2E" w:rsidRPr="00974E2E" w:rsidRDefault="00974E2E" w:rsidP="00974E2E">
      <w:pPr>
        <w:spacing w:after="120"/>
        <w:ind w:right="-45"/>
        <w:rPr>
          <w:rFonts w:ascii="Arial" w:hAnsi="Arial" w:cs="Arial"/>
          <w:iCs/>
          <w:sz w:val="24"/>
          <w:szCs w:val="24"/>
        </w:rPr>
      </w:pPr>
      <w:r w:rsidRPr="00974E2E">
        <w:rPr>
          <w:rFonts w:ascii="Arial" w:hAnsi="Arial" w:cs="Arial"/>
          <w:iCs/>
          <w:sz w:val="24"/>
          <w:szCs w:val="24"/>
        </w:rPr>
        <w:t>Recommendation 5 of the Committee in their report on the Inquiry into the Bill was that a post-implementation review is undertaken twelve months after commencement to evaluate the effectiveness and consequences of the legislation.</w:t>
      </w:r>
    </w:p>
    <w:p w14:paraId="3139C5A0" w14:textId="60690423" w:rsidR="00BA2657" w:rsidRPr="00A2276B" w:rsidRDefault="00974E2E" w:rsidP="00974E2E">
      <w:pPr>
        <w:spacing w:after="120"/>
        <w:ind w:right="-45"/>
        <w:rPr>
          <w:rFonts w:ascii="Arial" w:hAnsi="Arial" w:cs="Arial"/>
          <w:iCs/>
          <w:sz w:val="24"/>
          <w:szCs w:val="24"/>
        </w:rPr>
      </w:pPr>
      <w:r w:rsidRPr="00974E2E">
        <w:rPr>
          <w:rFonts w:ascii="Arial" w:hAnsi="Arial" w:cs="Arial"/>
          <w:iCs/>
          <w:sz w:val="24"/>
          <w:szCs w:val="24"/>
        </w:rPr>
        <w:t xml:space="preserve">The Government amendments include a provision requiring a review to be initiated 18 months after commencement (i.e. as soon as practicable after 1 January 2028). This allows a reasonable time for implementation, evaluation and measurement, enabling the collection of an evidence base to support </w:t>
      </w:r>
      <w:r>
        <w:rPr>
          <w:rFonts w:ascii="Arial" w:hAnsi="Arial" w:cs="Arial"/>
          <w:iCs/>
          <w:sz w:val="24"/>
          <w:szCs w:val="24"/>
        </w:rPr>
        <w:t xml:space="preserve">a </w:t>
      </w:r>
      <w:r w:rsidRPr="00974E2E">
        <w:rPr>
          <w:rFonts w:ascii="Arial" w:hAnsi="Arial" w:cs="Arial"/>
          <w:iCs/>
          <w:sz w:val="24"/>
          <w:szCs w:val="24"/>
        </w:rPr>
        <w:t>review to be undertaken and tabled before the end of this term of Government.</w:t>
      </w:r>
    </w:p>
    <w:p w14:paraId="4850186C" w14:textId="77777777" w:rsidR="00A2276B" w:rsidRPr="004D0E75" w:rsidRDefault="00A2276B" w:rsidP="00E90DF9">
      <w:pPr>
        <w:spacing w:after="120"/>
        <w:ind w:right="-45"/>
        <w:rPr>
          <w:rFonts w:ascii="Arial" w:hAnsi="Arial" w:cs="Arial"/>
          <w:i/>
          <w:color w:val="FF0000"/>
          <w:sz w:val="24"/>
          <w:szCs w:val="24"/>
        </w:rPr>
      </w:pPr>
    </w:p>
    <w:p w14:paraId="25E5EC3A" w14:textId="7777777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385B34AA" w14:textId="1A921CB9" w:rsidR="00E90DF9" w:rsidRPr="00A2276B" w:rsidRDefault="00A2276B" w:rsidP="00E90DF9">
      <w:pPr>
        <w:rPr>
          <w:rFonts w:ascii="Arial" w:hAnsi="Arial" w:cs="Arial"/>
          <w:iCs/>
          <w:sz w:val="24"/>
          <w:szCs w:val="24"/>
        </w:rPr>
      </w:pPr>
      <w:r w:rsidRPr="00A2276B">
        <w:rPr>
          <w:rFonts w:ascii="Arial" w:hAnsi="Arial" w:cs="Arial"/>
          <w:iCs/>
          <w:sz w:val="24"/>
          <w:szCs w:val="24"/>
        </w:rPr>
        <w:t xml:space="preserve">The government consulted with the ACT Aboriginal and Torres Strait Islander Elected Body in developing these amendments and took guidance from the Standing Committee on Public Accounts and Adminisrtation recommendations arising from their Inquiry into the Bill. </w:t>
      </w:r>
    </w:p>
    <w:p w14:paraId="23CB6687" w14:textId="0B517A49" w:rsidR="00CF76B1" w:rsidRPr="005B0897" w:rsidRDefault="00CF76B1" w:rsidP="005B0897">
      <w:pPr>
        <w:rPr>
          <w:rFonts w:ascii="Arial" w:hAnsi="Arial" w:cs="Arial"/>
          <w:b/>
          <w:sz w:val="24"/>
          <w:szCs w:val="24"/>
        </w:rPr>
      </w:pPr>
      <w:r w:rsidRPr="005B0897">
        <w:rPr>
          <w:rFonts w:ascii="Arial" w:hAnsi="Arial" w:cs="Arial"/>
          <w:b/>
          <w:sz w:val="24"/>
          <w:szCs w:val="24"/>
        </w:rPr>
        <w:t>CLIMATE IMPACT</w:t>
      </w:r>
    </w:p>
    <w:p w14:paraId="265A2B2A" w14:textId="4E55E59C" w:rsidR="00A53E70" w:rsidRPr="00A2276B" w:rsidRDefault="00A2276B" w:rsidP="005B0897">
      <w:pPr>
        <w:rPr>
          <w:rFonts w:ascii="Arial" w:hAnsi="Arial" w:cs="Arial"/>
          <w:iCs/>
          <w:sz w:val="24"/>
          <w:szCs w:val="24"/>
        </w:rPr>
      </w:pPr>
      <w:r w:rsidRPr="00A2276B">
        <w:rPr>
          <w:rFonts w:ascii="Arial" w:hAnsi="Arial" w:cs="Arial"/>
          <w:iCs/>
          <w:sz w:val="24"/>
          <w:szCs w:val="24"/>
        </w:rPr>
        <w:t>The Government amendments do not have a climate impact.</w:t>
      </w:r>
    </w:p>
    <w:p w14:paraId="1E002791" w14:textId="13B1C834" w:rsidR="00E90DF9" w:rsidRDefault="00E90DF9" w:rsidP="00E90DF9">
      <w:pPr>
        <w:pStyle w:val="Heading2"/>
      </w:pPr>
      <w:r>
        <w:t xml:space="preserve">CONSISTENCY WITH </w:t>
      </w:r>
      <w:r w:rsidRPr="008C225D">
        <w:t>HUMAN RIGHTS</w:t>
      </w:r>
    </w:p>
    <w:p w14:paraId="2785A48E" w14:textId="77777777" w:rsidR="00A2276B" w:rsidRPr="00A2276B" w:rsidRDefault="00A2276B" w:rsidP="00A2276B">
      <w:pPr>
        <w:rPr>
          <w:rFonts w:ascii="Arial" w:hAnsi="Arial" w:cs="Arial"/>
          <w:iCs/>
          <w:sz w:val="24"/>
          <w:szCs w:val="24"/>
        </w:rPr>
      </w:pPr>
      <w:r w:rsidRPr="00A2276B">
        <w:rPr>
          <w:rFonts w:ascii="Arial" w:hAnsi="Arial" w:cs="Arial"/>
          <w:iCs/>
          <w:sz w:val="24"/>
          <w:szCs w:val="24"/>
        </w:rPr>
        <w:t>During the development of the Bill and the Amendments due regard was given to compatibility with human rights as set out in the </w:t>
      </w:r>
      <w:r w:rsidRPr="00A2276B">
        <w:rPr>
          <w:rFonts w:ascii="Arial" w:hAnsi="Arial" w:cs="Arial"/>
          <w:i/>
          <w:sz w:val="24"/>
          <w:szCs w:val="24"/>
        </w:rPr>
        <w:t>Human Rights Act 2004</w:t>
      </w:r>
      <w:r w:rsidRPr="00A2276B">
        <w:rPr>
          <w:rFonts w:ascii="Arial" w:hAnsi="Arial" w:cs="Arial"/>
          <w:iCs/>
          <w:sz w:val="24"/>
          <w:szCs w:val="24"/>
        </w:rPr>
        <w:t> (ACT) (the HR Act).</w:t>
      </w:r>
    </w:p>
    <w:p w14:paraId="4D06B62C" w14:textId="77777777" w:rsidR="00A2276B" w:rsidRDefault="00A2276B" w:rsidP="00CA4531">
      <w:pPr>
        <w:rPr>
          <w:rFonts w:ascii="Arial" w:hAnsi="Arial" w:cs="Arial"/>
          <w:iCs/>
          <w:sz w:val="24"/>
          <w:szCs w:val="24"/>
        </w:rPr>
      </w:pPr>
      <w:r w:rsidRPr="00A2276B">
        <w:rPr>
          <w:rFonts w:ascii="Arial" w:hAnsi="Arial" w:cs="Arial"/>
          <w:iCs/>
          <w:sz w:val="24"/>
          <w:szCs w:val="24"/>
        </w:rPr>
        <w:t>The Amendments engage, promote and impose limitations on certain human rights under the HR Act.</w:t>
      </w:r>
    </w:p>
    <w:p w14:paraId="64CC4DD2" w14:textId="4D7A477C" w:rsidR="00CA4531" w:rsidRPr="00CA4531" w:rsidRDefault="00CA4531" w:rsidP="00CA4531">
      <w:pPr>
        <w:spacing w:after="120"/>
        <w:ind w:right="-45"/>
        <w:rPr>
          <w:rFonts w:ascii="Arial" w:hAnsi="Arial" w:cs="Arial"/>
          <w:iCs/>
          <w:sz w:val="24"/>
          <w:szCs w:val="24"/>
        </w:rPr>
      </w:pPr>
      <w:r>
        <w:rPr>
          <w:rFonts w:ascii="Arial" w:hAnsi="Arial" w:cs="Arial"/>
          <w:iCs/>
          <w:sz w:val="24"/>
          <w:szCs w:val="24"/>
        </w:rPr>
        <w:t>The explanatory statement that accompanied the presentation of the Bill notes that t</w:t>
      </w:r>
      <w:r w:rsidRPr="00CA4531">
        <w:rPr>
          <w:rFonts w:ascii="Arial" w:hAnsi="Arial" w:cs="Arial"/>
          <w:iCs/>
          <w:sz w:val="24"/>
          <w:szCs w:val="24"/>
        </w:rPr>
        <w:t>he Bill engages the following rights under the HR Act:</w:t>
      </w:r>
    </w:p>
    <w:p w14:paraId="7D5F02B7" w14:textId="622C0B7F" w:rsidR="00CA4531" w:rsidRPr="00CA4531" w:rsidRDefault="00CA4531" w:rsidP="00CA4531">
      <w:pPr>
        <w:pStyle w:val="ListParagraph"/>
        <w:numPr>
          <w:ilvl w:val="0"/>
          <w:numId w:val="13"/>
        </w:numPr>
        <w:spacing w:after="120"/>
        <w:ind w:right="-45"/>
        <w:rPr>
          <w:rFonts w:ascii="Arial" w:hAnsi="Arial" w:cs="Arial"/>
          <w:iCs/>
          <w:sz w:val="24"/>
          <w:szCs w:val="24"/>
        </w:rPr>
      </w:pPr>
      <w:r w:rsidRPr="00CA4531">
        <w:rPr>
          <w:rFonts w:ascii="Arial" w:hAnsi="Arial" w:cs="Arial"/>
          <w:iCs/>
          <w:sz w:val="24"/>
          <w:szCs w:val="24"/>
        </w:rPr>
        <w:lastRenderedPageBreak/>
        <w:t>Section 8 - Recognition and equality before the law</w:t>
      </w:r>
    </w:p>
    <w:p w14:paraId="07CEDD55" w14:textId="4EC1E279" w:rsidR="00CA4531" w:rsidRPr="00CA4531" w:rsidRDefault="00CA4531" w:rsidP="00CA4531">
      <w:pPr>
        <w:pStyle w:val="ListParagraph"/>
        <w:numPr>
          <w:ilvl w:val="0"/>
          <w:numId w:val="13"/>
        </w:numPr>
        <w:spacing w:after="120"/>
        <w:ind w:right="-45"/>
        <w:rPr>
          <w:rFonts w:ascii="Arial" w:hAnsi="Arial" w:cs="Arial"/>
          <w:iCs/>
          <w:sz w:val="24"/>
          <w:szCs w:val="24"/>
        </w:rPr>
      </w:pPr>
      <w:r w:rsidRPr="00CA4531">
        <w:rPr>
          <w:rFonts w:ascii="Arial" w:hAnsi="Arial" w:cs="Arial"/>
          <w:iCs/>
          <w:sz w:val="24"/>
          <w:szCs w:val="24"/>
        </w:rPr>
        <w:t>Section 17 - Taking part in public life</w:t>
      </w:r>
    </w:p>
    <w:p w14:paraId="77504C71" w14:textId="7F1A25E7" w:rsidR="00CA4531" w:rsidRPr="00CA4531" w:rsidRDefault="00CA4531" w:rsidP="00CA4531">
      <w:pPr>
        <w:pStyle w:val="ListParagraph"/>
        <w:numPr>
          <w:ilvl w:val="0"/>
          <w:numId w:val="13"/>
        </w:numPr>
        <w:spacing w:after="120"/>
        <w:ind w:right="-45"/>
        <w:rPr>
          <w:rFonts w:ascii="Arial" w:hAnsi="Arial" w:cs="Arial"/>
          <w:iCs/>
          <w:sz w:val="24"/>
          <w:szCs w:val="24"/>
        </w:rPr>
      </w:pPr>
      <w:r w:rsidRPr="00CA4531">
        <w:rPr>
          <w:rFonts w:ascii="Arial" w:hAnsi="Arial" w:cs="Arial"/>
          <w:iCs/>
          <w:sz w:val="24"/>
          <w:szCs w:val="24"/>
        </w:rPr>
        <w:t>Section 27 - Cultural and other rights of Aboriginal and Torres Strait Islander peoples and other minorities</w:t>
      </w:r>
    </w:p>
    <w:p w14:paraId="3F0DF611" w14:textId="292D08FA" w:rsidR="00CA4531" w:rsidRPr="00CA4531" w:rsidRDefault="00CA4531" w:rsidP="00CA4531">
      <w:pPr>
        <w:pStyle w:val="ListParagraph"/>
        <w:numPr>
          <w:ilvl w:val="0"/>
          <w:numId w:val="13"/>
        </w:numPr>
        <w:spacing w:after="120"/>
        <w:ind w:right="-45"/>
        <w:rPr>
          <w:rFonts w:ascii="Arial" w:hAnsi="Arial" w:cs="Arial"/>
          <w:iCs/>
          <w:sz w:val="24"/>
          <w:szCs w:val="24"/>
        </w:rPr>
      </w:pPr>
      <w:r w:rsidRPr="00CA4531">
        <w:rPr>
          <w:rFonts w:ascii="Arial" w:hAnsi="Arial" w:cs="Arial"/>
          <w:iCs/>
          <w:sz w:val="24"/>
          <w:szCs w:val="24"/>
        </w:rPr>
        <w:t>Section 27B - Right to work and other work-related rights</w:t>
      </w:r>
    </w:p>
    <w:p w14:paraId="5F3B7817" w14:textId="4807A4A7" w:rsidR="00CA4531" w:rsidRDefault="00CA4531" w:rsidP="00CA4531">
      <w:pPr>
        <w:spacing w:after="120"/>
        <w:ind w:right="-45"/>
        <w:rPr>
          <w:rFonts w:ascii="Arial" w:hAnsi="Arial" w:cs="Arial"/>
          <w:iCs/>
          <w:sz w:val="24"/>
          <w:szCs w:val="24"/>
        </w:rPr>
      </w:pPr>
      <w:r w:rsidRPr="00CA4531">
        <w:rPr>
          <w:rFonts w:ascii="Arial" w:hAnsi="Arial" w:cs="Arial"/>
          <w:iCs/>
          <w:sz w:val="24"/>
          <w:szCs w:val="24"/>
        </w:rPr>
        <w:t>In its Scrutiny Report 8,</w:t>
      </w:r>
      <w:r w:rsidR="00077E7A">
        <w:rPr>
          <w:rFonts w:ascii="Arial" w:hAnsi="Arial" w:cs="Arial"/>
          <w:iCs/>
          <w:sz w:val="24"/>
          <w:szCs w:val="24"/>
        </w:rPr>
        <w:t xml:space="preserve"> </w:t>
      </w:r>
      <w:r>
        <w:rPr>
          <w:rFonts w:ascii="Arial" w:hAnsi="Arial" w:cs="Arial"/>
          <w:iCs/>
          <w:sz w:val="24"/>
          <w:szCs w:val="24"/>
        </w:rPr>
        <w:t>the Standing Committee on Legal Affairs (Legislative Scrutiny Role) (</w:t>
      </w:r>
      <w:r w:rsidRPr="00CA4531">
        <w:rPr>
          <w:rFonts w:ascii="Arial" w:hAnsi="Arial" w:cs="Arial"/>
          <w:iCs/>
          <w:sz w:val="24"/>
          <w:szCs w:val="24"/>
        </w:rPr>
        <w:t>the</w:t>
      </w:r>
      <w:r>
        <w:rPr>
          <w:rFonts w:ascii="Arial" w:hAnsi="Arial" w:cs="Arial"/>
          <w:iCs/>
          <w:sz w:val="24"/>
          <w:szCs w:val="24"/>
        </w:rPr>
        <w:t xml:space="preserve"> Scrutiny</w:t>
      </w:r>
      <w:r w:rsidRPr="00CA4531">
        <w:rPr>
          <w:rFonts w:ascii="Arial" w:hAnsi="Arial" w:cs="Arial"/>
          <w:iCs/>
          <w:sz w:val="24"/>
          <w:szCs w:val="24"/>
        </w:rPr>
        <w:t xml:space="preserve"> Committee</w:t>
      </w:r>
      <w:r>
        <w:rPr>
          <w:rFonts w:ascii="Arial" w:hAnsi="Arial" w:cs="Arial"/>
          <w:iCs/>
          <w:sz w:val="24"/>
          <w:szCs w:val="24"/>
        </w:rPr>
        <w:t>)</w:t>
      </w:r>
      <w:r w:rsidRPr="00CA4531">
        <w:rPr>
          <w:rFonts w:ascii="Arial" w:hAnsi="Arial" w:cs="Arial"/>
          <w:iCs/>
          <w:sz w:val="24"/>
          <w:szCs w:val="24"/>
        </w:rPr>
        <w:t xml:space="preserve"> requested the Member to amend the explanatory statement to address the possible limitation on the right to work (section 27B HRA) and to explain why it is not limited or, alternatively, to explain why the limitation should be considered reasonable and proportionate using the framework set out in section 28 of the HRA. </w:t>
      </w:r>
      <w:r>
        <w:rPr>
          <w:rFonts w:ascii="Arial" w:hAnsi="Arial" w:cs="Arial"/>
          <w:iCs/>
          <w:sz w:val="24"/>
          <w:szCs w:val="24"/>
        </w:rPr>
        <w:t>In Scrutiny Report 10, the Scrutiny Committee noted that</w:t>
      </w:r>
      <w:r w:rsidRPr="00CA4531">
        <w:rPr>
          <w:rFonts w:ascii="Arial" w:hAnsi="Arial" w:cs="Arial"/>
          <w:iCs/>
          <w:sz w:val="24"/>
          <w:szCs w:val="24"/>
        </w:rPr>
        <w:t xml:space="preserve"> </w:t>
      </w:r>
      <w:r>
        <w:rPr>
          <w:rFonts w:ascii="Arial" w:hAnsi="Arial" w:cs="Arial"/>
          <w:iCs/>
          <w:sz w:val="24"/>
          <w:szCs w:val="24"/>
        </w:rPr>
        <w:t xml:space="preserve">Mr Emerson </w:t>
      </w:r>
      <w:r w:rsidRPr="00CA4531">
        <w:rPr>
          <w:rFonts w:ascii="Arial" w:hAnsi="Arial" w:cs="Arial"/>
          <w:iCs/>
          <w:sz w:val="24"/>
          <w:szCs w:val="24"/>
        </w:rPr>
        <w:t>has amended the explanatory statement to respond to the Committee’s request.</w:t>
      </w:r>
    </w:p>
    <w:p w14:paraId="1570ABB6" w14:textId="4C01CA89" w:rsidR="00CA4531" w:rsidRDefault="00CA4531" w:rsidP="00CA4531">
      <w:pPr>
        <w:spacing w:after="120"/>
        <w:ind w:right="-45"/>
        <w:rPr>
          <w:rFonts w:ascii="Arial" w:hAnsi="Arial" w:cs="Arial"/>
          <w:iCs/>
          <w:sz w:val="24"/>
          <w:szCs w:val="24"/>
        </w:rPr>
      </w:pPr>
      <w:r>
        <w:rPr>
          <w:rFonts w:ascii="Arial" w:hAnsi="Arial" w:cs="Arial"/>
          <w:iCs/>
          <w:sz w:val="24"/>
          <w:szCs w:val="24"/>
        </w:rPr>
        <w:t xml:space="preserve">The Government amendments to the Bill will </w:t>
      </w:r>
      <w:r w:rsidR="00077E7A">
        <w:rPr>
          <w:rFonts w:ascii="Arial" w:hAnsi="Arial" w:cs="Arial"/>
          <w:iCs/>
          <w:sz w:val="24"/>
          <w:szCs w:val="24"/>
        </w:rPr>
        <w:t xml:space="preserve">not limit any rights. </w:t>
      </w:r>
    </w:p>
    <w:p w14:paraId="71DDD36A" w14:textId="79FED3B8" w:rsidR="00077E7A" w:rsidRDefault="00077E7A" w:rsidP="00CA4531">
      <w:pPr>
        <w:spacing w:after="120"/>
        <w:ind w:right="-45"/>
        <w:rPr>
          <w:rFonts w:ascii="Arial" w:hAnsi="Arial" w:cs="Arial"/>
          <w:iCs/>
          <w:sz w:val="24"/>
          <w:szCs w:val="24"/>
        </w:rPr>
      </w:pPr>
      <w:r>
        <w:rPr>
          <w:rFonts w:ascii="Arial" w:hAnsi="Arial" w:cs="Arial"/>
          <w:iCs/>
          <w:sz w:val="24"/>
          <w:szCs w:val="24"/>
        </w:rPr>
        <w:t xml:space="preserve">However, </w:t>
      </w:r>
      <w:r w:rsidRPr="00077E7A">
        <w:rPr>
          <w:rFonts w:ascii="Arial" w:hAnsi="Arial" w:cs="Arial"/>
          <w:iCs/>
          <w:sz w:val="24"/>
          <w:szCs w:val="24"/>
        </w:rPr>
        <w:t>the insertion of a PSM Act provision providing that an act or decision is not invalid merely because a person fails to comply with section 8</w:t>
      </w:r>
      <w:r>
        <w:rPr>
          <w:rFonts w:ascii="Arial" w:hAnsi="Arial" w:cs="Arial"/>
          <w:iCs/>
          <w:sz w:val="24"/>
          <w:szCs w:val="24"/>
        </w:rPr>
        <w:t xml:space="preserve"> </w:t>
      </w:r>
      <w:r w:rsidRPr="00077E7A">
        <w:rPr>
          <w:rFonts w:ascii="Arial" w:hAnsi="Arial" w:cs="Arial"/>
          <w:iCs/>
          <w:sz w:val="24"/>
          <w:szCs w:val="24"/>
        </w:rPr>
        <w:t>could be viewed as reducing the extent to which the Bill promotes human rights</w:t>
      </w:r>
      <w:r>
        <w:rPr>
          <w:rFonts w:ascii="Arial" w:hAnsi="Arial" w:cs="Arial"/>
          <w:iCs/>
          <w:sz w:val="24"/>
          <w:szCs w:val="24"/>
        </w:rPr>
        <w:t>. Notwithstanding this, Government is of the view that the amendment</w:t>
      </w:r>
      <w:r w:rsidR="009B1B6F">
        <w:rPr>
          <w:rFonts w:ascii="Arial" w:hAnsi="Arial" w:cs="Arial"/>
          <w:iCs/>
          <w:sz w:val="24"/>
          <w:szCs w:val="24"/>
        </w:rPr>
        <w:t xml:space="preserve"> is</w:t>
      </w:r>
      <w:r w:rsidRPr="00077E7A">
        <w:rPr>
          <w:rFonts w:ascii="Arial" w:hAnsi="Arial" w:cs="Arial"/>
          <w:iCs/>
          <w:sz w:val="24"/>
          <w:szCs w:val="24"/>
        </w:rPr>
        <w:t xml:space="preserve"> not of </w:t>
      </w:r>
      <w:r w:rsidR="009B1B6F">
        <w:rPr>
          <w:rFonts w:ascii="Arial" w:hAnsi="Arial" w:cs="Arial"/>
          <w:iCs/>
          <w:sz w:val="24"/>
          <w:szCs w:val="24"/>
        </w:rPr>
        <w:t>itself a</w:t>
      </w:r>
      <w:r w:rsidRPr="00077E7A">
        <w:rPr>
          <w:rFonts w:ascii="Arial" w:hAnsi="Arial" w:cs="Arial"/>
          <w:iCs/>
          <w:sz w:val="24"/>
          <w:szCs w:val="24"/>
        </w:rPr>
        <w:t xml:space="preserve"> limitation of rights.</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15420702" w14:textId="77777777" w:rsidR="00E90DF9" w:rsidRPr="00E76504" w:rsidRDefault="00E90DF9" w:rsidP="00E90DF9"/>
    <w:p w14:paraId="21139D56" w14:textId="5FFF3D93" w:rsidR="00E90DF9" w:rsidRDefault="00E90DF9" w:rsidP="00E90DF9">
      <w:pPr>
        <w:pStyle w:val="Heading3"/>
      </w:pPr>
      <w:r w:rsidRPr="00ED3B77">
        <w:t>1</w:t>
      </w:r>
      <w:r w:rsidRPr="00ED3B77">
        <w:tab/>
      </w:r>
      <w:r w:rsidR="00350B05">
        <w:t>Clause 2, Page 2, line 6</w:t>
      </w:r>
    </w:p>
    <w:p w14:paraId="48C9F184" w14:textId="01EE1123" w:rsidR="00350B05" w:rsidRPr="00350B05" w:rsidRDefault="00350B05" w:rsidP="00350B05">
      <w:pPr>
        <w:rPr>
          <w:rFonts w:ascii="Arial" w:hAnsi="Arial" w:cs="Arial"/>
          <w:sz w:val="24"/>
          <w:szCs w:val="24"/>
        </w:rPr>
      </w:pPr>
      <w:r w:rsidRPr="00350B05">
        <w:rPr>
          <w:rFonts w:ascii="Arial" w:hAnsi="Arial" w:cs="Arial"/>
          <w:sz w:val="24"/>
          <w:szCs w:val="24"/>
        </w:rPr>
        <w:t>This</w:t>
      </w:r>
      <w:r>
        <w:rPr>
          <w:rFonts w:ascii="Arial" w:hAnsi="Arial" w:cs="Arial"/>
          <w:sz w:val="24"/>
          <w:szCs w:val="24"/>
        </w:rPr>
        <w:t xml:space="preserve"> clause amends the commencement clause in the Bill so that instead of commencing on the day after notification, the Bill will commence on 1 July 2026. This will align the operative amendments with appropriate reporting periods. </w:t>
      </w:r>
      <w:r w:rsidRPr="00350B05">
        <w:rPr>
          <w:rFonts w:ascii="Arial" w:hAnsi="Arial" w:cs="Arial"/>
          <w:sz w:val="24"/>
          <w:szCs w:val="24"/>
        </w:rPr>
        <w:t xml:space="preserve"> </w:t>
      </w:r>
    </w:p>
    <w:p w14:paraId="0887BC45" w14:textId="583763DF" w:rsidR="00E90DF9" w:rsidRDefault="00E90DF9" w:rsidP="00E90DF9">
      <w:pPr>
        <w:pStyle w:val="Heading3"/>
      </w:pPr>
      <w:r w:rsidRPr="00ED3B77">
        <w:t>2</w:t>
      </w:r>
      <w:r w:rsidRPr="00ED3B77">
        <w:tab/>
      </w:r>
      <w:r w:rsidR="00350B05">
        <w:t>Clause 4, Page 3, line 3</w:t>
      </w:r>
    </w:p>
    <w:p w14:paraId="2003688B" w14:textId="77777777" w:rsidR="00AD1CDD" w:rsidRDefault="00350B05" w:rsidP="00350B05">
      <w:pPr>
        <w:rPr>
          <w:rFonts w:ascii="Arial" w:hAnsi="Arial" w:cs="Arial"/>
          <w:sz w:val="24"/>
          <w:szCs w:val="24"/>
        </w:rPr>
      </w:pPr>
      <w:r w:rsidRPr="00350B05">
        <w:rPr>
          <w:rFonts w:ascii="Arial" w:hAnsi="Arial" w:cs="Arial"/>
          <w:sz w:val="24"/>
          <w:szCs w:val="24"/>
        </w:rPr>
        <w:t>This</w:t>
      </w:r>
      <w:r>
        <w:rPr>
          <w:rFonts w:ascii="Arial" w:hAnsi="Arial" w:cs="Arial"/>
          <w:sz w:val="24"/>
          <w:szCs w:val="24"/>
        </w:rPr>
        <w:t xml:space="preserve"> clause omits clause 4 of the Bill (new section 7E of the Annual Reports Act) and substitutes it with amendment</w:t>
      </w:r>
      <w:r w:rsidR="00AD1CDD">
        <w:rPr>
          <w:rFonts w:ascii="Arial" w:hAnsi="Arial" w:cs="Arial"/>
          <w:sz w:val="24"/>
          <w:szCs w:val="24"/>
        </w:rPr>
        <w:t>s</w:t>
      </w:r>
      <w:r>
        <w:rPr>
          <w:rFonts w:ascii="Arial" w:hAnsi="Arial" w:cs="Arial"/>
          <w:sz w:val="24"/>
          <w:szCs w:val="24"/>
        </w:rPr>
        <w:t xml:space="preserve"> to section</w:t>
      </w:r>
      <w:r w:rsidR="00AD1CDD">
        <w:rPr>
          <w:rFonts w:ascii="Arial" w:hAnsi="Arial" w:cs="Arial"/>
          <w:sz w:val="24"/>
          <w:szCs w:val="24"/>
        </w:rPr>
        <w:t>s 5, 6, 7, 8 and</w:t>
      </w:r>
      <w:r>
        <w:rPr>
          <w:rFonts w:ascii="Arial" w:hAnsi="Arial" w:cs="Arial"/>
          <w:sz w:val="24"/>
          <w:szCs w:val="24"/>
        </w:rPr>
        <w:t xml:space="preserve"> 9</w:t>
      </w:r>
      <w:r w:rsidR="00AD1CDD">
        <w:rPr>
          <w:rFonts w:ascii="Arial" w:hAnsi="Arial" w:cs="Arial"/>
          <w:sz w:val="24"/>
          <w:szCs w:val="24"/>
        </w:rPr>
        <w:t xml:space="preserve"> of the Annual Reports Act.</w:t>
      </w:r>
    </w:p>
    <w:p w14:paraId="20CFFBA4" w14:textId="789F99E8" w:rsidR="00AE44C4" w:rsidRPr="00AE44C4" w:rsidRDefault="00AE44C4" w:rsidP="00AE44C4">
      <w:pPr>
        <w:rPr>
          <w:rFonts w:ascii="Arial" w:hAnsi="Arial" w:cs="Arial"/>
          <w:sz w:val="24"/>
          <w:szCs w:val="24"/>
        </w:rPr>
      </w:pPr>
      <w:r w:rsidRPr="00AE44C4">
        <w:rPr>
          <w:rFonts w:ascii="Arial" w:hAnsi="Arial" w:cs="Arial"/>
          <w:sz w:val="24"/>
          <w:szCs w:val="24"/>
        </w:rPr>
        <w:t>The</w:t>
      </w:r>
      <w:r>
        <w:rPr>
          <w:rFonts w:ascii="Arial" w:hAnsi="Arial" w:cs="Arial"/>
          <w:sz w:val="24"/>
          <w:szCs w:val="24"/>
        </w:rPr>
        <w:t xml:space="preserve"> effect of each amendment is set out below. </w:t>
      </w:r>
    </w:p>
    <w:p w14:paraId="65F58E07" w14:textId="2D77C46D" w:rsidR="00AE44C4" w:rsidRPr="00AE44C4" w:rsidRDefault="00AE44C4" w:rsidP="00AE44C4">
      <w:pPr>
        <w:rPr>
          <w:rFonts w:ascii="Arial" w:hAnsi="Arial" w:cs="Arial"/>
          <w:sz w:val="24"/>
          <w:szCs w:val="24"/>
        </w:rPr>
      </w:pPr>
      <w:r w:rsidRPr="00AE44C4">
        <w:rPr>
          <w:rFonts w:ascii="Arial" w:hAnsi="Arial" w:cs="Arial"/>
          <w:sz w:val="24"/>
          <w:szCs w:val="24"/>
        </w:rPr>
        <w:t xml:space="preserve">The State of the Service report, prepared by the Head of Service about the operation of the public service, must include a report on </w:t>
      </w:r>
      <w:r>
        <w:rPr>
          <w:rFonts w:ascii="Arial" w:hAnsi="Arial" w:cs="Arial"/>
          <w:sz w:val="24"/>
          <w:szCs w:val="24"/>
        </w:rPr>
        <w:t xml:space="preserve">measures introduced for developing cultural capability of </w:t>
      </w:r>
      <w:r w:rsidRPr="00AE44C4">
        <w:rPr>
          <w:rFonts w:ascii="Arial" w:hAnsi="Arial" w:cs="Arial"/>
          <w:sz w:val="24"/>
          <w:szCs w:val="24"/>
        </w:rPr>
        <w:t xml:space="preserve">SES members and </w:t>
      </w:r>
      <w:r>
        <w:rPr>
          <w:rFonts w:ascii="Arial" w:hAnsi="Arial" w:cs="Arial"/>
          <w:sz w:val="24"/>
          <w:szCs w:val="24"/>
        </w:rPr>
        <w:t>statutory office</w:t>
      </w:r>
      <w:r w:rsidR="00137801">
        <w:rPr>
          <w:rFonts w:ascii="Arial" w:hAnsi="Arial" w:cs="Arial"/>
          <w:sz w:val="24"/>
          <w:szCs w:val="24"/>
        </w:rPr>
        <w:t>-</w:t>
      </w:r>
      <w:r>
        <w:rPr>
          <w:rFonts w:ascii="Arial" w:hAnsi="Arial" w:cs="Arial"/>
          <w:sz w:val="24"/>
          <w:szCs w:val="24"/>
        </w:rPr>
        <w:t>holders, noting their responsibility to do</w:t>
      </w:r>
      <w:r w:rsidRPr="00AE44C4">
        <w:rPr>
          <w:rFonts w:ascii="Arial" w:hAnsi="Arial" w:cs="Arial"/>
          <w:sz w:val="24"/>
          <w:szCs w:val="24"/>
        </w:rPr>
        <w:t xml:space="preserve"> their jobs in accordance with the closing the gap principle (section 5)</w:t>
      </w:r>
      <w:r>
        <w:rPr>
          <w:rFonts w:ascii="Arial" w:hAnsi="Arial" w:cs="Arial"/>
          <w:sz w:val="24"/>
          <w:szCs w:val="24"/>
        </w:rPr>
        <w:t>.</w:t>
      </w:r>
    </w:p>
    <w:p w14:paraId="18569F60" w14:textId="3BF18599" w:rsidR="00AE44C4" w:rsidRPr="00AE44C4" w:rsidRDefault="00AE44C4" w:rsidP="00AE44C4">
      <w:pPr>
        <w:rPr>
          <w:rFonts w:ascii="Arial" w:hAnsi="Arial" w:cs="Arial"/>
          <w:sz w:val="24"/>
          <w:szCs w:val="24"/>
        </w:rPr>
      </w:pPr>
      <w:r w:rsidRPr="00AE44C4">
        <w:rPr>
          <w:rFonts w:ascii="Arial" w:hAnsi="Arial" w:cs="Arial"/>
          <w:sz w:val="24"/>
          <w:szCs w:val="24"/>
        </w:rPr>
        <w:t>A director-general annual report, prepared by each director-general of an administrative unit, must include a report on progress against the National Agreement, including measures taken to implement priority reforms (however described) in the agreement and in response to any recommendations (however described) in any review of progress under the agreement (section 6)</w:t>
      </w:r>
      <w:r>
        <w:rPr>
          <w:rFonts w:ascii="Arial" w:hAnsi="Arial" w:cs="Arial"/>
          <w:sz w:val="24"/>
          <w:szCs w:val="24"/>
        </w:rPr>
        <w:t>.</w:t>
      </w:r>
    </w:p>
    <w:p w14:paraId="4E2CF0E1" w14:textId="24B0AE63" w:rsidR="00AE44C4" w:rsidRPr="00AE44C4" w:rsidRDefault="00AE44C4" w:rsidP="00AE44C4">
      <w:pPr>
        <w:rPr>
          <w:rFonts w:ascii="Arial" w:hAnsi="Arial" w:cs="Arial"/>
          <w:sz w:val="24"/>
          <w:szCs w:val="24"/>
        </w:rPr>
      </w:pPr>
      <w:r w:rsidRPr="00AE44C4">
        <w:rPr>
          <w:rFonts w:ascii="Arial" w:hAnsi="Arial" w:cs="Arial"/>
          <w:sz w:val="24"/>
          <w:szCs w:val="24"/>
        </w:rPr>
        <w:t>A public sector body annual report, prepared by the responsible director-general, chief executive officer, statutory office</w:t>
      </w:r>
      <w:r w:rsidR="00137801">
        <w:rPr>
          <w:rFonts w:ascii="Arial" w:hAnsi="Arial" w:cs="Arial"/>
          <w:sz w:val="24"/>
          <w:szCs w:val="24"/>
        </w:rPr>
        <w:t>-</w:t>
      </w:r>
      <w:r w:rsidRPr="00AE44C4">
        <w:rPr>
          <w:rFonts w:ascii="Arial" w:hAnsi="Arial" w:cs="Arial"/>
          <w:sz w:val="24"/>
          <w:szCs w:val="24"/>
        </w:rPr>
        <w:t>holder or agency head, must include a report on progress against the National Agreement, including measures taken to implement priority reforms (however described) in the agreement and in response to any recommendations (however described) in any review of progress under the agreement (section 7)</w:t>
      </w:r>
      <w:r>
        <w:rPr>
          <w:rFonts w:ascii="Arial" w:hAnsi="Arial" w:cs="Arial"/>
          <w:sz w:val="24"/>
          <w:szCs w:val="24"/>
        </w:rPr>
        <w:t>.</w:t>
      </w:r>
      <w:r w:rsidRPr="00AE44C4">
        <w:rPr>
          <w:rFonts w:ascii="Arial" w:hAnsi="Arial" w:cs="Arial"/>
          <w:sz w:val="24"/>
          <w:szCs w:val="24"/>
        </w:rPr>
        <w:t xml:space="preserve"> </w:t>
      </w:r>
      <w:r>
        <w:rPr>
          <w:rFonts w:ascii="Arial" w:hAnsi="Arial" w:cs="Arial"/>
          <w:sz w:val="24"/>
          <w:szCs w:val="24"/>
        </w:rPr>
        <w:t>P</w:t>
      </w:r>
      <w:r w:rsidRPr="00AE44C4">
        <w:rPr>
          <w:rFonts w:ascii="Arial" w:hAnsi="Arial" w:cs="Arial"/>
          <w:sz w:val="24"/>
          <w:szCs w:val="24"/>
        </w:rPr>
        <w:t xml:space="preserve">ublic sector bodies include </w:t>
      </w:r>
      <w:r>
        <w:rPr>
          <w:rFonts w:ascii="Arial" w:hAnsi="Arial" w:cs="Arial"/>
          <w:sz w:val="24"/>
          <w:szCs w:val="24"/>
        </w:rPr>
        <w:t xml:space="preserve">entities such as </w:t>
      </w:r>
      <w:r w:rsidRPr="00AE44C4">
        <w:rPr>
          <w:rFonts w:ascii="Arial" w:hAnsi="Arial" w:cs="Arial"/>
          <w:sz w:val="24"/>
          <w:szCs w:val="24"/>
        </w:rPr>
        <w:t>the Legal Aid Commission or ACT Architects Board, for example</w:t>
      </w:r>
      <w:r>
        <w:rPr>
          <w:rFonts w:ascii="Arial" w:hAnsi="Arial" w:cs="Arial"/>
          <w:sz w:val="24"/>
          <w:szCs w:val="24"/>
        </w:rPr>
        <w:t>.</w:t>
      </w:r>
    </w:p>
    <w:p w14:paraId="02068836" w14:textId="45136ED3" w:rsidR="00AE44C4" w:rsidRPr="00AE44C4" w:rsidRDefault="00AE44C4" w:rsidP="00AE44C4">
      <w:pPr>
        <w:rPr>
          <w:rFonts w:ascii="Arial" w:hAnsi="Arial" w:cs="Arial"/>
          <w:sz w:val="24"/>
          <w:szCs w:val="24"/>
        </w:rPr>
      </w:pPr>
      <w:r w:rsidRPr="00AE44C4">
        <w:rPr>
          <w:rFonts w:ascii="Arial" w:hAnsi="Arial" w:cs="Arial"/>
          <w:sz w:val="24"/>
          <w:szCs w:val="24"/>
        </w:rPr>
        <w:t xml:space="preserve">A territory entity annual report, which must comply with </w:t>
      </w:r>
      <w:r>
        <w:rPr>
          <w:rFonts w:ascii="Arial" w:hAnsi="Arial" w:cs="Arial"/>
          <w:sz w:val="24"/>
          <w:szCs w:val="24"/>
        </w:rPr>
        <w:t>an</w:t>
      </w:r>
      <w:r w:rsidRPr="00AE44C4">
        <w:rPr>
          <w:rFonts w:ascii="Arial" w:hAnsi="Arial" w:cs="Arial"/>
          <w:sz w:val="24"/>
          <w:szCs w:val="24"/>
        </w:rPr>
        <w:t xml:space="preserve"> annual report direction, may be required to include a report on progress against the National Agreement, depending on the annual report direction made for the relevant reporting year.</w:t>
      </w:r>
      <w:r>
        <w:rPr>
          <w:rFonts w:ascii="Arial" w:hAnsi="Arial" w:cs="Arial"/>
          <w:sz w:val="24"/>
          <w:szCs w:val="24"/>
        </w:rPr>
        <w:t xml:space="preserve"> T</w:t>
      </w:r>
      <w:r w:rsidRPr="00AE44C4">
        <w:rPr>
          <w:rFonts w:ascii="Arial" w:hAnsi="Arial" w:cs="Arial"/>
          <w:sz w:val="24"/>
          <w:szCs w:val="24"/>
        </w:rPr>
        <w:t>erritory entity annual reports are not covered by the same obligation in the Act as other annual reports as they are not</w:t>
      </w:r>
      <w:r>
        <w:rPr>
          <w:rFonts w:ascii="Arial" w:hAnsi="Arial" w:cs="Arial"/>
          <w:sz w:val="24"/>
          <w:szCs w:val="24"/>
        </w:rPr>
        <w:t xml:space="preserve"> ordinarily</w:t>
      </w:r>
      <w:r w:rsidRPr="00AE44C4">
        <w:rPr>
          <w:rFonts w:ascii="Arial" w:hAnsi="Arial" w:cs="Arial"/>
          <w:sz w:val="24"/>
          <w:szCs w:val="24"/>
        </w:rPr>
        <w:t xml:space="preserve"> led by someone who is bound by the closing the gap principle (i.e. </w:t>
      </w:r>
      <w:r>
        <w:rPr>
          <w:rFonts w:ascii="Arial" w:hAnsi="Arial" w:cs="Arial"/>
          <w:sz w:val="24"/>
          <w:szCs w:val="24"/>
        </w:rPr>
        <w:t xml:space="preserve">an </w:t>
      </w:r>
      <w:r w:rsidRPr="00AE44C4">
        <w:rPr>
          <w:rFonts w:ascii="Arial" w:hAnsi="Arial" w:cs="Arial"/>
          <w:sz w:val="24"/>
          <w:szCs w:val="24"/>
        </w:rPr>
        <w:t>SES member</w:t>
      </w:r>
      <w:r>
        <w:rPr>
          <w:rFonts w:ascii="Arial" w:hAnsi="Arial" w:cs="Arial"/>
          <w:sz w:val="24"/>
          <w:szCs w:val="24"/>
        </w:rPr>
        <w:t xml:space="preserve"> or statutory</w:t>
      </w:r>
      <w:r w:rsidR="00137801">
        <w:rPr>
          <w:rFonts w:ascii="Arial" w:hAnsi="Arial" w:cs="Arial"/>
          <w:sz w:val="24"/>
          <w:szCs w:val="24"/>
        </w:rPr>
        <w:t xml:space="preserve"> </w:t>
      </w:r>
      <w:r>
        <w:rPr>
          <w:rFonts w:ascii="Arial" w:hAnsi="Arial" w:cs="Arial"/>
          <w:sz w:val="24"/>
          <w:szCs w:val="24"/>
        </w:rPr>
        <w:t>office</w:t>
      </w:r>
      <w:r w:rsidR="00137801">
        <w:rPr>
          <w:rFonts w:ascii="Arial" w:hAnsi="Arial" w:cs="Arial"/>
          <w:sz w:val="24"/>
          <w:szCs w:val="24"/>
        </w:rPr>
        <w:t>-</w:t>
      </w:r>
      <w:r>
        <w:rPr>
          <w:rFonts w:ascii="Arial" w:hAnsi="Arial" w:cs="Arial"/>
          <w:sz w:val="24"/>
          <w:szCs w:val="24"/>
        </w:rPr>
        <w:t>holder</w:t>
      </w:r>
      <w:r w:rsidRPr="00AE44C4">
        <w:rPr>
          <w:rFonts w:ascii="Arial" w:hAnsi="Arial" w:cs="Arial"/>
          <w:sz w:val="24"/>
          <w:szCs w:val="24"/>
        </w:rPr>
        <w:t xml:space="preserve">). </w:t>
      </w:r>
    </w:p>
    <w:p w14:paraId="4FA42A07" w14:textId="77777777" w:rsidR="00AE44C4" w:rsidRPr="00AE44C4" w:rsidRDefault="00AE44C4" w:rsidP="00AE44C4">
      <w:pPr>
        <w:rPr>
          <w:rFonts w:ascii="Arial" w:hAnsi="Arial" w:cs="Arial"/>
          <w:sz w:val="24"/>
          <w:szCs w:val="24"/>
        </w:rPr>
      </w:pPr>
      <w:r w:rsidRPr="00AE44C4">
        <w:rPr>
          <w:rFonts w:ascii="Arial" w:hAnsi="Arial" w:cs="Arial"/>
          <w:sz w:val="24"/>
          <w:szCs w:val="24"/>
        </w:rPr>
        <w:t xml:space="preserve">Officer of the Legislative Assembly annual reports and Office of the Legislative Assembly annual reports are not covered for the same reason, and are also not bound by the directions, so will not be impacted by these changes. </w:t>
      </w:r>
    </w:p>
    <w:p w14:paraId="6CF39062" w14:textId="451C702A" w:rsidR="00350B05" w:rsidRDefault="00AE44C4" w:rsidP="00AE44C4">
      <w:pPr>
        <w:rPr>
          <w:rFonts w:ascii="Arial" w:hAnsi="Arial" w:cs="Arial"/>
          <w:sz w:val="24"/>
          <w:szCs w:val="24"/>
        </w:rPr>
      </w:pPr>
      <w:r>
        <w:rPr>
          <w:rFonts w:ascii="Arial" w:hAnsi="Arial" w:cs="Arial"/>
          <w:sz w:val="24"/>
          <w:szCs w:val="24"/>
        </w:rPr>
        <w:lastRenderedPageBreak/>
        <w:t xml:space="preserve">An annual report </w:t>
      </w:r>
      <w:r w:rsidRPr="00AE44C4">
        <w:rPr>
          <w:rFonts w:ascii="Arial" w:hAnsi="Arial" w:cs="Arial"/>
          <w:sz w:val="24"/>
          <w:szCs w:val="24"/>
        </w:rPr>
        <w:t xml:space="preserve">direction may add detail to the substantive obligations that apply to the State of the Service report, </w:t>
      </w:r>
      <w:r w:rsidR="00D42947">
        <w:rPr>
          <w:rFonts w:ascii="Arial" w:hAnsi="Arial" w:cs="Arial"/>
          <w:sz w:val="24"/>
          <w:szCs w:val="24"/>
        </w:rPr>
        <w:t>director-general</w:t>
      </w:r>
      <w:r w:rsidRPr="00AE44C4">
        <w:rPr>
          <w:rFonts w:ascii="Arial" w:hAnsi="Arial" w:cs="Arial"/>
          <w:sz w:val="24"/>
          <w:szCs w:val="24"/>
        </w:rPr>
        <w:t xml:space="preserve"> annual reports or public sector body reports, as long as the</w:t>
      </w:r>
      <w:r w:rsidR="00D42947">
        <w:rPr>
          <w:rFonts w:ascii="Arial" w:hAnsi="Arial" w:cs="Arial"/>
          <w:sz w:val="24"/>
          <w:szCs w:val="24"/>
        </w:rPr>
        <w:t xml:space="preserve"> direction</w:t>
      </w:r>
      <w:r w:rsidRPr="00AE44C4">
        <w:rPr>
          <w:rFonts w:ascii="Arial" w:hAnsi="Arial" w:cs="Arial"/>
          <w:sz w:val="24"/>
          <w:szCs w:val="24"/>
        </w:rPr>
        <w:t xml:space="preserve"> do</w:t>
      </w:r>
      <w:r w:rsidR="00D42947">
        <w:rPr>
          <w:rFonts w:ascii="Arial" w:hAnsi="Arial" w:cs="Arial"/>
          <w:sz w:val="24"/>
          <w:szCs w:val="24"/>
        </w:rPr>
        <w:t>es</w:t>
      </w:r>
      <w:r w:rsidRPr="00AE44C4">
        <w:rPr>
          <w:rFonts w:ascii="Arial" w:hAnsi="Arial" w:cs="Arial"/>
          <w:sz w:val="24"/>
          <w:szCs w:val="24"/>
        </w:rPr>
        <w:t xml:space="preserve"> not seek to substantively vary or reduce the obligations in the Act.</w:t>
      </w:r>
    </w:p>
    <w:p w14:paraId="1BEC29F0" w14:textId="4C0AD59F" w:rsidR="00350B05" w:rsidRDefault="00350B05" w:rsidP="00350B05">
      <w:pPr>
        <w:rPr>
          <w:rFonts w:ascii="Arial" w:hAnsi="Arial" w:cs="Arial"/>
          <w:sz w:val="24"/>
          <w:szCs w:val="24"/>
        </w:rPr>
      </w:pPr>
      <w:r>
        <w:rPr>
          <w:rFonts w:ascii="Arial" w:hAnsi="Arial" w:cs="Arial"/>
          <w:sz w:val="24"/>
          <w:szCs w:val="24"/>
        </w:rPr>
        <w:t>Th</w:t>
      </w:r>
      <w:r w:rsidR="00AE44C4">
        <w:rPr>
          <w:rFonts w:ascii="Arial" w:hAnsi="Arial" w:cs="Arial"/>
          <w:sz w:val="24"/>
          <w:szCs w:val="24"/>
        </w:rPr>
        <w:t>is</w:t>
      </w:r>
      <w:r>
        <w:rPr>
          <w:rFonts w:ascii="Arial" w:hAnsi="Arial" w:cs="Arial"/>
          <w:sz w:val="24"/>
          <w:szCs w:val="24"/>
        </w:rPr>
        <w:t xml:space="preserve"> clause</w:t>
      </w:r>
      <w:r w:rsidR="00AE44C4">
        <w:rPr>
          <w:rFonts w:ascii="Arial" w:hAnsi="Arial" w:cs="Arial"/>
          <w:sz w:val="24"/>
          <w:szCs w:val="24"/>
        </w:rPr>
        <w:t xml:space="preserve"> also</w:t>
      </w:r>
      <w:r>
        <w:rPr>
          <w:rFonts w:ascii="Arial" w:hAnsi="Arial" w:cs="Arial"/>
          <w:sz w:val="24"/>
          <w:szCs w:val="24"/>
        </w:rPr>
        <w:t xml:space="preserve"> amends current section 9 </w:t>
      </w:r>
      <w:r w:rsidR="00AD1CDD">
        <w:rPr>
          <w:rFonts w:ascii="Arial" w:hAnsi="Arial" w:cs="Arial"/>
          <w:sz w:val="24"/>
          <w:szCs w:val="24"/>
        </w:rPr>
        <w:t>of the Annual Reports Act, which provides for consultation about an annual report direction. It</w:t>
      </w:r>
      <w:r>
        <w:rPr>
          <w:rFonts w:ascii="Arial" w:hAnsi="Arial" w:cs="Arial"/>
          <w:sz w:val="24"/>
          <w:szCs w:val="24"/>
        </w:rPr>
        <w:t xml:space="preserve"> require</w:t>
      </w:r>
      <w:r w:rsidR="00AD1CDD">
        <w:rPr>
          <w:rFonts w:ascii="Arial" w:hAnsi="Arial" w:cs="Arial"/>
          <w:sz w:val="24"/>
          <w:szCs w:val="24"/>
        </w:rPr>
        <w:t>s</w:t>
      </w:r>
      <w:r>
        <w:rPr>
          <w:rFonts w:ascii="Arial" w:hAnsi="Arial" w:cs="Arial"/>
          <w:sz w:val="24"/>
          <w:szCs w:val="24"/>
        </w:rPr>
        <w:t xml:space="preserve"> the Minister to give a copy of a proposed annual report direction to the Aboriginal and Torres Strait Islander Elected Body (Elected Body). New section 9(1)(ba) requires that the Minister must </w:t>
      </w:r>
      <w:r w:rsidRPr="00350B05">
        <w:rPr>
          <w:rFonts w:ascii="Arial" w:hAnsi="Arial" w:cs="Arial"/>
          <w:sz w:val="24"/>
          <w:szCs w:val="24"/>
        </w:rPr>
        <w:t xml:space="preserve">ask the </w:t>
      </w:r>
      <w:r>
        <w:rPr>
          <w:rFonts w:ascii="Arial" w:hAnsi="Arial" w:cs="Arial"/>
          <w:sz w:val="24"/>
          <w:szCs w:val="24"/>
        </w:rPr>
        <w:t>E</w:t>
      </w:r>
      <w:r w:rsidRPr="00350B05">
        <w:rPr>
          <w:rFonts w:ascii="Arial" w:hAnsi="Arial" w:cs="Arial"/>
          <w:sz w:val="24"/>
          <w:szCs w:val="24"/>
        </w:rPr>
        <w:t xml:space="preserve">lected </w:t>
      </w:r>
      <w:r>
        <w:rPr>
          <w:rFonts w:ascii="Arial" w:hAnsi="Arial" w:cs="Arial"/>
          <w:sz w:val="24"/>
          <w:szCs w:val="24"/>
        </w:rPr>
        <w:t>B</w:t>
      </w:r>
      <w:r w:rsidRPr="00350B05">
        <w:rPr>
          <w:rFonts w:ascii="Arial" w:hAnsi="Arial" w:cs="Arial"/>
          <w:sz w:val="24"/>
          <w:szCs w:val="24"/>
        </w:rPr>
        <w:t>ody, in writing, for any recommendation about the proposed annual report direction for matters relating to Aboriginal and Torres Strait Islander peoples</w:t>
      </w:r>
      <w:r>
        <w:rPr>
          <w:rFonts w:ascii="Arial" w:hAnsi="Arial" w:cs="Arial"/>
          <w:sz w:val="24"/>
          <w:szCs w:val="24"/>
        </w:rPr>
        <w:t>.</w:t>
      </w:r>
    </w:p>
    <w:p w14:paraId="09C7B60B" w14:textId="76D766E4" w:rsidR="00350B05" w:rsidRDefault="00350B05" w:rsidP="00350B05">
      <w:pPr>
        <w:rPr>
          <w:rFonts w:ascii="Arial" w:hAnsi="Arial" w:cs="Arial"/>
          <w:sz w:val="24"/>
          <w:szCs w:val="24"/>
        </w:rPr>
      </w:pPr>
      <w:r>
        <w:rPr>
          <w:rFonts w:ascii="Arial" w:hAnsi="Arial" w:cs="Arial"/>
          <w:sz w:val="24"/>
          <w:szCs w:val="24"/>
        </w:rPr>
        <w:t xml:space="preserve">This seeks to address Essential Action 4.3 by ensuring the Elected Body, as representatives of the Aboriginal and Torres Strait Islander community, have a legislated role in supporting the Government to </w:t>
      </w:r>
      <w:r w:rsidR="00137801">
        <w:rPr>
          <w:rFonts w:ascii="Arial" w:hAnsi="Arial" w:cs="Arial"/>
          <w:sz w:val="24"/>
          <w:szCs w:val="24"/>
        </w:rPr>
        <w:t xml:space="preserve">appropriately </w:t>
      </w:r>
      <w:r>
        <w:rPr>
          <w:rFonts w:ascii="Arial" w:hAnsi="Arial" w:cs="Arial"/>
          <w:sz w:val="24"/>
          <w:szCs w:val="24"/>
        </w:rPr>
        <w:t xml:space="preserve">report on progress against the National Agreement. </w:t>
      </w:r>
      <w:r w:rsidR="008902FB">
        <w:rPr>
          <w:rFonts w:ascii="Arial" w:hAnsi="Arial" w:cs="Arial"/>
          <w:sz w:val="24"/>
          <w:szCs w:val="24"/>
        </w:rPr>
        <w:t>There is no limit to the consultation and engagement the Minister may undertake in development of the Directions prior to their issuance in relation to seeking community views.</w:t>
      </w:r>
    </w:p>
    <w:p w14:paraId="1B89A61E" w14:textId="3237D279" w:rsidR="00D42947" w:rsidRPr="00350B05" w:rsidRDefault="00D42947" w:rsidP="00350B05">
      <w:r>
        <w:rPr>
          <w:rFonts w:ascii="Arial" w:hAnsi="Arial" w:cs="Arial"/>
          <w:sz w:val="24"/>
          <w:szCs w:val="24"/>
        </w:rPr>
        <w:t xml:space="preserve">Finally, this clause defines the National Agreement in the Dictionary for the Annual Reports Act. The definition proposed in the Bill as presented by Mr Emerson is retained. </w:t>
      </w:r>
    </w:p>
    <w:p w14:paraId="5A4E563E" w14:textId="4D873CE1" w:rsidR="00E90DF9" w:rsidRPr="00ED3B77" w:rsidRDefault="00E90DF9" w:rsidP="00E90DF9">
      <w:pPr>
        <w:pStyle w:val="Heading3"/>
        <w:rPr>
          <w:b w:val="0"/>
        </w:rPr>
      </w:pPr>
      <w:r w:rsidRPr="00ED3B77">
        <w:t>3</w:t>
      </w:r>
      <w:r w:rsidRPr="00ED3B77">
        <w:tab/>
      </w:r>
      <w:r w:rsidR="00890EF5">
        <w:t>Clause 6, Page 5, line 7</w:t>
      </w:r>
    </w:p>
    <w:p w14:paraId="22D67773" w14:textId="5DEBE3CB" w:rsidR="00E90DF9" w:rsidRDefault="00350B05" w:rsidP="00E90DF9">
      <w:pPr>
        <w:rPr>
          <w:rFonts w:ascii="Arial" w:hAnsi="Arial" w:cs="Arial"/>
          <w:sz w:val="24"/>
          <w:szCs w:val="24"/>
        </w:rPr>
      </w:pPr>
      <w:r w:rsidRPr="00350B05">
        <w:rPr>
          <w:rFonts w:ascii="Arial" w:hAnsi="Arial" w:cs="Arial"/>
          <w:sz w:val="24"/>
          <w:szCs w:val="24"/>
        </w:rPr>
        <w:t>This</w:t>
      </w:r>
      <w:r>
        <w:rPr>
          <w:rFonts w:ascii="Arial" w:hAnsi="Arial" w:cs="Arial"/>
          <w:sz w:val="24"/>
          <w:szCs w:val="24"/>
        </w:rPr>
        <w:t xml:space="preserve"> clause </w:t>
      </w:r>
      <w:r w:rsidR="00890EF5">
        <w:rPr>
          <w:rFonts w:ascii="Arial" w:hAnsi="Arial" w:cs="Arial"/>
          <w:sz w:val="24"/>
          <w:szCs w:val="24"/>
        </w:rPr>
        <w:t>omits clause 6 of the Bill (introduction of the new ‘closing the gap principle’) and replaces it with new section 8(3A) to clarify that an SES member (rather than ‘public servant’) must do their job in accordance with the ‘closing the gap principle’.</w:t>
      </w:r>
    </w:p>
    <w:p w14:paraId="320F86A3" w14:textId="1AC3F9C7" w:rsidR="00890EF5" w:rsidRPr="004923C1" w:rsidRDefault="00890EF5" w:rsidP="00E90DF9">
      <w:pPr>
        <w:rPr>
          <w:rFonts w:ascii="Arial" w:hAnsi="Arial" w:cs="Arial"/>
          <w:sz w:val="24"/>
          <w:szCs w:val="24"/>
        </w:rPr>
      </w:pPr>
      <w:r>
        <w:rPr>
          <w:rFonts w:ascii="Arial" w:hAnsi="Arial" w:cs="Arial"/>
          <w:sz w:val="24"/>
          <w:szCs w:val="24"/>
        </w:rPr>
        <w:t xml:space="preserve">The clause also introduces new section 8(3B) to clarify that subsection 3A does not affect the operation of any other Act or create or affect any other legal right. It includes a note to clarify that failing to act in a way that is consistent with subsection 3A may be misconduct under section 9 of the PSM Act. </w:t>
      </w:r>
      <w:r>
        <w:rPr>
          <w:rFonts w:ascii="Arial" w:hAnsi="Arial" w:cs="Arial"/>
          <w:iCs/>
          <w:sz w:val="24"/>
          <w:szCs w:val="24"/>
        </w:rPr>
        <w:t>This seeks to ensure that SES members and statutory office-holders are motivated to take positive steps to meet the new obligation without fear of liability, which may serve as a disincentive to genuine change.</w:t>
      </w:r>
      <w:r w:rsidR="00357539">
        <w:rPr>
          <w:rFonts w:ascii="Arial" w:hAnsi="Arial" w:cs="Arial"/>
          <w:iCs/>
          <w:sz w:val="24"/>
          <w:szCs w:val="24"/>
        </w:rPr>
        <w:t xml:space="preserve"> It also means that where regulatory action, or statutory decisions result in consequences related to the National Agreement there will not be an issue of conflict in the proper application of relevant laws</w:t>
      </w:r>
    </w:p>
    <w:p w14:paraId="2BE82784" w14:textId="43090EBD" w:rsidR="00350B05" w:rsidRPr="00ED3B77" w:rsidRDefault="00350B05" w:rsidP="00350B05">
      <w:pPr>
        <w:pStyle w:val="Heading3"/>
        <w:rPr>
          <w:b w:val="0"/>
        </w:rPr>
      </w:pPr>
      <w:r>
        <w:t>4</w:t>
      </w:r>
      <w:r w:rsidRPr="00ED3B77">
        <w:tab/>
      </w:r>
      <w:r w:rsidR="00890EF5">
        <w:t xml:space="preserve">Clause 7, Proposed section 8 (4), new definition of </w:t>
      </w:r>
      <w:r w:rsidR="00890EF5" w:rsidRPr="00890EF5">
        <w:rPr>
          <w:i/>
          <w:iCs/>
        </w:rPr>
        <w:t>closing the gap principle</w:t>
      </w:r>
      <w:r w:rsidR="00890EF5">
        <w:t>, Page 5, line 21</w:t>
      </w:r>
    </w:p>
    <w:p w14:paraId="0440B545" w14:textId="5571078E" w:rsidR="00350B05" w:rsidRDefault="00350B05" w:rsidP="00350B05">
      <w:pPr>
        <w:rPr>
          <w:rFonts w:ascii="Arial" w:hAnsi="Arial" w:cs="Arial"/>
          <w:sz w:val="24"/>
          <w:szCs w:val="24"/>
        </w:rPr>
      </w:pPr>
      <w:r w:rsidRPr="00350B05">
        <w:rPr>
          <w:rFonts w:ascii="Arial" w:hAnsi="Arial" w:cs="Arial"/>
          <w:sz w:val="24"/>
          <w:szCs w:val="24"/>
        </w:rPr>
        <w:t>This</w:t>
      </w:r>
      <w:r>
        <w:rPr>
          <w:rFonts w:ascii="Arial" w:hAnsi="Arial" w:cs="Arial"/>
          <w:sz w:val="24"/>
          <w:szCs w:val="24"/>
        </w:rPr>
        <w:t xml:space="preserve"> clause </w:t>
      </w:r>
      <w:r w:rsidR="00890EF5">
        <w:rPr>
          <w:rFonts w:ascii="Arial" w:hAnsi="Arial" w:cs="Arial"/>
          <w:sz w:val="24"/>
          <w:szCs w:val="24"/>
        </w:rPr>
        <w:t xml:space="preserve">replaces the definition in the Bill with a new definition of the closing the gap principle. </w:t>
      </w:r>
    </w:p>
    <w:p w14:paraId="4B631AC3" w14:textId="77777777" w:rsidR="00890EF5" w:rsidRPr="00890EF5" w:rsidRDefault="00890EF5" w:rsidP="00890EF5">
      <w:pPr>
        <w:rPr>
          <w:rFonts w:ascii="Arial" w:hAnsi="Arial" w:cs="Arial"/>
          <w:sz w:val="24"/>
          <w:szCs w:val="24"/>
        </w:rPr>
      </w:pPr>
      <w:r w:rsidRPr="00890EF5">
        <w:rPr>
          <w:rFonts w:ascii="Arial" w:hAnsi="Arial" w:cs="Arial"/>
          <w:sz w:val="24"/>
          <w:szCs w:val="24"/>
        </w:rPr>
        <w:lastRenderedPageBreak/>
        <w:t xml:space="preserve">The ‘closing the gap principle’ has been amended to more precisely capture the nature of cultural capability as a process of lifelong, continuous learning, referred to as “continual development” in an employment context. This echoes the description used in the National Agreement. It would require an SES member or statutory office-holder to actively embed the objectives of Priority Reform 3 – to transform government institutions by: </w:t>
      </w:r>
    </w:p>
    <w:p w14:paraId="34068F65" w14:textId="77777777" w:rsidR="00890EF5" w:rsidRPr="00890EF5" w:rsidRDefault="00890EF5" w:rsidP="00890EF5">
      <w:pPr>
        <w:pStyle w:val="ListParagraph"/>
        <w:numPr>
          <w:ilvl w:val="0"/>
          <w:numId w:val="14"/>
        </w:numPr>
        <w:spacing w:after="120" w:line="276" w:lineRule="auto"/>
        <w:ind w:left="714" w:hanging="357"/>
        <w:rPr>
          <w:rFonts w:ascii="Arial" w:hAnsi="Arial" w:cs="Arial"/>
          <w:sz w:val="24"/>
          <w:szCs w:val="24"/>
        </w:rPr>
      </w:pPr>
      <w:r w:rsidRPr="00890EF5">
        <w:rPr>
          <w:rFonts w:ascii="Arial" w:hAnsi="Arial" w:cs="Arial"/>
          <w:sz w:val="24"/>
          <w:szCs w:val="24"/>
        </w:rPr>
        <w:t xml:space="preserve">Continually developing and demonstrating their own cultural capability; </w:t>
      </w:r>
    </w:p>
    <w:p w14:paraId="7AB7E663" w14:textId="77777777" w:rsidR="00890EF5" w:rsidRPr="00890EF5" w:rsidRDefault="00890EF5" w:rsidP="00890EF5">
      <w:pPr>
        <w:pStyle w:val="ListParagraph"/>
        <w:numPr>
          <w:ilvl w:val="0"/>
          <w:numId w:val="14"/>
        </w:numPr>
        <w:spacing w:after="120" w:line="276" w:lineRule="auto"/>
        <w:ind w:left="714" w:hanging="357"/>
        <w:rPr>
          <w:rFonts w:ascii="Arial" w:hAnsi="Arial" w:cs="Arial"/>
          <w:sz w:val="24"/>
          <w:szCs w:val="24"/>
        </w:rPr>
      </w:pPr>
      <w:r w:rsidRPr="00890EF5">
        <w:rPr>
          <w:rFonts w:ascii="Arial" w:hAnsi="Arial" w:cs="Arial"/>
          <w:sz w:val="24"/>
          <w:szCs w:val="24"/>
        </w:rPr>
        <w:t xml:space="preserve">Continually developing the cultural capability of their administrative unit; </w:t>
      </w:r>
    </w:p>
    <w:p w14:paraId="7C0E55DA" w14:textId="77777777" w:rsidR="00890EF5" w:rsidRPr="00890EF5" w:rsidRDefault="00890EF5" w:rsidP="00890EF5">
      <w:pPr>
        <w:pStyle w:val="ListParagraph"/>
        <w:numPr>
          <w:ilvl w:val="0"/>
          <w:numId w:val="14"/>
        </w:numPr>
        <w:spacing w:after="120" w:line="276" w:lineRule="auto"/>
        <w:ind w:left="714" w:hanging="357"/>
        <w:rPr>
          <w:rFonts w:ascii="Arial" w:hAnsi="Arial" w:cs="Arial"/>
          <w:sz w:val="24"/>
          <w:szCs w:val="24"/>
        </w:rPr>
      </w:pPr>
      <w:r w:rsidRPr="00890EF5">
        <w:rPr>
          <w:rFonts w:ascii="Arial" w:hAnsi="Arial" w:cs="Arial"/>
          <w:sz w:val="24"/>
          <w:szCs w:val="24"/>
        </w:rPr>
        <w:t xml:space="preserve">Promoting cultural safety in the workplace at all times; </w:t>
      </w:r>
    </w:p>
    <w:p w14:paraId="4D008FFE" w14:textId="77777777" w:rsidR="00890EF5" w:rsidRPr="00890EF5" w:rsidRDefault="00890EF5" w:rsidP="00890EF5">
      <w:pPr>
        <w:pStyle w:val="ListParagraph"/>
        <w:numPr>
          <w:ilvl w:val="0"/>
          <w:numId w:val="14"/>
        </w:numPr>
        <w:spacing w:after="120" w:line="276" w:lineRule="auto"/>
        <w:ind w:left="714" w:hanging="357"/>
        <w:rPr>
          <w:rFonts w:ascii="Arial" w:hAnsi="Arial" w:cs="Arial"/>
          <w:sz w:val="24"/>
          <w:szCs w:val="24"/>
        </w:rPr>
      </w:pPr>
      <w:r w:rsidRPr="00890EF5">
        <w:rPr>
          <w:rFonts w:ascii="Arial" w:hAnsi="Arial" w:cs="Arial"/>
          <w:sz w:val="24"/>
          <w:szCs w:val="24"/>
        </w:rPr>
        <w:t xml:space="preserve">Actively doing, or requiring they stop doing, things that the National Agreement expresses as important to eliminate institutional racism in relation to Aboriginal and Torres Strait Islander peoples; and </w:t>
      </w:r>
    </w:p>
    <w:p w14:paraId="29A0F098" w14:textId="77777777" w:rsidR="00890EF5" w:rsidRPr="00890EF5" w:rsidRDefault="00890EF5" w:rsidP="00890EF5">
      <w:pPr>
        <w:pStyle w:val="ListParagraph"/>
        <w:numPr>
          <w:ilvl w:val="0"/>
          <w:numId w:val="14"/>
        </w:numPr>
        <w:spacing w:after="120" w:line="276" w:lineRule="auto"/>
        <w:ind w:left="714" w:hanging="357"/>
        <w:rPr>
          <w:rFonts w:ascii="Arial" w:hAnsi="Arial" w:cs="Arial"/>
          <w:sz w:val="24"/>
          <w:szCs w:val="24"/>
          <w:lang w:eastAsia="en-US"/>
        </w:rPr>
      </w:pPr>
      <w:r w:rsidRPr="00890EF5">
        <w:rPr>
          <w:rFonts w:ascii="Arial" w:hAnsi="Arial" w:cs="Arial"/>
          <w:sz w:val="24"/>
          <w:szCs w:val="24"/>
          <w:lang w:eastAsia="en-US"/>
        </w:rPr>
        <w:t xml:space="preserve">Advising government how to implement the National Agreement, within the area of expertise that SES member or statutory office-holder holds. </w:t>
      </w:r>
    </w:p>
    <w:p w14:paraId="379FC180" w14:textId="77777777" w:rsidR="00AB5FEE" w:rsidRDefault="00AB5FEE" w:rsidP="00350B05">
      <w:pPr>
        <w:rPr>
          <w:rFonts w:ascii="Arial" w:hAnsi="Arial" w:cs="Arial"/>
          <w:sz w:val="24"/>
          <w:szCs w:val="24"/>
        </w:rPr>
      </w:pPr>
      <w:r>
        <w:rPr>
          <w:rFonts w:ascii="Arial" w:hAnsi="Arial" w:cs="Arial"/>
          <w:sz w:val="24"/>
          <w:szCs w:val="24"/>
        </w:rPr>
        <w:t>Subsection (a) of t</w:t>
      </w:r>
      <w:r w:rsidR="00890EF5">
        <w:rPr>
          <w:rFonts w:ascii="Arial" w:hAnsi="Arial" w:cs="Arial"/>
          <w:sz w:val="24"/>
          <w:szCs w:val="24"/>
        </w:rPr>
        <w:t>he definition has been framed to logically interact with the</w:t>
      </w:r>
      <w:r w:rsidR="00890EF5" w:rsidRPr="00890EF5">
        <w:rPr>
          <w:rFonts w:ascii="Arial" w:hAnsi="Arial" w:cs="Arial"/>
          <w:sz w:val="24"/>
          <w:szCs w:val="24"/>
        </w:rPr>
        <w:t xml:space="preserve"> terms of provisions of the Agreement that relate to the transformation, governance and operations of government agencies. These are the things that </w:t>
      </w:r>
      <w:r w:rsidR="00890EF5">
        <w:rPr>
          <w:rFonts w:ascii="Arial" w:hAnsi="Arial" w:cs="Arial"/>
          <w:sz w:val="24"/>
          <w:szCs w:val="24"/>
        </w:rPr>
        <w:t>are</w:t>
      </w:r>
      <w:r w:rsidR="00890EF5" w:rsidRPr="00890EF5">
        <w:rPr>
          <w:rFonts w:ascii="Arial" w:hAnsi="Arial" w:cs="Arial"/>
          <w:sz w:val="24"/>
          <w:szCs w:val="24"/>
        </w:rPr>
        <w:t xml:space="preserve"> more directly in the control of an SES member</w:t>
      </w:r>
      <w:r w:rsidR="00890EF5">
        <w:rPr>
          <w:rFonts w:ascii="Arial" w:hAnsi="Arial" w:cs="Arial"/>
          <w:sz w:val="24"/>
          <w:szCs w:val="24"/>
        </w:rPr>
        <w:t xml:space="preserve"> or statutory office-holder and therefore reasonable to expect compliance with.</w:t>
      </w:r>
    </w:p>
    <w:p w14:paraId="1307D3A6" w14:textId="77777777" w:rsidR="00AB5FEE" w:rsidRDefault="00AB5FEE" w:rsidP="00350B05">
      <w:pPr>
        <w:rPr>
          <w:rFonts w:ascii="Arial" w:hAnsi="Arial" w:cs="Arial"/>
          <w:sz w:val="24"/>
          <w:szCs w:val="24"/>
        </w:rPr>
      </w:pPr>
      <w:r>
        <w:rPr>
          <w:rFonts w:ascii="Arial" w:hAnsi="Arial" w:cs="Arial"/>
          <w:sz w:val="24"/>
          <w:szCs w:val="24"/>
        </w:rPr>
        <w:t>Subsection (b) goes to all other obligations in the National Agreement and is framed to require the SES member or statutory office-holder to either implement the parts of the Agreement that are relevant to their role, or recommend the government do so. It is specifically drafted to align with the expression of other functions of public servants, to ensure that SES members and statutory office-holders can readily understand what the obligation requires them to do in the exercise of their functions.</w:t>
      </w:r>
    </w:p>
    <w:p w14:paraId="2FAF2EE3" w14:textId="4771DCDA" w:rsidR="00AB5FEE" w:rsidRPr="00AB5FEE" w:rsidRDefault="00AB5FEE" w:rsidP="0098142A">
      <w:pPr>
        <w:rPr>
          <w:rFonts w:ascii="Arial" w:hAnsi="Arial" w:cs="Arial"/>
          <w:sz w:val="24"/>
          <w:szCs w:val="24"/>
        </w:rPr>
      </w:pPr>
      <w:r w:rsidRPr="00AB5FEE">
        <w:rPr>
          <w:rFonts w:ascii="Arial" w:hAnsi="Arial" w:cs="Arial"/>
          <w:sz w:val="24"/>
          <w:szCs w:val="24"/>
        </w:rPr>
        <w:t>In relation to the terms used within the ‘closing the gap principle’ definition</w:t>
      </w:r>
      <w:r w:rsidR="0098142A">
        <w:rPr>
          <w:rFonts w:ascii="Arial" w:hAnsi="Arial" w:cs="Arial"/>
          <w:sz w:val="24"/>
          <w:szCs w:val="24"/>
        </w:rPr>
        <w:t>, “c</w:t>
      </w:r>
      <w:r w:rsidRPr="0098142A">
        <w:rPr>
          <w:rFonts w:ascii="Arial" w:hAnsi="Arial" w:cs="Arial"/>
          <w:sz w:val="24"/>
          <w:szCs w:val="24"/>
        </w:rPr>
        <w:t>ultural safety</w:t>
      </w:r>
      <w:r w:rsidR="0098142A">
        <w:rPr>
          <w:rFonts w:ascii="Arial" w:hAnsi="Arial" w:cs="Arial"/>
          <w:sz w:val="24"/>
          <w:szCs w:val="24"/>
        </w:rPr>
        <w:t>”</w:t>
      </w:r>
      <w:r w:rsidRPr="00AB5FEE">
        <w:rPr>
          <w:rFonts w:ascii="Arial" w:hAnsi="Arial" w:cs="Arial"/>
          <w:sz w:val="24"/>
          <w:szCs w:val="24"/>
        </w:rPr>
        <w:t xml:space="preserve"> is defined with reference to the National Agreement, part 12 (Definitions).</w:t>
      </w:r>
      <w:r w:rsidR="0098142A">
        <w:rPr>
          <w:rFonts w:ascii="Arial" w:hAnsi="Arial" w:cs="Arial"/>
          <w:sz w:val="24"/>
          <w:szCs w:val="24"/>
        </w:rPr>
        <w:t xml:space="preserve"> </w:t>
      </w:r>
      <w:r>
        <w:rPr>
          <w:rFonts w:ascii="Arial" w:hAnsi="Arial" w:cs="Arial"/>
          <w:sz w:val="24"/>
          <w:szCs w:val="24"/>
        </w:rPr>
        <w:t xml:space="preserve">This does not change the effect of the Bill, but ensures there is a clear signpost to indicate that cultural safety should be understood with reference to the National Agreement. </w:t>
      </w:r>
    </w:p>
    <w:p w14:paraId="1D09787D" w14:textId="39C12DDB" w:rsidR="00350B05" w:rsidRPr="00AB5FEE" w:rsidRDefault="00350B05" w:rsidP="00350B05">
      <w:pPr>
        <w:pStyle w:val="Heading3"/>
      </w:pPr>
      <w:r>
        <w:t>5</w:t>
      </w:r>
      <w:r w:rsidRPr="00ED3B77">
        <w:tab/>
      </w:r>
      <w:r w:rsidR="00AB5FEE">
        <w:t xml:space="preserve">Clause 7, Proposed section 8 (4), new definition of </w:t>
      </w:r>
      <w:r w:rsidR="00AB5FEE" w:rsidRPr="00AB5FEE">
        <w:rPr>
          <w:i/>
          <w:iCs/>
        </w:rPr>
        <w:t>institutional racism</w:t>
      </w:r>
      <w:r w:rsidR="00AB5FEE">
        <w:t>, Page 6, line 12</w:t>
      </w:r>
    </w:p>
    <w:p w14:paraId="56292891" w14:textId="77777777" w:rsidR="0098142A" w:rsidRDefault="0098142A" w:rsidP="0098142A">
      <w:pPr>
        <w:spacing w:after="120"/>
        <w:rPr>
          <w:rFonts w:ascii="Arial" w:hAnsi="Arial" w:cs="Arial"/>
          <w:sz w:val="24"/>
          <w:szCs w:val="24"/>
        </w:rPr>
      </w:pPr>
      <w:r w:rsidRPr="00AB5FEE">
        <w:rPr>
          <w:rFonts w:ascii="Arial" w:hAnsi="Arial" w:cs="Arial"/>
          <w:sz w:val="24"/>
          <w:szCs w:val="24"/>
        </w:rPr>
        <w:t xml:space="preserve">The Bill does not currently contain a definition of </w:t>
      </w:r>
      <w:r>
        <w:rPr>
          <w:rFonts w:ascii="Arial" w:hAnsi="Arial" w:cs="Arial"/>
          <w:sz w:val="24"/>
          <w:szCs w:val="24"/>
        </w:rPr>
        <w:t>“</w:t>
      </w:r>
      <w:r w:rsidRPr="00AB5FEE">
        <w:rPr>
          <w:rFonts w:ascii="Arial" w:hAnsi="Arial" w:cs="Arial"/>
          <w:sz w:val="24"/>
          <w:szCs w:val="24"/>
        </w:rPr>
        <w:t>institutional racism</w:t>
      </w:r>
      <w:r>
        <w:rPr>
          <w:rFonts w:ascii="Arial" w:hAnsi="Arial" w:cs="Arial"/>
          <w:sz w:val="24"/>
          <w:szCs w:val="24"/>
        </w:rPr>
        <w:t>”</w:t>
      </w:r>
      <w:r w:rsidRPr="00AB5FEE">
        <w:rPr>
          <w:rFonts w:ascii="Arial" w:hAnsi="Arial" w:cs="Arial"/>
          <w:sz w:val="24"/>
          <w:szCs w:val="24"/>
        </w:rPr>
        <w:t xml:space="preserve">. </w:t>
      </w:r>
      <w:r>
        <w:rPr>
          <w:rFonts w:ascii="Arial" w:hAnsi="Arial" w:cs="Arial"/>
          <w:sz w:val="24"/>
          <w:szCs w:val="24"/>
        </w:rPr>
        <w:t xml:space="preserve">This makes it challenging for an SES member or statutory office-holder to understand what is expected of them in fulfilling their obligations under the closing the gap principle. </w:t>
      </w:r>
    </w:p>
    <w:p w14:paraId="0F60143A" w14:textId="78FB419C" w:rsidR="00350B05" w:rsidRPr="004923C1" w:rsidRDefault="00350B05" w:rsidP="00540E2E">
      <w:pPr>
        <w:spacing w:after="120"/>
        <w:rPr>
          <w:rFonts w:ascii="Arial" w:hAnsi="Arial" w:cs="Arial"/>
          <w:sz w:val="24"/>
          <w:szCs w:val="24"/>
        </w:rPr>
      </w:pPr>
      <w:r w:rsidRPr="00350B05">
        <w:rPr>
          <w:rFonts w:ascii="Arial" w:hAnsi="Arial" w:cs="Arial"/>
          <w:sz w:val="24"/>
          <w:szCs w:val="24"/>
        </w:rPr>
        <w:t>This</w:t>
      </w:r>
      <w:r>
        <w:rPr>
          <w:rFonts w:ascii="Arial" w:hAnsi="Arial" w:cs="Arial"/>
          <w:sz w:val="24"/>
          <w:szCs w:val="24"/>
        </w:rPr>
        <w:t xml:space="preserve"> clause </w:t>
      </w:r>
      <w:r w:rsidR="00540E2E">
        <w:rPr>
          <w:rFonts w:ascii="Arial" w:hAnsi="Arial" w:cs="Arial"/>
          <w:sz w:val="24"/>
          <w:szCs w:val="24"/>
        </w:rPr>
        <w:t>introduces a definition of</w:t>
      </w:r>
      <w:r w:rsidR="00540E2E" w:rsidRPr="00540E2E">
        <w:rPr>
          <w:rFonts w:ascii="Arial" w:hAnsi="Arial" w:cs="Arial"/>
          <w:b/>
          <w:bCs/>
          <w:sz w:val="24"/>
          <w:szCs w:val="24"/>
        </w:rPr>
        <w:t xml:space="preserve"> </w:t>
      </w:r>
      <w:r w:rsidR="0098142A">
        <w:rPr>
          <w:rFonts w:ascii="Arial" w:hAnsi="Arial" w:cs="Arial"/>
          <w:b/>
          <w:bCs/>
          <w:sz w:val="24"/>
          <w:szCs w:val="24"/>
        </w:rPr>
        <w:t>“</w:t>
      </w:r>
      <w:r w:rsidR="00540E2E" w:rsidRPr="0098142A">
        <w:rPr>
          <w:rFonts w:ascii="Arial" w:hAnsi="Arial" w:cs="Arial"/>
          <w:sz w:val="24"/>
          <w:szCs w:val="24"/>
        </w:rPr>
        <w:t>institutional racism</w:t>
      </w:r>
      <w:r w:rsidR="0098142A">
        <w:rPr>
          <w:rFonts w:ascii="Arial" w:hAnsi="Arial" w:cs="Arial"/>
          <w:sz w:val="24"/>
          <w:szCs w:val="24"/>
        </w:rPr>
        <w:t xml:space="preserve">”. </w:t>
      </w:r>
      <w:r w:rsidR="00540E2E">
        <w:rPr>
          <w:rFonts w:ascii="Arial" w:hAnsi="Arial" w:cs="Arial"/>
          <w:sz w:val="24"/>
          <w:szCs w:val="24"/>
        </w:rPr>
        <w:t xml:space="preserve">The definition has been informed by the National Agreement, but it is noted that the National Agreement does not offer a definition of systemic or institutional racism. Instead, the definition </w:t>
      </w:r>
      <w:r w:rsidR="00540E2E">
        <w:rPr>
          <w:rFonts w:ascii="Arial" w:hAnsi="Arial" w:cs="Arial"/>
          <w:sz w:val="24"/>
          <w:szCs w:val="24"/>
        </w:rPr>
        <w:lastRenderedPageBreak/>
        <w:t xml:space="preserve">draws on the definitions of ‘systemic racism’ and ‘institutional racism’ included in the Australian Human Rights </w:t>
      </w:r>
      <w:r w:rsidR="00540E2E" w:rsidRPr="00AB5FEE">
        <w:rPr>
          <w:rFonts w:ascii="Arial" w:hAnsi="Arial" w:cs="Arial"/>
          <w:sz w:val="24"/>
          <w:szCs w:val="24"/>
        </w:rPr>
        <w:t>Commission’s “</w:t>
      </w:r>
      <w:r w:rsidR="00540E2E" w:rsidRPr="00AB5FEE">
        <w:rPr>
          <w:rFonts w:ascii="Arial" w:hAnsi="Arial" w:cs="Arial"/>
          <w:i/>
          <w:iCs/>
          <w:sz w:val="24"/>
          <w:szCs w:val="24"/>
        </w:rPr>
        <w:t>National Anti-Racism Framework: a roadmap to eliminating racism in Australia</w:t>
      </w:r>
      <w:r w:rsidR="00540E2E" w:rsidRPr="00AB5FEE">
        <w:rPr>
          <w:rFonts w:ascii="Arial" w:hAnsi="Arial" w:cs="Arial"/>
          <w:sz w:val="24"/>
          <w:szCs w:val="24"/>
        </w:rPr>
        <w:t xml:space="preserve">”.  </w:t>
      </w:r>
    </w:p>
    <w:p w14:paraId="7390A6EE" w14:textId="7CED6178" w:rsidR="00350B05" w:rsidRPr="00ED3B77" w:rsidRDefault="00350B05" w:rsidP="00350B05">
      <w:pPr>
        <w:pStyle w:val="Heading3"/>
        <w:rPr>
          <w:b w:val="0"/>
        </w:rPr>
      </w:pPr>
      <w:r>
        <w:t>6</w:t>
      </w:r>
      <w:r w:rsidRPr="00ED3B77">
        <w:tab/>
      </w:r>
      <w:r w:rsidR="00540E2E">
        <w:t>Proposed new clauses 8 and 9, Page 6, line 24</w:t>
      </w:r>
    </w:p>
    <w:p w14:paraId="0F60FF56" w14:textId="274AD580" w:rsidR="00350B05" w:rsidRDefault="00350B05" w:rsidP="00350B05">
      <w:pPr>
        <w:rPr>
          <w:rFonts w:ascii="Arial" w:hAnsi="Arial" w:cs="Arial"/>
          <w:sz w:val="24"/>
          <w:szCs w:val="24"/>
        </w:rPr>
      </w:pPr>
      <w:r w:rsidRPr="00350B05">
        <w:rPr>
          <w:rFonts w:ascii="Arial" w:hAnsi="Arial" w:cs="Arial"/>
          <w:sz w:val="24"/>
          <w:szCs w:val="24"/>
        </w:rPr>
        <w:t>This</w:t>
      </w:r>
      <w:r>
        <w:rPr>
          <w:rFonts w:ascii="Arial" w:hAnsi="Arial" w:cs="Arial"/>
          <w:sz w:val="24"/>
          <w:szCs w:val="24"/>
        </w:rPr>
        <w:t xml:space="preserve"> clause </w:t>
      </w:r>
      <w:r w:rsidR="00540E2E">
        <w:rPr>
          <w:rFonts w:ascii="Arial" w:hAnsi="Arial" w:cs="Arial"/>
          <w:sz w:val="24"/>
          <w:szCs w:val="24"/>
        </w:rPr>
        <w:t xml:space="preserve">inserts new section 151(1A) to clarify that section 8(3A) applies to applies to a statutory office-holder as if they were an SES member. </w:t>
      </w:r>
    </w:p>
    <w:p w14:paraId="76640085" w14:textId="28F4B221" w:rsidR="00540E2E" w:rsidRPr="004923C1" w:rsidRDefault="00540E2E" w:rsidP="00350B05">
      <w:pPr>
        <w:rPr>
          <w:rFonts w:ascii="Arial" w:hAnsi="Arial" w:cs="Arial"/>
          <w:sz w:val="24"/>
          <w:szCs w:val="24"/>
        </w:rPr>
      </w:pPr>
      <w:r>
        <w:rPr>
          <w:rFonts w:ascii="Arial" w:hAnsi="Arial" w:cs="Arial"/>
          <w:sz w:val="24"/>
          <w:szCs w:val="24"/>
        </w:rPr>
        <w:t xml:space="preserve">The clause also inserts new section </w:t>
      </w:r>
      <w:r w:rsidR="001648E8">
        <w:rPr>
          <w:rFonts w:ascii="Arial" w:hAnsi="Arial" w:cs="Arial"/>
          <w:sz w:val="24"/>
          <w:szCs w:val="24"/>
        </w:rPr>
        <w:t xml:space="preserve">253, which requires the Minister to review the amendments made by the Bill as soon as practicable after 1 January 2028. The Minister must present a report of the review to the Legislative Assembly within 6 months after the review is started. This seeks to ensure the outcome of the review is tabled before the end of this term of government. </w:t>
      </w:r>
    </w:p>
    <w:p w14:paraId="35174E41" w14:textId="77777777" w:rsidR="00B10812" w:rsidRDefault="00B10812"/>
    <w:sectPr w:rsidR="00B10812"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BFCF" w14:textId="77777777" w:rsidR="00BA0D0F" w:rsidRDefault="00BA0D0F" w:rsidP="00E90DF9">
      <w:pPr>
        <w:spacing w:after="0" w:line="240" w:lineRule="auto"/>
      </w:pPr>
      <w:r>
        <w:separator/>
      </w:r>
    </w:p>
  </w:endnote>
  <w:endnote w:type="continuationSeparator" w:id="0">
    <w:p w14:paraId="4D6BDF6C" w14:textId="77777777" w:rsidR="00BA0D0F" w:rsidRDefault="00BA0D0F"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F53" w14:textId="77777777" w:rsidR="004061DE" w:rsidRDefault="00406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FD22" w14:textId="77777777" w:rsidR="004061DE" w:rsidRDefault="00406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18CA" w14:textId="77777777" w:rsidR="00BA0D0F" w:rsidRDefault="00BA0D0F" w:rsidP="00E90DF9">
      <w:pPr>
        <w:spacing w:after="0" w:line="240" w:lineRule="auto"/>
      </w:pPr>
      <w:r>
        <w:separator/>
      </w:r>
    </w:p>
  </w:footnote>
  <w:footnote w:type="continuationSeparator" w:id="0">
    <w:p w14:paraId="061E5C6D" w14:textId="77777777" w:rsidR="00BA0D0F" w:rsidRDefault="00BA0D0F"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2913" w14:textId="77777777" w:rsidR="004061DE" w:rsidRDefault="00406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48FC" w14:textId="77777777" w:rsidR="004061DE" w:rsidRDefault="00406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36EB" w14:textId="77777777" w:rsidR="004061DE" w:rsidRDefault="00406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F8D"/>
    <w:multiLevelType w:val="hybridMultilevel"/>
    <w:tmpl w:val="8D649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736F8"/>
    <w:multiLevelType w:val="hybridMultilevel"/>
    <w:tmpl w:val="00AC1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1E7CDD"/>
    <w:multiLevelType w:val="hybridMultilevel"/>
    <w:tmpl w:val="FF5AED60"/>
    <w:lvl w:ilvl="0" w:tplc="D3EC9EA8">
      <w:numFmt w:val="bullet"/>
      <w:lvlText w:val="-"/>
      <w:lvlJc w:val="left"/>
      <w:pPr>
        <w:ind w:left="408" w:hanging="360"/>
      </w:pPr>
      <w:rPr>
        <w:rFonts w:ascii="Aptos" w:eastAsia="Aptos" w:hAnsi="Aptos" w:cs="Times New Roman" w:hint="default"/>
      </w:rPr>
    </w:lvl>
    <w:lvl w:ilvl="1" w:tplc="0C090003">
      <w:start w:val="1"/>
      <w:numFmt w:val="bullet"/>
      <w:lvlText w:val="o"/>
      <w:lvlJc w:val="left"/>
      <w:pPr>
        <w:ind w:left="1128" w:hanging="360"/>
      </w:pPr>
      <w:rPr>
        <w:rFonts w:ascii="Courier New" w:hAnsi="Courier New" w:cs="Courier New" w:hint="default"/>
      </w:rPr>
    </w:lvl>
    <w:lvl w:ilvl="2" w:tplc="0C090005">
      <w:start w:val="1"/>
      <w:numFmt w:val="bullet"/>
      <w:lvlText w:val=""/>
      <w:lvlJc w:val="left"/>
      <w:pPr>
        <w:ind w:left="1848" w:hanging="360"/>
      </w:pPr>
      <w:rPr>
        <w:rFonts w:ascii="Wingdings" w:hAnsi="Wingdings" w:hint="default"/>
      </w:rPr>
    </w:lvl>
    <w:lvl w:ilvl="3" w:tplc="0C090001">
      <w:start w:val="1"/>
      <w:numFmt w:val="bullet"/>
      <w:lvlText w:val=""/>
      <w:lvlJc w:val="left"/>
      <w:pPr>
        <w:ind w:left="2568" w:hanging="360"/>
      </w:pPr>
      <w:rPr>
        <w:rFonts w:ascii="Symbol" w:hAnsi="Symbol" w:hint="default"/>
      </w:rPr>
    </w:lvl>
    <w:lvl w:ilvl="4" w:tplc="0C090003">
      <w:start w:val="1"/>
      <w:numFmt w:val="bullet"/>
      <w:lvlText w:val="o"/>
      <w:lvlJc w:val="left"/>
      <w:pPr>
        <w:ind w:left="3288" w:hanging="360"/>
      </w:pPr>
      <w:rPr>
        <w:rFonts w:ascii="Courier New" w:hAnsi="Courier New" w:cs="Courier New" w:hint="default"/>
      </w:rPr>
    </w:lvl>
    <w:lvl w:ilvl="5" w:tplc="0C090005">
      <w:start w:val="1"/>
      <w:numFmt w:val="bullet"/>
      <w:lvlText w:val=""/>
      <w:lvlJc w:val="left"/>
      <w:pPr>
        <w:ind w:left="4008" w:hanging="360"/>
      </w:pPr>
      <w:rPr>
        <w:rFonts w:ascii="Wingdings" w:hAnsi="Wingdings" w:hint="default"/>
      </w:rPr>
    </w:lvl>
    <w:lvl w:ilvl="6" w:tplc="0C090001">
      <w:start w:val="1"/>
      <w:numFmt w:val="bullet"/>
      <w:lvlText w:val=""/>
      <w:lvlJc w:val="left"/>
      <w:pPr>
        <w:ind w:left="4728" w:hanging="360"/>
      </w:pPr>
      <w:rPr>
        <w:rFonts w:ascii="Symbol" w:hAnsi="Symbol" w:hint="default"/>
      </w:rPr>
    </w:lvl>
    <w:lvl w:ilvl="7" w:tplc="0C090003">
      <w:start w:val="1"/>
      <w:numFmt w:val="bullet"/>
      <w:lvlText w:val="o"/>
      <w:lvlJc w:val="left"/>
      <w:pPr>
        <w:ind w:left="5448" w:hanging="360"/>
      </w:pPr>
      <w:rPr>
        <w:rFonts w:ascii="Courier New" w:hAnsi="Courier New" w:cs="Courier New" w:hint="default"/>
      </w:rPr>
    </w:lvl>
    <w:lvl w:ilvl="8" w:tplc="0C090005">
      <w:start w:val="1"/>
      <w:numFmt w:val="bullet"/>
      <w:lvlText w:val=""/>
      <w:lvlJc w:val="left"/>
      <w:pPr>
        <w:ind w:left="6168" w:hanging="360"/>
      </w:pPr>
      <w:rPr>
        <w:rFonts w:ascii="Wingdings" w:hAnsi="Wingdings" w:hint="default"/>
      </w:rPr>
    </w:lvl>
  </w:abstractNum>
  <w:abstractNum w:abstractNumId="4" w15:restartNumberingAfterBreak="0">
    <w:nsid w:val="1028127F"/>
    <w:multiLevelType w:val="hybridMultilevel"/>
    <w:tmpl w:val="6C021F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6" w15:restartNumberingAfterBreak="0">
    <w:nsid w:val="335872B8"/>
    <w:multiLevelType w:val="hybridMultilevel"/>
    <w:tmpl w:val="B55AF4CC"/>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10096F"/>
    <w:multiLevelType w:val="hybridMultilevel"/>
    <w:tmpl w:val="5D0E7108"/>
    <w:lvl w:ilvl="0" w:tplc="0C090017">
      <w:start w:val="1"/>
      <w:numFmt w:val="lowerLetter"/>
      <w:lvlText w:val="%1)"/>
      <w:lvlJc w:val="left"/>
      <w:pPr>
        <w:ind w:left="720" w:hanging="360"/>
      </w:pPr>
    </w:lvl>
    <w:lvl w:ilvl="1" w:tplc="BBF6771C">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931F47"/>
    <w:multiLevelType w:val="hybridMultilevel"/>
    <w:tmpl w:val="5F3C0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2F0416"/>
    <w:multiLevelType w:val="hybridMultilevel"/>
    <w:tmpl w:val="7E526D36"/>
    <w:lvl w:ilvl="0" w:tplc="F8D2467C">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E120162"/>
    <w:multiLevelType w:val="hybridMultilevel"/>
    <w:tmpl w:val="2B466C40"/>
    <w:lvl w:ilvl="0" w:tplc="A9EC4A4E">
      <w:numFmt w:val="bullet"/>
      <w:lvlText w:val="-"/>
      <w:lvlJc w:val="left"/>
      <w:pPr>
        <w:ind w:left="408" w:hanging="360"/>
      </w:pPr>
      <w:rPr>
        <w:rFonts w:ascii="Aptos" w:eastAsia="Aptos" w:hAnsi="Aptos" w:cs="Times New Roman" w:hint="default"/>
      </w:rPr>
    </w:lvl>
    <w:lvl w:ilvl="1" w:tplc="0C090003">
      <w:start w:val="1"/>
      <w:numFmt w:val="bullet"/>
      <w:lvlText w:val="o"/>
      <w:lvlJc w:val="left"/>
      <w:pPr>
        <w:ind w:left="1128" w:hanging="360"/>
      </w:pPr>
      <w:rPr>
        <w:rFonts w:ascii="Courier New" w:hAnsi="Courier New" w:cs="Courier New" w:hint="default"/>
      </w:rPr>
    </w:lvl>
    <w:lvl w:ilvl="2" w:tplc="0C090005">
      <w:start w:val="1"/>
      <w:numFmt w:val="bullet"/>
      <w:lvlText w:val=""/>
      <w:lvlJc w:val="left"/>
      <w:pPr>
        <w:ind w:left="1848" w:hanging="360"/>
      </w:pPr>
      <w:rPr>
        <w:rFonts w:ascii="Wingdings" w:hAnsi="Wingdings" w:hint="default"/>
      </w:rPr>
    </w:lvl>
    <w:lvl w:ilvl="3" w:tplc="0C090001">
      <w:start w:val="1"/>
      <w:numFmt w:val="bullet"/>
      <w:lvlText w:val=""/>
      <w:lvlJc w:val="left"/>
      <w:pPr>
        <w:ind w:left="2568" w:hanging="360"/>
      </w:pPr>
      <w:rPr>
        <w:rFonts w:ascii="Symbol" w:hAnsi="Symbol" w:hint="default"/>
      </w:rPr>
    </w:lvl>
    <w:lvl w:ilvl="4" w:tplc="0C090003">
      <w:start w:val="1"/>
      <w:numFmt w:val="bullet"/>
      <w:lvlText w:val="o"/>
      <w:lvlJc w:val="left"/>
      <w:pPr>
        <w:ind w:left="3288" w:hanging="360"/>
      </w:pPr>
      <w:rPr>
        <w:rFonts w:ascii="Courier New" w:hAnsi="Courier New" w:cs="Courier New" w:hint="default"/>
      </w:rPr>
    </w:lvl>
    <w:lvl w:ilvl="5" w:tplc="0C090005">
      <w:start w:val="1"/>
      <w:numFmt w:val="bullet"/>
      <w:lvlText w:val=""/>
      <w:lvlJc w:val="left"/>
      <w:pPr>
        <w:ind w:left="4008" w:hanging="360"/>
      </w:pPr>
      <w:rPr>
        <w:rFonts w:ascii="Wingdings" w:hAnsi="Wingdings" w:hint="default"/>
      </w:rPr>
    </w:lvl>
    <w:lvl w:ilvl="6" w:tplc="0C090001">
      <w:start w:val="1"/>
      <w:numFmt w:val="bullet"/>
      <w:lvlText w:val=""/>
      <w:lvlJc w:val="left"/>
      <w:pPr>
        <w:ind w:left="4728" w:hanging="360"/>
      </w:pPr>
      <w:rPr>
        <w:rFonts w:ascii="Symbol" w:hAnsi="Symbol" w:hint="default"/>
      </w:rPr>
    </w:lvl>
    <w:lvl w:ilvl="7" w:tplc="0C090003">
      <w:start w:val="1"/>
      <w:numFmt w:val="bullet"/>
      <w:lvlText w:val="o"/>
      <w:lvlJc w:val="left"/>
      <w:pPr>
        <w:ind w:left="5448" w:hanging="360"/>
      </w:pPr>
      <w:rPr>
        <w:rFonts w:ascii="Courier New" w:hAnsi="Courier New" w:cs="Courier New" w:hint="default"/>
      </w:rPr>
    </w:lvl>
    <w:lvl w:ilvl="8" w:tplc="0C090005">
      <w:start w:val="1"/>
      <w:numFmt w:val="bullet"/>
      <w:lvlText w:val=""/>
      <w:lvlJc w:val="left"/>
      <w:pPr>
        <w:ind w:left="6168" w:hanging="360"/>
      </w:pPr>
      <w:rPr>
        <w:rFonts w:ascii="Wingdings" w:hAnsi="Wingdings" w:hint="default"/>
      </w:rPr>
    </w:lvl>
  </w:abstractNum>
  <w:abstractNum w:abstractNumId="11" w15:restartNumberingAfterBreak="0">
    <w:nsid w:val="4AFA2DF0"/>
    <w:multiLevelType w:val="hybridMultilevel"/>
    <w:tmpl w:val="30440A6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E83F0E"/>
    <w:multiLevelType w:val="multilevel"/>
    <w:tmpl w:val="9526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EA01D2"/>
    <w:multiLevelType w:val="hybridMultilevel"/>
    <w:tmpl w:val="2D06A95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5C4686"/>
    <w:multiLevelType w:val="hybridMultilevel"/>
    <w:tmpl w:val="879E5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DA50C9"/>
    <w:multiLevelType w:val="hybridMultilevel"/>
    <w:tmpl w:val="FC2A8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2"/>
  </w:num>
  <w:num w:numId="2" w16cid:durableId="1334139099">
    <w:abstractNumId w:val="12"/>
  </w:num>
  <w:num w:numId="3" w16cid:durableId="1369139985">
    <w:abstractNumId w:val="7"/>
  </w:num>
  <w:num w:numId="4" w16cid:durableId="1491403989">
    <w:abstractNumId w:val="9"/>
  </w:num>
  <w:num w:numId="5" w16cid:durableId="1162351317">
    <w:abstractNumId w:val="5"/>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6" w16cid:durableId="680201534">
    <w:abstractNumId w:val="6"/>
  </w:num>
  <w:num w:numId="7" w16cid:durableId="127019843">
    <w:abstractNumId w:val="15"/>
  </w:num>
  <w:num w:numId="8" w16cid:durableId="835998561">
    <w:abstractNumId w:val="1"/>
  </w:num>
  <w:num w:numId="9" w16cid:durableId="837967111">
    <w:abstractNumId w:val="4"/>
  </w:num>
  <w:num w:numId="10" w16cid:durableId="1905606442">
    <w:abstractNumId w:val="13"/>
  </w:num>
  <w:num w:numId="11" w16cid:durableId="1397124084">
    <w:abstractNumId w:val="11"/>
  </w:num>
  <w:num w:numId="12" w16cid:durableId="1492060538">
    <w:abstractNumId w:val="8"/>
  </w:num>
  <w:num w:numId="13" w16cid:durableId="941304476">
    <w:abstractNumId w:val="14"/>
  </w:num>
  <w:num w:numId="14" w16cid:durableId="1103382485">
    <w:abstractNumId w:val="0"/>
  </w:num>
  <w:num w:numId="15" w16cid:durableId="518079326">
    <w:abstractNumId w:val="3"/>
  </w:num>
  <w:num w:numId="16" w16cid:durableId="10230953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179C3"/>
    <w:rsid w:val="00077E7A"/>
    <w:rsid w:val="0008044C"/>
    <w:rsid w:val="00137801"/>
    <w:rsid w:val="001648E8"/>
    <w:rsid w:val="002162F4"/>
    <w:rsid w:val="002559F5"/>
    <w:rsid w:val="00350B05"/>
    <w:rsid w:val="00357539"/>
    <w:rsid w:val="00376695"/>
    <w:rsid w:val="003812E1"/>
    <w:rsid w:val="003B1115"/>
    <w:rsid w:val="003D1F3F"/>
    <w:rsid w:val="004061DE"/>
    <w:rsid w:val="00540E2E"/>
    <w:rsid w:val="00584D96"/>
    <w:rsid w:val="005B0897"/>
    <w:rsid w:val="005D161F"/>
    <w:rsid w:val="005E74AF"/>
    <w:rsid w:val="0063713A"/>
    <w:rsid w:val="00687157"/>
    <w:rsid w:val="006C6637"/>
    <w:rsid w:val="007A6056"/>
    <w:rsid w:val="007C6AFD"/>
    <w:rsid w:val="007D07F6"/>
    <w:rsid w:val="007D1A72"/>
    <w:rsid w:val="00810494"/>
    <w:rsid w:val="008902FB"/>
    <w:rsid w:val="00890EF5"/>
    <w:rsid w:val="008C648A"/>
    <w:rsid w:val="00950F86"/>
    <w:rsid w:val="00974E2E"/>
    <w:rsid w:val="0098142A"/>
    <w:rsid w:val="009A131D"/>
    <w:rsid w:val="009B1B6F"/>
    <w:rsid w:val="009C7409"/>
    <w:rsid w:val="009E0822"/>
    <w:rsid w:val="00A07436"/>
    <w:rsid w:val="00A2276B"/>
    <w:rsid w:val="00A53E70"/>
    <w:rsid w:val="00A568A2"/>
    <w:rsid w:val="00A76D1B"/>
    <w:rsid w:val="00AA681D"/>
    <w:rsid w:val="00AB5FEE"/>
    <w:rsid w:val="00AB7454"/>
    <w:rsid w:val="00AD1CDD"/>
    <w:rsid w:val="00AE44C4"/>
    <w:rsid w:val="00B10812"/>
    <w:rsid w:val="00B9385E"/>
    <w:rsid w:val="00BA0A16"/>
    <w:rsid w:val="00BA0D0F"/>
    <w:rsid w:val="00BA2657"/>
    <w:rsid w:val="00C14565"/>
    <w:rsid w:val="00C5357F"/>
    <w:rsid w:val="00C647A6"/>
    <w:rsid w:val="00CA4531"/>
    <w:rsid w:val="00CF76B1"/>
    <w:rsid w:val="00D42947"/>
    <w:rsid w:val="00D66685"/>
    <w:rsid w:val="00DC18F4"/>
    <w:rsid w:val="00E07B57"/>
    <w:rsid w:val="00E90DF9"/>
    <w:rsid w:val="00EC2770"/>
    <w:rsid w:val="00F21E57"/>
    <w:rsid w:val="00FE6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57"/>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paragraph" w:styleId="NormalWeb">
    <w:name w:val="Normal (Web)"/>
    <w:basedOn w:val="Normal"/>
    <w:uiPriority w:val="99"/>
    <w:semiHidden/>
    <w:unhideWhenUsed/>
    <w:rsid w:val="00A2276B"/>
    <w:rPr>
      <w:rFonts w:ascii="Times New Roman" w:hAnsi="Times New Roman"/>
      <w:sz w:val="24"/>
      <w:szCs w:val="24"/>
    </w:rPr>
  </w:style>
  <w:style w:type="paragraph" w:customStyle="1" w:styleId="CS-Paragraphnumbering">
    <w:name w:val="CS - Paragraph numbering"/>
    <w:basedOn w:val="Normal"/>
    <w:rsid w:val="00BA2657"/>
    <w:pPr>
      <w:numPr>
        <w:numId w:val="6"/>
      </w:numPr>
      <w:spacing w:before="100" w:after="120" w:line="280" w:lineRule="exact"/>
      <w:ind w:right="-45"/>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0841">
      <w:bodyDiv w:val="1"/>
      <w:marLeft w:val="0"/>
      <w:marRight w:val="0"/>
      <w:marTop w:val="0"/>
      <w:marBottom w:val="0"/>
      <w:divBdr>
        <w:top w:val="none" w:sz="0" w:space="0" w:color="auto"/>
        <w:left w:val="none" w:sz="0" w:space="0" w:color="auto"/>
        <w:bottom w:val="none" w:sz="0" w:space="0" w:color="auto"/>
        <w:right w:val="none" w:sz="0" w:space="0" w:color="auto"/>
      </w:divBdr>
    </w:div>
    <w:div w:id="262030544">
      <w:bodyDiv w:val="1"/>
      <w:marLeft w:val="0"/>
      <w:marRight w:val="0"/>
      <w:marTop w:val="0"/>
      <w:marBottom w:val="0"/>
      <w:divBdr>
        <w:top w:val="none" w:sz="0" w:space="0" w:color="auto"/>
        <w:left w:val="none" w:sz="0" w:space="0" w:color="auto"/>
        <w:bottom w:val="none" w:sz="0" w:space="0" w:color="auto"/>
        <w:right w:val="none" w:sz="0" w:space="0" w:color="auto"/>
      </w:divBdr>
    </w:div>
    <w:div w:id="870799556">
      <w:bodyDiv w:val="1"/>
      <w:marLeft w:val="0"/>
      <w:marRight w:val="0"/>
      <w:marTop w:val="0"/>
      <w:marBottom w:val="0"/>
      <w:divBdr>
        <w:top w:val="none" w:sz="0" w:space="0" w:color="auto"/>
        <w:left w:val="none" w:sz="0" w:space="0" w:color="auto"/>
        <w:bottom w:val="none" w:sz="0" w:space="0" w:color="auto"/>
        <w:right w:val="none" w:sz="0" w:space="0" w:color="auto"/>
      </w:divBdr>
    </w:div>
    <w:div w:id="878081370">
      <w:bodyDiv w:val="1"/>
      <w:marLeft w:val="0"/>
      <w:marRight w:val="0"/>
      <w:marTop w:val="0"/>
      <w:marBottom w:val="0"/>
      <w:divBdr>
        <w:top w:val="none" w:sz="0" w:space="0" w:color="auto"/>
        <w:left w:val="none" w:sz="0" w:space="0" w:color="auto"/>
        <w:bottom w:val="none" w:sz="0" w:space="0" w:color="auto"/>
        <w:right w:val="none" w:sz="0" w:space="0" w:color="auto"/>
      </w:divBdr>
    </w:div>
    <w:div w:id="1064110257">
      <w:bodyDiv w:val="1"/>
      <w:marLeft w:val="0"/>
      <w:marRight w:val="0"/>
      <w:marTop w:val="0"/>
      <w:marBottom w:val="0"/>
      <w:divBdr>
        <w:top w:val="none" w:sz="0" w:space="0" w:color="auto"/>
        <w:left w:val="none" w:sz="0" w:space="0" w:color="auto"/>
        <w:bottom w:val="none" w:sz="0" w:space="0" w:color="auto"/>
        <w:right w:val="none" w:sz="0" w:space="0" w:color="auto"/>
      </w:divBdr>
    </w:div>
    <w:div w:id="1221020170">
      <w:bodyDiv w:val="1"/>
      <w:marLeft w:val="0"/>
      <w:marRight w:val="0"/>
      <w:marTop w:val="0"/>
      <w:marBottom w:val="0"/>
      <w:divBdr>
        <w:top w:val="none" w:sz="0" w:space="0" w:color="auto"/>
        <w:left w:val="none" w:sz="0" w:space="0" w:color="auto"/>
        <w:bottom w:val="none" w:sz="0" w:space="0" w:color="auto"/>
        <w:right w:val="none" w:sz="0" w:space="0" w:color="auto"/>
      </w:divBdr>
    </w:div>
    <w:div w:id="1277132793">
      <w:bodyDiv w:val="1"/>
      <w:marLeft w:val="0"/>
      <w:marRight w:val="0"/>
      <w:marTop w:val="0"/>
      <w:marBottom w:val="0"/>
      <w:divBdr>
        <w:top w:val="none" w:sz="0" w:space="0" w:color="auto"/>
        <w:left w:val="none" w:sz="0" w:space="0" w:color="auto"/>
        <w:bottom w:val="none" w:sz="0" w:space="0" w:color="auto"/>
        <w:right w:val="none" w:sz="0" w:space="0" w:color="auto"/>
      </w:divBdr>
    </w:div>
    <w:div w:id="1377193212">
      <w:bodyDiv w:val="1"/>
      <w:marLeft w:val="0"/>
      <w:marRight w:val="0"/>
      <w:marTop w:val="0"/>
      <w:marBottom w:val="0"/>
      <w:divBdr>
        <w:top w:val="none" w:sz="0" w:space="0" w:color="auto"/>
        <w:left w:val="none" w:sz="0" w:space="0" w:color="auto"/>
        <w:bottom w:val="none" w:sz="0" w:space="0" w:color="auto"/>
        <w:right w:val="none" w:sz="0" w:space="0" w:color="auto"/>
      </w:divBdr>
    </w:div>
    <w:div w:id="1815172918">
      <w:bodyDiv w:val="1"/>
      <w:marLeft w:val="0"/>
      <w:marRight w:val="0"/>
      <w:marTop w:val="0"/>
      <w:marBottom w:val="0"/>
      <w:divBdr>
        <w:top w:val="none" w:sz="0" w:space="0" w:color="auto"/>
        <w:left w:val="none" w:sz="0" w:space="0" w:color="auto"/>
        <w:bottom w:val="none" w:sz="0" w:space="0" w:color="auto"/>
        <w:right w:val="none" w:sz="0" w:space="0" w:color="auto"/>
      </w:divBdr>
    </w:div>
    <w:div w:id="1818109687">
      <w:bodyDiv w:val="1"/>
      <w:marLeft w:val="0"/>
      <w:marRight w:val="0"/>
      <w:marTop w:val="0"/>
      <w:marBottom w:val="0"/>
      <w:divBdr>
        <w:top w:val="none" w:sz="0" w:space="0" w:color="auto"/>
        <w:left w:val="none" w:sz="0" w:space="0" w:color="auto"/>
        <w:bottom w:val="none" w:sz="0" w:space="0" w:color="auto"/>
        <w:right w:val="none" w:sz="0" w:space="0" w:color="auto"/>
      </w:divBdr>
    </w:div>
    <w:div w:id="1866597137">
      <w:bodyDiv w:val="1"/>
      <w:marLeft w:val="0"/>
      <w:marRight w:val="0"/>
      <w:marTop w:val="0"/>
      <w:marBottom w:val="0"/>
      <w:divBdr>
        <w:top w:val="none" w:sz="0" w:space="0" w:color="auto"/>
        <w:left w:val="none" w:sz="0" w:space="0" w:color="auto"/>
        <w:bottom w:val="none" w:sz="0" w:space="0" w:color="auto"/>
        <w:right w:val="none" w:sz="0" w:space="0" w:color="auto"/>
      </w:divBdr>
    </w:div>
    <w:div w:id="1926956021">
      <w:bodyDiv w:val="1"/>
      <w:marLeft w:val="0"/>
      <w:marRight w:val="0"/>
      <w:marTop w:val="0"/>
      <w:marBottom w:val="0"/>
      <w:divBdr>
        <w:top w:val="none" w:sz="0" w:space="0" w:color="auto"/>
        <w:left w:val="none" w:sz="0" w:space="0" w:color="auto"/>
        <w:bottom w:val="none" w:sz="0" w:space="0" w:color="auto"/>
        <w:right w:val="none" w:sz="0" w:space="0" w:color="auto"/>
      </w:divBdr>
    </w:div>
    <w:div w:id="2056998171">
      <w:bodyDiv w:val="1"/>
      <w:marLeft w:val="0"/>
      <w:marRight w:val="0"/>
      <w:marTop w:val="0"/>
      <w:marBottom w:val="0"/>
      <w:divBdr>
        <w:top w:val="none" w:sz="0" w:space="0" w:color="auto"/>
        <w:left w:val="none" w:sz="0" w:space="0" w:color="auto"/>
        <w:bottom w:val="none" w:sz="0" w:space="0" w:color="auto"/>
        <w:right w:val="none" w:sz="0" w:space="0" w:color="auto"/>
      </w:divBdr>
    </w:div>
    <w:div w:id="211000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12</Pages>
  <Words>3361</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Allingham, Cate</cp:lastModifiedBy>
  <cp:revision>11</cp:revision>
  <dcterms:created xsi:type="dcterms:W3CDTF">2025-10-23T05:14:00Z</dcterms:created>
  <dcterms:modified xsi:type="dcterms:W3CDTF">2025-11-16T23:30:00Z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