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79133346"/>
    <w:p w14:paraId="202E963F" w14:textId="3C21B667" w:rsidR="00C61A86" w:rsidRDefault="006761C0" w:rsidP="00E000F8">
      <w:pPr>
        <w:pStyle w:val="Cover-Committeename"/>
        <w:ind w:left="1701"/>
      </w:pPr>
      <w:sdt>
        <w:sdtPr>
          <w:id w:val="-1110279639"/>
          <w:placeholder>
            <w:docPart w:val="CD44A8AEC3884C72AFC3583AFCA9AAC4"/>
          </w:placeholder>
          <w:dropDownList>
            <w:listItem w:value="Choose an item."/>
            <w:listItem w:displayText="Standing Committee on Administration and Procedure" w:value="Standing Committee on Administration and Procedure"/>
            <w:listItem w:displayText="Standing Committee on Economics, Industry and Recreation" w:value="Standing Committee on Economics, Industry and Recreation"/>
            <w:listItem w:displayText="Standing Committee on Social Policy" w:value="Standing Committee on Social Policy"/>
            <w:listItem w:displayText="Standing Committee on Environment, Planning, Transport and City Services" w:value="Standing Committee on Environment, Planning, Transport and City Services"/>
            <w:listItem w:displayText="Standing Committee on Legal Affairs" w:value="Standing Committee on Legal Affairs"/>
            <w:listItem w:displayText="Standing Committee on Legal Affairs (Legislative Scrutiny Role)" w:value="Standing Committee on Legal Affairs (Legislative Scrutiny Role)"/>
            <w:listItem w:displayText="Standing Committee on the Integrity Commission and Statutory Office Holders" w:value="Standing Committee on the Integrity Commission and Statutory Office Holders"/>
            <w:listItem w:displayText="Standing Committee on Public Accounts and Administration" w:value="Standing Committee on Public Accounts and Administration"/>
          </w:dropDownList>
        </w:sdtPr>
        <w:sdtEndPr/>
        <w:sdtContent>
          <w:r w:rsidR="001B1949">
            <w:t>Standing Committee on the Integrity Commission and Statutory Office Holders</w:t>
          </w:r>
        </w:sdtContent>
      </w:sdt>
    </w:p>
    <w:p w14:paraId="6F1D36AD" w14:textId="643EE1CA" w:rsidR="0075417C" w:rsidRPr="00E000F8" w:rsidRDefault="00C02510" w:rsidP="00E000F8">
      <w:pPr>
        <w:pStyle w:val="Title"/>
        <w:spacing w:before="4000" w:after="160"/>
        <w:ind w:right="-45"/>
        <w:rPr>
          <w:sz w:val="56"/>
          <w:szCs w:val="56"/>
        </w:rPr>
      </w:pPr>
      <w:r w:rsidRPr="00E000F8">
        <w:rPr>
          <w:sz w:val="56"/>
          <w:szCs w:val="56"/>
        </w:rPr>
        <w:t xml:space="preserve">Inquiry into </w:t>
      </w:r>
      <w:r w:rsidR="00E000F8">
        <w:rPr>
          <w:sz w:val="56"/>
          <w:szCs w:val="56"/>
        </w:rPr>
        <w:t>Annual and Financial Reports 2023–24</w:t>
      </w:r>
    </w:p>
    <w:p w14:paraId="1D81489A" w14:textId="79739272" w:rsidR="0075417C" w:rsidRDefault="0075417C">
      <w:pPr>
        <w:spacing w:line="259" w:lineRule="auto"/>
        <w:rPr>
          <w:rFonts w:ascii="Montserrat" w:eastAsiaTheme="majorEastAsia" w:hAnsi="Montserrat" w:cstheme="majorBidi"/>
          <w:b/>
          <w:spacing w:val="-10"/>
          <w:w w:val="90"/>
          <w:kern w:val="28"/>
          <w:sz w:val="58"/>
          <w:szCs w:val="58"/>
        </w:rPr>
      </w:pPr>
      <w:r>
        <w:br w:type="page"/>
      </w:r>
    </w:p>
    <w:p w14:paraId="7C8B9683" w14:textId="61EC8DFD" w:rsidR="00A23A3E" w:rsidRPr="0075417C" w:rsidRDefault="0075417C" w:rsidP="0075417C">
      <w:pPr>
        <w:rPr>
          <w:rFonts w:ascii="Montserrat" w:eastAsiaTheme="majorEastAsia" w:hAnsi="Montserrat" w:cstheme="majorBidi"/>
          <w:spacing w:val="-10"/>
          <w:w w:val="90"/>
          <w:kern w:val="28"/>
          <w:sz w:val="58"/>
          <w:szCs w:val="58"/>
        </w:rPr>
        <w:sectPr w:rsidR="00A23A3E" w:rsidRPr="0075417C" w:rsidSect="00D376C4">
          <w:footerReference w:type="even" r:id="rId9"/>
          <w:footerReference w:type="default" r:id="rId10"/>
          <w:headerReference w:type="first" r:id="rId11"/>
          <w:footerReference w:type="first" r:id="rId12"/>
          <w:pgSz w:w="11906" w:h="16838"/>
          <w:pgMar w:top="1440" w:right="1440" w:bottom="1440" w:left="1440" w:header="708" w:footer="708" w:gutter="0"/>
          <w:cols w:space="708"/>
          <w:titlePg/>
          <w:docGrid w:linePitch="360"/>
        </w:sectPr>
      </w:pPr>
      <w:r>
        <w:lastRenderedPageBreak/>
        <w:br w:type="page"/>
      </w:r>
    </w:p>
    <w:p w14:paraId="348D1164" w14:textId="2A8AD5BC" w:rsidR="00A23A3E" w:rsidRDefault="00123781" w:rsidP="009F5A83">
      <w:pPr>
        <w:pStyle w:val="Heading1nonumber"/>
      </w:pPr>
      <w:bookmarkStart w:id="1" w:name="_Toc193894656"/>
      <w:r>
        <w:lastRenderedPageBreak/>
        <w:t>About the</w:t>
      </w:r>
      <w:r w:rsidR="00A23A3E">
        <w:t xml:space="preserve"> committee</w:t>
      </w:r>
      <w:bookmarkEnd w:id="1"/>
    </w:p>
    <w:p w14:paraId="5F0FD841" w14:textId="52B57243" w:rsidR="00123781" w:rsidRDefault="00D23E3A" w:rsidP="00D90ED8">
      <w:pPr>
        <w:pStyle w:val="Heading2"/>
      </w:pPr>
      <w:bookmarkStart w:id="2" w:name="_Toc193894657"/>
      <w:r>
        <w:t>Establishing resolution</w:t>
      </w:r>
      <w:bookmarkEnd w:id="2"/>
    </w:p>
    <w:p w14:paraId="12BE434B" w14:textId="3B4B2446" w:rsidR="00024F1A" w:rsidRDefault="00123781" w:rsidP="00123781">
      <w:r>
        <w:t xml:space="preserve">The Assembly established </w:t>
      </w:r>
      <w:r w:rsidR="00024F1A">
        <w:t>the</w:t>
      </w:r>
      <w:r>
        <w:t xml:space="preserve"> </w:t>
      </w:r>
      <w:fldSimple w:instr=" STYLEREF  &quot;Cover - Committee name&quot;  \* MERGEFORMAT ">
        <w:r w:rsidR="001B1949">
          <w:rPr>
            <w:noProof/>
          </w:rPr>
          <w:t>Standing Committee on the Integrity Commission and Statutory Office Holders</w:t>
        </w:r>
      </w:fldSimple>
      <w:r>
        <w:t xml:space="preserve"> on </w:t>
      </w:r>
      <w:r w:rsidR="00EE5E84">
        <w:t>3</w:t>
      </w:r>
      <w:r w:rsidR="0051712D">
        <w:t> </w:t>
      </w:r>
      <w:r>
        <w:t>December 202</w:t>
      </w:r>
      <w:r w:rsidR="00EE5E84">
        <w:t>4</w:t>
      </w:r>
      <w:r>
        <w:t>.</w:t>
      </w:r>
      <w:r w:rsidR="003A65E1">
        <w:rPr>
          <w:rStyle w:val="FootnoteReference"/>
        </w:rPr>
        <w:footnoteReference w:id="1"/>
      </w:r>
      <w:r>
        <w:t xml:space="preserve"> </w:t>
      </w:r>
    </w:p>
    <w:p w14:paraId="64CBB1EF" w14:textId="558984D3" w:rsidR="005D0971" w:rsidRDefault="00024F1A" w:rsidP="005D0971">
      <w:pPr>
        <w:spacing w:after="120"/>
      </w:pPr>
      <w:r>
        <w:t>The Committee is responsible for the following areas</w:t>
      </w:r>
      <w:r w:rsidR="005D0971">
        <w:t>:</w:t>
      </w:r>
    </w:p>
    <w:p w14:paraId="083BB6C3" w14:textId="77777777" w:rsidR="002574F1" w:rsidRDefault="002574F1" w:rsidP="002574F1">
      <w:pPr>
        <w:pStyle w:val="ListParagraph"/>
        <w:numPr>
          <w:ilvl w:val="0"/>
          <w:numId w:val="14"/>
        </w:numPr>
        <w:sectPr w:rsidR="002574F1" w:rsidSect="009F5A83">
          <w:headerReference w:type="even" r:id="rId13"/>
          <w:headerReference w:type="default" r:id="rId14"/>
          <w:footerReference w:type="even" r:id="rId15"/>
          <w:footerReference w:type="default" r:id="rId16"/>
          <w:headerReference w:type="first" r:id="rId17"/>
          <w:pgSz w:w="11906" w:h="16838"/>
          <w:pgMar w:top="1440" w:right="1440" w:bottom="1440" w:left="1440" w:header="708" w:footer="708" w:gutter="0"/>
          <w:pgNumType w:fmt="lowerRoman" w:start="1"/>
          <w:cols w:space="708"/>
          <w:docGrid w:linePitch="360"/>
        </w:sectPr>
      </w:pPr>
    </w:p>
    <w:p w14:paraId="59F52E56" w14:textId="7EAB4074" w:rsidR="00EE5E84" w:rsidRPr="001B1949" w:rsidRDefault="001B1949" w:rsidP="002574F1">
      <w:pPr>
        <w:pStyle w:val="ListParagraph"/>
        <w:numPr>
          <w:ilvl w:val="0"/>
          <w:numId w:val="14"/>
        </w:numPr>
      </w:pPr>
      <w:r w:rsidRPr="001B1949">
        <w:t>ACT Auditor-General</w:t>
      </w:r>
    </w:p>
    <w:p w14:paraId="1691FDE9" w14:textId="29CDF8E9" w:rsidR="001B1949" w:rsidRPr="001B1949" w:rsidRDefault="001B1949" w:rsidP="002574F1">
      <w:pPr>
        <w:pStyle w:val="ListParagraph"/>
        <w:numPr>
          <w:ilvl w:val="0"/>
          <w:numId w:val="14"/>
        </w:numPr>
      </w:pPr>
      <w:r w:rsidRPr="001B1949">
        <w:t>ACT Ombudsman</w:t>
      </w:r>
    </w:p>
    <w:p w14:paraId="1FECCCF0" w14:textId="27218336" w:rsidR="001B1949" w:rsidRPr="001B1949" w:rsidRDefault="001B1949" w:rsidP="002574F1">
      <w:pPr>
        <w:pStyle w:val="ListParagraph"/>
        <w:numPr>
          <w:ilvl w:val="0"/>
          <w:numId w:val="14"/>
        </w:numPr>
      </w:pPr>
      <w:r w:rsidRPr="001B1949">
        <w:t>Office of the Legislative Assembly</w:t>
      </w:r>
    </w:p>
    <w:p w14:paraId="34FF1DEF" w14:textId="00ED3859" w:rsidR="001B1949" w:rsidRPr="001B1949" w:rsidRDefault="001B1949" w:rsidP="002574F1">
      <w:pPr>
        <w:pStyle w:val="ListParagraph"/>
        <w:numPr>
          <w:ilvl w:val="0"/>
          <w:numId w:val="14"/>
        </w:numPr>
      </w:pPr>
      <w:r w:rsidRPr="001B1949">
        <w:t>ACT Electoral Commission</w:t>
      </w:r>
    </w:p>
    <w:p w14:paraId="502E0C1A" w14:textId="77777777" w:rsidR="00AA3489" w:rsidRDefault="00AA3489" w:rsidP="002574F1">
      <w:pPr>
        <w:pStyle w:val="ListParagraph"/>
        <w:numPr>
          <w:ilvl w:val="0"/>
          <w:numId w:val="14"/>
        </w:numPr>
      </w:pPr>
      <w:r>
        <w:t>ACT Integrity Commission</w:t>
      </w:r>
    </w:p>
    <w:p w14:paraId="342F1616" w14:textId="656AE05C" w:rsidR="001B1949" w:rsidRPr="001B1949" w:rsidRDefault="001B1949" w:rsidP="002574F1">
      <w:pPr>
        <w:pStyle w:val="ListParagraph"/>
        <w:numPr>
          <w:ilvl w:val="0"/>
          <w:numId w:val="14"/>
        </w:numPr>
      </w:pPr>
      <w:r w:rsidRPr="001B1949">
        <w:t>Electoral policy</w:t>
      </w:r>
    </w:p>
    <w:p w14:paraId="00DB97C8" w14:textId="77777777" w:rsidR="00AA3489" w:rsidRDefault="00AA3489" w:rsidP="007A7A8B">
      <w:pPr>
        <w:spacing w:before="120"/>
      </w:pPr>
      <w:r>
        <w:t>Under its resolution of establishment:</w:t>
      </w:r>
    </w:p>
    <w:p w14:paraId="2069DA91" w14:textId="0BCA2711" w:rsidR="00AA3489" w:rsidRDefault="00AA3489" w:rsidP="00AA3489">
      <w:pPr>
        <w:spacing w:before="120"/>
        <w:ind w:left="720"/>
      </w:pPr>
      <w:r>
        <w:t xml:space="preserve">(7) </w:t>
      </w:r>
      <w:r w:rsidRPr="00AA3489">
        <w:t xml:space="preserve">the Standing Committee on the Integrity Commission and Statutory Office Holders shall: </w:t>
      </w:r>
    </w:p>
    <w:p w14:paraId="3816D5B3" w14:textId="77777777" w:rsidR="00AA3489" w:rsidRDefault="00AA3489" w:rsidP="00AA3489">
      <w:pPr>
        <w:spacing w:before="120"/>
        <w:ind w:left="1440"/>
      </w:pPr>
      <w:r w:rsidRPr="00AA3489">
        <w:t xml:space="preserve">(a) examine matters related to corruption and integrity in public administration; </w:t>
      </w:r>
    </w:p>
    <w:p w14:paraId="03A8EA4C" w14:textId="77777777" w:rsidR="00AA3489" w:rsidRDefault="00AA3489" w:rsidP="00AA3489">
      <w:pPr>
        <w:spacing w:before="120"/>
        <w:ind w:left="1440"/>
      </w:pPr>
      <w:r w:rsidRPr="00AA3489">
        <w:t xml:space="preserve">(b) inquire into and report on matters referred to it by the Assembly or matters that are considered by the Committee to be of concern to the community; </w:t>
      </w:r>
    </w:p>
    <w:p w14:paraId="6AD19EBC" w14:textId="77777777" w:rsidR="00AA3489" w:rsidRDefault="00AA3489" w:rsidP="00AA3489">
      <w:pPr>
        <w:spacing w:before="120"/>
        <w:ind w:left="1440"/>
      </w:pPr>
      <w:r w:rsidRPr="00AA3489">
        <w:t xml:space="preserve">(c) perform all functions required of it pursuant to the </w:t>
      </w:r>
      <w:r w:rsidRPr="00A47F89">
        <w:rPr>
          <w:i/>
          <w:iCs/>
        </w:rPr>
        <w:t>Integrity Commission Act 2018</w:t>
      </w:r>
      <w:r w:rsidRPr="00AA3489">
        <w:t xml:space="preserve">; and </w:t>
      </w:r>
    </w:p>
    <w:p w14:paraId="5F89F129" w14:textId="77777777" w:rsidR="00AA3489" w:rsidRDefault="00AA3489" w:rsidP="00AA3489">
      <w:pPr>
        <w:spacing w:before="120"/>
        <w:ind w:left="1440"/>
      </w:pPr>
      <w:r w:rsidRPr="00AA3489">
        <w:t xml:space="preserve">(d) monitor, review and report on the performance of the Integrity Commission and the Inspector of the Integrity Commission or the exercise of the powers and functions of the Integrity Commission and the Inspector of the Integrity Commission, including examining the annual reports of the Integrity Commission and the Inspector of the Integrity Commission and any other reports made by the Commission; </w:t>
      </w:r>
    </w:p>
    <w:p w14:paraId="638D04F7" w14:textId="626F367B" w:rsidR="002574F1" w:rsidRDefault="00AA3489" w:rsidP="00AA3489">
      <w:pPr>
        <w:spacing w:before="120"/>
        <w:ind w:left="720"/>
      </w:pPr>
      <w:r w:rsidRPr="00AA3489">
        <w:t>(8) nothing in this resolution authorises the Standing Committee on the Integrity Commission and Statutory Office Holders to investigate a matter relating to particular conduct or to reconsider a decision to investigate, not to investigate or to discontinue an investigation of a particular complaint made to the Commission, or to reconsider the findings, recommendations, determinations or other decisions of the Commission or the Inspector in relation to a particular investigation or complaint;</w:t>
      </w:r>
    </w:p>
    <w:p w14:paraId="412C3AA1" w14:textId="77777777" w:rsidR="00AA3489" w:rsidRDefault="00AA3489" w:rsidP="007A7A8B">
      <w:pPr>
        <w:spacing w:before="120"/>
      </w:pPr>
    </w:p>
    <w:p w14:paraId="75DF00F2" w14:textId="77777777" w:rsidR="00AA3489" w:rsidRDefault="00AA3489" w:rsidP="007A7A8B">
      <w:pPr>
        <w:spacing w:before="120"/>
        <w:sectPr w:rsidR="00AA3489" w:rsidSect="001B1949">
          <w:type w:val="continuous"/>
          <w:pgSz w:w="11906" w:h="16838"/>
          <w:pgMar w:top="1440" w:right="1440" w:bottom="1440" w:left="1440" w:header="708" w:footer="708" w:gutter="0"/>
          <w:pgNumType w:fmt="lowerRoman" w:start="1"/>
          <w:cols w:space="708"/>
          <w:docGrid w:linePitch="360"/>
        </w:sectPr>
      </w:pPr>
    </w:p>
    <w:p w14:paraId="459E064D" w14:textId="75C4C496" w:rsidR="007A7A8B" w:rsidRDefault="007A7A8B" w:rsidP="007A7A8B">
      <w:pPr>
        <w:spacing w:before="120"/>
      </w:pPr>
      <w:r>
        <w:t xml:space="preserve">You can read the full establishing resolution </w:t>
      </w:r>
      <w:hyperlink r:id="rId18" w:history="1">
        <w:r w:rsidRPr="006718E3">
          <w:rPr>
            <w:rStyle w:val="Hyperlink"/>
          </w:rPr>
          <w:t>on our website.</w:t>
        </w:r>
      </w:hyperlink>
    </w:p>
    <w:p w14:paraId="595A8310" w14:textId="3DA127A6" w:rsidR="00A23A3E" w:rsidRDefault="00A23A3E" w:rsidP="00D90ED8">
      <w:pPr>
        <w:pStyle w:val="Heading2"/>
      </w:pPr>
      <w:bookmarkStart w:id="3" w:name="_Toc193894658"/>
      <w:r>
        <w:lastRenderedPageBreak/>
        <w:t>Committee members</w:t>
      </w:r>
      <w:bookmarkEnd w:id="3"/>
    </w:p>
    <w:p w14:paraId="260B7CE2" w14:textId="3568207D" w:rsidR="00A23A3E" w:rsidRDefault="00EE5E84" w:rsidP="00A23A3E">
      <w:pPr>
        <w:pStyle w:val="List"/>
      </w:pPr>
      <w:r w:rsidRPr="00CD38E5">
        <w:t>M</w:t>
      </w:r>
      <w:r w:rsidR="00CD38E5" w:rsidRPr="00CD38E5">
        <w:t xml:space="preserve">s Elizabeth Lee </w:t>
      </w:r>
      <w:r w:rsidR="00A23A3E" w:rsidRPr="00CD38E5">
        <w:t>MLA, Chair</w:t>
      </w:r>
      <w:r w:rsidR="00C5688B">
        <w:t xml:space="preserve"> (until 12 February 2025)</w:t>
      </w:r>
    </w:p>
    <w:p w14:paraId="01C8A19C" w14:textId="6FA9BE74" w:rsidR="00C5688B" w:rsidRPr="00CD38E5" w:rsidRDefault="00C5688B" w:rsidP="00A23A3E">
      <w:pPr>
        <w:pStyle w:val="List"/>
      </w:pPr>
      <w:r>
        <w:t>Mr Ed Cocks MLA, Chair (from 12 February 2025)</w:t>
      </w:r>
    </w:p>
    <w:p w14:paraId="365287C2" w14:textId="3CFAFFCF" w:rsidR="00A23A3E" w:rsidRPr="00CD38E5" w:rsidRDefault="00EE5E84" w:rsidP="00A23A3E">
      <w:pPr>
        <w:pStyle w:val="List"/>
      </w:pPr>
      <w:r w:rsidRPr="00CD38E5">
        <w:t>M</w:t>
      </w:r>
      <w:r w:rsidR="00CD38E5" w:rsidRPr="00CD38E5">
        <w:t>r Andrew Braddock</w:t>
      </w:r>
      <w:r w:rsidR="00A23A3E" w:rsidRPr="00CD38E5">
        <w:t xml:space="preserve"> MLA, Deputy Chair</w:t>
      </w:r>
    </w:p>
    <w:p w14:paraId="13B3BF93" w14:textId="310DA6C8" w:rsidR="00B81A71" w:rsidRPr="00CD38E5" w:rsidRDefault="00B81A71" w:rsidP="00A23A3E">
      <w:pPr>
        <w:pStyle w:val="List"/>
      </w:pPr>
      <w:r w:rsidRPr="00CD38E5">
        <w:t xml:space="preserve">Mr </w:t>
      </w:r>
      <w:r w:rsidR="00CD38E5" w:rsidRPr="00CD38E5">
        <w:t>Taimus Werner-Gibbings</w:t>
      </w:r>
      <w:r w:rsidRPr="00CD38E5">
        <w:t xml:space="preserve"> MLA</w:t>
      </w:r>
    </w:p>
    <w:p w14:paraId="4764FEB1" w14:textId="764355CB" w:rsidR="00A23A3E" w:rsidRDefault="00A23A3E" w:rsidP="00D90ED8">
      <w:pPr>
        <w:pStyle w:val="Heading2"/>
      </w:pPr>
      <w:bookmarkStart w:id="4" w:name="_Toc193894659"/>
      <w:r>
        <w:t>Secretariat</w:t>
      </w:r>
      <w:bookmarkEnd w:id="4"/>
    </w:p>
    <w:p w14:paraId="75E4C002" w14:textId="41C7777F" w:rsidR="00A23A3E" w:rsidRPr="00CD38E5" w:rsidRDefault="00EE5E84" w:rsidP="00A23A3E">
      <w:pPr>
        <w:pStyle w:val="List"/>
      </w:pPr>
      <w:r w:rsidRPr="00CD38E5">
        <w:t xml:space="preserve">Ms </w:t>
      </w:r>
      <w:r w:rsidR="00CD38E5" w:rsidRPr="00CD38E5">
        <w:t>Kathleen de Kleuver</w:t>
      </w:r>
      <w:r w:rsidR="00A23A3E" w:rsidRPr="00CD38E5">
        <w:t>, Committee Secretary</w:t>
      </w:r>
    </w:p>
    <w:p w14:paraId="60E943B6" w14:textId="41A01BD2" w:rsidR="00A23A3E" w:rsidRPr="00CD38E5" w:rsidRDefault="00EE5E84" w:rsidP="00A23A3E">
      <w:pPr>
        <w:pStyle w:val="List"/>
      </w:pPr>
      <w:r w:rsidRPr="00CD38E5">
        <w:t>Ms A</w:t>
      </w:r>
      <w:r w:rsidR="00CD38E5" w:rsidRPr="00CD38E5">
        <w:t>licia Coupland</w:t>
      </w:r>
      <w:r w:rsidR="00A23A3E" w:rsidRPr="00CD38E5">
        <w:t xml:space="preserve">, </w:t>
      </w:r>
      <w:r w:rsidR="0051712D" w:rsidRPr="00CD38E5">
        <w:t>Assistant Secretary</w:t>
      </w:r>
      <w:r w:rsidR="00CD38E5" w:rsidRPr="00CD38E5">
        <w:t xml:space="preserve"> (until 31 January 2025)</w:t>
      </w:r>
    </w:p>
    <w:p w14:paraId="5E280680" w14:textId="6C29DDFF" w:rsidR="00CD38E5" w:rsidRPr="00CD38E5" w:rsidRDefault="00CD38E5" w:rsidP="00A23A3E">
      <w:pPr>
        <w:pStyle w:val="List"/>
      </w:pPr>
      <w:r w:rsidRPr="00CD38E5">
        <w:t>Ms Kate Mickelson, Assistant Secretary</w:t>
      </w:r>
      <w:r w:rsidR="00AA3489">
        <w:t xml:space="preserve"> (from 31 January 2025)</w:t>
      </w:r>
    </w:p>
    <w:p w14:paraId="162DA3B0" w14:textId="77D5DB9D" w:rsidR="00CD38E5" w:rsidRPr="00CD38E5" w:rsidRDefault="00CD38E5" w:rsidP="00A23A3E">
      <w:pPr>
        <w:pStyle w:val="List"/>
      </w:pPr>
      <w:r w:rsidRPr="00CD38E5">
        <w:t>Mr Adam Walker, Assistant Secretary</w:t>
      </w:r>
      <w:r w:rsidR="00AA3489">
        <w:t xml:space="preserve"> (from 31 January 2025)</w:t>
      </w:r>
    </w:p>
    <w:p w14:paraId="671A7017" w14:textId="1714631C" w:rsidR="00A23A3E" w:rsidRDefault="00EE5E84" w:rsidP="00A23A3E">
      <w:pPr>
        <w:pStyle w:val="List"/>
      </w:pPr>
      <w:r w:rsidRPr="00CD38E5">
        <w:t>M</w:t>
      </w:r>
      <w:r w:rsidR="00CD38E5" w:rsidRPr="00CD38E5">
        <w:t>r Satyen Sharma</w:t>
      </w:r>
      <w:r w:rsidR="00A23A3E" w:rsidRPr="00CD38E5">
        <w:t xml:space="preserve">, Administrative </w:t>
      </w:r>
      <w:r w:rsidR="0051712D" w:rsidRPr="00CD38E5">
        <w:t>Officer</w:t>
      </w:r>
    </w:p>
    <w:p w14:paraId="5BE4FC1F" w14:textId="77777777" w:rsidR="00A23A3E" w:rsidRDefault="00A23A3E" w:rsidP="00D90ED8">
      <w:pPr>
        <w:pStyle w:val="Heading2"/>
      </w:pPr>
      <w:bookmarkStart w:id="5" w:name="_Toc193894660"/>
      <w:r>
        <w:t>Contact us</w:t>
      </w:r>
      <w:bookmarkEnd w:id="5"/>
    </w:p>
    <w:p w14:paraId="309C2876" w14:textId="2F42B9D4" w:rsidR="001D22FC" w:rsidRDefault="00A23A3E" w:rsidP="001D22FC">
      <w:pPr>
        <w:ind w:left="1134" w:hanging="1134"/>
      </w:pPr>
      <w:r>
        <w:rPr>
          <w:b/>
          <w:bCs/>
        </w:rPr>
        <w:t>Mail</w:t>
      </w:r>
      <w:r>
        <w:tab/>
      </w:r>
      <w:fldSimple w:instr=" STYLEREF  &quot;Cover - Committee name&quot;  \* MERGEFORMAT ">
        <w:r w:rsidR="00CD38E5">
          <w:rPr>
            <w:noProof/>
          </w:rPr>
          <w:t>Standing Committee on the Integrity Commission and Statutory Office Holders</w:t>
        </w:r>
      </w:fldSimple>
      <w:r w:rsidR="001D22FC">
        <w:br/>
        <w:t>Legislative Assembly for the Australian Capital Territory</w:t>
      </w:r>
      <w:r w:rsidR="001D22FC">
        <w:br/>
        <w:t>GPO Box 1020</w:t>
      </w:r>
      <w:r w:rsidR="001D22FC">
        <w:br/>
        <w:t>CANBERRA ACT 2601</w:t>
      </w:r>
    </w:p>
    <w:p w14:paraId="664A1C88" w14:textId="11C1B2AB" w:rsidR="001D22FC" w:rsidRDefault="001D22FC" w:rsidP="001D22FC">
      <w:pPr>
        <w:ind w:left="1134" w:hanging="1134"/>
      </w:pPr>
      <w:r>
        <w:rPr>
          <w:b/>
          <w:bCs/>
        </w:rPr>
        <w:t>Phone</w:t>
      </w:r>
      <w:r>
        <w:rPr>
          <w:b/>
          <w:bCs/>
        </w:rPr>
        <w:tab/>
      </w:r>
      <w:r>
        <w:t xml:space="preserve">(02) </w:t>
      </w:r>
      <w:r w:rsidRPr="008E750D">
        <w:t>620</w:t>
      </w:r>
      <w:r w:rsidR="00EE5E84">
        <w:t>5 05</w:t>
      </w:r>
      <w:r w:rsidR="00CD38E5">
        <w:t>24</w:t>
      </w:r>
    </w:p>
    <w:p w14:paraId="3A6B4157" w14:textId="4C9C926F" w:rsidR="001D22FC" w:rsidRDefault="001D22FC" w:rsidP="001D22FC">
      <w:pPr>
        <w:ind w:left="1134" w:hanging="1134"/>
      </w:pPr>
      <w:r>
        <w:rPr>
          <w:b/>
          <w:bCs/>
        </w:rPr>
        <w:t>Email</w:t>
      </w:r>
      <w:r>
        <w:tab/>
      </w:r>
      <w:r w:rsidR="00EE5E84">
        <w:t>LACommittee</w:t>
      </w:r>
      <w:r w:rsidR="00CD38E5">
        <w:t>Integrity</w:t>
      </w:r>
      <w:r w:rsidR="008E750D">
        <w:t xml:space="preserve">@parliament.act.gov.au </w:t>
      </w:r>
    </w:p>
    <w:p w14:paraId="27F322AD" w14:textId="14980520" w:rsidR="00ED3906" w:rsidRDefault="001D22FC" w:rsidP="00123781">
      <w:pPr>
        <w:spacing w:line="259" w:lineRule="auto"/>
        <w:ind w:left="1134" w:hanging="1134"/>
      </w:pPr>
      <w:r>
        <w:rPr>
          <w:b/>
          <w:bCs/>
        </w:rPr>
        <w:t>Website</w:t>
      </w:r>
      <w:r w:rsidR="00123781">
        <w:rPr>
          <w:b/>
          <w:bCs/>
        </w:rPr>
        <w:tab/>
      </w:r>
      <w:hyperlink r:id="rId19" w:history="1">
        <w:r w:rsidRPr="001D22FC">
          <w:rPr>
            <w:rStyle w:val="Hyperlink"/>
          </w:rPr>
          <w:t>parliament.act.gov.au/parliamentary-business/in-committees</w:t>
        </w:r>
      </w:hyperlink>
    </w:p>
    <w:p w14:paraId="5BCE2563" w14:textId="77777777" w:rsidR="00ED3906" w:rsidRDefault="00ED3906">
      <w:pPr>
        <w:spacing w:line="259" w:lineRule="auto"/>
      </w:pPr>
      <w:r>
        <w:br w:type="page"/>
      </w:r>
    </w:p>
    <w:p w14:paraId="4DCCDF3E" w14:textId="3C28B7D2" w:rsidR="00ED3906" w:rsidRDefault="006718E3" w:rsidP="009F5A83">
      <w:pPr>
        <w:pStyle w:val="Heading1nonumber"/>
      </w:pPr>
      <w:bookmarkStart w:id="6" w:name="_Toc193894661"/>
      <w:r>
        <w:lastRenderedPageBreak/>
        <w:t>About this inquiry</w:t>
      </w:r>
      <w:bookmarkEnd w:id="6"/>
    </w:p>
    <w:p w14:paraId="75BE148B" w14:textId="63B07DBC" w:rsidR="00623507" w:rsidRDefault="006F3FC7" w:rsidP="0051712D">
      <w:r>
        <w:t>T</w:t>
      </w:r>
      <w:r w:rsidRPr="00FE158E">
        <w:t>he 20</w:t>
      </w:r>
      <w:r w:rsidR="00FE158E" w:rsidRPr="00FE158E">
        <w:t>23–24</w:t>
      </w:r>
      <w:r w:rsidRPr="00FE158E">
        <w:t xml:space="preserve"> </w:t>
      </w:r>
      <w:r w:rsidR="000B1332" w:rsidRPr="00FE158E">
        <w:t>A</w:t>
      </w:r>
      <w:r w:rsidRPr="00FE158E">
        <w:t>nnual</w:t>
      </w:r>
      <w:r w:rsidR="00FE158E" w:rsidRPr="00FE158E">
        <w:t xml:space="preserve"> and Financial</w:t>
      </w:r>
      <w:r w:rsidRPr="00FE158E">
        <w:t xml:space="preserve"> </w:t>
      </w:r>
      <w:r w:rsidR="000B1332" w:rsidRPr="00FE158E">
        <w:t>R</w:t>
      </w:r>
      <w:r w:rsidRPr="00FE158E">
        <w:t xml:space="preserve">eports were presented in the Assembly on </w:t>
      </w:r>
      <w:r w:rsidR="00FE158E">
        <w:t>3</w:t>
      </w:r>
      <w:r w:rsidR="00846416">
        <w:t xml:space="preserve"> and 5</w:t>
      </w:r>
      <w:r w:rsidR="00FE158E">
        <w:t> December 2024</w:t>
      </w:r>
      <w:r w:rsidRPr="00FE158E">
        <w:t>.</w:t>
      </w:r>
      <w:r w:rsidR="00392CBA">
        <w:rPr>
          <w:rStyle w:val="FootnoteReference"/>
        </w:rPr>
        <w:footnoteReference w:id="2"/>
      </w:r>
      <w:r w:rsidRPr="00FE158E">
        <w:t xml:space="preserve"> </w:t>
      </w:r>
      <w:r w:rsidR="0051712D" w:rsidRPr="00FE158E">
        <w:t xml:space="preserve">Clause </w:t>
      </w:r>
      <w:r w:rsidR="00FE158E">
        <w:t>4</w:t>
      </w:r>
      <w:r w:rsidR="0051712D" w:rsidRPr="00FE158E">
        <w:t xml:space="preserve"> of the establishing reso</w:t>
      </w:r>
      <w:r w:rsidR="0051712D">
        <w:t xml:space="preserve">lution refers all calendar and financial year annual and financial reports </w:t>
      </w:r>
      <w:r w:rsidR="001E0390">
        <w:t>to the relevant standing</w:t>
      </w:r>
      <w:r w:rsidR="0051712D">
        <w:t xml:space="preserve"> committee for inquiry and report by </w:t>
      </w:r>
      <w:r w:rsidR="00FE158E">
        <w:t>12 May</w:t>
      </w:r>
      <w:r w:rsidR="0051712D">
        <w:t xml:space="preserve"> of the year after the presentation of the report to the Assembly pursuant to the </w:t>
      </w:r>
      <w:r w:rsidR="0051712D" w:rsidRPr="006F3FC7">
        <w:rPr>
          <w:i/>
          <w:iCs/>
        </w:rPr>
        <w:t>Annual Reports (Government Agencies) Act 2004</w:t>
      </w:r>
      <w:r w:rsidR="0051712D">
        <w:t>.</w:t>
      </w:r>
    </w:p>
    <w:p w14:paraId="47F00114" w14:textId="2DF91991" w:rsidR="007F0956" w:rsidRDefault="007F0956" w:rsidP="007F0956"/>
    <w:p w14:paraId="69B9A2DD" w14:textId="77777777" w:rsidR="00623507" w:rsidRDefault="00623507">
      <w:pPr>
        <w:spacing w:line="259" w:lineRule="auto"/>
      </w:pPr>
      <w:r>
        <w:br w:type="page"/>
      </w:r>
    </w:p>
    <w:bookmarkEnd w:id="0" w:displacedByCustomXml="next"/>
    <w:sdt>
      <w:sdtPr>
        <w:rPr>
          <w:rFonts w:asciiTheme="minorHAnsi" w:eastAsiaTheme="minorHAnsi" w:hAnsiTheme="minorHAnsi" w:cstheme="minorBidi"/>
          <w:b w:val="0"/>
          <w:color w:val="auto"/>
          <w:w w:val="100"/>
          <w:kern w:val="0"/>
          <w:sz w:val="22"/>
          <w:szCs w:val="22"/>
          <w:lang w:val="en-AU"/>
        </w:rPr>
        <w:id w:val="-1748188642"/>
        <w:docPartObj>
          <w:docPartGallery w:val="Table of Contents"/>
          <w:docPartUnique/>
        </w:docPartObj>
      </w:sdtPr>
      <w:sdtEndPr>
        <w:rPr>
          <w:bCs/>
          <w:noProof/>
        </w:rPr>
      </w:sdtEndPr>
      <w:sdtContent>
        <w:p w14:paraId="59926429" w14:textId="6A98F559" w:rsidR="008A6130" w:rsidRDefault="008A6130" w:rsidP="003C3CF9">
          <w:pPr>
            <w:pStyle w:val="TOCHeading"/>
          </w:pPr>
          <w:r>
            <w:t>Contents</w:t>
          </w:r>
        </w:p>
        <w:p w14:paraId="409C4C38" w14:textId="1F85177C" w:rsidR="00231F1F" w:rsidRDefault="008A6130">
          <w:pPr>
            <w:pStyle w:val="TOC1"/>
            <w:rPr>
              <w:rFonts w:asciiTheme="minorHAnsi" w:eastAsiaTheme="minorEastAsia" w:hAnsiTheme="minorHAnsi"/>
              <w:b w:val="0"/>
              <w:bCs w:val="0"/>
              <w:color w:val="auto"/>
              <w:w w:val="100"/>
              <w:kern w:val="2"/>
              <w:sz w:val="24"/>
              <w:szCs w:val="24"/>
              <w:lang w:eastAsia="en-AU"/>
              <w14:ligatures w14:val="standardContextual"/>
            </w:rPr>
          </w:pPr>
          <w:r>
            <w:fldChar w:fldCharType="begin"/>
          </w:r>
          <w:r>
            <w:instrText xml:space="preserve"> TOC \o "1-3" \h \z \u </w:instrText>
          </w:r>
          <w:r>
            <w:fldChar w:fldCharType="separate"/>
          </w:r>
          <w:hyperlink w:anchor="_Toc193894656" w:history="1">
            <w:r w:rsidR="00231F1F" w:rsidRPr="001C434C">
              <w:rPr>
                <w:rStyle w:val="Hyperlink"/>
              </w:rPr>
              <w:t>About the committee</w:t>
            </w:r>
            <w:r w:rsidR="00231F1F">
              <w:rPr>
                <w:webHidden/>
              </w:rPr>
              <w:tab/>
            </w:r>
            <w:r w:rsidR="00231F1F">
              <w:rPr>
                <w:webHidden/>
              </w:rPr>
              <w:fldChar w:fldCharType="begin"/>
            </w:r>
            <w:r w:rsidR="00231F1F">
              <w:rPr>
                <w:webHidden/>
              </w:rPr>
              <w:instrText xml:space="preserve"> PAGEREF _Toc193894656 \h </w:instrText>
            </w:r>
            <w:r w:rsidR="00231F1F">
              <w:rPr>
                <w:webHidden/>
              </w:rPr>
            </w:r>
            <w:r w:rsidR="00231F1F">
              <w:rPr>
                <w:webHidden/>
              </w:rPr>
              <w:fldChar w:fldCharType="separate"/>
            </w:r>
            <w:r w:rsidR="00231F1F">
              <w:rPr>
                <w:webHidden/>
              </w:rPr>
              <w:t>i</w:t>
            </w:r>
            <w:r w:rsidR="00231F1F">
              <w:rPr>
                <w:webHidden/>
              </w:rPr>
              <w:fldChar w:fldCharType="end"/>
            </w:r>
          </w:hyperlink>
        </w:p>
        <w:p w14:paraId="4724DE28" w14:textId="7BF26850" w:rsidR="00231F1F" w:rsidRDefault="00231F1F">
          <w:pPr>
            <w:pStyle w:val="TOC2"/>
            <w:rPr>
              <w:rFonts w:eastAsiaTheme="minorEastAsia"/>
              <w:kern w:val="2"/>
              <w:sz w:val="24"/>
              <w:szCs w:val="24"/>
              <w:lang w:eastAsia="en-AU"/>
              <w14:ligatures w14:val="standardContextual"/>
            </w:rPr>
          </w:pPr>
          <w:hyperlink w:anchor="_Toc193894657" w:history="1">
            <w:r w:rsidRPr="001C434C">
              <w:rPr>
                <w:rStyle w:val="Hyperlink"/>
              </w:rPr>
              <w:t>Establishing resolution</w:t>
            </w:r>
            <w:r>
              <w:rPr>
                <w:webHidden/>
              </w:rPr>
              <w:tab/>
            </w:r>
            <w:r>
              <w:rPr>
                <w:webHidden/>
              </w:rPr>
              <w:fldChar w:fldCharType="begin"/>
            </w:r>
            <w:r>
              <w:rPr>
                <w:webHidden/>
              </w:rPr>
              <w:instrText xml:space="preserve"> PAGEREF _Toc193894657 \h </w:instrText>
            </w:r>
            <w:r>
              <w:rPr>
                <w:webHidden/>
              </w:rPr>
            </w:r>
            <w:r>
              <w:rPr>
                <w:webHidden/>
              </w:rPr>
              <w:fldChar w:fldCharType="separate"/>
            </w:r>
            <w:r>
              <w:rPr>
                <w:webHidden/>
              </w:rPr>
              <w:t>i</w:t>
            </w:r>
            <w:r>
              <w:rPr>
                <w:webHidden/>
              </w:rPr>
              <w:fldChar w:fldCharType="end"/>
            </w:r>
          </w:hyperlink>
        </w:p>
        <w:p w14:paraId="6C6B7EE4" w14:textId="5C649C0C" w:rsidR="00231F1F" w:rsidRDefault="00231F1F">
          <w:pPr>
            <w:pStyle w:val="TOC2"/>
            <w:rPr>
              <w:rFonts w:eastAsiaTheme="minorEastAsia"/>
              <w:kern w:val="2"/>
              <w:sz w:val="24"/>
              <w:szCs w:val="24"/>
              <w:lang w:eastAsia="en-AU"/>
              <w14:ligatures w14:val="standardContextual"/>
            </w:rPr>
          </w:pPr>
          <w:hyperlink w:anchor="_Toc193894658" w:history="1">
            <w:r w:rsidRPr="001C434C">
              <w:rPr>
                <w:rStyle w:val="Hyperlink"/>
              </w:rPr>
              <w:t>Committee members</w:t>
            </w:r>
            <w:r>
              <w:rPr>
                <w:webHidden/>
              </w:rPr>
              <w:tab/>
            </w:r>
            <w:r>
              <w:rPr>
                <w:webHidden/>
              </w:rPr>
              <w:fldChar w:fldCharType="begin"/>
            </w:r>
            <w:r>
              <w:rPr>
                <w:webHidden/>
              </w:rPr>
              <w:instrText xml:space="preserve"> PAGEREF _Toc193894658 \h </w:instrText>
            </w:r>
            <w:r>
              <w:rPr>
                <w:webHidden/>
              </w:rPr>
            </w:r>
            <w:r>
              <w:rPr>
                <w:webHidden/>
              </w:rPr>
              <w:fldChar w:fldCharType="separate"/>
            </w:r>
            <w:r>
              <w:rPr>
                <w:webHidden/>
              </w:rPr>
              <w:t>ii</w:t>
            </w:r>
            <w:r>
              <w:rPr>
                <w:webHidden/>
              </w:rPr>
              <w:fldChar w:fldCharType="end"/>
            </w:r>
          </w:hyperlink>
        </w:p>
        <w:p w14:paraId="72EFF347" w14:textId="49C9CE25" w:rsidR="00231F1F" w:rsidRDefault="00231F1F">
          <w:pPr>
            <w:pStyle w:val="TOC2"/>
            <w:rPr>
              <w:rFonts w:eastAsiaTheme="minorEastAsia"/>
              <w:kern w:val="2"/>
              <w:sz w:val="24"/>
              <w:szCs w:val="24"/>
              <w:lang w:eastAsia="en-AU"/>
              <w14:ligatures w14:val="standardContextual"/>
            </w:rPr>
          </w:pPr>
          <w:hyperlink w:anchor="_Toc193894659" w:history="1">
            <w:r w:rsidRPr="001C434C">
              <w:rPr>
                <w:rStyle w:val="Hyperlink"/>
              </w:rPr>
              <w:t>Secretariat</w:t>
            </w:r>
            <w:r>
              <w:rPr>
                <w:webHidden/>
              </w:rPr>
              <w:tab/>
            </w:r>
            <w:r>
              <w:rPr>
                <w:webHidden/>
              </w:rPr>
              <w:fldChar w:fldCharType="begin"/>
            </w:r>
            <w:r>
              <w:rPr>
                <w:webHidden/>
              </w:rPr>
              <w:instrText xml:space="preserve"> PAGEREF _Toc193894659 \h </w:instrText>
            </w:r>
            <w:r>
              <w:rPr>
                <w:webHidden/>
              </w:rPr>
            </w:r>
            <w:r>
              <w:rPr>
                <w:webHidden/>
              </w:rPr>
              <w:fldChar w:fldCharType="separate"/>
            </w:r>
            <w:r>
              <w:rPr>
                <w:webHidden/>
              </w:rPr>
              <w:t>ii</w:t>
            </w:r>
            <w:r>
              <w:rPr>
                <w:webHidden/>
              </w:rPr>
              <w:fldChar w:fldCharType="end"/>
            </w:r>
          </w:hyperlink>
        </w:p>
        <w:p w14:paraId="7A54CDC5" w14:textId="3BACE475" w:rsidR="00231F1F" w:rsidRDefault="00231F1F">
          <w:pPr>
            <w:pStyle w:val="TOC2"/>
            <w:rPr>
              <w:rFonts w:eastAsiaTheme="minorEastAsia"/>
              <w:kern w:val="2"/>
              <w:sz w:val="24"/>
              <w:szCs w:val="24"/>
              <w:lang w:eastAsia="en-AU"/>
              <w14:ligatures w14:val="standardContextual"/>
            </w:rPr>
          </w:pPr>
          <w:hyperlink w:anchor="_Toc193894660" w:history="1">
            <w:r w:rsidRPr="001C434C">
              <w:rPr>
                <w:rStyle w:val="Hyperlink"/>
              </w:rPr>
              <w:t>Contact us</w:t>
            </w:r>
            <w:r>
              <w:rPr>
                <w:webHidden/>
              </w:rPr>
              <w:tab/>
            </w:r>
            <w:r>
              <w:rPr>
                <w:webHidden/>
              </w:rPr>
              <w:fldChar w:fldCharType="begin"/>
            </w:r>
            <w:r>
              <w:rPr>
                <w:webHidden/>
              </w:rPr>
              <w:instrText xml:space="preserve"> PAGEREF _Toc193894660 \h </w:instrText>
            </w:r>
            <w:r>
              <w:rPr>
                <w:webHidden/>
              </w:rPr>
            </w:r>
            <w:r>
              <w:rPr>
                <w:webHidden/>
              </w:rPr>
              <w:fldChar w:fldCharType="separate"/>
            </w:r>
            <w:r>
              <w:rPr>
                <w:webHidden/>
              </w:rPr>
              <w:t>ii</w:t>
            </w:r>
            <w:r>
              <w:rPr>
                <w:webHidden/>
              </w:rPr>
              <w:fldChar w:fldCharType="end"/>
            </w:r>
          </w:hyperlink>
        </w:p>
        <w:p w14:paraId="2266FCD3" w14:textId="7D237F4B" w:rsidR="00231F1F" w:rsidRDefault="00231F1F">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3894661" w:history="1">
            <w:r w:rsidRPr="001C434C">
              <w:rPr>
                <w:rStyle w:val="Hyperlink"/>
              </w:rPr>
              <w:t>About this inquiry</w:t>
            </w:r>
            <w:r>
              <w:rPr>
                <w:webHidden/>
              </w:rPr>
              <w:tab/>
            </w:r>
            <w:r>
              <w:rPr>
                <w:webHidden/>
              </w:rPr>
              <w:fldChar w:fldCharType="begin"/>
            </w:r>
            <w:r>
              <w:rPr>
                <w:webHidden/>
              </w:rPr>
              <w:instrText xml:space="preserve"> PAGEREF _Toc193894661 \h </w:instrText>
            </w:r>
            <w:r>
              <w:rPr>
                <w:webHidden/>
              </w:rPr>
            </w:r>
            <w:r>
              <w:rPr>
                <w:webHidden/>
              </w:rPr>
              <w:fldChar w:fldCharType="separate"/>
            </w:r>
            <w:r>
              <w:rPr>
                <w:webHidden/>
              </w:rPr>
              <w:t>iii</w:t>
            </w:r>
            <w:r>
              <w:rPr>
                <w:webHidden/>
              </w:rPr>
              <w:fldChar w:fldCharType="end"/>
            </w:r>
          </w:hyperlink>
        </w:p>
        <w:p w14:paraId="63FDE0AC" w14:textId="4B96DC74" w:rsidR="00231F1F" w:rsidRDefault="00231F1F">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3894662" w:history="1">
            <w:r w:rsidRPr="001C434C">
              <w:rPr>
                <w:rStyle w:val="Hyperlink"/>
              </w:rPr>
              <w:t>Acronyms &amp; Abbreviations</w:t>
            </w:r>
            <w:r>
              <w:rPr>
                <w:webHidden/>
              </w:rPr>
              <w:tab/>
            </w:r>
            <w:r>
              <w:rPr>
                <w:webHidden/>
              </w:rPr>
              <w:fldChar w:fldCharType="begin"/>
            </w:r>
            <w:r>
              <w:rPr>
                <w:webHidden/>
              </w:rPr>
              <w:instrText xml:space="preserve"> PAGEREF _Toc193894662 \h </w:instrText>
            </w:r>
            <w:r>
              <w:rPr>
                <w:webHidden/>
              </w:rPr>
            </w:r>
            <w:r>
              <w:rPr>
                <w:webHidden/>
              </w:rPr>
              <w:fldChar w:fldCharType="separate"/>
            </w:r>
            <w:r>
              <w:rPr>
                <w:webHidden/>
              </w:rPr>
              <w:t>vi</w:t>
            </w:r>
            <w:r>
              <w:rPr>
                <w:webHidden/>
              </w:rPr>
              <w:fldChar w:fldCharType="end"/>
            </w:r>
          </w:hyperlink>
        </w:p>
        <w:p w14:paraId="1DA12544" w14:textId="650113AC" w:rsidR="00231F1F" w:rsidRDefault="00231F1F">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3894663" w:history="1">
            <w:r w:rsidRPr="001C434C">
              <w:rPr>
                <w:rStyle w:val="Hyperlink"/>
              </w:rPr>
              <w:t>Recommendations</w:t>
            </w:r>
            <w:r>
              <w:rPr>
                <w:webHidden/>
              </w:rPr>
              <w:tab/>
            </w:r>
            <w:r>
              <w:rPr>
                <w:webHidden/>
              </w:rPr>
              <w:fldChar w:fldCharType="begin"/>
            </w:r>
            <w:r>
              <w:rPr>
                <w:webHidden/>
              </w:rPr>
              <w:instrText xml:space="preserve"> PAGEREF _Toc193894663 \h </w:instrText>
            </w:r>
            <w:r>
              <w:rPr>
                <w:webHidden/>
              </w:rPr>
            </w:r>
            <w:r>
              <w:rPr>
                <w:webHidden/>
              </w:rPr>
              <w:fldChar w:fldCharType="separate"/>
            </w:r>
            <w:r>
              <w:rPr>
                <w:webHidden/>
              </w:rPr>
              <w:t>vii</w:t>
            </w:r>
            <w:r>
              <w:rPr>
                <w:webHidden/>
              </w:rPr>
              <w:fldChar w:fldCharType="end"/>
            </w:r>
          </w:hyperlink>
        </w:p>
        <w:p w14:paraId="4A1F6211" w14:textId="352951AE" w:rsidR="00231F1F" w:rsidRDefault="00231F1F">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3894664" w:history="1">
            <w:r w:rsidRPr="001C434C">
              <w:rPr>
                <w:rStyle w:val="Hyperlink"/>
              </w:rPr>
              <w:t>1.</w:t>
            </w:r>
            <w:r>
              <w:rPr>
                <w:rFonts w:asciiTheme="minorHAnsi" w:eastAsiaTheme="minorEastAsia" w:hAnsiTheme="minorHAnsi"/>
                <w:b w:val="0"/>
                <w:bCs w:val="0"/>
                <w:color w:val="auto"/>
                <w:w w:val="100"/>
                <w:kern w:val="2"/>
                <w:sz w:val="24"/>
                <w:szCs w:val="24"/>
                <w:lang w:eastAsia="en-AU"/>
                <w14:ligatures w14:val="standardContextual"/>
              </w:rPr>
              <w:tab/>
            </w:r>
            <w:r w:rsidRPr="001C434C">
              <w:rPr>
                <w:rStyle w:val="Hyperlink"/>
              </w:rPr>
              <w:t>Introduction</w:t>
            </w:r>
            <w:r>
              <w:rPr>
                <w:webHidden/>
              </w:rPr>
              <w:tab/>
            </w:r>
            <w:r>
              <w:rPr>
                <w:webHidden/>
              </w:rPr>
              <w:fldChar w:fldCharType="begin"/>
            </w:r>
            <w:r>
              <w:rPr>
                <w:webHidden/>
              </w:rPr>
              <w:instrText xml:space="preserve"> PAGEREF _Toc193894664 \h </w:instrText>
            </w:r>
            <w:r>
              <w:rPr>
                <w:webHidden/>
              </w:rPr>
            </w:r>
            <w:r>
              <w:rPr>
                <w:webHidden/>
              </w:rPr>
              <w:fldChar w:fldCharType="separate"/>
            </w:r>
            <w:r>
              <w:rPr>
                <w:webHidden/>
              </w:rPr>
              <w:t>1</w:t>
            </w:r>
            <w:r>
              <w:rPr>
                <w:webHidden/>
              </w:rPr>
              <w:fldChar w:fldCharType="end"/>
            </w:r>
          </w:hyperlink>
        </w:p>
        <w:p w14:paraId="31020124" w14:textId="3F58B27E" w:rsidR="00231F1F" w:rsidRDefault="00231F1F">
          <w:pPr>
            <w:pStyle w:val="TOC2"/>
            <w:rPr>
              <w:rFonts w:eastAsiaTheme="minorEastAsia"/>
              <w:kern w:val="2"/>
              <w:sz w:val="24"/>
              <w:szCs w:val="24"/>
              <w:lang w:eastAsia="en-AU"/>
              <w14:ligatures w14:val="standardContextual"/>
            </w:rPr>
          </w:pPr>
          <w:hyperlink w:anchor="_Toc193894665" w:history="1">
            <w:r w:rsidRPr="001C434C">
              <w:rPr>
                <w:rStyle w:val="Hyperlink"/>
              </w:rPr>
              <w:t>Presentation of 2023–24 annual and financial reports</w:t>
            </w:r>
            <w:r>
              <w:rPr>
                <w:webHidden/>
              </w:rPr>
              <w:tab/>
            </w:r>
            <w:r>
              <w:rPr>
                <w:webHidden/>
              </w:rPr>
              <w:fldChar w:fldCharType="begin"/>
            </w:r>
            <w:r>
              <w:rPr>
                <w:webHidden/>
              </w:rPr>
              <w:instrText xml:space="preserve"> PAGEREF _Toc193894665 \h </w:instrText>
            </w:r>
            <w:r>
              <w:rPr>
                <w:webHidden/>
              </w:rPr>
            </w:r>
            <w:r>
              <w:rPr>
                <w:webHidden/>
              </w:rPr>
              <w:fldChar w:fldCharType="separate"/>
            </w:r>
            <w:r>
              <w:rPr>
                <w:webHidden/>
              </w:rPr>
              <w:t>1</w:t>
            </w:r>
            <w:r>
              <w:rPr>
                <w:webHidden/>
              </w:rPr>
              <w:fldChar w:fldCharType="end"/>
            </w:r>
          </w:hyperlink>
        </w:p>
        <w:p w14:paraId="34F28930" w14:textId="42C7FD03" w:rsidR="00231F1F" w:rsidRDefault="00231F1F">
          <w:pPr>
            <w:pStyle w:val="TOC2"/>
            <w:rPr>
              <w:rFonts w:eastAsiaTheme="minorEastAsia"/>
              <w:kern w:val="2"/>
              <w:sz w:val="24"/>
              <w:szCs w:val="24"/>
              <w:lang w:eastAsia="en-AU"/>
              <w14:ligatures w14:val="standardContextual"/>
            </w:rPr>
          </w:pPr>
          <w:hyperlink w:anchor="_Toc193894666" w:history="1">
            <w:r w:rsidRPr="001C434C">
              <w:rPr>
                <w:rStyle w:val="Hyperlink"/>
              </w:rPr>
              <w:t>Public Hearings</w:t>
            </w:r>
            <w:r>
              <w:rPr>
                <w:webHidden/>
              </w:rPr>
              <w:tab/>
            </w:r>
            <w:r>
              <w:rPr>
                <w:webHidden/>
              </w:rPr>
              <w:fldChar w:fldCharType="begin"/>
            </w:r>
            <w:r>
              <w:rPr>
                <w:webHidden/>
              </w:rPr>
              <w:instrText xml:space="preserve"> PAGEREF _Toc193894666 \h </w:instrText>
            </w:r>
            <w:r>
              <w:rPr>
                <w:webHidden/>
              </w:rPr>
            </w:r>
            <w:r>
              <w:rPr>
                <w:webHidden/>
              </w:rPr>
              <w:fldChar w:fldCharType="separate"/>
            </w:r>
            <w:r>
              <w:rPr>
                <w:webHidden/>
              </w:rPr>
              <w:t>1</w:t>
            </w:r>
            <w:r>
              <w:rPr>
                <w:webHidden/>
              </w:rPr>
              <w:fldChar w:fldCharType="end"/>
            </w:r>
          </w:hyperlink>
        </w:p>
        <w:p w14:paraId="5785B860" w14:textId="6D2FC813" w:rsidR="00231F1F" w:rsidRDefault="00231F1F">
          <w:pPr>
            <w:pStyle w:val="TOC2"/>
            <w:rPr>
              <w:rFonts w:eastAsiaTheme="minorEastAsia"/>
              <w:kern w:val="2"/>
              <w:sz w:val="24"/>
              <w:szCs w:val="24"/>
              <w:lang w:eastAsia="en-AU"/>
              <w14:ligatures w14:val="standardContextual"/>
            </w:rPr>
          </w:pPr>
          <w:hyperlink w:anchor="_Toc193894667" w:history="1">
            <w:r w:rsidRPr="001C434C">
              <w:rPr>
                <w:rStyle w:val="Hyperlink"/>
              </w:rPr>
              <w:t>Questions taken on notice at hearings and questions placed on notice</w:t>
            </w:r>
            <w:r>
              <w:rPr>
                <w:webHidden/>
              </w:rPr>
              <w:tab/>
            </w:r>
            <w:r>
              <w:rPr>
                <w:webHidden/>
              </w:rPr>
              <w:fldChar w:fldCharType="begin"/>
            </w:r>
            <w:r>
              <w:rPr>
                <w:webHidden/>
              </w:rPr>
              <w:instrText xml:space="preserve"> PAGEREF _Toc193894667 \h </w:instrText>
            </w:r>
            <w:r>
              <w:rPr>
                <w:webHidden/>
              </w:rPr>
            </w:r>
            <w:r>
              <w:rPr>
                <w:webHidden/>
              </w:rPr>
              <w:fldChar w:fldCharType="separate"/>
            </w:r>
            <w:r>
              <w:rPr>
                <w:webHidden/>
              </w:rPr>
              <w:t>1</w:t>
            </w:r>
            <w:r>
              <w:rPr>
                <w:webHidden/>
              </w:rPr>
              <w:fldChar w:fldCharType="end"/>
            </w:r>
          </w:hyperlink>
        </w:p>
        <w:p w14:paraId="3FFF0EB8" w14:textId="4C88EF87" w:rsidR="00231F1F" w:rsidRDefault="00231F1F">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3894668" w:history="1">
            <w:r w:rsidRPr="001C434C">
              <w:rPr>
                <w:rStyle w:val="Hyperlink"/>
              </w:rPr>
              <w:t>2.</w:t>
            </w:r>
            <w:r>
              <w:rPr>
                <w:rFonts w:asciiTheme="minorHAnsi" w:eastAsiaTheme="minorEastAsia" w:hAnsiTheme="minorHAnsi"/>
                <w:b w:val="0"/>
                <w:bCs w:val="0"/>
                <w:color w:val="auto"/>
                <w:w w:val="100"/>
                <w:kern w:val="2"/>
                <w:sz w:val="24"/>
                <w:szCs w:val="24"/>
                <w:lang w:eastAsia="en-AU"/>
                <w14:ligatures w14:val="standardContextual"/>
              </w:rPr>
              <w:tab/>
            </w:r>
            <w:r w:rsidRPr="001C434C">
              <w:rPr>
                <w:rStyle w:val="Hyperlink"/>
              </w:rPr>
              <w:t>ACT Audit Office</w:t>
            </w:r>
            <w:r>
              <w:rPr>
                <w:webHidden/>
              </w:rPr>
              <w:tab/>
            </w:r>
            <w:r>
              <w:rPr>
                <w:webHidden/>
              </w:rPr>
              <w:fldChar w:fldCharType="begin"/>
            </w:r>
            <w:r>
              <w:rPr>
                <w:webHidden/>
              </w:rPr>
              <w:instrText xml:space="preserve"> PAGEREF _Toc193894668 \h </w:instrText>
            </w:r>
            <w:r>
              <w:rPr>
                <w:webHidden/>
              </w:rPr>
            </w:r>
            <w:r>
              <w:rPr>
                <w:webHidden/>
              </w:rPr>
              <w:fldChar w:fldCharType="separate"/>
            </w:r>
            <w:r>
              <w:rPr>
                <w:webHidden/>
              </w:rPr>
              <w:t>3</w:t>
            </w:r>
            <w:r>
              <w:rPr>
                <w:webHidden/>
              </w:rPr>
              <w:fldChar w:fldCharType="end"/>
            </w:r>
          </w:hyperlink>
        </w:p>
        <w:p w14:paraId="36E48C80" w14:textId="38DBCA7A" w:rsidR="00231F1F" w:rsidRDefault="00231F1F">
          <w:pPr>
            <w:pStyle w:val="TOC2"/>
            <w:rPr>
              <w:rFonts w:eastAsiaTheme="minorEastAsia"/>
              <w:kern w:val="2"/>
              <w:sz w:val="24"/>
              <w:szCs w:val="24"/>
              <w:lang w:eastAsia="en-AU"/>
              <w14:ligatures w14:val="standardContextual"/>
            </w:rPr>
          </w:pPr>
          <w:hyperlink w:anchor="_Toc193894669" w:history="1">
            <w:r w:rsidRPr="001C434C">
              <w:rPr>
                <w:rStyle w:val="Hyperlink"/>
              </w:rPr>
              <w:t>Matters considered</w:t>
            </w:r>
            <w:r>
              <w:rPr>
                <w:webHidden/>
              </w:rPr>
              <w:tab/>
            </w:r>
            <w:r>
              <w:rPr>
                <w:webHidden/>
              </w:rPr>
              <w:fldChar w:fldCharType="begin"/>
            </w:r>
            <w:r>
              <w:rPr>
                <w:webHidden/>
              </w:rPr>
              <w:instrText xml:space="preserve"> PAGEREF _Toc193894669 \h </w:instrText>
            </w:r>
            <w:r>
              <w:rPr>
                <w:webHidden/>
              </w:rPr>
            </w:r>
            <w:r>
              <w:rPr>
                <w:webHidden/>
              </w:rPr>
              <w:fldChar w:fldCharType="separate"/>
            </w:r>
            <w:r>
              <w:rPr>
                <w:webHidden/>
              </w:rPr>
              <w:t>3</w:t>
            </w:r>
            <w:r>
              <w:rPr>
                <w:webHidden/>
              </w:rPr>
              <w:fldChar w:fldCharType="end"/>
            </w:r>
          </w:hyperlink>
        </w:p>
        <w:p w14:paraId="78EED44D" w14:textId="54EF1617" w:rsidR="00231F1F" w:rsidRDefault="00231F1F">
          <w:pPr>
            <w:pStyle w:val="TOC2"/>
            <w:rPr>
              <w:rFonts w:eastAsiaTheme="minorEastAsia"/>
              <w:kern w:val="2"/>
              <w:sz w:val="24"/>
              <w:szCs w:val="24"/>
              <w:lang w:eastAsia="en-AU"/>
              <w14:ligatures w14:val="standardContextual"/>
            </w:rPr>
          </w:pPr>
          <w:hyperlink w:anchor="_Toc193894670" w:history="1">
            <w:r w:rsidRPr="001C434C">
              <w:rPr>
                <w:rStyle w:val="Hyperlink"/>
              </w:rPr>
              <w:t>Key Issues</w:t>
            </w:r>
            <w:r>
              <w:rPr>
                <w:webHidden/>
              </w:rPr>
              <w:tab/>
            </w:r>
            <w:r>
              <w:rPr>
                <w:webHidden/>
              </w:rPr>
              <w:fldChar w:fldCharType="begin"/>
            </w:r>
            <w:r>
              <w:rPr>
                <w:webHidden/>
              </w:rPr>
              <w:instrText xml:space="preserve"> PAGEREF _Toc193894670 \h </w:instrText>
            </w:r>
            <w:r>
              <w:rPr>
                <w:webHidden/>
              </w:rPr>
            </w:r>
            <w:r>
              <w:rPr>
                <w:webHidden/>
              </w:rPr>
              <w:fldChar w:fldCharType="separate"/>
            </w:r>
            <w:r>
              <w:rPr>
                <w:webHidden/>
              </w:rPr>
              <w:t>3</w:t>
            </w:r>
            <w:r>
              <w:rPr>
                <w:webHidden/>
              </w:rPr>
              <w:fldChar w:fldCharType="end"/>
            </w:r>
          </w:hyperlink>
        </w:p>
        <w:p w14:paraId="7D538AF3" w14:textId="6EC8AB53" w:rsidR="00231F1F" w:rsidRDefault="00231F1F">
          <w:pPr>
            <w:pStyle w:val="TOC3"/>
            <w:rPr>
              <w:rFonts w:eastAsiaTheme="minorEastAsia"/>
              <w:kern w:val="2"/>
              <w:sz w:val="24"/>
              <w:szCs w:val="24"/>
              <w:lang w:eastAsia="en-AU"/>
              <w14:ligatures w14:val="standardContextual"/>
            </w:rPr>
          </w:pPr>
          <w:hyperlink w:anchor="_Toc193894671" w:history="1">
            <w:r w:rsidRPr="001C434C">
              <w:rPr>
                <w:rStyle w:val="Hyperlink"/>
              </w:rPr>
              <w:t>Performance Audit Recommendations Observations</w:t>
            </w:r>
            <w:r>
              <w:rPr>
                <w:webHidden/>
              </w:rPr>
              <w:tab/>
            </w:r>
            <w:r>
              <w:rPr>
                <w:webHidden/>
              </w:rPr>
              <w:fldChar w:fldCharType="begin"/>
            </w:r>
            <w:r>
              <w:rPr>
                <w:webHidden/>
              </w:rPr>
              <w:instrText xml:space="preserve"> PAGEREF _Toc193894671 \h </w:instrText>
            </w:r>
            <w:r>
              <w:rPr>
                <w:webHidden/>
              </w:rPr>
            </w:r>
            <w:r>
              <w:rPr>
                <w:webHidden/>
              </w:rPr>
              <w:fldChar w:fldCharType="separate"/>
            </w:r>
            <w:r>
              <w:rPr>
                <w:webHidden/>
              </w:rPr>
              <w:t>3</w:t>
            </w:r>
            <w:r>
              <w:rPr>
                <w:webHidden/>
              </w:rPr>
              <w:fldChar w:fldCharType="end"/>
            </w:r>
          </w:hyperlink>
        </w:p>
        <w:p w14:paraId="09068B96" w14:textId="039F566B" w:rsidR="00231F1F" w:rsidRDefault="00231F1F">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3894672" w:history="1">
            <w:r w:rsidRPr="001C434C">
              <w:rPr>
                <w:rStyle w:val="Hyperlink"/>
              </w:rPr>
              <w:t>3.</w:t>
            </w:r>
            <w:r>
              <w:rPr>
                <w:rFonts w:asciiTheme="minorHAnsi" w:eastAsiaTheme="minorEastAsia" w:hAnsiTheme="minorHAnsi"/>
                <w:b w:val="0"/>
                <w:bCs w:val="0"/>
                <w:color w:val="auto"/>
                <w:w w:val="100"/>
                <w:kern w:val="2"/>
                <w:sz w:val="24"/>
                <w:szCs w:val="24"/>
                <w:lang w:eastAsia="en-AU"/>
                <w14:ligatures w14:val="standardContextual"/>
              </w:rPr>
              <w:tab/>
            </w:r>
            <w:r w:rsidRPr="001C434C">
              <w:rPr>
                <w:rStyle w:val="Hyperlink"/>
              </w:rPr>
              <w:t>ACT Electoral Commission</w:t>
            </w:r>
            <w:r>
              <w:rPr>
                <w:webHidden/>
              </w:rPr>
              <w:tab/>
            </w:r>
            <w:r>
              <w:rPr>
                <w:webHidden/>
              </w:rPr>
              <w:fldChar w:fldCharType="begin"/>
            </w:r>
            <w:r>
              <w:rPr>
                <w:webHidden/>
              </w:rPr>
              <w:instrText xml:space="preserve"> PAGEREF _Toc193894672 \h </w:instrText>
            </w:r>
            <w:r>
              <w:rPr>
                <w:webHidden/>
              </w:rPr>
            </w:r>
            <w:r>
              <w:rPr>
                <w:webHidden/>
              </w:rPr>
              <w:fldChar w:fldCharType="separate"/>
            </w:r>
            <w:r>
              <w:rPr>
                <w:webHidden/>
              </w:rPr>
              <w:t>5</w:t>
            </w:r>
            <w:r>
              <w:rPr>
                <w:webHidden/>
              </w:rPr>
              <w:fldChar w:fldCharType="end"/>
            </w:r>
          </w:hyperlink>
        </w:p>
        <w:p w14:paraId="5B259DFB" w14:textId="44A2D1CF" w:rsidR="00231F1F" w:rsidRDefault="00231F1F">
          <w:pPr>
            <w:pStyle w:val="TOC2"/>
            <w:rPr>
              <w:rFonts w:eastAsiaTheme="minorEastAsia"/>
              <w:kern w:val="2"/>
              <w:sz w:val="24"/>
              <w:szCs w:val="24"/>
              <w:lang w:eastAsia="en-AU"/>
              <w14:ligatures w14:val="standardContextual"/>
            </w:rPr>
          </w:pPr>
          <w:hyperlink w:anchor="_Toc193894673" w:history="1">
            <w:r w:rsidRPr="001C434C">
              <w:rPr>
                <w:rStyle w:val="Hyperlink"/>
              </w:rPr>
              <w:t>Matters considered</w:t>
            </w:r>
            <w:r>
              <w:rPr>
                <w:webHidden/>
              </w:rPr>
              <w:tab/>
            </w:r>
            <w:r>
              <w:rPr>
                <w:webHidden/>
              </w:rPr>
              <w:fldChar w:fldCharType="begin"/>
            </w:r>
            <w:r>
              <w:rPr>
                <w:webHidden/>
              </w:rPr>
              <w:instrText xml:space="preserve"> PAGEREF _Toc193894673 \h </w:instrText>
            </w:r>
            <w:r>
              <w:rPr>
                <w:webHidden/>
              </w:rPr>
            </w:r>
            <w:r>
              <w:rPr>
                <w:webHidden/>
              </w:rPr>
              <w:fldChar w:fldCharType="separate"/>
            </w:r>
            <w:r>
              <w:rPr>
                <w:webHidden/>
              </w:rPr>
              <w:t>5</w:t>
            </w:r>
            <w:r>
              <w:rPr>
                <w:webHidden/>
              </w:rPr>
              <w:fldChar w:fldCharType="end"/>
            </w:r>
          </w:hyperlink>
        </w:p>
        <w:p w14:paraId="4D2A91A1" w14:textId="755395FB" w:rsidR="00231F1F" w:rsidRDefault="00231F1F">
          <w:pPr>
            <w:pStyle w:val="TOC2"/>
            <w:rPr>
              <w:rFonts w:eastAsiaTheme="minorEastAsia"/>
              <w:kern w:val="2"/>
              <w:sz w:val="24"/>
              <w:szCs w:val="24"/>
              <w:lang w:eastAsia="en-AU"/>
              <w14:ligatures w14:val="standardContextual"/>
            </w:rPr>
          </w:pPr>
          <w:hyperlink w:anchor="_Toc193894674" w:history="1">
            <w:r w:rsidRPr="001C434C">
              <w:rPr>
                <w:rStyle w:val="Hyperlink"/>
              </w:rPr>
              <w:t>Key Issues</w:t>
            </w:r>
            <w:r>
              <w:rPr>
                <w:webHidden/>
              </w:rPr>
              <w:tab/>
            </w:r>
            <w:r>
              <w:rPr>
                <w:webHidden/>
              </w:rPr>
              <w:fldChar w:fldCharType="begin"/>
            </w:r>
            <w:r>
              <w:rPr>
                <w:webHidden/>
              </w:rPr>
              <w:instrText xml:space="preserve"> PAGEREF _Toc193894674 \h </w:instrText>
            </w:r>
            <w:r>
              <w:rPr>
                <w:webHidden/>
              </w:rPr>
            </w:r>
            <w:r>
              <w:rPr>
                <w:webHidden/>
              </w:rPr>
              <w:fldChar w:fldCharType="separate"/>
            </w:r>
            <w:r>
              <w:rPr>
                <w:webHidden/>
              </w:rPr>
              <w:t>5</w:t>
            </w:r>
            <w:r>
              <w:rPr>
                <w:webHidden/>
              </w:rPr>
              <w:fldChar w:fldCharType="end"/>
            </w:r>
          </w:hyperlink>
        </w:p>
        <w:p w14:paraId="7521B975" w14:textId="1FBE5ED5" w:rsidR="00231F1F" w:rsidRDefault="00231F1F">
          <w:pPr>
            <w:pStyle w:val="TOC3"/>
            <w:rPr>
              <w:rFonts w:eastAsiaTheme="minorEastAsia"/>
              <w:kern w:val="2"/>
              <w:sz w:val="24"/>
              <w:szCs w:val="24"/>
              <w:lang w:eastAsia="en-AU"/>
              <w14:ligatures w14:val="standardContextual"/>
            </w:rPr>
          </w:pPr>
          <w:hyperlink w:anchor="_Toc193894675" w:history="1">
            <w:r w:rsidRPr="001C434C">
              <w:rPr>
                <w:rStyle w:val="Hyperlink"/>
              </w:rPr>
              <w:t>Financial relationships between political parties and associated entities</w:t>
            </w:r>
            <w:r>
              <w:rPr>
                <w:webHidden/>
              </w:rPr>
              <w:tab/>
            </w:r>
            <w:r>
              <w:rPr>
                <w:webHidden/>
              </w:rPr>
              <w:fldChar w:fldCharType="begin"/>
            </w:r>
            <w:r>
              <w:rPr>
                <w:webHidden/>
              </w:rPr>
              <w:instrText xml:space="preserve"> PAGEREF _Toc193894675 \h </w:instrText>
            </w:r>
            <w:r>
              <w:rPr>
                <w:webHidden/>
              </w:rPr>
            </w:r>
            <w:r>
              <w:rPr>
                <w:webHidden/>
              </w:rPr>
              <w:fldChar w:fldCharType="separate"/>
            </w:r>
            <w:r>
              <w:rPr>
                <w:webHidden/>
              </w:rPr>
              <w:t>5</w:t>
            </w:r>
            <w:r>
              <w:rPr>
                <w:webHidden/>
              </w:rPr>
              <w:fldChar w:fldCharType="end"/>
            </w:r>
          </w:hyperlink>
        </w:p>
        <w:p w14:paraId="29D4B3E4" w14:textId="18006565" w:rsidR="00231F1F" w:rsidRDefault="00231F1F">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3894676" w:history="1">
            <w:r w:rsidRPr="001C434C">
              <w:rPr>
                <w:rStyle w:val="Hyperlink"/>
              </w:rPr>
              <w:t>4.</w:t>
            </w:r>
            <w:r>
              <w:rPr>
                <w:rFonts w:asciiTheme="minorHAnsi" w:eastAsiaTheme="minorEastAsia" w:hAnsiTheme="minorHAnsi"/>
                <w:b w:val="0"/>
                <w:bCs w:val="0"/>
                <w:color w:val="auto"/>
                <w:w w:val="100"/>
                <w:kern w:val="2"/>
                <w:sz w:val="24"/>
                <w:szCs w:val="24"/>
                <w:lang w:eastAsia="en-AU"/>
                <w14:ligatures w14:val="standardContextual"/>
              </w:rPr>
              <w:tab/>
            </w:r>
            <w:r w:rsidRPr="001C434C">
              <w:rPr>
                <w:rStyle w:val="Hyperlink"/>
              </w:rPr>
              <w:t>Justice and Community Safety Directorate</w:t>
            </w:r>
            <w:r>
              <w:rPr>
                <w:webHidden/>
              </w:rPr>
              <w:tab/>
            </w:r>
            <w:r>
              <w:rPr>
                <w:webHidden/>
              </w:rPr>
              <w:fldChar w:fldCharType="begin"/>
            </w:r>
            <w:r>
              <w:rPr>
                <w:webHidden/>
              </w:rPr>
              <w:instrText xml:space="preserve"> PAGEREF _Toc193894676 \h </w:instrText>
            </w:r>
            <w:r>
              <w:rPr>
                <w:webHidden/>
              </w:rPr>
            </w:r>
            <w:r>
              <w:rPr>
                <w:webHidden/>
              </w:rPr>
              <w:fldChar w:fldCharType="separate"/>
            </w:r>
            <w:r>
              <w:rPr>
                <w:webHidden/>
              </w:rPr>
              <w:t>7</w:t>
            </w:r>
            <w:r>
              <w:rPr>
                <w:webHidden/>
              </w:rPr>
              <w:fldChar w:fldCharType="end"/>
            </w:r>
          </w:hyperlink>
        </w:p>
        <w:p w14:paraId="60060B5E" w14:textId="4EDF8766" w:rsidR="00231F1F" w:rsidRDefault="00231F1F">
          <w:pPr>
            <w:pStyle w:val="TOC2"/>
            <w:rPr>
              <w:rFonts w:eastAsiaTheme="minorEastAsia"/>
              <w:kern w:val="2"/>
              <w:sz w:val="24"/>
              <w:szCs w:val="24"/>
              <w:lang w:eastAsia="en-AU"/>
              <w14:ligatures w14:val="standardContextual"/>
            </w:rPr>
          </w:pPr>
          <w:hyperlink w:anchor="_Toc193894677" w:history="1">
            <w:r w:rsidRPr="001C434C">
              <w:rPr>
                <w:rStyle w:val="Hyperlink"/>
              </w:rPr>
              <w:t>Matters considered</w:t>
            </w:r>
            <w:r>
              <w:rPr>
                <w:webHidden/>
              </w:rPr>
              <w:tab/>
            </w:r>
            <w:r>
              <w:rPr>
                <w:webHidden/>
              </w:rPr>
              <w:fldChar w:fldCharType="begin"/>
            </w:r>
            <w:r>
              <w:rPr>
                <w:webHidden/>
              </w:rPr>
              <w:instrText xml:space="preserve"> PAGEREF _Toc193894677 \h </w:instrText>
            </w:r>
            <w:r>
              <w:rPr>
                <w:webHidden/>
              </w:rPr>
            </w:r>
            <w:r>
              <w:rPr>
                <w:webHidden/>
              </w:rPr>
              <w:fldChar w:fldCharType="separate"/>
            </w:r>
            <w:r>
              <w:rPr>
                <w:webHidden/>
              </w:rPr>
              <w:t>7</w:t>
            </w:r>
            <w:r>
              <w:rPr>
                <w:webHidden/>
              </w:rPr>
              <w:fldChar w:fldCharType="end"/>
            </w:r>
          </w:hyperlink>
        </w:p>
        <w:p w14:paraId="62EEF14F" w14:textId="0BF0D779" w:rsidR="00231F1F" w:rsidRDefault="00231F1F">
          <w:pPr>
            <w:pStyle w:val="TOC2"/>
            <w:rPr>
              <w:rFonts w:eastAsiaTheme="minorEastAsia"/>
              <w:kern w:val="2"/>
              <w:sz w:val="24"/>
              <w:szCs w:val="24"/>
              <w:lang w:eastAsia="en-AU"/>
              <w14:ligatures w14:val="standardContextual"/>
            </w:rPr>
          </w:pPr>
          <w:hyperlink w:anchor="_Toc193894678" w:history="1">
            <w:r w:rsidRPr="001C434C">
              <w:rPr>
                <w:rStyle w:val="Hyperlink"/>
              </w:rPr>
              <w:t>Key Issues</w:t>
            </w:r>
            <w:r>
              <w:rPr>
                <w:webHidden/>
              </w:rPr>
              <w:tab/>
            </w:r>
            <w:r>
              <w:rPr>
                <w:webHidden/>
              </w:rPr>
              <w:fldChar w:fldCharType="begin"/>
            </w:r>
            <w:r>
              <w:rPr>
                <w:webHidden/>
              </w:rPr>
              <w:instrText xml:space="preserve"> PAGEREF _Toc193894678 \h </w:instrText>
            </w:r>
            <w:r>
              <w:rPr>
                <w:webHidden/>
              </w:rPr>
            </w:r>
            <w:r>
              <w:rPr>
                <w:webHidden/>
              </w:rPr>
              <w:fldChar w:fldCharType="separate"/>
            </w:r>
            <w:r>
              <w:rPr>
                <w:webHidden/>
              </w:rPr>
              <w:t>7</w:t>
            </w:r>
            <w:r>
              <w:rPr>
                <w:webHidden/>
              </w:rPr>
              <w:fldChar w:fldCharType="end"/>
            </w:r>
          </w:hyperlink>
        </w:p>
        <w:p w14:paraId="03AC4D94" w14:textId="01D2C5E3" w:rsidR="00231F1F" w:rsidRDefault="00231F1F">
          <w:pPr>
            <w:pStyle w:val="TOC3"/>
            <w:rPr>
              <w:rFonts w:eastAsiaTheme="minorEastAsia"/>
              <w:kern w:val="2"/>
              <w:sz w:val="24"/>
              <w:szCs w:val="24"/>
              <w:lang w:eastAsia="en-AU"/>
              <w14:ligatures w14:val="standardContextual"/>
            </w:rPr>
          </w:pPr>
          <w:hyperlink w:anchor="_Toc193894679" w:history="1">
            <w:r w:rsidRPr="001C434C">
              <w:rPr>
                <w:rStyle w:val="Hyperlink"/>
              </w:rPr>
              <w:t xml:space="preserve">Application of </w:t>
            </w:r>
            <w:r w:rsidRPr="001C434C">
              <w:rPr>
                <w:rStyle w:val="Hyperlink"/>
                <w:i/>
                <w:iCs/>
              </w:rPr>
              <w:t>Public Unleased Land (Movable Signs) Code of Practice 2023 (No 1)</w:t>
            </w:r>
            <w:r w:rsidRPr="001C434C">
              <w:rPr>
                <w:rStyle w:val="Hyperlink"/>
              </w:rPr>
              <w:t xml:space="preserve"> to federal elections</w:t>
            </w:r>
            <w:r>
              <w:rPr>
                <w:webHidden/>
              </w:rPr>
              <w:tab/>
            </w:r>
            <w:r>
              <w:rPr>
                <w:webHidden/>
              </w:rPr>
              <w:fldChar w:fldCharType="begin"/>
            </w:r>
            <w:r>
              <w:rPr>
                <w:webHidden/>
              </w:rPr>
              <w:instrText xml:space="preserve"> PAGEREF _Toc193894679 \h </w:instrText>
            </w:r>
            <w:r>
              <w:rPr>
                <w:webHidden/>
              </w:rPr>
            </w:r>
            <w:r>
              <w:rPr>
                <w:webHidden/>
              </w:rPr>
              <w:fldChar w:fldCharType="separate"/>
            </w:r>
            <w:r>
              <w:rPr>
                <w:webHidden/>
              </w:rPr>
              <w:t>7</w:t>
            </w:r>
            <w:r>
              <w:rPr>
                <w:webHidden/>
              </w:rPr>
              <w:fldChar w:fldCharType="end"/>
            </w:r>
          </w:hyperlink>
        </w:p>
        <w:p w14:paraId="0428CD22" w14:textId="01F0FB5A" w:rsidR="00231F1F" w:rsidRDefault="00231F1F">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3894680" w:history="1">
            <w:r w:rsidRPr="001C434C">
              <w:rPr>
                <w:rStyle w:val="Hyperlink"/>
              </w:rPr>
              <w:t>5.</w:t>
            </w:r>
            <w:r>
              <w:rPr>
                <w:rFonts w:asciiTheme="minorHAnsi" w:eastAsiaTheme="minorEastAsia" w:hAnsiTheme="minorHAnsi"/>
                <w:b w:val="0"/>
                <w:bCs w:val="0"/>
                <w:color w:val="auto"/>
                <w:w w:val="100"/>
                <w:kern w:val="2"/>
                <w:sz w:val="24"/>
                <w:szCs w:val="24"/>
                <w:lang w:eastAsia="en-AU"/>
                <w14:ligatures w14:val="standardContextual"/>
              </w:rPr>
              <w:tab/>
            </w:r>
            <w:r w:rsidRPr="001C434C">
              <w:rPr>
                <w:rStyle w:val="Hyperlink"/>
              </w:rPr>
              <w:t>ACT Integrity Commission</w:t>
            </w:r>
            <w:r>
              <w:rPr>
                <w:webHidden/>
              </w:rPr>
              <w:tab/>
            </w:r>
            <w:r>
              <w:rPr>
                <w:webHidden/>
              </w:rPr>
              <w:fldChar w:fldCharType="begin"/>
            </w:r>
            <w:r>
              <w:rPr>
                <w:webHidden/>
              </w:rPr>
              <w:instrText xml:space="preserve"> PAGEREF _Toc193894680 \h </w:instrText>
            </w:r>
            <w:r>
              <w:rPr>
                <w:webHidden/>
              </w:rPr>
            </w:r>
            <w:r>
              <w:rPr>
                <w:webHidden/>
              </w:rPr>
              <w:fldChar w:fldCharType="separate"/>
            </w:r>
            <w:r>
              <w:rPr>
                <w:webHidden/>
              </w:rPr>
              <w:t>9</w:t>
            </w:r>
            <w:r>
              <w:rPr>
                <w:webHidden/>
              </w:rPr>
              <w:fldChar w:fldCharType="end"/>
            </w:r>
          </w:hyperlink>
        </w:p>
        <w:p w14:paraId="2C5244D4" w14:textId="357C31DD" w:rsidR="00231F1F" w:rsidRDefault="00231F1F">
          <w:pPr>
            <w:pStyle w:val="TOC2"/>
            <w:rPr>
              <w:rFonts w:eastAsiaTheme="minorEastAsia"/>
              <w:kern w:val="2"/>
              <w:sz w:val="24"/>
              <w:szCs w:val="24"/>
              <w:lang w:eastAsia="en-AU"/>
              <w14:ligatures w14:val="standardContextual"/>
            </w:rPr>
          </w:pPr>
          <w:hyperlink w:anchor="_Toc193894681" w:history="1">
            <w:r w:rsidRPr="001C434C">
              <w:rPr>
                <w:rStyle w:val="Hyperlink"/>
              </w:rPr>
              <w:t>Matters considered</w:t>
            </w:r>
            <w:r>
              <w:rPr>
                <w:webHidden/>
              </w:rPr>
              <w:tab/>
            </w:r>
            <w:r>
              <w:rPr>
                <w:webHidden/>
              </w:rPr>
              <w:fldChar w:fldCharType="begin"/>
            </w:r>
            <w:r>
              <w:rPr>
                <w:webHidden/>
              </w:rPr>
              <w:instrText xml:space="preserve"> PAGEREF _Toc193894681 \h </w:instrText>
            </w:r>
            <w:r>
              <w:rPr>
                <w:webHidden/>
              </w:rPr>
            </w:r>
            <w:r>
              <w:rPr>
                <w:webHidden/>
              </w:rPr>
              <w:fldChar w:fldCharType="separate"/>
            </w:r>
            <w:r>
              <w:rPr>
                <w:webHidden/>
              </w:rPr>
              <w:t>9</w:t>
            </w:r>
            <w:r>
              <w:rPr>
                <w:webHidden/>
              </w:rPr>
              <w:fldChar w:fldCharType="end"/>
            </w:r>
          </w:hyperlink>
        </w:p>
        <w:p w14:paraId="6B274AAF" w14:textId="50468383" w:rsidR="00231F1F" w:rsidRDefault="00231F1F">
          <w:pPr>
            <w:pStyle w:val="TOC2"/>
            <w:rPr>
              <w:rFonts w:eastAsiaTheme="minorEastAsia"/>
              <w:kern w:val="2"/>
              <w:sz w:val="24"/>
              <w:szCs w:val="24"/>
              <w:lang w:eastAsia="en-AU"/>
              <w14:ligatures w14:val="standardContextual"/>
            </w:rPr>
          </w:pPr>
          <w:hyperlink w:anchor="_Toc193894682" w:history="1">
            <w:r w:rsidRPr="001C434C">
              <w:rPr>
                <w:rStyle w:val="Hyperlink"/>
              </w:rPr>
              <w:t>Key Issues</w:t>
            </w:r>
            <w:r>
              <w:rPr>
                <w:webHidden/>
              </w:rPr>
              <w:tab/>
            </w:r>
            <w:r>
              <w:rPr>
                <w:webHidden/>
              </w:rPr>
              <w:fldChar w:fldCharType="begin"/>
            </w:r>
            <w:r>
              <w:rPr>
                <w:webHidden/>
              </w:rPr>
              <w:instrText xml:space="preserve"> PAGEREF _Toc193894682 \h </w:instrText>
            </w:r>
            <w:r>
              <w:rPr>
                <w:webHidden/>
              </w:rPr>
            </w:r>
            <w:r>
              <w:rPr>
                <w:webHidden/>
              </w:rPr>
              <w:fldChar w:fldCharType="separate"/>
            </w:r>
            <w:r>
              <w:rPr>
                <w:webHidden/>
              </w:rPr>
              <w:t>9</w:t>
            </w:r>
            <w:r>
              <w:rPr>
                <w:webHidden/>
              </w:rPr>
              <w:fldChar w:fldCharType="end"/>
            </w:r>
          </w:hyperlink>
        </w:p>
        <w:p w14:paraId="5D691B53" w14:textId="752E37BA" w:rsidR="00231F1F" w:rsidRDefault="00231F1F">
          <w:pPr>
            <w:pStyle w:val="TOC3"/>
            <w:rPr>
              <w:rFonts w:eastAsiaTheme="minorEastAsia"/>
              <w:kern w:val="2"/>
              <w:sz w:val="24"/>
              <w:szCs w:val="24"/>
              <w:lang w:eastAsia="en-AU"/>
              <w14:ligatures w14:val="standardContextual"/>
            </w:rPr>
          </w:pPr>
          <w:hyperlink w:anchor="_Toc193894683" w:history="1">
            <w:r w:rsidRPr="001C434C">
              <w:rPr>
                <w:rStyle w:val="Hyperlink"/>
              </w:rPr>
              <w:t>Govey review recommendations</w:t>
            </w:r>
            <w:r>
              <w:rPr>
                <w:webHidden/>
              </w:rPr>
              <w:tab/>
            </w:r>
            <w:r>
              <w:rPr>
                <w:webHidden/>
              </w:rPr>
              <w:fldChar w:fldCharType="begin"/>
            </w:r>
            <w:r>
              <w:rPr>
                <w:webHidden/>
              </w:rPr>
              <w:instrText xml:space="preserve"> PAGEREF _Toc193894683 \h </w:instrText>
            </w:r>
            <w:r>
              <w:rPr>
                <w:webHidden/>
              </w:rPr>
            </w:r>
            <w:r>
              <w:rPr>
                <w:webHidden/>
              </w:rPr>
              <w:fldChar w:fldCharType="separate"/>
            </w:r>
            <w:r>
              <w:rPr>
                <w:webHidden/>
              </w:rPr>
              <w:t>9</w:t>
            </w:r>
            <w:r>
              <w:rPr>
                <w:webHidden/>
              </w:rPr>
              <w:fldChar w:fldCharType="end"/>
            </w:r>
          </w:hyperlink>
        </w:p>
        <w:p w14:paraId="244A33D1" w14:textId="72ED6992" w:rsidR="00231F1F" w:rsidRDefault="00231F1F">
          <w:pPr>
            <w:pStyle w:val="TOC3"/>
            <w:rPr>
              <w:rFonts w:eastAsiaTheme="minorEastAsia"/>
              <w:kern w:val="2"/>
              <w:sz w:val="24"/>
              <w:szCs w:val="24"/>
              <w:lang w:eastAsia="en-AU"/>
              <w14:ligatures w14:val="standardContextual"/>
            </w:rPr>
          </w:pPr>
          <w:hyperlink w:anchor="_Toc193894684" w:history="1">
            <w:r w:rsidRPr="001C434C">
              <w:rPr>
                <w:rStyle w:val="Hyperlink"/>
              </w:rPr>
              <w:t>Consideration of draft reports</w:t>
            </w:r>
            <w:r>
              <w:rPr>
                <w:webHidden/>
              </w:rPr>
              <w:tab/>
            </w:r>
            <w:r>
              <w:rPr>
                <w:webHidden/>
              </w:rPr>
              <w:fldChar w:fldCharType="begin"/>
            </w:r>
            <w:r>
              <w:rPr>
                <w:webHidden/>
              </w:rPr>
              <w:instrText xml:space="preserve"> PAGEREF _Toc193894684 \h </w:instrText>
            </w:r>
            <w:r>
              <w:rPr>
                <w:webHidden/>
              </w:rPr>
            </w:r>
            <w:r>
              <w:rPr>
                <w:webHidden/>
              </w:rPr>
              <w:fldChar w:fldCharType="separate"/>
            </w:r>
            <w:r>
              <w:rPr>
                <w:webHidden/>
              </w:rPr>
              <w:t>10</w:t>
            </w:r>
            <w:r>
              <w:rPr>
                <w:webHidden/>
              </w:rPr>
              <w:fldChar w:fldCharType="end"/>
            </w:r>
          </w:hyperlink>
        </w:p>
        <w:p w14:paraId="4DB2ABA5" w14:textId="6046FB41" w:rsidR="00231F1F" w:rsidRDefault="00231F1F">
          <w:pPr>
            <w:pStyle w:val="TOC3"/>
            <w:rPr>
              <w:rFonts w:eastAsiaTheme="minorEastAsia"/>
              <w:kern w:val="2"/>
              <w:sz w:val="24"/>
              <w:szCs w:val="24"/>
              <w:lang w:eastAsia="en-AU"/>
              <w14:ligatures w14:val="standardContextual"/>
            </w:rPr>
          </w:pPr>
          <w:hyperlink w:anchor="_Toc193894685" w:history="1">
            <w:r w:rsidRPr="001C434C">
              <w:rPr>
                <w:rStyle w:val="Hyperlink"/>
              </w:rPr>
              <w:t>Operation Kingfisher</w:t>
            </w:r>
            <w:r>
              <w:rPr>
                <w:webHidden/>
              </w:rPr>
              <w:tab/>
            </w:r>
            <w:r>
              <w:rPr>
                <w:webHidden/>
              </w:rPr>
              <w:fldChar w:fldCharType="begin"/>
            </w:r>
            <w:r>
              <w:rPr>
                <w:webHidden/>
              </w:rPr>
              <w:instrText xml:space="preserve"> PAGEREF _Toc193894685 \h </w:instrText>
            </w:r>
            <w:r>
              <w:rPr>
                <w:webHidden/>
              </w:rPr>
            </w:r>
            <w:r>
              <w:rPr>
                <w:webHidden/>
              </w:rPr>
              <w:fldChar w:fldCharType="separate"/>
            </w:r>
            <w:r>
              <w:rPr>
                <w:webHidden/>
              </w:rPr>
              <w:t>11</w:t>
            </w:r>
            <w:r>
              <w:rPr>
                <w:webHidden/>
              </w:rPr>
              <w:fldChar w:fldCharType="end"/>
            </w:r>
          </w:hyperlink>
        </w:p>
        <w:p w14:paraId="5A6FC729" w14:textId="481DAE25" w:rsidR="00231F1F" w:rsidRDefault="00231F1F">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3894686" w:history="1">
            <w:r w:rsidRPr="001C434C">
              <w:rPr>
                <w:rStyle w:val="Hyperlink"/>
              </w:rPr>
              <w:t>6.</w:t>
            </w:r>
            <w:r>
              <w:rPr>
                <w:rFonts w:asciiTheme="minorHAnsi" w:eastAsiaTheme="minorEastAsia" w:hAnsiTheme="minorHAnsi"/>
                <w:b w:val="0"/>
                <w:bCs w:val="0"/>
                <w:color w:val="auto"/>
                <w:w w:val="100"/>
                <w:kern w:val="2"/>
                <w:sz w:val="24"/>
                <w:szCs w:val="24"/>
                <w:lang w:eastAsia="en-AU"/>
                <w14:ligatures w14:val="standardContextual"/>
              </w:rPr>
              <w:tab/>
            </w:r>
            <w:r w:rsidRPr="001C434C">
              <w:rPr>
                <w:rStyle w:val="Hyperlink"/>
              </w:rPr>
              <w:t>Office of the Legislative Assembly</w:t>
            </w:r>
            <w:r>
              <w:rPr>
                <w:webHidden/>
              </w:rPr>
              <w:tab/>
            </w:r>
            <w:r>
              <w:rPr>
                <w:webHidden/>
              </w:rPr>
              <w:fldChar w:fldCharType="begin"/>
            </w:r>
            <w:r>
              <w:rPr>
                <w:webHidden/>
              </w:rPr>
              <w:instrText xml:space="preserve"> PAGEREF _Toc193894686 \h </w:instrText>
            </w:r>
            <w:r>
              <w:rPr>
                <w:webHidden/>
              </w:rPr>
            </w:r>
            <w:r>
              <w:rPr>
                <w:webHidden/>
              </w:rPr>
              <w:fldChar w:fldCharType="separate"/>
            </w:r>
            <w:r>
              <w:rPr>
                <w:webHidden/>
              </w:rPr>
              <w:t>13</w:t>
            </w:r>
            <w:r>
              <w:rPr>
                <w:webHidden/>
              </w:rPr>
              <w:fldChar w:fldCharType="end"/>
            </w:r>
          </w:hyperlink>
        </w:p>
        <w:p w14:paraId="0D385128" w14:textId="725A184A" w:rsidR="00231F1F" w:rsidRDefault="00231F1F">
          <w:pPr>
            <w:pStyle w:val="TOC2"/>
            <w:rPr>
              <w:rFonts w:eastAsiaTheme="minorEastAsia"/>
              <w:kern w:val="2"/>
              <w:sz w:val="24"/>
              <w:szCs w:val="24"/>
              <w:lang w:eastAsia="en-AU"/>
              <w14:ligatures w14:val="standardContextual"/>
            </w:rPr>
          </w:pPr>
          <w:hyperlink w:anchor="_Toc193894687" w:history="1">
            <w:r w:rsidRPr="001C434C">
              <w:rPr>
                <w:rStyle w:val="Hyperlink"/>
              </w:rPr>
              <w:t>Matters considered</w:t>
            </w:r>
            <w:r>
              <w:rPr>
                <w:webHidden/>
              </w:rPr>
              <w:tab/>
            </w:r>
            <w:r>
              <w:rPr>
                <w:webHidden/>
              </w:rPr>
              <w:fldChar w:fldCharType="begin"/>
            </w:r>
            <w:r>
              <w:rPr>
                <w:webHidden/>
              </w:rPr>
              <w:instrText xml:space="preserve"> PAGEREF _Toc193894687 \h </w:instrText>
            </w:r>
            <w:r>
              <w:rPr>
                <w:webHidden/>
              </w:rPr>
            </w:r>
            <w:r>
              <w:rPr>
                <w:webHidden/>
              </w:rPr>
              <w:fldChar w:fldCharType="separate"/>
            </w:r>
            <w:r>
              <w:rPr>
                <w:webHidden/>
              </w:rPr>
              <w:t>13</w:t>
            </w:r>
            <w:r>
              <w:rPr>
                <w:webHidden/>
              </w:rPr>
              <w:fldChar w:fldCharType="end"/>
            </w:r>
          </w:hyperlink>
        </w:p>
        <w:p w14:paraId="448E162A" w14:textId="3242456A" w:rsidR="00231F1F" w:rsidRDefault="00231F1F">
          <w:pPr>
            <w:pStyle w:val="TOC2"/>
            <w:rPr>
              <w:rFonts w:eastAsiaTheme="minorEastAsia"/>
              <w:kern w:val="2"/>
              <w:sz w:val="24"/>
              <w:szCs w:val="24"/>
              <w:lang w:eastAsia="en-AU"/>
              <w14:ligatures w14:val="standardContextual"/>
            </w:rPr>
          </w:pPr>
          <w:hyperlink w:anchor="_Toc193894688" w:history="1">
            <w:r w:rsidRPr="001C434C">
              <w:rPr>
                <w:rStyle w:val="Hyperlink"/>
              </w:rPr>
              <w:t>Key Issues</w:t>
            </w:r>
            <w:r>
              <w:rPr>
                <w:webHidden/>
              </w:rPr>
              <w:tab/>
            </w:r>
            <w:r>
              <w:rPr>
                <w:webHidden/>
              </w:rPr>
              <w:fldChar w:fldCharType="begin"/>
            </w:r>
            <w:r>
              <w:rPr>
                <w:webHidden/>
              </w:rPr>
              <w:instrText xml:space="preserve"> PAGEREF _Toc193894688 \h </w:instrText>
            </w:r>
            <w:r>
              <w:rPr>
                <w:webHidden/>
              </w:rPr>
            </w:r>
            <w:r>
              <w:rPr>
                <w:webHidden/>
              </w:rPr>
              <w:fldChar w:fldCharType="separate"/>
            </w:r>
            <w:r>
              <w:rPr>
                <w:webHidden/>
              </w:rPr>
              <w:t>13</w:t>
            </w:r>
            <w:r>
              <w:rPr>
                <w:webHidden/>
              </w:rPr>
              <w:fldChar w:fldCharType="end"/>
            </w:r>
          </w:hyperlink>
        </w:p>
        <w:p w14:paraId="19F530A9" w14:textId="287203C1" w:rsidR="00231F1F" w:rsidRDefault="00231F1F">
          <w:pPr>
            <w:pStyle w:val="TOC3"/>
            <w:rPr>
              <w:rFonts w:eastAsiaTheme="minorEastAsia"/>
              <w:kern w:val="2"/>
              <w:sz w:val="24"/>
              <w:szCs w:val="24"/>
              <w:lang w:eastAsia="en-AU"/>
              <w14:ligatures w14:val="standardContextual"/>
            </w:rPr>
          </w:pPr>
          <w:hyperlink w:anchor="_Toc193894689" w:history="1">
            <w:r w:rsidRPr="001C434C">
              <w:rPr>
                <w:rStyle w:val="Hyperlink"/>
              </w:rPr>
              <w:t>Art collection</w:t>
            </w:r>
            <w:r>
              <w:rPr>
                <w:webHidden/>
              </w:rPr>
              <w:tab/>
            </w:r>
            <w:r>
              <w:rPr>
                <w:webHidden/>
              </w:rPr>
              <w:fldChar w:fldCharType="begin"/>
            </w:r>
            <w:r>
              <w:rPr>
                <w:webHidden/>
              </w:rPr>
              <w:instrText xml:space="preserve"> PAGEREF _Toc193894689 \h </w:instrText>
            </w:r>
            <w:r>
              <w:rPr>
                <w:webHidden/>
              </w:rPr>
            </w:r>
            <w:r>
              <w:rPr>
                <w:webHidden/>
              </w:rPr>
              <w:fldChar w:fldCharType="separate"/>
            </w:r>
            <w:r>
              <w:rPr>
                <w:webHidden/>
              </w:rPr>
              <w:t>13</w:t>
            </w:r>
            <w:r>
              <w:rPr>
                <w:webHidden/>
              </w:rPr>
              <w:fldChar w:fldCharType="end"/>
            </w:r>
          </w:hyperlink>
        </w:p>
        <w:p w14:paraId="6E589058" w14:textId="2EBDB263" w:rsidR="00231F1F" w:rsidRDefault="00231F1F">
          <w:pPr>
            <w:pStyle w:val="TOC3"/>
            <w:rPr>
              <w:rFonts w:eastAsiaTheme="minorEastAsia"/>
              <w:kern w:val="2"/>
              <w:sz w:val="24"/>
              <w:szCs w:val="24"/>
              <w:lang w:eastAsia="en-AU"/>
              <w14:ligatures w14:val="standardContextual"/>
            </w:rPr>
          </w:pPr>
          <w:hyperlink w:anchor="_Toc193894690" w:history="1">
            <w:r w:rsidRPr="001C434C">
              <w:rPr>
                <w:rStyle w:val="Hyperlink"/>
              </w:rPr>
              <w:t>Increased staffing levels</w:t>
            </w:r>
            <w:r>
              <w:rPr>
                <w:webHidden/>
              </w:rPr>
              <w:tab/>
            </w:r>
            <w:r>
              <w:rPr>
                <w:webHidden/>
              </w:rPr>
              <w:fldChar w:fldCharType="begin"/>
            </w:r>
            <w:r>
              <w:rPr>
                <w:webHidden/>
              </w:rPr>
              <w:instrText xml:space="preserve"> PAGEREF _Toc193894690 \h </w:instrText>
            </w:r>
            <w:r>
              <w:rPr>
                <w:webHidden/>
              </w:rPr>
            </w:r>
            <w:r>
              <w:rPr>
                <w:webHidden/>
              </w:rPr>
              <w:fldChar w:fldCharType="separate"/>
            </w:r>
            <w:r>
              <w:rPr>
                <w:webHidden/>
              </w:rPr>
              <w:t>14</w:t>
            </w:r>
            <w:r>
              <w:rPr>
                <w:webHidden/>
              </w:rPr>
              <w:fldChar w:fldCharType="end"/>
            </w:r>
          </w:hyperlink>
        </w:p>
        <w:p w14:paraId="56A66EB6" w14:textId="7F138E55" w:rsidR="00231F1F" w:rsidRDefault="00231F1F">
          <w:pPr>
            <w:pStyle w:val="TOC3"/>
            <w:rPr>
              <w:rFonts w:eastAsiaTheme="minorEastAsia"/>
              <w:kern w:val="2"/>
              <w:sz w:val="24"/>
              <w:szCs w:val="24"/>
              <w:lang w:eastAsia="en-AU"/>
              <w14:ligatures w14:val="standardContextual"/>
            </w:rPr>
          </w:pPr>
          <w:hyperlink w:anchor="_Toc193894691" w:history="1">
            <w:r w:rsidRPr="001C434C">
              <w:rPr>
                <w:rStyle w:val="Hyperlink"/>
              </w:rPr>
              <w:t>Security enhancements</w:t>
            </w:r>
            <w:r>
              <w:rPr>
                <w:webHidden/>
              </w:rPr>
              <w:tab/>
            </w:r>
            <w:r>
              <w:rPr>
                <w:webHidden/>
              </w:rPr>
              <w:fldChar w:fldCharType="begin"/>
            </w:r>
            <w:r>
              <w:rPr>
                <w:webHidden/>
              </w:rPr>
              <w:instrText xml:space="preserve"> PAGEREF _Toc193894691 \h </w:instrText>
            </w:r>
            <w:r>
              <w:rPr>
                <w:webHidden/>
              </w:rPr>
            </w:r>
            <w:r>
              <w:rPr>
                <w:webHidden/>
              </w:rPr>
              <w:fldChar w:fldCharType="separate"/>
            </w:r>
            <w:r>
              <w:rPr>
                <w:webHidden/>
              </w:rPr>
              <w:t>14</w:t>
            </w:r>
            <w:r>
              <w:rPr>
                <w:webHidden/>
              </w:rPr>
              <w:fldChar w:fldCharType="end"/>
            </w:r>
          </w:hyperlink>
        </w:p>
        <w:p w14:paraId="49F227F0" w14:textId="3E44F7A7" w:rsidR="00231F1F" w:rsidRDefault="00231F1F">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3894692" w:history="1">
            <w:r w:rsidRPr="001C434C">
              <w:rPr>
                <w:rStyle w:val="Hyperlink"/>
              </w:rPr>
              <w:t>7.</w:t>
            </w:r>
            <w:r>
              <w:rPr>
                <w:rFonts w:asciiTheme="minorHAnsi" w:eastAsiaTheme="minorEastAsia" w:hAnsiTheme="minorHAnsi"/>
                <w:b w:val="0"/>
                <w:bCs w:val="0"/>
                <w:color w:val="auto"/>
                <w:w w:val="100"/>
                <w:kern w:val="2"/>
                <w:sz w:val="24"/>
                <w:szCs w:val="24"/>
                <w:lang w:eastAsia="en-AU"/>
                <w14:ligatures w14:val="standardContextual"/>
              </w:rPr>
              <w:tab/>
            </w:r>
            <w:r w:rsidRPr="001C434C">
              <w:rPr>
                <w:rStyle w:val="Hyperlink"/>
              </w:rPr>
              <w:t>ACT Ombudsman, Inspector of the ACT Integrity Commission and Principal Officer of the Judicial Council</w:t>
            </w:r>
            <w:r>
              <w:rPr>
                <w:webHidden/>
              </w:rPr>
              <w:tab/>
            </w:r>
            <w:r>
              <w:rPr>
                <w:webHidden/>
              </w:rPr>
              <w:fldChar w:fldCharType="begin"/>
            </w:r>
            <w:r>
              <w:rPr>
                <w:webHidden/>
              </w:rPr>
              <w:instrText xml:space="preserve"> PAGEREF _Toc193894692 \h </w:instrText>
            </w:r>
            <w:r>
              <w:rPr>
                <w:webHidden/>
              </w:rPr>
            </w:r>
            <w:r>
              <w:rPr>
                <w:webHidden/>
              </w:rPr>
              <w:fldChar w:fldCharType="separate"/>
            </w:r>
            <w:r>
              <w:rPr>
                <w:webHidden/>
              </w:rPr>
              <w:t>16</w:t>
            </w:r>
            <w:r>
              <w:rPr>
                <w:webHidden/>
              </w:rPr>
              <w:fldChar w:fldCharType="end"/>
            </w:r>
          </w:hyperlink>
        </w:p>
        <w:p w14:paraId="69F30AA3" w14:textId="46697F95" w:rsidR="00231F1F" w:rsidRDefault="00231F1F">
          <w:pPr>
            <w:pStyle w:val="TOC2"/>
            <w:rPr>
              <w:rFonts w:eastAsiaTheme="minorEastAsia"/>
              <w:kern w:val="2"/>
              <w:sz w:val="24"/>
              <w:szCs w:val="24"/>
              <w:lang w:eastAsia="en-AU"/>
              <w14:ligatures w14:val="standardContextual"/>
            </w:rPr>
          </w:pPr>
          <w:hyperlink w:anchor="_Toc193894693" w:history="1">
            <w:r w:rsidRPr="001C434C">
              <w:rPr>
                <w:rStyle w:val="Hyperlink"/>
              </w:rPr>
              <w:t>Matters considered</w:t>
            </w:r>
            <w:r>
              <w:rPr>
                <w:webHidden/>
              </w:rPr>
              <w:tab/>
            </w:r>
            <w:r>
              <w:rPr>
                <w:webHidden/>
              </w:rPr>
              <w:fldChar w:fldCharType="begin"/>
            </w:r>
            <w:r>
              <w:rPr>
                <w:webHidden/>
              </w:rPr>
              <w:instrText xml:space="preserve"> PAGEREF _Toc193894693 \h </w:instrText>
            </w:r>
            <w:r>
              <w:rPr>
                <w:webHidden/>
              </w:rPr>
            </w:r>
            <w:r>
              <w:rPr>
                <w:webHidden/>
              </w:rPr>
              <w:fldChar w:fldCharType="separate"/>
            </w:r>
            <w:r>
              <w:rPr>
                <w:webHidden/>
              </w:rPr>
              <w:t>16</w:t>
            </w:r>
            <w:r>
              <w:rPr>
                <w:webHidden/>
              </w:rPr>
              <w:fldChar w:fldCharType="end"/>
            </w:r>
          </w:hyperlink>
        </w:p>
        <w:p w14:paraId="2BEBF0FF" w14:textId="6EA1BFB4" w:rsidR="00231F1F" w:rsidRDefault="00231F1F">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3894694" w:history="1">
            <w:r w:rsidRPr="001C434C">
              <w:rPr>
                <w:rStyle w:val="Hyperlink"/>
                <w:rFonts w:cstheme="minorHAnsi"/>
              </w:rPr>
              <w:t>8.</w:t>
            </w:r>
            <w:r>
              <w:rPr>
                <w:rFonts w:asciiTheme="minorHAnsi" w:eastAsiaTheme="minorEastAsia" w:hAnsiTheme="minorHAnsi"/>
                <w:b w:val="0"/>
                <w:bCs w:val="0"/>
                <w:color w:val="auto"/>
                <w:w w:val="100"/>
                <w:kern w:val="2"/>
                <w:sz w:val="24"/>
                <w:szCs w:val="24"/>
                <w:lang w:eastAsia="en-AU"/>
                <w14:ligatures w14:val="standardContextual"/>
              </w:rPr>
              <w:tab/>
            </w:r>
            <w:r w:rsidRPr="001C434C">
              <w:rPr>
                <w:rStyle w:val="Hyperlink"/>
              </w:rPr>
              <w:t>Conclusion</w:t>
            </w:r>
            <w:r>
              <w:rPr>
                <w:webHidden/>
              </w:rPr>
              <w:tab/>
            </w:r>
            <w:r>
              <w:rPr>
                <w:webHidden/>
              </w:rPr>
              <w:fldChar w:fldCharType="begin"/>
            </w:r>
            <w:r>
              <w:rPr>
                <w:webHidden/>
              </w:rPr>
              <w:instrText xml:space="preserve"> PAGEREF _Toc193894694 \h </w:instrText>
            </w:r>
            <w:r>
              <w:rPr>
                <w:webHidden/>
              </w:rPr>
            </w:r>
            <w:r>
              <w:rPr>
                <w:webHidden/>
              </w:rPr>
              <w:fldChar w:fldCharType="separate"/>
            </w:r>
            <w:r>
              <w:rPr>
                <w:webHidden/>
              </w:rPr>
              <w:t>17</w:t>
            </w:r>
            <w:r>
              <w:rPr>
                <w:webHidden/>
              </w:rPr>
              <w:fldChar w:fldCharType="end"/>
            </w:r>
          </w:hyperlink>
        </w:p>
        <w:p w14:paraId="1589420D" w14:textId="067B1B97" w:rsidR="00231F1F" w:rsidRDefault="00231F1F">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3894695" w:history="1">
            <w:r w:rsidRPr="001C434C">
              <w:rPr>
                <w:rStyle w:val="Hyperlink"/>
              </w:rPr>
              <w:t>Appendix A: Witnesses</w:t>
            </w:r>
            <w:r>
              <w:rPr>
                <w:webHidden/>
              </w:rPr>
              <w:tab/>
            </w:r>
            <w:r>
              <w:rPr>
                <w:webHidden/>
              </w:rPr>
              <w:fldChar w:fldCharType="begin"/>
            </w:r>
            <w:r>
              <w:rPr>
                <w:webHidden/>
              </w:rPr>
              <w:instrText xml:space="preserve"> PAGEREF _Toc193894695 \h </w:instrText>
            </w:r>
            <w:r>
              <w:rPr>
                <w:webHidden/>
              </w:rPr>
            </w:r>
            <w:r>
              <w:rPr>
                <w:webHidden/>
              </w:rPr>
              <w:fldChar w:fldCharType="separate"/>
            </w:r>
            <w:r>
              <w:rPr>
                <w:webHidden/>
              </w:rPr>
              <w:t>18</w:t>
            </w:r>
            <w:r>
              <w:rPr>
                <w:webHidden/>
              </w:rPr>
              <w:fldChar w:fldCharType="end"/>
            </w:r>
          </w:hyperlink>
        </w:p>
        <w:p w14:paraId="4DB7B747" w14:textId="07CDC817" w:rsidR="00231F1F" w:rsidRDefault="00231F1F">
          <w:pPr>
            <w:pStyle w:val="TOC3"/>
            <w:rPr>
              <w:rFonts w:eastAsiaTheme="minorEastAsia"/>
              <w:kern w:val="2"/>
              <w:sz w:val="24"/>
              <w:szCs w:val="24"/>
              <w:lang w:eastAsia="en-AU"/>
              <w14:ligatures w14:val="standardContextual"/>
            </w:rPr>
          </w:pPr>
          <w:hyperlink w:anchor="_Toc193894696" w:history="1">
            <w:r w:rsidRPr="001C434C">
              <w:rPr>
                <w:rStyle w:val="Hyperlink"/>
              </w:rPr>
              <w:t>Monday, 10 February 2025</w:t>
            </w:r>
            <w:r>
              <w:rPr>
                <w:webHidden/>
              </w:rPr>
              <w:tab/>
            </w:r>
            <w:r>
              <w:rPr>
                <w:webHidden/>
              </w:rPr>
              <w:fldChar w:fldCharType="begin"/>
            </w:r>
            <w:r>
              <w:rPr>
                <w:webHidden/>
              </w:rPr>
              <w:instrText xml:space="preserve"> PAGEREF _Toc193894696 \h </w:instrText>
            </w:r>
            <w:r>
              <w:rPr>
                <w:webHidden/>
              </w:rPr>
            </w:r>
            <w:r>
              <w:rPr>
                <w:webHidden/>
              </w:rPr>
              <w:fldChar w:fldCharType="separate"/>
            </w:r>
            <w:r>
              <w:rPr>
                <w:webHidden/>
              </w:rPr>
              <w:t>18</w:t>
            </w:r>
            <w:r>
              <w:rPr>
                <w:webHidden/>
              </w:rPr>
              <w:fldChar w:fldCharType="end"/>
            </w:r>
          </w:hyperlink>
        </w:p>
        <w:p w14:paraId="1BFEEE5F" w14:textId="2D74337D" w:rsidR="00231F1F" w:rsidRDefault="00231F1F">
          <w:pPr>
            <w:pStyle w:val="TOC3"/>
            <w:rPr>
              <w:rFonts w:eastAsiaTheme="minorEastAsia"/>
              <w:kern w:val="2"/>
              <w:sz w:val="24"/>
              <w:szCs w:val="24"/>
              <w:lang w:eastAsia="en-AU"/>
              <w14:ligatures w14:val="standardContextual"/>
            </w:rPr>
          </w:pPr>
          <w:hyperlink w:anchor="_Toc193894697" w:history="1">
            <w:r w:rsidRPr="001C434C">
              <w:rPr>
                <w:rStyle w:val="Hyperlink"/>
              </w:rPr>
              <w:t>Monday, 17 February 2025</w:t>
            </w:r>
            <w:r>
              <w:rPr>
                <w:webHidden/>
              </w:rPr>
              <w:tab/>
            </w:r>
            <w:r>
              <w:rPr>
                <w:webHidden/>
              </w:rPr>
              <w:fldChar w:fldCharType="begin"/>
            </w:r>
            <w:r>
              <w:rPr>
                <w:webHidden/>
              </w:rPr>
              <w:instrText xml:space="preserve"> PAGEREF _Toc193894697 \h </w:instrText>
            </w:r>
            <w:r>
              <w:rPr>
                <w:webHidden/>
              </w:rPr>
            </w:r>
            <w:r>
              <w:rPr>
                <w:webHidden/>
              </w:rPr>
              <w:fldChar w:fldCharType="separate"/>
            </w:r>
            <w:r>
              <w:rPr>
                <w:webHidden/>
              </w:rPr>
              <w:t>18</w:t>
            </w:r>
            <w:r>
              <w:rPr>
                <w:webHidden/>
              </w:rPr>
              <w:fldChar w:fldCharType="end"/>
            </w:r>
          </w:hyperlink>
        </w:p>
        <w:p w14:paraId="1E0B623E" w14:textId="1CEF7C61" w:rsidR="00231F1F" w:rsidRDefault="00231F1F">
          <w:pPr>
            <w:pStyle w:val="TOC3"/>
            <w:rPr>
              <w:rFonts w:eastAsiaTheme="minorEastAsia"/>
              <w:kern w:val="2"/>
              <w:sz w:val="24"/>
              <w:szCs w:val="24"/>
              <w:lang w:eastAsia="en-AU"/>
              <w14:ligatures w14:val="standardContextual"/>
            </w:rPr>
          </w:pPr>
          <w:hyperlink w:anchor="_Toc193894698" w:history="1">
            <w:r w:rsidRPr="001C434C">
              <w:rPr>
                <w:rStyle w:val="Hyperlink"/>
              </w:rPr>
              <w:t>Wednesday, 19 February 2025</w:t>
            </w:r>
            <w:r>
              <w:rPr>
                <w:webHidden/>
              </w:rPr>
              <w:tab/>
            </w:r>
            <w:r>
              <w:rPr>
                <w:webHidden/>
              </w:rPr>
              <w:fldChar w:fldCharType="begin"/>
            </w:r>
            <w:r>
              <w:rPr>
                <w:webHidden/>
              </w:rPr>
              <w:instrText xml:space="preserve"> PAGEREF _Toc193894698 \h </w:instrText>
            </w:r>
            <w:r>
              <w:rPr>
                <w:webHidden/>
              </w:rPr>
            </w:r>
            <w:r>
              <w:rPr>
                <w:webHidden/>
              </w:rPr>
              <w:fldChar w:fldCharType="separate"/>
            </w:r>
            <w:r>
              <w:rPr>
                <w:webHidden/>
              </w:rPr>
              <w:t>18</w:t>
            </w:r>
            <w:r>
              <w:rPr>
                <w:webHidden/>
              </w:rPr>
              <w:fldChar w:fldCharType="end"/>
            </w:r>
          </w:hyperlink>
        </w:p>
        <w:p w14:paraId="35C4B30D" w14:textId="2E1548D8" w:rsidR="00231F1F" w:rsidRDefault="00231F1F">
          <w:pPr>
            <w:pStyle w:val="TOC3"/>
            <w:rPr>
              <w:rFonts w:eastAsiaTheme="minorEastAsia"/>
              <w:kern w:val="2"/>
              <w:sz w:val="24"/>
              <w:szCs w:val="24"/>
              <w:lang w:eastAsia="en-AU"/>
              <w14:ligatures w14:val="standardContextual"/>
            </w:rPr>
          </w:pPr>
          <w:hyperlink w:anchor="_Toc193894699" w:history="1">
            <w:r w:rsidRPr="001C434C">
              <w:rPr>
                <w:rStyle w:val="Hyperlink"/>
              </w:rPr>
              <w:t>Thursday, 20 February 2025</w:t>
            </w:r>
            <w:r>
              <w:rPr>
                <w:webHidden/>
              </w:rPr>
              <w:tab/>
            </w:r>
            <w:r>
              <w:rPr>
                <w:webHidden/>
              </w:rPr>
              <w:fldChar w:fldCharType="begin"/>
            </w:r>
            <w:r>
              <w:rPr>
                <w:webHidden/>
              </w:rPr>
              <w:instrText xml:space="preserve"> PAGEREF _Toc193894699 \h </w:instrText>
            </w:r>
            <w:r>
              <w:rPr>
                <w:webHidden/>
              </w:rPr>
            </w:r>
            <w:r>
              <w:rPr>
                <w:webHidden/>
              </w:rPr>
              <w:fldChar w:fldCharType="separate"/>
            </w:r>
            <w:r>
              <w:rPr>
                <w:webHidden/>
              </w:rPr>
              <w:t>18</w:t>
            </w:r>
            <w:r>
              <w:rPr>
                <w:webHidden/>
              </w:rPr>
              <w:fldChar w:fldCharType="end"/>
            </w:r>
          </w:hyperlink>
        </w:p>
        <w:p w14:paraId="5615BAFC" w14:textId="3CD44741" w:rsidR="00231F1F" w:rsidRDefault="00231F1F">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3894700" w:history="1">
            <w:r w:rsidRPr="001C434C">
              <w:rPr>
                <w:rStyle w:val="Hyperlink"/>
              </w:rPr>
              <w:t>Appendix B: Questions on Notice and Questions Taken on Notice</w:t>
            </w:r>
            <w:r>
              <w:rPr>
                <w:webHidden/>
              </w:rPr>
              <w:tab/>
            </w:r>
            <w:r>
              <w:rPr>
                <w:webHidden/>
              </w:rPr>
              <w:fldChar w:fldCharType="begin"/>
            </w:r>
            <w:r>
              <w:rPr>
                <w:webHidden/>
              </w:rPr>
              <w:instrText xml:space="preserve"> PAGEREF _Toc193894700 \h </w:instrText>
            </w:r>
            <w:r>
              <w:rPr>
                <w:webHidden/>
              </w:rPr>
            </w:r>
            <w:r>
              <w:rPr>
                <w:webHidden/>
              </w:rPr>
              <w:fldChar w:fldCharType="separate"/>
            </w:r>
            <w:r>
              <w:rPr>
                <w:webHidden/>
              </w:rPr>
              <w:t>19</w:t>
            </w:r>
            <w:r>
              <w:rPr>
                <w:webHidden/>
              </w:rPr>
              <w:fldChar w:fldCharType="end"/>
            </w:r>
          </w:hyperlink>
        </w:p>
        <w:p w14:paraId="1AB33768" w14:textId="1C3A28FA" w:rsidR="00231F1F" w:rsidRDefault="00231F1F">
          <w:pPr>
            <w:pStyle w:val="TOC2"/>
            <w:rPr>
              <w:rFonts w:eastAsiaTheme="minorEastAsia"/>
              <w:kern w:val="2"/>
              <w:sz w:val="24"/>
              <w:szCs w:val="24"/>
              <w:lang w:eastAsia="en-AU"/>
              <w14:ligatures w14:val="standardContextual"/>
            </w:rPr>
          </w:pPr>
          <w:hyperlink w:anchor="_Toc193894701" w:history="1">
            <w:r w:rsidRPr="001C434C">
              <w:rPr>
                <w:rStyle w:val="Hyperlink"/>
              </w:rPr>
              <w:t>Questions on Notice</w:t>
            </w:r>
            <w:r>
              <w:rPr>
                <w:webHidden/>
              </w:rPr>
              <w:tab/>
            </w:r>
            <w:r>
              <w:rPr>
                <w:webHidden/>
              </w:rPr>
              <w:fldChar w:fldCharType="begin"/>
            </w:r>
            <w:r>
              <w:rPr>
                <w:webHidden/>
              </w:rPr>
              <w:instrText xml:space="preserve"> PAGEREF _Toc193894701 \h </w:instrText>
            </w:r>
            <w:r>
              <w:rPr>
                <w:webHidden/>
              </w:rPr>
            </w:r>
            <w:r>
              <w:rPr>
                <w:webHidden/>
              </w:rPr>
              <w:fldChar w:fldCharType="separate"/>
            </w:r>
            <w:r>
              <w:rPr>
                <w:webHidden/>
              </w:rPr>
              <w:t>19</w:t>
            </w:r>
            <w:r>
              <w:rPr>
                <w:webHidden/>
              </w:rPr>
              <w:fldChar w:fldCharType="end"/>
            </w:r>
          </w:hyperlink>
        </w:p>
        <w:p w14:paraId="68614CCC" w14:textId="797C1893" w:rsidR="00231F1F" w:rsidRDefault="00231F1F">
          <w:pPr>
            <w:pStyle w:val="TOC2"/>
            <w:rPr>
              <w:rFonts w:eastAsiaTheme="minorEastAsia"/>
              <w:kern w:val="2"/>
              <w:sz w:val="24"/>
              <w:szCs w:val="24"/>
              <w:lang w:eastAsia="en-AU"/>
              <w14:ligatures w14:val="standardContextual"/>
            </w:rPr>
          </w:pPr>
          <w:hyperlink w:anchor="_Toc193894702" w:history="1">
            <w:r w:rsidRPr="001C434C">
              <w:rPr>
                <w:rStyle w:val="Hyperlink"/>
              </w:rPr>
              <w:t>Questions Taken on Notice</w:t>
            </w:r>
            <w:r>
              <w:rPr>
                <w:webHidden/>
              </w:rPr>
              <w:tab/>
            </w:r>
            <w:r>
              <w:rPr>
                <w:webHidden/>
              </w:rPr>
              <w:fldChar w:fldCharType="begin"/>
            </w:r>
            <w:r>
              <w:rPr>
                <w:webHidden/>
              </w:rPr>
              <w:instrText xml:space="preserve"> PAGEREF _Toc193894702 \h </w:instrText>
            </w:r>
            <w:r>
              <w:rPr>
                <w:webHidden/>
              </w:rPr>
            </w:r>
            <w:r>
              <w:rPr>
                <w:webHidden/>
              </w:rPr>
              <w:fldChar w:fldCharType="separate"/>
            </w:r>
            <w:r>
              <w:rPr>
                <w:webHidden/>
              </w:rPr>
              <w:t>19</w:t>
            </w:r>
            <w:r>
              <w:rPr>
                <w:webHidden/>
              </w:rPr>
              <w:fldChar w:fldCharType="end"/>
            </w:r>
          </w:hyperlink>
        </w:p>
        <w:p w14:paraId="77CC1AE7" w14:textId="4EE9496C" w:rsidR="00231F1F" w:rsidRDefault="00231F1F">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3894703" w:history="1">
            <w:r w:rsidRPr="001C434C">
              <w:rPr>
                <w:rStyle w:val="Hyperlink"/>
              </w:rPr>
              <w:t>Appendix C: Gender distribution of witnesses</w:t>
            </w:r>
            <w:r>
              <w:rPr>
                <w:webHidden/>
              </w:rPr>
              <w:tab/>
            </w:r>
            <w:r>
              <w:rPr>
                <w:webHidden/>
              </w:rPr>
              <w:fldChar w:fldCharType="begin"/>
            </w:r>
            <w:r>
              <w:rPr>
                <w:webHidden/>
              </w:rPr>
              <w:instrText xml:space="preserve"> PAGEREF _Toc193894703 \h </w:instrText>
            </w:r>
            <w:r>
              <w:rPr>
                <w:webHidden/>
              </w:rPr>
            </w:r>
            <w:r>
              <w:rPr>
                <w:webHidden/>
              </w:rPr>
              <w:fldChar w:fldCharType="separate"/>
            </w:r>
            <w:r>
              <w:rPr>
                <w:webHidden/>
              </w:rPr>
              <w:t>20</w:t>
            </w:r>
            <w:r>
              <w:rPr>
                <w:webHidden/>
              </w:rPr>
              <w:fldChar w:fldCharType="end"/>
            </w:r>
          </w:hyperlink>
        </w:p>
        <w:p w14:paraId="1E1CDF38" w14:textId="6C31063A" w:rsidR="008A6130" w:rsidRDefault="008A6130" w:rsidP="003C3CF9">
          <w:r>
            <w:rPr>
              <w:b/>
              <w:bCs/>
              <w:noProof/>
            </w:rPr>
            <w:fldChar w:fldCharType="end"/>
          </w:r>
        </w:p>
      </w:sdtContent>
    </w:sdt>
    <w:p w14:paraId="3D31C645" w14:textId="72766EAB" w:rsidR="009F5A83" w:rsidRDefault="009F5A83">
      <w:pPr>
        <w:spacing w:line="259" w:lineRule="auto"/>
        <w:rPr>
          <w:rFonts w:ascii="Montserrat" w:eastAsiaTheme="majorEastAsia" w:hAnsi="Montserrat" w:cstheme="majorBidi"/>
          <w:b/>
          <w:color w:val="1A234C"/>
          <w:w w:val="90"/>
          <w:kern w:val="2"/>
          <w:sz w:val="36"/>
          <w:szCs w:val="32"/>
        </w:rPr>
      </w:pPr>
      <w:bookmarkStart w:id="7" w:name="_Toc79133347"/>
      <w:bookmarkStart w:id="8" w:name="_Hlk79475490"/>
      <w:r>
        <w:br w:type="page"/>
      </w:r>
    </w:p>
    <w:p w14:paraId="1F9FD703" w14:textId="22058E20" w:rsidR="0031628A" w:rsidRDefault="0031628A" w:rsidP="0031628A">
      <w:pPr>
        <w:pStyle w:val="Heading1nonumber"/>
      </w:pPr>
      <w:bookmarkStart w:id="9" w:name="_Toc193894662"/>
      <w:r>
        <w:lastRenderedPageBreak/>
        <w:t>Acronyms</w:t>
      </w:r>
      <w:r w:rsidR="007F0956">
        <w:t xml:space="preserve"> &amp; Abbreviations</w:t>
      </w:r>
      <w:bookmarkEnd w:id="9"/>
    </w:p>
    <w:tbl>
      <w:tblPr>
        <w:tblStyle w:val="Assemblystyletable"/>
        <w:tblW w:w="0" w:type="auto"/>
        <w:tblLook w:val="04A0" w:firstRow="1" w:lastRow="0" w:firstColumn="1" w:lastColumn="0" w:noHBand="0" w:noVBand="1"/>
      </w:tblPr>
      <w:tblGrid>
        <w:gridCol w:w="1843"/>
        <w:gridCol w:w="7183"/>
      </w:tblGrid>
      <w:tr w:rsidR="00727F06" w14:paraId="7CEFBFC0" w14:textId="77777777" w:rsidTr="00727F06">
        <w:trPr>
          <w:cnfStyle w:val="100000000000" w:firstRow="1" w:lastRow="0" w:firstColumn="0" w:lastColumn="0" w:oddVBand="0" w:evenVBand="0" w:oddHBand="0" w:evenHBand="0" w:firstRowFirstColumn="0" w:firstRowLastColumn="0" w:lastRowFirstColumn="0" w:lastRowLastColumn="0"/>
        </w:trPr>
        <w:tc>
          <w:tcPr>
            <w:tcW w:w="1843" w:type="dxa"/>
          </w:tcPr>
          <w:p w14:paraId="4BAA8BFA" w14:textId="0E55B6D2" w:rsidR="00727F06" w:rsidRDefault="00727F06" w:rsidP="00727F06">
            <w:pPr>
              <w:pStyle w:val="Tableheading"/>
            </w:pPr>
            <w:r>
              <w:t>Acronym</w:t>
            </w:r>
            <w:r w:rsidR="007F0956">
              <w:t xml:space="preserve"> or Abbreviation</w:t>
            </w:r>
          </w:p>
        </w:tc>
        <w:tc>
          <w:tcPr>
            <w:tcW w:w="7183" w:type="dxa"/>
          </w:tcPr>
          <w:p w14:paraId="68C8DDBE" w14:textId="0DF565CC" w:rsidR="00727F06" w:rsidRDefault="00727F06" w:rsidP="00727F06">
            <w:pPr>
              <w:pStyle w:val="Tableheading"/>
            </w:pPr>
            <w:r>
              <w:t>Long form</w:t>
            </w:r>
          </w:p>
        </w:tc>
      </w:tr>
      <w:tr w:rsidR="00727F06" w14:paraId="7793DFE9"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149C2103" w14:textId="1E9B201C" w:rsidR="00727F06" w:rsidRDefault="009F0575" w:rsidP="00727F06">
            <w:pPr>
              <w:pStyle w:val="Tablebody"/>
            </w:pPr>
            <w:r>
              <w:t>ACT</w:t>
            </w:r>
          </w:p>
        </w:tc>
        <w:tc>
          <w:tcPr>
            <w:tcW w:w="7183" w:type="dxa"/>
          </w:tcPr>
          <w:p w14:paraId="44AB3819" w14:textId="1ECF14F9" w:rsidR="00727F06" w:rsidRDefault="009F0575" w:rsidP="00727F06">
            <w:pPr>
              <w:pStyle w:val="Tablebody"/>
            </w:pPr>
            <w:r>
              <w:t>Australian Capital Territory</w:t>
            </w:r>
          </w:p>
        </w:tc>
      </w:tr>
      <w:tr w:rsidR="00C22F69" w14:paraId="36EF5A86"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692AA135" w14:textId="0DFBAC8D" w:rsidR="00C22F69" w:rsidRDefault="00C22F69" w:rsidP="00727F06">
            <w:pPr>
              <w:pStyle w:val="Tablebody"/>
            </w:pPr>
            <w:r>
              <w:t>JACS</w:t>
            </w:r>
          </w:p>
        </w:tc>
        <w:tc>
          <w:tcPr>
            <w:tcW w:w="7183" w:type="dxa"/>
          </w:tcPr>
          <w:p w14:paraId="23776877" w14:textId="2F72BD0D" w:rsidR="00C22F69" w:rsidRDefault="00C22F69" w:rsidP="00727F06">
            <w:pPr>
              <w:pStyle w:val="Tablebody"/>
            </w:pPr>
            <w:r>
              <w:t>Justice and Community Safety Directorate</w:t>
            </w:r>
          </w:p>
        </w:tc>
      </w:tr>
      <w:tr w:rsidR="00727F06" w14:paraId="76251220"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7F01DCC2" w14:textId="0B702E29" w:rsidR="00727F06" w:rsidRDefault="009F0575" w:rsidP="00727F06">
            <w:pPr>
              <w:pStyle w:val="Tablebody"/>
            </w:pPr>
            <w:r>
              <w:t>MLA</w:t>
            </w:r>
          </w:p>
        </w:tc>
        <w:tc>
          <w:tcPr>
            <w:tcW w:w="7183" w:type="dxa"/>
          </w:tcPr>
          <w:p w14:paraId="057F0D12" w14:textId="48E5ADF7" w:rsidR="00727F06" w:rsidRDefault="009F0575" w:rsidP="00727F06">
            <w:pPr>
              <w:pStyle w:val="Tablebody"/>
            </w:pPr>
            <w:r>
              <w:t>Member of the Legislative Assembly</w:t>
            </w:r>
          </w:p>
        </w:tc>
      </w:tr>
      <w:tr w:rsidR="00727F06" w14:paraId="2E2DD38C"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0735445F" w14:textId="481D072F" w:rsidR="00727F06" w:rsidRDefault="007667BD" w:rsidP="00727F06">
            <w:pPr>
              <w:pStyle w:val="Tablebody"/>
            </w:pPr>
            <w:r>
              <w:t>QON</w:t>
            </w:r>
          </w:p>
        </w:tc>
        <w:tc>
          <w:tcPr>
            <w:tcW w:w="7183" w:type="dxa"/>
          </w:tcPr>
          <w:p w14:paraId="218CB5F9" w14:textId="40617CC9" w:rsidR="00727F06" w:rsidRDefault="007667BD" w:rsidP="00727F06">
            <w:pPr>
              <w:pStyle w:val="Tablebody"/>
            </w:pPr>
            <w:r>
              <w:t>Question on Notice</w:t>
            </w:r>
          </w:p>
        </w:tc>
      </w:tr>
      <w:tr w:rsidR="00727F06" w14:paraId="070AE3D0"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2F195D47" w14:textId="20473A09" w:rsidR="00727F06" w:rsidRDefault="007667BD" w:rsidP="00727F06">
            <w:pPr>
              <w:pStyle w:val="Tablebody"/>
            </w:pPr>
            <w:r>
              <w:t>QTON</w:t>
            </w:r>
          </w:p>
        </w:tc>
        <w:tc>
          <w:tcPr>
            <w:tcW w:w="7183" w:type="dxa"/>
          </w:tcPr>
          <w:p w14:paraId="7B1C4834" w14:textId="51821B3E" w:rsidR="00727F06" w:rsidRDefault="007667BD" w:rsidP="00727F06">
            <w:pPr>
              <w:pStyle w:val="Tablebody"/>
            </w:pPr>
            <w:r>
              <w:t>Question Taken on Notice</w:t>
            </w:r>
          </w:p>
        </w:tc>
      </w:tr>
    </w:tbl>
    <w:p w14:paraId="517428D1" w14:textId="77777777" w:rsidR="003B0AC3" w:rsidRDefault="003B0AC3" w:rsidP="0031628A"/>
    <w:p w14:paraId="296D1421" w14:textId="77777777" w:rsidR="00E34C5D" w:rsidRDefault="00E34C5D">
      <w:pPr>
        <w:spacing w:line="259" w:lineRule="auto"/>
        <w:rPr>
          <w:rFonts w:ascii="Montserrat" w:eastAsiaTheme="majorEastAsia" w:hAnsi="Montserrat" w:cstheme="majorBidi"/>
          <w:b/>
          <w:color w:val="1A234C"/>
          <w:w w:val="90"/>
          <w:kern w:val="2"/>
          <w:sz w:val="36"/>
          <w:szCs w:val="32"/>
        </w:rPr>
      </w:pPr>
      <w:r>
        <w:br w:type="page"/>
      </w:r>
    </w:p>
    <w:p w14:paraId="4044F508" w14:textId="684B8318" w:rsidR="007A6EB9" w:rsidRDefault="008D72C9" w:rsidP="009F5A83">
      <w:pPr>
        <w:pStyle w:val="Heading1nonumber"/>
      </w:pPr>
      <w:bookmarkStart w:id="10" w:name="_Toc193894663"/>
      <w:r>
        <w:lastRenderedPageBreak/>
        <w:t>R</w:t>
      </w:r>
      <w:r w:rsidR="007A6EB9" w:rsidRPr="0006752F">
        <w:t>ecommendations</w:t>
      </w:r>
      <w:bookmarkEnd w:id="10"/>
    </w:p>
    <w:p w14:paraId="44040DBB" w14:textId="525453D2" w:rsidR="00231F1F" w:rsidRDefault="006A7A61">
      <w:pPr>
        <w:pStyle w:val="TOC1"/>
        <w:rPr>
          <w:rFonts w:asciiTheme="minorHAnsi" w:eastAsiaTheme="minorEastAsia" w:hAnsiTheme="minorHAnsi"/>
          <w:b w:val="0"/>
          <w:bCs w:val="0"/>
          <w:color w:val="auto"/>
          <w:w w:val="100"/>
          <w:kern w:val="2"/>
          <w:sz w:val="24"/>
          <w:szCs w:val="24"/>
          <w:lang w:eastAsia="en-AU"/>
          <w14:ligatures w14:val="standardContextual"/>
        </w:rPr>
      </w:pPr>
      <w:r>
        <w:fldChar w:fldCharType="begin"/>
      </w:r>
      <w:r>
        <w:instrText xml:space="preserve"> TOC \n \h \z \t "Recommendation heading,1,Recommendation body,2" </w:instrText>
      </w:r>
      <w:r>
        <w:fldChar w:fldCharType="separate"/>
      </w:r>
      <w:hyperlink w:anchor="_Toc193894704" w:history="1">
        <w:r w:rsidR="00231F1F" w:rsidRPr="00651BCB">
          <w:rPr>
            <w:rStyle w:val="Hyperlink"/>
          </w:rPr>
          <w:t>Recommendation 1</w:t>
        </w:r>
      </w:hyperlink>
    </w:p>
    <w:p w14:paraId="6A8F922D" w14:textId="5FE24386" w:rsidR="00231F1F" w:rsidRDefault="00231F1F">
      <w:pPr>
        <w:pStyle w:val="TOC2"/>
        <w:rPr>
          <w:rFonts w:eastAsiaTheme="minorEastAsia"/>
          <w:kern w:val="2"/>
          <w:sz w:val="24"/>
          <w:szCs w:val="24"/>
          <w:lang w:eastAsia="en-AU"/>
          <w14:ligatures w14:val="standardContextual"/>
        </w:rPr>
      </w:pPr>
      <w:hyperlink w:anchor="_Toc193894705" w:history="1">
        <w:r w:rsidRPr="00651BCB">
          <w:rPr>
            <w:rStyle w:val="Hyperlink"/>
          </w:rPr>
          <w:t>The Committee recommends that the Auditor-General provide to all Members of the Legislative Assembly its annual</w:t>
        </w:r>
        <w:r w:rsidRPr="00651BCB">
          <w:rPr>
            <w:rStyle w:val="Hyperlink"/>
            <w:i/>
            <w:iCs/>
          </w:rPr>
          <w:t xml:space="preserve"> Performance Audit Recommendations Observations </w:t>
        </w:r>
        <w:r w:rsidRPr="00651BCB">
          <w:rPr>
            <w:rStyle w:val="Hyperlink"/>
          </w:rPr>
          <w:t>prior to the commencement of Annual Report hearings.</w:t>
        </w:r>
      </w:hyperlink>
    </w:p>
    <w:p w14:paraId="20E7C0FC" w14:textId="2A9A1037" w:rsidR="00231F1F" w:rsidRDefault="00231F1F">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3894706" w:history="1">
        <w:r w:rsidRPr="00651BCB">
          <w:rPr>
            <w:rStyle w:val="Hyperlink"/>
          </w:rPr>
          <w:t>Recommendation 2</w:t>
        </w:r>
      </w:hyperlink>
    </w:p>
    <w:p w14:paraId="75E347F4" w14:textId="3040606A" w:rsidR="00231F1F" w:rsidRDefault="00231F1F">
      <w:pPr>
        <w:pStyle w:val="TOC2"/>
        <w:rPr>
          <w:rFonts w:eastAsiaTheme="minorEastAsia"/>
          <w:kern w:val="2"/>
          <w:sz w:val="24"/>
          <w:szCs w:val="24"/>
          <w:lang w:eastAsia="en-AU"/>
          <w14:ligatures w14:val="standardContextual"/>
        </w:rPr>
      </w:pPr>
      <w:hyperlink w:anchor="_Toc193894707" w:history="1">
        <w:r w:rsidRPr="00651BCB">
          <w:rPr>
            <w:rStyle w:val="Hyperlink"/>
          </w:rPr>
          <w:t xml:space="preserve">The Committee recommends that the ACT Electoral Commission review the financial relationships between political parties and associated entities, including mechanisms for transparency and compliance with the </w:t>
        </w:r>
        <w:r w:rsidRPr="00651BCB">
          <w:rPr>
            <w:rStyle w:val="Hyperlink"/>
            <w:i/>
            <w:iCs/>
          </w:rPr>
          <w:t>Electoral Act 1992</w:t>
        </w:r>
        <w:r w:rsidRPr="00651BCB">
          <w:rPr>
            <w:rStyle w:val="Hyperlink"/>
          </w:rPr>
          <w:t>, to ensure public confidence in political donations and funding disclosures.</w:t>
        </w:r>
      </w:hyperlink>
    </w:p>
    <w:p w14:paraId="2B4C55A0" w14:textId="425C4E50" w:rsidR="00231F1F" w:rsidRDefault="00231F1F">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3894708" w:history="1">
        <w:r w:rsidRPr="00651BCB">
          <w:rPr>
            <w:rStyle w:val="Hyperlink"/>
          </w:rPr>
          <w:t>Recommendation 3</w:t>
        </w:r>
      </w:hyperlink>
    </w:p>
    <w:p w14:paraId="2A7DA9E0" w14:textId="16899A43" w:rsidR="00231F1F" w:rsidRDefault="00231F1F">
      <w:pPr>
        <w:pStyle w:val="TOC2"/>
        <w:rPr>
          <w:rFonts w:eastAsiaTheme="minorEastAsia"/>
          <w:kern w:val="2"/>
          <w:sz w:val="24"/>
          <w:szCs w:val="24"/>
          <w:lang w:eastAsia="en-AU"/>
          <w14:ligatures w14:val="standardContextual"/>
        </w:rPr>
      </w:pPr>
      <w:hyperlink w:anchor="_Toc193894709" w:history="1">
        <w:r w:rsidRPr="00651BCB">
          <w:rPr>
            <w:rStyle w:val="Hyperlink"/>
            <w:rFonts w:cstheme="minorHAnsi"/>
          </w:rPr>
          <w:t xml:space="preserve">The Committee recommends that the ACT Government review the application of the </w:t>
        </w:r>
        <w:r w:rsidRPr="00651BCB">
          <w:rPr>
            <w:rStyle w:val="Hyperlink"/>
            <w:rFonts w:cstheme="minorHAnsi"/>
            <w:i/>
            <w:iCs/>
          </w:rPr>
          <w:t>Public Unleased Land (Movable Signs)</w:t>
        </w:r>
        <w:r w:rsidRPr="00651BCB">
          <w:rPr>
            <w:rStyle w:val="Hyperlink"/>
            <w:rFonts w:cstheme="minorHAnsi"/>
          </w:rPr>
          <w:t xml:space="preserve"> </w:t>
        </w:r>
        <w:r w:rsidRPr="00651BCB">
          <w:rPr>
            <w:rStyle w:val="Hyperlink"/>
            <w:rFonts w:cstheme="minorHAnsi"/>
            <w:i/>
            <w:iCs/>
          </w:rPr>
          <w:t>Code of Practice 2023 (No 1)</w:t>
        </w:r>
        <w:r w:rsidRPr="00651BCB">
          <w:rPr>
            <w:rStyle w:val="Hyperlink"/>
            <w:rFonts w:cstheme="minorHAnsi"/>
          </w:rPr>
          <w:t xml:space="preserve"> to federal elections in the ACT.</w:t>
        </w:r>
      </w:hyperlink>
    </w:p>
    <w:p w14:paraId="31EACC8B" w14:textId="04A28F49" w:rsidR="00231F1F" w:rsidRDefault="00231F1F">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3894710" w:history="1">
        <w:r w:rsidRPr="00651BCB">
          <w:rPr>
            <w:rStyle w:val="Hyperlink"/>
          </w:rPr>
          <w:t>Recommendation 4</w:t>
        </w:r>
      </w:hyperlink>
    </w:p>
    <w:p w14:paraId="17B5C5FE" w14:textId="4F193053" w:rsidR="00231F1F" w:rsidRDefault="00231F1F">
      <w:pPr>
        <w:pStyle w:val="TOC2"/>
        <w:rPr>
          <w:rFonts w:eastAsiaTheme="minorEastAsia"/>
          <w:kern w:val="2"/>
          <w:sz w:val="24"/>
          <w:szCs w:val="24"/>
          <w:lang w:eastAsia="en-AU"/>
          <w14:ligatures w14:val="standardContextual"/>
        </w:rPr>
      </w:pPr>
      <w:hyperlink w:anchor="_Toc193894711" w:history="1">
        <w:r w:rsidRPr="00651BCB">
          <w:rPr>
            <w:rStyle w:val="Hyperlink"/>
          </w:rPr>
          <w:t>The Committee recommends that the ACT Government proceed with implementation of the outstanding Govey Review recommendations and provide advice on which recommendations it intends to action.</w:t>
        </w:r>
      </w:hyperlink>
    </w:p>
    <w:p w14:paraId="33795E6B" w14:textId="35DCA90D" w:rsidR="00231F1F" w:rsidRDefault="00231F1F">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3894712" w:history="1">
        <w:r w:rsidRPr="00651BCB">
          <w:rPr>
            <w:rStyle w:val="Hyperlink"/>
          </w:rPr>
          <w:t>Recommendation 5</w:t>
        </w:r>
      </w:hyperlink>
    </w:p>
    <w:p w14:paraId="5227EABD" w14:textId="6BF8712C" w:rsidR="00231F1F" w:rsidRDefault="00231F1F">
      <w:pPr>
        <w:pStyle w:val="TOC2"/>
        <w:rPr>
          <w:rFonts w:eastAsiaTheme="minorEastAsia"/>
          <w:kern w:val="2"/>
          <w:sz w:val="24"/>
          <w:szCs w:val="24"/>
          <w:lang w:eastAsia="en-AU"/>
          <w14:ligatures w14:val="standardContextual"/>
        </w:rPr>
      </w:pPr>
      <w:hyperlink w:anchor="_Toc193894713" w:history="1">
        <w:r w:rsidRPr="00651BCB">
          <w:rPr>
            <w:rStyle w:val="Hyperlink"/>
          </w:rPr>
          <w:t xml:space="preserve">The Committee recommends that the ACT Government move legislative amendments to the </w:t>
        </w:r>
        <w:r w:rsidRPr="00651BCB">
          <w:rPr>
            <w:rStyle w:val="Hyperlink"/>
            <w:i/>
            <w:iCs/>
          </w:rPr>
          <w:t>Integrity Commission Act 2018</w:t>
        </w:r>
        <w:r w:rsidRPr="00651BCB">
          <w:rPr>
            <w:rStyle w:val="Hyperlink"/>
          </w:rPr>
          <w:t xml:space="preserve"> to expedite the timeframes for consideration of draft reports.</w:t>
        </w:r>
      </w:hyperlink>
    </w:p>
    <w:p w14:paraId="60653385" w14:textId="57491653" w:rsidR="00231F1F" w:rsidRDefault="00231F1F">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3894714" w:history="1">
        <w:r w:rsidRPr="00651BCB">
          <w:rPr>
            <w:rStyle w:val="Hyperlink"/>
          </w:rPr>
          <w:t>Recommendation 6</w:t>
        </w:r>
      </w:hyperlink>
    </w:p>
    <w:p w14:paraId="25764D82" w14:textId="1EE3A9E6" w:rsidR="00231F1F" w:rsidRDefault="00231F1F">
      <w:pPr>
        <w:pStyle w:val="TOC2"/>
        <w:rPr>
          <w:rFonts w:eastAsiaTheme="minorEastAsia"/>
          <w:kern w:val="2"/>
          <w:sz w:val="24"/>
          <w:szCs w:val="24"/>
          <w:lang w:eastAsia="en-AU"/>
          <w14:ligatures w14:val="standardContextual"/>
        </w:rPr>
      </w:pPr>
      <w:hyperlink w:anchor="_Toc193894715" w:history="1">
        <w:r w:rsidRPr="00651BCB">
          <w:rPr>
            <w:rStyle w:val="Hyperlink"/>
          </w:rPr>
          <w:t>The Committee recommends that the ACT Integrity Commission make the final report on Operation Kingfisher available at the earliest opportunity following the conclusion of the procedural fairness stage.</w:t>
        </w:r>
      </w:hyperlink>
    </w:p>
    <w:p w14:paraId="4688460C" w14:textId="6C21FA82" w:rsidR="00231F1F" w:rsidRDefault="00231F1F">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3894716" w:history="1">
        <w:r w:rsidRPr="00651BCB">
          <w:rPr>
            <w:rStyle w:val="Hyperlink"/>
          </w:rPr>
          <w:t>Recommendation 7</w:t>
        </w:r>
      </w:hyperlink>
    </w:p>
    <w:p w14:paraId="74F421AF" w14:textId="4903F6F3" w:rsidR="00231F1F" w:rsidRDefault="00231F1F">
      <w:pPr>
        <w:pStyle w:val="TOC2"/>
        <w:rPr>
          <w:rFonts w:eastAsiaTheme="minorEastAsia"/>
          <w:kern w:val="2"/>
          <w:sz w:val="24"/>
          <w:szCs w:val="24"/>
          <w:lang w:eastAsia="en-AU"/>
          <w14:ligatures w14:val="standardContextual"/>
        </w:rPr>
      </w:pPr>
      <w:hyperlink w:anchor="_Toc193894717" w:history="1">
        <w:r w:rsidRPr="00651BCB">
          <w:rPr>
            <w:rStyle w:val="Hyperlink"/>
          </w:rPr>
          <w:t>The Committee recommends that the Office of the Legislative Assembly explore means of improving public accessibility to the Legislative Assembly’s art collection through an online portal or website.</w:t>
        </w:r>
      </w:hyperlink>
    </w:p>
    <w:p w14:paraId="54BD22EB" w14:textId="1587390F" w:rsidR="00231F1F" w:rsidRDefault="00231F1F">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3894718" w:history="1">
        <w:r w:rsidRPr="00651BCB">
          <w:rPr>
            <w:rStyle w:val="Hyperlink"/>
          </w:rPr>
          <w:t>Recommendation 8</w:t>
        </w:r>
      </w:hyperlink>
    </w:p>
    <w:p w14:paraId="76F18462" w14:textId="6AE7BF79" w:rsidR="00231F1F" w:rsidRDefault="00231F1F">
      <w:pPr>
        <w:pStyle w:val="TOC2"/>
        <w:rPr>
          <w:rFonts w:eastAsiaTheme="minorEastAsia"/>
          <w:kern w:val="2"/>
          <w:sz w:val="24"/>
          <w:szCs w:val="24"/>
          <w:lang w:eastAsia="en-AU"/>
          <w14:ligatures w14:val="standardContextual"/>
        </w:rPr>
      </w:pPr>
      <w:hyperlink w:anchor="_Toc193894719" w:history="1">
        <w:r w:rsidRPr="00651BCB">
          <w:rPr>
            <w:rStyle w:val="Hyperlink"/>
            <w:rFonts w:cstheme="minorHAnsi"/>
          </w:rPr>
          <w:t>The Committee recommends that the Assembly examine how staffing levels for non-Executive staff could be determined in accordance with Latimer House principles.</w:t>
        </w:r>
      </w:hyperlink>
    </w:p>
    <w:p w14:paraId="2A709CD6" w14:textId="1CE7CD56" w:rsidR="00231F1F" w:rsidRDefault="00231F1F">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193894720" w:history="1">
        <w:r w:rsidRPr="00651BCB">
          <w:rPr>
            <w:rStyle w:val="Hyperlink"/>
          </w:rPr>
          <w:t>Recommendation 9</w:t>
        </w:r>
      </w:hyperlink>
    </w:p>
    <w:p w14:paraId="3D3D93AF" w14:textId="06787E60" w:rsidR="00231F1F" w:rsidRDefault="00231F1F">
      <w:pPr>
        <w:pStyle w:val="TOC2"/>
        <w:rPr>
          <w:rFonts w:eastAsiaTheme="minorEastAsia"/>
          <w:kern w:val="2"/>
          <w:sz w:val="24"/>
          <w:szCs w:val="24"/>
          <w:lang w:eastAsia="en-AU"/>
          <w14:ligatures w14:val="standardContextual"/>
        </w:rPr>
      </w:pPr>
      <w:hyperlink w:anchor="_Toc193894721" w:history="1">
        <w:r w:rsidRPr="00651BCB">
          <w:rPr>
            <w:rStyle w:val="Hyperlink"/>
          </w:rPr>
          <w:t>The Committee recommends that the ACT Government provide funding to the Office of the Legislative Assembly to support security enhancements to ensure safety of all members, staff and visitors.</w:t>
        </w:r>
      </w:hyperlink>
    </w:p>
    <w:p w14:paraId="34234833" w14:textId="7E578786" w:rsidR="00B7541C" w:rsidRDefault="006A7A61" w:rsidP="00B7541C">
      <w:r>
        <w:fldChar w:fldCharType="end"/>
      </w:r>
    </w:p>
    <w:p w14:paraId="344C4F63" w14:textId="5C49D60C" w:rsidR="00B7541C" w:rsidRPr="00B7541C" w:rsidRDefault="00B7541C" w:rsidP="00B7541C">
      <w:pPr>
        <w:sectPr w:rsidR="00B7541C" w:rsidRPr="00B7541C" w:rsidSect="002574F1">
          <w:type w:val="continuous"/>
          <w:pgSz w:w="11906" w:h="16838"/>
          <w:pgMar w:top="1440" w:right="1440" w:bottom="1440" w:left="1440" w:header="708" w:footer="708" w:gutter="0"/>
          <w:pgNumType w:fmt="lowerRoman" w:start="1"/>
          <w:cols w:space="708"/>
          <w:docGrid w:linePitch="360"/>
        </w:sectPr>
      </w:pPr>
    </w:p>
    <w:p w14:paraId="53852A67" w14:textId="50997369" w:rsidR="0036775A" w:rsidRPr="006323F8" w:rsidRDefault="00E52CF5" w:rsidP="00A070D4">
      <w:pPr>
        <w:pStyle w:val="Heading1"/>
      </w:pPr>
      <w:bookmarkStart w:id="11" w:name="_Toc193894664"/>
      <w:r>
        <w:lastRenderedPageBreak/>
        <w:t>Introduction</w:t>
      </w:r>
      <w:bookmarkEnd w:id="7"/>
      <w:bookmarkEnd w:id="11"/>
    </w:p>
    <w:p w14:paraId="6AE5BE6E" w14:textId="5A80CAB9" w:rsidR="00E52CF5" w:rsidRDefault="00E52CF5" w:rsidP="00E52CF5">
      <w:pPr>
        <w:pStyle w:val="Heading2"/>
      </w:pPr>
      <w:bookmarkStart w:id="12" w:name="_Toc193894665"/>
      <w:r>
        <w:t>Presentation of 2023–24 annual and financial reports</w:t>
      </w:r>
      <w:bookmarkEnd w:id="12"/>
    </w:p>
    <w:p w14:paraId="71ACD738" w14:textId="2AD31039" w:rsidR="00E52CF5" w:rsidRPr="00022E44" w:rsidRDefault="00E52CF5" w:rsidP="00F64542">
      <w:pPr>
        <w:pStyle w:val="ListNumber2"/>
      </w:pPr>
      <w:r w:rsidRPr="00022E44">
        <w:t xml:space="preserve">All annual and financial reports for the territory were tabled on 3 </w:t>
      </w:r>
      <w:r w:rsidR="007019B6">
        <w:t xml:space="preserve">and 5 </w:t>
      </w:r>
      <w:r w:rsidRPr="00022E44">
        <w:t>December 2024. A collated list of</w:t>
      </w:r>
      <w:r w:rsidR="00F74F0C">
        <w:t xml:space="preserve"> most</w:t>
      </w:r>
      <w:r w:rsidRPr="00022E44">
        <w:t xml:space="preserve"> annual and financial reports is available </w:t>
      </w:r>
      <w:bookmarkStart w:id="13" w:name="_Hlk192753667"/>
      <w:r w:rsidR="00840800">
        <w:fldChar w:fldCharType="begin"/>
      </w:r>
      <w:r w:rsidR="00840800">
        <w:instrText>HYPERLINK "https://www.cmtedd.act.gov.au/open_government/report/annual_reports"</w:instrText>
      </w:r>
      <w:r w:rsidR="00840800">
        <w:fldChar w:fldCharType="separate"/>
      </w:r>
      <w:r w:rsidRPr="00022E44">
        <w:rPr>
          <w:rStyle w:val="Hyperlink"/>
        </w:rPr>
        <w:t>online</w:t>
      </w:r>
      <w:r w:rsidR="00840800">
        <w:rPr>
          <w:rStyle w:val="Hyperlink"/>
        </w:rPr>
        <w:fldChar w:fldCharType="end"/>
      </w:r>
      <w:bookmarkEnd w:id="13"/>
      <w:r w:rsidRPr="00022E44">
        <w:t>.</w:t>
      </w:r>
    </w:p>
    <w:p w14:paraId="0D48D8FB" w14:textId="4F23FD33" w:rsidR="00E52CF5" w:rsidRDefault="00E52CF5" w:rsidP="00F64542">
      <w:pPr>
        <w:pStyle w:val="ListNumber2"/>
      </w:pPr>
      <w:r>
        <w:t xml:space="preserve">During its inquiry the Standing Committee on </w:t>
      </w:r>
      <w:r w:rsidR="009F0575">
        <w:t>the Integrity Commission and Statutory Office Holders</w:t>
      </w:r>
      <w:r>
        <w:t xml:space="preserve"> was required to examine all or part of the following annual and financial reports for 2023–24:</w:t>
      </w:r>
    </w:p>
    <w:p w14:paraId="5F433ADB" w14:textId="35001FCC" w:rsidR="00E52CF5" w:rsidRDefault="00022E44" w:rsidP="007019B6">
      <w:pPr>
        <w:pStyle w:val="ListBullet"/>
        <w:ind w:left="1134"/>
      </w:pPr>
      <w:r>
        <w:t>ACT Audit Office;</w:t>
      </w:r>
    </w:p>
    <w:p w14:paraId="3B5A7156" w14:textId="2678B28D" w:rsidR="00022E44" w:rsidRDefault="00022E44" w:rsidP="007019B6">
      <w:pPr>
        <w:pStyle w:val="ListBullet"/>
        <w:ind w:left="1134"/>
      </w:pPr>
      <w:r>
        <w:t>ACT Electoral Commission;</w:t>
      </w:r>
    </w:p>
    <w:p w14:paraId="79AE90E4" w14:textId="6025DCF6" w:rsidR="00022E44" w:rsidRDefault="00022E44" w:rsidP="007019B6">
      <w:pPr>
        <w:pStyle w:val="ListBullet"/>
        <w:ind w:left="1134"/>
      </w:pPr>
      <w:r>
        <w:t>ACT Integrity Commission;</w:t>
      </w:r>
    </w:p>
    <w:p w14:paraId="046DC010" w14:textId="7B7B89A4" w:rsidR="00022E44" w:rsidRDefault="00F74F0C" w:rsidP="007019B6">
      <w:pPr>
        <w:pStyle w:val="ListBullet"/>
        <w:ind w:left="1134"/>
      </w:pPr>
      <w:r>
        <w:t>Office of the</w:t>
      </w:r>
      <w:r w:rsidR="00022E44">
        <w:t xml:space="preserve"> Legislative Assembly; </w:t>
      </w:r>
    </w:p>
    <w:p w14:paraId="7EDF147E" w14:textId="4D07A80F" w:rsidR="00553E48" w:rsidRDefault="004E7FAB" w:rsidP="007019B6">
      <w:pPr>
        <w:pStyle w:val="ListBullet"/>
        <w:ind w:left="1134"/>
      </w:pPr>
      <w:r>
        <w:t>ACT Ombudsman (including Inspector of the ACT Integrity Commission and Principal Officer of the Judicial Council)</w:t>
      </w:r>
      <w:r w:rsidR="00553E48">
        <w:t>;</w:t>
      </w:r>
      <w:r w:rsidR="00553E48" w:rsidRPr="00553E48">
        <w:t xml:space="preserve"> </w:t>
      </w:r>
      <w:r w:rsidR="00553E48">
        <w:t>and</w:t>
      </w:r>
    </w:p>
    <w:p w14:paraId="5C04233A" w14:textId="2EA7622A" w:rsidR="00022E44" w:rsidRPr="00A146A0" w:rsidRDefault="00553E48" w:rsidP="007019B6">
      <w:pPr>
        <w:pStyle w:val="ListBullet"/>
        <w:ind w:left="1134"/>
      </w:pPr>
      <w:r>
        <w:t>Justice and Community Safety Directorate in relation to electoral policy</w:t>
      </w:r>
      <w:r w:rsidR="004E7FAB">
        <w:t>.</w:t>
      </w:r>
    </w:p>
    <w:p w14:paraId="3A35897A" w14:textId="77777777" w:rsidR="00E52CF5" w:rsidRDefault="00E52CF5" w:rsidP="00E52CF5">
      <w:pPr>
        <w:pStyle w:val="Heading2"/>
      </w:pPr>
      <w:bookmarkStart w:id="14" w:name="_Toc158824342"/>
      <w:bookmarkStart w:id="15" w:name="_Toc193894666"/>
      <w:r>
        <w:t>Public Hearings</w:t>
      </w:r>
      <w:bookmarkEnd w:id="14"/>
      <w:bookmarkEnd w:id="15"/>
    </w:p>
    <w:p w14:paraId="32E7D361" w14:textId="78332638" w:rsidR="00E52CF5" w:rsidRDefault="00E52CF5" w:rsidP="00E52CF5">
      <w:pPr>
        <w:pStyle w:val="ListNumber2"/>
      </w:pPr>
      <w:r>
        <w:t xml:space="preserve">The Committee held public hearings on </w:t>
      </w:r>
      <w:r w:rsidR="00093848">
        <w:t>10, 17, 19 and 20 February 2025</w:t>
      </w:r>
      <w:r>
        <w:t xml:space="preserve">. At the hearings the Committee heard from </w:t>
      </w:r>
      <w:r w:rsidR="00093848">
        <w:t xml:space="preserve">the Speaker, </w:t>
      </w:r>
      <w:r w:rsidR="004E7FAB">
        <w:t xml:space="preserve">statutory office holders, </w:t>
      </w:r>
      <w:r w:rsidR="00093848">
        <w:t>the Attorney-General</w:t>
      </w:r>
      <w:r>
        <w:t xml:space="preserve"> and each of their respective accompanying officials.</w:t>
      </w:r>
    </w:p>
    <w:p w14:paraId="746490A7" w14:textId="08EDC7AA" w:rsidR="00E271C9" w:rsidRDefault="00E271C9" w:rsidP="00E271C9">
      <w:pPr>
        <w:pStyle w:val="ListNumber2"/>
      </w:pPr>
      <w:r>
        <w:t>Footnotes in the report reference the proof transcripts of evidence.  Page numbers may vary between the proofs and the final Hansard transcript.</w:t>
      </w:r>
    </w:p>
    <w:p w14:paraId="02A503B6" w14:textId="659A72AD" w:rsidR="00E52CF5" w:rsidRDefault="00E52CF5" w:rsidP="00E271C9">
      <w:pPr>
        <w:pStyle w:val="ListNumber2"/>
      </w:pPr>
      <w:r>
        <w:t xml:space="preserve">Witnesses who appeared before the Committee are listed at </w:t>
      </w:r>
      <w:hyperlink w:anchor="AppendixA" w:history="1">
        <w:r w:rsidRPr="007F31F6">
          <w:rPr>
            <w:rStyle w:val="Hyperlink"/>
            <w:b/>
          </w:rPr>
          <w:t>Appendix A</w:t>
        </w:r>
      </w:hyperlink>
      <w:r>
        <w:t>. Transcripts of the hearings are available on the Assembly website. Footage of the hearings is available via video on demand on the Assembly website.</w:t>
      </w:r>
    </w:p>
    <w:p w14:paraId="0F8C1DEF" w14:textId="4A90FAD7" w:rsidR="00E52CF5" w:rsidRDefault="00E52CF5" w:rsidP="00E52CF5">
      <w:pPr>
        <w:pStyle w:val="ListNumber2"/>
      </w:pPr>
      <w:r>
        <w:t xml:space="preserve">Committees began collecting information on the gender of witnesses in April 2023, in response to an audit by the Commonwealth Parliamentary Association. </w:t>
      </w:r>
      <w:r>
        <w:rPr>
          <w:rFonts w:eastAsia="Times New Roman"/>
        </w:rPr>
        <w:t xml:space="preserve">The aim is to determine whether committee inquiries are meeting the needs of, and allowing the participation of, a range of genders in the community. Participation is voluntary and there are no set responses. A table showing the distribution of witness gender is in </w:t>
      </w:r>
      <w:hyperlink w:anchor="AppendixC" w:history="1">
        <w:r w:rsidRPr="007F31F6">
          <w:rPr>
            <w:rStyle w:val="Hyperlink"/>
            <w:rFonts w:eastAsia="Times New Roman"/>
            <w:b/>
            <w:bCs w:val="0"/>
          </w:rPr>
          <w:t>Appendix C</w:t>
        </w:r>
      </w:hyperlink>
      <w:r>
        <w:rPr>
          <w:rFonts w:eastAsia="Times New Roman"/>
        </w:rPr>
        <w:t>.</w:t>
      </w:r>
    </w:p>
    <w:p w14:paraId="0D6511E0" w14:textId="77777777" w:rsidR="00E52CF5" w:rsidRDefault="00E52CF5" w:rsidP="00E52CF5">
      <w:pPr>
        <w:pStyle w:val="Heading2"/>
      </w:pPr>
      <w:bookmarkStart w:id="16" w:name="_Toc158824343"/>
      <w:bookmarkStart w:id="17" w:name="_Toc193894667"/>
      <w:r>
        <w:t>Questions taken on notice at hearings and questions placed on notice</w:t>
      </w:r>
      <w:bookmarkEnd w:id="16"/>
      <w:bookmarkEnd w:id="17"/>
    </w:p>
    <w:p w14:paraId="796B83C1" w14:textId="7CEC40BE" w:rsidR="00E52CF5" w:rsidRDefault="00E52CF5" w:rsidP="00E52CF5">
      <w:pPr>
        <w:pStyle w:val="ListNumber2"/>
      </w:pPr>
      <w:r>
        <w:t xml:space="preserve">A total of </w:t>
      </w:r>
      <w:r w:rsidR="00F74F0C">
        <w:t>11</w:t>
      </w:r>
      <w:r>
        <w:t xml:space="preserve"> questions were lodged during the inquiry: </w:t>
      </w:r>
      <w:r w:rsidR="00F74F0C">
        <w:t>eight</w:t>
      </w:r>
      <w:r>
        <w:t xml:space="preserve"> questions were taken on notice (QTONs) </w:t>
      </w:r>
      <w:r w:rsidRPr="00214DCD">
        <w:t>by Ministers and statutory office holders during</w:t>
      </w:r>
      <w:r>
        <w:t xml:space="preserve"> the hearings and </w:t>
      </w:r>
      <w:r w:rsidR="00F74F0C">
        <w:t>three</w:t>
      </w:r>
      <w:r>
        <w:t xml:space="preserve"> </w:t>
      </w:r>
      <w:r>
        <w:lastRenderedPageBreak/>
        <w:t xml:space="preserve">questions on notice (QONs) were submitted </w:t>
      </w:r>
      <w:r w:rsidRPr="00214DCD">
        <w:t>by Committee members and visiting MLAs following</w:t>
      </w:r>
      <w:r>
        <w:t xml:space="preserve"> the hearings.</w:t>
      </w:r>
    </w:p>
    <w:p w14:paraId="2CAA8AF6" w14:textId="10B0261C" w:rsidR="00E52CF5" w:rsidRDefault="00E52CF5" w:rsidP="00E52CF5">
      <w:pPr>
        <w:pStyle w:val="ListNumber2"/>
      </w:pPr>
      <w:r>
        <w:t>The answers to questions, and a list of questions (by subject</w:t>
      </w:r>
      <w:r w:rsidR="00426E23">
        <w:t xml:space="preserve"> and</w:t>
      </w:r>
      <w:r>
        <w:t xml:space="preserve"> recipient) are available in </w:t>
      </w:r>
      <w:hyperlink w:anchor="AppendixB" w:history="1">
        <w:r w:rsidRPr="007F31F6">
          <w:rPr>
            <w:rStyle w:val="Hyperlink"/>
            <w:b/>
            <w:bCs w:val="0"/>
          </w:rPr>
          <w:t>Appendix B</w:t>
        </w:r>
      </w:hyperlink>
      <w:r>
        <w:t>, and on the inquiry webpage.</w:t>
      </w:r>
    </w:p>
    <w:p w14:paraId="33CF8AB1" w14:textId="158700CE" w:rsidR="00E52CF5" w:rsidRDefault="00E52CF5">
      <w:pPr>
        <w:spacing w:line="259" w:lineRule="auto"/>
        <w:rPr>
          <w:rFonts w:cstheme="minorHAnsi"/>
          <w:bCs/>
          <w:szCs w:val="20"/>
        </w:rPr>
      </w:pPr>
      <w:r>
        <w:br w:type="page"/>
      </w:r>
    </w:p>
    <w:p w14:paraId="77368BCA" w14:textId="7437F57B" w:rsidR="00E52CF5" w:rsidRDefault="000016DA" w:rsidP="00E52CF5">
      <w:pPr>
        <w:pStyle w:val="Heading1"/>
      </w:pPr>
      <w:bookmarkStart w:id="18" w:name="_Toc193894668"/>
      <w:r>
        <w:lastRenderedPageBreak/>
        <w:t>ACT Audit Office</w:t>
      </w:r>
      <w:bookmarkEnd w:id="18"/>
    </w:p>
    <w:p w14:paraId="140D58ED" w14:textId="2F10C046" w:rsidR="00E52CF5" w:rsidRDefault="00A618D5" w:rsidP="00E52CF5">
      <w:pPr>
        <w:pStyle w:val="ListNumber2"/>
        <w:rPr>
          <w:color w:val="auto"/>
        </w:rPr>
      </w:pPr>
      <w:r>
        <w:rPr>
          <w:color w:val="auto"/>
        </w:rPr>
        <w:t xml:space="preserve">The Auditor-General is an independent Officer of the Legislative Assembly and conducts independent financial and performance audits on ACT Government agencies and other entities which receive ACT Government funding or resources. The functions and powers of the Auditor-General are governed by the </w:t>
      </w:r>
      <w:r w:rsidRPr="00A618D5">
        <w:rPr>
          <w:i/>
          <w:iCs/>
          <w:color w:val="auto"/>
        </w:rPr>
        <w:t>Auditor-General Act 1996</w:t>
      </w:r>
      <w:r>
        <w:rPr>
          <w:color w:val="auto"/>
        </w:rPr>
        <w:t>, and the ACT Audit Office supports the Auditor-General in performing his functions.</w:t>
      </w:r>
      <w:r>
        <w:rPr>
          <w:rStyle w:val="FootnoteReference"/>
          <w:color w:val="auto"/>
        </w:rPr>
        <w:footnoteReference w:id="3"/>
      </w:r>
    </w:p>
    <w:p w14:paraId="68500D1D" w14:textId="77777777" w:rsidR="00E52CF5" w:rsidRDefault="00E52CF5" w:rsidP="00E52CF5">
      <w:pPr>
        <w:pStyle w:val="Heading2"/>
      </w:pPr>
      <w:bookmarkStart w:id="19" w:name="_Toc193894669"/>
      <w:r>
        <w:t>Matters considered</w:t>
      </w:r>
      <w:bookmarkEnd w:id="19"/>
    </w:p>
    <w:p w14:paraId="0E2FAF26" w14:textId="0E397DCC" w:rsidR="00E52CF5" w:rsidRDefault="00E52CF5" w:rsidP="00E52CF5">
      <w:pPr>
        <w:pStyle w:val="ListNumber2"/>
        <w:rPr>
          <w:color w:val="auto"/>
        </w:rPr>
      </w:pPr>
      <w:r>
        <w:rPr>
          <w:color w:val="auto"/>
        </w:rPr>
        <w:t xml:space="preserve">During the </w:t>
      </w:r>
      <w:r w:rsidR="00C5688B">
        <w:rPr>
          <w:color w:val="auto"/>
        </w:rPr>
        <w:t>Auditor-General</w:t>
      </w:r>
      <w:r>
        <w:rPr>
          <w:color w:val="auto"/>
        </w:rPr>
        <w:t xml:space="preserve">’s appearance before the Committee on </w:t>
      </w:r>
      <w:r w:rsidR="00C5688B">
        <w:rPr>
          <w:color w:val="auto"/>
        </w:rPr>
        <w:t>17 February 2025</w:t>
      </w:r>
      <w:r>
        <w:rPr>
          <w:color w:val="auto"/>
        </w:rPr>
        <w:t xml:space="preserve"> the following matters were considered:</w:t>
      </w:r>
    </w:p>
    <w:p w14:paraId="027ADBDA" w14:textId="6D7387BA" w:rsidR="00E52CF5" w:rsidRDefault="00C5688B" w:rsidP="0093472A">
      <w:pPr>
        <w:pStyle w:val="ListBullet"/>
        <w:ind w:left="1134"/>
      </w:pPr>
      <w:r>
        <w:t xml:space="preserve"> Topics of performance audits and balance of audits </w:t>
      </w:r>
      <w:r w:rsidR="00A618D5">
        <w:t>of</w:t>
      </w:r>
      <w:r>
        <w:t xml:space="preserve"> procurement </w:t>
      </w:r>
      <w:r w:rsidR="00A618D5">
        <w:t xml:space="preserve">activities </w:t>
      </w:r>
      <w:r>
        <w:t>versus other matters;</w:t>
      </w:r>
    </w:p>
    <w:p w14:paraId="5D73D283" w14:textId="411B2A01" w:rsidR="00C5688B" w:rsidRDefault="00C5688B" w:rsidP="0093472A">
      <w:pPr>
        <w:pStyle w:val="ListBullet"/>
        <w:ind w:left="1134"/>
      </w:pPr>
      <w:r>
        <w:t xml:space="preserve">Provision of </w:t>
      </w:r>
      <w:r w:rsidRPr="00C5688B">
        <w:rPr>
          <w:i/>
          <w:iCs/>
        </w:rPr>
        <w:t>Performance Audit Recommendations Observations</w:t>
      </w:r>
      <w:r>
        <w:t xml:space="preserve"> reports to committees;</w:t>
      </w:r>
    </w:p>
    <w:p w14:paraId="08EE69C3" w14:textId="4BA7C390" w:rsidR="00C5688B" w:rsidRDefault="00C5688B" w:rsidP="0093472A">
      <w:pPr>
        <w:pStyle w:val="ListBullet"/>
        <w:ind w:left="1134"/>
      </w:pPr>
      <w:r>
        <w:t>Average cost of performance audits;</w:t>
      </w:r>
    </w:p>
    <w:p w14:paraId="6A5A83A3" w14:textId="04260017" w:rsidR="00C5688B" w:rsidRDefault="00C5688B" w:rsidP="0093472A">
      <w:pPr>
        <w:pStyle w:val="ListBullet"/>
        <w:ind w:left="1134"/>
      </w:pPr>
      <w:r>
        <w:t>Circulation of draft reports to auditees;</w:t>
      </w:r>
    </w:p>
    <w:p w14:paraId="62303E94" w14:textId="0804A616" w:rsidR="00C5688B" w:rsidRDefault="00C5688B" w:rsidP="0093472A">
      <w:pPr>
        <w:pStyle w:val="ListBullet"/>
        <w:ind w:left="1134"/>
      </w:pPr>
      <w:r>
        <w:t>General observations about government responses to recommendations, and whether these had improved;</w:t>
      </w:r>
    </w:p>
    <w:p w14:paraId="32214FDA" w14:textId="65EF25EE" w:rsidR="00C5688B" w:rsidRPr="00652A36" w:rsidRDefault="00C5688B" w:rsidP="0093472A">
      <w:pPr>
        <w:pStyle w:val="ListBullet"/>
        <w:ind w:left="1134"/>
      </w:pPr>
      <w:r>
        <w:t xml:space="preserve">Performance </w:t>
      </w:r>
      <w:r w:rsidRPr="00652A36">
        <w:t>audit of the University of Canberra;</w:t>
      </w:r>
    </w:p>
    <w:p w14:paraId="7457D2D9" w14:textId="308060B6" w:rsidR="00C5688B" w:rsidRPr="00652A36" w:rsidRDefault="00C5688B" w:rsidP="0093472A">
      <w:pPr>
        <w:pStyle w:val="ListBullet"/>
        <w:ind w:left="1134"/>
      </w:pPr>
      <w:r w:rsidRPr="00652A36">
        <w:t xml:space="preserve">Discount rates for impairment of the </w:t>
      </w:r>
      <w:r w:rsidR="00652A36" w:rsidRPr="00652A36">
        <w:t>ga</w:t>
      </w:r>
      <w:r w:rsidRPr="00652A36">
        <w:t>s network; and</w:t>
      </w:r>
    </w:p>
    <w:p w14:paraId="4C46848B" w14:textId="106029BC" w:rsidR="00C5688B" w:rsidRDefault="00C5688B" w:rsidP="0093472A">
      <w:pPr>
        <w:pStyle w:val="ListBullet"/>
        <w:ind w:left="1134"/>
      </w:pPr>
      <w:r>
        <w:t>Performance audits of the Digital Health Record system and implementation.</w:t>
      </w:r>
      <w:r w:rsidR="00A618D5">
        <w:rPr>
          <w:rStyle w:val="FootnoteReference"/>
        </w:rPr>
        <w:footnoteReference w:id="4"/>
      </w:r>
    </w:p>
    <w:p w14:paraId="10C44A07" w14:textId="5A7629C9" w:rsidR="00E52CF5" w:rsidRDefault="00E52CF5" w:rsidP="00E52CF5">
      <w:pPr>
        <w:pStyle w:val="Heading2"/>
      </w:pPr>
      <w:bookmarkStart w:id="20" w:name="_Toc193894670"/>
      <w:r>
        <w:t>Key Issues</w:t>
      </w:r>
      <w:bookmarkEnd w:id="20"/>
    </w:p>
    <w:p w14:paraId="30214039" w14:textId="74123346" w:rsidR="00E52CF5" w:rsidRDefault="00A618D5" w:rsidP="00E52CF5">
      <w:pPr>
        <w:pStyle w:val="Heading3"/>
      </w:pPr>
      <w:bookmarkStart w:id="21" w:name="_Toc193894671"/>
      <w:r w:rsidRPr="00A618D5">
        <w:t>Performance Audit Recommendations Observations</w:t>
      </w:r>
      <w:bookmarkEnd w:id="21"/>
    </w:p>
    <w:p w14:paraId="3EBF2A11" w14:textId="7BD7A553" w:rsidR="00E52CF5" w:rsidRDefault="000F724F" w:rsidP="00F64542">
      <w:pPr>
        <w:pStyle w:val="ListNumber2"/>
      </w:pPr>
      <w:r>
        <w:t>Each year since 2022, the ACT Audit Office has provided a review of reporting on implementation of its performance audit recommendations to the Standing Committee on Public Accounts of the Tenth Assembly or the Standing Committee on Public Accounts and Administration of the Eleventh Assembly.</w:t>
      </w:r>
      <w:r>
        <w:rPr>
          <w:rStyle w:val="FootnoteReference"/>
        </w:rPr>
        <w:footnoteReference w:id="5"/>
      </w:r>
    </w:p>
    <w:p w14:paraId="0238075B" w14:textId="77777777" w:rsidR="000F724F" w:rsidRDefault="000F724F" w:rsidP="000F724F">
      <w:pPr>
        <w:pStyle w:val="ListNumber2"/>
      </w:pPr>
      <w:r>
        <w:t>The review considers reporting on implementation of performance audit recommendations in each agency’s annual report.</w:t>
      </w:r>
    </w:p>
    <w:p w14:paraId="5601346A" w14:textId="77777777" w:rsidR="000F724F" w:rsidRDefault="000F724F" w:rsidP="00F64542">
      <w:pPr>
        <w:pStyle w:val="ListNumber2"/>
      </w:pPr>
      <w:r>
        <w:t>The summary report provided by the Audit Office aims to provide the committee with information on:</w:t>
      </w:r>
    </w:p>
    <w:p w14:paraId="41718FC6" w14:textId="727ADA83" w:rsidR="000F724F" w:rsidRDefault="000F724F" w:rsidP="000F724F">
      <w:pPr>
        <w:pStyle w:val="Quote"/>
      </w:pPr>
      <w:r w:rsidRPr="000F724F">
        <w:lastRenderedPageBreak/>
        <w:t>•</w:t>
      </w:r>
      <w:r>
        <w:t xml:space="preserve"> </w:t>
      </w:r>
      <w:r w:rsidRPr="000F724F">
        <w:t xml:space="preserve">agencies’ reporting of progress in the implementation of recommendations made in performance audit reports; and </w:t>
      </w:r>
    </w:p>
    <w:p w14:paraId="467DFA09" w14:textId="03340940" w:rsidR="000F724F" w:rsidRDefault="000F724F" w:rsidP="000F724F">
      <w:pPr>
        <w:pStyle w:val="Quote"/>
      </w:pPr>
      <w:r w:rsidRPr="000F724F">
        <w:t>• the transparency with which this information is conveyed</w:t>
      </w:r>
      <w:r>
        <w:t>.</w:t>
      </w:r>
      <w:r>
        <w:rPr>
          <w:rStyle w:val="FootnoteReference"/>
        </w:rPr>
        <w:footnoteReference w:id="6"/>
      </w:r>
      <w:r>
        <w:t xml:space="preserve"> </w:t>
      </w:r>
    </w:p>
    <w:p w14:paraId="1DF4E1AF" w14:textId="77777777" w:rsidR="000F724F" w:rsidRDefault="000F724F" w:rsidP="00F64542">
      <w:pPr>
        <w:pStyle w:val="ListNumber2"/>
      </w:pPr>
      <w:r>
        <w:t xml:space="preserve">The </w:t>
      </w:r>
      <w:r w:rsidRPr="000F724F">
        <w:rPr>
          <w:i/>
          <w:iCs/>
        </w:rPr>
        <w:t>Performance Audit Recommendation Observations 2024 Summary Report</w:t>
      </w:r>
      <w:r w:rsidRPr="000F724F">
        <w:t xml:space="preserve"> </w:t>
      </w:r>
      <w:r>
        <w:t>noted the following general observations on agencies’ reporting on implementation of performance audit recommendations:</w:t>
      </w:r>
    </w:p>
    <w:p w14:paraId="36790367" w14:textId="77777777" w:rsidR="000F724F" w:rsidRDefault="000F724F" w:rsidP="000F724F">
      <w:pPr>
        <w:pStyle w:val="Quote"/>
      </w:pPr>
      <w:r w:rsidRPr="000F724F">
        <w:t>• lack of specificity in the ACT Government response to recommendations;</w:t>
      </w:r>
    </w:p>
    <w:p w14:paraId="3D67FEC2" w14:textId="77777777" w:rsidR="000F724F" w:rsidRDefault="000F724F" w:rsidP="000F724F">
      <w:pPr>
        <w:pStyle w:val="Quote"/>
      </w:pPr>
      <w:r w:rsidRPr="000F724F">
        <w:t xml:space="preserve"> • information on timeframes for implementation</w:t>
      </w:r>
      <w:r>
        <w:t>;</w:t>
      </w:r>
    </w:p>
    <w:p w14:paraId="075DFE6B" w14:textId="77777777" w:rsidR="000F724F" w:rsidRDefault="000F724F" w:rsidP="000F724F">
      <w:pPr>
        <w:pStyle w:val="Quote"/>
      </w:pPr>
      <w:r w:rsidRPr="000F724F">
        <w:t xml:space="preserve"> • non-reporting by agencies of progress implementing the recommendations;</w:t>
      </w:r>
    </w:p>
    <w:p w14:paraId="5BC819AC" w14:textId="77777777" w:rsidR="000F724F" w:rsidRDefault="000F724F" w:rsidP="000F724F">
      <w:pPr>
        <w:pStyle w:val="Quote"/>
      </w:pPr>
      <w:r w:rsidRPr="000F724F">
        <w:t xml:space="preserve"> • lack of information on action(s) taken in relation to recommendations; and</w:t>
      </w:r>
    </w:p>
    <w:p w14:paraId="1C8611DC" w14:textId="47B5548B" w:rsidR="00E52CF5" w:rsidRDefault="000F724F" w:rsidP="000F724F">
      <w:pPr>
        <w:pStyle w:val="Quote"/>
      </w:pPr>
      <w:r w:rsidRPr="000F724F">
        <w:t xml:space="preserve"> • inconsistent and unclear reporting on the implementation of </w:t>
      </w:r>
      <w:r>
        <w:t>r</w:t>
      </w:r>
      <w:r w:rsidRPr="000F724F">
        <w:t>ecommendations.</w:t>
      </w:r>
      <w:r>
        <w:rPr>
          <w:rStyle w:val="FootnoteReference"/>
        </w:rPr>
        <w:footnoteReference w:id="7"/>
      </w:r>
    </w:p>
    <w:p w14:paraId="572FA49B" w14:textId="2B4F9CC0" w:rsidR="007B5D93" w:rsidRPr="007B5D93" w:rsidRDefault="007B5D93" w:rsidP="007B5D93">
      <w:pPr>
        <w:pStyle w:val="ListNumber2"/>
      </w:pPr>
      <w:r>
        <w:t>During the hearing, the Auditor-General noted that the report was not tabled in the Legislative Assembly but provided directly to the Standing Committee on Public Accounts and Administration. Because the report was prepared for the committee, it was the committee’s decision to circulate it or not, and the Auditor-General had recommended that the committee do so.</w:t>
      </w:r>
      <w:r>
        <w:rPr>
          <w:rStyle w:val="FootnoteReference"/>
        </w:rPr>
        <w:footnoteReference w:id="8"/>
      </w:r>
    </w:p>
    <w:tbl>
      <w:tblPr>
        <w:tblStyle w:val="Recommendationbox"/>
        <w:tblW w:w="0" w:type="auto"/>
        <w:tblLook w:val="04A0" w:firstRow="1" w:lastRow="0" w:firstColumn="1" w:lastColumn="0" w:noHBand="0" w:noVBand="1"/>
      </w:tblPr>
      <w:tblGrid>
        <w:gridCol w:w="8175"/>
      </w:tblGrid>
      <w:tr w:rsidR="00E52CF5" w14:paraId="1FA9F2E6" w14:textId="77777777" w:rsidTr="004F37F9">
        <w:tc>
          <w:tcPr>
            <w:tcW w:w="7891" w:type="dxa"/>
          </w:tcPr>
          <w:p w14:paraId="2FF0A20C" w14:textId="77777777" w:rsidR="00E52CF5" w:rsidRDefault="00E52CF5" w:rsidP="004F37F9">
            <w:pPr>
              <w:pStyle w:val="Recommendationheading"/>
            </w:pPr>
            <w:bookmarkStart w:id="22" w:name="_Toc193894704"/>
            <w:r>
              <w:t xml:space="preserve">Recommendation </w:t>
            </w:r>
            <w:r>
              <w:fldChar w:fldCharType="begin"/>
            </w:r>
            <w:r>
              <w:instrText xml:space="preserve"> AUTONUMLGL \* Arabic\e </w:instrText>
            </w:r>
            <w:r>
              <w:fldChar w:fldCharType="end"/>
            </w:r>
            <w:bookmarkEnd w:id="22"/>
          </w:p>
          <w:p w14:paraId="792F1E4A" w14:textId="2B6C7B47" w:rsidR="00E52CF5" w:rsidRPr="000A5577" w:rsidRDefault="00903BA1" w:rsidP="00903BA1">
            <w:pPr>
              <w:pStyle w:val="Recommendationbody"/>
            </w:pPr>
            <w:bookmarkStart w:id="23" w:name="_Toc193894705"/>
            <w:r w:rsidRPr="00903BA1">
              <w:t>The Committee recommends that the Auditor-General provide to all Members of the Legislative Assembly its annual</w:t>
            </w:r>
            <w:r w:rsidRPr="00903BA1">
              <w:rPr>
                <w:i/>
                <w:iCs/>
              </w:rPr>
              <w:t xml:space="preserve"> Performance Audit Recommendations Observations </w:t>
            </w:r>
            <w:r w:rsidRPr="00903BA1">
              <w:t xml:space="preserve">prior to the commencement of Annual Report </w:t>
            </w:r>
            <w:r>
              <w:t>h</w:t>
            </w:r>
            <w:r w:rsidRPr="00903BA1">
              <w:t>earings</w:t>
            </w:r>
            <w:r>
              <w:t>.</w:t>
            </w:r>
            <w:bookmarkEnd w:id="23"/>
            <w:r>
              <w:t xml:space="preserve"> </w:t>
            </w:r>
          </w:p>
        </w:tc>
      </w:tr>
      <w:bookmarkEnd w:id="8"/>
    </w:tbl>
    <w:p w14:paraId="65214651" w14:textId="77777777" w:rsidR="00C31E7B" w:rsidRDefault="00C31E7B" w:rsidP="00C31E7B">
      <w:pPr>
        <w:pStyle w:val="ListNumber2"/>
        <w:numPr>
          <w:ilvl w:val="0"/>
          <w:numId w:val="0"/>
        </w:numPr>
        <w:ind w:left="851" w:hanging="851"/>
      </w:pPr>
    </w:p>
    <w:p w14:paraId="16BF1A73" w14:textId="4325A65F" w:rsidR="000016DA" w:rsidRDefault="00EB3179" w:rsidP="000016DA">
      <w:pPr>
        <w:pStyle w:val="Heading1"/>
      </w:pPr>
      <w:r>
        <w:br w:type="page"/>
      </w:r>
      <w:bookmarkStart w:id="24" w:name="_Toc193894672"/>
      <w:r w:rsidR="000016DA">
        <w:lastRenderedPageBreak/>
        <w:t>ACT Electoral Commission</w:t>
      </w:r>
      <w:bookmarkEnd w:id="24"/>
    </w:p>
    <w:p w14:paraId="3C665CAF" w14:textId="1DF969E7" w:rsidR="000016DA" w:rsidRDefault="00480F9F" w:rsidP="000016DA">
      <w:pPr>
        <w:pStyle w:val="ListNumber2"/>
        <w:rPr>
          <w:color w:val="auto"/>
        </w:rPr>
      </w:pPr>
      <w:r>
        <w:rPr>
          <w:color w:val="auto"/>
        </w:rPr>
        <w:t xml:space="preserve">The ACT Electoral Commission is an independent statutory authority responsible for conducting elections and referendums for the ACT Legislative Assembly and providing electoral advice and services. It administers the ACT election funding, expenditure and disclosure scheme. The Commission is established under the </w:t>
      </w:r>
      <w:r w:rsidRPr="00480F9F">
        <w:rPr>
          <w:i/>
          <w:iCs/>
          <w:color w:val="auto"/>
        </w:rPr>
        <w:t>Electoral Act 1992</w:t>
      </w:r>
      <w:r>
        <w:rPr>
          <w:color w:val="auto"/>
        </w:rPr>
        <w:t>.</w:t>
      </w:r>
      <w:r>
        <w:rPr>
          <w:rStyle w:val="FootnoteReference"/>
          <w:color w:val="auto"/>
        </w:rPr>
        <w:footnoteReference w:id="9"/>
      </w:r>
    </w:p>
    <w:p w14:paraId="3DFE742D" w14:textId="77777777" w:rsidR="000016DA" w:rsidRDefault="000016DA" w:rsidP="000016DA">
      <w:pPr>
        <w:pStyle w:val="Heading2"/>
      </w:pPr>
      <w:bookmarkStart w:id="25" w:name="_Toc193894673"/>
      <w:r>
        <w:t>Matters considered</w:t>
      </w:r>
      <w:bookmarkEnd w:id="25"/>
    </w:p>
    <w:p w14:paraId="65BBAA94" w14:textId="258951F4" w:rsidR="000016DA" w:rsidRDefault="000016DA" w:rsidP="000016DA">
      <w:pPr>
        <w:pStyle w:val="ListNumber2"/>
        <w:rPr>
          <w:color w:val="auto"/>
        </w:rPr>
      </w:pPr>
      <w:r>
        <w:rPr>
          <w:color w:val="auto"/>
        </w:rPr>
        <w:t>During the</w:t>
      </w:r>
      <w:r w:rsidR="00652A36">
        <w:rPr>
          <w:color w:val="auto"/>
        </w:rPr>
        <w:t xml:space="preserve"> Electoral Commissioner’</w:t>
      </w:r>
      <w:r>
        <w:rPr>
          <w:color w:val="auto"/>
        </w:rPr>
        <w:t xml:space="preserve">s appearance before the Committee on </w:t>
      </w:r>
      <w:r w:rsidR="00652A36">
        <w:rPr>
          <w:color w:val="auto"/>
        </w:rPr>
        <w:t>19 February 2025</w:t>
      </w:r>
      <w:r>
        <w:rPr>
          <w:color w:val="auto"/>
        </w:rPr>
        <w:t xml:space="preserve"> the following matters were considered:</w:t>
      </w:r>
    </w:p>
    <w:p w14:paraId="6B8BCD80" w14:textId="5696DD4B" w:rsidR="000016DA" w:rsidRDefault="00652A36" w:rsidP="0093472A">
      <w:pPr>
        <w:pStyle w:val="ListBullet"/>
        <w:ind w:left="1134"/>
      </w:pPr>
      <w:r>
        <w:t>Prohibited political donors;</w:t>
      </w:r>
    </w:p>
    <w:p w14:paraId="791622CF" w14:textId="31689009" w:rsidR="00652A36" w:rsidRDefault="00652A36" w:rsidP="0093472A">
      <w:pPr>
        <w:pStyle w:val="ListBullet"/>
        <w:ind w:left="1134"/>
      </w:pPr>
      <w:r>
        <w:t>Definition of electoral material;</w:t>
      </w:r>
    </w:p>
    <w:p w14:paraId="6F67AFDA" w14:textId="00D01E2F" w:rsidR="00652A36" w:rsidRDefault="00652A36" w:rsidP="0093472A">
      <w:pPr>
        <w:pStyle w:val="ListBullet"/>
        <w:ind w:left="1134"/>
      </w:pPr>
      <w:r>
        <w:t>Conduct of the 2024 election;</w:t>
      </w:r>
    </w:p>
    <w:p w14:paraId="05A2BD2B" w14:textId="3C51AEFA" w:rsidR="00480F9F" w:rsidRDefault="00480F9F" w:rsidP="0093472A">
      <w:pPr>
        <w:pStyle w:val="ListBullet"/>
        <w:ind w:left="1134"/>
      </w:pPr>
      <w:r>
        <w:t>Limits on electoral road signs;</w:t>
      </w:r>
    </w:p>
    <w:p w14:paraId="58270B24" w14:textId="69FAC377" w:rsidR="00652A36" w:rsidRDefault="00CC78FF" w:rsidP="0093472A">
      <w:pPr>
        <w:pStyle w:val="ListBullet"/>
        <w:ind w:left="1134"/>
      </w:pPr>
      <w:r>
        <w:t>Time taken to announce election results;</w:t>
      </w:r>
    </w:p>
    <w:p w14:paraId="07C0E312" w14:textId="11684D97" w:rsidR="00CC78FF" w:rsidRDefault="00CC78FF" w:rsidP="0093472A">
      <w:pPr>
        <w:pStyle w:val="ListBullet"/>
        <w:ind w:left="1134"/>
      </w:pPr>
      <w:r>
        <w:t>Audit of vulnerabilities in the electronic voting system; and</w:t>
      </w:r>
    </w:p>
    <w:p w14:paraId="11C4E7BF" w14:textId="6BA92BE9" w:rsidR="00CC78FF" w:rsidRDefault="00CC78FF" w:rsidP="0093472A">
      <w:pPr>
        <w:pStyle w:val="ListBullet"/>
        <w:ind w:left="1134"/>
      </w:pPr>
      <w:r>
        <w:t>Real-time reporting of political donations.</w:t>
      </w:r>
      <w:r w:rsidR="00480F9F">
        <w:rPr>
          <w:rStyle w:val="FootnoteReference"/>
        </w:rPr>
        <w:footnoteReference w:id="10"/>
      </w:r>
    </w:p>
    <w:p w14:paraId="69ACB614" w14:textId="77777777" w:rsidR="000016DA" w:rsidRDefault="000016DA" w:rsidP="000016DA">
      <w:pPr>
        <w:pStyle w:val="Heading2"/>
      </w:pPr>
      <w:bookmarkStart w:id="26" w:name="_Toc193894674"/>
      <w:r>
        <w:t>Key Issues</w:t>
      </w:r>
      <w:bookmarkEnd w:id="26"/>
    </w:p>
    <w:p w14:paraId="21D20EEF" w14:textId="7E680CC1" w:rsidR="000016DA" w:rsidRDefault="00E97751" w:rsidP="000016DA">
      <w:pPr>
        <w:pStyle w:val="Heading3"/>
      </w:pPr>
      <w:bookmarkStart w:id="27" w:name="_Toc193894675"/>
      <w:r>
        <w:t>F</w:t>
      </w:r>
      <w:r w:rsidRPr="00E97751">
        <w:t>inancial relationships between political parties and associated entities</w:t>
      </w:r>
      <w:bookmarkEnd w:id="27"/>
    </w:p>
    <w:p w14:paraId="1293AF5C" w14:textId="7534BF0E" w:rsidR="000016DA" w:rsidRDefault="007667BD" w:rsidP="000016DA">
      <w:pPr>
        <w:pStyle w:val="ListNumber2"/>
      </w:pPr>
      <w:r>
        <w:t>In answer to a Question Taken on Notice (QTON) regarding prohibited donors such as property developers</w:t>
      </w:r>
      <w:r w:rsidR="00EE7CE4">
        <w:t xml:space="preserve"> and their close associates</w:t>
      </w:r>
      <w:r>
        <w:t xml:space="preserve">, the Electoral Commissioner advised the Committee that entities earning rental income or proceeds from the sale of investment properties might not necessarily meet the definition of a property developer or a close associate of a property developer under the </w:t>
      </w:r>
      <w:r w:rsidRPr="007667BD">
        <w:rPr>
          <w:i/>
          <w:iCs/>
        </w:rPr>
        <w:t>Electoral Act 1992</w:t>
      </w:r>
      <w:r>
        <w:t>.</w:t>
      </w:r>
      <w:r w:rsidR="00EE7CE4">
        <w:rPr>
          <w:rStyle w:val="FootnoteReference"/>
        </w:rPr>
        <w:footnoteReference w:id="11"/>
      </w:r>
    </w:p>
    <w:p w14:paraId="70E475AB" w14:textId="6BD198AF" w:rsidR="007667BD" w:rsidRDefault="007667BD" w:rsidP="000016DA">
      <w:pPr>
        <w:pStyle w:val="ListNumber2"/>
      </w:pPr>
      <w:r>
        <w:t>The Commissioner noted that an associated entity of a political party had made ‘</w:t>
      </w:r>
      <w:r w:rsidRPr="007667BD">
        <w:rPr>
          <w:u w:val="single"/>
        </w:rPr>
        <w:t>payments</w:t>
      </w:r>
      <w:r>
        <w:t xml:space="preserve">’ to the party which were disclosed in that party’s annual return. The Commissioner </w:t>
      </w:r>
      <w:r w:rsidR="00EE7CE4">
        <w:t>advised</w:t>
      </w:r>
      <w:r>
        <w:t xml:space="preserve"> that such payments were not covered by prohibited donor provisions of the Electoral Act because they were not ‘</w:t>
      </w:r>
      <w:r w:rsidRPr="007667BD">
        <w:rPr>
          <w:u w:val="single"/>
        </w:rPr>
        <w:t>a gift</w:t>
      </w:r>
      <w:r>
        <w:t>’.</w:t>
      </w:r>
      <w:r w:rsidR="00BD32F8">
        <w:rPr>
          <w:rStyle w:val="FootnoteReference"/>
        </w:rPr>
        <w:footnoteReference w:id="12"/>
      </w:r>
    </w:p>
    <w:p w14:paraId="1E4AC097" w14:textId="1FC7678B" w:rsidR="00B64A06" w:rsidRPr="00217933" w:rsidRDefault="00B64A06" w:rsidP="00B15FF6">
      <w:pPr>
        <w:pStyle w:val="ListNumber2"/>
        <w:numPr>
          <w:ilvl w:val="0"/>
          <w:numId w:val="0"/>
        </w:numPr>
        <w:ind w:left="851"/>
        <w:rPr>
          <w:highlight w:val="yellow"/>
        </w:rPr>
      </w:pPr>
    </w:p>
    <w:tbl>
      <w:tblPr>
        <w:tblStyle w:val="Recommendationbox"/>
        <w:tblW w:w="0" w:type="auto"/>
        <w:tblLook w:val="04A0" w:firstRow="1" w:lastRow="0" w:firstColumn="1" w:lastColumn="0" w:noHBand="0" w:noVBand="1"/>
      </w:tblPr>
      <w:tblGrid>
        <w:gridCol w:w="8175"/>
      </w:tblGrid>
      <w:tr w:rsidR="000016DA" w14:paraId="4C5E681D" w14:textId="77777777" w:rsidTr="009F5860">
        <w:tc>
          <w:tcPr>
            <w:tcW w:w="7891" w:type="dxa"/>
          </w:tcPr>
          <w:p w14:paraId="1060C79C" w14:textId="77777777" w:rsidR="000016DA" w:rsidRDefault="000016DA" w:rsidP="009F5860">
            <w:pPr>
              <w:pStyle w:val="Recommendationheading"/>
            </w:pPr>
            <w:bookmarkStart w:id="28" w:name="_Toc193894706"/>
            <w:r>
              <w:lastRenderedPageBreak/>
              <w:t xml:space="preserve">Recommendation </w:t>
            </w:r>
            <w:r>
              <w:fldChar w:fldCharType="begin"/>
            </w:r>
            <w:r>
              <w:instrText xml:space="preserve"> AUTONUMLGL \* Arabic\e </w:instrText>
            </w:r>
            <w:r>
              <w:fldChar w:fldCharType="end"/>
            </w:r>
            <w:bookmarkEnd w:id="28"/>
          </w:p>
          <w:p w14:paraId="0963952C" w14:textId="580EBA81" w:rsidR="000016DA" w:rsidRPr="000A5577" w:rsidRDefault="00903BA1" w:rsidP="00903BA1">
            <w:pPr>
              <w:pStyle w:val="Recommendationbody"/>
            </w:pPr>
            <w:bookmarkStart w:id="29" w:name="_Toc193894707"/>
            <w:r w:rsidRPr="00903BA1">
              <w:t xml:space="preserve">The Committee recommends that the ACT Electoral Commission review the financial relationships between political parties and associated entities, including mechanisms for transparency and compliance with the </w:t>
            </w:r>
            <w:r w:rsidRPr="007667BD">
              <w:rPr>
                <w:i/>
                <w:iCs/>
              </w:rPr>
              <w:t>Electoral Act 1992</w:t>
            </w:r>
            <w:r w:rsidRPr="00903BA1">
              <w:t>, to ensure public confidence in political donations and funding disclosures.</w:t>
            </w:r>
            <w:bookmarkEnd w:id="29"/>
          </w:p>
        </w:tc>
      </w:tr>
    </w:tbl>
    <w:p w14:paraId="2EBF9EE1" w14:textId="7798A1D8" w:rsidR="00536935" w:rsidRDefault="00536935" w:rsidP="000016DA">
      <w:pPr>
        <w:pStyle w:val="ListNumber2"/>
        <w:numPr>
          <w:ilvl w:val="0"/>
          <w:numId w:val="0"/>
        </w:numPr>
        <w:ind w:left="851" w:hanging="851"/>
      </w:pPr>
    </w:p>
    <w:p w14:paraId="3585E1E4" w14:textId="77777777" w:rsidR="00536935" w:rsidRDefault="00536935">
      <w:pPr>
        <w:spacing w:line="259" w:lineRule="auto"/>
        <w:rPr>
          <w:rFonts w:cstheme="minorHAnsi"/>
          <w:bCs/>
          <w:color w:val="000000" w:themeColor="text1"/>
          <w:szCs w:val="20"/>
        </w:rPr>
      </w:pPr>
      <w:r>
        <w:br w:type="page"/>
      </w:r>
    </w:p>
    <w:p w14:paraId="3082FED8" w14:textId="50794F24" w:rsidR="006A5E18" w:rsidRPr="00E13848" w:rsidRDefault="006A5E18" w:rsidP="006A5E18">
      <w:pPr>
        <w:pStyle w:val="Heading1"/>
      </w:pPr>
      <w:bookmarkStart w:id="30" w:name="_Toc193894676"/>
      <w:r w:rsidRPr="00E13848">
        <w:lastRenderedPageBreak/>
        <w:t>Justice and Community Safety Directorate</w:t>
      </w:r>
      <w:bookmarkEnd w:id="30"/>
    </w:p>
    <w:p w14:paraId="2C777458" w14:textId="6B2C64B2" w:rsidR="006A5E18" w:rsidRPr="00E13848" w:rsidRDefault="00E13848" w:rsidP="006A5E18">
      <w:pPr>
        <w:pStyle w:val="ListNumber2"/>
        <w:rPr>
          <w:color w:val="auto"/>
        </w:rPr>
      </w:pPr>
      <w:r w:rsidRPr="00E13848">
        <w:rPr>
          <w:color w:val="auto"/>
        </w:rPr>
        <w:t xml:space="preserve">The Justice and Community Safety Directorate (JACS) comprises two primary programs of responsibility: Justice and Community Safety. The Legislation Policy and Programs business unit within the Justice program has responsibility for </w:t>
      </w:r>
      <w:r w:rsidR="006A5E18" w:rsidRPr="00E13848">
        <w:rPr>
          <w:color w:val="auto"/>
        </w:rPr>
        <w:t>electoral policy.</w:t>
      </w:r>
      <w:r w:rsidR="006A5E18" w:rsidRPr="00E13848">
        <w:rPr>
          <w:rStyle w:val="FootnoteReference"/>
          <w:color w:val="auto"/>
        </w:rPr>
        <w:footnoteReference w:id="13"/>
      </w:r>
    </w:p>
    <w:p w14:paraId="7DB71F91" w14:textId="77777777" w:rsidR="006A5E18" w:rsidRDefault="006A5E18" w:rsidP="006A5E18">
      <w:pPr>
        <w:pStyle w:val="Heading2"/>
      </w:pPr>
      <w:bookmarkStart w:id="31" w:name="_Toc193894677"/>
      <w:r>
        <w:t>Matters considered</w:t>
      </w:r>
      <w:bookmarkEnd w:id="31"/>
    </w:p>
    <w:p w14:paraId="1BDA9894" w14:textId="77777777" w:rsidR="006A5E18" w:rsidRDefault="006A5E18" w:rsidP="006A5E18">
      <w:pPr>
        <w:pStyle w:val="ListNumber2"/>
      </w:pPr>
      <w:r>
        <w:t>During the Attorney-General’s appearance before the Committee on 20 February 2025 the following matters were considered:</w:t>
      </w:r>
    </w:p>
    <w:p w14:paraId="2C1C2F7F" w14:textId="77777777" w:rsidR="006A5E18" w:rsidRPr="00DC711E" w:rsidRDefault="006A5E18" w:rsidP="006A5E18">
      <w:pPr>
        <w:pStyle w:val="ListBullet"/>
        <w:ind w:left="1134"/>
      </w:pPr>
      <w:r w:rsidRPr="00DC711E">
        <w:t>Electorate sizes and voting rates;</w:t>
      </w:r>
    </w:p>
    <w:p w14:paraId="5056EAC9" w14:textId="77777777" w:rsidR="006A5E18" w:rsidRPr="00DC711E" w:rsidRDefault="006A5E18" w:rsidP="006A5E18">
      <w:pPr>
        <w:pStyle w:val="ListBullet"/>
        <w:ind w:left="1134"/>
      </w:pPr>
      <w:r w:rsidRPr="00DC711E">
        <w:t>Compatibility of ACT electoral legislation with federal legislation; and</w:t>
      </w:r>
    </w:p>
    <w:p w14:paraId="3179FE15" w14:textId="77777777" w:rsidR="006A5E18" w:rsidRPr="00DC711E" w:rsidRDefault="006A5E18" w:rsidP="006A5E18">
      <w:pPr>
        <w:pStyle w:val="ListBullet"/>
        <w:ind w:left="1134"/>
      </w:pPr>
      <w:r w:rsidRPr="00DC711E">
        <w:t>Restriction on corflute numbers.</w:t>
      </w:r>
      <w:r>
        <w:rPr>
          <w:rStyle w:val="FootnoteReference"/>
        </w:rPr>
        <w:footnoteReference w:id="14"/>
      </w:r>
    </w:p>
    <w:p w14:paraId="38C6B8E8" w14:textId="77777777" w:rsidR="006A5E18" w:rsidRDefault="006A5E18" w:rsidP="006A5E18">
      <w:pPr>
        <w:pStyle w:val="Heading2"/>
      </w:pPr>
      <w:bookmarkStart w:id="32" w:name="_Toc193894678"/>
      <w:r>
        <w:t>Key Issues</w:t>
      </w:r>
      <w:bookmarkEnd w:id="32"/>
    </w:p>
    <w:p w14:paraId="1C242DB5" w14:textId="1A0E2AA8" w:rsidR="006A5E18" w:rsidRDefault="00DE2615" w:rsidP="00E13848">
      <w:pPr>
        <w:pStyle w:val="Heading3"/>
      </w:pPr>
      <w:bookmarkStart w:id="33" w:name="_Toc193894679"/>
      <w:r>
        <w:t>Application</w:t>
      </w:r>
      <w:r w:rsidR="006A5E18">
        <w:t xml:space="preserve"> of </w:t>
      </w:r>
      <w:r w:rsidRPr="00DE2615">
        <w:rPr>
          <w:i/>
          <w:iCs/>
        </w:rPr>
        <w:t>Public Unleased Land (Movable Signs) Code of Practice 2023 (No 1)</w:t>
      </w:r>
      <w:r w:rsidRPr="00DE2615">
        <w:t xml:space="preserve"> </w:t>
      </w:r>
      <w:r>
        <w:t>to</w:t>
      </w:r>
      <w:r w:rsidR="006A5E18">
        <w:t xml:space="preserve"> federal election</w:t>
      </w:r>
      <w:r>
        <w:t>s</w:t>
      </w:r>
      <w:bookmarkEnd w:id="33"/>
    </w:p>
    <w:p w14:paraId="32FA49D4" w14:textId="77777777" w:rsidR="006A5E18" w:rsidRDefault="006A5E18" w:rsidP="006A5E18">
      <w:pPr>
        <w:pStyle w:val="ListNumber2"/>
      </w:pPr>
      <w:r>
        <w:t xml:space="preserve">The </w:t>
      </w:r>
      <w:bookmarkStart w:id="34" w:name="_Hlk193798199"/>
      <w:r w:rsidRPr="003C5EA4">
        <w:rPr>
          <w:i/>
          <w:iCs/>
        </w:rPr>
        <w:t>Public Unleased Land (Movable Signs) Code of Practice 2023 (No 1)</w:t>
      </w:r>
      <w:r>
        <w:t xml:space="preserve"> </w:t>
      </w:r>
      <w:bookmarkEnd w:id="34"/>
      <w:r>
        <w:t xml:space="preserve">is a disallowable instrument (DI2023—244) made under section 27 of the </w:t>
      </w:r>
      <w:r w:rsidRPr="003C5EA4">
        <w:rPr>
          <w:i/>
          <w:iCs/>
        </w:rPr>
        <w:t>Public Unleased Land Act 2023</w:t>
      </w:r>
      <w:r>
        <w:t>.</w:t>
      </w:r>
      <w:r>
        <w:rPr>
          <w:rStyle w:val="FootnoteReference"/>
        </w:rPr>
        <w:footnoteReference w:id="15"/>
      </w:r>
    </w:p>
    <w:p w14:paraId="46EF1206" w14:textId="77777777" w:rsidR="006A5E18" w:rsidRDefault="006A5E18" w:rsidP="006A5E18">
      <w:pPr>
        <w:pStyle w:val="ListNumber2"/>
      </w:pPr>
      <w:r>
        <w:t>For Territory and Commonwealth elections, the Code of Practice limits electoral advertising signs on unleased Territory land to no more than 250 per individual and entity, where:</w:t>
      </w:r>
    </w:p>
    <w:p w14:paraId="5C933902" w14:textId="77777777" w:rsidR="006A5E18" w:rsidRDefault="006A5E18" w:rsidP="006A5E18">
      <w:pPr>
        <w:pStyle w:val="Quote"/>
      </w:pPr>
      <w:r>
        <w:t>(i)       “individual” means a Member of the Legislative Assembly (MLA), candidate or prospective candidate; and</w:t>
      </w:r>
    </w:p>
    <w:p w14:paraId="16FEF0D9" w14:textId="77777777" w:rsidR="006A5E18" w:rsidRDefault="006A5E18" w:rsidP="006A5E18">
      <w:pPr>
        <w:pStyle w:val="Quote"/>
      </w:pPr>
      <w:r>
        <w:t>(ii)        “entity” means a political party or third-party campaigner (e.g., lobby group).</w:t>
      </w:r>
      <w:r>
        <w:rPr>
          <w:rStyle w:val="FootnoteReference"/>
        </w:rPr>
        <w:footnoteReference w:id="16"/>
      </w:r>
    </w:p>
    <w:p w14:paraId="4D6A769E" w14:textId="77777777" w:rsidR="006A5E18" w:rsidRDefault="006A5E18" w:rsidP="006A5E18">
      <w:pPr>
        <w:pStyle w:val="ListNumber2"/>
      </w:pPr>
      <w:r>
        <w:t>For example, a political party with five candidates in each of five electorates could place up to 6,500 signs, where each of the 25 candidates authorised 250 signs and the party authorised another 250.</w:t>
      </w:r>
      <w:r>
        <w:rPr>
          <w:rStyle w:val="FootnoteReference"/>
        </w:rPr>
        <w:footnoteReference w:id="17"/>
      </w:r>
      <w:r>
        <w:t xml:space="preserve"> </w:t>
      </w:r>
    </w:p>
    <w:p w14:paraId="0304AD71" w14:textId="74A85531" w:rsidR="00E13848" w:rsidRDefault="00E13848" w:rsidP="006A5E18">
      <w:pPr>
        <w:pStyle w:val="ListNumber2"/>
      </w:pPr>
      <w:r>
        <w:t xml:space="preserve">In response to a question taken on notice (QTON), the Attorney-General advised that electoral advertising signs could be displayed for a maximum of six weeks and had to be removed within 48 hours of the close of polling booths. The Attorney-General directed the </w:t>
      </w:r>
      <w:r>
        <w:lastRenderedPageBreak/>
        <w:t>Committee’s attention to the Code of Practice, noting that it also detailed restrictions on the placement of electoral signs on public unleased land.</w:t>
      </w:r>
      <w:r>
        <w:rPr>
          <w:rStyle w:val="FootnoteReference"/>
        </w:rPr>
        <w:footnoteReference w:id="18"/>
      </w:r>
    </w:p>
    <w:p w14:paraId="085577AC" w14:textId="77777777" w:rsidR="006A5E18" w:rsidRDefault="006A5E18" w:rsidP="006A5E18">
      <w:pPr>
        <w:pStyle w:val="ListNumber2"/>
      </w:pPr>
      <w:r>
        <w:t>During the public hearing the Committee noted that Commonwealth electorates are geographically larger than Territory electorates, and that Senate candidates in particular would be required to cover the whole Territory within the limit of 250 signs per candidate and entity.</w:t>
      </w:r>
      <w:r>
        <w:rPr>
          <w:rStyle w:val="FootnoteReference"/>
        </w:rPr>
        <w:footnoteReference w:id="19"/>
      </w:r>
    </w:p>
    <w:tbl>
      <w:tblPr>
        <w:tblStyle w:val="Recommendationbox"/>
        <w:tblW w:w="0" w:type="auto"/>
        <w:tblLook w:val="04A0" w:firstRow="1" w:lastRow="0" w:firstColumn="1" w:lastColumn="0" w:noHBand="0" w:noVBand="1"/>
      </w:tblPr>
      <w:tblGrid>
        <w:gridCol w:w="8175"/>
      </w:tblGrid>
      <w:tr w:rsidR="006A5E18" w14:paraId="590D2133" w14:textId="77777777" w:rsidTr="007E6B0A">
        <w:tc>
          <w:tcPr>
            <w:tcW w:w="7891" w:type="dxa"/>
          </w:tcPr>
          <w:p w14:paraId="26767546" w14:textId="77777777" w:rsidR="006A5E18" w:rsidRDefault="006A5E18" w:rsidP="007E6B0A">
            <w:pPr>
              <w:pStyle w:val="Recommendationheading"/>
            </w:pPr>
            <w:bookmarkStart w:id="35" w:name="_Toc193894708"/>
            <w:r>
              <w:t xml:space="preserve">Recommendation </w:t>
            </w:r>
            <w:r>
              <w:fldChar w:fldCharType="begin"/>
            </w:r>
            <w:r>
              <w:instrText xml:space="preserve"> AUTONUMLGL \* Arabic\e </w:instrText>
            </w:r>
            <w:r>
              <w:fldChar w:fldCharType="end"/>
            </w:r>
            <w:bookmarkEnd w:id="35"/>
          </w:p>
          <w:p w14:paraId="297DC577" w14:textId="53D5A9F8" w:rsidR="006A5E18" w:rsidRPr="000A5577" w:rsidRDefault="006A5E18" w:rsidP="007E6B0A">
            <w:pPr>
              <w:pStyle w:val="Recommendationbody"/>
            </w:pPr>
            <w:bookmarkStart w:id="36" w:name="_Toc193894709"/>
            <w:r>
              <w:rPr>
                <w:rFonts w:cstheme="minorHAnsi"/>
              </w:rPr>
              <w:t xml:space="preserve">The Committee recommends that the ACT Government </w:t>
            </w:r>
            <w:r w:rsidRPr="00D770A9">
              <w:rPr>
                <w:rFonts w:cstheme="minorHAnsi"/>
              </w:rPr>
              <w:t xml:space="preserve">review the </w:t>
            </w:r>
            <w:r w:rsidR="00DE2615">
              <w:rPr>
                <w:rFonts w:cstheme="minorHAnsi"/>
              </w:rPr>
              <w:t>application</w:t>
            </w:r>
            <w:r w:rsidRPr="00D770A9">
              <w:rPr>
                <w:rFonts w:cstheme="minorHAnsi"/>
              </w:rPr>
              <w:t xml:space="preserve"> of the </w:t>
            </w:r>
            <w:r w:rsidRPr="00D770A9">
              <w:rPr>
                <w:rFonts w:cstheme="minorHAnsi"/>
                <w:i/>
                <w:iCs/>
              </w:rPr>
              <w:t xml:space="preserve">Public Unleased Land </w:t>
            </w:r>
            <w:r>
              <w:rPr>
                <w:rFonts w:cstheme="minorHAnsi"/>
                <w:i/>
                <w:iCs/>
              </w:rPr>
              <w:t>(</w:t>
            </w:r>
            <w:r w:rsidRPr="00D770A9">
              <w:rPr>
                <w:rFonts w:cstheme="minorHAnsi"/>
                <w:i/>
                <w:iCs/>
              </w:rPr>
              <w:t>Movable Signs</w:t>
            </w:r>
            <w:r>
              <w:rPr>
                <w:rFonts w:cstheme="minorHAnsi"/>
                <w:i/>
                <w:iCs/>
              </w:rPr>
              <w:t>)</w:t>
            </w:r>
            <w:r w:rsidRPr="00D770A9">
              <w:rPr>
                <w:rFonts w:cstheme="minorHAnsi"/>
              </w:rPr>
              <w:t xml:space="preserve"> </w:t>
            </w:r>
            <w:r w:rsidRPr="00D770A9">
              <w:rPr>
                <w:rFonts w:cstheme="minorHAnsi"/>
                <w:i/>
                <w:iCs/>
              </w:rPr>
              <w:t>Code of Practice</w:t>
            </w:r>
            <w:r>
              <w:rPr>
                <w:rFonts w:cstheme="minorHAnsi"/>
                <w:i/>
                <w:iCs/>
              </w:rPr>
              <w:t xml:space="preserve"> 2023 (No 1)</w:t>
            </w:r>
            <w:r w:rsidRPr="00D770A9">
              <w:rPr>
                <w:rFonts w:cstheme="minorHAnsi"/>
              </w:rPr>
              <w:t xml:space="preserve"> </w:t>
            </w:r>
            <w:r w:rsidR="00DE2615">
              <w:rPr>
                <w:rFonts w:cstheme="minorHAnsi"/>
              </w:rPr>
              <w:t>to</w:t>
            </w:r>
            <w:r w:rsidRPr="00D770A9">
              <w:rPr>
                <w:rFonts w:cstheme="minorHAnsi"/>
              </w:rPr>
              <w:t xml:space="preserve"> federal election</w:t>
            </w:r>
            <w:r w:rsidR="00DE2615">
              <w:rPr>
                <w:rFonts w:cstheme="minorHAnsi"/>
              </w:rPr>
              <w:t>s</w:t>
            </w:r>
            <w:r w:rsidRPr="00D770A9">
              <w:rPr>
                <w:rFonts w:cstheme="minorHAnsi"/>
              </w:rPr>
              <w:t xml:space="preserve"> </w:t>
            </w:r>
            <w:r w:rsidR="00DE2615">
              <w:rPr>
                <w:rFonts w:cstheme="minorHAnsi"/>
              </w:rPr>
              <w:t>in</w:t>
            </w:r>
            <w:r w:rsidRPr="00D770A9">
              <w:rPr>
                <w:rFonts w:cstheme="minorHAnsi"/>
              </w:rPr>
              <w:t xml:space="preserve"> the ACT</w:t>
            </w:r>
            <w:r>
              <w:rPr>
                <w:rFonts w:cstheme="minorHAnsi"/>
              </w:rPr>
              <w:t>.</w:t>
            </w:r>
            <w:bookmarkEnd w:id="36"/>
            <w:r>
              <w:rPr>
                <w:rFonts w:cstheme="minorHAnsi"/>
              </w:rPr>
              <w:t xml:space="preserve"> </w:t>
            </w:r>
          </w:p>
        </w:tc>
      </w:tr>
    </w:tbl>
    <w:p w14:paraId="67BF797E" w14:textId="77777777" w:rsidR="006A5E18" w:rsidRDefault="006A5E18" w:rsidP="006A5E18">
      <w:pPr>
        <w:pStyle w:val="ListNumber2"/>
        <w:numPr>
          <w:ilvl w:val="0"/>
          <w:numId w:val="0"/>
        </w:numPr>
        <w:ind w:left="851" w:hanging="851"/>
      </w:pPr>
    </w:p>
    <w:p w14:paraId="3A3D5E75" w14:textId="6456829A" w:rsidR="000016DA" w:rsidRDefault="000016DA" w:rsidP="006A5E18">
      <w:pPr>
        <w:pStyle w:val="Heading1"/>
      </w:pPr>
      <w:r>
        <w:br w:type="page"/>
      </w:r>
      <w:bookmarkStart w:id="37" w:name="_Toc193894680"/>
      <w:r>
        <w:lastRenderedPageBreak/>
        <w:t>ACT Integrity Commission</w:t>
      </w:r>
      <w:bookmarkEnd w:id="37"/>
    </w:p>
    <w:p w14:paraId="5F5D7443" w14:textId="7206C727" w:rsidR="000016DA" w:rsidRDefault="00C754EA" w:rsidP="000016DA">
      <w:pPr>
        <w:pStyle w:val="ListNumber2"/>
        <w:rPr>
          <w:color w:val="auto"/>
        </w:rPr>
      </w:pPr>
      <w:r>
        <w:rPr>
          <w:color w:val="auto"/>
        </w:rPr>
        <w:t xml:space="preserve">The ACT Integrity Commission and the Integrity Commissioner are established under the </w:t>
      </w:r>
      <w:r w:rsidRPr="00C754EA">
        <w:rPr>
          <w:i/>
          <w:iCs/>
          <w:color w:val="auto"/>
        </w:rPr>
        <w:t>Integrity Commission Act 2018</w:t>
      </w:r>
      <w:r>
        <w:rPr>
          <w:color w:val="auto"/>
        </w:rPr>
        <w:t>. The Commission’s purpose is to strengthen public confidence in the integrity of the ACT Government by preventing, investigating and exposing corruption.</w:t>
      </w:r>
      <w:r>
        <w:rPr>
          <w:rStyle w:val="FootnoteReference"/>
          <w:color w:val="auto"/>
        </w:rPr>
        <w:footnoteReference w:id="20"/>
      </w:r>
    </w:p>
    <w:p w14:paraId="1F420C4D" w14:textId="77777777" w:rsidR="000016DA" w:rsidRDefault="000016DA" w:rsidP="000016DA">
      <w:pPr>
        <w:pStyle w:val="Heading2"/>
      </w:pPr>
      <w:bookmarkStart w:id="38" w:name="_Toc193894681"/>
      <w:r>
        <w:t>Matters considered</w:t>
      </w:r>
      <w:bookmarkEnd w:id="38"/>
    </w:p>
    <w:p w14:paraId="43DEB745" w14:textId="5AB68108" w:rsidR="000016DA" w:rsidRDefault="000016DA" w:rsidP="000016DA">
      <w:pPr>
        <w:pStyle w:val="ListNumber2"/>
        <w:rPr>
          <w:color w:val="auto"/>
        </w:rPr>
      </w:pPr>
      <w:r>
        <w:rPr>
          <w:color w:val="auto"/>
        </w:rPr>
        <w:t xml:space="preserve">During the </w:t>
      </w:r>
      <w:r w:rsidR="00DC711E">
        <w:rPr>
          <w:color w:val="auto"/>
        </w:rPr>
        <w:t>Integrity Commission’</w:t>
      </w:r>
      <w:r>
        <w:rPr>
          <w:color w:val="auto"/>
        </w:rPr>
        <w:t xml:space="preserve">s appearance before the Committee on </w:t>
      </w:r>
      <w:r w:rsidR="00DC711E">
        <w:rPr>
          <w:color w:val="auto"/>
        </w:rPr>
        <w:t>20 February 2025</w:t>
      </w:r>
      <w:r>
        <w:rPr>
          <w:color w:val="auto"/>
        </w:rPr>
        <w:t xml:space="preserve"> the following matters were considered:</w:t>
      </w:r>
    </w:p>
    <w:p w14:paraId="650B7F54" w14:textId="2F331F54" w:rsidR="00DC711E" w:rsidRDefault="00DC711E" w:rsidP="0093472A">
      <w:pPr>
        <w:pStyle w:val="ListBullet"/>
        <w:ind w:left="1276"/>
      </w:pPr>
      <w:r>
        <w:t>Resourcing of the ACT Integrity Commission;</w:t>
      </w:r>
    </w:p>
    <w:p w14:paraId="04DE017A" w14:textId="3169BF7A" w:rsidR="00DC711E" w:rsidRDefault="00DC711E" w:rsidP="0093472A">
      <w:pPr>
        <w:pStyle w:val="ListBullet"/>
        <w:ind w:left="1276"/>
      </w:pPr>
      <w:r>
        <w:t>Health and well-being of witnesses, and scope of findings when a witness does not attend a hearing;</w:t>
      </w:r>
    </w:p>
    <w:p w14:paraId="0B2A799D" w14:textId="68FF1935" w:rsidR="00DC711E" w:rsidRDefault="00DC711E" w:rsidP="0093472A">
      <w:pPr>
        <w:pStyle w:val="ListBullet"/>
        <w:ind w:left="1276"/>
      </w:pPr>
      <w:r>
        <w:t>The timeline for reporting on Operation Kingfisher;</w:t>
      </w:r>
    </w:p>
    <w:p w14:paraId="2E3094D9" w14:textId="5E662299" w:rsidR="00DC711E" w:rsidRDefault="00DC711E" w:rsidP="0093472A">
      <w:pPr>
        <w:pStyle w:val="ListBullet"/>
        <w:ind w:left="1276"/>
      </w:pPr>
      <w:r>
        <w:t>Findings when conduct is considered corrupt but does not meet the threshold of serious corrupt conduct;</w:t>
      </w:r>
    </w:p>
    <w:p w14:paraId="5CDA41D7" w14:textId="0F190DE6" w:rsidR="00DC711E" w:rsidRDefault="00DC711E" w:rsidP="0093472A">
      <w:pPr>
        <w:pStyle w:val="ListBullet"/>
        <w:ind w:left="1276"/>
      </w:pPr>
      <w:r>
        <w:t>Potential legislative barriers to an investigation into lobbying; and</w:t>
      </w:r>
    </w:p>
    <w:p w14:paraId="074709DD" w14:textId="106DF216" w:rsidR="00DC711E" w:rsidRDefault="00DC711E" w:rsidP="0093472A">
      <w:pPr>
        <w:pStyle w:val="ListBullet"/>
        <w:ind w:left="1276"/>
      </w:pPr>
      <w:r>
        <w:t>Legal action against the Commission and potential parliamentary privilege implications.</w:t>
      </w:r>
      <w:r w:rsidR="00C754EA">
        <w:rPr>
          <w:rStyle w:val="FootnoteReference"/>
        </w:rPr>
        <w:footnoteReference w:id="21"/>
      </w:r>
    </w:p>
    <w:p w14:paraId="39467D3C" w14:textId="77777777" w:rsidR="000016DA" w:rsidRDefault="000016DA" w:rsidP="000016DA">
      <w:pPr>
        <w:pStyle w:val="Heading2"/>
      </w:pPr>
      <w:bookmarkStart w:id="39" w:name="_Toc193894682"/>
      <w:r>
        <w:t>Key Issues</w:t>
      </w:r>
      <w:bookmarkEnd w:id="39"/>
    </w:p>
    <w:p w14:paraId="603F31F3" w14:textId="7C1A884B" w:rsidR="000016DA" w:rsidRDefault="009B0EF9" w:rsidP="000016DA">
      <w:pPr>
        <w:pStyle w:val="Heading3"/>
      </w:pPr>
      <w:bookmarkStart w:id="40" w:name="_Toc193894683"/>
      <w:r>
        <w:t>Govey review recommendations</w:t>
      </w:r>
      <w:bookmarkEnd w:id="40"/>
    </w:p>
    <w:p w14:paraId="736C183B" w14:textId="116E52CB" w:rsidR="000016DA" w:rsidRDefault="00472CD4" w:rsidP="000016DA">
      <w:pPr>
        <w:pStyle w:val="ListNumber2"/>
      </w:pPr>
      <w:r>
        <w:t xml:space="preserve">A formal review of the </w:t>
      </w:r>
      <w:r w:rsidRPr="00C754EA">
        <w:rPr>
          <w:i/>
          <w:iCs/>
          <w:color w:val="auto"/>
        </w:rPr>
        <w:t>Integrity Commission Act 2018</w:t>
      </w:r>
      <w:r>
        <w:rPr>
          <w:color w:val="auto"/>
        </w:rPr>
        <w:t xml:space="preserve"> was conducted in 2023 by Mr Ian Govey AM</w:t>
      </w:r>
      <w:r w:rsidR="002F0F46">
        <w:rPr>
          <w:color w:val="auto"/>
        </w:rPr>
        <w:t xml:space="preserve"> (the Govey review)</w:t>
      </w:r>
      <w:r>
        <w:rPr>
          <w:color w:val="auto"/>
        </w:rPr>
        <w:t>. This review was required by section 303 of the Act.</w:t>
      </w:r>
      <w:r>
        <w:rPr>
          <w:rStyle w:val="FootnoteReference"/>
          <w:color w:val="auto"/>
        </w:rPr>
        <w:footnoteReference w:id="22"/>
      </w:r>
    </w:p>
    <w:p w14:paraId="7C81F8A8" w14:textId="0A3D1C9D" w:rsidR="00472CD4" w:rsidRDefault="00472CD4" w:rsidP="000016DA">
      <w:pPr>
        <w:pStyle w:val="ListNumber2"/>
      </w:pPr>
      <w:r>
        <w:t>The</w:t>
      </w:r>
      <w:r w:rsidR="002F0F46">
        <w:t xml:space="preserve"> Govey</w:t>
      </w:r>
      <w:r>
        <w:t xml:space="preserve"> review made 66 recommendations covering matters to be dealt with by the Commission, the Commission’s composition and powers, production of materials, witness entitlements and wellbeing, oversight and accountability, and broader reform matters.</w:t>
      </w:r>
      <w:r>
        <w:rPr>
          <w:rStyle w:val="FootnoteReference"/>
        </w:rPr>
        <w:footnoteReference w:id="23"/>
      </w:r>
    </w:p>
    <w:p w14:paraId="14EA914A" w14:textId="159E0031" w:rsidR="000016DA" w:rsidRDefault="009F2195" w:rsidP="000016DA">
      <w:pPr>
        <w:pStyle w:val="ListNumber2"/>
      </w:pPr>
      <w:r>
        <w:t xml:space="preserve">In its response to the </w:t>
      </w:r>
      <w:r w:rsidR="002F0F46">
        <w:t xml:space="preserve">Govey </w:t>
      </w:r>
      <w:r>
        <w:t>review, the ACT Government indicated that it would introduce a tranche of ‘quick-win’ amendments to the Act during the Tenth Assembly. However, implementation of several other recommendations would require ‘</w:t>
      </w:r>
      <w:r w:rsidRPr="009F2195">
        <w:t>significant legislative amendments and consideration of the budgetary implications of any response</w:t>
      </w:r>
      <w:r>
        <w:t>’ and the ACT Government was of the view that this work should be undertaken during the Eleventh Assembly.</w:t>
      </w:r>
      <w:r>
        <w:rPr>
          <w:rStyle w:val="FootnoteReference"/>
        </w:rPr>
        <w:footnoteReference w:id="24"/>
      </w:r>
    </w:p>
    <w:tbl>
      <w:tblPr>
        <w:tblStyle w:val="Recommendationbox"/>
        <w:tblW w:w="0" w:type="auto"/>
        <w:tblLook w:val="04A0" w:firstRow="1" w:lastRow="0" w:firstColumn="1" w:lastColumn="0" w:noHBand="0" w:noVBand="1"/>
      </w:tblPr>
      <w:tblGrid>
        <w:gridCol w:w="8175"/>
      </w:tblGrid>
      <w:tr w:rsidR="000016DA" w14:paraId="2B4D4578" w14:textId="77777777" w:rsidTr="009F5860">
        <w:tc>
          <w:tcPr>
            <w:tcW w:w="7891" w:type="dxa"/>
          </w:tcPr>
          <w:p w14:paraId="05D46F1F" w14:textId="77777777" w:rsidR="000016DA" w:rsidRDefault="000016DA" w:rsidP="009F5860">
            <w:pPr>
              <w:pStyle w:val="Recommendationheading"/>
            </w:pPr>
            <w:bookmarkStart w:id="41" w:name="_Toc193894710"/>
            <w:r>
              <w:lastRenderedPageBreak/>
              <w:t xml:space="preserve">Recommendation </w:t>
            </w:r>
            <w:r>
              <w:fldChar w:fldCharType="begin"/>
            </w:r>
            <w:r>
              <w:instrText xml:space="preserve"> AUTONUMLGL \* Arabic\e </w:instrText>
            </w:r>
            <w:r>
              <w:fldChar w:fldCharType="end"/>
            </w:r>
            <w:bookmarkEnd w:id="41"/>
          </w:p>
          <w:p w14:paraId="3F333A38" w14:textId="0F946E20" w:rsidR="000016DA" w:rsidRPr="000A5577" w:rsidRDefault="00903BA1" w:rsidP="00903BA1">
            <w:pPr>
              <w:pStyle w:val="Recommendationbody"/>
            </w:pPr>
            <w:bookmarkStart w:id="42" w:name="_Toc193894711"/>
            <w:r w:rsidRPr="00903BA1">
              <w:t xml:space="preserve">The Committee recommends that the ACT Government proceed with implementation of the outstanding Govey Review recommendations </w:t>
            </w:r>
            <w:r w:rsidR="00AD2E33">
              <w:t>and provide advice on which recommendations it intends to action</w:t>
            </w:r>
            <w:r w:rsidRPr="00903BA1">
              <w:t>.</w:t>
            </w:r>
            <w:bookmarkEnd w:id="42"/>
            <w:r>
              <w:t xml:space="preserve"> </w:t>
            </w:r>
          </w:p>
        </w:tc>
      </w:tr>
    </w:tbl>
    <w:p w14:paraId="4E6EDF3D" w14:textId="213E448E" w:rsidR="000016DA" w:rsidRDefault="009B0EF9" w:rsidP="000016DA">
      <w:pPr>
        <w:pStyle w:val="Heading3"/>
      </w:pPr>
      <w:bookmarkStart w:id="43" w:name="_Toc193894684"/>
      <w:r>
        <w:t>Consideration of draft reports</w:t>
      </w:r>
      <w:bookmarkEnd w:id="43"/>
    </w:p>
    <w:p w14:paraId="0E770E6A" w14:textId="49D61631" w:rsidR="000016DA" w:rsidRDefault="00C6672B" w:rsidP="000016DA">
      <w:pPr>
        <w:pStyle w:val="ListNumber2"/>
      </w:pPr>
      <w:r>
        <w:t>The Commissioner told the Committee that, after a report is completed, there is a period of at least six weeks allowed for anyone with a direct interest in the report to provide written comments to the Commission for consideration.</w:t>
      </w:r>
      <w:r>
        <w:rPr>
          <w:rStyle w:val="FootnoteReference"/>
        </w:rPr>
        <w:footnoteReference w:id="25"/>
      </w:r>
    </w:p>
    <w:p w14:paraId="05F2D061" w14:textId="6E43568B" w:rsidR="00C6672B" w:rsidRDefault="00C6672B" w:rsidP="000016DA">
      <w:pPr>
        <w:pStyle w:val="ListNumber2"/>
      </w:pPr>
      <w:r>
        <w:t xml:space="preserve">Furthermore, the Commissioner </w:t>
      </w:r>
      <w:r w:rsidR="00A316D5">
        <w:t>observed</w:t>
      </w:r>
      <w:r>
        <w:t xml:space="preserve"> that if such comments reflected upon another person or entity, that party must also be allowed to make comment, which could prolong the process:</w:t>
      </w:r>
    </w:p>
    <w:p w14:paraId="3E883E23" w14:textId="43801521" w:rsidR="00C6672B" w:rsidRDefault="00C6672B" w:rsidP="00C6672B">
      <w:pPr>
        <w:pStyle w:val="Quote"/>
      </w:pPr>
      <w:r>
        <w:t xml:space="preserve">… </w:t>
      </w:r>
      <w:r w:rsidRPr="00C6672B">
        <w:t>it would not surprise me if that moves to two months in the circumstances, because of the difficulty in scope of the investigation</w:t>
      </w:r>
      <w:r>
        <w:t>.</w:t>
      </w:r>
      <w:r>
        <w:rPr>
          <w:rStyle w:val="FootnoteReference"/>
        </w:rPr>
        <w:footnoteReference w:id="26"/>
      </w:r>
    </w:p>
    <w:p w14:paraId="7862C44A" w14:textId="7B794A23" w:rsidR="002F0F46" w:rsidRDefault="002F0F46" w:rsidP="002F0F46">
      <w:pPr>
        <w:pStyle w:val="ListNumber2"/>
      </w:pPr>
      <w:r>
        <w:t>Recommendation 41 of the Govey review proposed that the Act be amended to require that reports be provided only to persons or public entities named or identifiable in the report, and to reduce the minimum consideration period for those people and entities from six weeks to four weeks:</w:t>
      </w:r>
    </w:p>
    <w:p w14:paraId="760C85B7" w14:textId="77777777" w:rsidR="002F0F46" w:rsidRDefault="002F0F46" w:rsidP="002F0F46">
      <w:pPr>
        <w:pStyle w:val="Quote"/>
      </w:pPr>
      <w:r>
        <w:t xml:space="preserve">The Review recommends that the </w:t>
      </w:r>
      <w:r w:rsidRPr="00A47F89">
        <w:rPr>
          <w:i/>
          <w:iCs/>
        </w:rPr>
        <w:t>Integrity Commission Act 2018</w:t>
      </w:r>
      <w:r>
        <w:t xml:space="preserve"> be amended to:</w:t>
      </w:r>
    </w:p>
    <w:p w14:paraId="23482449" w14:textId="735ACAAE" w:rsidR="002F0F46" w:rsidRDefault="002F0F46" w:rsidP="002F0F46">
      <w:pPr>
        <w:pStyle w:val="Quote"/>
      </w:pPr>
      <w:r>
        <w:t>a. require a reporting entity to provide a proposed report only to persons and public sector entities named or otherwise identifiable in the report</w:t>
      </w:r>
    </w:p>
    <w:p w14:paraId="4C15EB0D" w14:textId="085E8555" w:rsidR="002F0F46" w:rsidRDefault="002F0F46" w:rsidP="002F0F46">
      <w:pPr>
        <w:pStyle w:val="Quote"/>
      </w:pPr>
      <w:r>
        <w:t>b. reduce the minimum period in which a person or public sector entity must be provided with a proposed report from six to four weeks</w:t>
      </w:r>
    </w:p>
    <w:p w14:paraId="63FD53C8" w14:textId="39E9BE16" w:rsidR="002F0F46" w:rsidRDefault="002F0F46" w:rsidP="002F0F46">
      <w:pPr>
        <w:pStyle w:val="Quote"/>
      </w:pPr>
      <w:r>
        <w:t>c. allow an interested person to seek an extension from the reporting entity, which may be provided at that entity’s discretion</w:t>
      </w:r>
    </w:p>
    <w:p w14:paraId="4E122040" w14:textId="6FF899A5" w:rsidR="002F0F46" w:rsidRDefault="002F0F46" w:rsidP="002F0F46">
      <w:pPr>
        <w:pStyle w:val="Quote"/>
      </w:pPr>
      <w:r>
        <w:t>d. require that the Commission include in its monthly report to the Inspector details of each time it has denied an extension of time to respond to a proposed report</w:t>
      </w:r>
    </w:p>
    <w:p w14:paraId="56AA1C13" w14:textId="668D371E" w:rsidR="002F0F46" w:rsidRDefault="002F0F46" w:rsidP="002F0F46">
      <w:pPr>
        <w:pStyle w:val="Quote"/>
      </w:pPr>
      <w:r>
        <w:t>e. require that the Inspector include in its annual report the details of each time the Commission has denied an extension of time to respond to a proposed report, and</w:t>
      </w:r>
    </w:p>
    <w:p w14:paraId="0D5CF8D7" w14:textId="5230C218" w:rsidR="002F0F46" w:rsidRDefault="002F0F46" w:rsidP="002F0F46">
      <w:pPr>
        <w:pStyle w:val="Quote"/>
      </w:pPr>
      <w:r>
        <w:lastRenderedPageBreak/>
        <w:t>f. require the Inspector and a special investigator to disclose in a published report where it has denied a request for an extension of time to respond to the report.</w:t>
      </w:r>
      <w:r>
        <w:rPr>
          <w:rStyle w:val="FootnoteReference"/>
        </w:rPr>
        <w:footnoteReference w:id="27"/>
      </w:r>
    </w:p>
    <w:p w14:paraId="23641E3F" w14:textId="3A516EF1" w:rsidR="002F0F46" w:rsidRPr="002F0F46" w:rsidRDefault="002F0F46" w:rsidP="002F0F46">
      <w:pPr>
        <w:pStyle w:val="ListNumber2"/>
      </w:pPr>
      <w:r>
        <w:t>The ACT Government indicated in its response to the Govey report that it would consult with the Integrity Commission, the Inspector of the Integrity Commission and the ACT Public Service before implementing the recommendation.</w:t>
      </w:r>
      <w:r>
        <w:rPr>
          <w:rStyle w:val="FootnoteReference"/>
        </w:rPr>
        <w:footnoteReference w:id="28"/>
      </w:r>
    </w:p>
    <w:p w14:paraId="0870B787" w14:textId="5C3351CC" w:rsidR="000016DA" w:rsidRDefault="000016DA" w:rsidP="00C6672B">
      <w:pPr>
        <w:pStyle w:val="Heading4"/>
      </w:pPr>
      <w:r>
        <w:t>C</w:t>
      </w:r>
      <w:r w:rsidR="00C6672B">
        <w:t>ommittee c</w:t>
      </w:r>
      <w:r>
        <w:t>omment</w:t>
      </w:r>
    </w:p>
    <w:p w14:paraId="19FC7D5F" w14:textId="795691AD" w:rsidR="00C6672B" w:rsidRDefault="00C6672B" w:rsidP="000016DA">
      <w:pPr>
        <w:pStyle w:val="ListNumber2"/>
      </w:pPr>
      <w:r>
        <w:t xml:space="preserve">The Committee is of the view that, while procedural fairness must be observed, the timeframe for interested parties to review and comment on Integrity Commission reports is generous and </w:t>
      </w:r>
      <w:r w:rsidR="009D768F">
        <w:t xml:space="preserve">in many cases </w:t>
      </w:r>
      <w:r>
        <w:t>may prolong an already lengthy reporting process.</w:t>
      </w:r>
    </w:p>
    <w:tbl>
      <w:tblPr>
        <w:tblStyle w:val="Recommendationbox"/>
        <w:tblW w:w="0" w:type="auto"/>
        <w:tblLook w:val="04A0" w:firstRow="1" w:lastRow="0" w:firstColumn="1" w:lastColumn="0" w:noHBand="0" w:noVBand="1"/>
      </w:tblPr>
      <w:tblGrid>
        <w:gridCol w:w="8175"/>
      </w:tblGrid>
      <w:tr w:rsidR="000016DA" w14:paraId="3EF82BA4" w14:textId="77777777" w:rsidTr="009F5860">
        <w:tc>
          <w:tcPr>
            <w:tcW w:w="7891" w:type="dxa"/>
          </w:tcPr>
          <w:p w14:paraId="673D604D" w14:textId="77777777" w:rsidR="000016DA" w:rsidRDefault="000016DA" w:rsidP="009F5860">
            <w:pPr>
              <w:pStyle w:val="Recommendationheading"/>
            </w:pPr>
            <w:bookmarkStart w:id="44" w:name="_Toc193894712"/>
            <w:r>
              <w:t xml:space="preserve">Recommendation </w:t>
            </w:r>
            <w:r>
              <w:fldChar w:fldCharType="begin"/>
            </w:r>
            <w:r>
              <w:instrText xml:space="preserve"> AUTONUMLGL \* Arabic\e </w:instrText>
            </w:r>
            <w:r>
              <w:fldChar w:fldCharType="end"/>
            </w:r>
            <w:bookmarkEnd w:id="44"/>
          </w:p>
          <w:p w14:paraId="5AC47CE4" w14:textId="4355499C" w:rsidR="000016DA" w:rsidRPr="000A5577" w:rsidRDefault="00903BA1" w:rsidP="00903BA1">
            <w:pPr>
              <w:pStyle w:val="Recommendationbody"/>
            </w:pPr>
            <w:bookmarkStart w:id="45" w:name="_Toc193894713"/>
            <w:r w:rsidRPr="00903BA1">
              <w:t xml:space="preserve">The Committee recommends that the ACT Government move legislative amendments to the </w:t>
            </w:r>
            <w:r w:rsidR="00CF1E19" w:rsidRPr="00CF1E19">
              <w:rPr>
                <w:i/>
                <w:iCs/>
              </w:rPr>
              <w:t>Integrity Commission Act 2018</w:t>
            </w:r>
            <w:r w:rsidRPr="00903BA1">
              <w:t xml:space="preserve"> to expedite the timeframes for consideration of draft reports.</w:t>
            </w:r>
            <w:bookmarkEnd w:id="45"/>
            <w:r>
              <w:t xml:space="preserve"> </w:t>
            </w:r>
          </w:p>
        </w:tc>
      </w:tr>
    </w:tbl>
    <w:p w14:paraId="51AF133C" w14:textId="77777777" w:rsidR="000016DA" w:rsidRDefault="000016DA" w:rsidP="000016DA">
      <w:pPr>
        <w:pStyle w:val="ListNumber2"/>
        <w:numPr>
          <w:ilvl w:val="0"/>
          <w:numId w:val="0"/>
        </w:numPr>
        <w:ind w:left="851" w:hanging="851"/>
      </w:pPr>
    </w:p>
    <w:p w14:paraId="27E8B0EF" w14:textId="061DAB01" w:rsidR="00903BA1" w:rsidRDefault="009B0EF9" w:rsidP="00903BA1">
      <w:pPr>
        <w:pStyle w:val="Heading3"/>
      </w:pPr>
      <w:bookmarkStart w:id="46" w:name="_Toc193894685"/>
      <w:r>
        <w:t>Operation Kingfisher</w:t>
      </w:r>
      <w:bookmarkEnd w:id="46"/>
    </w:p>
    <w:p w14:paraId="24D87726" w14:textId="310C03C2" w:rsidR="00903BA1" w:rsidRDefault="00F34EEB" w:rsidP="00FD002A">
      <w:pPr>
        <w:pStyle w:val="ListNumber2"/>
      </w:pPr>
      <w:r>
        <w:t>Operation Kingfisher is the Integrity Commission’s investigation into whether public officials within the ACT Education Directorate failed to exercise their official functions honestly and/or impartially when making recommendations and decisions regarding the Campbell Primary School Modernisation Project between 2019 and 2020.</w:t>
      </w:r>
      <w:r>
        <w:rPr>
          <w:rStyle w:val="FootnoteReference"/>
        </w:rPr>
        <w:footnoteReference w:id="29"/>
      </w:r>
    </w:p>
    <w:p w14:paraId="130AC186" w14:textId="339E039C" w:rsidR="00F34EEB" w:rsidRDefault="00F34EEB" w:rsidP="00903BA1">
      <w:pPr>
        <w:pStyle w:val="ListNumber2"/>
      </w:pPr>
      <w:r>
        <w:t xml:space="preserve">The Integrity Commission had issued a call for reports of suspected misconduct in ACT Government procurement on 22 February 2022, following publication of the Auditor-General’s </w:t>
      </w:r>
      <w:r w:rsidRPr="00F34EEB">
        <w:rPr>
          <w:i/>
          <w:iCs/>
        </w:rPr>
        <w:t>Performance Audit Report No. 13/2021 – Campbell Primary School Modernisation Project Procurement</w:t>
      </w:r>
      <w:r>
        <w:t xml:space="preserve"> on 22 December 2021.</w:t>
      </w:r>
      <w:r>
        <w:rPr>
          <w:rStyle w:val="FootnoteReference"/>
        </w:rPr>
        <w:footnoteReference w:id="30"/>
      </w:r>
    </w:p>
    <w:p w14:paraId="018DA31D" w14:textId="77777777" w:rsidR="00F34EEB" w:rsidRDefault="00F34EEB" w:rsidP="00903BA1">
      <w:pPr>
        <w:pStyle w:val="ListNumber2"/>
      </w:pPr>
      <w:r>
        <w:t>The Commissioner told the Committee that he expected to complete his report before the end of the financial year, after which the procedural fairness requirements would take at least six weeks and he was aiming to ‘have the entire process finished by midyear’:</w:t>
      </w:r>
    </w:p>
    <w:p w14:paraId="1F5FBABC" w14:textId="58083311" w:rsidR="00903BA1" w:rsidRDefault="00F34EEB" w:rsidP="00F34EEB">
      <w:pPr>
        <w:pStyle w:val="Quote"/>
      </w:pPr>
      <w:r>
        <w:t>But there is hope that it might be sooner. Obviously, it is an urgent matter. There is a lot hanging on it, and I am devoting as much time as I can, amongst the other matters, to resolving it.</w:t>
      </w:r>
      <w:r>
        <w:rPr>
          <w:rStyle w:val="FootnoteReference"/>
        </w:rPr>
        <w:footnoteReference w:id="31"/>
      </w:r>
    </w:p>
    <w:p w14:paraId="0E2E788B" w14:textId="3497070F" w:rsidR="00F34EEB" w:rsidRPr="00F34EEB" w:rsidRDefault="00F34EEB" w:rsidP="00F34EEB">
      <w:pPr>
        <w:pStyle w:val="Heading4"/>
        <w:rPr>
          <w:rFonts w:cstheme="minorHAnsi"/>
          <w:color w:val="000000" w:themeColor="text1"/>
          <w:sz w:val="22"/>
          <w:szCs w:val="20"/>
        </w:rPr>
      </w:pPr>
      <w:r>
        <w:lastRenderedPageBreak/>
        <w:t>Committee comment</w:t>
      </w:r>
    </w:p>
    <w:p w14:paraId="5058657D" w14:textId="79C0CAE6" w:rsidR="00F34EEB" w:rsidRPr="00F34EEB" w:rsidRDefault="00F34EEB" w:rsidP="00F34EEB">
      <w:pPr>
        <w:pStyle w:val="ListNumber2"/>
        <w:rPr>
          <w:color w:val="auto"/>
        </w:rPr>
      </w:pPr>
      <w:r w:rsidRPr="00F34EEB">
        <w:rPr>
          <w:color w:val="auto"/>
          <w:sz w:val="21"/>
          <w:szCs w:val="21"/>
        </w:rPr>
        <w:t xml:space="preserve">The Committee is of the view that </w:t>
      </w:r>
      <w:r>
        <w:rPr>
          <w:color w:val="auto"/>
          <w:sz w:val="21"/>
          <w:szCs w:val="21"/>
        </w:rPr>
        <w:t>the Integrity Commissioner’s findings in this matter should be published as soon as available, in the public interest.</w:t>
      </w:r>
    </w:p>
    <w:tbl>
      <w:tblPr>
        <w:tblStyle w:val="Recommendationbox"/>
        <w:tblW w:w="0" w:type="auto"/>
        <w:tblLook w:val="04A0" w:firstRow="1" w:lastRow="0" w:firstColumn="1" w:lastColumn="0" w:noHBand="0" w:noVBand="1"/>
      </w:tblPr>
      <w:tblGrid>
        <w:gridCol w:w="8175"/>
      </w:tblGrid>
      <w:tr w:rsidR="00903BA1" w14:paraId="4B6925CD" w14:textId="77777777" w:rsidTr="00587291">
        <w:tc>
          <w:tcPr>
            <w:tcW w:w="7891" w:type="dxa"/>
          </w:tcPr>
          <w:p w14:paraId="368B6E2D" w14:textId="77777777" w:rsidR="00903BA1" w:rsidRDefault="00903BA1" w:rsidP="00587291">
            <w:pPr>
              <w:pStyle w:val="Recommendationheading"/>
            </w:pPr>
            <w:bookmarkStart w:id="47" w:name="_Toc193894714"/>
            <w:r>
              <w:t xml:space="preserve">Recommendation </w:t>
            </w:r>
            <w:r>
              <w:fldChar w:fldCharType="begin"/>
            </w:r>
            <w:r>
              <w:instrText xml:space="preserve"> AUTONUMLGL \* Arabic\e </w:instrText>
            </w:r>
            <w:r>
              <w:fldChar w:fldCharType="end"/>
            </w:r>
            <w:bookmarkEnd w:id="47"/>
          </w:p>
          <w:p w14:paraId="308A79A3" w14:textId="40A67D43" w:rsidR="00903BA1" w:rsidRPr="000A5577" w:rsidRDefault="00903BA1" w:rsidP="00903BA1">
            <w:pPr>
              <w:pStyle w:val="Recommendationbody"/>
            </w:pPr>
            <w:bookmarkStart w:id="48" w:name="_Toc193894715"/>
            <w:r w:rsidRPr="00903BA1">
              <w:t>The Committee recommends that the ACT Integrity Commission make the final report on Operation Kingfisher available at the earliest opportunity</w:t>
            </w:r>
            <w:r w:rsidR="00AD2E33">
              <w:t xml:space="preserve"> following the conclusion of the procedural fairness stage.</w:t>
            </w:r>
            <w:bookmarkEnd w:id="48"/>
          </w:p>
        </w:tc>
      </w:tr>
    </w:tbl>
    <w:p w14:paraId="5F587FF6" w14:textId="5D61C6E9" w:rsidR="000016DA" w:rsidRDefault="000016DA" w:rsidP="000016DA">
      <w:pPr>
        <w:pStyle w:val="Heading1"/>
      </w:pPr>
      <w:r>
        <w:br w:type="page"/>
      </w:r>
      <w:bookmarkStart w:id="49" w:name="_Toc193894686"/>
      <w:r w:rsidR="00903BA1">
        <w:lastRenderedPageBreak/>
        <w:t xml:space="preserve">Office of the </w:t>
      </w:r>
      <w:r>
        <w:t>Legislative Assembly</w:t>
      </w:r>
      <w:bookmarkEnd w:id="49"/>
    </w:p>
    <w:p w14:paraId="6131E06C" w14:textId="4D4EE5A7" w:rsidR="000016DA" w:rsidRDefault="0079655A" w:rsidP="000016DA">
      <w:pPr>
        <w:pStyle w:val="ListNumber2"/>
        <w:rPr>
          <w:color w:val="auto"/>
        </w:rPr>
      </w:pPr>
      <w:r>
        <w:rPr>
          <w:color w:val="auto"/>
        </w:rPr>
        <w:t xml:space="preserve">The Office of the Legislative Assembly is an independent statutory authority established under the </w:t>
      </w:r>
      <w:r w:rsidRPr="0079655A">
        <w:rPr>
          <w:i/>
          <w:iCs/>
          <w:color w:val="auto"/>
        </w:rPr>
        <w:t>Legislative Assembly (Office of the Legislative Assembly) Act 2012</w:t>
      </w:r>
      <w:r>
        <w:rPr>
          <w:color w:val="auto"/>
        </w:rPr>
        <w:t>. It is headed by the Clerk and its function is to give impartial advice and support to the Assembly, its committees and members.</w:t>
      </w:r>
      <w:r>
        <w:rPr>
          <w:rStyle w:val="FootnoteReference"/>
          <w:color w:val="auto"/>
        </w:rPr>
        <w:footnoteReference w:id="32"/>
      </w:r>
    </w:p>
    <w:p w14:paraId="517B8A31" w14:textId="77777777" w:rsidR="000016DA" w:rsidRDefault="000016DA" w:rsidP="000016DA">
      <w:pPr>
        <w:pStyle w:val="Heading2"/>
      </w:pPr>
      <w:bookmarkStart w:id="50" w:name="_Toc193894687"/>
      <w:r>
        <w:t>Matters considered</w:t>
      </w:r>
      <w:bookmarkEnd w:id="50"/>
    </w:p>
    <w:p w14:paraId="0B71566A" w14:textId="5E150924" w:rsidR="000016DA" w:rsidRDefault="000016DA" w:rsidP="000016DA">
      <w:pPr>
        <w:pStyle w:val="ListNumber2"/>
        <w:rPr>
          <w:color w:val="auto"/>
        </w:rPr>
      </w:pPr>
      <w:r>
        <w:rPr>
          <w:color w:val="auto"/>
        </w:rPr>
        <w:t xml:space="preserve">During the </w:t>
      </w:r>
      <w:r w:rsidR="00093848">
        <w:rPr>
          <w:color w:val="auto"/>
        </w:rPr>
        <w:t>Speaker</w:t>
      </w:r>
      <w:r>
        <w:rPr>
          <w:color w:val="auto"/>
        </w:rPr>
        <w:t xml:space="preserve">’s appearance before the Committee on </w:t>
      </w:r>
      <w:r w:rsidR="0079655A">
        <w:rPr>
          <w:color w:val="auto"/>
        </w:rPr>
        <w:t>10 February 2025</w:t>
      </w:r>
      <w:r>
        <w:rPr>
          <w:color w:val="auto"/>
        </w:rPr>
        <w:t xml:space="preserve"> the following matters were considered:</w:t>
      </w:r>
    </w:p>
    <w:p w14:paraId="0A6D1A99" w14:textId="4CB468A0" w:rsidR="00093848" w:rsidRDefault="00093848" w:rsidP="0093472A">
      <w:pPr>
        <w:pStyle w:val="ListBullet"/>
        <w:ind w:left="1276"/>
      </w:pPr>
      <w:r>
        <w:t>Accessibility of the Legislative Assembly;</w:t>
      </w:r>
    </w:p>
    <w:p w14:paraId="40A11F90" w14:textId="0CFB6B4E" w:rsidR="00093848" w:rsidRDefault="00093848" w:rsidP="0093472A">
      <w:pPr>
        <w:pStyle w:val="ListBullet"/>
        <w:ind w:left="1276"/>
      </w:pPr>
      <w:r>
        <w:t>Staffing and salary allocations made by the Chief Minister and compliance with Latimer House principles;</w:t>
      </w:r>
    </w:p>
    <w:p w14:paraId="5B6455E2" w14:textId="6BDCAE5E" w:rsidR="00093848" w:rsidRDefault="00093848" w:rsidP="0093472A">
      <w:pPr>
        <w:pStyle w:val="ListBullet"/>
        <w:ind w:left="1276"/>
      </w:pPr>
      <w:r>
        <w:t>Renovation of the Legislative Assembly entrance;</w:t>
      </w:r>
    </w:p>
    <w:p w14:paraId="137E518B" w14:textId="10A57670" w:rsidR="00093848" w:rsidRDefault="00093848" w:rsidP="0093472A">
      <w:pPr>
        <w:pStyle w:val="ListBullet"/>
        <w:ind w:left="1276"/>
      </w:pPr>
      <w:r>
        <w:t>Building maintenance;</w:t>
      </w:r>
    </w:p>
    <w:p w14:paraId="18BEDBF9" w14:textId="53C53450" w:rsidR="00093848" w:rsidRDefault="00093848" w:rsidP="0093472A">
      <w:pPr>
        <w:pStyle w:val="ListBullet"/>
        <w:ind w:left="1276"/>
      </w:pPr>
      <w:r>
        <w:t>IT security for MLAs;</w:t>
      </w:r>
    </w:p>
    <w:p w14:paraId="642C6CFB" w14:textId="70AE6CFB" w:rsidR="00093848" w:rsidRDefault="00093848" w:rsidP="0093472A">
      <w:pPr>
        <w:pStyle w:val="ListBullet"/>
        <w:ind w:left="1276"/>
      </w:pPr>
      <w:r>
        <w:t>Education programs; and</w:t>
      </w:r>
    </w:p>
    <w:p w14:paraId="5B6AE1C5" w14:textId="2B38A116" w:rsidR="00093848" w:rsidRDefault="00093848" w:rsidP="0093472A">
      <w:pPr>
        <w:pStyle w:val="ListBullet"/>
        <w:ind w:left="1276"/>
      </w:pPr>
      <w:r>
        <w:t>Art acquisition and storage.</w:t>
      </w:r>
      <w:r w:rsidR="0079655A">
        <w:rPr>
          <w:rStyle w:val="FootnoteReference"/>
        </w:rPr>
        <w:footnoteReference w:id="33"/>
      </w:r>
    </w:p>
    <w:p w14:paraId="22F27F60" w14:textId="77777777" w:rsidR="000016DA" w:rsidRDefault="000016DA" w:rsidP="000016DA">
      <w:pPr>
        <w:pStyle w:val="Heading2"/>
      </w:pPr>
      <w:bookmarkStart w:id="51" w:name="_Toc193894688"/>
      <w:r>
        <w:t>Key Issues</w:t>
      </w:r>
      <w:bookmarkEnd w:id="51"/>
    </w:p>
    <w:p w14:paraId="4C0D38FA" w14:textId="37F278AA" w:rsidR="000016DA" w:rsidRDefault="0003633B" w:rsidP="000016DA">
      <w:pPr>
        <w:pStyle w:val="Heading3"/>
      </w:pPr>
      <w:bookmarkStart w:id="52" w:name="_Toc193894689"/>
      <w:r>
        <w:t>Art collection</w:t>
      </w:r>
      <w:bookmarkEnd w:id="52"/>
    </w:p>
    <w:p w14:paraId="324FA404" w14:textId="0AD2A33D" w:rsidR="000016DA" w:rsidRDefault="0079655A" w:rsidP="000016DA">
      <w:pPr>
        <w:pStyle w:val="ListNumber2"/>
      </w:pPr>
      <w:r>
        <w:t>The Committee heard that the Legislative Assembly’s art collection is very large, with an estimated current value of $900,000 and annual capital expenditure of $30,000. The collection aimed for a ‘good representation of local and regional artists’.</w:t>
      </w:r>
      <w:r>
        <w:rPr>
          <w:rStyle w:val="FootnoteReference"/>
        </w:rPr>
        <w:footnoteReference w:id="34"/>
      </w:r>
    </w:p>
    <w:p w14:paraId="0393B459" w14:textId="666E63A5" w:rsidR="0079655A" w:rsidRDefault="0079655A" w:rsidP="000016DA">
      <w:pPr>
        <w:pStyle w:val="ListNumber2"/>
      </w:pPr>
      <w:r>
        <w:t>While some of the art collection was available for public view along the London Circuit corridor, in committee rooms and other public areas, a large component of the collection was in members’ offices and non-public corridors. A new art storage facility would allow pieces to be rested, especially those susceptible to UV damage.</w:t>
      </w:r>
      <w:r>
        <w:rPr>
          <w:rStyle w:val="FootnoteReference"/>
        </w:rPr>
        <w:footnoteReference w:id="35"/>
      </w:r>
    </w:p>
    <w:p w14:paraId="3453F516" w14:textId="095C9DF0" w:rsidR="000016DA" w:rsidRDefault="0079655A" w:rsidP="0079655A">
      <w:pPr>
        <w:pStyle w:val="Heading4"/>
      </w:pPr>
      <w:r>
        <w:t>Committee c</w:t>
      </w:r>
      <w:r w:rsidR="000016DA">
        <w:t>omment</w:t>
      </w:r>
    </w:p>
    <w:p w14:paraId="44EB7316" w14:textId="1F838ECC" w:rsidR="0079655A" w:rsidRDefault="0079655A" w:rsidP="000016DA">
      <w:pPr>
        <w:pStyle w:val="ListNumber2"/>
      </w:pPr>
      <w:r>
        <w:t>The Committee is of the view that the Assembly’s art collection should be made as accessible as possible to the public, for example in an online gallery.</w:t>
      </w:r>
    </w:p>
    <w:tbl>
      <w:tblPr>
        <w:tblStyle w:val="Recommendationbox"/>
        <w:tblW w:w="0" w:type="auto"/>
        <w:tblLook w:val="04A0" w:firstRow="1" w:lastRow="0" w:firstColumn="1" w:lastColumn="0" w:noHBand="0" w:noVBand="1"/>
      </w:tblPr>
      <w:tblGrid>
        <w:gridCol w:w="8175"/>
      </w:tblGrid>
      <w:tr w:rsidR="000016DA" w14:paraId="4739491D" w14:textId="77777777" w:rsidTr="009F5860">
        <w:tc>
          <w:tcPr>
            <w:tcW w:w="7891" w:type="dxa"/>
          </w:tcPr>
          <w:p w14:paraId="13EE1959" w14:textId="77777777" w:rsidR="000016DA" w:rsidRDefault="000016DA" w:rsidP="009F5860">
            <w:pPr>
              <w:pStyle w:val="Recommendationheading"/>
            </w:pPr>
            <w:bookmarkStart w:id="53" w:name="_Toc193894716"/>
            <w:r>
              <w:lastRenderedPageBreak/>
              <w:t xml:space="preserve">Recommendation </w:t>
            </w:r>
            <w:r>
              <w:fldChar w:fldCharType="begin"/>
            </w:r>
            <w:r>
              <w:instrText xml:space="preserve"> AUTONUMLGL \* Arabic\e </w:instrText>
            </w:r>
            <w:r>
              <w:fldChar w:fldCharType="end"/>
            </w:r>
            <w:bookmarkEnd w:id="53"/>
          </w:p>
          <w:p w14:paraId="4B6A472C" w14:textId="525B5915" w:rsidR="000016DA" w:rsidRPr="000A5577" w:rsidRDefault="00903BA1" w:rsidP="00903BA1">
            <w:pPr>
              <w:pStyle w:val="Recommendationbody"/>
            </w:pPr>
            <w:bookmarkStart w:id="54" w:name="_Toc193894717"/>
            <w:r w:rsidRPr="00903BA1">
              <w:t>The Committee recommends that the Office of the Legislative Assembly explore means of improving public accessibility to the Legislative Assembly’s art collection through an online portal or website.</w:t>
            </w:r>
            <w:bookmarkEnd w:id="54"/>
            <w:r>
              <w:t xml:space="preserve"> </w:t>
            </w:r>
          </w:p>
        </w:tc>
      </w:tr>
    </w:tbl>
    <w:p w14:paraId="7BB6A71D" w14:textId="646C1D37" w:rsidR="000016DA" w:rsidRDefault="0003633B" w:rsidP="000016DA">
      <w:pPr>
        <w:pStyle w:val="Heading3"/>
      </w:pPr>
      <w:bookmarkStart w:id="55" w:name="_Toc193894690"/>
      <w:r w:rsidRPr="00275B53">
        <w:t>Increased staffing levels</w:t>
      </w:r>
      <w:bookmarkEnd w:id="55"/>
    </w:p>
    <w:p w14:paraId="2935EB9D" w14:textId="1A3B6142" w:rsidR="000016DA" w:rsidRDefault="00EE4653" w:rsidP="000016DA">
      <w:pPr>
        <w:pStyle w:val="ListNumber2"/>
      </w:pPr>
      <w:r>
        <w:t xml:space="preserve">In response to a question about the application of Latimer House principles to salary allocations made by the Chief Minister for executive and non-executive parliamentary staff, the Clerk advised the Committee that the </w:t>
      </w:r>
      <w:r w:rsidRPr="00EE4653">
        <w:rPr>
          <w:i/>
          <w:iCs/>
        </w:rPr>
        <w:t>Legislative Assembly (Members’ Staff) Act 1989</w:t>
      </w:r>
      <w:r>
        <w:t xml:space="preserve"> gave the Chief Minister the power to determine staffing allocations.</w:t>
      </w:r>
      <w:r>
        <w:rPr>
          <w:rStyle w:val="FootnoteReference"/>
        </w:rPr>
        <w:footnoteReference w:id="36"/>
      </w:r>
    </w:p>
    <w:p w14:paraId="1A7A1454" w14:textId="53257124" w:rsidR="00EE4653" w:rsidRDefault="00EE4653" w:rsidP="000016DA">
      <w:pPr>
        <w:pStyle w:val="ListNumber2"/>
      </w:pPr>
      <w:r>
        <w:t xml:space="preserve">The Office of the Legislative Assembly further noted that section 65 of the </w:t>
      </w:r>
      <w:r w:rsidRPr="00EE4653">
        <w:rPr>
          <w:i/>
          <w:iCs/>
        </w:rPr>
        <w:t>Australian Capital Territory (Self-Government) Act 1988</w:t>
      </w:r>
      <w:r>
        <w:t xml:space="preserve"> (Cth) required that only a minister could propose or increase an appropriation of funding. This meant that it was not possible for a committee such as recommended in Latimer House principles to decide on an appropriation.</w:t>
      </w:r>
      <w:r>
        <w:rPr>
          <w:rStyle w:val="FootnoteReference"/>
        </w:rPr>
        <w:footnoteReference w:id="37"/>
      </w:r>
      <w:r>
        <w:t xml:space="preserve">  </w:t>
      </w:r>
    </w:p>
    <w:tbl>
      <w:tblPr>
        <w:tblStyle w:val="Recommendationbox"/>
        <w:tblW w:w="0" w:type="auto"/>
        <w:tblLook w:val="04A0" w:firstRow="1" w:lastRow="0" w:firstColumn="1" w:lastColumn="0" w:noHBand="0" w:noVBand="1"/>
      </w:tblPr>
      <w:tblGrid>
        <w:gridCol w:w="8175"/>
      </w:tblGrid>
      <w:tr w:rsidR="000016DA" w14:paraId="1B630DD4" w14:textId="77777777" w:rsidTr="009F5860">
        <w:tc>
          <w:tcPr>
            <w:tcW w:w="7891" w:type="dxa"/>
          </w:tcPr>
          <w:p w14:paraId="5874B458" w14:textId="77777777" w:rsidR="000016DA" w:rsidRDefault="000016DA" w:rsidP="009F5860">
            <w:pPr>
              <w:pStyle w:val="Recommendationheading"/>
            </w:pPr>
            <w:bookmarkStart w:id="56" w:name="_Toc193894718"/>
            <w:r>
              <w:t xml:space="preserve">Recommendation </w:t>
            </w:r>
            <w:r>
              <w:fldChar w:fldCharType="begin"/>
            </w:r>
            <w:r>
              <w:instrText xml:space="preserve"> AUTONUMLGL \* Arabic\e </w:instrText>
            </w:r>
            <w:r>
              <w:fldChar w:fldCharType="end"/>
            </w:r>
            <w:bookmarkEnd w:id="56"/>
          </w:p>
          <w:p w14:paraId="1AA086E0" w14:textId="46038C83" w:rsidR="000016DA" w:rsidRPr="000A5577" w:rsidRDefault="007E4326" w:rsidP="00903BA1">
            <w:pPr>
              <w:pStyle w:val="Recommendationbody"/>
            </w:pPr>
            <w:bookmarkStart w:id="57" w:name="_Toc193894719"/>
            <w:r w:rsidRPr="00AD2E33">
              <w:rPr>
                <w:rFonts w:cstheme="minorHAnsi"/>
              </w:rPr>
              <w:t>The Committee recommends that the</w:t>
            </w:r>
            <w:r w:rsidR="00AD2E33" w:rsidRPr="00AD2E33">
              <w:rPr>
                <w:rFonts w:cstheme="minorHAnsi"/>
              </w:rPr>
              <w:t xml:space="preserve"> Asse</w:t>
            </w:r>
            <w:r w:rsidR="00AD2E33">
              <w:rPr>
                <w:rFonts w:cstheme="minorHAnsi"/>
              </w:rPr>
              <w:t>mbly examine how staffing levels for non-Executive staff could be determined in accordance with Latimer House principles.</w:t>
            </w:r>
            <w:bookmarkEnd w:id="57"/>
          </w:p>
        </w:tc>
      </w:tr>
    </w:tbl>
    <w:p w14:paraId="4216384F" w14:textId="77777777" w:rsidR="000016DA" w:rsidRDefault="000016DA" w:rsidP="000016DA">
      <w:pPr>
        <w:pStyle w:val="ListNumber2"/>
        <w:numPr>
          <w:ilvl w:val="0"/>
          <w:numId w:val="0"/>
        </w:numPr>
        <w:ind w:left="851" w:hanging="851"/>
      </w:pPr>
    </w:p>
    <w:p w14:paraId="7B5834F4" w14:textId="62FC8D35" w:rsidR="00903BA1" w:rsidRDefault="0003633B" w:rsidP="00903BA1">
      <w:pPr>
        <w:pStyle w:val="Heading3"/>
      </w:pPr>
      <w:bookmarkStart w:id="58" w:name="_Toc193894691"/>
      <w:r w:rsidRPr="00275B53">
        <w:t>Security enhancements</w:t>
      </w:r>
      <w:bookmarkEnd w:id="58"/>
    </w:p>
    <w:p w14:paraId="01F46D5B" w14:textId="2061D180" w:rsidR="00903BA1" w:rsidRDefault="00426E23" w:rsidP="00903BA1">
      <w:pPr>
        <w:pStyle w:val="ListNumber2"/>
      </w:pPr>
      <w:r>
        <w:t>The Office of the Legislative Assembly told the Committee that a proposed redesign of the main entrance to the Assembly building would improve accessibility and security, with the current layout posing a risk of unauthorised access:</w:t>
      </w:r>
    </w:p>
    <w:p w14:paraId="5E3036CC" w14:textId="6F51BD4B" w:rsidR="00426E23" w:rsidRDefault="00426E23" w:rsidP="00426E23">
      <w:pPr>
        <w:pStyle w:val="Quote"/>
      </w:pPr>
      <w:r w:rsidRPr="00426E23">
        <w:t>We do have potential issues with tailgating. If staff are talking to each other and they come through the building, someone could get through behind them, when it is busy</w:t>
      </w:r>
      <w:r>
        <w:t>.</w:t>
      </w:r>
      <w:r>
        <w:rPr>
          <w:rStyle w:val="FootnoteReference"/>
        </w:rPr>
        <w:footnoteReference w:id="38"/>
      </w:r>
    </w:p>
    <w:p w14:paraId="54ACF7BC" w14:textId="3734EBD7" w:rsidR="00426E23" w:rsidRDefault="00426E23" w:rsidP="00903BA1">
      <w:pPr>
        <w:pStyle w:val="ListNumber2"/>
      </w:pPr>
      <w:r>
        <w:t>The Committee noted that some members had difficulty accessing the building after hours due to security equipment not functioning as expected.</w:t>
      </w:r>
      <w:r>
        <w:rPr>
          <w:rStyle w:val="FootnoteReference"/>
        </w:rPr>
        <w:footnoteReference w:id="39"/>
      </w:r>
      <w:r>
        <w:t xml:space="preserve"> The Office of the Legislative Assembly advised that, while costly decisions relating to the x-ray machine at the entrance would be deferred until the outcome of the redesign proposal was known, security access was due to be addressed:</w:t>
      </w:r>
    </w:p>
    <w:p w14:paraId="581911E1" w14:textId="17647E51" w:rsidR="00426E23" w:rsidRPr="00A7636E" w:rsidRDefault="00426E23" w:rsidP="00A7636E">
      <w:pPr>
        <w:pStyle w:val="Quote"/>
      </w:pPr>
      <w:r>
        <w:lastRenderedPageBreak/>
        <w:t>Yes, we would be delaying making any costly decisions in relation to that machine until we know where we are at with the entrance. We do have a budget allocation to spend on the building. It is very minimal, but it is there. Security access is one of the things that we plan to do in 2025-26—later this calendar year.</w:t>
      </w:r>
      <w:r>
        <w:rPr>
          <w:rStyle w:val="FootnoteReference"/>
        </w:rPr>
        <w:footnoteReference w:id="40"/>
      </w:r>
    </w:p>
    <w:tbl>
      <w:tblPr>
        <w:tblStyle w:val="Recommendationbox"/>
        <w:tblW w:w="0" w:type="auto"/>
        <w:tblLook w:val="04A0" w:firstRow="1" w:lastRow="0" w:firstColumn="1" w:lastColumn="0" w:noHBand="0" w:noVBand="1"/>
      </w:tblPr>
      <w:tblGrid>
        <w:gridCol w:w="8175"/>
      </w:tblGrid>
      <w:tr w:rsidR="00903BA1" w14:paraId="012A4F4C" w14:textId="77777777" w:rsidTr="00587291">
        <w:tc>
          <w:tcPr>
            <w:tcW w:w="7891" w:type="dxa"/>
          </w:tcPr>
          <w:p w14:paraId="2AB14547" w14:textId="77777777" w:rsidR="00903BA1" w:rsidRDefault="00903BA1" w:rsidP="00587291">
            <w:pPr>
              <w:pStyle w:val="Recommendationheading"/>
            </w:pPr>
            <w:bookmarkStart w:id="59" w:name="_Toc193894720"/>
            <w:r>
              <w:t xml:space="preserve">Recommendation </w:t>
            </w:r>
            <w:r>
              <w:fldChar w:fldCharType="begin"/>
            </w:r>
            <w:r>
              <w:instrText xml:space="preserve"> AUTONUMLGL \* Arabic\e </w:instrText>
            </w:r>
            <w:r>
              <w:fldChar w:fldCharType="end"/>
            </w:r>
            <w:bookmarkEnd w:id="59"/>
          </w:p>
          <w:p w14:paraId="78AC32EB" w14:textId="39F8D730" w:rsidR="00903BA1" w:rsidRPr="000A5577" w:rsidRDefault="002F2413" w:rsidP="00903BA1">
            <w:pPr>
              <w:pStyle w:val="Recommendationbody"/>
            </w:pPr>
            <w:bookmarkStart w:id="60" w:name="_Toc193894721"/>
            <w:r w:rsidRPr="00AD2E33">
              <w:t>The Committee recommends that the ACT Government provide f</w:t>
            </w:r>
            <w:r w:rsidR="00903BA1" w:rsidRPr="00AD2E33">
              <w:t xml:space="preserve">unding to </w:t>
            </w:r>
            <w:r w:rsidR="001013A8" w:rsidRPr="00AD2E33">
              <w:t xml:space="preserve">the Office of the Legislative Assembly to </w:t>
            </w:r>
            <w:r w:rsidR="00903BA1" w:rsidRPr="00AD2E33">
              <w:t>support security enhancements to ensure safety of all members, staff and visitors</w:t>
            </w:r>
            <w:r w:rsidR="001013A8" w:rsidRPr="00AD2E33">
              <w:t>.</w:t>
            </w:r>
            <w:bookmarkEnd w:id="60"/>
          </w:p>
        </w:tc>
      </w:tr>
    </w:tbl>
    <w:p w14:paraId="6BD5F2D6" w14:textId="77777777" w:rsidR="00DC711E" w:rsidRDefault="000016DA" w:rsidP="00DC711E">
      <w:pPr>
        <w:pStyle w:val="Heading1"/>
      </w:pPr>
      <w:r>
        <w:br w:type="page"/>
      </w:r>
      <w:bookmarkStart w:id="61" w:name="_Toc193894692"/>
      <w:r w:rsidR="00DC711E">
        <w:lastRenderedPageBreak/>
        <w:t>ACT Ombudsman, Inspector of the ACT Integrity Commission and Principal Officer of the Judicial Council</w:t>
      </w:r>
      <w:bookmarkEnd w:id="61"/>
    </w:p>
    <w:p w14:paraId="09D1FB20" w14:textId="5E42B994" w:rsidR="00DC711E" w:rsidRDefault="00DC073F" w:rsidP="00DC711E">
      <w:pPr>
        <w:pStyle w:val="ListNumber2"/>
        <w:rPr>
          <w:color w:val="auto"/>
        </w:rPr>
      </w:pPr>
      <w:r>
        <w:rPr>
          <w:color w:val="auto"/>
        </w:rPr>
        <w:t xml:space="preserve">The ACT Ombudsman considers complaints about the actions of the ACT Government and ACT Policing. By arrangement with the Australian Government and under the </w:t>
      </w:r>
      <w:r w:rsidRPr="00DC073F">
        <w:rPr>
          <w:i/>
          <w:iCs/>
          <w:color w:val="auto"/>
        </w:rPr>
        <w:t xml:space="preserve">ACT Self-Government (Consequential Provisions) Amendment Act 1989 </w:t>
      </w:r>
      <w:r w:rsidRPr="00CF1E19">
        <w:rPr>
          <w:color w:val="auto"/>
        </w:rPr>
        <w:t>(Cth),</w:t>
      </w:r>
      <w:r>
        <w:rPr>
          <w:color w:val="auto"/>
        </w:rPr>
        <w:t xml:space="preserve"> the Commonwealth Ombudsman is also the ACT Ombudsman.</w:t>
      </w:r>
      <w:r>
        <w:rPr>
          <w:rStyle w:val="FootnoteReference"/>
          <w:color w:val="auto"/>
        </w:rPr>
        <w:footnoteReference w:id="41"/>
      </w:r>
    </w:p>
    <w:p w14:paraId="3CD337B7" w14:textId="5FD64F2A" w:rsidR="00DC073F" w:rsidRDefault="00DC073F" w:rsidP="00DC711E">
      <w:pPr>
        <w:pStyle w:val="ListNumber2"/>
        <w:rPr>
          <w:color w:val="auto"/>
        </w:rPr>
      </w:pPr>
      <w:r>
        <w:rPr>
          <w:color w:val="auto"/>
        </w:rPr>
        <w:t xml:space="preserve">The ACT Ombudsman performs the role of Inspector of the ACT Integrity Commission unless an Inspector is appointed under section 229 of the </w:t>
      </w:r>
      <w:r w:rsidRPr="00CF1E19">
        <w:rPr>
          <w:i/>
          <w:iCs/>
          <w:color w:val="auto"/>
        </w:rPr>
        <w:t>Integrity Commission Act 2018</w:t>
      </w:r>
      <w:r>
        <w:rPr>
          <w:color w:val="auto"/>
        </w:rPr>
        <w:t>. The Inspector’s role is to provide assurance that the ACT Integrity Commission operates within its legislative powers.</w:t>
      </w:r>
      <w:r>
        <w:rPr>
          <w:rStyle w:val="FootnoteReference"/>
          <w:color w:val="auto"/>
        </w:rPr>
        <w:footnoteReference w:id="42"/>
      </w:r>
    </w:p>
    <w:p w14:paraId="579BA602" w14:textId="77777777" w:rsidR="00DC711E" w:rsidRDefault="00DC711E" w:rsidP="00DC711E">
      <w:pPr>
        <w:pStyle w:val="Heading2"/>
      </w:pPr>
      <w:bookmarkStart w:id="62" w:name="_Toc193894693"/>
      <w:r>
        <w:t>Matters considered</w:t>
      </w:r>
      <w:bookmarkEnd w:id="62"/>
    </w:p>
    <w:p w14:paraId="093C7B17" w14:textId="22BDFF3B" w:rsidR="00DC711E" w:rsidRDefault="00DC711E" w:rsidP="00DC711E">
      <w:pPr>
        <w:pStyle w:val="ListNumber2"/>
        <w:rPr>
          <w:color w:val="auto"/>
        </w:rPr>
      </w:pPr>
      <w:r>
        <w:rPr>
          <w:color w:val="auto"/>
        </w:rPr>
        <w:t>During the ACT Ombudsman’s appearance before the Committee on 20 February 2025 the following matters were considered:</w:t>
      </w:r>
    </w:p>
    <w:p w14:paraId="13547DC0" w14:textId="5077A1DD" w:rsidR="00DC711E" w:rsidRDefault="00DC711E" w:rsidP="0093472A">
      <w:pPr>
        <w:pStyle w:val="ListBullet"/>
        <w:ind w:left="1276"/>
      </w:pPr>
      <w:r>
        <w:t>The role of the ACT Ombudsman, workload management, and whether the model of one officer being both Commonwealth and ACT Ombudsman could be adopted by other agencies with a similar degree of overlap;</w:t>
      </w:r>
    </w:p>
    <w:p w14:paraId="50CF83A0" w14:textId="0CC9611B" w:rsidR="00DC711E" w:rsidRDefault="00DE5B8B" w:rsidP="0093472A">
      <w:pPr>
        <w:pStyle w:val="ListBullet"/>
        <w:ind w:left="1276"/>
      </w:pPr>
      <w:r>
        <w:t>Refusals of f</w:t>
      </w:r>
      <w:r w:rsidR="00DC711E">
        <w:t xml:space="preserve">reedom of information requests </w:t>
      </w:r>
      <w:r>
        <w:t>on the basis of</w:t>
      </w:r>
      <w:r w:rsidR="00DE4611">
        <w:t xml:space="preserve"> it being</w:t>
      </w:r>
      <w:r w:rsidR="00DC711E">
        <w:t xml:space="preserve"> cabinet information;</w:t>
      </w:r>
    </w:p>
    <w:p w14:paraId="61D5B2E1" w14:textId="48997C50" w:rsidR="00DC711E" w:rsidRDefault="00DC711E" w:rsidP="0093472A">
      <w:pPr>
        <w:pStyle w:val="ListBullet"/>
        <w:ind w:left="1276"/>
      </w:pPr>
      <w:r>
        <w:t>Trends in complaint numbers;</w:t>
      </w:r>
    </w:p>
    <w:p w14:paraId="48D771BE" w14:textId="40336C05" w:rsidR="00DC711E" w:rsidRDefault="00DC711E" w:rsidP="0093472A">
      <w:pPr>
        <w:pStyle w:val="ListBullet"/>
        <w:ind w:left="1276"/>
      </w:pPr>
      <w:r>
        <w:t>Suitability of performance measures;</w:t>
      </w:r>
    </w:p>
    <w:p w14:paraId="70FB5F50" w14:textId="300C8CB4" w:rsidR="00DC711E" w:rsidRDefault="00DC711E" w:rsidP="0093472A">
      <w:pPr>
        <w:pStyle w:val="ListBullet"/>
        <w:ind w:left="1276"/>
      </w:pPr>
      <w:r>
        <w:t>Witness health and well-being for the Integrity Commission;</w:t>
      </w:r>
    </w:p>
    <w:p w14:paraId="56D7E6E7" w14:textId="162F5C40" w:rsidR="00DE5B8B" w:rsidRDefault="00DE5B8B" w:rsidP="0093472A">
      <w:pPr>
        <w:pStyle w:val="ListBullet"/>
        <w:ind w:left="1276"/>
      </w:pPr>
      <w:r>
        <w:t>Willingness of the Commonwealth Ombudsman to continue as ACT Ombudsman;</w:t>
      </w:r>
    </w:p>
    <w:p w14:paraId="0DCE292C" w14:textId="73CD74D3" w:rsidR="00DC711E" w:rsidRDefault="00DC711E" w:rsidP="0093472A">
      <w:pPr>
        <w:pStyle w:val="ListBullet"/>
        <w:ind w:left="1276"/>
      </w:pPr>
      <w:r>
        <w:t>Funding of the Ombudsman’s office; and</w:t>
      </w:r>
    </w:p>
    <w:p w14:paraId="1EB9BE97" w14:textId="0E46E157" w:rsidR="00DC711E" w:rsidRDefault="00DE5B8B" w:rsidP="0093472A">
      <w:pPr>
        <w:pStyle w:val="ListBullet"/>
        <w:ind w:left="1276"/>
      </w:pPr>
      <w:r>
        <w:t>Complaints about h</w:t>
      </w:r>
      <w:r w:rsidR="00DC711E">
        <w:t>istoric debt recovery.</w:t>
      </w:r>
      <w:r>
        <w:rPr>
          <w:rStyle w:val="FootnoteReference"/>
        </w:rPr>
        <w:footnoteReference w:id="43"/>
      </w:r>
    </w:p>
    <w:p w14:paraId="2936A4E0" w14:textId="77777777" w:rsidR="0091024D" w:rsidRDefault="0091024D">
      <w:pPr>
        <w:spacing w:line="259" w:lineRule="auto"/>
        <w:rPr>
          <w:rFonts w:ascii="Montserrat" w:eastAsiaTheme="majorEastAsia" w:hAnsi="Montserrat" w:cstheme="majorBidi"/>
          <w:b/>
          <w:color w:val="1A234C"/>
          <w:w w:val="90"/>
          <w:kern w:val="2"/>
          <w:sz w:val="36"/>
          <w:szCs w:val="32"/>
        </w:rPr>
      </w:pPr>
      <w:r>
        <w:br w:type="page"/>
      </w:r>
    </w:p>
    <w:p w14:paraId="1311514F" w14:textId="6851E7CD" w:rsidR="00EB3179" w:rsidRDefault="00E52CF5" w:rsidP="00DC711E">
      <w:pPr>
        <w:pStyle w:val="Heading1"/>
        <w:rPr>
          <w:rFonts w:cstheme="minorHAnsi"/>
          <w:bCs/>
          <w:color w:val="000000" w:themeColor="text1"/>
          <w:szCs w:val="20"/>
        </w:rPr>
      </w:pPr>
      <w:bookmarkStart w:id="63" w:name="_Toc193894694"/>
      <w:r>
        <w:lastRenderedPageBreak/>
        <w:t>Conclusion</w:t>
      </w:r>
      <w:bookmarkEnd w:id="63"/>
    </w:p>
    <w:p w14:paraId="4FE0367E" w14:textId="0758DE37" w:rsidR="00E52CF5" w:rsidRPr="00DC711E" w:rsidRDefault="00E52CF5" w:rsidP="00E52CF5">
      <w:pPr>
        <w:pStyle w:val="ListNumber2"/>
      </w:pPr>
      <w:r>
        <w:t xml:space="preserve">The Committee would like to thank the </w:t>
      </w:r>
      <w:r w:rsidRPr="00DC711E">
        <w:t>Minister, statutory officers and directorate staff who participated in this inquiry.</w:t>
      </w:r>
    </w:p>
    <w:p w14:paraId="6797690C" w14:textId="1EFE0457" w:rsidR="00E52CF5" w:rsidRDefault="00E52CF5" w:rsidP="00E52CF5">
      <w:pPr>
        <w:pStyle w:val="ListNumber2"/>
      </w:pPr>
      <w:r>
        <w:t xml:space="preserve">The Committee makes </w:t>
      </w:r>
      <w:r w:rsidR="00DE4611" w:rsidRPr="00A7636E">
        <w:t xml:space="preserve">9 </w:t>
      </w:r>
      <w:r w:rsidRPr="00A7636E">
        <w:t>reco</w:t>
      </w:r>
      <w:r>
        <w:t>mmendations.</w:t>
      </w:r>
    </w:p>
    <w:p w14:paraId="67931566" w14:textId="1FBB32AE" w:rsidR="00B27C89" w:rsidRDefault="00B27C89" w:rsidP="00B13304">
      <w:pPr>
        <w:spacing w:after="0" w:line="259" w:lineRule="auto"/>
      </w:pPr>
    </w:p>
    <w:p w14:paraId="36A5D311" w14:textId="4454D3D5" w:rsidR="00E52CF5" w:rsidRDefault="00B27C89" w:rsidP="00B13304">
      <w:pPr>
        <w:spacing w:before="2280" w:after="0" w:line="259" w:lineRule="auto"/>
      </w:pPr>
      <w:r>
        <w:rPr>
          <w:rFonts w:ascii="Arial" w:hAnsi="Arial" w:cs="Arial"/>
          <w:noProof/>
          <w:color w:val="000000"/>
          <w:bdr w:val="none" w:sz="0" w:space="0" w:color="auto" w:frame="1"/>
        </w:rPr>
        <w:drawing>
          <wp:anchor distT="0" distB="0" distL="114300" distR="114300" simplePos="0" relativeHeight="251658240" behindDoc="0" locked="0" layoutInCell="1" allowOverlap="1" wp14:anchorId="022DDF9A" wp14:editId="2460C896">
            <wp:simplePos x="0" y="0"/>
            <wp:positionH relativeFrom="column">
              <wp:posOffset>-254000</wp:posOffset>
            </wp:positionH>
            <wp:positionV relativeFrom="paragraph">
              <wp:posOffset>252095</wp:posOffset>
            </wp:positionV>
            <wp:extent cx="2535555" cy="1231900"/>
            <wp:effectExtent l="0" t="0" r="4445" b="0"/>
            <wp:wrapNone/>
            <wp:docPr id="373242969" name="Picture 1" descr="A close up of a sign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242969" name="Picture 1" descr="A close up of a signature&#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35555" cy="12319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color w:val="000000"/>
          <w:bdr w:val="none" w:sz="0" w:space="0" w:color="auto" w:frame="1"/>
        </w:rPr>
        <w:fldChar w:fldCharType="begin"/>
      </w:r>
      <w:r>
        <w:rPr>
          <w:rFonts w:ascii="Arial" w:hAnsi="Arial" w:cs="Arial"/>
          <w:color w:val="000000"/>
          <w:bdr w:val="none" w:sz="0" w:space="0" w:color="auto" w:frame="1"/>
        </w:rPr>
        <w:instrText xml:space="preserve"> INCLUDEPICTURE "https://lh7-rt.googleusercontent.com/docsz/AD_4nXctIb6smi4ZjdA02VWPtG8yhiKwGB7UzKQJ1gkk46dGODqsEtmvYXGX6CZlVXe8NJAbf4oPuNfgWeWNsACnpgVIjprtwfDiE19I_sr7klJrUwdt5UJlTVjQQaDvakiEBNuLggVeGhIRUqbivxO8Kg?key=-GhgXhhq8L0a2-ZVTIjqlM5S" \* MERGEFORMATINET </w:instrText>
      </w:r>
      <w:r>
        <w:rPr>
          <w:rFonts w:ascii="Arial" w:hAnsi="Arial" w:cs="Arial"/>
          <w:color w:val="000000"/>
          <w:bdr w:val="none" w:sz="0" w:space="0" w:color="auto" w:frame="1"/>
        </w:rPr>
        <w:fldChar w:fldCharType="separate"/>
      </w:r>
      <w:r>
        <w:rPr>
          <w:rFonts w:ascii="Arial" w:hAnsi="Arial" w:cs="Arial"/>
          <w:color w:val="000000"/>
          <w:bdr w:val="none" w:sz="0" w:space="0" w:color="auto" w:frame="1"/>
        </w:rPr>
        <w:fldChar w:fldCharType="end"/>
      </w:r>
      <w:r w:rsidR="00E52CF5">
        <w:t>M</w:t>
      </w:r>
      <w:r w:rsidR="005C11EA">
        <w:t>r Ed Cocks</w:t>
      </w:r>
      <w:r w:rsidR="003B78EE">
        <w:t xml:space="preserve"> </w:t>
      </w:r>
      <w:r w:rsidR="00E52CF5">
        <w:t>MLA</w:t>
      </w:r>
    </w:p>
    <w:p w14:paraId="129F07A0" w14:textId="562FFCD0" w:rsidR="00E52CF5" w:rsidRDefault="00E52CF5" w:rsidP="00E52CF5">
      <w:pPr>
        <w:spacing w:after="0" w:line="259" w:lineRule="auto"/>
      </w:pPr>
      <w:r>
        <w:t>Chair, Standing Committee on</w:t>
      </w:r>
      <w:r w:rsidR="003B78EE">
        <w:t xml:space="preserve"> the Integrity Commission and Statutory Office Holders</w:t>
      </w:r>
    </w:p>
    <w:p w14:paraId="38B4F850" w14:textId="77777777" w:rsidR="00B13304" w:rsidRDefault="0008658A">
      <w:pPr>
        <w:spacing w:line="259" w:lineRule="auto"/>
      </w:pPr>
      <w:r>
        <w:t>25</w:t>
      </w:r>
      <w:r w:rsidR="00E52CF5" w:rsidRPr="00AD2E33">
        <w:t xml:space="preserve"> </w:t>
      </w:r>
      <w:r w:rsidR="0003633B" w:rsidRPr="00AD2E33">
        <w:t>March</w:t>
      </w:r>
      <w:r w:rsidR="00E52CF5">
        <w:t xml:space="preserve"> 2025</w:t>
      </w:r>
    </w:p>
    <w:p w14:paraId="69DDCA0B" w14:textId="5504EAEA" w:rsidR="00E52CF5" w:rsidRDefault="00E52CF5">
      <w:pPr>
        <w:spacing w:line="259" w:lineRule="auto"/>
        <w:rPr>
          <w:rFonts w:ascii="Montserrat" w:eastAsiaTheme="majorEastAsia" w:hAnsi="Montserrat" w:cstheme="majorBidi"/>
          <w:b/>
          <w:color w:val="1A234C"/>
          <w:w w:val="90"/>
          <w:kern w:val="2"/>
          <w:sz w:val="36"/>
          <w:szCs w:val="32"/>
        </w:rPr>
      </w:pPr>
      <w:r>
        <w:br w:type="page"/>
      </w:r>
    </w:p>
    <w:p w14:paraId="797800F5" w14:textId="0D5A5472" w:rsidR="00247A37" w:rsidRDefault="00247A37" w:rsidP="00247A37">
      <w:pPr>
        <w:pStyle w:val="Heading1nonumber"/>
      </w:pPr>
      <w:bookmarkStart w:id="64" w:name="AppendixA"/>
      <w:bookmarkStart w:id="65" w:name="_Toc193894695"/>
      <w:bookmarkEnd w:id="64"/>
      <w:r>
        <w:lastRenderedPageBreak/>
        <w:t xml:space="preserve">Appendix </w:t>
      </w:r>
      <w:r w:rsidR="00E52CF5">
        <w:t>A</w:t>
      </w:r>
      <w:r>
        <w:t>: Witnesses</w:t>
      </w:r>
      <w:bookmarkEnd w:id="65"/>
    </w:p>
    <w:p w14:paraId="02168911" w14:textId="77777777" w:rsidR="00CD0386" w:rsidRPr="008422B3" w:rsidRDefault="00CD0386" w:rsidP="00CD0386">
      <w:pPr>
        <w:pStyle w:val="Heading3"/>
      </w:pPr>
      <w:bookmarkStart w:id="66" w:name="_Toc185339435"/>
      <w:bookmarkStart w:id="67" w:name="_Toc193894696"/>
      <w:r>
        <w:t xml:space="preserve">Monday, </w:t>
      </w:r>
      <w:bookmarkEnd w:id="66"/>
      <w:r>
        <w:t>10 February 2025</w:t>
      </w:r>
      <w:bookmarkEnd w:id="67"/>
    </w:p>
    <w:p w14:paraId="0D447166" w14:textId="77777777" w:rsidR="00CD0386" w:rsidRPr="008422B3" w:rsidRDefault="00CD0386" w:rsidP="00CD0386">
      <w:pPr>
        <w:pStyle w:val="ListNumber2"/>
        <w:numPr>
          <w:ilvl w:val="0"/>
          <w:numId w:val="0"/>
        </w:numPr>
        <w:ind w:left="851" w:hanging="851"/>
        <w:rPr>
          <w:b/>
          <w:lang w:val="en-GB"/>
        </w:rPr>
      </w:pPr>
      <w:r>
        <w:rPr>
          <w:b/>
          <w:bCs w:val="0"/>
        </w:rPr>
        <w:t>Mr Mark Parton MLA</w:t>
      </w:r>
      <w:r>
        <w:t xml:space="preserve">, </w:t>
      </w:r>
      <w:r w:rsidRPr="008422B3">
        <w:rPr>
          <w:bCs w:val="0"/>
          <w:lang w:val="en-GB"/>
        </w:rPr>
        <w:t>Speaker of the Legislative Assembly for the ACT</w:t>
      </w:r>
    </w:p>
    <w:p w14:paraId="57B0D6BA" w14:textId="4FAB22F0" w:rsidR="00CD0386" w:rsidRDefault="00CD0386" w:rsidP="00CD0386">
      <w:pPr>
        <w:pStyle w:val="Heading4"/>
      </w:pPr>
      <w:r>
        <w:t>Office of the Legislative Assembly</w:t>
      </w:r>
    </w:p>
    <w:p w14:paraId="351E920C" w14:textId="77777777" w:rsidR="00D70E64" w:rsidRPr="008422B3" w:rsidRDefault="00D70E64" w:rsidP="00D70E64">
      <w:pPr>
        <w:pStyle w:val="ListBullet"/>
        <w:rPr>
          <w:b/>
          <w:lang w:val="en-GB"/>
        </w:rPr>
      </w:pPr>
      <w:r w:rsidRPr="008422B3">
        <w:rPr>
          <w:b/>
          <w:lang w:val="en-GB"/>
        </w:rPr>
        <w:t>Mr Tom Duncan</w:t>
      </w:r>
      <w:r>
        <w:rPr>
          <w:b/>
          <w:lang w:val="en-GB"/>
        </w:rPr>
        <w:t xml:space="preserve">, </w:t>
      </w:r>
      <w:r w:rsidRPr="008422B3">
        <w:rPr>
          <w:lang w:val="en-GB"/>
        </w:rPr>
        <w:t>Clerk of the Legislative Assembly for the ACT</w:t>
      </w:r>
    </w:p>
    <w:p w14:paraId="4E1DC57F" w14:textId="595CD16B" w:rsidR="00D70E64" w:rsidRPr="008422B3" w:rsidRDefault="00D70E64" w:rsidP="00D70E64">
      <w:pPr>
        <w:pStyle w:val="ListBullet"/>
        <w:rPr>
          <w:b/>
          <w:lang w:val="en-GB"/>
        </w:rPr>
      </w:pPr>
      <w:r w:rsidRPr="008422B3">
        <w:rPr>
          <w:b/>
          <w:lang w:val="en-GB"/>
        </w:rPr>
        <w:t>Ms Rachel Turner</w:t>
      </w:r>
      <w:r>
        <w:rPr>
          <w:b/>
          <w:lang w:val="en-GB"/>
        </w:rPr>
        <w:t xml:space="preserve">, </w:t>
      </w:r>
      <w:r w:rsidRPr="008422B3">
        <w:rPr>
          <w:lang w:val="en-GB"/>
        </w:rPr>
        <w:t>Executive Manager, Business Support Branch</w:t>
      </w:r>
    </w:p>
    <w:p w14:paraId="672E7260" w14:textId="52E83DD4" w:rsidR="00D70E64" w:rsidRPr="007F0D80" w:rsidRDefault="00D70E64" w:rsidP="00D70E64">
      <w:pPr>
        <w:pStyle w:val="ListBullet"/>
        <w:rPr>
          <w:b/>
          <w:lang w:val="en-GB"/>
        </w:rPr>
      </w:pPr>
      <w:r w:rsidRPr="008422B3">
        <w:rPr>
          <w:b/>
          <w:lang w:val="en-GB"/>
        </w:rPr>
        <w:t>Mr David Skinner</w:t>
      </w:r>
      <w:r>
        <w:rPr>
          <w:b/>
          <w:lang w:val="en-GB"/>
        </w:rPr>
        <w:t xml:space="preserve">, </w:t>
      </w:r>
      <w:r w:rsidRPr="008422B3">
        <w:rPr>
          <w:lang w:val="en-GB"/>
        </w:rPr>
        <w:t>Senior Director, Office of the Clerk</w:t>
      </w:r>
    </w:p>
    <w:p w14:paraId="732DB338" w14:textId="77777777" w:rsidR="007F0D80" w:rsidRPr="008422B3" w:rsidRDefault="007F0D80" w:rsidP="007F0D80">
      <w:pPr>
        <w:pStyle w:val="ListBullet"/>
        <w:numPr>
          <w:ilvl w:val="0"/>
          <w:numId w:val="0"/>
        </w:numPr>
        <w:ind w:left="340"/>
        <w:rPr>
          <w:b/>
          <w:lang w:val="en-GB"/>
        </w:rPr>
      </w:pPr>
    </w:p>
    <w:p w14:paraId="36EF4E23" w14:textId="0C576864" w:rsidR="00CD0386" w:rsidRDefault="00D70E64" w:rsidP="00CD0386">
      <w:pPr>
        <w:pStyle w:val="Heading3"/>
      </w:pPr>
      <w:bookmarkStart w:id="68" w:name="_Toc193894697"/>
      <w:r>
        <w:t>Monday, 17 February 2025</w:t>
      </w:r>
      <w:bookmarkEnd w:id="68"/>
    </w:p>
    <w:p w14:paraId="4956F068" w14:textId="30D2E0E1" w:rsidR="00CD0386" w:rsidRDefault="00D70E64" w:rsidP="00CD0386">
      <w:pPr>
        <w:pStyle w:val="Heading4"/>
      </w:pPr>
      <w:r>
        <w:t>ACT Audit Office</w:t>
      </w:r>
    </w:p>
    <w:p w14:paraId="39300A11" w14:textId="3D7E25F1" w:rsidR="00D70E64" w:rsidRPr="007F0D80" w:rsidRDefault="00D70E64" w:rsidP="00CD0386">
      <w:pPr>
        <w:pStyle w:val="ListBullet"/>
        <w:spacing w:before="40" w:after="40"/>
        <w:ind w:left="425"/>
      </w:pPr>
      <w:r>
        <w:rPr>
          <w:b/>
        </w:rPr>
        <w:t>Mr Michael Harris</w:t>
      </w:r>
      <w:r>
        <w:t xml:space="preserve">, </w:t>
      </w:r>
      <w:r w:rsidRPr="007F234C">
        <w:rPr>
          <w:lang w:val="en-GB"/>
        </w:rPr>
        <w:t>Auditor-General</w:t>
      </w:r>
    </w:p>
    <w:p w14:paraId="6A6DDA55" w14:textId="77777777" w:rsidR="007F0D80" w:rsidRDefault="007F0D80" w:rsidP="007F0D80">
      <w:pPr>
        <w:pStyle w:val="ListBullet"/>
        <w:numPr>
          <w:ilvl w:val="0"/>
          <w:numId w:val="0"/>
        </w:numPr>
        <w:spacing w:before="40" w:after="40"/>
        <w:ind w:left="425"/>
      </w:pPr>
    </w:p>
    <w:p w14:paraId="72BFC838" w14:textId="77777777" w:rsidR="00D70E64" w:rsidRDefault="00D70E64" w:rsidP="00D70E64">
      <w:pPr>
        <w:pStyle w:val="Heading3"/>
      </w:pPr>
      <w:bookmarkStart w:id="69" w:name="_Toc193894698"/>
      <w:r>
        <w:t>Wednesday, 19 February 2025</w:t>
      </w:r>
      <w:bookmarkEnd w:id="69"/>
    </w:p>
    <w:p w14:paraId="43EDDC5B" w14:textId="593737B4" w:rsidR="00CD0386" w:rsidRDefault="00D70E64" w:rsidP="00CD0386">
      <w:pPr>
        <w:pStyle w:val="Heading4"/>
      </w:pPr>
      <w:r>
        <w:t>ACT Electoral Commission</w:t>
      </w:r>
    </w:p>
    <w:p w14:paraId="09B28B38" w14:textId="38AC7D57" w:rsidR="00D70E64" w:rsidRPr="00D70E64" w:rsidRDefault="00D70E64" w:rsidP="00E30120">
      <w:pPr>
        <w:pStyle w:val="ListBullet"/>
        <w:spacing w:before="40" w:after="40"/>
        <w:ind w:left="425"/>
      </w:pPr>
      <w:r w:rsidRPr="00D70E64">
        <w:rPr>
          <w:b/>
        </w:rPr>
        <w:t>Mr Damien Cantwell AM CSC</w:t>
      </w:r>
      <w:r>
        <w:t xml:space="preserve">, </w:t>
      </w:r>
      <w:r w:rsidRPr="00D70E64">
        <w:rPr>
          <w:lang w:val="en-GB"/>
        </w:rPr>
        <w:t>Electoral Commissioner</w:t>
      </w:r>
      <w:r w:rsidRPr="00D70E64">
        <w:rPr>
          <w:b/>
          <w:bCs/>
        </w:rPr>
        <w:t xml:space="preserve"> </w:t>
      </w:r>
    </w:p>
    <w:p w14:paraId="00BF2294" w14:textId="77777777" w:rsidR="00CD0386" w:rsidRDefault="00CD0386" w:rsidP="00CD0386">
      <w:pPr>
        <w:pStyle w:val="ListBullet"/>
        <w:numPr>
          <w:ilvl w:val="0"/>
          <w:numId w:val="0"/>
        </w:numPr>
        <w:spacing w:before="40" w:after="40"/>
      </w:pPr>
    </w:p>
    <w:p w14:paraId="06933F38" w14:textId="77777777" w:rsidR="00D70E64" w:rsidRDefault="00D70E64" w:rsidP="00D70E64">
      <w:pPr>
        <w:pStyle w:val="Heading3"/>
      </w:pPr>
      <w:bookmarkStart w:id="70" w:name="_Toc193894699"/>
      <w:r>
        <w:t>Thursday, 20 February 2025</w:t>
      </w:r>
      <w:bookmarkEnd w:id="70"/>
    </w:p>
    <w:p w14:paraId="3CB2FD00" w14:textId="5FCEB981" w:rsidR="00D70E64" w:rsidRDefault="00D70E64" w:rsidP="00CD0386">
      <w:pPr>
        <w:pStyle w:val="Heading4"/>
      </w:pPr>
      <w:r w:rsidRPr="00D70E64">
        <w:rPr>
          <w:rFonts w:asciiTheme="minorHAnsi" w:eastAsiaTheme="minorHAnsi" w:hAnsiTheme="minorHAnsi" w:cstheme="minorHAnsi"/>
          <w:b/>
          <w:iCs w:val="0"/>
          <w:color w:val="000000" w:themeColor="text1"/>
          <w:w w:val="100"/>
          <w:kern w:val="0"/>
          <w:sz w:val="22"/>
          <w:szCs w:val="20"/>
        </w:rPr>
        <w:t xml:space="preserve">Ms Tara Cheyne MLA, </w:t>
      </w:r>
      <w:r w:rsidRPr="00D70E64">
        <w:rPr>
          <w:rFonts w:asciiTheme="minorHAnsi" w:eastAsiaTheme="minorHAnsi" w:hAnsiTheme="minorHAnsi" w:cstheme="minorHAnsi"/>
          <w:iCs w:val="0"/>
          <w:color w:val="000000" w:themeColor="text1"/>
          <w:w w:val="100"/>
          <w:kern w:val="0"/>
          <w:sz w:val="22"/>
          <w:szCs w:val="20"/>
          <w:lang w:val="en-GB"/>
        </w:rPr>
        <w:t>Attorney-General</w:t>
      </w:r>
    </w:p>
    <w:p w14:paraId="197CBDAA" w14:textId="77777777" w:rsidR="00D70E64" w:rsidRDefault="00D70E64" w:rsidP="00D70E64">
      <w:pPr>
        <w:pStyle w:val="Heading4"/>
      </w:pPr>
      <w:r>
        <w:t>Justice and Community Safety Directorate</w:t>
      </w:r>
    </w:p>
    <w:p w14:paraId="6D0A4077" w14:textId="5A2E6827" w:rsidR="00D70E64" w:rsidRDefault="00D70E64" w:rsidP="00D70E64">
      <w:pPr>
        <w:pStyle w:val="ListBullet"/>
        <w:spacing w:before="40" w:after="40"/>
        <w:ind w:left="425"/>
      </w:pPr>
      <w:r>
        <w:rPr>
          <w:b/>
        </w:rPr>
        <w:t xml:space="preserve">Mr Daniel Ng, </w:t>
      </w:r>
      <w:r w:rsidRPr="00D50C0F">
        <w:t>Acting Executive Group Manager, Legislation, Policy and Program</w:t>
      </w:r>
      <w:r w:rsidR="002104EE">
        <w:t>s</w:t>
      </w:r>
    </w:p>
    <w:p w14:paraId="7A1CC817" w14:textId="15BD9D0A" w:rsidR="00D70E64" w:rsidRDefault="00D70E64" w:rsidP="00D70E64">
      <w:pPr>
        <w:pStyle w:val="Heading4"/>
      </w:pPr>
      <w:r>
        <w:t>ACT Ombudsman</w:t>
      </w:r>
    </w:p>
    <w:p w14:paraId="2036BE50" w14:textId="60C6F9FC" w:rsidR="00D70E64" w:rsidRPr="00D70E64" w:rsidRDefault="00D70E64" w:rsidP="00D70E64">
      <w:pPr>
        <w:pStyle w:val="ListBullet"/>
        <w:spacing w:before="40" w:after="40"/>
        <w:ind w:left="425"/>
      </w:pPr>
      <w:r w:rsidRPr="00D70E64">
        <w:rPr>
          <w:b/>
          <w:bCs/>
        </w:rPr>
        <w:t xml:space="preserve">Mr Ian Anderson, </w:t>
      </w:r>
      <w:r w:rsidRPr="00D70E64">
        <w:t>ACT Ombudsman, Inspector of the ACT Integrity Commission</w:t>
      </w:r>
      <w:r w:rsidR="002104EE">
        <w:t xml:space="preserve"> </w:t>
      </w:r>
      <w:r w:rsidRPr="00D70E64">
        <w:t>and Principal Officer of the Judicial Council</w:t>
      </w:r>
    </w:p>
    <w:p w14:paraId="161B6B0E" w14:textId="01B1D33F" w:rsidR="00D70E64" w:rsidRPr="00D70E64" w:rsidRDefault="00D70E64" w:rsidP="00D70E64">
      <w:pPr>
        <w:pStyle w:val="ListBullet"/>
        <w:spacing w:before="40" w:after="40"/>
        <w:ind w:left="425"/>
      </w:pPr>
      <w:r w:rsidRPr="00D70E64">
        <w:rPr>
          <w:b/>
          <w:bCs/>
        </w:rPr>
        <w:t xml:space="preserve">Mr David Fintan, </w:t>
      </w:r>
      <w:r w:rsidRPr="00D70E64">
        <w:t xml:space="preserve">Senior Assistant Ombudsman, Defence, Investigations, ACT &amp; Legal Branch </w:t>
      </w:r>
    </w:p>
    <w:p w14:paraId="12B1E992" w14:textId="2A130FF4" w:rsidR="00D70E64" w:rsidRPr="00D70E64" w:rsidRDefault="00D70E64" w:rsidP="00D70E64">
      <w:pPr>
        <w:pStyle w:val="ListBullet"/>
        <w:spacing w:before="40" w:after="40"/>
        <w:ind w:left="425"/>
      </w:pPr>
      <w:r w:rsidRPr="00D70E64">
        <w:rPr>
          <w:b/>
          <w:bCs/>
        </w:rPr>
        <w:t xml:space="preserve">Ms Georgia Ramsay, </w:t>
      </w:r>
      <w:r w:rsidRPr="00D70E64">
        <w:t xml:space="preserve">Director ACT Strategy &amp; Inspector, Defence, Investigations, ACT &amp; Legal Branch </w:t>
      </w:r>
    </w:p>
    <w:p w14:paraId="187D0AA5" w14:textId="592E2BC8" w:rsidR="00D70E64" w:rsidRDefault="00D70E64" w:rsidP="00D70E64">
      <w:pPr>
        <w:pStyle w:val="Heading4"/>
      </w:pPr>
      <w:r>
        <w:t>ACT Integrity Commission</w:t>
      </w:r>
    </w:p>
    <w:p w14:paraId="100E0A2D" w14:textId="5F44869E" w:rsidR="00D70E64" w:rsidRDefault="00D70E64" w:rsidP="00D70E64">
      <w:pPr>
        <w:pStyle w:val="ListBullet"/>
        <w:spacing w:before="40" w:after="40"/>
        <w:ind w:left="425"/>
      </w:pPr>
      <w:r>
        <w:rPr>
          <w:b/>
          <w:bCs/>
        </w:rPr>
        <w:t xml:space="preserve">Hon Michael Adams KC, </w:t>
      </w:r>
      <w:r>
        <w:t>Integrity Commissioner</w:t>
      </w:r>
    </w:p>
    <w:p w14:paraId="0C2BB3BC" w14:textId="7FA3236C" w:rsidR="00247A37" w:rsidRPr="007F0D80" w:rsidRDefault="00D70E64" w:rsidP="007F0D80">
      <w:pPr>
        <w:pStyle w:val="ListBullet"/>
        <w:spacing w:before="40" w:after="40"/>
        <w:ind w:left="425"/>
        <w:rPr>
          <w:rFonts w:ascii="Montserrat" w:eastAsiaTheme="majorEastAsia" w:hAnsi="Montserrat" w:cstheme="majorBidi"/>
          <w:b/>
          <w:color w:val="1A234C"/>
          <w:w w:val="90"/>
          <w:kern w:val="2"/>
          <w:sz w:val="36"/>
          <w:szCs w:val="32"/>
        </w:rPr>
      </w:pPr>
      <w:r w:rsidRPr="00C47CFF">
        <w:rPr>
          <w:b/>
          <w:bCs/>
        </w:rPr>
        <w:t>Ms Judy Lind,</w:t>
      </w:r>
      <w:r w:rsidRPr="00C47CFF">
        <w:t xml:space="preserve"> Chief Executive Officer, ACT Integrity Commission</w:t>
      </w:r>
      <w:r>
        <w:br w:type="page"/>
      </w:r>
    </w:p>
    <w:p w14:paraId="15533BFD" w14:textId="6607CA73" w:rsidR="00E833AA" w:rsidRDefault="00E833AA" w:rsidP="00E833AA">
      <w:pPr>
        <w:pStyle w:val="Heading1nonumber"/>
      </w:pPr>
      <w:bookmarkStart w:id="71" w:name="AppendixB"/>
      <w:bookmarkStart w:id="72" w:name="_Toc193894700"/>
      <w:bookmarkEnd w:id="71"/>
      <w:r>
        <w:lastRenderedPageBreak/>
        <w:t xml:space="preserve">Appendix </w:t>
      </w:r>
      <w:r w:rsidR="00E52CF5">
        <w:t>B</w:t>
      </w:r>
      <w:r>
        <w:t xml:space="preserve">: Questions on </w:t>
      </w:r>
      <w:r w:rsidR="001A3F3B">
        <w:t>N</w:t>
      </w:r>
      <w:r>
        <w:t xml:space="preserve">otice and </w:t>
      </w:r>
      <w:r w:rsidR="001A3F3B">
        <w:t>Questions T</w:t>
      </w:r>
      <w:r>
        <w:t xml:space="preserve">aken on </w:t>
      </w:r>
      <w:r w:rsidR="001A3F3B">
        <w:t>N</w:t>
      </w:r>
      <w:r>
        <w:t>otice</w:t>
      </w:r>
      <w:bookmarkEnd w:id="72"/>
    </w:p>
    <w:p w14:paraId="428C3AA2" w14:textId="1164F95F" w:rsidR="00D90ED8" w:rsidRPr="00D90ED8" w:rsidRDefault="00D90ED8" w:rsidP="00D90ED8">
      <w:pPr>
        <w:pStyle w:val="Heading2"/>
      </w:pPr>
      <w:bookmarkStart w:id="73" w:name="_Toc193894701"/>
      <w:r>
        <w:t xml:space="preserve">Questions on </w:t>
      </w:r>
      <w:r w:rsidR="001A3F3B">
        <w:t>N</w:t>
      </w:r>
      <w:r>
        <w:t>otice</w:t>
      </w:r>
      <w:bookmarkEnd w:id="73"/>
    </w:p>
    <w:tbl>
      <w:tblPr>
        <w:tblStyle w:val="Assemblystyletable"/>
        <w:tblW w:w="0" w:type="auto"/>
        <w:tblLook w:val="04A0" w:firstRow="1" w:lastRow="0" w:firstColumn="1" w:lastColumn="0" w:noHBand="0" w:noVBand="1"/>
      </w:tblPr>
      <w:tblGrid>
        <w:gridCol w:w="567"/>
        <w:gridCol w:w="1276"/>
        <w:gridCol w:w="1701"/>
        <w:gridCol w:w="4111"/>
        <w:gridCol w:w="1371"/>
      </w:tblGrid>
      <w:tr w:rsidR="00D90ED8" w14:paraId="7E5BC6BD" w14:textId="6FF5AB7D" w:rsidTr="00D90ED8">
        <w:trPr>
          <w:cnfStyle w:val="100000000000" w:firstRow="1" w:lastRow="0" w:firstColumn="0" w:lastColumn="0" w:oddVBand="0" w:evenVBand="0" w:oddHBand="0" w:evenHBand="0" w:firstRowFirstColumn="0" w:firstRowLastColumn="0" w:lastRowFirstColumn="0" w:lastRowLastColumn="0"/>
        </w:trPr>
        <w:tc>
          <w:tcPr>
            <w:tcW w:w="567" w:type="dxa"/>
          </w:tcPr>
          <w:p w14:paraId="439EB773" w14:textId="09FB149B" w:rsidR="00D90ED8" w:rsidRDefault="00D90ED8" w:rsidP="003D69C2">
            <w:pPr>
              <w:pStyle w:val="Tableheading"/>
            </w:pPr>
            <w:r>
              <w:t>No.</w:t>
            </w:r>
          </w:p>
        </w:tc>
        <w:tc>
          <w:tcPr>
            <w:tcW w:w="1276" w:type="dxa"/>
          </w:tcPr>
          <w:p w14:paraId="77166992" w14:textId="2EB41392" w:rsidR="00D90ED8" w:rsidRDefault="00D90ED8" w:rsidP="003D69C2">
            <w:pPr>
              <w:pStyle w:val="Tableheading"/>
            </w:pPr>
            <w:r>
              <w:t>Date</w:t>
            </w:r>
          </w:p>
        </w:tc>
        <w:tc>
          <w:tcPr>
            <w:tcW w:w="1701" w:type="dxa"/>
          </w:tcPr>
          <w:p w14:paraId="3AF081DB" w14:textId="70670399" w:rsidR="00D90ED8" w:rsidRDefault="00D90ED8" w:rsidP="003D69C2">
            <w:pPr>
              <w:pStyle w:val="Tableheading"/>
            </w:pPr>
            <w:r>
              <w:t>Asked of</w:t>
            </w:r>
          </w:p>
        </w:tc>
        <w:tc>
          <w:tcPr>
            <w:tcW w:w="4111" w:type="dxa"/>
          </w:tcPr>
          <w:p w14:paraId="572D4277" w14:textId="05F907E4" w:rsidR="00D90ED8" w:rsidRDefault="00D90ED8" w:rsidP="003D69C2">
            <w:pPr>
              <w:pStyle w:val="Tableheading"/>
            </w:pPr>
            <w:r>
              <w:t>Subject</w:t>
            </w:r>
          </w:p>
        </w:tc>
        <w:tc>
          <w:tcPr>
            <w:tcW w:w="1371" w:type="dxa"/>
          </w:tcPr>
          <w:p w14:paraId="3EC0D7B1" w14:textId="3D9BE965" w:rsidR="00D90ED8" w:rsidRDefault="00D90ED8" w:rsidP="003D69C2">
            <w:pPr>
              <w:pStyle w:val="Tableheading"/>
            </w:pPr>
            <w:r>
              <w:t>Response received</w:t>
            </w:r>
          </w:p>
        </w:tc>
      </w:tr>
      <w:tr w:rsidR="000D41D3" w14:paraId="2964D207" w14:textId="071F6FC1" w:rsidTr="00D90ED8">
        <w:trPr>
          <w:cnfStyle w:val="000000100000" w:firstRow="0" w:lastRow="0" w:firstColumn="0" w:lastColumn="0" w:oddVBand="0" w:evenVBand="0" w:oddHBand="1" w:evenHBand="0" w:firstRowFirstColumn="0" w:firstRowLastColumn="0" w:lastRowFirstColumn="0" w:lastRowLastColumn="0"/>
        </w:trPr>
        <w:tc>
          <w:tcPr>
            <w:tcW w:w="567" w:type="dxa"/>
          </w:tcPr>
          <w:p w14:paraId="21E43600" w14:textId="4087110E" w:rsidR="000D41D3" w:rsidRDefault="000D41D3" w:rsidP="000D41D3">
            <w:pPr>
              <w:pStyle w:val="Tablebody"/>
            </w:pPr>
            <w:r>
              <w:t>1</w:t>
            </w:r>
          </w:p>
        </w:tc>
        <w:tc>
          <w:tcPr>
            <w:tcW w:w="1276" w:type="dxa"/>
          </w:tcPr>
          <w:p w14:paraId="0861DD8C" w14:textId="3A56FF6C" w:rsidR="000D41D3" w:rsidRDefault="000D41D3" w:rsidP="000D41D3">
            <w:pPr>
              <w:pStyle w:val="Tablebody"/>
            </w:pPr>
            <w:r>
              <w:t>20/02/25</w:t>
            </w:r>
          </w:p>
        </w:tc>
        <w:tc>
          <w:tcPr>
            <w:tcW w:w="1701" w:type="dxa"/>
          </w:tcPr>
          <w:p w14:paraId="4AF862DC" w14:textId="0D216AFA" w:rsidR="000D41D3" w:rsidRDefault="000D41D3" w:rsidP="000D41D3">
            <w:pPr>
              <w:pStyle w:val="Tablebody"/>
            </w:pPr>
            <w:r>
              <w:t>ACT Electoral Commissioner</w:t>
            </w:r>
          </w:p>
        </w:tc>
        <w:tc>
          <w:tcPr>
            <w:tcW w:w="4111" w:type="dxa"/>
          </w:tcPr>
          <w:p w14:paraId="22C98E4D" w14:textId="7CFAC913" w:rsidR="000D41D3" w:rsidRDefault="000D41D3" w:rsidP="000D41D3">
            <w:pPr>
              <w:pStyle w:val="Tablebody"/>
            </w:pPr>
            <w:r>
              <w:t>Civics education outcomes</w:t>
            </w:r>
          </w:p>
        </w:tc>
        <w:tc>
          <w:tcPr>
            <w:tcW w:w="1371" w:type="dxa"/>
          </w:tcPr>
          <w:p w14:paraId="5C0EF968" w14:textId="06EB53DB" w:rsidR="000D41D3" w:rsidRDefault="000D41D3" w:rsidP="000D41D3">
            <w:pPr>
              <w:pStyle w:val="Tablebody"/>
            </w:pPr>
            <w:r>
              <w:t>25/02/2025</w:t>
            </w:r>
          </w:p>
        </w:tc>
      </w:tr>
      <w:tr w:rsidR="000D41D3" w14:paraId="4F9A8C5F" w14:textId="77777777" w:rsidTr="00D90ED8">
        <w:trPr>
          <w:cnfStyle w:val="000000010000" w:firstRow="0" w:lastRow="0" w:firstColumn="0" w:lastColumn="0" w:oddVBand="0" w:evenVBand="0" w:oddHBand="0" w:evenHBand="1" w:firstRowFirstColumn="0" w:firstRowLastColumn="0" w:lastRowFirstColumn="0" w:lastRowLastColumn="0"/>
        </w:trPr>
        <w:tc>
          <w:tcPr>
            <w:tcW w:w="567" w:type="dxa"/>
          </w:tcPr>
          <w:p w14:paraId="6FBF0349" w14:textId="52AE9A78" w:rsidR="000D41D3" w:rsidRDefault="000D41D3" w:rsidP="000D41D3">
            <w:pPr>
              <w:pStyle w:val="Tablebody"/>
            </w:pPr>
            <w:r>
              <w:t>2</w:t>
            </w:r>
          </w:p>
        </w:tc>
        <w:tc>
          <w:tcPr>
            <w:tcW w:w="1276" w:type="dxa"/>
          </w:tcPr>
          <w:p w14:paraId="0DEE0015" w14:textId="42EB5129" w:rsidR="000D41D3" w:rsidRDefault="000D41D3" w:rsidP="000D41D3">
            <w:pPr>
              <w:pStyle w:val="Tablebody"/>
            </w:pPr>
            <w:r>
              <w:t>20/02/25</w:t>
            </w:r>
          </w:p>
        </w:tc>
        <w:tc>
          <w:tcPr>
            <w:tcW w:w="1701" w:type="dxa"/>
          </w:tcPr>
          <w:p w14:paraId="7E85E324" w14:textId="746A5E76" w:rsidR="000D41D3" w:rsidRDefault="000D41D3" w:rsidP="000D41D3">
            <w:pPr>
              <w:pStyle w:val="Tablebody"/>
            </w:pPr>
            <w:r>
              <w:t>Auditor-General</w:t>
            </w:r>
          </w:p>
        </w:tc>
        <w:tc>
          <w:tcPr>
            <w:tcW w:w="4111" w:type="dxa"/>
          </w:tcPr>
          <w:p w14:paraId="7167E126" w14:textId="440DE7F7" w:rsidR="000D41D3" w:rsidRDefault="000D41D3" w:rsidP="000D41D3">
            <w:pPr>
              <w:pStyle w:val="Tablebody"/>
            </w:pPr>
            <w:r w:rsidRPr="00E74289">
              <w:t xml:space="preserve">Accountability Indicators </w:t>
            </w:r>
            <w:r>
              <w:t>–</w:t>
            </w:r>
            <w:r w:rsidRPr="00E74289">
              <w:t xml:space="preserve"> C</w:t>
            </w:r>
            <w:r>
              <w:t>hief Minister, Treasury and Economic Development Directorate</w:t>
            </w:r>
          </w:p>
        </w:tc>
        <w:tc>
          <w:tcPr>
            <w:tcW w:w="1371" w:type="dxa"/>
          </w:tcPr>
          <w:p w14:paraId="39355F6C" w14:textId="2DADE511" w:rsidR="000D41D3" w:rsidRDefault="000D41D3" w:rsidP="000D41D3">
            <w:pPr>
              <w:pStyle w:val="Tablebody"/>
            </w:pPr>
            <w:r>
              <w:t>24/02/2025</w:t>
            </w:r>
          </w:p>
        </w:tc>
      </w:tr>
      <w:tr w:rsidR="000D41D3" w14:paraId="3D590E5A" w14:textId="77777777" w:rsidTr="00D90ED8">
        <w:trPr>
          <w:cnfStyle w:val="000000100000" w:firstRow="0" w:lastRow="0" w:firstColumn="0" w:lastColumn="0" w:oddVBand="0" w:evenVBand="0" w:oddHBand="1" w:evenHBand="0" w:firstRowFirstColumn="0" w:firstRowLastColumn="0" w:lastRowFirstColumn="0" w:lastRowLastColumn="0"/>
        </w:trPr>
        <w:tc>
          <w:tcPr>
            <w:tcW w:w="567" w:type="dxa"/>
          </w:tcPr>
          <w:p w14:paraId="0DE1BE7A" w14:textId="50D6C37B" w:rsidR="000D41D3" w:rsidRDefault="000D41D3" w:rsidP="000D41D3">
            <w:pPr>
              <w:pStyle w:val="Tablebody"/>
            </w:pPr>
            <w:r>
              <w:t>3</w:t>
            </w:r>
          </w:p>
        </w:tc>
        <w:tc>
          <w:tcPr>
            <w:tcW w:w="1276" w:type="dxa"/>
          </w:tcPr>
          <w:p w14:paraId="2854F403" w14:textId="1FE947A8" w:rsidR="000D41D3" w:rsidRDefault="000D41D3" w:rsidP="000D41D3">
            <w:pPr>
              <w:pStyle w:val="Tablebody"/>
            </w:pPr>
            <w:r>
              <w:t>20/02/25</w:t>
            </w:r>
          </w:p>
        </w:tc>
        <w:tc>
          <w:tcPr>
            <w:tcW w:w="1701" w:type="dxa"/>
          </w:tcPr>
          <w:p w14:paraId="5E21D893" w14:textId="590F5C61" w:rsidR="000D41D3" w:rsidRDefault="000D41D3" w:rsidP="000D41D3">
            <w:pPr>
              <w:pStyle w:val="Tablebody"/>
            </w:pPr>
            <w:r>
              <w:t>Auditor-General</w:t>
            </w:r>
          </w:p>
        </w:tc>
        <w:tc>
          <w:tcPr>
            <w:tcW w:w="4111" w:type="dxa"/>
          </w:tcPr>
          <w:p w14:paraId="537E762A" w14:textId="6E3F4EFA" w:rsidR="000D41D3" w:rsidRDefault="000D41D3" w:rsidP="000D41D3">
            <w:pPr>
              <w:pStyle w:val="Tablebody"/>
            </w:pPr>
            <w:r w:rsidRPr="00E74289">
              <w:t xml:space="preserve">Accountability Indicators </w:t>
            </w:r>
            <w:r>
              <w:t>–</w:t>
            </w:r>
            <w:r w:rsidRPr="00E74289">
              <w:t xml:space="preserve"> C</w:t>
            </w:r>
            <w:r>
              <w:t>ommunity Services Directorate</w:t>
            </w:r>
          </w:p>
        </w:tc>
        <w:tc>
          <w:tcPr>
            <w:tcW w:w="1371" w:type="dxa"/>
          </w:tcPr>
          <w:p w14:paraId="3587FF47" w14:textId="650F9134" w:rsidR="000D41D3" w:rsidRDefault="000D41D3" w:rsidP="000D41D3">
            <w:pPr>
              <w:pStyle w:val="Tablebody"/>
            </w:pPr>
            <w:r>
              <w:t>24/02/2025</w:t>
            </w:r>
          </w:p>
        </w:tc>
      </w:tr>
    </w:tbl>
    <w:p w14:paraId="353114A1" w14:textId="76676BB4" w:rsidR="00E833AA" w:rsidRPr="00EB3179" w:rsidRDefault="00E833AA" w:rsidP="00E833AA"/>
    <w:p w14:paraId="52611C6C" w14:textId="5F48B08D" w:rsidR="00D90ED8" w:rsidRPr="00D90ED8" w:rsidRDefault="00D90ED8" w:rsidP="00D90ED8">
      <w:pPr>
        <w:pStyle w:val="Heading2"/>
      </w:pPr>
      <w:bookmarkStart w:id="74" w:name="_Toc193894702"/>
      <w:r>
        <w:t xml:space="preserve">Questions </w:t>
      </w:r>
      <w:r w:rsidR="001A3F3B">
        <w:t>T</w:t>
      </w:r>
      <w:r>
        <w:t xml:space="preserve">aken on </w:t>
      </w:r>
      <w:r w:rsidR="001A3F3B">
        <w:t>N</w:t>
      </w:r>
      <w:r>
        <w:t>otice</w:t>
      </w:r>
      <w:bookmarkEnd w:id="74"/>
    </w:p>
    <w:tbl>
      <w:tblPr>
        <w:tblStyle w:val="Assemblystyletable"/>
        <w:tblW w:w="0" w:type="auto"/>
        <w:tblLook w:val="04A0" w:firstRow="1" w:lastRow="0" w:firstColumn="1" w:lastColumn="0" w:noHBand="0" w:noVBand="1"/>
      </w:tblPr>
      <w:tblGrid>
        <w:gridCol w:w="567"/>
        <w:gridCol w:w="1276"/>
        <w:gridCol w:w="1701"/>
        <w:gridCol w:w="4111"/>
        <w:gridCol w:w="1371"/>
      </w:tblGrid>
      <w:tr w:rsidR="00D90ED8" w14:paraId="2F282396" w14:textId="77777777" w:rsidTr="00FE33CE">
        <w:trPr>
          <w:cnfStyle w:val="100000000000" w:firstRow="1" w:lastRow="0" w:firstColumn="0" w:lastColumn="0" w:oddVBand="0" w:evenVBand="0" w:oddHBand="0" w:evenHBand="0" w:firstRowFirstColumn="0" w:firstRowLastColumn="0" w:lastRowFirstColumn="0" w:lastRowLastColumn="0"/>
        </w:trPr>
        <w:tc>
          <w:tcPr>
            <w:tcW w:w="567" w:type="dxa"/>
          </w:tcPr>
          <w:p w14:paraId="728C4FAC" w14:textId="77777777" w:rsidR="00D90ED8" w:rsidRDefault="00D90ED8" w:rsidP="00FE33CE">
            <w:pPr>
              <w:pStyle w:val="Tableheading"/>
            </w:pPr>
            <w:r>
              <w:t>No.</w:t>
            </w:r>
          </w:p>
        </w:tc>
        <w:tc>
          <w:tcPr>
            <w:tcW w:w="1276" w:type="dxa"/>
          </w:tcPr>
          <w:p w14:paraId="0BD95DAB" w14:textId="77777777" w:rsidR="00D90ED8" w:rsidRDefault="00D90ED8" w:rsidP="00FE33CE">
            <w:pPr>
              <w:pStyle w:val="Tableheading"/>
            </w:pPr>
            <w:r>
              <w:t>Date</w:t>
            </w:r>
          </w:p>
        </w:tc>
        <w:tc>
          <w:tcPr>
            <w:tcW w:w="1701" w:type="dxa"/>
          </w:tcPr>
          <w:p w14:paraId="2CEB170E" w14:textId="46E4980C" w:rsidR="00D90ED8" w:rsidRDefault="00D90ED8" w:rsidP="00FE33CE">
            <w:pPr>
              <w:pStyle w:val="Tableheading"/>
            </w:pPr>
            <w:r>
              <w:t>Asked of</w:t>
            </w:r>
          </w:p>
        </w:tc>
        <w:tc>
          <w:tcPr>
            <w:tcW w:w="4111" w:type="dxa"/>
          </w:tcPr>
          <w:p w14:paraId="51E034D3" w14:textId="77777777" w:rsidR="00D90ED8" w:rsidRDefault="00D90ED8" w:rsidP="00FE33CE">
            <w:pPr>
              <w:pStyle w:val="Tableheading"/>
            </w:pPr>
            <w:r>
              <w:t>Subject</w:t>
            </w:r>
          </w:p>
        </w:tc>
        <w:tc>
          <w:tcPr>
            <w:tcW w:w="1371" w:type="dxa"/>
          </w:tcPr>
          <w:p w14:paraId="21575A19" w14:textId="77777777" w:rsidR="00D90ED8" w:rsidRDefault="00D90ED8" w:rsidP="00FE33CE">
            <w:pPr>
              <w:pStyle w:val="Tableheading"/>
            </w:pPr>
            <w:r>
              <w:t>Response received</w:t>
            </w:r>
          </w:p>
        </w:tc>
      </w:tr>
      <w:tr w:rsidR="000D41D3" w14:paraId="04F67219" w14:textId="77777777" w:rsidTr="00FE33CE">
        <w:trPr>
          <w:cnfStyle w:val="000000100000" w:firstRow="0" w:lastRow="0" w:firstColumn="0" w:lastColumn="0" w:oddVBand="0" w:evenVBand="0" w:oddHBand="1" w:evenHBand="0" w:firstRowFirstColumn="0" w:firstRowLastColumn="0" w:lastRowFirstColumn="0" w:lastRowLastColumn="0"/>
        </w:trPr>
        <w:tc>
          <w:tcPr>
            <w:tcW w:w="567" w:type="dxa"/>
          </w:tcPr>
          <w:p w14:paraId="31E9F54E" w14:textId="07B44EA4" w:rsidR="000D41D3" w:rsidRDefault="000D41D3" w:rsidP="000D41D3">
            <w:pPr>
              <w:pStyle w:val="Tablebody"/>
            </w:pPr>
            <w:r>
              <w:t>1</w:t>
            </w:r>
          </w:p>
        </w:tc>
        <w:tc>
          <w:tcPr>
            <w:tcW w:w="1276" w:type="dxa"/>
          </w:tcPr>
          <w:p w14:paraId="77747392" w14:textId="5D05CB5A" w:rsidR="000D41D3" w:rsidRDefault="000D41D3" w:rsidP="000D41D3">
            <w:pPr>
              <w:pStyle w:val="Tablebody"/>
            </w:pPr>
            <w:r>
              <w:t>10/02/2025</w:t>
            </w:r>
          </w:p>
        </w:tc>
        <w:tc>
          <w:tcPr>
            <w:tcW w:w="1701" w:type="dxa"/>
          </w:tcPr>
          <w:p w14:paraId="498297C2" w14:textId="7100C647" w:rsidR="000D41D3" w:rsidRDefault="000D41D3" w:rsidP="000D41D3">
            <w:pPr>
              <w:pStyle w:val="Tablebody"/>
            </w:pPr>
            <w:r>
              <w:t>Office of the Legislative Assembly</w:t>
            </w:r>
          </w:p>
        </w:tc>
        <w:tc>
          <w:tcPr>
            <w:tcW w:w="4111" w:type="dxa"/>
          </w:tcPr>
          <w:p w14:paraId="3204C0B9" w14:textId="60839FE2" w:rsidR="000D41D3" w:rsidRDefault="000D41D3" w:rsidP="000D41D3">
            <w:pPr>
              <w:pStyle w:val="Tablebody"/>
            </w:pPr>
            <w:r>
              <w:t>IT Security for members</w:t>
            </w:r>
          </w:p>
        </w:tc>
        <w:tc>
          <w:tcPr>
            <w:tcW w:w="1371" w:type="dxa"/>
          </w:tcPr>
          <w:p w14:paraId="7B624B7A" w14:textId="011C498F" w:rsidR="000D41D3" w:rsidRDefault="000D41D3" w:rsidP="000D41D3">
            <w:pPr>
              <w:pStyle w:val="Tablebody"/>
            </w:pPr>
            <w:r>
              <w:t>18/02/2025</w:t>
            </w:r>
          </w:p>
        </w:tc>
      </w:tr>
      <w:tr w:rsidR="000D41D3" w14:paraId="6DD8BB10" w14:textId="77777777" w:rsidTr="00FE33CE">
        <w:trPr>
          <w:cnfStyle w:val="000000010000" w:firstRow="0" w:lastRow="0" w:firstColumn="0" w:lastColumn="0" w:oddVBand="0" w:evenVBand="0" w:oddHBand="0" w:evenHBand="1" w:firstRowFirstColumn="0" w:firstRowLastColumn="0" w:lastRowFirstColumn="0" w:lastRowLastColumn="0"/>
        </w:trPr>
        <w:tc>
          <w:tcPr>
            <w:tcW w:w="567" w:type="dxa"/>
          </w:tcPr>
          <w:p w14:paraId="7D83D669" w14:textId="41693F6A" w:rsidR="000D41D3" w:rsidRDefault="000D41D3" w:rsidP="000D41D3">
            <w:pPr>
              <w:pStyle w:val="Tablebody"/>
            </w:pPr>
            <w:r>
              <w:t>2</w:t>
            </w:r>
          </w:p>
        </w:tc>
        <w:tc>
          <w:tcPr>
            <w:tcW w:w="1276" w:type="dxa"/>
          </w:tcPr>
          <w:p w14:paraId="45C5763A" w14:textId="495CD21B" w:rsidR="000D41D3" w:rsidRDefault="000D41D3" w:rsidP="000D41D3">
            <w:pPr>
              <w:pStyle w:val="Tablebody"/>
            </w:pPr>
            <w:r>
              <w:t>17/02/2025</w:t>
            </w:r>
          </w:p>
        </w:tc>
        <w:tc>
          <w:tcPr>
            <w:tcW w:w="1701" w:type="dxa"/>
          </w:tcPr>
          <w:p w14:paraId="4355611E" w14:textId="31407EF8" w:rsidR="000D41D3" w:rsidRDefault="000D41D3" w:rsidP="000D41D3">
            <w:pPr>
              <w:pStyle w:val="Tablebody"/>
            </w:pPr>
            <w:r>
              <w:t>Auditor-General</w:t>
            </w:r>
          </w:p>
        </w:tc>
        <w:tc>
          <w:tcPr>
            <w:tcW w:w="4111" w:type="dxa"/>
          </w:tcPr>
          <w:p w14:paraId="3D7B91C4" w14:textId="2C4951CF" w:rsidR="000D41D3" w:rsidRDefault="000D41D3" w:rsidP="000D41D3">
            <w:pPr>
              <w:pStyle w:val="Tablebody"/>
            </w:pPr>
            <w:r>
              <w:t>Provision of draft reports</w:t>
            </w:r>
          </w:p>
        </w:tc>
        <w:tc>
          <w:tcPr>
            <w:tcW w:w="1371" w:type="dxa"/>
          </w:tcPr>
          <w:p w14:paraId="4893EC30" w14:textId="4E6B1BDD" w:rsidR="000D41D3" w:rsidRDefault="000D41D3" w:rsidP="000D41D3">
            <w:pPr>
              <w:pStyle w:val="Tablebody"/>
            </w:pPr>
            <w:r>
              <w:t>24/02/2025</w:t>
            </w:r>
          </w:p>
        </w:tc>
      </w:tr>
      <w:tr w:rsidR="000D41D3" w14:paraId="28C2804E" w14:textId="77777777" w:rsidTr="00FE33CE">
        <w:trPr>
          <w:cnfStyle w:val="000000100000" w:firstRow="0" w:lastRow="0" w:firstColumn="0" w:lastColumn="0" w:oddVBand="0" w:evenVBand="0" w:oddHBand="1" w:evenHBand="0" w:firstRowFirstColumn="0" w:firstRowLastColumn="0" w:lastRowFirstColumn="0" w:lastRowLastColumn="0"/>
        </w:trPr>
        <w:tc>
          <w:tcPr>
            <w:tcW w:w="567" w:type="dxa"/>
          </w:tcPr>
          <w:p w14:paraId="2E8D358C" w14:textId="15A7BECD" w:rsidR="000D41D3" w:rsidRDefault="000D41D3" w:rsidP="000D41D3">
            <w:pPr>
              <w:pStyle w:val="Tablebody"/>
            </w:pPr>
            <w:r>
              <w:t>3</w:t>
            </w:r>
          </w:p>
        </w:tc>
        <w:tc>
          <w:tcPr>
            <w:tcW w:w="1276" w:type="dxa"/>
          </w:tcPr>
          <w:p w14:paraId="7A4C0283" w14:textId="09BB9BF3" w:rsidR="000D41D3" w:rsidRDefault="000D41D3" w:rsidP="000D41D3">
            <w:pPr>
              <w:pStyle w:val="Tablebody"/>
            </w:pPr>
            <w:r>
              <w:t>17/02/2025</w:t>
            </w:r>
          </w:p>
        </w:tc>
        <w:tc>
          <w:tcPr>
            <w:tcW w:w="1701" w:type="dxa"/>
          </w:tcPr>
          <w:p w14:paraId="510966CE" w14:textId="3B47263C" w:rsidR="000D41D3" w:rsidRDefault="000D41D3" w:rsidP="000D41D3">
            <w:pPr>
              <w:pStyle w:val="Tablebody"/>
            </w:pPr>
            <w:r>
              <w:t>Auditor-General</w:t>
            </w:r>
          </w:p>
        </w:tc>
        <w:tc>
          <w:tcPr>
            <w:tcW w:w="4111" w:type="dxa"/>
          </w:tcPr>
          <w:p w14:paraId="70B9D98E" w14:textId="02C3DA6A" w:rsidR="000D41D3" w:rsidRDefault="000D41D3" w:rsidP="000D41D3">
            <w:pPr>
              <w:pStyle w:val="Tablebody"/>
            </w:pPr>
            <w:r w:rsidRPr="00580A4E">
              <w:t>Performance audit of University of Canberra</w:t>
            </w:r>
          </w:p>
        </w:tc>
        <w:tc>
          <w:tcPr>
            <w:tcW w:w="1371" w:type="dxa"/>
          </w:tcPr>
          <w:p w14:paraId="24DC0BEE" w14:textId="1D6D9496" w:rsidR="000D41D3" w:rsidRDefault="000D41D3" w:rsidP="000D41D3">
            <w:pPr>
              <w:pStyle w:val="Tablebody"/>
            </w:pPr>
            <w:r>
              <w:t>24/02/2025</w:t>
            </w:r>
          </w:p>
        </w:tc>
      </w:tr>
      <w:tr w:rsidR="000D41D3" w14:paraId="6F64A38C" w14:textId="77777777" w:rsidTr="00FE33CE">
        <w:trPr>
          <w:cnfStyle w:val="000000010000" w:firstRow="0" w:lastRow="0" w:firstColumn="0" w:lastColumn="0" w:oddVBand="0" w:evenVBand="0" w:oddHBand="0" w:evenHBand="1" w:firstRowFirstColumn="0" w:firstRowLastColumn="0" w:lastRowFirstColumn="0" w:lastRowLastColumn="0"/>
        </w:trPr>
        <w:tc>
          <w:tcPr>
            <w:tcW w:w="567" w:type="dxa"/>
          </w:tcPr>
          <w:p w14:paraId="7EC90DBA" w14:textId="0FE9EEE6" w:rsidR="000D41D3" w:rsidRDefault="000D41D3" w:rsidP="000D41D3">
            <w:pPr>
              <w:pStyle w:val="Tablebody"/>
            </w:pPr>
            <w:r>
              <w:t>4</w:t>
            </w:r>
          </w:p>
        </w:tc>
        <w:tc>
          <w:tcPr>
            <w:tcW w:w="1276" w:type="dxa"/>
          </w:tcPr>
          <w:p w14:paraId="022085AC" w14:textId="1C7EAE12" w:rsidR="000D41D3" w:rsidRDefault="000D41D3" w:rsidP="000D41D3">
            <w:pPr>
              <w:pStyle w:val="Tablebody"/>
            </w:pPr>
            <w:r>
              <w:t>19/02/2025</w:t>
            </w:r>
          </w:p>
        </w:tc>
        <w:tc>
          <w:tcPr>
            <w:tcW w:w="1701" w:type="dxa"/>
          </w:tcPr>
          <w:p w14:paraId="34B4B695" w14:textId="0D95EF53" w:rsidR="000D41D3" w:rsidRDefault="000D41D3" w:rsidP="000D41D3">
            <w:pPr>
              <w:pStyle w:val="Tablebody"/>
            </w:pPr>
            <w:r>
              <w:t>Electoral Commissioner</w:t>
            </w:r>
          </w:p>
        </w:tc>
        <w:tc>
          <w:tcPr>
            <w:tcW w:w="4111" w:type="dxa"/>
          </w:tcPr>
          <w:p w14:paraId="13CD3439" w14:textId="72F7DD21" w:rsidR="000D41D3" w:rsidRDefault="000D41D3" w:rsidP="000D41D3">
            <w:pPr>
              <w:pStyle w:val="Tablebody"/>
            </w:pPr>
            <w:r w:rsidRPr="00646890">
              <w:t>Prohibited electoral donors</w:t>
            </w:r>
          </w:p>
        </w:tc>
        <w:tc>
          <w:tcPr>
            <w:tcW w:w="1371" w:type="dxa"/>
          </w:tcPr>
          <w:p w14:paraId="42591AC4" w14:textId="29EB240A" w:rsidR="000D41D3" w:rsidRDefault="000D41D3" w:rsidP="000D41D3">
            <w:pPr>
              <w:pStyle w:val="Tablebody"/>
            </w:pPr>
            <w:r>
              <w:t>27/02/2025</w:t>
            </w:r>
          </w:p>
        </w:tc>
      </w:tr>
      <w:tr w:rsidR="000D41D3" w14:paraId="64F6223F" w14:textId="77777777" w:rsidTr="00FE33CE">
        <w:trPr>
          <w:cnfStyle w:val="000000100000" w:firstRow="0" w:lastRow="0" w:firstColumn="0" w:lastColumn="0" w:oddVBand="0" w:evenVBand="0" w:oddHBand="1" w:evenHBand="0" w:firstRowFirstColumn="0" w:firstRowLastColumn="0" w:lastRowFirstColumn="0" w:lastRowLastColumn="0"/>
        </w:trPr>
        <w:tc>
          <w:tcPr>
            <w:tcW w:w="567" w:type="dxa"/>
          </w:tcPr>
          <w:p w14:paraId="30E2380A" w14:textId="3CD26096" w:rsidR="000D41D3" w:rsidRDefault="000D41D3" w:rsidP="000D41D3">
            <w:pPr>
              <w:pStyle w:val="Tablebody"/>
            </w:pPr>
            <w:r>
              <w:t>5</w:t>
            </w:r>
          </w:p>
        </w:tc>
        <w:tc>
          <w:tcPr>
            <w:tcW w:w="1276" w:type="dxa"/>
          </w:tcPr>
          <w:p w14:paraId="718CA81A" w14:textId="6DD022DF" w:rsidR="000D41D3" w:rsidRDefault="000D41D3" w:rsidP="000D41D3">
            <w:pPr>
              <w:pStyle w:val="Tablebody"/>
            </w:pPr>
            <w:r>
              <w:t>19/02/2025</w:t>
            </w:r>
          </w:p>
        </w:tc>
        <w:tc>
          <w:tcPr>
            <w:tcW w:w="1701" w:type="dxa"/>
          </w:tcPr>
          <w:p w14:paraId="3C19F0CC" w14:textId="0F9AF1B4" w:rsidR="000D41D3" w:rsidRDefault="000D41D3" w:rsidP="000D41D3">
            <w:pPr>
              <w:pStyle w:val="Tablebody"/>
            </w:pPr>
            <w:r>
              <w:t>Electoral Commissioner</w:t>
            </w:r>
          </w:p>
        </w:tc>
        <w:tc>
          <w:tcPr>
            <w:tcW w:w="4111" w:type="dxa"/>
          </w:tcPr>
          <w:p w14:paraId="4A37859F" w14:textId="1B45042A" w:rsidR="000D41D3" w:rsidRDefault="000D41D3" w:rsidP="000D41D3">
            <w:pPr>
              <w:pStyle w:val="Tablebody"/>
            </w:pPr>
            <w:r w:rsidRPr="00646890">
              <w:t>Definition of electoral material</w:t>
            </w:r>
          </w:p>
        </w:tc>
        <w:tc>
          <w:tcPr>
            <w:tcW w:w="1371" w:type="dxa"/>
          </w:tcPr>
          <w:p w14:paraId="4F0DF17D" w14:textId="41BD89E3" w:rsidR="000D41D3" w:rsidRDefault="000D41D3" w:rsidP="000D41D3">
            <w:pPr>
              <w:pStyle w:val="Tablebody"/>
            </w:pPr>
            <w:r>
              <w:t>27/02/2025</w:t>
            </w:r>
          </w:p>
        </w:tc>
      </w:tr>
      <w:tr w:rsidR="000D41D3" w14:paraId="002A756E" w14:textId="77777777" w:rsidTr="00FE33CE">
        <w:trPr>
          <w:cnfStyle w:val="000000010000" w:firstRow="0" w:lastRow="0" w:firstColumn="0" w:lastColumn="0" w:oddVBand="0" w:evenVBand="0" w:oddHBand="0" w:evenHBand="1" w:firstRowFirstColumn="0" w:firstRowLastColumn="0" w:lastRowFirstColumn="0" w:lastRowLastColumn="0"/>
        </w:trPr>
        <w:tc>
          <w:tcPr>
            <w:tcW w:w="567" w:type="dxa"/>
          </w:tcPr>
          <w:p w14:paraId="4C39651C" w14:textId="1F5FA002" w:rsidR="000D41D3" w:rsidRDefault="000D41D3" w:rsidP="000D41D3">
            <w:pPr>
              <w:pStyle w:val="Tablebody"/>
            </w:pPr>
            <w:r>
              <w:t>6</w:t>
            </w:r>
          </w:p>
        </w:tc>
        <w:tc>
          <w:tcPr>
            <w:tcW w:w="1276" w:type="dxa"/>
          </w:tcPr>
          <w:p w14:paraId="50E8B7FD" w14:textId="328A3EB3" w:rsidR="000D41D3" w:rsidRDefault="000D41D3" w:rsidP="000D41D3">
            <w:pPr>
              <w:pStyle w:val="Tablebody"/>
            </w:pPr>
            <w:r>
              <w:t>20/02/2025</w:t>
            </w:r>
          </w:p>
        </w:tc>
        <w:tc>
          <w:tcPr>
            <w:tcW w:w="1701" w:type="dxa"/>
          </w:tcPr>
          <w:p w14:paraId="0AE7566E" w14:textId="0991E60C" w:rsidR="000D41D3" w:rsidRDefault="000D41D3" w:rsidP="000D41D3">
            <w:pPr>
              <w:pStyle w:val="Tablebody"/>
            </w:pPr>
            <w:r>
              <w:t>Attorney-General</w:t>
            </w:r>
          </w:p>
        </w:tc>
        <w:tc>
          <w:tcPr>
            <w:tcW w:w="4111" w:type="dxa"/>
          </w:tcPr>
          <w:p w14:paraId="67EB748E" w14:textId="5ACC9333" w:rsidR="000D41D3" w:rsidRDefault="000D41D3" w:rsidP="000D41D3">
            <w:pPr>
              <w:pStyle w:val="Tablebody"/>
            </w:pPr>
            <w:r w:rsidRPr="00646890">
              <w:t>Electoral advertising</w:t>
            </w:r>
          </w:p>
        </w:tc>
        <w:tc>
          <w:tcPr>
            <w:tcW w:w="1371" w:type="dxa"/>
          </w:tcPr>
          <w:p w14:paraId="4EE34713" w14:textId="7537FF24" w:rsidR="000D41D3" w:rsidRDefault="000D41D3" w:rsidP="000D41D3">
            <w:pPr>
              <w:pStyle w:val="Tablebody"/>
            </w:pPr>
            <w:r>
              <w:t>17/03/2025</w:t>
            </w:r>
          </w:p>
        </w:tc>
      </w:tr>
      <w:tr w:rsidR="000D41D3" w14:paraId="71405FD7" w14:textId="77777777" w:rsidTr="00FE33CE">
        <w:trPr>
          <w:cnfStyle w:val="000000100000" w:firstRow="0" w:lastRow="0" w:firstColumn="0" w:lastColumn="0" w:oddVBand="0" w:evenVBand="0" w:oddHBand="1" w:evenHBand="0" w:firstRowFirstColumn="0" w:firstRowLastColumn="0" w:lastRowFirstColumn="0" w:lastRowLastColumn="0"/>
        </w:trPr>
        <w:tc>
          <w:tcPr>
            <w:tcW w:w="567" w:type="dxa"/>
          </w:tcPr>
          <w:p w14:paraId="21231376" w14:textId="0043EC56" w:rsidR="000D41D3" w:rsidRDefault="000D41D3" w:rsidP="000D41D3">
            <w:pPr>
              <w:pStyle w:val="Tablebody"/>
            </w:pPr>
            <w:r>
              <w:t>7</w:t>
            </w:r>
          </w:p>
        </w:tc>
        <w:tc>
          <w:tcPr>
            <w:tcW w:w="1276" w:type="dxa"/>
          </w:tcPr>
          <w:p w14:paraId="59AE5D46" w14:textId="48CE5437" w:rsidR="000D41D3" w:rsidRDefault="000D41D3" w:rsidP="000D41D3">
            <w:pPr>
              <w:pStyle w:val="Tablebody"/>
            </w:pPr>
            <w:r>
              <w:t>20/02/2025</w:t>
            </w:r>
          </w:p>
        </w:tc>
        <w:tc>
          <w:tcPr>
            <w:tcW w:w="1701" w:type="dxa"/>
          </w:tcPr>
          <w:p w14:paraId="113D243E" w14:textId="0FA2065A" w:rsidR="000D41D3" w:rsidRDefault="000D41D3" w:rsidP="000D41D3">
            <w:pPr>
              <w:pStyle w:val="Tablebody"/>
            </w:pPr>
            <w:r>
              <w:t>Ombudsman</w:t>
            </w:r>
          </w:p>
        </w:tc>
        <w:tc>
          <w:tcPr>
            <w:tcW w:w="4111" w:type="dxa"/>
          </w:tcPr>
          <w:p w14:paraId="71A421E2" w14:textId="3FADAB8B" w:rsidR="000D41D3" w:rsidRDefault="000D41D3" w:rsidP="000D41D3">
            <w:pPr>
              <w:pStyle w:val="Tablebody"/>
            </w:pPr>
            <w:r w:rsidRPr="00646890">
              <w:t>Freedom of information requests for cabinet information</w:t>
            </w:r>
          </w:p>
        </w:tc>
        <w:tc>
          <w:tcPr>
            <w:tcW w:w="1371" w:type="dxa"/>
          </w:tcPr>
          <w:p w14:paraId="40B4C041" w14:textId="049AC46C" w:rsidR="000D41D3" w:rsidRDefault="000D41D3" w:rsidP="000D41D3">
            <w:pPr>
              <w:pStyle w:val="Tablebody"/>
            </w:pPr>
            <w:r>
              <w:t>28/02/2025</w:t>
            </w:r>
          </w:p>
        </w:tc>
      </w:tr>
      <w:tr w:rsidR="000D41D3" w14:paraId="121BB98B" w14:textId="77777777" w:rsidTr="00FE33CE">
        <w:trPr>
          <w:cnfStyle w:val="000000010000" w:firstRow="0" w:lastRow="0" w:firstColumn="0" w:lastColumn="0" w:oddVBand="0" w:evenVBand="0" w:oddHBand="0" w:evenHBand="1" w:firstRowFirstColumn="0" w:firstRowLastColumn="0" w:lastRowFirstColumn="0" w:lastRowLastColumn="0"/>
        </w:trPr>
        <w:tc>
          <w:tcPr>
            <w:tcW w:w="567" w:type="dxa"/>
          </w:tcPr>
          <w:p w14:paraId="49F9F427" w14:textId="406E1D4E" w:rsidR="000D41D3" w:rsidRDefault="000D41D3" w:rsidP="000D41D3">
            <w:pPr>
              <w:pStyle w:val="Tablebody"/>
            </w:pPr>
            <w:r>
              <w:t>8</w:t>
            </w:r>
          </w:p>
        </w:tc>
        <w:tc>
          <w:tcPr>
            <w:tcW w:w="1276" w:type="dxa"/>
          </w:tcPr>
          <w:p w14:paraId="15184EBE" w14:textId="5B670A68" w:rsidR="000D41D3" w:rsidRDefault="000D41D3" w:rsidP="000D41D3">
            <w:pPr>
              <w:pStyle w:val="Tablebody"/>
            </w:pPr>
            <w:r>
              <w:t>20/02/2025</w:t>
            </w:r>
          </w:p>
        </w:tc>
        <w:tc>
          <w:tcPr>
            <w:tcW w:w="1701" w:type="dxa"/>
          </w:tcPr>
          <w:p w14:paraId="609188F1" w14:textId="02B5DD8C" w:rsidR="000D41D3" w:rsidRDefault="000D41D3" w:rsidP="000D41D3">
            <w:pPr>
              <w:pStyle w:val="Tablebody"/>
            </w:pPr>
            <w:r>
              <w:t>Ombudsman</w:t>
            </w:r>
          </w:p>
        </w:tc>
        <w:tc>
          <w:tcPr>
            <w:tcW w:w="4111" w:type="dxa"/>
          </w:tcPr>
          <w:p w14:paraId="4A3F6F0D" w14:textId="7C4F6EFF" w:rsidR="000D41D3" w:rsidRDefault="000D41D3" w:rsidP="000D41D3">
            <w:pPr>
              <w:pStyle w:val="Tablebody"/>
            </w:pPr>
            <w:r w:rsidRPr="00646890">
              <w:t>Complaints about historic debt recovery</w:t>
            </w:r>
          </w:p>
        </w:tc>
        <w:tc>
          <w:tcPr>
            <w:tcW w:w="1371" w:type="dxa"/>
          </w:tcPr>
          <w:p w14:paraId="7E9415F8" w14:textId="0E621BC2" w:rsidR="000D41D3" w:rsidRDefault="000D41D3" w:rsidP="000D41D3">
            <w:pPr>
              <w:pStyle w:val="Tablebody"/>
            </w:pPr>
            <w:r>
              <w:t>28/02/2025</w:t>
            </w:r>
          </w:p>
        </w:tc>
      </w:tr>
    </w:tbl>
    <w:p w14:paraId="679974F4" w14:textId="01782BC1" w:rsidR="002A6A10" w:rsidRDefault="002A6A10" w:rsidP="00247A37">
      <w:pPr>
        <w:spacing w:line="259" w:lineRule="auto"/>
      </w:pPr>
    </w:p>
    <w:p w14:paraId="7A333A64" w14:textId="77777777" w:rsidR="002A6A10" w:rsidRDefault="002A6A10">
      <w:pPr>
        <w:spacing w:line="259" w:lineRule="auto"/>
      </w:pPr>
      <w:r>
        <w:br w:type="page"/>
      </w:r>
    </w:p>
    <w:p w14:paraId="4B9C4E89" w14:textId="22A1BD0C" w:rsidR="002A6A10" w:rsidRDefault="002A6A10" w:rsidP="002A6A10">
      <w:pPr>
        <w:pStyle w:val="Heading1nonumber"/>
      </w:pPr>
      <w:bookmarkStart w:id="75" w:name="AppendixC"/>
      <w:bookmarkStart w:id="76" w:name="_Toc133250017"/>
      <w:bookmarkStart w:id="77" w:name="_Toc134693199"/>
      <w:bookmarkStart w:id="78" w:name="_Toc193894703"/>
      <w:bookmarkEnd w:id="75"/>
      <w:r>
        <w:lastRenderedPageBreak/>
        <w:t xml:space="preserve">Appendix </w:t>
      </w:r>
      <w:r w:rsidR="00E52CF5">
        <w:t>C</w:t>
      </w:r>
      <w:r>
        <w:t xml:space="preserve">: </w:t>
      </w:r>
      <w:bookmarkEnd w:id="76"/>
      <w:r>
        <w:t>Gender distribution of witnesses</w:t>
      </w:r>
      <w:bookmarkEnd w:id="77"/>
      <w:bookmarkEnd w:id="78"/>
    </w:p>
    <w:p w14:paraId="467DAFB4" w14:textId="77777777" w:rsidR="002A6A10" w:rsidRPr="00BA4979" w:rsidRDefault="002A6A10" w:rsidP="002A6A10">
      <w:r>
        <w:t xml:space="preserve">Beginning in April 2023, in response to an audit by the Commonwealth Parliamentary Association, Committees are collecting information on the gender of witnesses. </w:t>
      </w:r>
      <w:r>
        <w:rPr>
          <w:rFonts w:eastAsia="Times New Roman"/>
        </w:rPr>
        <w:t>The aim is to determine whether committee inquiries are meeting the needs, and allowing the participation of, a range of genders in the community. Participation is voluntary and there are no set responses.</w:t>
      </w:r>
    </w:p>
    <w:tbl>
      <w:tblPr>
        <w:tblStyle w:val="Assemblystyletable"/>
        <w:tblW w:w="9072" w:type="dxa"/>
        <w:tblLook w:val="04A0" w:firstRow="1" w:lastRow="0" w:firstColumn="1" w:lastColumn="0" w:noHBand="0" w:noVBand="1"/>
      </w:tblPr>
      <w:tblGrid>
        <w:gridCol w:w="4820"/>
        <w:gridCol w:w="4252"/>
      </w:tblGrid>
      <w:tr w:rsidR="002A6A10" w14:paraId="40916F4F" w14:textId="77777777" w:rsidTr="001B4092">
        <w:trPr>
          <w:cnfStyle w:val="100000000000" w:firstRow="1" w:lastRow="0" w:firstColumn="0" w:lastColumn="0" w:oddVBand="0" w:evenVBand="0" w:oddHBand="0" w:evenHBand="0" w:firstRowFirstColumn="0" w:firstRowLastColumn="0" w:lastRowFirstColumn="0" w:lastRowLastColumn="0"/>
        </w:trPr>
        <w:tc>
          <w:tcPr>
            <w:tcW w:w="4820" w:type="dxa"/>
          </w:tcPr>
          <w:p w14:paraId="5ECA6AF3" w14:textId="77777777" w:rsidR="002A6A10" w:rsidRDefault="002A6A10" w:rsidP="001B4092">
            <w:pPr>
              <w:pStyle w:val="Tableheading"/>
            </w:pPr>
            <w:r>
              <w:t>Gender indication</w:t>
            </w:r>
          </w:p>
        </w:tc>
        <w:tc>
          <w:tcPr>
            <w:tcW w:w="4252" w:type="dxa"/>
          </w:tcPr>
          <w:p w14:paraId="1675CEF6" w14:textId="77777777" w:rsidR="002A6A10" w:rsidRDefault="002A6A10" w:rsidP="001B4092">
            <w:pPr>
              <w:pStyle w:val="Tableheading"/>
            </w:pPr>
            <w:r>
              <w:t>Total</w:t>
            </w:r>
          </w:p>
        </w:tc>
      </w:tr>
      <w:tr w:rsidR="002A6A10" w14:paraId="0A1464BC" w14:textId="77777777" w:rsidTr="001B4092">
        <w:trPr>
          <w:cnfStyle w:val="000000100000" w:firstRow="0" w:lastRow="0" w:firstColumn="0" w:lastColumn="0" w:oddVBand="0" w:evenVBand="0" w:oddHBand="1" w:evenHBand="0" w:firstRowFirstColumn="0" w:firstRowLastColumn="0" w:lastRowFirstColumn="0" w:lastRowLastColumn="0"/>
        </w:trPr>
        <w:tc>
          <w:tcPr>
            <w:tcW w:w="4820" w:type="dxa"/>
          </w:tcPr>
          <w:p w14:paraId="26680F87" w14:textId="77777777" w:rsidR="002A6A10" w:rsidRDefault="002A6A10" w:rsidP="001B4092">
            <w:pPr>
              <w:pStyle w:val="Tablebody"/>
            </w:pPr>
            <w:r>
              <w:t>Female</w:t>
            </w:r>
          </w:p>
        </w:tc>
        <w:tc>
          <w:tcPr>
            <w:tcW w:w="4252" w:type="dxa"/>
          </w:tcPr>
          <w:p w14:paraId="0128821E" w14:textId="341CDCFE" w:rsidR="002A6A10" w:rsidRDefault="002104EE" w:rsidP="001B4092">
            <w:pPr>
              <w:pStyle w:val="Tablebody"/>
            </w:pPr>
            <w:r>
              <w:t>4</w:t>
            </w:r>
          </w:p>
        </w:tc>
      </w:tr>
      <w:tr w:rsidR="002A6A10" w14:paraId="01AFA0FC" w14:textId="77777777" w:rsidTr="001B4092">
        <w:trPr>
          <w:cnfStyle w:val="000000010000" w:firstRow="0" w:lastRow="0" w:firstColumn="0" w:lastColumn="0" w:oddVBand="0" w:evenVBand="0" w:oddHBand="0" w:evenHBand="1" w:firstRowFirstColumn="0" w:firstRowLastColumn="0" w:lastRowFirstColumn="0" w:lastRowLastColumn="0"/>
        </w:trPr>
        <w:tc>
          <w:tcPr>
            <w:tcW w:w="4820" w:type="dxa"/>
          </w:tcPr>
          <w:p w14:paraId="4B693DBD" w14:textId="77777777" w:rsidR="002A6A10" w:rsidRDefault="002A6A10" w:rsidP="001B4092">
            <w:pPr>
              <w:pStyle w:val="Tablebody"/>
            </w:pPr>
            <w:r>
              <w:t>Male</w:t>
            </w:r>
          </w:p>
        </w:tc>
        <w:tc>
          <w:tcPr>
            <w:tcW w:w="4252" w:type="dxa"/>
          </w:tcPr>
          <w:p w14:paraId="1F725EE8" w14:textId="3FA28470" w:rsidR="002A6A10" w:rsidRDefault="002104EE" w:rsidP="001B4092">
            <w:pPr>
              <w:pStyle w:val="Tablebody"/>
            </w:pPr>
            <w:r>
              <w:t>9</w:t>
            </w:r>
          </w:p>
        </w:tc>
      </w:tr>
    </w:tbl>
    <w:p w14:paraId="33067811" w14:textId="77777777" w:rsidR="002A6A10" w:rsidRDefault="002A6A10" w:rsidP="002A6A10">
      <w:pPr>
        <w:spacing w:line="259" w:lineRule="auto"/>
      </w:pPr>
    </w:p>
    <w:p w14:paraId="7AE36A76" w14:textId="77777777" w:rsidR="00EB3179" w:rsidRPr="00EB3179" w:rsidRDefault="00EB3179" w:rsidP="00247A37">
      <w:pPr>
        <w:spacing w:line="259" w:lineRule="auto"/>
      </w:pPr>
    </w:p>
    <w:sectPr w:rsidR="00EB3179" w:rsidRPr="00EB3179" w:rsidSect="00603367">
      <w:headerReference w:type="even" r:id="rId21"/>
      <w:headerReference w:type="default" r:id="rId22"/>
      <w:footerReference w:type="even" r:id="rId23"/>
      <w:footerReference w:type="default" r:id="rId24"/>
      <w:headerReference w:type="first" r:id="rId25"/>
      <w:pgSz w:w="11906" w:h="16838"/>
      <w:pgMar w:top="1440" w:right="1440" w:bottom="1440" w:left="1440" w:header="708" w:footer="708" w:gutter="0"/>
      <w:pgNumType w:start="1"/>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346">
      <wne:macro wne:macroName="PROJECT.NEWMACROS.TABFOOTNOTES"/>
    </wne:keymap>
    <wne:keymap wne:kcmPrimary="0352">
      <wne:macro wne:macroName="PROJECT.NEWMACROS.INSERTRECOMMENDATION"/>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7F81B" w14:textId="77777777" w:rsidR="00A62F62" w:rsidRDefault="00A62F62" w:rsidP="00D376C4">
      <w:pPr>
        <w:spacing w:after="0" w:line="240" w:lineRule="auto"/>
      </w:pPr>
      <w:r>
        <w:separator/>
      </w:r>
    </w:p>
  </w:endnote>
  <w:endnote w:type="continuationSeparator" w:id="0">
    <w:p w14:paraId="62154D27" w14:textId="77777777" w:rsidR="00A62F62" w:rsidRDefault="00A62F62" w:rsidP="00D376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3F57980C-415B-453D-B086-F0929154BCFA}"/>
    <w:embedBold r:id="rId2" w:fontKey="{820AF163-C2E3-4913-A8AC-41394AEC77A5}"/>
    <w:embedItalic r:id="rId3" w:fontKey="{17BAA25A-8D86-4466-AE31-1466247B1EDA}"/>
    <w:embedBoldItalic r:id="rId4" w:fontKey="{39061145-479E-40D1-96E3-214E18E8339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SemiBold">
    <w:panose1 w:val="00000700000000000000"/>
    <w:charset w:val="00"/>
    <w:family w:val="auto"/>
    <w:pitch w:val="variable"/>
    <w:sig w:usb0="2000020F" w:usb1="00000003" w:usb2="00000000" w:usb3="00000000" w:csb0="00000197" w:csb1="00000000"/>
    <w:embedRegular r:id="rId5" w:fontKey="{8F027C6C-DEC2-4B87-AEB7-9CC634CC7358}"/>
  </w:font>
  <w:font w:name="Montserrat">
    <w:panose1 w:val="00000500000000000000"/>
    <w:charset w:val="00"/>
    <w:family w:val="auto"/>
    <w:pitch w:val="variable"/>
    <w:sig w:usb0="2000020F" w:usb1="00000003" w:usb2="00000000" w:usb3="00000000" w:csb0="00000197" w:csb1="00000000"/>
    <w:embedRegular r:id="rId6" w:fontKey="{A9AB1287-D49B-46F8-9FB7-B0E07C42D4C2}"/>
    <w:embedBold r:id="rId7" w:fontKey="{C53389E1-98DD-41AF-91D6-4D3FA2D1AC19}"/>
    <w:embedBoldItalic r:id="rId8" w:fontKey="{75815909-AB16-4E7F-B1BB-12D782A661B6}"/>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ontserrat Light">
    <w:panose1 w:val="00000400000000000000"/>
    <w:charset w:val="00"/>
    <w:family w:val="auto"/>
    <w:pitch w:val="variable"/>
    <w:sig w:usb0="2000020F" w:usb1="00000003" w:usb2="00000000" w:usb3="00000000" w:csb0="00000197" w:csb1="00000000"/>
    <w:embedRegular r:id="rId9" w:subsetted="1" w:fontKey="{F9380B94-1FC3-455A-9360-A485291B7E4C}"/>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9A57A" w14:textId="7B7A7138" w:rsidR="00836FFE" w:rsidRPr="00EE5B62" w:rsidRDefault="00836FFE" w:rsidP="009C2830">
    <w:pPr>
      <w:pStyle w:val="Footer"/>
      <w:tabs>
        <w:tab w:val="clear" w:pos="4513"/>
        <w:tab w:val="clear" w:pos="9026"/>
        <w:tab w:val="left" w:pos="851"/>
      </w:tabs>
      <w:rPr>
        <w:rFonts w:ascii="Montserrat SemiBold" w:hAnsi="Montserrat SemiBold" w:cstheme="majorHAnsi"/>
        <w:color w:val="2F5496"/>
        <w:w w:val="9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8B878" w14:textId="216D1420" w:rsidR="00836FFE" w:rsidRPr="007A6EB9" w:rsidRDefault="00836FFE" w:rsidP="009C2830">
    <w:pPr>
      <w:pStyle w:val="Footer"/>
      <w:tabs>
        <w:tab w:val="clear" w:pos="4513"/>
        <w:tab w:val="clear" w:pos="9026"/>
        <w:tab w:val="right" w:pos="5387"/>
      </w:tabs>
      <w:jc w:val="right"/>
      <w:rPr>
        <w:rFonts w:ascii="Montserrat SemiBold" w:hAnsi="Montserrat SemiBold" w:cstheme="majorHAnsi"/>
        <w:color w:val="2F5496"/>
        <w:w w:val="90"/>
        <w:sz w:val="18"/>
        <w:szCs w:val="18"/>
      </w:rPr>
    </w:pPr>
    <w:r w:rsidRPr="007A6EB9">
      <w:rPr>
        <w:rFonts w:ascii="Montserrat SemiBold" w:hAnsi="Montserrat SemiBold" w:cstheme="majorHAnsi"/>
        <w:color w:val="2F5496"/>
        <w:w w:val="90"/>
        <w:sz w:val="18"/>
        <w:szCs w:val="18"/>
      </w:rPr>
      <w:fldChar w:fldCharType="begin"/>
    </w:r>
    <w:r w:rsidRPr="007A6EB9">
      <w:rPr>
        <w:rFonts w:ascii="Montserrat SemiBold" w:hAnsi="Montserrat SemiBold" w:cstheme="majorHAnsi"/>
        <w:color w:val="2F5496"/>
        <w:w w:val="90"/>
        <w:sz w:val="18"/>
        <w:szCs w:val="18"/>
      </w:rPr>
      <w:instrText xml:space="preserve"> STYLEREF  Title  \* MERGEFORMAT </w:instrText>
    </w:r>
    <w:r w:rsidRPr="007A6EB9">
      <w:rPr>
        <w:rFonts w:ascii="Montserrat SemiBold" w:hAnsi="Montserrat SemiBold" w:cstheme="majorHAnsi"/>
        <w:color w:val="2F5496"/>
        <w:w w:val="90"/>
        <w:sz w:val="18"/>
        <w:szCs w:val="18"/>
      </w:rPr>
      <w:fldChar w:fldCharType="separate"/>
    </w:r>
    <w:r w:rsidR="00C61A86">
      <w:rPr>
        <w:rFonts w:ascii="Montserrat SemiBold" w:hAnsi="Montserrat SemiBold" w:cstheme="majorHAnsi"/>
        <w:noProof/>
        <w:color w:val="2F5496"/>
        <w:w w:val="90"/>
        <w:sz w:val="18"/>
        <w:szCs w:val="18"/>
      </w:rPr>
      <w:t>Inquiry into the committee report template</w:t>
    </w:r>
    <w:r w:rsidRPr="007A6EB9">
      <w:rPr>
        <w:rFonts w:ascii="Montserrat SemiBold" w:hAnsi="Montserrat SemiBold" w:cstheme="majorHAnsi"/>
        <w:color w:val="2F5496"/>
        <w:w w:val="90"/>
        <w:sz w:val="18"/>
        <w:szCs w:val="18"/>
      </w:rPr>
      <w:fldChar w:fldCharType="end"/>
    </w:r>
    <w:r w:rsidRPr="007A6EB9">
      <w:rPr>
        <w:rFonts w:ascii="Montserrat SemiBold" w:hAnsi="Montserrat SemiBold" w:cstheme="majorHAnsi"/>
        <w:color w:val="2F5496"/>
        <w:w w:val="90"/>
        <w:sz w:val="18"/>
        <w:szCs w:val="18"/>
      </w:rPr>
      <w:tab/>
    </w:r>
    <w:r w:rsidR="00623507" w:rsidRPr="007A6EB9">
      <w:rPr>
        <w:rFonts w:ascii="Montserrat SemiBold" w:hAnsi="Montserrat SemiBold" w:cstheme="majorHAnsi"/>
        <w:color w:val="2F5496"/>
        <w:w w:val="90"/>
        <w:sz w:val="18"/>
        <w:szCs w:val="18"/>
      </w:rPr>
      <w:fldChar w:fldCharType="begin"/>
    </w:r>
    <w:r w:rsidR="00623507" w:rsidRPr="007A6EB9">
      <w:rPr>
        <w:rFonts w:ascii="Montserrat SemiBold" w:hAnsi="Montserrat SemiBold" w:cstheme="majorHAnsi"/>
        <w:color w:val="2F5496"/>
        <w:w w:val="90"/>
        <w:sz w:val="18"/>
        <w:szCs w:val="18"/>
      </w:rPr>
      <w:instrText xml:space="preserve"> PAGE  \* roman  \* MERGEFORMAT </w:instrText>
    </w:r>
    <w:r w:rsidR="00623507" w:rsidRPr="007A6EB9">
      <w:rPr>
        <w:rFonts w:ascii="Montserrat SemiBold" w:hAnsi="Montserrat SemiBold" w:cstheme="majorHAnsi"/>
        <w:color w:val="2F5496"/>
        <w:w w:val="90"/>
        <w:sz w:val="18"/>
        <w:szCs w:val="18"/>
      </w:rPr>
      <w:fldChar w:fldCharType="separate"/>
    </w:r>
    <w:r w:rsidR="00623507" w:rsidRPr="007A6EB9">
      <w:rPr>
        <w:rFonts w:ascii="Montserrat SemiBold" w:hAnsi="Montserrat SemiBold" w:cstheme="majorHAnsi"/>
        <w:noProof/>
        <w:color w:val="2F5496"/>
        <w:w w:val="90"/>
        <w:sz w:val="18"/>
        <w:szCs w:val="18"/>
      </w:rPr>
      <w:t>iv</w:t>
    </w:r>
    <w:r w:rsidR="00623507" w:rsidRPr="007A6EB9">
      <w:rPr>
        <w:rFonts w:ascii="Montserrat SemiBold" w:hAnsi="Montserrat SemiBold" w:cstheme="majorHAnsi"/>
        <w:color w:val="2F5496"/>
        <w:w w:val="90"/>
        <w:sz w:val="18"/>
        <w:szCs w:val="18"/>
      </w:rPr>
      <w:fldChar w:fldCharType="end"/>
    </w:r>
  </w:p>
  <w:p w14:paraId="72FFD293" w14:textId="77777777" w:rsidR="00836FFE" w:rsidRPr="007A6EB9" w:rsidRDefault="00836FFE" w:rsidP="009C2830">
    <w:pPr>
      <w:pStyle w:val="Footer"/>
      <w:jc w:val="right"/>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89E6B" w14:textId="6AFAEAD7" w:rsidR="00836FFE" w:rsidRPr="00C8358A" w:rsidRDefault="00836FFE" w:rsidP="00F101AB">
    <w:pPr>
      <w:pStyle w:val="Footer"/>
      <w:tabs>
        <w:tab w:val="clear" w:pos="4513"/>
        <w:tab w:val="clear" w:pos="9026"/>
      </w:tabs>
      <w:rPr>
        <w:rFonts w:cstheme="minorHAnsi"/>
        <w:color w:val="404040" w:themeColor="text1" w:themeTint="BF"/>
      </w:rPr>
    </w:pPr>
    <w:r w:rsidRPr="00C8358A">
      <w:rPr>
        <w:rFonts w:cstheme="minorHAnsi"/>
        <w:color w:val="404040" w:themeColor="text1" w:themeTint="BF"/>
      </w:rPr>
      <w:t>Legislative Assembly for the Australian Capital Territory</w:t>
    </w:r>
  </w:p>
  <w:p w14:paraId="41E38368" w14:textId="02F7CC88" w:rsidR="00836FFE" w:rsidRPr="00C8358A" w:rsidRDefault="00836FFE" w:rsidP="00F101AB">
    <w:pPr>
      <w:pStyle w:val="Footer"/>
      <w:tabs>
        <w:tab w:val="clear" w:pos="4513"/>
        <w:tab w:val="clear" w:pos="9026"/>
      </w:tabs>
      <w:rPr>
        <w:rFonts w:cstheme="minorHAnsi"/>
        <w:color w:val="404040" w:themeColor="text1" w:themeTint="BF"/>
      </w:rPr>
    </w:pPr>
    <w:r w:rsidRPr="00C8358A">
      <w:rPr>
        <w:rFonts w:cstheme="minorHAnsi"/>
        <w:color w:val="404040" w:themeColor="text1" w:themeTint="BF"/>
      </w:rPr>
      <w:fldChar w:fldCharType="begin"/>
    </w:r>
    <w:r w:rsidRPr="00C8358A">
      <w:rPr>
        <w:rFonts w:cstheme="minorHAnsi"/>
        <w:color w:val="404040" w:themeColor="text1" w:themeTint="BF"/>
      </w:rPr>
      <w:instrText xml:space="preserve"> STYLEREF  "Default Paragraph Font"  \* MERGEFORMAT </w:instrText>
    </w:r>
    <w:r w:rsidRPr="00C8358A">
      <w:rPr>
        <w:rFonts w:cstheme="minorHAnsi"/>
        <w:color w:val="404040" w:themeColor="text1" w:themeTint="BF"/>
      </w:rPr>
      <w:fldChar w:fldCharType="separate"/>
    </w:r>
    <w:r w:rsidR="006761C0">
      <w:rPr>
        <w:rFonts w:cstheme="minorHAnsi"/>
        <w:noProof/>
        <w:color w:val="404040" w:themeColor="text1" w:themeTint="BF"/>
      </w:rPr>
      <w:t>Standing Committee on the Integrity Commission and Statutory Office Holders</w:t>
    </w:r>
    <w:r w:rsidR="006761C0">
      <w:rPr>
        <w:rFonts w:cstheme="minorHAnsi"/>
        <w:noProof/>
        <w:color w:val="404040" w:themeColor="text1" w:themeTint="BF"/>
      </w:rPr>
      <w:cr/>
    </w:r>
    <w:r w:rsidRPr="00C8358A">
      <w:rPr>
        <w:rFonts w:cstheme="minorHAnsi"/>
        <w:color w:val="404040" w:themeColor="text1" w:themeTint="BF"/>
      </w:rPr>
      <w:fldChar w:fldCharType="end"/>
    </w:r>
  </w:p>
  <w:sdt>
    <w:sdtPr>
      <w:rPr>
        <w:rFonts w:cstheme="minorHAnsi"/>
        <w:color w:val="404040" w:themeColor="text1" w:themeTint="BF"/>
      </w:rPr>
      <w:id w:val="442274151"/>
      <w:placeholder>
        <w:docPart w:val="9359785572D84CFAB604E6A822CE4F98"/>
      </w:placeholder>
      <w15:color w:val="000000"/>
      <w:comboBox>
        <w:listItem w:value="Choose an item."/>
        <w:listItem w:displayText="Approved for publication" w:value="Approved for publication"/>
        <w:listItem w:displayText="Draft - Not for publication" w:value="Draft - Not for publication"/>
      </w:comboBox>
    </w:sdtPr>
    <w:sdtEndPr/>
    <w:sdtContent>
      <w:p w14:paraId="7659AF23" w14:textId="704E63C4" w:rsidR="00836FFE" w:rsidRPr="00C8358A" w:rsidRDefault="00060416" w:rsidP="00C8358A">
        <w:pPr>
          <w:pStyle w:val="Footer"/>
          <w:pBdr>
            <w:top w:val="single" w:sz="4" w:space="1" w:color="auto"/>
            <w:bottom w:val="single" w:sz="4" w:space="1" w:color="auto"/>
          </w:pBdr>
          <w:tabs>
            <w:tab w:val="clear" w:pos="4513"/>
            <w:tab w:val="clear" w:pos="9026"/>
          </w:tabs>
          <w:spacing w:before="40" w:after="40"/>
          <w:ind w:right="6474"/>
          <w:jc w:val="center"/>
          <w:rPr>
            <w:rFonts w:cstheme="minorHAnsi"/>
            <w:color w:val="404040" w:themeColor="text1" w:themeTint="BF"/>
          </w:rPr>
        </w:pPr>
        <w:r>
          <w:rPr>
            <w:rFonts w:cstheme="minorHAnsi"/>
            <w:color w:val="404040" w:themeColor="text1" w:themeTint="BF"/>
          </w:rPr>
          <w:t>Approved for publication</w:t>
        </w:r>
      </w:p>
    </w:sdtContent>
  </w:sdt>
  <w:p w14:paraId="602D822B" w14:textId="59F5BBDA" w:rsidR="00836FFE" w:rsidRPr="00C8358A" w:rsidRDefault="00060416" w:rsidP="00060416">
    <w:pPr>
      <w:pStyle w:val="Footer"/>
      <w:tabs>
        <w:tab w:val="clear" w:pos="4513"/>
        <w:tab w:val="clear" w:pos="9026"/>
        <w:tab w:val="left" w:pos="5040"/>
      </w:tabs>
      <w:rPr>
        <w:rFonts w:cstheme="minorHAnsi"/>
        <w:color w:val="404040" w:themeColor="text1" w:themeTint="BF"/>
      </w:rPr>
    </w:pPr>
    <w:r>
      <w:rPr>
        <w:rFonts w:cstheme="minorHAnsi"/>
        <w:color w:val="404040" w:themeColor="text1" w:themeTint="BF"/>
      </w:rPr>
      <w:tab/>
    </w:r>
  </w:p>
  <w:p w14:paraId="3E01CA39" w14:textId="3665838A" w:rsidR="00CD05B9" w:rsidRDefault="00CD05B9" w:rsidP="00C70809">
    <w:pPr>
      <w:pStyle w:val="Footer"/>
      <w:tabs>
        <w:tab w:val="clear" w:pos="4513"/>
        <w:tab w:val="clear" w:pos="9026"/>
        <w:tab w:val="left" w:pos="1965"/>
      </w:tabs>
      <w:rPr>
        <w:rFonts w:cstheme="minorHAnsi"/>
        <w:color w:val="404040" w:themeColor="text1" w:themeTint="BF"/>
      </w:rPr>
    </w:pPr>
    <w:r>
      <w:rPr>
        <w:rFonts w:cstheme="minorHAnsi"/>
        <w:color w:val="404040" w:themeColor="text1" w:themeTint="BF"/>
      </w:rPr>
      <w:t xml:space="preserve">Report </w:t>
    </w:r>
    <w:r w:rsidR="00DE2615">
      <w:rPr>
        <w:rFonts w:cstheme="minorHAnsi"/>
        <w:color w:val="404040" w:themeColor="text1" w:themeTint="BF"/>
      </w:rPr>
      <w:t>1</w:t>
    </w:r>
    <w:r w:rsidR="00C70809">
      <w:rPr>
        <w:rFonts w:cstheme="minorHAnsi"/>
        <w:color w:val="404040" w:themeColor="text1" w:themeTint="BF"/>
      </w:rPr>
      <w:tab/>
    </w:r>
  </w:p>
  <w:p w14:paraId="388934F0" w14:textId="73DC4008" w:rsidR="00836FFE" w:rsidRDefault="00836FFE" w:rsidP="00F101AB">
    <w:pPr>
      <w:pStyle w:val="Footer"/>
      <w:tabs>
        <w:tab w:val="clear" w:pos="4513"/>
        <w:tab w:val="clear" w:pos="9026"/>
      </w:tabs>
      <w:rPr>
        <w:rFonts w:cstheme="minorHAnsi"/>
        <w:color w:val="404040" w:themeColor="text1" w:themeTint="BF"/>
      </w:rPr>
    </w:pPr>
    <w:r w:rsidRPr="00C8358A">
      <w:rPr>
        <w:rFonts w:cstheme="minorHAnsi"/>
        <w:color w:val="404040" w:themeColor="text1" w:themeTint="BF"/>
      </w:rPr>
      <w:t>1</w:t>
    </w:r>
    <w:r w:rsidR="00E000F8">
      <w:rPr>
        <w:rFonts w:cstheme="minorHAnsi"/>
        <w:color w:val="404040" w:themeColor="text1" w:themeTint="BF"/>
      </w:rPr>
      <w:t>1</w:t>
    </w:r>
    <w:r w:rsidRPr="00C8358A">
      <w:rPr>
        <w:rFonts w:cstheme="minorHAnsi"/>
        <w:color w:val="404040" w:themeColor="text1" w:themeTint="BF"/>
      </w:rPr>
      <w:t>th Assembly</w:t>
    </w:r>
  </w:p>
  <w:p w14:paraId="765405D7" w14:textId="46873AE1" w:rsidR="00836FFE" w:rsidRPr="00C8358A" w:rsidRDefault="006761C0" w:rsidP="00F101AB">
    <w:pPr>
      <w:pStyle w:val="Footer"/>
      <w:tabs>
        <w:tab w:val="clear" w:pos="4513"/>
        <w:tab w:val="clear" w:pos="9026"/>
      </w:tabs>
      <w:rPr>
        <w:rFonts w:cstheme="minorHAnsi"/>
        <w:color w:val="404040" w:themeColor="text1" w:themeTint="BF"/>
      </w:rPr>
    </w:pPr>
    <w:sdt>
      <w:sdtPr>
        <w:rPr>
          <w:rFonts w:cstheme="minorHAnsi"/>
          <w:color w:val="404040" w:themeColor="text1" w:themeTint="BF"/>
        </w:rPr>
        <w:alias w:val="select month"/>
        <w:tag w:val="select month"/>
        <w:id w:val="-1816706322"/>
        <w:placeholder>
          <w:docPart w:val="8905C70B835B4AB69E525AF2146B972C"/>
        </w:placeholder>
        <w:dropDownList>
          <w:listItem w:value="Choose an item."/>
          <w:listItem w:displayText="January" w:value="January"/>
          <w:listItem w:displayText="February" w:value="February"/>
          <w:listItem w:displayText="March" w:value="March"/>
          <w:listItem w:displayText="April" w:value="April"/>
          <w:listItem w:displayText="May" w:value="May"/>
          <w:listItem w:displayText="June" w:value="June"/>
          <w:listItem w:displayText="July" w:value="July"/>
          <w:listItem w:displayText="August" w:value="August"/>
          <w:listItem w:displayText="September" w:value="September"/>
          <w:listItem w:displayText="October" w:value="October"/>
          <w:listItem w:displayText="November" w:value="November"/>
          <w:listItem w:displayText="December" w:value="December"/>
        </w:dropDownList>
      </w:sdtPr>
      <w:sdtEndPr/>
      <w:sdtContent>
        <w:r w:rsidR="00231F1F">
          <w:rPr>
            <w:rFonts w:cstheme="minorHAnsi"/>
            <w:color w:val="404040" w:themeColor="text1" w:themeTint="BF"/>
          </w:rPr>
          <w:t>April</w:t>
        </w:r>
      </w:sdtContent>
    </w:sdt>
    <w:r w:rsidR="005D7746">
      <w:rPr>
        <w:rFonts w:cstheme="minorHAnsi"/>
        <w:color w:val="404040" w:themeColor="text1" w:themeTint="BF"/>
      </w:rPr>
      <w:t xml:space="preserve"> </w:t>
    </w:r>
    <w:sdt>
      <w:sdtPr>
        <w:rPr>
          <w:rFonts w:cstheme="minorHAnsi"/>
          <w:color w:val="404040" w:themeColor="text1" w:themeTint="BF"/>
        </w:rPr>
        <w:id w:val="-487709335"/>
        <w:placeholder>
          <w:docPart w:val="7CD6BFD488534D17A7DF3A3D0CC07C3F"/>
        </w:placeholder>
        <w:dropDownList>
          <w:listItem w:value="Choose an item."/>
          <w:listItem w:displayText="2023" w:value="2023"/>
          <w:listItem w:displayText="2024" w:value="2024"/>
          <w:listItem w:displayText="2025" w:value="2025"/>
        </w:dropDownList>
      </w:sdtPr>
      <w:sdtEndPr/>
      <w:sdtContent>
        <w:r w:rsidR="001B1949">
          <w:rPr>
            <w:rFonts w:cstheme="minorHAnsi"/>
            <w:color w:val="404040" w:themeColor="text1" w:themeTint="BF"/>
          </w:rPr>
          <w:t>2025</w:t>
        </w:r>
      </w:sdtContent>
    </w:sdt>
  </w:p>
  <w:p w14:paraId="3369C9E0" w14:textId="136FE8D2" w:rsidR="00836FFE" w:rsidRDefault="00836FFE">
    <w:pPr>
      <w:pStyle w:val="Footer"/>
      <w:rPr>
        <w:rFonts w:asciiTheme="majorHAnsi" w:hAnsiTheme="majorHAnsi" w:cstheme="majorHAnsi"/>
      </w:rPr>
    </w:pPr>
  </w:p>
  <w:p w14:paraId="47436BBF" w14:textId="77777777" w:rsidR="00836FFE" w:rsidRPr="008B350E" w:rsidRDefault="00836FFE">
    <w:pPr>
      <w:pStyle w:val="Footer"/>
      <w:rPr>
        <w:rFonts w:asciiTheme="majorHAnsi" w:hAnsiTheme="majorHAnsi" w:cstheme="majorHAnsi"/>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9EBDE" w14:textId="3FD8B7A5" w:rsidR="004245CD" w:rsidRPr="00EE5B62" w:rsidRDefault="004245CD" w:rsidP="009C2830">
    <w:pPr>
      <w:pStyle w:val="Footer"/>
      <w:tabs>
        <w:tab w:val="clear" w:pos="4513"/>
        <w:tab w:val="clear" w:pos="9026"/>
        <w:tab w:val="left" w:pos="851"/>
      </w:tabs>
      <w:rPr>
        <w:rFonts w:ascii="Montserrat SemiBold" w:hAnsi="Montserrat SemiBold" w:cstheme="majorHAnsi"/>
        <w:color w:val="2F5496"/>
        <w:w w:val="90"/>
        <w:sz w:val="18"/>
        <w:szCs w:val="18"/>
      </w:rPr>
    </w:pPr>
    <w:r w:rsidRPr="00EE5B62">
      <w:rPr>
        <w:rFonts w:ascii="Montserrat SemiBold" w:hAnsi="Montserrat SemiBold" w:cstheme="majorHAnsi"/>
        <w:color w:val="2F5496"/>
        <w:w w:val="90"/>
        <w:sz w:val="18"/>
        <w:szCs w:val="18"/>
      </w:rPr>
      <w:fldChar w:fldCharType="begin"/>
    </w:r>
    <w:r w:rsidRPr="00EE5B62">
      <w:rPr>
        <w:rFonts w:ascii="Montserrat SemiBold" w:hAnsi="Montserrat SemiBold" w:cstheme="majorHAnsi"/>
        <w:color w:val="2F5496"/>
        <w:w w:val="90"/>
        <w:sz w:val="18"/>
        <w:szCs w:val="18"/>
      </w:rPr>
      <w:instrText xml:space="preserve"> PAGE  \* roman  \* MERGEFORMAT </w:instrText>
    </w:r>
    <w:r w:rsidRPr="00EE5B62">
      <w:rPr>
        <w:rFonts w:ascii="Montserrat SemiBold" w:hAnsi="Montserrat SemiBold" w:cstheme="majorHAnsi"/>
        <w:color w:val="2F5496"/>
        <w:w w:val="90"/>
        <w:sz w:val="18"/>
        <w:szCs w:val="18"/>
      </w:rPr>
      <w:fldChar w:fldCharType="separate"/>
    </w:r>
    <w:r w:rsidRPr="00EE5B62">
      <w:rPr>
        <w:rFonts w:ascii="Montserrat SemiBold" w:hAnsi="Montserrat SemiBold" w:cstheme="majorHAnsi"/>
        <w:noProof/>
        <w:color w:val="2F5496"/>
        <w:w w:val="90"/>
        <w:sz w:val="18"/>
        <w:szCs w:val="18"/>
      </w:rPr>
      <w:t>v</w:t>
    </w:r>
    <w:r w:rsidRPr="00EE5B62">
      <w:rPr>
        <w:rFonts w:ascii="Montserrat SemiBold" w:hAnsi="Montserrat SemiBold" w:cstheme="majorHAnsi"/>
        <w:color w:val="2F5496"/>
        <w:w w:val="90"/>
        <w:sz w:val="18"/>
        <w:szCs w:val="18"/>
      </w:rPr>
      <w:fldChar w:fldCharType="end"/>
    </w:r>
    <w:r w:rsidRPr="00EE5B62">
      <w:rPr>
        <w:rFonts w:ascii="Montserrat SemiBold" w:hAnsi="Montserrat SemiBold" w:cstheme="majorHAnsi"/>
        <w:color w:val="2F5496"/>
        <w:w w:val="90"/>
        <w:sz w:val="18"/>
        <w:szCs w:val="18"/>
      </w:rPr>
      <w:tab/>
    </w:r>
    <w:r w:rsidRPr="00EE5B62">
      <w:rPr>
        <w:rFonts w:ascii="Montserrat SemiBold" w:hAnsi="Montserrat SemiBold" w:cstheme="majorHAnsi"/>
        <w:color w:val="2F5496"/>
        <w:w w:val="90"/>
        <w:sz w:val="18"/>
        <w:szCs w:val="18"/>
      </w:rPr>
      <w:fldChar w:fldCharType="begin"/>
    </w:r>
    <w:r w:rsidRPr="00EE5B62">
      <w:rPr>
        <w:rFonts w:ascii="Montserrat SemiBold" w:hAnsi="Montserrat SemiBold" w:cstheme="majorHAnsi"/>
        <w:color w:val="2F5496"/>
        <w:w w:val="90"/>
        <w:sz w:val="18"/>
        <w:szCs w:val="18"/>
      </w:rPr>
      <w:instrText xml:space="preserve"> STYLEREF  Title  \* MERGEFORMAT </w:instrText>
    </w:r>
    <w:r w:rsidRPr="00EE5B62">
      <w:rPr>
        <w:rFonts w:ascii="Montserrat SemiBold" w:hAnsi="Montserrat SemiBold" w:cstheme="majorHAnsi"/>
        <w:color w:val="2F5496"/>
        <w:w w:val="90"/>
        <w:sz w:val="18"/>
        <w:szCs w:val="18"/>
      </w:rPr>
      <w:fldChar w:fldCharType="separate"/>
    </w:r>
    <w:r w:rsidR="006761C0">
      <w:rPr>
        <w:rFonts w:ascii="Montserrat SemiBold" w:hAnsi="Montserrat SemiBold" w:cstheme="majorHAnsi"/>
        <w:noProof/>
        <w:color w:val="2F5496"/>
        <w:w w:val="90"/>
        <w:sz w:val="18"/>
        <w:szCs w:val="18"/>
      </w:rPr>
      <w:t>Inquiry into Annual and Financial Reports 2023–24</w:t>
    </w:r>
    <w:r w:rsidRPr="00EE5B62">
      <w:rPr>
        <w:rFonts w:ascii="Montserrat SemiBold" w:hAnsi="Montserrat SemiBold" w:cstheme="majorHAnsi"/>
        <w:color w:val="2F5496"/>
        <w:w w:val="90"/>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3A310" w14:textId="373325D1" w:rsidR="00603367" w:rsidRPr="009C6E7E" w:rsidRDefault="00603367" w:rsidP="009C6E7E">
    <w:pPr>
      <w:pStyle w:val="Footer"/>
      <w:tabs>
        <w:tab w:val="clear" w:pos="4513"/>
        <w:tab w:val="clear" w:pos="9026"/>
        <w:tab w:val="right" w:pos="4536"/>
      </w:tabs>
      <w:jc w:val="right"/>
      <w:rPr>
        <w:rFonts w:ascii="Montserrat SemiBold" w:hAnsi="Montserrat SemiBold" w:cstheme="majorHAnsi"/>
        <w:color w:val="2F5496"/>
        <w:w w:val="90"/>
        <w:sz w:val="18"/>
        <w:szCs w:val="18"/>
      </w:rPr>
    </w:pPr>
    <w:r w:rsidRPr="007A6EB9">
      <w:rPr>
        <w:rFonts w:ascii="Montserrat SemiBold" w:hAnsi="Montserrat SemiBold" w:cstheme="majorHAnsi"/>
        <w:color w:val="2F5496"/>
        <w:w w:val="90"/>
        <w:sz w:val="18"/>
        <w:szCs w:val="18"/>
      </w:rPr>
      <w:fldChar w:fldCharType="begin"/>
    </w:r>
    <w:r w:rsidRPr="007A6EB9">
      <w:rPr>
        <w:rFonts w:ascii="Montserrat SemiBold" w:hAnsi="Montserrat SemiBold" w:cstheme="majorHAnsi"/>
        <w:color w:val="2F5496"/>
        <w:w w:val="90"/>
        <w:sz w:val="18"/>
        <w:szCs w:val="18"/>
      </w:rPr>
      <w:instrText xml:space="preserve"> STYLEREF  Title  \* MERGEFORMAT </w:instrText>
    </w:r>
    <w:r w:rsidRPr="007A6EB9">
      <w:rPr>
        <w:rFonts w:ascii="Montserrat SemiBold" w:hAnsi="Montserrat SemiBold" w:cstheme="majorHAnsi"/>
        <w:color w:val="2F5496"/>
        <w:w w:val="90"/>
        <w:sz w:val="18"/>
        <w:szCs w:val="18"/>
      </w:rPr>
      <w:fldChar w:fldCharType="separate"/>
    </w:r>
    <w:r w:rsidR="006761C0">
      <w:rPr>
        <w:rFonts w:ascii="Montserrat SemiBold" w:hAnsi="Montserrat SemiBold" w:cstheme="majorHAnsi"/>
        <w:noProof/>
        <w:color w:val="2F5496"/>
        <w:w w:val="90"/>
        <w:sz w:val="18"/>
        <w:szCs w:val="18"/>
      </w:rPr>
      <w:t>Inquiry into Annual and Financial Reports 2023–24</w:t>
    </w:r>
    <w:r w:rsidRPr="007A6EB9">
      <w:rPr>
        <w:rFonts w:ascii="Montserrat SemiBold" w:hAnsi="Montserrat SemiBold" w:cstheme="majorHAnsi"/>
        <w:color w:val="2F5496"/>
        <w:w w:val="90"/>
        <w:sz w:val="18"/>
        <w:szCs w:val="18"/>
      </w:rPr>
      <w:fldChar w:fldCharType="end"/>
    </w:r>
    <w:r w:rsidRPr="007A6EB9">
      <w:rPr>
        <w:rFonts w:ascii="Montserrat SemiBold" w:hAnsi="Montserrat SemiBold" w:cstheme="majorHAnsi"/>
        <w:color w:val="2F5496"/>
        <w:w w:val="90"/>
        <w:sz w:val="18"/>
        <w:szCs w:val="18"/>
      </w:rPr>
      <w:tab/>
    </w:r>
    <w:r w:rsidR="009F5A83">
      <w:rPr>
        <w:rFonts w:ascii="Montserrat SemiBold" w:hAnsi="Montserrat SemiBold" w:cstheme="majorHAnsi"/>
        <w:color w:val="2F5496"/>
        <w:w w:val="90"/>
        <w:sz w:val="18"/>
        <w:szCs w:val="18"/>
      </w:rPr>
      <w:fldChar w:fldCharType="begin"/>
    </w:r>
    <w:r w:rsidR="009F5A83">
      <w:rPr>
        <w:rFonts w:ascii="Montserrat SemiBold" w:hAnsi="Montserrat SemiBold" w:cstheme="majorHAnsi"/>
        <w:color w:val="2F5496"/>
        <w:w w:val="90"/>
        <w:sz w:val="18"/>
        <w:szCs w:val="18"/>
      </w:rPr>
      <w:instrText xml:space="preserve"> PAGE  \* roman  \* MERGEFORMAT </w:instrText>
    </w:r>
    <w:r w:rsidR="009F5A83">
      <w:rPr>
        <w:rFonts w:ascii="Montserrat SemiBold" w:hAnsi="Montserrat SemiBold" w:cstheme="majorHAnsi"/>
        <w:color w:val="2F5496"/>
        <w:w w:val="90"/>
        <w:sz w:val="18"/>
        <w:szCs w:val="18"/>
      </w:rPr>
      <w:fldChar w:fldCharType="separate"/>
    </w:r>
    <w:r w:rsidR="009F5A83">
      <w:rPr>
        <w:rFonts w:ascii="Montserrat SemiBold" w:hAnsi="Montserrat SemiBold" w:cstheme="majorHAnsi"/>
        <w:noProof/>
        <w:color w:val="2F5496"/>
        <w:w w:val="90"/>
        <w:sz w:val="18"/>
        <w:szCs w:val="18"/>
      </w:rPr>
      <w:t>i</w:t>
    </w:r>
    <w:r w:rsidR="009F5A83">
      <w:rPr>
        <w:rFonts w:ascii="Montserrat SemiBold" w:hAnsi="Montserrat SemiBold" w:cstheme="majorHAnsi"/>
        <w:color w:val="2F5496"/>
        <w:w w:val="90"/>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7B23A" w14:textId="0F466773" w:rsidR="00877A94" w:rsidRPr="00EE5B62" w:rsidRDefault="00877A94" w:rsidP="009C2830">
    <w:pPr>
      <w:pStyle w:val="Footer"/>
      <w:tabs>
        <w:tab w:val="clear" w:pos="4513"/>
        <w:tab w:val="clear" w:pos="9026"/>
        <w:tab w:val="left" w:pos="851"/>
      </w:tabs>
      <w:rPr>
        <w:rFonts w:ascii="Montserrat SemiBold" w:hAnsi="Montserrat SemiBold" w:cstheme="majorHAnsi"/>
        <w:color w:val="2F5496"/>
        <w:w w:val="90"/>
        <w:sz w:val="18"/>
        <w:szCs w:val="18"/>
      </w:rPr>
    </w:pPr>
    <w:r>
      <w:rPr>
        <w:rFonts w:ascii="Montserrat SemiBold" w:hAnsi="Montserrat SemiBold" w:cstheme="majorHAnsi"/>
        <w:color w:val="2F5496"/>
        <w:w w:val="90"/>
        <w:sz w:val="18"/>
        <w:szCs w:val="18"/>
      </w:rPr>
      <w:fldChar w:fldCharType="begin"/>
    </w:r>
    <w:r>
      <w:rPr>
        <w:rFonts w:ascii="Montserrat SemiBold" w:hAnsi="Montserrat SemiBold" w:cstheme="majorHAnsi"/>
        <w:color w:val="2F5496"/>
        <w:w w:val="90"/>
        <w:sz w:val="18"/>
        <w:szCs w:val="18"/>
      </w:rPr>
      <w:instrText xml:space="preserve"> PAGE  \* MERGEFORMAT </w:instrText>
    </w:r>
    <w:r>
      <w:rPr>
        <w:rFonts w:ascii="Montserrat SemiBold" w:hAnsi="Montserrat SemiBold" w:cstheme="majorHAnsi"/>
        <w:color w:val="2F5496"/>
        <w:w w:val="90"/>
        <w:sz w:val="18"/>
        <w:szCs w:val="18"/>
      </w:rPr>
      <w:fldChar w:fldCharType="separate"/>
    </w:r>
    <w:r>
      <w:rPr>
        <w:rFonts w:ascii="Montserrat SemiBold" w:hAnsi="Montserrat SemiBold" w:cstheme="majorHAnsi"/>
        <w:noProof/>
        <w:color w:val="2F5496"/>
        <w:w w:val="90"/>
        <w:sz w:val="18"/>
        <w:szCs w:val="18"/>
      </w:rPr>
      <w:t>3</w:t>
    </w:r>
    <w:r>
      <w:rPr>
        <w:rFonts w:ascii="Montserrat SemiBold" w:hAnsi="Montserrat SemiBold" w:cstheme="majorHAnsi"/>
        <w:color w:val="2F5496"/>
        <w:w w:val="90"/>
        <w:sz w:val="18"/>
        <w:szCs w:val="18"/>
      </w:rPr>
      <w:fldChar w:fldCharType="end"/>
    </w:r>
    <w:r w:rsidRPr="00EE5B62">
      <w:rPr>
        <w:rFonts w:ascii="Montserrat SemiBold" w:hAnsi="Montserrat SemiBold" w:cstheme="majorHAnsi"/>
        <w:color w:val="2F5496"/>
        <w:w w:val="90"/>
        <w:sz w:val="18"/>
        <w:szCs w:val="18"/>
      </w:rPr>
      <w:tab/>
    </w:r>
    <w:r w:rsidRPr="00EE5B62">
      <w:rPr>
        <w:rFonts w:ascii="Montserrat SemiBold" w:hAnsi="Montserrat SemiBold" w:cstheme="majorHAnsi"/>
        <w:color w:val="2F5496"/>
        <w:w w:val="90"/>
        <w:sz w:val="18"/>
        <w:szCs w:val="18"/>
      </w:rPr>
      <w:fldChar w:fldCharType="begin"/>
    </w:r>
    <w:r w:rsidRPr="00EE5B62">
      <w:rPr>
        <w:rFonts w:ascii="Montserrat SemiBold" w:hAnsi="Montserrat SemiBold" w:cstheme="majorHAnsi"/>
        <w:color w:val="2F5496"/>
        <w:w w:val="90"/>
        <w:sz w:val="18"/>
        <w:szCs w:val="18"/>
      </w:rPr>
      <w:instrText xml:space="preserve"> STYLEREF  Title  \* MERGEFORMAT </w:instrText>
    </w:r>
    <w:r w:rsidRPr="00EE5B62">
      <w:rPr>
        <w:rFonts w:ascii="Montserrat SemiBold" w:hAnsi="Montserrat SemiBold" w:cstheme="majorHAnsi"/>
        <w:color w:val="2F5496"/>
        <w:w w:val="90"/>
        <w:sz w:val="18"/>
        <w:szCs w:val="18"/>
      </w:rPr>
      <w:fldChar w:fldCharType="separate"/>
    </w:r>
    <w:r w:rsidR="006761C0">
      <w:rPr>
        <w:rFonts w:ascii="Montserrat SemiBold" w:hAnsi="Montserrat SemiBold" w:cstheme="majorHAnsi"/>
        <w:noProof/>
        <w:color w:val="2F5496"/>
        <w:w w:val="90"/>
        <w:sz w:val="18"/>
        <w:szCs w:val="18"/>
      </w:rPr>
      <w:t>Inquiry into Annual and Financial Reports 2023–24</w:t>
    </w:r>
    <w:r w:rsidRPr="00EE5B62">
      <w:rPr>
        <w:rFonts w:ascii="Montserrat SemiBold" w:hAnsi="Montserrat SemiBold" w:cstheme="majorHAnsi"/>
        <w:color w:val="2F5496"/>
        <w:w w:val="90"/>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54D7D" w14:textId="35945F0B" w:rsidR="009F5A83" w:rsidRPr="007C0C91" w:rsidRDefault="009F5A83" w:rsidP="007C0C91">
    <w:pPr>
      <w:pStyle w:val="Footer"/>
      <w:tabs>
        <w:tab w:val="clear" w:pos="4513"/>
        <w:tab w:val="clear" w:pos="9026"/>
        <w:tab w:val="right" w:pos="1560"/>
      </w:tabs>
      <w:jc w:val="right"/>
      <w:rPr>
        <w:rFonts w:ascii="Montserrat SemiBold" w:hAnsi="Montserrat SemiBold" w:cstheme="majorHAnsi"/>
        <w:color w:val="2F5496"/>
        <w:w w:val="90"/>
        <w:sz w:val="18"/>
        <w:szCs w:val="18"/>
      </w:rPr>
    </w:pPr>
    <w:r w:rsidRPr="007A6EB9">
      <w:rPr>
        <w:rFonts w:ascii="Montserrat SemiBold" w:hAnsi="Montserrat SemiBold" w:cstheme="majorHAnsi"/>
        <w:color w:val="2F5496"/>
        <w:w w:val="90"/>
        <w:sz w:val="18"/>
        <w:szCs w:val="18"/>
      </w:rPr>
      <w:fldChar w:fldCharType="begin"/>
    </w:r>
    <w:r w:rsidRPr="007A6EB9">
      <w:rPr>
        <w:rFonts w:ascii="Montserrat SemiBold" w:hAnsi="Montserrat SemiBold" w:cstheme="majorHAnsi"/>
        <w:color w:val="2F5496"/>
        <w:w w:val="90"/>
        <w:sz w:val="18"/>
        <w:szCs w:val="18"/>
      </w:rPr>
      <w:instrText xml:space="preserve"> STYLEREF  Title  \* MERGEFORMAT </w:instrText>
    </w:r>
    <w:r w:rsidRPr="007A6EB9">
      <w:rPr>
        <w:rFonts w:ascii="Montserrat SemiBold" w:hAnsi="Montserrat SemiBold" w:cstheme="majorHAnsi"/>
        <w:color w:val="2F5496"/>
        <w:w w:val="90"/>
        <w:sz w:val="18"/>
        <w:szCs w:val="18"/>
      </w:rPr>
      <w:fldChar w:fldCharType="separate"/>
    </w:r>
    <w:r w:rsidR="006761C0">
      <w:rPr>
        <w:rFonts w:ascii="Montserrat SemiBold" w:hAnsi="Montserrat SemiBold" w:cstheme="majorHAnsi"/>
        <w:noProof/>
        <w:color w:val="2F5496"/>
        <w:w w:val="90"/>
        <w:sz w:val="18"/>
        <w:szCs w:val="18"/>
      </w:rPr>
      <w:t>Inquiry into Annual and Financial Reports 2023–24</w:t>
    </w:r>
    <w:r w:rsidRPr="007A6EB9">
      <w:rPr>
        <w:rFonts w:ascii="Montserrat SemiBold" w:hAnsi="Montserrat SemiBold" w:cstheme="majorHAnsi"/>
        <w:color w:val="2F5496"/>
        <w:w w:val="90"/>
        <w:sz w:val="18"/>
        <w:szCs w:val="18"/>
      </w:rPr>
      <w:fldChar w:fldCharType="end"/>
    </w:r>
    <w:r w:rsidRPr="007A6EB9">
      <w:rPr>
        <w:rFonts w:ascii="Montserrat SemiBold" w:hAnsi="Montserrat SemiBold" w:cstheme="majorHAnsi"/>
        <w:color w:val="2F5496"/>
        <w:w w:val="90"/>
        <w:sz w:val="18"/>
        <w:szCs w:val="18"/>
      </w:rPr>
      <w:tab/>
    </w:r>
    <w:r w:rsidRPr="007A6EB9">
      <w:rPr>
        <w:rFonts w:ascii="Montserrat SemiBold" w:hAnsi="Montserrat SemiBold" w:cstheme="majorHAnsi"/>
        <w:color w:val="2F5496"/>
        <w:w w:val="90"/>
        <w:sz w:val="18"/>
        <w:szCs w:val="18"/>
      </w:rPr>
      <w:fldChar w:fldCharType="begin"/>
    </w:r>
    <w:r w:rsidRPr="007A6EB9">
      <w:rPr>
        <w:rFonts w:ascii="Montserrat SemiBold" w:hAnsi="Montserrat SemiBold" w:cstheme="majorHAnsi"/>
        <w:color w:val="2F5496"/>
        <w:w w:val="90"/>
        <w:sz w:val="18"/>
        <w:szCs w:val="18"/>
      </w:rPr>
      <w:instrText xml:space="preserve"> PAGE  \* Arabic  \* MERGEFORMAT </w:instrText>
    </w:r>
    <w:r w:rsidRPr="007A6EB9">
      <w:rPr>
        <w:rFonts w:ascii="Montserrat SemiBold" w:hAnsi="Montserrat SemiBold" w:cstheme="majorHAnsi"/>
        <w:color w:val="2F5496"/>
        <w:w w:val="90"/>
        <w:sz w:val="18"/>
        <w:szCs w:val="18"/>
      </w:rPr>
      <w:fldChar w:fldCharType="separate"/>
    </w:r>
    <w:r w:rsidRPr="007A6EB9">
      <w:rPr>
        <w:rFonts w:ascii="Montserrat SemiBold" w:hAnsi="Montserrat SemiBold" w:cstheme="majorHAnsi"/>
        <w:noProof/>
        <w:color w:val="2F5496"/>
        <w:w w:val="90"/>
        <w:sz w:val="18"/>
        <w:szCs w:val="18"/>
      </w:rPr>
      <w:t>5</w:t>
    </w:r>
    <w:r w:rsidRPr="007A6EB9">
      <w:rPr>
        <w:rFonts w:ascii="Montserrat SemiBold" w:hAnsi="Montserrat SemiBold" w:cstheme="majorHAnsi"/>
        <w:color w:val="2F5496"/>
        <w:w w:val="9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E028E" w14:textId="77777777" w:rsidR="00A62F62" w:rsidRDefault="00A62F62" w:rsidP="00D376C4">
      <w:pPr>
        <w:spacing w:after="0" w:line="240" w:lineRule="auto"/>
      </w:pPr>
      <w:r>
        <w:separator/>
      </w:r>
    </w:p>
  </w:footnote>
  <w:footnote w:type="continuationSeparator" w:id="0">
    <w:p w14:paraId="59F6C4CF" w14:textId="77777777" w:rsidR="00A62F62" w:rsidRDefault="00A62F62" w:rsidP="00D376C4">
      <w:pPr>
        <w:spacing w:after="0" w:line="240" w:lineRule="auto"/>
      </w:pPr>
      <w:r>
        <w:continuationSeparator/>
      </w:r>
    </w:p>
  </w:footnote>
  <w:footnote w:id="1">
    <w:p w14:paraId="4CBB66FF" w14:textId="2E3DFBA2" w:rsidR="003A65E1" w:rsidRDefault="003A65E1">
      <w:pPr>
        <w:pStyle w:val="FootnoteText"/>
      </w:pPr>
      <w:r>
        <w:rPr>
          <w:rStyle w:val="FootnoteReference"/>
        </w:rPr>
        <w:footnoteRef/>
      </w:r>
      <w:r>
        <w:t xml:space="preserve"> ACT Legislative Assembly, </w:t>
      </w:r>
      <w:r w:rsidRPr="003C648B">
        <w:rPr>
          <w:i/>
          <w:iCs/>
        </w:rPr>
        <w:t>Minutes of Proceedings</w:t>
      </w:r>
      <w:r w:rsidRPr="006807CA">
        <w:rPr>
          <w:i/>
          <w:iCs/>
        </w:rPr>
        <w:t>, No 2</w:t>
      </w:r>
      <w:r>
        <w:t>, 3 December 2024, pp 12–25.</w:t>
      </w:r>
    </w:p>
  </w:footnote>
  <w:footnote w:id="2">
    <w:p w14:paraId="23C46D8C" w14:textId="3BAA0DD7" w:rsidR="00392CBA" w:rsidRDefault="00392CBA" w:rsidP="00846416">
      <w:pPr>
        <w:pStyle w:val="FootnoteText"/>
      </w:pPr>
      <w:r>
        <w:rPr>
          <w:rStyle w:val="FootnoteReference"/>
        </w:rPr>
        <w:footnoteRef/>
      </w:r>
      <w:r>
        <w:t xml:space="preserve"> ACT Legislative Assembly, </w:t>
      </w:r>
      <w:r w:rsidRPr="00392CBA">
        <w:rPr>
          <w:i/>
          <w:iCs/>
        </w:rPr>
        <w:t>Minutes of Proceedings</w:t>
      </w:r>
      <w:r>
        <w:t xml:space="preserve">, </w:t>
      </w:r>
      <w:r w:rsidRPr="00F44686">
        <w:rPr>
          <w:i/>
          <w:iCs/>
        </w:rPr>
        <w:t>No 2</w:t>
      </w:r>
      <w:r>
        <w:t>, 3 December 2024, pp 27–28</w:t>
      </w:r>
      <w:r w:rsidR="00846416">
        <w:t xml:space="preserve">; </w:t>
      </w:r>
      <w:r w:rsidR="00846416" w:rsidRPr="00C41AAD">
        <w:rPr>
          <w:i/>
          <w:iCs/>
        </w:rPr>
        <w:t>Minutes of Proceedings, No 4</w:t>
      </w:r>
      <w:r w:rsidR="00846416">
        <w:t>, 5 December 2024, pp 53–54.</w:t>
      </w:r>
      <w:r>
        <w:t xml:space="preserve"> </w:t>
      </w:r>
    </w:p>
  </w:footnote>
  <w:footnote w:id="3">
    <w:p w14:paraId="30AD11BA" w14:textId="08A1EE6B" w:rsidR="00A618D5" w:rsidRDefault="00A618D5">
      <w:pPr>
        <w:pStyle w:val="FootnoteText"/>
      </w:pPr>
      <w:r>
        <w:rPr>
          <w:rStyle w:val="FootnoteReference"/>
        </w:rPr>
        <w:footnoteRef/>
      </w:r>
      <w:r>
        <w:t xml:space="preserve"> ACT Audit Office, </w:t>
      </w:r>
      <w:r w:rsidRPr="00426E23">
        <w:rPr>
          <w:i/>
          <w:iCs/>
        </w:rPr>
        <w:t>Annual Report 2023–24</w:t>
      </w:r>
      <w:r>
        <w:t>, p 1.</w:t>
      </w:r>
    </w:p>
  </w:footnote>
  <w:footnote w:id="4">
    <w:p w14:paraId="542DD781" w14:textId="537653A4" w:rsidR="00A618D5" w:rsidRDefault="00A618D5">
      <w:pPr>
        <w:pStyle w:val="FootnoteText"/>
      </w:pPr>
      <w:r>
        <w:rPr>
          <w:rStyle w:val="FootnoteReference"/>
        </w:rPr>
        <w:footnoteRef/>
      </w:r>
      <w:r>
        <w:t xml:space="preserve"> </w:t>
      </w:r>
      <w:r w:rsidRPr="00426E23">
        <w:rPr>
          <w:i/>
          <w:iCs/>
        </w:rPr>
        <w:t>Proof Committee Hansard</w:t>
      </w:r>
      <w:r>
        <w:t>, 17 February 2025, pp 1</w:t>
      </w:r>
      <w:r w:rsidR="00840800">
        <w:t>0</w:t>
      </w:r>
      <w:r>
        <w:t>–18.</w:t>
      </w:r>
    </w:p>
  </w:footnote>
  <w:footnote w:id="5">
    <w:p w14:paraId="1AEE5179" w14:textId="21E9F705" w:rsidR="000F724F" w:rsidRDefault="000F724F">
      <w:pPr>
        <w:pStyle w:val="FootnoteText"/>
      </w:pPr>
      <w:r>
        <w:rPr>
          <w:rStyle w:val="FootnoteReference"/>
        </w:rPr>
        <w:footnoteRef/>
      </w:r>
      <w:r>
        <w:t xml:space="preserve"> ACT Audit Office, </w:t>
      </w:r>
      <w:r w:rsidRPr="000F724F">
        <w:rPr>
          <w:i/>
          <w:iCs/>
        </w:rPr>
        <w:t>Performance Audit Recommendation Observations 2024 Summary Report</w:t>
      </w:r>
      <w:r>
        <w:t>, 7 February 2025, p 3.</w:t>
      </w:r>
    </w:p>
  </w:footnote>
  <w:footnote w:id="6">
    <w:p w14:paraId="7E5381EF" w14:textId="25208B1D" w:rsidR="000F724F" w:rsidRDefault="000F724F">
      <w:pPr>
        <w:pStyle w:val="FootnoteText"/>
      </w:pPr>
      <w:r>
        <w:rPr>
          <w:rStyle w:val="FootnoteReference"/>
        </w:rPr>
        <w:footnoteRef/>
      </w:r>
      <w:r>
        <w:t xml:space="preserve"> ACT Audit Office, </w:t>
      </w:r>
      <w:r w:rsidRPr="000F724F">
        <w:rPr>
          <w:i/>
          <w:iCs/>
        </w:rPr>
        <w:t>Performance Audit Recommendation Observations 2024 Summary Report</w:t>
      </w:r>
      <w:r>
        <w:t>, 7 February 2025, p 4.</w:t>
      </w:r>
    </w:p>
  </w:footnote>
  <w:footnote w:id="7">
    <w:p w14:paraId="1279436C" w14:textId="492F1C44" w:rsidR="000F724F" w:rsidRDefault="000F724F">
      <w:pPr>
        <w:pStyle w:val="FootnoteText"/>
      </w:pPr>
      <w:r>
        <w:rPr>
          <w:rStyle w:val="FootnoteReference"/>
        </w:rPr>
        <w:footnoteRef/>
      </w:r>
      <w:r>
        <w:t xml:space="preserve"> ACT Audit Office, </w:t>
      </w:r>
      <w:r w:rsidRPr="000F724F">
        <w:rPr>
          <w:i/>
          <w:iCs/>
        </w:rPr>
        <w:t>Performance Audit Recommendation Observations 2024 Summary Report</w:t>
      </w:r>
      <w:r>
        <w:t>, 7 February 2025, p 6.</w:t>
      </w:r>
    </w:p>
  </w:footnote>
  <w:footnote w:id="8">
    <w:p w14:paraId="283D369C" w14:textId="7F1F4609" w:rsidR="007B5D93" w:rsidRDefault="007B5D93">
      <w:pPr>
        <w:pStyle w:val="FootnoteText"/>
      </w:pPr>
      <w:r>
        <w:rPr>
          <w:rStyle w:val="FootnoteReference"/>
        </w:rPr>
        <w:footnoteRef/>
      </w:r>
      <w:r>
        <w:t xml:space="preserve"> Mr Michael Harris, Auditor-General, </w:t>
      </w:r>
      <w:r w:rsidRPr="007B5D93">
        <w:rPr>
          <w:i/>
          <w:iCs/>
        </w:rPr>
        <w:t>Proof Committee Hansard</w:t>
      </w:r>
      <w:r>
        <w:t>, 17 February 2025, p 12.</w:t>
      </w:r>
    </w:p>
  </w:footnote>
  <w:footnote w:id="9">
    <w:p w14:paraId="046078F2" w14:textId="19B049EE" w:rsidR="00480F9F" w:rsidRDefault="00480F9F">
      <w:pPr>
        <w:pStyle w:val="FootnoteText"/>
      </w:pPr>
      <w:r>
        <w:rPr>
          <w:rStyle w:val="FootnoteReference"/>
        </w:rPr>
        <w:footnoteRef/>
      </w:r>
      <w:r>
        <w:t xml:space="preserve"> Elections ACT, </w:t>
      </w:r>
      <w:r w:rsidRPr="00480F9F">
        <w:rPr>
          <w:i/>
          <w:iCs/>
        </w:rPr>
        <w:t>Annual Report 2023–2024</w:t>
      </w:r>
      <w:r>
        <w:t>, p 8.</w:t>
      </w:r>
    </w:p>
  </w:footnote>
  <w:footnote w:id="10">
    <w:p w14:paraId="54067072" w14:textId="1E43CFB1" w:rsidR="00480F9F" w:rsidRDefault="00480F9F">
      <w:pPr>
        <w:pStyle w:val="FootnoteText"/>
      </w:pPr>
      <w:r>
        <w:rPr>
          <w:rStyle w:val="FootnoteReference"/>
        </w:rPr>
        <w:footnoteRef/>
      </w:r>
      <w:r>
        <w:t xml:space="preserve"> </w:t>
      </w:r>
      <w:r w:rsidRPr="00426E23">
        <w:rPr>
          <w:i/>
          <w:iCs/>
        </w:rPr>
        <w:t>Proof Committee Hansard</w:t>
      </w:r>
      <w:r>
        <w:t>, 19 February 2025, pp 2</w:t>
      </w:r>
      <w:r w:rsidR="00840800">
        <w:t>0</w:t>
      </w:r>
      <w:r>
        <w:t>–28.</w:t>
      </w:r>
    </w:p>
  </w:footnote>
  <w:footnote w:id="11">
    <w:p w14:paraId="1B50CAE5" w14:textId="7E7AA202" w:rsidR="00EE7CE4" w:rsidRDefault="00EE7CE4">
      <w:pPr>
        <w:pStyle w:val="FootnoteText"/>
      </w:pPr>
      <w:r>
        <w:rPr>
          <w:rStyle w:val="FootnoteReference"/>
        </w:rPr>
        <w:footnoteRef/>
      </w:r>
      <w:r>
        <w:t xml:space="preserve"> Damian Cantwell AM CSC, ACT Electoral Commissioner,</w:t>
      </w:r>
      <w:r w:rsidRPr="00EE7CE4">
        <w:rPr>
          <w:i/>
          <w:iCs/>
        </w:rPr>
        <w:t xml:space="preserve"> Answer to QTON 004</w:t>
      </w:r>
      <w:r>
        <w:t>, 27 February 2025.</w:t>
      </w:r>
    </w:p>
  </w:footnote>
  <w:footnote w:id="12">
    <w:p w14:paraId="62DB4F9C" w14:textId="5AFEE131" w:rsidR="00BD32F8" w:rsidRDefault="00BD32F8">
      <w:pPr>
        <w:pStyle w:val="FootnoteText"/>
      </w:pPr>
      <w:r>
        <w:rPr>
          <w:rStyle w:val="FootnoteReference"/>
        </w:rPr>
        <w:footnoteRef/>
      </w:r>
      <w:r>
        <w:t xml:space="preserve"> Damian Cantwell AM CSC, ACT Electoral Commissioner,</w:t>
      </w:r>
      <w:r w:rsidRPr="00EE7CE4">
        <w:rPr>
          <w:i/>
          <w:iCs/>
        </w:rPr>
        <w:t xml:space="preserve"> Answer to QTON 004</w:t>
      </w:r>
      <w:r>
        <w:t>, 27 February 2025.</w:t>
      </w:r>
    </w:p>
  </w:footnote>
  <w:footnote w:id="13">
    <w:p w14:paraId="2E21AA5E" w14:textId="448B23F4" w:rsidR="006A5E18" w:rsidRDefault="006A5E18" w:rsidP="006A5E18">
      <w:pPr>
        <w:pStyle w:val="FootnoteText"/>
      </w:pPr>
      <w:r>
        <w:rPr>
          <w:rStyle w:val="FootnoteReference"/>
        </w:rPr>
        <w:footnoteRef/>
      </w:r>
      <w:r>
        <w:t xml:space="preserve"> </w:t>
      </w:r>
      <w:r w:rsidR="00E13848">
        <w:t>Justice and Community Safety Directorate</w:t>
      </w:r>
      <w:r>
        <w:t xml:space="preserve">, </w:t>
      </w:r>
      <w:r w:rsidRPr="00480F9F">
        <w:rPr>
          <w:i/>
          <w:iCs/>
        </w:rPr>
        <w:t>Annual Report 2023–24</w:t>
      </w:r>
      <w:r>
        <w:t>, p</w:t>
      </w:r>
      <w:r w:rsidR="00E13848">
        <w:t>p 17,</w:t>
      </w:r>
      <w:r>
        <w:t xml:space="preserve"> </w:t>
      </w:r>
      <w:r w:rsidR="00E13848">
        <w:t>27</w:t>
      </w:r>
      <w:r>
        <w:t>.</w:t>
      </w:r>
    </w:p>
  </w:footnote>
  <w:footnote w:id="14">
    <w:p w14:paraId="5C2F6B0A" w14:textId="77777777" w:rsidR="006A5E18" w:rsidRDefault="006A5E18" w:rsidP="006A5E18">
      <w:pPr>
        <w:pStyle w:val="FootnoteText"/>
      </w:pPr>
      <w:r>
        <w:rPr>
          <w:rStyle w:val="FootnoteReference"/>
        </w:rPr>
        <w:footnoteRef/>
      </w:r>
      <w:r>
        <w:t xml:space="preserve"> </w:t>
      </w:r>
      <w:r w:rsidRPr="00426E23">
        <w:rPr>
          <w:i/>
          <w:iCs/>
        </w:rPr>
        <w:t>Proof Committee Hansard</w:t>
      </w:r>
      <w:r>
        <w:t>, 20 February 2025, pp 30–33.</w:t>
      </w:r>
    </w:p>
  </w:footnote>
  <w:footnote w:id="15">
    <w:p w14:paraId="4A136D3D" w14:textId="77777777" w:rsidR="006A5E18" w:rsidRDefault="006A5E18" w:rsidP="006A5E18">
      <w:pPr>
        <w:pStyle w:val="FootnoteText"/>
      </w:pPr>
      <w:r>
        <w:rPr>
          <w:rStyle w:val="FootnoteReference"/>
        </w:rPr>
        <w:footnoteRef/>
      </w:r>
      <w:r>
        <w:t xml:space="preserve"> </w:t>
      </w:r>
      <w:r w:rsidRPr="00C65A71">
        <w:rPr>
          <w:i/>
          <w:iCs/>
        </w:rPr>
        <w:t>Public Unleased Land (Movable Signs) Code of Practice 2023 (No 1)</w:t>
      </w:r>
      <w:r w:rsidRPr="00C65A71">
        <w:t xml:space="preserve"> </w:t>
      </w:r>
      <w:r>
        <w:t xml:space="preserve">– Explanatory Statement, </w:t>
      </w:r>
      <w:hyperlink r:id="rId1" w:history="1">
        <w:r w:rsidRPr="00C65A71">
          <w:rPr>
            <w:rStyle w:val="Hyperlink"/>
          </w:rPr>
          <w:t>Public Unleased Land (Movable Signs) Code of Practice 2023 (No 1) | Disallowable instruments</w:t>
        </w:r>
      </w:hyperlink>
      <w:r>
        <w:t>, accessed 12 March 2025.</w:t>
      </w:r>
    </w:p>
  </w:footnote>
  <w:footnote w:id="16">
    <w:p w14:paraId="66529101" w14:textId="77777777" w:rsidR="006A5E18" w:rsidRDefault="006A5E18" w:rsidP="006A5E18">
      <w:pPr>
        <w:pStyle w:val="FootnoteText"/>
      </w:pPr>
      <w:r>
        <w:rPr>
          <w:rStyle w:val="FootnoteReference"/>
        </w:rPr>
        <w:footnoteRef/>
      </w:r>
      <w:r>
        <w:t xml:space="preserve"> </w:t>
      </w:r>
      <w:r w:rsidRPr="00C65A71">
        <w:rPr>
          <w:i/>
          <w:iCs/>
        </w:rPr>
        <w:t>Public Unleased Land (Movable Signs) Code of Practice 2023 (No 1)</w:t>
      </w:r>
      <w:r>
        <w:t xml:space="preserve">, </w:t>
      </w:r>
      <w:hyperlink r:id="rId2" w:history="1">
        <w:r w:rsidRPr="00C65A71">
          <w:rPr>
            <w:rStyle w:val="Hyperlink"/>
          </w:rPr>
          <w:t>Public Unleased Land (Movable Signs) Code of Practice 2023 (No 1) | Disallowable instruments</w:t>
        </w:r>
      </w:hyperlink>
      <w:r>
        <w:t>, sch 1 item 6(4)(a), accessed 12 March 2025.</w:t>
      </w:r>
    </w:p>
  </w:footnote>
  <w:footnote w:id="17">
    <w:p w14:paraId="0891B706" w14:textId="77777777" w:rsidR="006A5E18" w:rsidRDefault="006A5E18" w:rsidP="006A5E18">
      <w:pPr>
        <w:pStyle w:val="FootnoteText"/>
      </w:pPr>
      <w:r>
        <w:rPr>
          <w:rStyle w:val="FootnoteReference"/>
        </w:rPr>
        <w:footnoteRef/>
      </w:r>
      <w:r>
        <w:t xml:space="preserve"> </w:t>
      </w:r>
      <w:r w:rsidRPr="00C65A71">
        <w:rPr>
          <w:i/>
          <w:iCs/>
        </w:rPr>
        <w:t>Public Unleased Land (Movable Signs) Code of Practice 2023 (No 1)</w:t>
      </w:r>
      <w:r w:rsidRPr="00C65A71">
        <w:t xml:space="preserve"> </w:t>
      </w:r>
      <w:r>
        <w:t xml:space="preserve">– Explanatory Statement, </w:t>
      </w:r>
      <w:hyperlink r:id="rId3" w:history="1">
        <w:r w:rsidRPr="00C65A71">
          <w:rPr>
            <w:rStyle w:val="Hyperlink"/>
          </w:rPr>
          <w:t>Public Unleased Land (Movable Signs) Code of Practice 2023 (No 1) | Disallowable instruments</w:t>
        </w:r>
      </w:hyperlink>
      <w:r>
        <w:t>, accessed 12 March 2025.</w:t>
      </w:r>
    </w:p>
  </w:footnote>
  <w:footnote w:id="18">
    <w:p w14:paraId="78D92AC3" w14:textId="4A21AE82" w:rsidR="00E13848" w:rsidRDefault="00E13848">
      <w:pPr>
        <w:pStyle w:val="FootnoteText"/>
      </w:pPr>
      <w:r>
        <w:rPr>
          <w:rStyle w:val="FootnoteReference"/>
        </w:rPr>
        <w:footnoteRef/>
      </w:r>
      <w:r>
        <w:t xml:space="preserve"> Ms Tara Cheyne MLA, Attorney-General,</w:t>
      </w:r>
      <w:r w:rsidRPr="00E13848">
        <w:rPr>
          <w:i/>
          <w:iCs/>
        </w:rPr>
        <w:t xml:space="preserve"> Answer to QTON 006</w:t>
      </w:r>
      <w:r>
        <w:t>, 6 March 2025.</w:t>
      </w:r>
    </w:p>
  </w:footnote>
  <w:footnote w:id="19">
    <w:p w14:paraId="5927049F" w14:textId="77777777" w:rsidR="006A5E18" w:rsidRDefault="006A5E18" w:rsidP="006A5E18">
      <w:pPr>
        <w:pStyle w:val="FootnoteText"/>
      </w:pPr>
      <w:r>
        <w:rPr>
          <w:rStyle w:val="FootnoteReference"/>
        </w:rPr>
        <w:footnoteRef/>
      </w:r>
      <w:r>
        <w:t xml:space="preserve"> Mr Taimus Werner-Gibbings MLA, </w:t>
      </w:r>
      <w:r w:rsidRPr="00C65A71">
        <w:rPr>
          <w:i/>
          <w:iCs/>
        </w:rPr>
        <w:t>Proof Committee Hansard</w:t>
      </w:r>
      <w:r>
        <w:t>, 20 February 2025, p 31.</w:t>
      </w:r>
    </w:p>
  </w:footnote>
  <w:footnote w:id="20">
    <w:p w14:paraId="09130720" w14:textId="6B0DA310" w:rsidR="00C754EA" w:rsidRDefault="00C754EA">
      <w:pPr>
        <w:pStyle w:val="FootnoteText"/>
      </w:pPr>
      <w:r>
        <w:rPr>
          <w:rStyle w:val="FootnoteReference"/>
        </w:rPr>
        <w:footnoteRef/>
      </w:r>
      <w:r>
        <w:t xml:space="preserve"> ACT Integrity Commission,</w:t>
      </w:r>
      <w:r w:rsidRPr="00C754EA">
        <w:rPr>
          <w:i/>
          <w:iCs/>
        </w:rPr>
        <w:t xml:space="preserve"> Annual Report 2023–24</w:t>
      </w:r>
      <w:r>
        <w:t>, p 8.</w:t>
      </w:r>
    </w:p>
  </w:footnote>
  <w:footnote w:id="21">
    <w:p w14:paraId="64ECDF47" w14:textId="5E88FAAC" w:rsidR="00C754EA" w:rsidRDefault="00C754EA">
      <w:pPr>
        <w:pStyle w:val="FootnoteText"/>
      </w:pPr>
      <w:r>
        <w:rPr>
          <w:rStyle w:val="FootnoteReference"/>
        </w:rPr>
        <w:footnoteRef/>
      </w:r>
      <w:r>
        <w:t xml:space="preserve"> </w:t>
      </w:r>
      <w:r w:rsidRPr="00C754EA">
        <w:rPr>
          <w:i/>
          <w:iCs/>
        </w:rPr>
        <w:t>Proof Committee Hansard</w:t>
      </w:r>
      <w:r>
        <w:t>, 20 February 2025, pp 4</w:t>
      </w:r>
      <w:r w:rsidR="00840800">
        <w:t>2</w:t>
      </w:r>
      <w:r>
        <w:t>–50.</w:t>
      </w:r>
    </w:p>
  </w:footnote>
  <w:footnote w:id="22">
    <w:p w14:paraId="10E2C735" w14:textId="4BFDE307" w:rsidR="00472CD4" w:rsidRDefault="00472CD4">
      <w:pPr>
        <w:pStyle w:val="FootnoteText"/>
      </w:pPr>
      <w:r>
        <w:rPr>
          <w:rStyle w:val="FootnoteReference"/>
        </w:rPr>
        <w:footnoteRef/>
      </w:r>
      <w:r>
        <w:t xml:space="preserve"> Ian Govey AM, </w:t>
      </w:r>
      <w:r w:rsidRPr="00472CD4">
        <w:rPr>
          <w:i/>
          <w:iCs/>
        </w:rPr>
        <w:t>Report of the Independent Statutory Review of the ACT’s Integrity Commission Act 2018</w:t>
      </w:r>
      <w:r>
        <w:t>, p 7.</w:t>
      </w:r>
    </w:p>
  </w:footnote>
  <w:footnote w:id="23">
    <w:p w14:paraId="0F29CBE0" w14:textId="608A83AC" w:rsidR="00472CD4" w:rsidRDefault="00472CD4">
      <w:pPr>
        <w:pStyle w:val="FootnoteText"/>
      </w:pPr>
      <w:r>
        <w:rPr>
          <w:rStyle w:val="FootnoteReference"/>
        </w:rPr>
        <w:footnoteRef/>
      </w:r>
      <w:r>
        <w:t xml:space="preserve"> Ian Govey AM, </w:t>
      </w:r>
      <w:r w:rsidRPr="00472CD4">
        <w:rPr>
          <w:i/>
          <w:iCs/>
        </w:rPr>
        <w:t>Report of the Independent Statutory Review of the ACT’s Integrity Commission Act 2018</w:t>
      </w:r>
      <w:r>
        <w:t>, pp 11–39.</w:t>
      </w:r>
    </w:p>
  </w:footnote>
  <w:footnote w:id="24">
    <w:p w14:paraId="07679281" w14:textId="2C20D25F" w:rsidR="009F2195" w:rsidRDefault="009F2195">
      <w:pPr>
        <w:pStyle w:val="FootnoteText"/>
      </w:pPr>
      <w:r>
        <w:rPr>
          <w:rStyle w:val="FootnoteReference"/>
        </w:rPr>
        <w:footnoteRef/>
      </w:r>
      <w:r>
        <w:t xml:space="preserve"> ACT Government, </w:t>
      </w:r>
      <w:r w:rsidRPr="009F2195">
        <w:rPr>
          <w:i/>
          <w:iCs/>
        </w:rPr>
        <w:t>Response to the review of the Integrity Commission Act 2018</w:t>
      </w:r>
      <w:r>
        <w:t>, 3 June 2024, p 1.</w:t>
      </w:r>
    </w:p>
  </w:footnote>
  <w:footnote w:id="25">
    <w:p w14:paraId="2F26B1DD" w14:textId="229F6DD6" w:rsidR="00C6672B" w:rsidRDefault="00C6672B">
      <w:pPr>
        <w:pStyle w:val="FootnoteText"/>
      </w:pPr>
      <w:r>
        <w:rPr>
          <w:rStyle w:val="FootnoteReference"/>
        </w:rPr>
        <w:footnoteRef/>
      </w:r>
      <w:r>
        <w:t xml:space="preserve"> Hon Michael Adams KC, Integrity Commissioner, </w:t>
      </w:r>
      <w:r w:rsidRPr="00C6672B">
        <w:rPr>
          <w:i/>
          <w:iCs/>
        </w:rPr>
        <w:t>Proof Committee Hansard</w:t>
      </w:r>
      <w:r>
        <w:t>, 20 February 2025, p 47;</w:t>
      </w:r>
      <w:r w:rsidRPr="00C6672B">
        <w:rPr>
          <w:i/>
          <w:iCs/>
        </w:rPr>
        <w:t xml:space="preserve"> Integrity Commission Act 2018</w:t>
      </w:r>
      <w:r>
        <w:t>, ss 188, 188A.</w:t>
      </w:r>
    </w:p>
  </w:footnote>
  <w:footnote w:id="26">
    <w:p w14:paraId="23B77A51" w14:textId="53D1ECBE" w:rsidR="00C6672B" w:rsidRDefault="00C6672B">
      <w:pPr>
        <w:pStyle w:val="FootnoteText"/>
      </w:pPr>
      <w:r>
        <w:rPr>
          <w:rStyle w:val="FootnoteReference"/>
        </w:rPr>
        <w:footnoteRef/>
      </w:r>
      <w:r>
        <w:t xml:space="preserve"> Hon Michael Adams KC, Integrity Commissioner, </w:t>
      </w:r>
      <w:r w:rsidRPr="00C6672B">
        <w:rPr>
          <w:i/>
          <w:iCs/>
        </w:rPr>
        <w:t>Proof Committee Hansard</w:t>
      </w:r>
      <w:r>
        <w:t>, 20 February 2025, p 47.</w:t>
      </w:r>
    </w:p>
  </w:footnote>
  <w:footnote w:id="27">
    <w:p w14:paraId="3392E178" w14:textId="5201043D" w:rsidR="002F0F46" w:rsidRDefault="002F0F46">
      <w:pPr>
        <w:pStyle w:val="FootnoteText"/>
      </w:pPr>
      <w:r>
        <w:rPr>
          <w:rStyle w:val="FootnoteReference"/>
        </w:rPr>
        <w:footnoteRef/>
      </w:r>
      <w:r>
        <w:t xml:space="preserve"> Ian Govey AM, </w:t>
      </w:r>
      <w:r w:rsidRPr="00472CD4">
        <w:rPr>
          <w:i/>
          <w:iCs/>
        </w:rPr>
        <w:t>Report of the Independent Statutory Review of the ACT’s Integrity Commission Act 2018</w:t>
      </w:r>
      <w:r>
        <w:t>, p 29.</w:t>
      </w:r>
    </w:p>
  </w:footnote>
  <w:footnote w:id="28">
    <w:p w14:paraId="6119F794" w14:textId="50DF0514" w:rsidR="002F0F46" w:rsidRDefault="002F0F46">
      <w:pPr>
        <w:pStyle w:val="FootnoteText"/>
      </w:pPr>
      <w:r>
        <w:rPr>
          <w:rStyle w:val="FootnoteReference"/>
        </w:rPr>
        <w:footnoteRef/>
      </w:r>
      <w:r>
        <w:t xml:space="preserve"> ACT Government, </w:t>
      </w:r>
      <w:r w:rsidRPr="009F2195">
        <w:rPr>
          <w:i/>
          <w:iCs/>
        </w:rPr>
        <w:t>Response to the review of the Integrity Commission Act 2018</w:t>
      </w:r>
      <w:r>
        <w:t>, 3 June 2024, p 17.</w:t>
      </w:r>
    </w:p>
  </w:footnote>
  <w:footnote w:id="29">
    <w:p w14:paraId="34F8E5CB" w14:textId="096607F6" w:rsidR="00F34EEB" w:rsidRDefault="00F34EEB">
      <w:pPr>
        <w:pStyle w:val="FootnoteText"/>
      </w:pPr>
      <w:r>
        <w:rPr>
          <w:rStyle w:val="FootnoteReference"/>
        </w:rPr>
        <w:footnoteRef/>
      </w:r>
      <w:r>
        <w:t xml:space="preserve"> ACT Integrity Commission, </w:t>
      </w:r>
      <w:r w:rsidRPr="00F34EEB">
        <w:rPr>
          <w:i/>
          <w:iCs/>
        </w:rPr>
        <w:t>Media Release – ACT Integrity Commission to hold inaugural public examinations</w:t>
      </w:r>
      <w:r>
        <w:t>, 2 August 2023.</w:t>
      </w:r>
    </w:p>
  </w:footnote>
  <w:footnote w:id="30">
    <w:p w14:paraId="4FFD35C9" w14:textId="7E1EE296" w:rsidR="00F34EEB" w:rsidRDefault="00F34EEB">
      <w:pPr>
        <w:pStyle w:val="FootnoteText"/>
      </w:pPr>
      <w:r>
        <w:rPr>
          <w:rStyle w:val="FootnoteReference"/>
        </w:rPr>
        <w:footnoteRef/>
      </w:r>
      <w:r>
        <w:t xml:space="preserve"> ACT Integrity Commission, </w:t>
      </w:r>
      <w:r w:rsidRPr="00F34EEB">
        <w:rPr>
          <w:i/>
          <w:iCs/>
        </w:rPr>
        <w:t>Media Release – Call for public to report suspected misconduct in ACT Government procurement</w:t>
      </w:r>
      <w:r>
        <w:t xml:space="preserve">, 22 February 2022; ACT Audit Office, </w:t>
      </w:r>
      <w:r w:rsidRPr="00F34EEB">
        <w:rPr>
          <w:i/>
          <w:iCs/>
        </w:rPr>
        <w:t>Media Release – Campbell Primary School Modernisation Project Procurement</w:t>
      </w:r>
      <w:r>
        <w:t>, 22 December 2021.</w:t>
      </w:r>
    </w:p>
  </w:footnote>
  <w:footnote w:id="31">
    <w:p w14:paraId="17AE23CA" w14:textId="55799DD1" w:rsidR="00F34EEB" w:rsidRDefault="00F34EEB">
      <w:pPr>
        <w:pStyle w:val="FootnoteText"/>
      </w:pPr>
      <w:r>
        <w:rPr>
          <w:rStyle w:val="FootnoteReference"/>
        </w:rPr>
        <w:footnoteRef/>
      </w:r>
      <w:r>
        <w:t xml:space="preserve"> Hon Michael Adams KC, Integrity Commissioner, </w:t>
      </w:r>
      <w:r w:rsidRPr="00C6672B">
        <w:rPr>
          <w:i/>
          <w:iCs/>
        </w:rPr>
        <w:t>Proof Committee Hansard</w:t>
      </w:r>
      <w:r>
        <w:t>, 20 February 2025, pp 47–48.</w:t>
      </w:r>
    </w:p>
  </w:footnote>
  <w:footnote w:id="32">
    <w:p w14:paraId="66CD2729" w14:textId="09DFA9B1" w:rsidR="0079655A" w:rsidRDefault="0079655A">
      <w:pPr>
        <w:pStyle w:val="FootnoteText"/>
      </w:pPr>
      <w:r>
        <w:rPr>
          <w:rStyle w:val="FootnoteReference"/>
        </w:rPr>
        <w:footnoteRef/>
      </w:r>
      <w:r>
        <w:t xml:space="preserve"> Office of the Legislative Assembly, </w:t>
      </w:r>
      <w:r w:rsidRPr="0079655A">
        <w:rPr>
          <w:i/>
          <w:iCs/>
        </w:rPr>
        <w:t>Annual Report 2023–2024</w:t>
      </w:r>
      <w:r>
        <w:t>, p 7.</w:t>
      </w:r>
    </w:p>
  </w:footnote>
  <w:footnote w:id="33">
    <w:p w14:paraId="36889C8A" w14:textId="4667C8CF" w:rsidR="0079655A" w:rsidRDefault="0079655A">
      <w:pPr>
        <w:pStyle w:val="FootnoteText"/>
      </w:pPr>
      <w:r>
        <w:rPr>
          <w:rStyle w:val="FootnoteReference"/>
        </w:rPr>
        <w:footnoteRef/>
      </w:r>
      <w:r>
        <w:t xml:space="preserve"> </w:t>
      </w:r>
      <w:r w:rsidRPr="0079655A">
        <w:rPr>
          <w:i/>
          <w:iCs/>
        </w:rPr>
        <w:t>Proof Committee Hansard</w:t>
      </w:r>
      <w:r>
        <w:t xml:space="preserve">, 10 February 2025, pp </w:t>
      </w:r>
      <w:r w:rsidR="00840800">
        <w:t>1</w:t>
      </w:r>
      <w:r>
        <w:t>–8.</w:t>
      </w:r>
    </w:p>
  </w:footnote>
  <w:footnote w:id="34">
    <w:p w14:paraId="35B0E371" w14:textId="50DB9B42" w:rsidR="0079655A" w:rsidRDefault="0079655A">
      <w:pPr>
        <w:pStyle w:val="FootnoteText"/>
      </w:pPr>
      <w:r>
        <w:rPr>
          <w:rStyle w:val="FootnoteReference"/>
        </w:rPr>
        <w:footnoteRef/>
      </w:r>
      <w:r>
        <w:t xml:space="preserve"> Mr David Skinner, Senior Director, Office of the Clerk, Office of the Legislative Assembly, </w:t>
      </w:r>
      <w:r w:rsidRPr="0079655A">
        <w:rPr>
          <w:i/>
          <w:iCs/>
        </w:rPr>
        <w:t>Proof Committee Hansard</w:t>
      </w:r>
      <w:r>
        <w:t>, 10 February 2025, pp 7–8.</w:t>
      </w:r>
    </w:p>
  </w:footnote>
  <w:footnote w:id="35">
    <w:p w14:paraId="33F19B31" w14:textId="157A1041" w:rsidR="0079655A" w:rsidRDefault="0079655A">
      <w:pPr>
        <w:pStyle w:val="FootnoteText"/>
      </w:pPr>
      <w:r>
        <w:rPr>
          <w:rStyle w:val="FootnoteReference"/>
        </w:rPr>
        <w:footnoteRef/>
      </w:r>
      <w:r>
        <w:t xml:space="preserve"> Mr David Skinner, Senior Director, Office of the Clerk, Office of the Legislative Assembly, </w:t>
      </w:r>
      <w:r w:rsidRPr="0079655A">
        <w:rPr>
          <w:i/>
          <w:iCs/>
        </w:rPr>
        <w:t>Proof Committee Hansard</w:t>
      </w:r>
      <w:r>
        <w:t>, 10 February 2025, p 7.</w:t>
      </w:r>
    </w:p>
  </w:footnote>
  <w:footnote w:id="36">
    <w:p w14:paraId="730ECE28" w14:textId="58E57D6E" w:rsidR="00EE4653" w:rsidRDefault="00EE4653">
      <w:pPr>
        <w:pStyle w:val="FootnoteText"/>
      </w:pPr>
      <w:r>
        <w:rPr>
          <w:rStyle w:val="FootnoteReference"/>
        </w:rPr>
        <w:footnoteRef/>
      </w:r>
      <w:r>
        <w:t xml:space="preserve"> Mr Tom Duncan, Clerk of the Legislative Assembly of the ACT, </w:t>
      </w:r>
      <w:r w:rsidRPr="00EE4653">
        <w:rPr>
          <w:i/>
          <w:iCs/>
        </w:rPr>
        <w:t>Proof Committee Hansard</w:t>
      </w:r>
      <w:r>
        <w:t>, 10 February 2025, pp 2–3.</w:t>
      </w:r>
    </w:p>
  </w:footnote>
  <w:footnote w:id="37">
    <w:p w14:paraId="0F00217F" w14:textId="4E4D0A44" w:rsidR="00EE4653" w:rsidRDefault="00EE4653">
      <w:pPr>
        <w:pStyle w:val="FootnoteText"/>
      </w:pPr>
      <w:r>
        <w:rPr>
          <w:rStyle w:val="FootnoteReference"/>
        </w:rPr>
        <w:footnoteRef/>
      </w:r>
      <w:r>
        <w:t xml:space="preserve"> Mr David Skinner, Senior Director, Office of the Clerk, Office of the Legislative Assembly, </w:t>
      </w:r>
      <w:r w:rsidRPr="00426E23">
        <w:rPr>
          <w:i/>
          <w:iCs/>
        </w:rPr>
        <w:t>Proof Committee Hansard</w:t>
      </w:r>
      <w:r>
        <w:t>, 10 February 2025, p 3.</w:t>
      </w:r>
    </w:p>
  </w:footnote>
  <w:footnote w:id="38">
    <w:p w14:paraId="2DD7E494" w14:textId="1E8C59C9" w:rsidR="00426E23" w:rsidRDefault="00426E23">
      <w:pPr>
        <w:pStyle w:val="FootnoteText"/>
      </w:pPr>
      <w:r>
        <w:rPr>
          <w:rStyle w:val="FootnoteReference"/>
        </w:rPr>
        <w:footnoteRef/>
      </w:r>
      <w:r>
        <w:t xml:space="preserve"> Ms Rachel Turner, Executive Manager, Business Support Branch, Office of the Legislative Assembly, </w:t>
      </w:r>
      <w:r w:rsidRPr="00426E23">
        <w:rPr>
          <w:i/>
          <w:iCs/>
        </w:rPr>
        <w:t>Proof Committee Hansard</w:t>
      </w:r>
      <w:r>
        <w:t>, 10 February 2025, p 4.</w:t>
      </w:r>
    </w:p>
  </w:footnote>
  <w:footnote w:id="39">
    <w:p w14:paraId="064FFFDC" w14:textId="7D68C704" w:rsidR="00426E23" w:rsidRDefault="00426E23" w:rsidP="00426E23">
      <w:pPr>
        <w:pStyle w:val="FootnoteText"/>
      </w:pPr>
      <w:r>
        <w:rPr>
          <w:rStyle w:val="FootnoteReference"/>
        </w:rPr>
        <w:footnoteRef/>
      </w:r>
      <w:r>
        <w:t xml:space="preserve"> Ms Leanne Castley MLA and Mr Mark Parton MLA, Speaker, </w:t>
      </w:r>
      <w:r w:rsidRPr="00426E23">
        <w:rPr>
          <w:i/>
          <w:iCs/>
        </w:rPr>
        <w:t>Proof Committee Hansard</w:t>
      </w:r>
      <w:r>
        <w:t>, 10 February 2025, p 5.</w:t>
      </w:r>
    </w:p>
  </w:footnote>
  <w:footnote w:id="40">
    <w:p w14:paraId="1BFD49BC" w14:textId="1D26A4E9" w:rsidR="00426E23" w:rsidRDefault="00426E23">
      <w:pPr>
        <w:pStyle w:val="FootnoteText"/>
      </w:pPr>
      <w:r>
        <w:rPr>
          <w:rStyle w:val="FootnoteReference"/>
        </w:rPr>
        <w:footnoteRef/>
      </w:r>
      <w:r>
        <w:t xml:space="preserve"> Ms Rachel Turner, Executive Manager, Business Support Branch, Office of the Legislative Assembly, </w:t>
      </w:r>
      <w:r w:rsidRPr="00426E23">
        <w:rPr>
          <w:i/>
          <w:iCs/>
        </w:rPr>
        <w:t>Proof Committee Hansard</w:t>
      </w:r>
      <w:r>
        <w:t>, 10 February 2025, p 5.</w:t>
      </w:r>
    </w:p>
  </w:footnote>
  <w:footnote w:id="41">
    <w:p w14:paraId="40D647FE" w14:textId="1F35768E" w:rsidR="00DC073F" w:rsidRDefault="00DC073F">
      <w:pPr>
        <w:pStyle w:val="FootnoteText"/>
      </w:pPr>
      <w:r>
        <w:rPr>
          <w:rStyle w:val="FootnoteReference"/>
        </w:rPr>
        <w:footnoteRef/>
      </w:r>
      <w:r>
        <w:t xml:space="preserve"> ACT Ombudsman, </w:t>
      </w:r>
      <w:r w:rsidRPr="00DC073F">
        <w:rPr>
          <w:i/>
          <w:iCs/>
        </w:rPr>
        <w:t>Annual Report 2023–24</w:t>
      </w:r>
      <w:r>
        <w:t>, p 10.</w:t>
      </w:r>
    </w:p>
  </w:footnote>
  <w:footnote w:id="42">
    <w:p w14:paraId="3BA7F219" w14:textId="69E63C36" w:rsidR="00DC073F" w:rsidRDefault="00DC073F">
      <w:pPr>
        <w:pStyle w:val="FootnoteText"/>
      </w:pPr>
      <w:r>
        <w:rPr>
          <w:rStyle w:val="FootnoteReference"/>
        </w:rPr>
        <w:footnoteRef/>
      </w:r>
      <w:r>
        <w:t xml:space="preserve"> Inspector of the ACT Integrity Commission, </w:t>
      </w:r>
      <w:r w:rsidRPr="00DC073F">
        <w:rPr>
          <w:i/>
          <w:iCs/>
        </w:rPr>
        <w:t>Annual Report 2023–24</w:t>
      </w:r>
      <w:r>
        <w:t>, p 9.</w:t>
      </w:r>
    </w:p>
  </w:footnote>
  <w:footnote w:id="43">
    <w:p w14:paraId="503F9235" w14:textId="37A1DE45" w:rsidR="00DE5B8B" w:rsidRDefault="00DE5B8B">
      <w:pPr>
        <w:pStyle w:val="FootnoteText"/>
      </w:pPr>
      <w:r>
        <w:rPr>
          <w:rStyle w:val="FootnoteReference"/>
        </w:rPr>
        <w:footnoteRef/>
      </w:r>
      <w:r>
        <w:t xml:space="preserve"> </w:t>
      </w:r>
      <w:r w:rsidRPr="00DC073F">
        <w:rPr>
          <w:i/>
          <w:iCs/>
        </w:rPr>
        <w:t>Proof Committee Hansard</w:t>
      </w:r>
      <w:r>
        <w:t>, 20 February 2025, p</w:t>
      </w:r>
      <w:r w:rsidR="00840800">
        <w:t>p 34–</w:t>
      </w:r>
      <w:r>
        <w:t xml:space="preserve"> 42.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B0464" w14:textId="58416231" w:rsidR="00836FFE" w:rsidRPr="00C02510" w:rsidRDefault="00836FFE" w:rsidP="008B350E">
    <w:pPr>
      <w:pStyle w:val="Header"/>
      <w:jc w:val="center"/>
      <w:rPr>
        <w:color w:val="1A234C"/>
      </w:rPr>
    </w:pPr>
  </w:p>
  <w:p w14:paraId="67852F50" w14:textId="6D268154" w:rsidR="00836FFE" w:rsidRPr="00917B49" w:rsidRDefault="00836FFE" w:rsidP="00917B49">
    <w:pPr>
      <w:pStyle w:val="Cover-Assemblyname"/>
    </w:pPr>
    <w:r>
      <w:rPr>
        <w:rFonts w:ascii="Arial" w:hAnsi="Arial"/>
        <w:noProof/>
        <w:color w:val="000000" w:themeColor="text1"/>
      </w:rPr>
      <w:drawing>
        <wp:anchor distT="0" distB="0" distL="114300" distR="114300" simplePos="0" relativeHeight="251659264" behindDoc="1" locked="0" layoutInCell="1" allowOverlap="1" wp14:anchorId="793C53F3" wp14:editId="02AC57C4">
          <wp:simplePos x="0" y="0"/>
          <wp:positionH relativeFrom="margin">
            <wp:align>left</wp:align>
          </wp:positionH>
          <wp:positionV relativeFrom="page">
            <wp:posOffset>853441</wp:posOffset>
          </wp:positionV>
          <wp:extent cx="839349" cy="838200"/>
          <wp:effectExtent l="0" t="0" r="0" b="0"/>
          <wp:wrapNone/>
          <wp:docPr id="1337968505" name="Picture 13379685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cstate="screen">
                    <a:extLst>
                      <a:ext uri="{28A0092B-C50C-407E-A947-70E740481C1C}">
                        <a14:useLocalDpi xmlns:a14="http://schemas.microsoft.com/office/drawing/2010/main"/>
                      </a:ext>
                    </a:extLst>
                  </a:blip>
                  <a:stretch>
                    <a:fillRect/>
                  </a:stretch>
                </pic:blipFill>
                <pic:spPr>
                  <a:xfrm>
                    <a:off x="0" y="0"/>
                    <a:ext cx="839349" cy="83820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olor w:val="000000" w:themeColor="text1"/>
      </w:rPr>
      <w:br/>
    </w:r>
    <w:r w:rsidRPr="00917B49">
      <w:t>Legislative Assembly for the</w:t>
    </w:r>
  </w:p>
  <w:p w14:paraId="39BEC705" w14:textId="2049CD78" w:rsidR="00836FFE" w:rsidRPr="00917B49" w:rsidRDefault="00836FFE" w:rsidP="00917B49">
    <w:pPr>
      <w:pStyle w:val="Cover-Assemblyname"/>
    </w:pPr>
    <w:r w:rsidRPr="00917B49">
      <w:t>Australian Capital Territory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888C2" w14:textId="13705A35" w:rsidR="00131A02" w:rsidRDefault="00131A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5EDEF" w14:textId="12B3B696" w:rsidR="00131A02" w:rsidRDefault="00131A0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D351A" w14:textId="3E3BAEF5" w:rsidR="00131A02" w:rsidRDefault="00131A0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56930" w14:textId="4D7936E4" w:rsidR="00131A02" w:rsidRDefault="00131A0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CE8D2" w14:textId="4D30354A" w:rsidR="00131A02" w:rsidRDefault="00131A0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19AF8" w14:textId="1E05523A" w:rsidR="00131A02" w:rsidRDefault="00131A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6E215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87E40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178A7B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048CD6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97E4D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0621F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DBA3F9E"/>
    <w:lvl w:ilvl="0">
      <w:start w:val="1"/>
      <w:numFmt w:val="bullet"/>
      <w:lvlText w:val=""/>
      <w:lvlJc w:val="left"/>
      <w:pPr>
        <w:ind w:left="926" w:hanging="360"/>
      </w:pPr>
      <w:rPr>
        <w:rFonts w:ascii="Symbol" w:hAnsi="Symbol" w:hint="default"/>
        <w:color w:val="9DB4DC"/>
      </w:rPr>
    </w:lvl>
  </w:abstractNum>
  <w:abstractNum w:abstractNumId="7" w15:restartNumberingAfterBreak="0">
    <w:nsid w:val="FFFFFF83"/>
    <w:multiLevelType w:val="singleLevel"/>
    <w:tmpl w:val="CBF4E958"/>
    <w:lvl w:ilvl="0">
      <w:start w:val="1"/>
      <w:numFmt w:val="bullet"/>
      <w:lvlText w:val=""/>
      <w:lvlJc w:val="left"/>
      <w:pPr>
        <w:ind w:left="643" w:hanging="360"/>
      </w:pPr>
      <w:rPr>
        <w:rFonts w:ascii="Symbol" w:hAnsi="Symbol" w:hint="default"/>
        <w:color w:val="7492CD"/>
      </w:rPr>
    </w:lvl>
  </w:abstractNum>
  <w:abstractNum w:abstractNumId="8" w15:restartNumberingAfterBreak="0">
    <w:nsid w:val="FFFFFF88"/>
    <w:multiLevelType w:val="singleLevel"/>
    <w:tmpl w:val="DDA800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C0E807E"/>
    <w:lvl w:ilvl="0">
      <w:start w:val="1"/>
      <w:numFmt w:val="bullet"/>
      <w:lvlText w:val=""/>
      <w:lvlJc w:val="left"/>
      <w:pPr>
        <w:ind w:left="360" w:hanging="360"/>
      </w:pPr>
      <w:rPr>
        <w:rFonts w:ascii="Symbol" w:hAnsi="Symbol" w:hint="default"/>
        <w:color w:val="2F5496"/>
      </w:rPr>
    </w:lvl>
  </w:abstractNum>
  <w:abstractNum w:abstractNumId="10" w15:restartNumberingAfterBreak="0">
    <w:nsid w:val="03905FCE"/>
    <w:multiLevelType w:val="multilevel"/>
    <w:tmpl w:val="699AC34A"/>
    <w:lvl w:ilvl="0">
      <w:start w:val="1"/>
      <w:numFmt w:val="decimal"/>
      <w:pStyle w:val="Heading1"/>
      <w:lvlText w:val="%1."/>
      <w:lvlJc w:val="left"/>
      <w:pPr>
        <w:ind w:left="851" w:hanging="851"/>
      </w:pPr>
      <w:rPr>
        <w:rFonts w:hint="default"/>
      </w:rPr>
    </w:lvl>
    <w:lvl w:ilvl="1">
      <w:start w:val="1"/>
      <w:numFmt w:val="decimal"/>
      <w:pStyle w:val="ListNumber2"/>
      <w:lvlText w:val="%1.%2."/>
      <w:lvlJc w:val="left"/>
      <w:pPr>
        <w:ind w:left="851" w:hanging="851"/>
      </w:pPr>
      <w:rPr>
        <w:rFonts w:asciiTheme="minorHAnsi" w:hAnsiTheme="minorHAnsi" w:hint="default"/>
        <w:sz w:val="22"/>
      </w:rPr>
    </w:lvl>
    <w:lvl w:ilvl="2">
      <w:start w:val="1"/>
      <w:numFmt w:val="lowerLetter"/>
      <w:pStyle w:val="ListNumber3"/>
      <w:lvlText w:val="%3)"/>
      <w:lvlJc w:val="left"/>
      <w:pPr>
        <w:ind w:left="1418" w:hanging="567"/>
      </w:pPr>
      <w:rPr>
        <w:rFonts w:hint="default"/>
      </w:rPr>
    </w:lvl>
    <w:lvl w:ilvl="3">
      <w:start w:val="1"/>
      <w:numFmt w:val="lowerRoman"/>
      <w:pStyle w:val="ListNumber4"/>
      <w:lvlText w:val="%4)"/>
      <w:lvlJc w:val="left"/>
      <w:pPr>
        <w:ind w:left="1985" w:hanging="567"/>
      </w:pPr>
      <w:rPr>
        <w:rFonts w:hint="default"/>
      </w:rPr>
    </w:lvl>
    <w:lvl w:ilvl="4">
      <w:start w:val="1"/>
      <w:numFmt w:val="decimal"/>
      <w:pStyle w:val="ListNumber5"/>
      <w:lvlText w:val="%5)"/>
      <w:lvlJc w:val="left"/>
      <w:pPr>
        <w:ind w:left="2552" w:hanging="567"/>
      </w:pPr>
      <w:rPr>
        <w:rFonts w:hint="default"/>
      </w:rPr>
    </w:lvl>
    <w:lvl w:ilvl="5">
      <w:start w:val="1"/>
      <w:numFmt w:val="upperLetter"/>
      <w:lvlText w:val="%6)"/>
      <w:lvlJc w:val="left"/>
      <w:pPr>
        <w:ind w:left="3119" w:hanging="567"/>
      </w:pPr>
      <w:rPr>
        <w:rFonts w:hint="default"/>
      </w:rPr>
    </w:lvl>
    <w:lvl w:ilvl="6">
      <w:start w:val="1"/>
      <w:numFmt w:val="upperRoman"/>
      <w:lvlText w:val="%7)"/>
      <w:lvlJc w:val="left"/>
      <w:pPr>
        <w:ind w:left="3686" w:hanging="567"/>
      </w:pPr>
      <w:rPr>
        <w:rFonts w:hint="default"/>
      </w:rPr>
    </w:lvl>
    <w:lvl w:ilvl="7">
      <w:start w:val="1"/>
      <w:numFmt w:val="none"/>
      <w:lvlText w:val=""/>
      <w:lvlJc w:val="left"/>
      <w:pPr>
        <w:ind w:left="1701" w:hanging="1701"/>
      </w:pPr>
      <w:rPr>
        <w:rFonts w:hint="default"/>
      </w:rPr>
    </w:lvl>
    <w:lvl w:ilvl="8">
      <w:start w:val="1"/>
      <w:numFmt w:val="none"/>
      <w:lvlText w:val=""/>
      <w:lvlJc w:val="left"/>
      <w:pPr>
        <w:ind w:left="1701" w:hanging="1701"/>
      </w:pPr>
      <w:rPr>
        <w:rFonts w:hint="default"/>
      </w:rPr>
    </w:lvl>
  </w:abstractNum>
  <w:abstractNum w:abstractNumId="11" w15:restartNumberingAfterBreak="0">
    <w:nsid w:val="0D5F20E9"/>
    <w:multiLevelType w:val="multilevel"/>
    <w:tmpl w:val="C2BAF334"/>
    <w:name w:val="OLA branded2"/>
    <w:lvl w:ilvl="0">
      <w:start w:val="1"/>
      <w:numFmt w:val="bullet"/>
      <w:lvlText w:val=""/>
      <w:lvlJc w:val="left"/>
      <w:pPr>
        <w:ind w:left="340" w:hanging="340"/>
      </w:pPr>
      <w:rPr>
        <w:rFonts w:ascii="Symbol" w:hAnsi="Symbol" w:hint="default"/>
        <w:b w:val="0"/>
        <w:i w:val="0"/>
        <w:color w:val="2F5496"/>
      </w:rPr>
    </w:lvl>
    <w:lvl w:ilvl="1">
      <w:start w:val="1"/>
      <w:numFmt w:val="bullet"/>
      <w:lvlText w:val=""/>
      <w:lvlJc w:val="left"/>
      <w:pPr>
        <w:ind w:left="720" w:hanging="360"/>
      </w:pPr>
      <w:rPr>
        <w:rFonts w:ascii="Symbol" w:hAnsi="Symbol" w:hint="default"/>
        <w:color w:val="7492CD"/>
      </w:rPr>
    </w:lvl>
    <w:lvl w:ilvl="2">
      <w:start w:val="1"/>
      <w:numFmt w:val="bullet"/>
      <w:lvlText w:val=""/>
      <w:lvlJc w:val="left"/>
      <w:pPr>
        <w:ind w:left="1080" w:hanging="360"/>
      </w:pPr>
      <w:rPr>
        <w:rFonts w:ascii="Symbol" w:hAnsi="Symbol" w:hint="default"/>
        <w:color w:val="9DB4DC"/>
      </w:rPr>
    </w:lvl>
    <w:lvl w:ilvl="3">
      <w:start w:val="1"/>
      <w:numFmt w:val="bullet"/>
      <w:lvlText w:val=""/>
      <w:lvlJc w:val="left"/>
      <w:pPr>
        <w:ind w:left="1440" w:hanging="360"/>
      </w:pPr>
      <w:rPr>
        <w:rFonts w:ascii="Symbol" w:hAnsi="Symbol" w:hint="default"/>
        <w:b w:val="0"/>
        <w:i w:val="0"/>
        <w:color w:val="2F5496"/>
      </w:rPr>
    </w:lvl>
    <w:lvl w:ilvl="4">
      <w:start w:val="1"/>
      <w:numFmt w:val="bullet"/>
      <w:lvlText w:val=""/>
      <w:lvlJc w:val="left"/>
      <w:pPr>
        <w:ind w:left="1800" w:hanging="360"/>
      </w:pPr>
      <w:rPr>
        <w:rFonts w:ascii="Symbol" w:hAnsi="Symbol" w:hint="default"/>
        <w:color w:val="7492CD"/>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55D3E30"/>
    <w:multiLevelType w:val="hybridMultilevel"/>
    <w:tmpl w:val="8742909E"/>
    <w:lvl w:ilvl="0" w:tplc="35AC8BA6">
      <w:start w:val="1"/>
      <w:numFmt w:val="bullet"/>
      <w:lvlText w:val=""/>
      <w:lvlJc w:val="left"/>
      <w:pPr>
        <w:ind w:left="720" w:hanging="360"/>
      </w:pPr>
      <w:rPr>
        <w:rFonts w:ascii="Symbol" w:hAnsi="Symbol" w:hint="default"/>
        <w:color w:val="2F549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1AF5FB6"/>
    <w:multiLevelType w:val="hybridMultilevel"/>
    <w:tmpl w:val="27D6A4BC"/>
    <w:lvl w:ilvl="0" w:tplc="CF22DF16">
      <w:start w:val="1"/>
      <w:numFmt w:val="bullet"/>
      <w:lvlText w:val=""/>
      <w:lvlJc w:val="left"/>
      <w:pPr>
        <w:ind w:left="360" w:hanging="360"/>
      </w:pPr>
      <w:rPr>
        <w:rFonts w:ascii="Symbol" w:hAnsi="Symbol" w:hint="default"/>
        <w:color w:val="2F549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F4E0FBE"/>
    <w:multiLevelType w:val="hybridMultilevel"/>
    <w:tmpl w:val="1E40F0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70C17E3"/>
    <w:multiLevelType w:val="hybridMultilevel"/>
    <w:tmpl w:val="316AF90E"/>
    <w:lvl w:ilvl="0" w:tplc="0C090017">
      <w:start w:val="1"/>
      <w:numFmt w:val="lowerLetter"/>
      <w:lvlText w:val="%1)"/>
      <w:lvlJc w:val="left"/>
      <w:pPr>
        <w:ind w:left="1854" w:hanging="360"/>
      </w:p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16" w15:restartNumberingAfterBreak="0">
    <w:nsid w:val="420F710C"/>
    <w:multiLevelType w:val="hybridMultilevel"/>
    <w:tmpl w:val="9098A7A2"/>
    <w:lvl w:ilvl="0" w:tplc="B99C332E">
      <w:start w:val="1"/>
      <w:numFmt w:val="bullet"/>
      <w:lvlText w:val=""/>
      <w:lvlJc w:val="left"/>
      <w:pPr>
        <w:ind w:left="720" w:hanging="360"/>
      </w:pPr>
      <w:rPr>
        <w:rFonts w:ascii="Symbol" w:hAnsi="Symbol" w:hint="default"/>
        <w:color w:val="2F5496"/>
      </w:rPr>
    </w:lvl>
    <w:lvl w:ilvl="1" w:tplc="F6B65186">
      <w:start w:val="1"/>
      <w:numFmt w:val="bullet"/>
      <w:lvlText w:val=""/>
      <w:lvlJc w:val="left"/>
      <w:pPr>
        <w:ind w:left="1440" w:hanging="360"/>
      </w:pPr>
      <w:rPr>
        <w:rFonts w:ascii="Symbol" w:hAnsi="Symbol" w:hint="default"/>
        <w:color w:val="7492CD"/>
      </w:rPr>
    </w:lvl>
    <w:lvl w:ilvl="2" w:tplc="C57E190E">
      <w:start w:val="1"/>
      <w:numFmt w:val="bullet"/>
      <w:lvlText w:val=""/>
      <w:lvlJc w:val="left"/>
      <w:pPr>
        <w:ind w:left="2160" w:hanging="360"/>
      </w:pPr>
      <w:rPr>
        <w:rFonts w:ascii="Symbol" w:hAnsi="Symbol" w:hint="default"/>
        <w:color w:val="9DB4DC"/>
      </w:rPr>
    </w:lvl>
    <w:lvl w:ilvl="3" w:tplc="0664A32A">
      <w:start w:val="1"/>
      <w:numFmt w:val="bullet"/>
      <w:lvlText w:val="o"/>
      <w:lvlJc w:val="left"/>
      <w:pPr>
        <w:ind w:left="1778" w:hanging="360"/>
      </w:pPr>
      <w:rPr>
        <w:rFonts w:ascii="Montserrat SemiBold" w:hAnsi="Montserrat SemiBold" w:hint="default"/>
        <w:b w:val="0"/>
        <w:bCs w:val="0"/>
        <w:color w:val="2F5496"/>
        <w:sz w:val="19"/>
        <w:szCs w:val="19"/>
      </w:rPr>
    </w:lvl>
    <w:lvl w:ilvl="4" w:tplc="F9303DBC">
      <w:start w:val="1"/>
      <w:numFmt w:val="bullet"/>
      <w:lvlText w:val="o"/>
      <w:lvlJc w:val="left"/>
      <w:pPr>
        <w:ind w:left="3600" w:hanging="360"/>
      </w:pPr>
      <w:rPr>
        <w:rFonts w:ascii="Montserrat SemiBold" w:hAnsi="Montserrat SemiBold" w:hint="default"/>
        <w:b w:val="0"/>
        <w:bCs w:val="0"/>
        <w:color w:val="7492CD"/>
        <w:sz w:val="19"/>
        <w:szCs w:val="19"/>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AA85514"/>
    <w:multiLevelType w:val="hybridMultilevel"/>
    <w:tmpl w:val="9028D6D4"/>
    <w:lvl w:ilvl="0" w:tplc="0C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5A163894"/>
    <w:multiLevelType w:val="hybridMultilevel"/>
    <w:tmpl w:val="FDB49CFE"/>
    <w:lvl w:ilvl="0" w:tplc="23E0A81E">
      <w:numFmt w:val="bullet"/>
      <w:lvlText w:val=""/>
      <w:lvlJc w:val="left"/>
      <w:pPr>
        <w:ind w:left="360" w:hanging="360"/>
      </w:pPr>
      <w:rPr>
        <w:rFonts w:ascii="Symbol" w:eastAsiaTheme="minorHAnsi" w:hAnsi="Symbol" w:cstheme="minorBidi"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0027630"/>
    <w:multiLevelType w:val="hybridMultilevel"/>
    <w:tmpl w:val="D4A2E5E2"/>
    <w:lvl w:ilvl="0" w:tplc="0C090001">
      <w:start w:val="1"/>
      <w:numFmt w:val="bullet"/>
      <w:lvlText w:val=""/>
      <w:lvlJc w:val="left"/>
      <w:pPr>
        <w:ind w:left="3600" w:hanging="360"/>
      </w:pPr>
      <w:rPr>
        <w:rFonts w:ascii="Symbol" w:hAnsi="Symbol"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20" w15:restartNumberingAfterBreak="0">
    <w:nsid w:val="60266B5E"/>
    <w:multiLevelType w:val="multilevel"/>
    <w:tmpl w:val="507E6190"/>
    <w:name w:val="OLA branded2"/>
    <w:lvl w:ilvl="0">
      <w:start w:val="1"/>
      <w:numFmt w:val="bullet"/>
      <w:pStyle w:val="ListBullet"/>
      <w:lvlText w:val=""/>
      <w:lvlJc w:val="left"/>
      <w:pPr>
        <w:ind w:left="340" w:hanging="340"/>
      </w:pPr>
      <w:rPr>
        <w:rFonts w:ascii="Symbol" w:hAnsi="Symbol" w:hint="default"/>
        <w:b w:val="0"/>
        <w:i w:val="0"/>
        <w:color w:val="2F5496"/>
        <w:sz w:val="24"/>
        <w:szCs w:val="24"/>
      </w:rPr>
    </w:lvl>
    <w:lvl w:ilvl="1">
      <w:start w:val="1"/>
      <w:numFmt w:val="bullet"/>
      <w:pStyle w:val="ListBullet2"/>
      <w:lvlText w:val=""/>
      <w:lvlJc w:val="left"/>
      <w:pPr>
        <w:ind w:left="720" w:hanging="360"/>
      </w:pPr>
      <w:rPr>
        <w:rFonts w:ascii="Symbol" w:hAnsi="Symbol" w:hint="default"/>
        <w:color w:val="7492CD"/>
      </w:rPr>
    </w:lvl>
    <w:lvl w:ilvl="2">
      <w:start w:val="1"/>
      <w:numFmt w:val="bullet"/>
      <w:pStyle w:val="ListBullet3"/>
      <w:lvlText w:val=""/>
      <w:lvlJc w:val="left"/>
      <w:pPr>
        <w:ind w:left="1080" w:hanging="360"/>
      </w:pPr>
      <w:rPr>
        <w:rFonts w:ascii="Symbol" w:hAnsi="Symbol" w:hint="default"/>
        <w:color w:val="9DB4DC"/>
      </w:rPr>
    </w:lvl>
    <w:lvl w:ilvl="3">
      <w:start w:val="1"/>
      <w:numFmt w:val="bullet"/>
      <w:pStyle w:val="ListBullet4"/>
      <w:lvlText w:val=""/>
      <w:lvlJc w:val="left"/>
      <w:pPr>
        <w:ind w:left="1440" w:hanging="360"/>
      </w:pPr>
      <w:rPr>
        <w:rFonts w:ascii="Symbol" w:hAnsi="Symbol" w:hint="default"/>
        <w:b w:val="0"/>
        <w:i w:val="0"/>
        <w:color w:val="2F5496"/>
      </w:rPr>
    </w:lvl>
    <w:lvl w:ilvl="4">
      <w:start w:val="1"/>
      <w:numFmt w:val="bullet"/>
      <w:pStyle w:val="ListBullet5"/>
      <w:lvlText w:val=""/>
      <w:lvlJc w:val="left"/>
      <w:pPr>
        <w:ind w:left="1800" w:hanging="360"/>
      </w:pPr>
      <w:rPr>
        <w:rFonts w:ascii="Symbol" w:hAnsi="Symbol" w:hint="default"/>
        <w:color w:val="7492CD"/>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7CA584C"/>
    <w:multiLevelType w:val="multilevel"/>
    <w:tmpl w:val="2CC01A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17605192">
    <w:abstractNumId w:val="9"/>
  </w:num>
  <w:num w:numId="2" w16cid:durableId="905650120">
    <w:abstractNumId w:val="7"/>
  </w:num>
  <w:num w:numId="3" w16cid:durableId="1629164895">
    <w:abstractNumId w:val="6"/>
  </w:num>
  <w:num w:numId="4" w16cid:durableId="1247887440">
    <w:abstractNumId w:val="5"/>
  </w:num>
  <w:num w:numId="5" w16cid:durableId="654452875">
    <w:abstractNumId w:val="4"/>
  </w:num>
  <w:num w:numId="6" w16cid:durableId="109904240">
    <w:abstractNumId w:val="8"/>
  </w:num>
  <w:num w:numId="7" w16cid:durableId="306478083">
    <w:abstractNumId w:val="3"/>
  </w:num>
  <w:num w:numId="8" w16cid:durableId="1018116684">
    <w:abstractNumId w:val="2"/>
  </w:num>
  <w:num w:numId="9" w16cid:durableId="25954331">
    <w:abstractNumId w:val="1"/>
  </w:num>
  <w:num w:numId="10" w16cid:durableId="1283727989">
    <w:abstractNumId w:val="0"/>
  </w:num>
  <w:num w:numId="11" w16cid:durableId="744769094">
    <w:abstractNumId w:val="16"/>
  </w:num>
  <w:num w:numId="12" w16cid:durableId="1055083277">
    <w:abstractNumId w:val="12"/>
  </w:num>
  <w:num w:numId="13" w16cid:durableId="1782914385">
    <w:abstractNumId w:val="20"/>
  </w:num>
  <w:num w:numId="14" w16cid:durableId="1239973112">
    <w:abstractNumId w:val="11"/>
  </w:num>
  <w:num w:numId="15" w16cid:durableId="1843743432">
    <w:abstractNumId w:val="21"/>
  </w:num>
  <w:num w:numId="16" w16cid:durableId="2116971440">
    <w:abstractNumId w:val="10"/>
  </w:num>
  <w:num w:numId="17" w16cid:durableId="1893229063">
    <w:abstractNumId w:val="15"/>
  </w:num>
  <w:num w:numId="18" w16cid:durableId="1059088669">
    <w:abstractNumId w:val="18"/>
  </w:num>
  <w:num w:numId="19" w16cid:durableId="131599110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15536984">
    <w:abstractNumId w:val="19"/>
  </w:num>
  <w:num w:numId="21" w16cid:durableId="1399326623">
    <w:abstractNumId w:val="13"/>
  </w:num>
  <w:num w:numId="22" w16cid:durableId="1262448621">
    <w:abstractNumId w:val="14"/>
  </w:num>
  <w:num w:numId="23" w16cid:durableId="555750365">
    <w:abstractNumId w:val="17"/>
  </w:num>
  <w:num w:numId="24" w16cid:durableId="886836666">
    <w:abstractNumId w:val="20"/>
  </w:num>
  <w:num w:numId="25" w16cid:durableId="1855415474">
    <w:abstractNumId w:val="20"/>
  </w:num>
  <w:num w:numId="26" w16cid:durableId="187684206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efaultTableStyle w:val="Assemblystyletable"/>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9B9"/>
    <w:rsid w:val="000016DA"/>
    <w:rsid w:val="000119F5"/>
    <w:rsid w:val="00015A88"/>
    <w:rsid w:val="00022E44"/>
    <w:rsid w:val="00024F1A"/>
    <w:rsid w:val="00030FBC"/>
    <w:rsid w:val="00034056"/>
    <w:rsid w:val="0003633B"/>
    <w:rsid w:val="0004751C"/>
    <w:rsid w:val="00047DD3"/>
    <w:rsid w:val="00060416"/>
    <w:rsid w:val="00061E19"/>
    <w:rsid w:val="0006752F"/>
    <w:rsid w:val="00070E76"/>
    <w:rsid w:val="000711D5"/>
    <w:rsid w:val="0008658A"/>
    <w:rsid w:val="00093848"/>
    <w:rsid w:val="000A5577"/>
    <w:rsid w:val="000B1332"/>
    <w:rsid w:val="000C125A"/>
    <w:rsid w:val="000D41D3"/>
    <w:rsid w:val="000D6381"/>
    <w:rsid w:val="000F724F"/>
    <w:rsid w:val="001013A8"/>
    <w:rsid w:val="00102138"/>
    <w:rsid w:val="001132CF"/>
    <w:rsid w:val="00123781"/>
    <w:rsid w:val="00131A02"/>
    <w:rsid w:val="001405A0"/>
    <w:rsid w:val="0014714E"/>
    <w:rsid w:val="00150531"/>
    <w:rsid w:val="00156E52"/>
    <w:rsid w:val="001738A0"/>
    <w:rsid w:val="0018105F"/>
    <w:rsid w:val="001825E5"/>
    <w:rsid w:val="0019545D"/>
    <w:rsid w:val="001A2EDD"/>
    <w:rsid w:val="001A3F3B"/>
    <w:rsid w:val="001B13A0"/>
    <w:rsid w:val="001B1949"/>
    <w:rsid w:val="001B2622"/>
    <w:rsid w:val="001B3C02"/>
    <w:rsid w:val="001B71FA"/>
    <w:rsid w:val="001C7708"/>
    <w:rsid w:val="001D10CD"/>
    <w:rsid w:val="001D22FC"/>
    <w:rsid w:val="001E0390"/>
    <w:rsid w:val="001E64A8"/>
    <w:rsid w:val="001F09A2"/>
    <w:rsid w:val="001F30D0"/>
    <w:rsid w:val="00205761"/>
    <w:rsid w:val="002101BE"/>
    <w:rsid w:val="002104EE"/>
    <w:rsid w:val="00216BB7"/>
    <w:rsid w:val="00217933"/>
    <w:rsid w:val="00231F1F"/>
    <w:rsid w:val="00247A37"/>
    <w:rsid w:val="002531E2"/>
    <w:rsid w:val="002574F1"/>
    <w:rsid w:val="00266BE5"/>
    <w:rsid w:val="00275B53"/>
    <w:rsid w:val="00281C83"/>
    <w:rsid w:val="002857DF"/>
    <w:rsid w:val="002861BB"/>
    <w:rsid w:val="002A33D1"/>
    <w:rsid w:val="002A6A10"/>
    <w:rsid w:val="002C4E7E"/>
    <w:rsid w:val="002C5AFB"/>
    <w:rsid w:val="002E0A30"/>
    <w:rsid w:val="002F0F46"/>
    <w:rsid w:val="002F2413"/>
    <w:rsid w:val="003130C2"/>
    <w:rsid w:val="0031628A"/>
    <w:rsid w:val="00333076"/>
    <w:rsid w:val="003416E2"/>
    <w:rsid w:val="00344DF6"/>
    <w:rsid w:val="00362801"/>
    <w:rsid w:val="0036537B"/>
    <w:rsid w:val="003655CA"/>
    <w:rsid w:val="0036775A"/>
    <w:rsid w:val="003732A7"/>
    <w:rsid w:val="00385B30"/>
    <w:rsid w:val="00387938"/>
    <w:rsid w:val="003914E2"/>
    <w:rsid w:val="00392CBA"/>
    <w:rsid w:val="0039763E"/>
    <w:rsid w:val="003A65E1"/>
    <w:rsid w:val="003B0827"/>
    <w:rsid w:val="003B0AC3"/>
    <w:rsid w:val="003B78EE"/>
    <w:rsid w:val="003C3CF9"/>
    <w:rsid w:val="003C5EA4"/>
    <w:rsid w:val="003C76F0"/>
    <w:rsid w:val="003D69C2"/>
    <w:rsid w:val="003E4257"/>
    <w:rsid w:val="003F25C9"/>
    <w:rsid w:val="00402758"/>
    <w:rsid w:val="004031DE"/>
    <w:rsid w:val="004245CD"/>
    <w:rsid w:val="00426E23"/>
    <w:rsid w:val="00437AB0"/>
    <w:rsid w:val="004436AE"/>
    <w:rsid w:val="004508F1"/>
    <w:rsid w:val="00456DCF"/>
    <w:rsid w:val="0045759B"/>
    <w:rsid w:val="004608D6"/>
    <w:rsid w:val="00460AFC"/>
    <w:rsid w:val="0046189E"/>
    <w:rsid w:val="00471E8B"/>
    <w:rsid w:val="00472CD4"/>
    <w:rsid w:val="00480F9F"/>
    <w:rsid w:val="004830DF"/>
    <w:rsid w:val="00483210"/>
    <w:rsid w:val="004976C3"/>
    <w:rsid w:val="004C3171"/>
    <w:rsid w:val="004E5149"/>
    <w:rsid w:val="004E7FAB"/>
    <w:rsid w:val="004F6544"/>
    <w:rsid w:val="00500BA8"/>
    <w:rsid w:val="005052F7"/>
    <w:rsid w:val="00510D89"/>
    <w:rsid w:val="00511CA3"/>
    <w:rsid w:val="0051686C"/>
    <w:rsid w:val="0051712D"/>
    <w:rsid w:val="00525ED8"/>
    <w:rsid w:val="00536935"/>
    <w:rsid w:val="00543280"/>
    <w:rsid w:val="005508FD"/>
    <w:rsid w:val="00553E48"/>
    <w:rsid w:val="005722A6"/>
    <w:rsid w:val="00592400"/>
    <w:rsid w:val="005952F6"/>
    <w:rsid w:val="005B314D"/>
    <w:rsid w:val="005B61A8"/>
    <w:rsid w:val="005C11EA"/>
    <w:rsid w:val="005C28BD"/>
    <w:rsid w:val="005C4F2A"/>
    <w:rsid w:val="005D0221"/>
    <w:rsid w:val="005D0971"/>
    <w:rsid w:val="005D1067"/>
    <w:rsid w:val="005D7746"/>
    <w:rsid w:val="00603039"/>
    <w:rsid w:val="00603367"/>
    <w:rsid w:val="006043AE"/>
    <w:rsid w:val="00623507"/>
    <w:rsid w:val="00624316"/>
    <w:rsid w:val="006323F8"/>
    <w:rsid w:val="00647E8B"/>
    <w:rsid w:val="00652A36"/>
    <w:rsid w:val="006616B2"/>
    <w:rsid w:val="006633F1"/>
    <w:rsid w:val="006718E3"/>
    <w:rsid w:val="006761C0"/>
    <w:rsid w:val="0068014A"/>
    <w:rsid w:val="00695C7C"/>
    <w:rsid w:val="00696112"/>
    <w:rsid w:val="006A5E18"/>
    <w:rsid w:val="006A7A61"/>
    <w:rsid w:val="006B28A8"/>
    <w:rsid w:val="006C194B"/>
    <w:rsid w:val="006D1243"/>
    <w:rsid w:val="006E77C8"/>
    <w:rsid w:val="006F04A2"/>
    <w:rsid w:val="006F3FC7"/>
    <w:rsid w:val="00700A3A"/>
    <w:rsid w:val="007019B6"/>
    <w:rsid w:val="007114B9"/>
    <w:rsid w:val="00727F06"/>
    <w:rsid w:val="00740CF7"/>
    <w:rsid w:val="0074595F"/>
    <w:rsid w:val="007469DE"/>
    <w:rsid w:val="00753586"/>
    <w:rsid w:val="0075417C"/>
    <w:rsid w:val="00757C24"/>
    <w:rsid w:val="007667BD"/>
    <w:rsid w:val="00777CC8"/>
    <w:rsid w:val="00780DE9"/>
    <w:rsid w:val="0078151A"/>
    <w:rsid w:val="00783B5C"/>
    <w:rsid w:val="00792238"/>
    <w:rsid w:val="00792CC2"/>
    <w:rsid w:val="0079655A"/>
    <w:rsid w:val="007A6EB9"/>
    <w:rsid w:val="007A7A8B"/>
    <w:rsid w:val="007B4158"/>
    <w:rsid w:val="007B5D93"/>
    <w:rsid w:val="007C0C91"/>
    <w:rsid w:val="007C1747"/>
    <w:rsid w:val="007C371D"/>
    <w:rsid w:val="007C3F24"/>
    <w:rsid w:val="007D5F0D"/>
    <w:rsid w:val="007E4326"/>
    <w:rsid w:val="007F0956"/>
    <w:rsid w:val="007F0D80"/>
    <w:rsid w:val="007F31F6"/>
    <w:rsid w:val="007F4C62"/>
    <w:rsid w:val="00802C5A"/>
    <w:rsid w:val="00804756"/>
    <w:rsid w:val="00836FFE"/>
    <w:rsid w:val="008379EB"/>
    <w:rsid w:val="00840800"/>
    <w:rsid w:val="00846416"/>
    <w:rsid w:val="00846C27"/>
    <w:rsid w:val="008674D6"/>
    <w:rsid w:val="00870AE1"/>
    <w:rsid w:val="00877A94"/>
    <w:rsid w:val="008857F1"/>
    <w:rsid w:val="008A6130"/>
    <w:rsid w:val="008B350E"/>
    <w:rsid w:val="008C2228"/>
    <w:rsid w:val="008D72C9"/>
    <w:rsid w:val="008E750D"/>
    <w:rsid w:val="008F1EF2"/>
    <w:rsid w:val="00903BA1"/>
    <w:rsid w:val="0091024D"/>
    <w:rsid w:val="00917B49"/>
    <w:rsid w:val="009276CD"/>
    <w:rsid w:val="0093472A"/>
    <w:rsid w:val="00951F6A"/>
    <w:rsid w:val="009661FD"/>
    <w:rsid w:val="00976637"/>
    <w:rsid w:val="0098373B"/>
    <w:rsid w:val="00983B07"/>
    <w:rsid w:val="009A2EDC"/>
    <w:rsid w:val="009A6786"/>
    <w:rsid w:val="009B0EF9"/>
    <w:rsid w:val="009B1910"/>
    <w:rsid w:val="009B4EFF"/>
    <w:rsid w:val="009C2830"/>
    <w:rsid w:val="009C6E7E"/>
    <w:rsid w:val="009D768F"/>
    <w:rsid w:val="009E60FC"/>
    <w:rsid w:val="009F0575"/>
    <w:rsid w:val="009F2195"/>
    <w:rsid w:val="009F40CC"/>
    <w:rsid w:val="009F5A83"/>
    <w:rsid w:val="00A053AD"/>
    <w:rsid w:val="00A070D4"/>
    <w:rsid w:val="00A146A0"/>
    <w:rsid w:val="00A167AC"/>
    <w:rsid w:val="00A23A3E"/>
    <w:rsid w:val="00A316D5"/>
    <w:rsid w:val="00A4683C"/>
    <w:rsid w:val="00A47F89"/>
    <w:rsid w:val="00A5475C"/>
    <w:rsid w:val="00A618D5"/>
    <w:rsid w:val="00A62F62"/>
    <w:rsid w:val="00A67677"/>
    <w:rsid w:val="00A71EFF"/>
    <w:rsid w:val="00A7636E"/>
    <w:rsid w:val="00AA1CAC"/>
    <w:rsid w:val="00AA3489"/>
    <w:rsid w:val="00AA719E"/>
    <w:rsid w:val="00AC6161"/>
    <w:rsid w:val="00AD2BE9"/>
    <w:rsid w:val="00AD2E33"/>
    <w:rsid w:val="00AE3B01"/>
    <w:rsid w:val="00AE6E38"/>
    <w:rsid w:val="00B02629"/>
    <w:rsid w:val="00B053AB"/>
    <w:rsid w:val="00B13304"/>
    <w:rsid w:val="00B15FF6"/>
    <w:rsid w:val="00B21A37"/>
    <w:rsid w:val="00B24E23"/>
    <w:rsid w:val="00B27C89"/>
    <w:rsid w:val="00B343A8"/>
    <w:rsid w:val="00B5012A"/>
    <w:rsid w:val="00B5155B"/>
    <w:rsid w:val="00B55D4E"/>
    <w:rsid w:val="00B567A6"/>
    <w:rsid w:val="00B64A06"/>
    <w:rsid w:val="00B65E54"/>
    <w:rsid w:val="00B7541C"/>
    <w:rsid w:val="00B81A71"/>
    <w:rsid w:val="00B87A26"/>
    <w:rsid w:val="00B949D1"/>
    <w:rsid w:val="00BB44FF"/>
    <w:rsid w:val="00BC0651"/>
    <w:rsid w:val="00BC35B6"/>
    <w:rsid w:val="00BD32F8"/>
    <w:rsid w:val="00BD5761"/>
    <w:rsid w:val="00BE0AB2"/>
    <w:rsid w:val="00BF3F0A"/>
    <w:rsid w:val="00C02510"/>
    <w:rsid w:val="00C16DCB"/>
    <w:rsid w:val="00C21E49"/>
    <w:rsid w:val="00C22F69"/>
    <w:rsid w:val="00C31E7B"/>
    <w:rsid w:val="00C33730"/>
    <w:rsid w:val="00C47CFF"/>
    <w:rsid w:val="00C5688B"/>
    <w:rsid w:val="00C61A86"/>
    <w:rsid w:val="00C65A71"/>
    <w:rsid w:val="00C6672B"/>
    <w:rsid w:val="00C70809"/>
    <w:rsid w:val="00C754EA"/>
    <w:rsid w:val="00C8358A"/>
    <w:rsid w:val="00C837A0"/>
    <w:rsid w:val="00C90D42"/>
    <w:rsid w:val="00C924CE"/>
    <w:rsid w:val="00CC4BE7"/>
    <w:rsid w:val="00CC78FF"/>
    <w:rsid w:val="00CD0386"/>
    <w:rsid w:val="00CD05B9"/>
    <w:rsid w:val="00CD38E5"/>
    <w:rsid w:val="00CD73BC"/>
    <w:rsid w:val="00CF1E19"/>
    <w:rsid w:val="00CF75A5"/>
    <w:rsid w:val="00D02CDC"/>
    <w:rsid w:val="00D23E3A"/>
    <w:rsid w:val="00D376C4"/>
    <w:rsid w:val="00D42B03"/>
    <w:rsid w:val="00D70E64"/>
    <w:rsid w:val="00D7159D"/>
    <w:rsid w:val="00D90ED8"/>
    <w:rsid w:val="00D95EF6"/>
    <w:rsid w:val="00D97152"/>
    <w:rsid w:val="00DA5701"/>
    <w:rsid w:val="00DA7289"/>
    <w:rsid w:val="00DB1700"/>
    <w:rsid w:val="00DC0085"/>
    <w:rsid w:val="00DC073F"/>
    <w:rsid w:val="00DC08BA"/>
    <w:rsid w:val="00DC6BFF"/>
    <w:rsid w:val="00DC711E"/>
    <w:rsid w:val="00DD0188"/>
    <w:rsid w:val="00DD2D6D"/>
    <w:rsid w:val="00DE2615"/>
    <w:rsid w:val="00DE4611"/>
    <w:rsid w:val="00DE56A4"/>
    <w:rsid w:val="00DE5B8B"/>
    <w:rsid w:val="00DF1411"/>
    <w:rsid w:val="00E000F8"/>
    <w:rsid w:val="00E06460"/>
    <w:rsid w:val="00E066A1"/>
    <w:rsid w:val="00E12092"/>
    <w:rsid w:val="00E1375F"/>
    <w:rsid w:val="00E13848"/>
    <w:rsid w:val="00E20388"/>
    <w:rsid w:val="00E20929"/>
    <w:rsid w:val="00E22B0B"/>
    <w:rsid w:val="00E26635"/>
    <w:rsid w:val="00E271C9"/>
    <w:rsid w:val="00E30B82"/>
    <w:rsid w:val="00E3162C"/>
    <w:rsid w:val="00E34C5D"/>
    <w:rsid w:val="00E528B8"/>
    <w:rsid w:val="00E52CF5"/>
    <w:rsid w:val="00E6630F"/>
    <w:rsid w:val="00E81DFC"/>
    <w:rsid w:val="00E833AA"/>
    <w:rsid w:val="00E83F99"/>
    <w:rsid w:val="00E84638"/>
    <w:rsid w:val="00E879B9"/>
    <w:rsid w:val="00E93618"/>
    <w:rsid w:val="00E97751"/>
    <w:rsid w:val="00EA3FCE"/>
    <w:rsid w:val="00EB00DE"/>
    <w:rsid w:val="00EB3179"/>
    <w:rsid w:val="00EC1487"/>
    <w:rsid w:val="00ED3906"/>
    <w:rsid w:val="00EE4653"/>
    <w:rsid w:val="00EE5AEE"/>
    <w:rsid w:val="00EE5B62"/>
    <w:rsid w:val="00EE5E84"/>
    <w:rsid w:val="00EE7CE4"/>
    <w:rsid w:val="00EF3CAF"/>
    <w:rsid w:val="00EF64D1"/>
    <w:rsid w:val="00F101AB"/>
    <w:rsid w:val="00F2069E"/>
    <w:rsid w:val="00F34EEB"/>
    <w:rsid w:val="00F467D1"/>
    <w:rsid w:val="00F4685A"/>
    <w:rsid w:val="00F57A21"/>
    <w:rsid w:val="00F64542"/>
    <w:rsid w:val="00F67142"/>
    <w:rsid w:val="00F67ABF"/>
    <w:rsid w:val="00F746ED"/>
    <w:rsid w:val="00F74F0C"/>
    <w:rsid w:val="00F7656C"/>
    <w:rsid w:val="00F873F4"/>
    <w:rsid w:val="00F9280D"/>
    <w:rsid w:val="00F93995"/>
    <w:rsid w:val="00FE158E"/>
    <w:rsid w:val="00FE1710"/>
    <w:rsid w:val="00FF173A"/>
    <w:rsid w:val="00FF204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6E0C14"/>
  <w15:chartTrackingRefBased/>
  <w15:docId w15:val="{E6313857-832D-4EF0-8901-B4DACC1AE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0AC3"/>
    <w:pPr>
      <w:spacing w:line="283" w:lineRule="auto"/>
    </w:pPr>
  </w:style>
  <w:style w:type="paragraph" w:styleId="Heading1">
    <w:name w:val="heading 1"/>
    <w:next w:val="ListNumber2"/>
    <w:link w:val="Heading1Char"/>
    <w:uiPriority w:val="9"/>
    <w:qFormat/>
    <w:rsid w:val="009F5A83"/>
    <w:pPr>
      <w:keepNext/>
      <w:keepLines/>
      <w:numPr>
        <w:numId w:val="16"/>
      </w:numPr>
      <w:spacing w:before="240" w:after="240"/>
      <w:outlineLvl w:val="0"/>
    </w:pPr>
    <w:rPr>
      <w:rFonts w:ascii="Montserrat" w:eastAsiaTheme="majorEastAsia" w:hAnsi="Montserrat" w:cstheme="majorBidi"/>
      <w:b/>
      <w:color w:val="1A234C"/>
      <w:w w:val="90"/>
      <w:kern w:val="2"/>
      <w:sz w:val="36"/>
      <w:szCs w:val="32"/>
    </w:rPr>
  </w:style>
  <w:style w:type="paragraph" w:styleId="Heading2">
    <w:name w:val="heading 2"/>
    <w:basedOn w:val="Heading1"/>
    <w:next w:val="ListNumber2"/>
    <w:link w:val="Heading2Char"/>
    <w:autoRedefine/>
    <w:uiPriority w:val="9"/>
    <w:unhideWhenUsed/>
    <w:qFormat/>
    <w:rsid w:val="00D90ED8"/>
    <w:pPr>
      <w:numPr>
        <w:numId w:val="0"/>
      </w:numPr>
      <w:spacing w:after="200"/>
      <w:outlineLvl w:val="1"/>
    </w:pPr>
    <w:rPr>
      <w:color w:val="2F5496"/>
      <w:sz w:val="32"/>
      <w:szCs w:val="26"/>
    </w:rPr>
  </w:style>
  <w:style w:type="paragraph" w:styleId="Heading3">
    <w:name w:val="heading 3"/>
    <w:basedOn w:val="Heading2"/>
    <w:next w:val="ListNumber2"/>
    <w:link w:val="Heading3Char"/>
    <w:uiPriority w:val="9"/>
    <w:unhideWhenUsed/>
    <w:qFormat/>
    <w:rsid w:val="00A23A3E"/>
    <w:pPr>
      <w:spacing w:before="120"/>
      <w:outlineLvl w:val="2"/>
    </w:pPr>
    <w:rPr>
      <w:color w:val="7492CD"/>
      <w:sz w:val="28"/>
      <w:szCs w:val="24"/>
    </w:rPr>
  </w:style>
  <w:style w:type="paragraph" w:styleId="Heading4">
    <w:name w:val="heading 4"/>
    <w:basedOn w:val="Heading3"/>
    <w:next w:val="Normal"/>
    <w:link w:val="Heading4Char"/>
    <w:uiPriority w:val="9"/>
    <w:unhideWhenUsed/>
    <w:qFormat/>
    <w:rsid w:val="00A23A3E"/>
    <w:pPr>
      <w:outlineLvl w:val="3"/>
    </w:pPr>
    <w:rPr>
      <w:rFonts w:ascii="Montserrat SemiBold" w:hAnsi="Montserrat SemiBold"/>
      <w:b w:val="0"/>
      <w:iCs/>
      <w:color w:val="2F5496"/>
      <w:sz w:val="24"/>
    </w:rPr>
  </w:style>
  <w:style w:type="paragraph" w:styleId="Heading5">
    <w:name w:val="heading 5"/>
    <w:basedOn w:val="Heading4"/>
    <w:next w:val="ListNumber2"/>
    <w:link w:val="Heading5Char"/>
    <w:uiPriority w:val="9"/>
    <w:unhideWhenUsed/>
    <w:qFormat/>
    <w:rsid w:val="006323F8"/>
    <w:pPr>
      <w:outlineLvl w:val="4"/>
    </w:pPr>
    <w:rPr>
      <w:rFonts w:ascii="Montserrat" w:hAnsi="Montserrat"/>
      <w:sz w:val="2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61A86"/>
    <w:pPr>
      <w:spacing w:before="360" w:after="360" w:line="259" w:lineRule="auto"/>
      <w:ind w:right="2790"/>
      <w:contextualSpacing/>
    </w:pPr>
    <w:rPr>
      <w:rFonts w:ascii="Montserrat" w:eastAsiaTheme="majorEastAsia" w:hAnsi="Montserrat" w:cstheme="majorBidi"/>
      <w:b/>
      <w:spacing w:val="-10"/>
      <w:w w:val="90"/>
      <w:kern w:val="28"/>
      <w:sz w:val="40"/>
      <w:szCs w:val="58"/>
    </w:rPr>
  </w:style>
  <w:style w:type="character" w:customStyle="1" w:styleId="TitleChar">
    <w:name w:val="Title Char"/>
    <w:basedOn w:val="DefaultParagraphFont"/>
    <w:link w:val="Title"/>
    <w:uiPriority w:val="10"/>
    <w:rsid w:val="00C61A86"/>
    <w:rPr>
      <w:rFonts w:ascii="Montserrat" w:eastAsiaTheme="majorEastAsia" w:hAnsi="Montserrat" w:cstheme="majorBidi"/>
      <w:b/>
      <w:spacing w:val="-10"/>
      <w:w w:val="90"/>
      <w:kern w:val="28"/>
      <w:sz w:val="40"/>
      <w:szCs w:val="58"/>
    </w:rPr>
  </w:style>
  <w:style w:type="paragraph" w:styleId="Subtitle">
    <w:name w:val="Subtitle"/>
    <w:basedOn w:val="Normal"/>
    <w:next w:val="Normal"/>
    <w:link w:val="SubtitleChar"/>
    <w:uiPriority w:val="11"/>
    <w:qFormat/>
    <w:rsid w:val="0036775A"/>
    <w:pPr>
      <w:spacing w:before="120" w:after="120"/>
      <w:ind w:left="2268"/>
    </w:pPr>
    <w:rPr>
      <w:rFonts w:ascii="Arial" w:hAnsi="Arial" w:cs="Arial"/>
      <w:kern w:val="20"/>
      <w:sz w:val="28"/>
      <w:szCs w:val="28"/>
    </w:rPr>
  </w:style>
  <w:style w:type="character" w:customStyle="1" w:styleId="SubtitleChar">
    <w:name w:val="Subtitle Char"/>
    <w:basedOn w:val="DefaultParagraphFont"/>
    <w:link w:val="Subtitle"/>
    <w:uiPriority w:val="11"/>
    <w:rsid w:val="0036775A"/>
    <w:rPr>
      <w:rFonts w:ascii="Arial" w:hAnsi="Arial" w:cs="Arial"/>
      <w:kern w:val="20"/>
      <w:sz w:val="28"/>
      <w:szCs w:val="28"/>
    </w:rPr>
  </w:style>
  <w:style w:type="character" w:customStyle="1" w:styleId="Heading1Char">
    <w:name w:val="Heading 1 Char"/>
    <w:basedOn w:val="DefaultParagraphFont"/>
    <w:link w:val="Heading1"/>
    <w:uiPriority w:val="9"/>
    <w:rsid w:val="009F5A83"/>
    <w:rPr>
      <w:rFonts w:ascii="Montserrat" w:eastAsiaTheme="majorEastAsia" w:hAnsi="Montserrat" w:cstheme="majorBidi"/>
      <w:b/>
      <w:color w:val="1A234C"/>
      <w:w w:val="90"/>
      <w:kern w:val="2"/>
      <w:sz w:val="36"/>
      <w:szCs w:val="32"/>
    </w:rPr>
  </w:style>
  <w:style w:type="paragraph" w:styleId="TOCHeading">
    <w:name w:val="TOC Heading"/>
    <w:basedOn w:val="Heading1"/>
    <w:next w:val="Normal"/>
    <w:uiPriority w:val="39"/>
    <w:unhideWhenUsed/>
    <w:qFormat/>
    <w:rsid w:val="009F5A83"/>
    <w:pPr>
      <w:numPr>
        <w:numId w:val="0"/>
      </w:numPr>
      <w:outlineLvl w:val="9"/>
    </w:pPr>
    <w:rPr>
      <w:lang w:val="en-US"/>
    </w:rPr>
  </w:style>
  <w:style w:type="character" w:customStyle="1" w:styleId="Heading3Char">
    <w:name w:val="Heading 3 Char"/>
    <w:basedOn w:val="DefaultParagraphFont"/>
    <w:link w:val="Heading3"/>
    <w:uiPriority w:val="9"/>
    <w:rsid w:val="00A23A3E"/>
    <w:rPr>
      <w:rFonts w:ascii="Montserrat" w:eastAsiaTheme="majorEastAsia" w:hAnsi="Montserrat" w:cstheme="majorBidi"/>
      <w:b/>
      <w:color w:val="7492CD"/>
      <w:w w:val="90"/>
      <w:kern w:val="2"/>
      <w:sz w:val="28"/>
      <w:szCs w:val="24"/>
    </w:rPr>
  </w:style>
  <w:style w:type="character" w:customStyle="1" w:styleId="Heading2Char">
    <w:name w:val="Heading 2 Char"/>
    <w:basedOn w:val="DefaultParagraphFont"/>
    <w:link w:val="Heading2"/>
    <w:uiPriority w:val="9"/>
    <w:rsid w:val="00D90ED8"/>
    <w:rPr>
      <w:rFonts w:ascii="Montserrat" w:eastAsiaTheme="majorEastAsia" w:hAnsi="Montserrat" w:cstheme="majorBidi"/>
      <w:b/>
      <w:color w:val="2F5496"/>
      <w:w w:val="90"/>
      <w:kern w:val="2"/>
      <w:sz w:val="32"/>
      <w:szCs w:val="26"/>
    </w:rPr>
  </w:style>
  <w:style w:type="character" w:customStyle="1" w:styleId="Heading4Char">
    <w:name w:val="Heading 4 Char"/>
    <w:basedOn w:val="DefaultParagraphFont"/>
    <w:link w:val="Heading4"/>
    <w:uiPriority w:val="9"/>
    <w:rsid w:val="00A23A3E"/>
    <w:rPr>
      <w:rFonts w:ascii="Montserrat SemiBold" w:eastAsiaTheme="majorEastAsia" w:hAnsi="Montserrat SemiBold" w:cstheme="majorBidi"/>
      <w:iCs/>
      <w:color w:val="2F5496"/>
      <w:w w:val="90"/>
      <w:kern w:val="2"/>
      <w:sz w:val="24"/>
      <w:szCs w:val="24"/>
    </w:rPr>
  </w:style>
  <w:style w:type="character" w:customStyle="1" w:styleId="Heading5Char">
    <w:name w:val="Heading 5 Char"/>
    <w:basedOn w:val="DefaultParagraphFont"/>
    <w:link w:val="Heading5"/>
    <w:uiPriority w:val="9"/>
    <w:rsid w:val="006323F8"/>
    <w:rPr>
      <w:rFonts w:ascii="Montserrat" w:eastAsiaTheme="majorEastAsia" w:hAnsi="Montserrat" w:cstheme="majorBidi"/>
      <w:iCs/>
      <w:color w:val="2F5496"/>
      <w:w w:val="90"/>
      <w:kern w:val="2"/>
      <w:sz w:val="23"/>
      <w:szCs w:val="20"/>
    </w:rPr>
  </w:style>
  <w:style w:type="paragraph" w:styleId="TOC1">
    <w:name w:val="toc 1"/>
    <w:basedOn w:val="Normal"/>
    <w:next w:val="Normal"/>
    <w:autoRedefine/>
    <w:uiPriority w:val="39"/>
    <w:unhideWhenUsed/>
    <w:rsid w:val="00846C27"/>
    <w:pPr>
      <w:tabs>
        <w:tab w:val="left" w:pos="425"/>
        <w:tab w:val="right" w:pos="9016"/>
      </w:tabs>
      <w:spacing w:before="160" w:after="60"/>
    </w:pPr>
    <w:rPr>
      <w:rFonts w:ascii="Montserrat" w:hAnsi="Montserrat"/>
      <w:b/>
      <w:bCs/>
      <w:noProof/>
      <w:color w:val="2F5496"/>
      <w:w w:val="90"/>
      <w:sz w:val="23"/>
    </w:rPr>
  </w:style>
  <w:style w:type="paragraph" w:styleId="TOC2">
    <w:name w:val="toc 2"/>
    <w:basedOn w:val="Normal"/>
    <w:next w:val="Normal"/>
    <w:autoRedefine/>
    <w:uiPriority w:val="39"/>
    <w:unhideWhenUsed/>
    <w:rsid w:val="00603039"/>
    <w:pPr>
      <w:tabs>
        <w:tab w:val="right" w:pos="9016"/>
      </w:tabs>
      <w:spacing w:before="60" w:after="60"/>
      <w:ind w:left="426"/>
    </w:pPr>
    <w:rPr>
      <w:noProof/>
    </w:rPr>
  </w:style>
  <w:style w:type="paragraph" w:styleId="TOC3">
    <w:name w:val="toc 3"/>
    <w:basedOn w:val="Normal"/>
    <w:next w:val="Normal"/>
    <w:autoRedefine/>
    <w:uiPriority w:val="39"/>
    <w:unhideWhenUsed/>
    <w:rsid w:val="00603039"/>
    <w:pPr>
      <w:tabs>
        <w:tab w:val="right" w:pos="9016"/>
      </w:tabs>
      <w:spacing w:before="60" w:after="60"/>
      <w:ind w:left="709"/>
    </w:pPr>
    <w:rPr>
      <w:noProof/>
    </w:rPr>
  </w:style>
  <w:style w:type="character" w:styleId="Hyperlink">
    <w:name w:val="Hyperlink"/>
    <w:basedOn w:val="DefaultParagraphFont"/>
    <w:uiPriority w:val="99"/>
    <w:unhideWhenUsed/>
    <w:rsid w:val="00D376C4"/>
    <w:rPr>
      <w:color w:val="0563C1" w:themeColor="hyperlink"/>
      <w:u w:val="single"/>
    </w:rPr>
  </w:style>
  <w:style w:type="paragraph" w:styleId="List">
    <w:name w:val="List"/>
    <w:basedOn w:val="Normal"/>
    <w:uiPriority w:val="99"/>
    <w:unhideWhenUsed/>
    <w:qFormat/>
    <w:rsid w:val="00A23A3E"/>
    <w:pPr>
      <w:spacing w:after="40"/>
    </w:pPr>
  </w:style>
  <w:style w:type="paragraph" w:styleId="Header">
    <w:name w:val="header"/>
    <w:basedOn w:val="Normal"/>
    <w:link w:val="HeaderChar"/>
    <w:uiPriority w:val="99"/>
    <w:unhideWhenUsed/>
    <w:rsid w:val="00D376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76C4"/>
  </w:style>
  <w:style w:type="paragraph" w:styleId="Footer">
    <w:name w:val="footer"/>
    <w:basedOn w:val="Normal"/>
    <w:link w:val="FooterChar"/>
    <w:uiPriority w:val="99"/>
    <w:unhideWhenUsed/>
    <w:rsid w:val="006033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3367"/>
  </w:style>
  <w:style w:type="character" w:styleId="PlaceholderText">
    <w:name w:val="Placeholder Text"/>
    <w:basedOn w:val="DefaultParagraphFont"/>
    <w:uiPriority w:val="99"/>
    <w:semiHidden/>
    <w:rsid w:val="009C2830"/>
    <w:rPr>
      <w:color w:val="808080"/>
    </w:rPr>
  </w:style>
  <w:style w:type="character" w:styleId="UnresolvedMention">
    <w:name w:val="Unresolved Mention"/>
    <w:basedOn w:val="DefaultParagraphFont"/>
    <w:uiPriority w:val="99"/>
    <w:semiHidden/>
    <w:unhideWhenUsed/>
    <w:rsid w:val="00F746ED"/>
    <w:rPr>
      <w:color w:val="605E5C"/>
      <w:shd w:val="clear" w:color="auto" w:fill="E1DFDD"/>
    </w:rPr>
  </w:style>
  <w:style w:type="paragraph" w:customStyle="1" w:styleId="Cover-Committeename">
    <w:name w:val="Cover - Committee name"/>
    <w:basedOn w:val="Subtitle"/>
    <w:qFormat/>
    <w:rsid w:val="00C8358A"/>
    <w:pPr>
      <w:spacing w:before="60" w:after="240" w:line="240" w:lineRule="auto"/>
      <w:ind w:left="1843" w:right="2648"/>
    </w:pPr>
    <w:rPr>
      <w:rFonts w:ascii="Montserrat Light" w:hAnsi="Montserrat Light"/>
      <w:color w:val="1A234C"/>
      <w:w w:val="90"/>
      <w:sz w:val="25"/>
      <w:szCs w:val="25"/>
    </w:rPr>
  </w:style>
  <w:style w:type="paragraph" w:styleId="Quote">
    <w:name w:val="Quote"/>
    <w:basedOn w:val="Normal"/>
    <w:next w:val="ListNumber2"/>
    <w:link w:val="QuoteChar"/>
    <w:uiPriority w:val="29"/>
    <w:qFormat/>
    <w:rsid w:val="001B2622"/>
    <w:pPr>
      <w:spacing w:before="200" w:after="200"/>
      <w:ind w:left="1134" w:right="862"/>
    </w:pPr>
    <w:rPr>
      <w:color w:val="595959" w:themeColor="text1" w:themeTint="A6"/>
      <w:sz w:val="21"/>
      <w:szCs w:val="21"/>
    </w:rPr>
  </w:style>
  <w:style w:type="table" w:styleId="TableGrid">
    <w:name w:val="Table Grid"/>
    <w:basedOn w:val="TableNormal"/>
    <w:uiPriority w:val="39"/>
    <w:rsid w:val="000675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commendationheading">
    <w:name w:val="Recommendation heading"/>
    <w:next w:val="Normal"/>
    <w:rsid w:val="00205761"/>
    <w:pPr>
      <w:adjustRightInd w:val="0"/>
      <w:spacing w:before="80" w:after="80" w:line="240" w:lineRule="auto"/>
    </w:pPr>
    <w:rPr>
      <w:rFonts w:ascii="Montserrat" w:hAnsi="Montserrat"/>
      <w:b/>
      <w:bCs/>
      <w:color w:val="2F5496"/>
      <w:w w:val="90"/>
      <w:sz w:val="24"/>
      <w:szCs w:val="24"/>
    </w:rPr>
  </w:style>
  <w:style w:type="paragraph" w:customStyle="1" w:styleId="Heading1nonumber">
    <w:name w:val="Heading 1 (no number)"/>
    <w:basedOn w:val="Heading1"/>
    <w:next w:val="Normal"/>
    <w:link w:val="Heading1nonumberChar"/>
    <w:autoRedefine/>
    <w:qFormat/>
    <w:rsid w:val="009F5A83"/>
    <w:pPr>
      <w:numPr>
        <w:numId w:val="0"/>
      </w:numPr>
    </w:pPr>
  </w:style>
  <w:style w:type="character" w:customStyle="1" w:styleId="Heading1nonumberChar">
    <w:name w:val="Heading 1 (no number) Char"/>
    <w:basedOn w:val="Heading1Char"/>
    <w:link w:val="Heading1nonumber"/>
    <w:rsid w:val="00ED3906"/>
    <w:rPr>
      <w:rFonts w:ascii="Montserrat" w:eastAsiaTheme="majorEastAsia" w:hAnsi="Montserrat" w:cstheme="majorBidi"/>
      <w:b/>
      <w:color w:val="1A234C"/>
      <w:w w:val="90"/>
      <w:kern w:val="2"/>
      <w:sz w:val="36"/>
      <w:szCs w:val="32"/>
    </w:rPr>
  </w:style>
  <w:style w:type="character" w:customStyle="1" w:styleId="QuoteChar">
    <w:name w:val="Quote Char"/>
    <w:basedOn w:val="DefaultParagraphFont"/>
    <w:link w:val="Quote"/>
    <w:uiPriority w:val="29"/>
    <w:rsid w:val="001B2622"/>
    <w:rPr>
      <w:color w:val="595959" w:themeColor="text1" w:themeTint="A6"/>
      <w:sz w:val="21"/>
      <w:szCs w:val="21"/>
    </w:rPr>
  </w:style>
  <w:style w:type="paragraph" w:styleId="ListBullet">
    <w:name w:val="List Bullet"/>
    <w:basedOn w:val="ListParagraph"/>
    <w:uiPriority w:val="99"/>
    <w:unhideWhenUsed/>
    <w:qFormat/>
    <w:rsid w:val="00A146A0"/>
    <w:pPr>
      <w:numPr>
        <w:numId w:val="13"/>
      </w:numPr>
      <w:spacing w:before="120" w:after="120"/>
      <w:contextualSpacing w:val="0"/>
    </w:pPr>
  </w:style>
  <w:style w:type="paragraph" w:styleId="ListBullet2">
    <w:name w:val="List Bullet 2"/>
    <w:basedOn w:val="ListParagraph"/>
    <w:uiPriority w:val="99"/>
    <w:unhideWhenUsed/>
    <w:rsid w:val="00A146A0"/>
    <w:pPr>
      <w:numPr>
        <w:ilvl w:val="1"/>
        <w:numId w:val="13"/>
      </w:numPr>
      <w:spacing w:before="120" w:after="120"/>
      <w:ind w:left="1701"/>
      <w:contextualSpacing w:val="0"/>
    </w:pPr>
  </w:style>
  <w:style w:type="paragraph" w:styleId="ListBullet3">
    <w:name w:val="List Bullet 3"/>
    <w:basedOn w:val="ListParagraph"/>
    <w:uiPriority w:val="99"/>
    <w:unhideWhenUsed/>
    <w:rsid w:val="00A146A0"/>
    <w:pPr>
      <w:numPr>
        <w:ilvl w:val="2"/>
        <w:numId w:val="13"/>
      </w:numPr>
      <w:spacing w:before="120" w:after="120"/>
      <w:ind w:left="2127"/>
      <w:contextualSpacing w:val="0"/>
    </w:pPr>
  </w:style>
  <w:style w:type="paragraph" w:styleId="ListParagraph">
    <w:name w:val="List Paragraph"/>
    <w:basedOn w:val="Normal"/>
    <w:uiPriority w:val="34"/>
    <w:rsid w:val="005D0971"/>
    <w:pPr>
      <w:spacing w:after="80"/>
      <w:ind w:left="720"/>
      <w:contextualSpacing/>
    </w:pPr>
  </w:style>
  <w:style w:type="paragraph" w:styleId="ListBullet4">
    <w:name w:val="List Bullet 4"/>
    <w:basedOn w:val="ListParagraph"/>
    <w:uiPriority w:val="99"/>
    <w:unhideWhenUsed/>
    <w:rsid w:val="00A146A0"/>
    <w:pPr>
      <w:numPr>
        <w:ilvl w:val="3"/>
        <w:numId w:val="13"/>
      </w:numPr>
      <w:spacing w:before="120" w:after="120"/>
      <w:ind w:left="2552"/>
      <w:contextualSpacing w:val="0"/>
    </w:pPr>
  </w:style>
  <w:style w:type="paragraph" w:styleId="ListBullet5">
    <w:name w:val="List Bullet 5"/>
    <w:basedOn w:val="ListParagraph"/>
    <w:uiPriority w:val="99"/>
    <w:unhideWhenUsed/>
    <w:rsid w:val="00A146A0"/>
    <w:pPr>
      <w:numPr>
        <w:ilvl w:val="4"/>
        <w:numId w:val="13"/>
      </w:numPr>
      <w:spacing w:before="120" w:after="120"/>
      <w:ind w:left="2977"/>
      <w:contextualSpacing w:val="0"/>
    </w:pPr>
  </w:style>
  <w:style w:type="paragraph" w:styleId="ListNumber5">
    <w:name w:val="List Number 5"/>
    <w:basedOn w:val="ListNumber4"/>
    <w:uiPriority w:val="99"/>
    <w:unhideWhenUsed/>
    <w:rsid w:val="00A67677"/>
    <w:pPr>
      <w:numPr>
        <w:ilvl w:val="4"/>
      </w:numPr>
    </w:pPr>
  </w:style>
  <w:style w:type="paragraph" w:customStyle="1" w:styleId="Cover-Assemblyname">
    <w:name w:val="Cover - Assembly name"/>
    <w:basedOn w:val="Header"/>
    <w:qFormat/>
    <w:rsid w:val="00917B49"/>
    <w:pPr>
      <w:spacing w:line="340" w:lineRule="exact"/>
      <w:ind w:left="1701"/>
    </w:pPr>
    <w:rPr>
      <w:rFonts w:ascii="Montserrat" w:hAnsi="Montserrat" w:cs="Arial"/>
      <w:b/>
      <w:bCs/>
      <w:color w:val="1A234C"/>
      <w:w w:val="90"/>
      <w:kern w:val="32"/>
      <w:sz w:val="32"/>
      <w:szCs w:val="32"/>
    </w:rPr>
  </w:style>
  <w:style w:type="paragraph" w:styleId="NoSpacing">
    <w:name w:val="No Spacing"/>
    <w:uiPriority w:val="1"/>
    <w:rsid w:val="00F873F4"/>
    <w:pPr>
      <w:spacing w:after="0" w:line="240" w:lineRule="auto"/>
    </w:pPr>
  </w:style>
  <w:style w:type="paragraph" w:styleId="ListNumber2">
    <w:name w:val="List Number 2"/>
    <w:basedOn w:val="Normal"/>
    <w:uiPriority w:val="99"/>
    <w:unhideWhenUsed/>
    <w:qFormat/>
    <w:rsid w:val="00DE56A4"/>
    <w:pPr>
      <w:numPr>
        <w:ilvl w:val="1"/>
        <w:numId w:val="16"/>
      </w:numPr>
      <w:spacing w:before="80" w:after="120"/>
    </w:pPr>
    <w:rPr>
      <w:rFonts w:cstheme="minorHAnsi"/>
      <w:bCs/>
      <w:color w:val="000000" w:themeColor="text1"/>
      <w:szCs w:val="20"/>
    </w:rPr>
  </w:style>
  <w:style w:type="paragraph" w:styleId="ListNumber">
    <w:name w:val="List Number"/>
    <w:basedOn w:val="Heading1"/>
    <w:next w:val="ListNumber2"/>
    <w:uiPriority w:val="99"/>
    <w:unhideWhenUsed/>
    <w:rsid w:val="00A070D4"/>
  </w:style>
  <w:style w:type="paragraph" w:styleId="ListNumber3">
    <w:name w:val="List Number 3"/>
    <w:basedOn w:val="ListNumber2"/>
    <w:uiPriority w:val="99"/>
    <w:unhideWhenUsed/>
    <w:rsid w:val="00A070D4"/>
    <w:pPr>
      <w:numPr>
        <w:ilvl w:val="2"/>
      </w:numPr>
    </w:pPr>
  </w:style>
  <w:style w:type="paragraph" w:styleId="ListNumber4">
    <w:name w:val="List Number 4"/>
    <w:basedOn w:val="ListNumber3"/>
    <w:uiPriority w:val="99"/>
    <w:unhideWhenUsed/>
    <w:rsid w:val="00E20929"/>
    <w:pPr>
      <w:numPr>
        <w:ilvl w:val="3"/>
      </w:numPr>
    </w:pPr>
  </w:style>
  <w:style w:type="character" w:styleId="CommentReference">
    <w:name w:val="annotation reference"/>
    <w:basedOn w:val="DefaultParagraphFont"/>
    <w:uiPriority w:val="99"/>
    <w:semiHidden/>
    <w:unhideWhenUsed/>
    <w:rsid w:val="006323F8"/>
    <w:rPr>
      <w:sz w:val="16"/>
      <w:szCs w:val="16"/>
    </w:rPr>
  </w:style>
  <w:style w:type="paragraph" w:styleId="CommentText">
    <w:name w:val="annotation text"/>
    <w:basedOn w:val="Normal"/>
    <w:link w:val="CommentTextChar"/>
    <w:uiPriority w:val="99"/>
    <w:unhideWhenUsed/>
    <w:rsid w:val="006323F8"/>
    <w:pPr>
      <w:spacing w:line="240" w:lineRule="auto"/>
    </w:pPr>
    <w:rPr>
      <w:sz w:val="20"/>
      <w:szCs w:val="20"/>
    </w:rPr>
  </w:style>
  <w:style w:type="character" w:customStyle="1" w:styleId="CommentTextChar">
    <w:name w:val="Comment Text Char"/>
    <w:basedOn w:val="DefaultParagraphFont"/>
    <w:link w:val="CommentText"/>
    <w:uiPriority w:val="99"/>
    <w:rsid w:val="006323F8"/>
    <w:rPr>
      <w:sz w:val="20"/>
      <w:szCs w:val="20"/>
    </w:rPr>
  </w:style>
  <w:style w:type="paragraph" w:styleId="CommentSubject">
    <w:name w:val="annotation subject"/>
    <w:basedOn w:val="CommentText"/>
    <w:next w:val="CommentText"/>
    <w:link w:val="CommentSubjectChar"/>
    <w:uiPriority w:val="99"/>
    <w:semiHidden/>
    <w:unhideWhenUsed/>
    <w:rsid w:val="006323F8"/>
    <w:rPr>
      <w:b/>
      <w:bCs/>
    </w:rPr>
  </w:style>
  <w:style w:type="character" w:customStyle="1" w:styleId="CommentSubjectChar">
    <w:name w:val="Comment Subject Char"/>
    <w:basedOn w:val="CommentTextChar"/>
    <w:link w:val="CommentSubject"/>
    <w:uiPriority w:val="99"/>
    <w:semiHidden/>
    <w:rsid w:val="006323F8"/>
    <w:rPr>
      <w:b/>
      <w:bCs/>
      <w:sz w:val="20"/>
      <w:szCs w:val="20"/>
    </w:rPr>
  </w:style>
  <w:style w:type="table" w:customStyle="1" w:styleId="Assemblystyletable">
    <w:name w:val="Assembly style table"/>
    <w:basedOn w:val="TableNormal"/>
    <w:uiPriority w:val="99"/>
    <w:rsid w:val="00E833AA"/>
    <w:pPr>
      <w:adjustRightInd w:val="0"/>
      <w:spacing w:before="80" w:after="80" w:line="240" w:lineRule="auto"/>
    </w:pPr>
    <w:rPr>
      <w:color w:val="000000" w:themeColor="text1"/>
      <w:sz w:val="20"/>
    </w:rPr>
    <w:tblPr>
      <w:tblStyleRowBandSize w:val="1"/>
      <w:tblBorders>
        <w:top w:val="single" w:sz="4" w:space="0" w:color="2F5496"/>
        <w:bottom w:val="single" w:sz="12" w:space="0" w:color="2F5496"/>
      </w:tblBorders>
    </w:tblPr>
    <w:tcPr>
      <w:vAlign w:val="center"/>
    </w:tcPr>
    <w:tblStylePr w:type="firstRow">
      <w:pPr>
        <w:jc w:val="left"/>
      </w:pPr>
      <w:rPr>
        <w:rFonts w:ascii="Calibri" w:hAnsi="Calibri"/>
        <w:b w:val="0"/>
        <w:color w:val="000000" w:themeColor="text1"/>
        <w:sz w:val="20"/>
      </w:rPr>
      <w:tblPr/>
      <w:tcPr>
        <w:tcBorders>
          <w:top w:val="single" w:sz="12" w:space="0" w:color="2F5496"/>
          <w:left w:val="nil"/>
          <w:bottom w:val="single" w:sz="4" w:space="0" w:color="2F5496"/>
          <w:right w:val="nil"/>
          <w:insideH w:val="nil"/>
          <w:insideV w:val="nil"/>
        </w:tcBorders>
        <w:vAlign w:val="center"/>
      </w:tcPr>
    </w:tblStylePr>
    <w:tblStylePr w:type="lastRow">
      <w:tblPr/>
      <w:tcPr>
        <w:tcBorders>
          <w:top w:val="single" w:sz="4" w:space="0" w:color="2F5496"/>
          <w:bottom w:val="single" w:sz="12" w:space="0" w:color="2F5496"/>
        </w:tcBorders>
      </w:tcPr>
    </w:tblStylePr>
    <w:tblStylePr w:type="band1Horz">
      <w:tblPr/>
      <w:tcPr>
        <w:shd w:val="clear" w:color="auto" w:fill="F2F2F2"/>
      </w:tcPr>
    </w:tblStylePr>
    <w:tblStylePr w:type="band2Horz">
      <w:tblPr/>
      <w:tcPr>
        <w:shd w:val="clear" w:color="auto" w:fill="E7E6E6"/>
      </w:tcPr>
    </w:tblStylePr>
  </w:style>
  <w:style w:type="paragraph" w:customStyle="1" w:styleId="Tableheading">
    <w:name w:val="Table heading"/>
    <w:qFormat/>
    <w:rsid w:val="00727F06"/>
    <w:pPr>
      <w:adjustRightInd w:val="0"/>
      <w:spacing w:before="80" w:after="80" w:line="240" w:lineRule="auto"/>
    </w:pPr>
    <w:rPr>
      <w:rFonts w:ascii="Calibri" w:hAnsi="Calibri" w:cstheme="minorHAnsi"/>
      <w:b/>
      <w:bCs/>
      <w:color w:val="000000" w:themeColor="text1"/>
      <w:sz w:val="20"/>
      <w:szCs w:val="20"/>
    </w:rPr>
  </w:style>
  <w:style w:type="paragraph" w:customStyle="1" w:styleId="Tablebody">
    <w:name w:val="Table body"/>
    <w:basedOn w:val="ListNumber3"/>
    <w:qFormat/>
    <w:rsid w:val="001C7708"/>
    <w:pPr>
      <w:numPr>
        <w:ilvl w:val="0"/>
        <w:numId w:val="0"/>
      </w:numPr>
      <w:adjustRightInd w:val="0"/>
      <w:spacing w:after="80" w:line="240" w:lineRule="auto"/>
    </w:pPr>
    <w:rPr>
      <w:sz w:val="20"/>
    </w:rPr>
  </w:style>
  <w:style w:type="paragraph" w:styleId="Caption">
    <w:name w:val="caption"/>
    <w:basedOn w:val="Normal"/>
    <w:next w:val="ListNumber2"/>
    <w:uiPriority w:val="35"/>
    <w:unhideWhenUsed/>
    <w:qFormat/>
    <w:rsid w:val="00D97152"/>
    <w:pPr>
      <w:spacing w:after="200" w:line="240" w:lineRule="auto"/>
      <w:ind w:left="709"/>
    </w:pPr>
    <w:rPr>
      <w:iCs/>
      <w:color w:val="7F7F7F" w:themeColor="text1" w:themeTint="80"/>
      <w:sz w:val="18"/>
      <w:szCs w:val="18"/>
    </w:rPr>
  </w:style>
  <w:style w:type="paragraph" w:customStyle="1" w:styleId="FrontmatterRecommendationlistheading">
    <w:name w:val="Front matter (Recommendation list heading)"/>
    <w:basedOn w:val="Recommendationheading"/>
    <w:next w:val="Normal"/>
    <w:rsid w:val="00B7541C"/>
  </w:style>
  <w:style w:type="paragraph" w:customStyle="1" w:styleId="FrontmatterRecommendationlistbody">
    <w:name w:val="Front matter (Recommendation list body)"/>
    <w:basedOn w:val="Normal"/>
    <w:rsid w:val="00976637"/>
    <w:pPr>
      <w:spacing w:before="120" w:after="120" w:line="252" w:lineRule="auto"/>
    </w:pPr>
    <w:rPr>
      <w:color w:val="000000" w:themeColor="text1"/>
    </w:rPr>
  </w:style>
  <w:style w:type="paragraph" w:customStyle="1" w:styleId="Recommendationbody">
    <w:name w:val="Recommendation body"/>
    <w:basedOn w:val="Normal"/>
    <w:next w:val="Normal"/>
    <w:qFormat/>
    <w:rsid w:val="00B7541C"/>
    <w:pPr>
      <w:spacing w:before="120" w:after="120"/>
    </w:pPr>
  </w:style>
  <w:style w:type="table" w:customStyle="1" w:styleId="Recommendationbox">
    <w:name w:val="Recommendation box"/>
    <w:basedOn w:val="TableNormal"/>
    <w:uiPriority w:val="99"/>
    <w:rsid w:val="00247A37"/>
    <w:pPr>
      <w:spacing w:after="0" w:line="240" w:lineRule="auto"/>
    </w:pPr>
    <w:tblPr>
      <w:tblCellSpacing w:w="71" w:type="dxa"/>
      <w:tblInd w:w="851" w:type="dxa"/>
    </w:tblPr>
    <w:trPr>
      <w:tblCellSpacing w:w="71" w:type="dxa"/>
    </w:trPr>
    <w:tcPr>
      <w:shd w:val="clear" w:color="auto" w:fill="D5DEF0"/>
      <w:vAlign w:val="center"/>
    </w:tcPr>
  </w:style>
  <w:style w:type="paragraph" w:styleId="TableofFigures">
    <w:name w:val="table of figures"/>
    <w:basedOn w:val="Recommendationheading"/>
    <w:next w:val="Recommendationbody"/>
    <w:uiPriority w:val="99"/>
    <w:unhideWhenUsed/>
    <w:rsid w:val="006A7A61"/>
    <w:pPr>
      <w:spacing w:after="0"/>
    </w:pPr>
  </w:style>
  <w:style w:type="paragraph" w:styleId="FootnoteText">
    <w:name w:val="footnote text"/>
    <w:basedOn w:val="Normal"/>
    <w:link w:val="FootnoteTextChar"/>
    <w:uiPriority w:val="99"/>
    <w:unhideWhenUsed/>
    <w:rsid w:val="003B0AC3"/>
    <w:pPr>
      <w:spacing w:after="0" w:line="240" w:lineRule="auto"/>
      <w:ind w:left="284" w:hanging="284"/>
    </w:pPr>
    <w:rPr>
      <w:sz w:val="18"/>
      <w:szCs w:val="20"/>
    </w:rPr>
  </w:style>
  <w:style w:type="character" w:customStyle="1" w:styleId="FootnoteTextChar">
    <w:name w:val="Footnote Text Char"/>
    <w:basedOn w:val="DefaultParagraphFont"/>
    <w:link w:val="FootnoteText"/>
    <w:uiPriority w:val="99"/>
    <w:rsid w:val="003B0AC3"/>
    <w:rPr>
      <w:sz w:val="18"/>
      <w:szCs w:val="20"/>
    </w:rPr>
  </w:style>
  <w:style w:type="character" w:styleId="FootnoteReference">
    <w:name w:val="footnote reference"/>
    <w:basedOn w:val="DefaultParagraphFont"/>
    <w:uiPriority w:val="99"/>
    <w:semiHidden/>
    <w:unhideWhenUsed/>
    <w:rsid w:val="003B0AC3"/>
    <w:rPr>
      <w:sz w:val="18"/>
      <w:vertAlign w:val="superscript"/>
    </w:rPr>
  </w:style>
  <w:style w:type="paragraph" w:styleId="List2">
    <w:name w:val="List 2"/>
    <w:basedOn w:val="Normal"/>
    <w:uiPriority w:val="99"/>
    <w:semiHidden/>
    <w:unhideWhenUsed/>
    <w:rsid w:val="001B2622"/>
    <w:pPr>
      <w:ind w:left="566" w:hanging="283"/>
      <w:contextualSpacing/>
    </w:pPr>
  </w:style>
  <w:style w:type="paragraph" w:customStyle="1" w:styleId="Recommendationbullet">
    <w:name w:val="Recommendation bullet"/>
    <w:basedOn w:val="ListBullet"/>
    <w:rsid w:val="00CD05B9"/>
    <w:pPr>
      <w:ind w:left="467"/>
    </w:pPr>
  </w:style>
  <w:style w:type="paragraph" w:customStyle="1" w:styleId="Creativetitle">
    <w:name w:val="Creative title"/>
    <w:link w:val="CreativetitleChar"/>
    <w:qFormat/>
    <w:rsid w:val="00C61A86"/>
    <w:pPr>
      <w:spacing w:before="4000"/>
      <w:ind w:right="-45"/>
    </w:pPr>
    <w:rPr>
      <w:rFonts w:ascii="Montserrat" w:eastAsiaTheme="majorEastAsia" w:hAnsi="Montserrat" w:cstheme="majorBidi"/>
      <w:b/>
      <w:spacing w:val="-10"/>
      <w:w w:val="90"/>
      <w:kern w:val="28"/>
      <w:sz w:val="56"/>
      <w:szCs w:val="58"/>
    </w:rPr>
  </w:style>
  <w:style w:type="character" w:customStyle="1" w:styleId="CreativetitleChar">
    <w:name w:val="Creative title Char"/>
    <w:basedOn w:val="TitleChar"/>
    <w:link w:val="Creativetitle"/>
    <w:rsid w:val="00C61A86"/>
    <w:rPr>
      <w:rFonts w:ascii="Montserrat" w:eastAsiaTheme="majorEastAsia" w:hAnsi="Montserrat" w:cstheme="majorBidi"/>
      <w:b/>
      <w:spacing w:val="-10"/>
      <w:w w:val="90"/>
      <w:kern w:val="28"/>
      <w:sz w:val="56"/>
      <w:szCs w:val="58"/>
    </w:rPr>
  </w:style>
  <w:style w:type="table" w:styleId="ListTable7Colorful-Accent6">
    <w:name w:val="List Table 7 Colorful Accent 6"/>
    <w:basedOn w:val="TableNormal"/>
    <w:uiPriority w:val="52"/>
    <w:rsid w:val="00B5012A"/>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FindingBox">
    <w:name w:val="Finding Box"/>
    <w:basedOn w:val="Recommendationbox"/>
    <w:uiPriority w:val="99"/>
    <w:rsid w:val="00B5012A"/>
    <w:tblPr/>
    <w:tcPr>
      <w:shd w:val="clear" w:color="auto" w:fill="FFF2CC" w:themeFill="accent4" w:themeFillTint="33"/>
    </w:tcPr>
  </w:style>
  <w:style w:type="paragraph" w:customStyle="1" w:styleId="SummaryBoxheading">
    <w:name w:val="Summary Box heading"/>
    <w:basedOn w:val="ListNumber2"/>
    <w:qFormat/>
    <w:rsid w:val="00C31E7B"/>
    <w:pPr>
      <w:numPr>
        <w:ilvl w:val="0"/>
        <w:numId w:val="0"/>
      </w:numPr>
      <w:adjustRightInd w:val="0"/>
    </w:pPr>
    <w:rPr>
      <w:rFonts w:ascii="Montserrat" w:hAnsi="Montserrat"/>
      <w:b/>
      <w:bCs w:val="0"/>
      <w:color w:val="2F5496"/>
      <w:sz w:val="28"/>
      <w:szCs w:val="28"/>
    </w:rPr>
  </w:style>
  <w:style w:type="paragraph" w:customStyle="1" w:styleId="SummaryBoxbody">
    <w:name w:val="Summary Box body"/>
    <w:basedOn w:val="SummaryBoxheading"/>
    <w:qFormat/>
    <w:rsid w:val="00C31E7B"/>
    <w:rPr>
      <w:rFonts w:asciiTheme="minorHAnsi" w:hAnsiTheme="minorHAnsi"/>
      <w:b w:val="0"/>
      <w:color w:val="auto"/>
      <w:sz w:val="22"/>
      <w:szCs w:val="22"/>
    </w:rPr>
  </w:style>
  <w:style w:type="character" w:styleId="FollowedHyperlink">
    <w:name w:val="FollowedHyperlink"/>
    <w:basedOn w:val="DefaultParagraphFont"/>
    <w:uiPriority w:val="99"/>
    <w:semiHidden/>
    <w:unhideWhenUsed/>
    <w:rsid w:val="0051712D"/>
    <w:rPr>
      <w:color w:val="954F72" w:themeColor="followedHyperlink"/>
      <w:u w:val="single"/>
    </w:rPr>
  </w:style>
  <w:style w:type="paragraph" w:styleId="Revision">
    <w:name w:val="Revision"/>
    <w:hidden/>
    <w:uiPriority w:val="99"/>
    <w:semiHidden/>
    <w:rsid w:val="00AA34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0994613">
      <w:bodyDiv w:val="1"/>
      <w:marLeft w:val="0"/>
      <w:marRight w:val="0"/>
      <w:marTop w:val="0"/>
      <w:marBottom w:val="0"/>
      <w:divBdr>
        <w:top w:val="none" w:sz="0" w:space="0" w:color="auto"/>
        <w:left w:val="none" w:sz="0" w:space="0" w:color="auto"/>
        <w:bottom w:val="none" w:sz="0" w:space="0" w:color="auto"/>
        <w:right w:val="none" w:sz="0" w:space="0" w:color="auto"/>
      </w:divBdr>
    </w:div>
    <w:div w:id="1329482367">
      <w:bodyDiv w:val="1"/>
      <w:marLeft w:val="0"/>
      <w:marRight w:val="0"/>
      <w:marTop w:val="0"/>
      <w:marBottom w:val="0"/>
      <w:divBdr>
        <w:top w:val="none" w:sz="0" w:space="0" w:color="auto"/>
        <w:left w:val="none" w:sz="0" w:space="0" w:color="auto"/>
        <w:bottom w:val="none" w:sz="0" w:space="0" w:color="auto"/>
        <w:right w:val="none" w:sz="0" w:space="0" w:color="auto"/>
      </w:divBdr>
    </w:div>
    <w:div w:id="1775518224">
      <w:bodyDiv w:val="1"/>
      <w:marLeft w:val="0"/>
      <w:marRight w:val="0"/>
      <w:marTop w:val="0"/>
      <w:marBottom w:val="0"/>
      <w:divBdr>
        <w:top w:val="none" w:sz="0" w:space="0" w:color="auto"/>
        <w:left w:val="none" w:sz="0" w:space="0" w:color="auto"/>
        <w:bottom w:val="none" w:sz="0" w:space="0" w:color="auto"/>
        <w:right w:val="none" w:sz="0" w:space="0" w:color="auto"/>
      </w:divBdr>
    </w:div>
    <w:div w:id="1927958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https://www.parliament.act.gov.au/parliamentary-business/in-committees/resolution-of-establishment"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eader" Target="header4.xml"/><Relationship Id="rId25" Type="http://schemas.openxmlformats.org/officeDocument/2006/relationships/header" Target="header7.xml"/><Relationship Id="rId2" Type="http://schemas.openxmlformats.org/officeDocument/2006/relationships/customXml" Target="../customXml/item1.xml"/><Relationship Id="rId16" Type="http://schemas.openxmlformats.org/officeDocument/2006/relationships/footer" Target="footer5.xml"/><Relationship Id="rId20" Type="http://schemas.openxmlformats.org/officeDocument/2006/relationships/image" Target="media/image2.pn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7.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footer" Target="footer6.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s://www.parliament.act.gov.au/parliamentary-business/in-committees"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header" Target="header6.xml"/><Relationship Id="rId27"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3" Type="http://schemas.openxmlformats.org/officeDocument/2006/relationships/hyperlink" Target="https://www.legislation.act.gov.au/di/2023-244" TargetMode="External"/><Relationship Id="rId2" Type="http://schemas.openxmlformats.org/officeDocument/2006/relationships/hyperlink" Target="https://www.legislation.act.gov.au/di/2023-244" TargetMode="External"/><Relationship Id="rId1" Type="http://schemas.openxmlformats.org/officeDocument/2006/relationships/hyperlink" Target="https://www.legislation.act.gov.au/di/2023-24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359785572D84CFAB604E6A822CE4F98"/>
        <w:category>
          <w:name w:val="General"/>
          <w:gallery w:val="placeholder"/>
        </w:category>
        <w:types>
          <w:type w:val="bbPlcHdr"/>
        </w:types>
        <w:behaviors>
          <w:behavior w:val="content"/>
        </w:behaviors>
        <w:guid w:val="{227CBE02-8A17-48DA-83CF-BB88127AAB46}"/>
      </w:docPartPr>
      <w:docPartBody>
        <w:p w:rsidR="00465034" w:rsidRDefault="00465034" w:rsidP="00465034">
          <w:pPr>
            <w:pStyle w:val="9359785572D84CFAB604E6A822CE4F98"/>
          </w:pPr>
          <w:r w:rsidRPr="007565A4">
            <w:rPr>
              <w:rStyle w:val="PlaceholderText"/>
            </w:rPr>
            <w:t>Choose an item.</w:t>
          </w:r>
        </w:p>
      </w:docPartBody>
    </w:docPart>
    <w:docPart>
      <w:docPartPr>
        <w:name w:val="CD44A8AEC3884C72AFC3583AFCA9AAC4"/>
        <w:category>
          <w:name w:val="General"/>
          <w:gallery w:val="placeholder"/>
        </w:category>
        <w:types>
          <w:type w:val="bbPlcHdr"/>
        </w:types>
        <w:behaviors>
          <w:behavior w:val="content"/>
        </w:behaviors>
        <w:guid w:val="{141BCEF1-C7DC-49F1-872C-8E33E002A656}"/>
      </w:docPartPr>
      <w:docPartBody>
        <w:p w:rsidR="00243739" w:rsidRDefault="005A3CFC" w:rsidP="005A3CFC">
          <w:pPr>
            <w:pStyle w:val="CD44A8AEC3884C72AFC3583AFCA9AAC4"/>
          </w:pPr>
          <w:r w:rsidRPr="00512852">
            <w:rPr>
              <w:rStyle w:val="PlaceholderText"/>
            </w:rPr>
            <w:t>Choose an item.</w:t>
          </w:r>
        </w:p>
      </w:docPartBody>
    </w:docPart>
    <w:docPart>
      <w:docPartPr>
        <w:name w:val="8905C70B835B4AB69E525AF2146B972C"/>
        <w:category>
          <w:name w:val="General"/>
          <w:gallery w:val="placeholder"/>
        </w:category>
        <w:types>
          <w:type w:val="bbPlcHdr"/>
        </w:types>
        <w:behaviors>
          <w:behavior w:val="content"/>
        </w:behaviors>
        <w:guid w:val="{7AE4ECEC-7A4E-4C93-8385-12723FF42195}"/>
      </w:docPartPr>
      <w:docPartBody>
        <w:p w:rsidR="00243739" w:rsidRDefault="00DC418A" w:rsidP="00DC418A">
          <w:pPr>
            <w:pStyle w:val="8905C70B835B4AB69E525AF2146B972C"/>
          </w:pPr>
          <w:r>
            <w:rPr>
              <w:rStyle w:val="PlaceholderText"/>
            </w:rPr>
            <w:t>Select</w:t>
          </w:r>
          <w:r w:rsidRPr="00512852">
            <w:rPr>
              <w:rStyle w:val="PlaceholderText"/>
            </w:rPr>
            <w:t xml:space="preserve"> </w:t>
          </w:r>
          <w:r>
            <w:rPr>
              <w:rStyle w:val="PlaceholderText"/>
            </w:rPr>
            <w:t>month</w:t>
          </w:r>
          <w:r w:rsidRPr="00512852">
            <w:rPr>
              <w:rStyle w:val="PlaceholderText"/>
            </w:rPr>
            <w:t>.</w:t>
          </w:r>
        </w:p>
      </w:docPartBody>
    </w:docPart>
    <w:docPart>
      <w:docPartPr>
        <w:name w:val="7CD6BFD488534D17A7DF3A3D0CC07C3F"/>
        <w:category>
          <w:name w:val="General"/>
          <w:gallery w:val="placeholder"/>
        </w:category>
        <w:types>
          <w:type w:val="bbPlcHdr"/>
        </w:types>
        <w:behaviors>
          <w:behavior w:val="content"/>
        </w:behaviors>
        <w:guid w:val="{5032C0F3-A111-4DD4-82F2-C8530C49450E}"/>
      </w:docPartPr>
      <w:docPartBody>
        <w:p w:rsidR="005A3CFC" w:rsidRDefault="00DC418A" w:rsidP="00DC418A">
          <w:pPr>
            <w:pStyle w:val="7CD6BFD488534D17A7DF3A3D0CC07C3F"/>
          </w:pPr>
          <w:r w:rsidRPr="0001506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SemiBold">
    <w:panose1 w:val="00000700000000000000"/>
    <w:charset w:val="00"/>
    <w:family w:val="auto"/>
    <w:pitch w:val="variable"/>
    <w:sig w:usb0="2000020F" w:usb1="00000003" w:usb2="00000000" w:usb3="00000000" w:csb0="00000197" w:csb1="00000000"/>
  </w:font>
  <w:font w:name="Montserrat">
    <w:panose1 w:val="00000500000000000000"/>
    <w:charset w:val="00"/>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ontserrat Light">
    <w:panose1 w:val="00000400000000000000"/>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034"/>
    <w:rsid w:val="000119F5"/>
    <w:rsid w:val="00015A88"/>
    <w:rsid w:val="00061E19"/>
    <w:rsid w:val="000853B0"/>
    <w:rsid w:val="001132CF"/>
    <w:rsid w:val="00203134"/>
    <w:rsid w:val="00243739"/>
    <w:rsid w:val="002565F5"/>
    <w:rsid w:val="002C1D8E"/>
    <w:rsid w:val="00333076"/>
    <w:rsid w:val="0036537B"/>
    <w:rsid w:val="003732A7"/>
    <w:rsid w:val="003B0827"/>
    <w:rsid w:val="0045328A"/>
    <w:rsid w:val="00465034"/>
    <w:rsid w:val="00500BA8"/>
    <w:rsid w:val="005952F6"/>
    <w:rsid w:val="005A3CFC"/>
    <w:rsid w:val="006633F1"/>
    <w:rsid w:val="00740CF7"/>
    <w:rsid w:val="00742F79"/>
    <w:rsid w:val="00753586"/>
    <w:rsid w:val="007913D1"/>
    <w:rsid w:val="00823404"/>
    <w:rsid w:val="00951F6A"/>
    <w:rsid w:val="00970294"/>
    <w:rsid w:val="009E60FC"/>
    <w:rsid w:val="009F5F77"/>
    <w:rsid w:val="00A053AD"/>
    <w:rsid w:val="00A1333C"/>
    <w:rsid w:val="00A4683C"/>
    <w:rsid w:val="00AD2BE9"/>
    <w:rsid w:val="00BC5886"/>
    <w:rsid w:val="00C35108"/>
    <w:rsid w:val="00DC0085"/>
    <w:rsid w:val="00DC418A"/>
    <w:rsid w:val="00E066A1"/>
    <w:rsid w:val="00E75710"/>
    <w:rsid w:val="00E83F99"/>
    <w:rsid w:val="00E9479A"/>
    <w:rsid w:val="00F4175F"/>
    <w:rsid w:val="00F67ABF"/>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034"/>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C418A"/>
    <w:rPr>
      <w:color w:val="808080"/>
    </w:rPr>
  </w:style>
  <w:style w:type="paragraph" w:customStyle="1" w:styleId="9359785572D84CFAB604E6A822CE4F98">
    <w:name w:val="9359785572D84CFAB604E6A822CE4F98"/>
    <w:rsid w:val="00465034"/>
    <w:pPr>
      <w:tabs>
        <w:tab w:val="center" w:pos="4513"/>
        <w:tab w:val="right" w:pos="9026"/>
      </w:tabs>
      <w:spacing w:after="0" w:line="240" w:lineRule="auto"/>
    </w:pPr>
    <w:rPr>
      <w:rFonts w:eastAsiaTheme="minorHAnsi"/>
      <w:lang w:eastAsia="en-US"/>
    </w:rPr>
  </w:style>
  <w:style w:type="paragraph" w:customStyle="1" w:styleId="8905C70B835B4AB69E525AF2146B972C">
    <w:name w:val="8905C70B835B4AB69E525AF2146B972C"/>
    <w:rsid w:val="00DC418A"/>
    <w:pPr>
      <w:tabs>
        <w:tab w:val="center" w:pos="4513"/>
        <w:tab w:val="right" w:pos="9026"/>
      </w:tabs>
      <w:spacing w:after="0" w:line="240" w:lineRule="auto"/>
    </w:pPr>
    <w:rPr>
      <w:rFonts w:eastAsiaTheme="minorHAnsi"/>
      <w:lang w:eastAsia="en-US"/>
    </w:rPr>
  </w:style>
  <w:style w:type="paragraph" w:customStyle="1" w:styleId="7CD6BFD488534D17A7DF3A3D0CC07C3F">
    <w:name w:val="7CD6BFD488534D17A7DF3A3D0CC07C3F"/>
    <w:rsid w:val="00DC418A"/>
    <w:pPr>
      <w:tabs>
        <w:tab w:val="center" w:pos="4513"/>
        <w:tab w:val="right" w:pos="9026"/>
      </w:tabs>
      <w:spacing w:after="0" w:line="240" w:lineRule="auto"/>
    </w:pPr>
    <w:rPr>
      <w:rFonts w:eastAsiaTheme="minorHAnsi"/>
      <w:lang w:eastAsia="en-US"/>
    </w:rPr>
  </w:style>
  <w:style w:type="paragraph" w:customStyle="1" w:styleId="CD44A8AEC3884C72AFC3583AFCA9AAC4">
    <w:name w:val="CD44A8AEC3884C72AFC3583AFCA9AAC4"/>
    <w:rsid w:val="005A3CFC"/>
    <w:pPr>
      <w:spacing w:before="60" w:after="240" w:line="240" w:lineRule="auto"/>
      <w:ind w:left="1843" w:right="2648"/>
    </w:pPr>
    <w:rPr>
      <w:rFonts w:ascii="Montserrat Light" w:eastAsiaTheme="minorHAnsi" w:hAnsi="Montserrat Light" w:cs="Arial"/>
      <w:color w:val="1A234C"/>
      <w:w w:val="90"/>
      <w:kern w:val="20"/>
      <w:sz w:val="25"/>
      <w:szCs w:val="25"/>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24A330-5C4E-40E1-9795-89717A4B7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5289</Words>
  <Characters>30151</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Inquiry into Annual and Financial Reports 2023-24</vt:lpstr>
    </vt:vector>
  </TitlesOfParts>
  <Manager/>
  <Company>Office of the Legislative Assembly</Company>
  <LinksUpToDate>false</LinksUpToDate>
  <CharactersWithSpaces>35370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Inquiry into Annual and Financial Reports 2023-24</dc:title>
  <dc:subject/>
  <dc:creator>Standing Committee on the Integrity Commission and Statutory Office Holders</dc:creator>
  <cp:keywords/>
  <dc:description/>
  <cp:lastModifiedBy>Chung, Lydia</cp:lastModifiedBy>
  <cp:revision>2</cp:revision>
  <cp:lastPrinted>2021-08-05T22:26:00Z</cp:lastPrinted>
  <dcterms:created xsi:type="dcterms:W3CDTF">2025-04-08T01:06:00Z</dcterms:created>
  <dcterms:modified xsi:type="dcterms:W3CDTF">2025-04-08T01:06:00Z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2025-03-26T03:11:17Z</vt:lpwstr>
  </property>
  <property fmtid="{D5CDD505-2E9C-101B-9397-08002B2CF9AE}" pid="4" name="MSIP_Label_69af8531-eb46-4968-8cb3-105d2f5ea87e_Method">
    <vt:lpwstr>Privileged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bc46acd8-a08c-4a1d-81ca-6ae27676c63f</vt:lpwstr>
  </property>
  <property fmtid="{D5CDD505-2E9C-101B-9397-08002B2CF9AE}" pid="8" name="MSIP_Label_69af8531-eb46-4968-8cb3-105d2f5ea87e_ContentBits">
    <vt:lpwstr>0</vt:lpwstr>
  </property>
  <property fmtid="{D5CDD505-2E9C-101B-9397-08002B2CF9AE}" pid="9" name="MSIP_Label_69af8531-eb46-4968-8cb3-105d2f5ea87e_Tag">
    <vt:lpwstr>10, 0, 1, 1</vt:lpwstr>
  </property>
</Properties>
</file>