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223BBF38" w:rsidR="00E90DF9" w:rsidRPr="00CB1952" w:rsidRDefault="00CB1952" w:rsidP="00E90DF9">
      <w:pPr>
        <w:spacing w:after="0"/>
        <w:jc w:val="center"/>
        <w:rPr>
          <w:rFonts w:ascii="Arial" w:hAnsi="Arial" w:cs="Arial"/>
          <w:b/>
          <w:bCs/>
          <w:sz w:val="24"/>
          <w:szCs w:val="24"/>
        </w:rPr>
      </w:pPr>
      <w:bookmarkStart w:id="0" w:name="_Hlk171938964"/>
      <w:r w:rsidRPr="00CB1952">
        <w:rPr>
          <w:rFonts w:ascii="Arial" w:hAnsi="Arial" w:cs="Arial"/>
          <w:b/>
          <w:bCs/>
          <w:sz w:val="24"/>
          <w:szCs w:val="24"/>
        </w:rPr>
        <w:t>JUSTICE AND COMMUNITY SAFETY LEGISLATION AMENDMENT BILL 2024</w:t>
      </w:r>
    </w:p>
    <w:bookmarkEnd w:id="0"/>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43C3395F" w:rsidR="00E90DF9" w:rsidRDefault="00DA5901" w:rsidP="00E90DF9">
      <w:pPr>
        <w:spacing w:after="0"/>
        <w:jc w:val="center"/>
        <w:rPr>
          <w:rFonts w:ascii="Arial" w:hAnsi="Arial" w:cs="Arial"/>
          <w:b/>
          <w:bCs/>
          <w:sz w:val="24"/>
          <w:szCs w:val="24"/>
        </w:rPr>
      </w:pPr>
      <w:r>
        <w:rPr>
          <w:rFonts w:ascii="Arial" w:hAnsi="Arial" w:cs="Arial"/>
          <w:b/>
          <w:bCs/>
          <w:sz w:val="24"/>
          <w:szCs w:val="24"/>
        </w:rPr>
        <w:t xml:space="preserve">SUPPLEMENTARY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7CF96434" w14:textId="77777777" w:rsidR="00D1121D" w:rsidRDefault="00D1121D" w:rsidP="00E90DF9">
      <w:pPr>
        <w:keepNext/>
        <w:widowControl w:val="0"/>
        <w:spacing w:after="0"/>
        <w:jc w:val="center"/>
        <w:outlineLvl w:val="7"/>
        <w:rPr>
          <w:rFonts w:ascii="Arial" w:hAnsi="Arial" w:cs="Arial"/>
          <w:b/>
          <w:bCs/>
          <w:sz w:val="24"/>
          <w:szCs w:val="24"/>
        </w:rPr>
      </w:pPr>
    </w:p>
    <w:p w14:paraId="5EDD1613" w14:textId="77777777" w:rsidR="00D1121D" w:rsidRDefault="00D1121D" w:rsidP="00E90DF9">
      <w:pPr>
        <w:keepNext/>
        <w:widowControl w:val="0"/>
        <w:spacing w:after="0"/>
        <w:jc w:val="center"/>
        <w:outlineLvl w:val="7"/>
        <w:rPr>
          <w:rFonts w:ascii="Arial" w:hAnsi="Arial" w:cs="Arial"/>
          <w:b/>
          <w:bCs/>
          <w:sz w:val="24"/>
          <w:szCs w:val="24"/>
        </w:rPr>
      </w:pPr>
    </w:p>
    <w:p w14:paraId="628AA14A" w14:textId="77777777" w:rsidR="00D1121D" w:rsidRPr="00BB387E" w:rsidRDefault="00D1121D"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3C16CEA1" w:rsidR="00E90DF9" w:rsidRPr="00CB1952" w:rsidRDefault="00D1121D" w:rsidP="00E90DF9">
      <w:pPr>
        <w:spacing w:after="0"/>
        <w:ind w:right="686"/>
        <w:jc w:val="right"/>
        <w:rPr>
          <w:rFonts w:ascii="Arial" w:hAnsi="Arial" w:cs="Arial"/>
          <w:b/>
          <w:bCs/>
          <w:sz w:val="24"/>
          <w:szCs w:val="24"/>
        </w:rPr>
      </w:pPr>
      <w:r>
        <w:rPr>
          <w:rFonts w:ascii="Arial" w:hAnsi="Arial" w:cs="Arial"/>
          <w:b/>
          <w:bCs/>
          <w:sz w:val="24"/>
          <w:szCs w:val="24"/>
        </w:rPr>
        <w:t>Shane Rattenbury</w:t>
      </w:r>
      <w:r w:rsidR="00E90DF9" w:rsidRPr="00CB1952">
        <w:rPr>
          <w:rFonts w:ascii="Arial" w:hAnsi="Arial" w:cs="Arial"/>
          <w:b/>
          <w:bCs/>
          <w:sz w:val="24"/>
          <w:szCs w:val="24"/>
        </w:rPr>
        <w:t xml:space="preserve"> MLA</w:t>
      </w:r>
    </w:p>
    <w:p w14:paraId="2B65FA14" w14:textId="70D6E033" w:rsidR="00E90DF9" w:rsidRPr="00CB1952" w:rsidRDefault="00D1121D" w:rsidP="00E90DF9">
      <w:pPr>
        <w:spacing w:after="0"/>
        <w:ind w:right="686"/>
        <w:jc w:val="right"/>
        <w:rPr>
          <w:rFonts w:ascii="Arial" w:hAnsi="Arial" w:cs="Arial"/>
          <w:b/>
          <w:bCs/>
          <w:sz w:val="24"/>
          <w:szCs w:val="24"/>
        </w:rPr>
      </w:pPr>
      <w:r>
        <w:rPr>
          <w:rFonts w:ascii="Arial" w:hAnsi="Arial" w:cs="Arial"/>
          <w:b/>
          <w:bCs/>
          <w:sz w:val="24"/>
          <w:szCs w:val="24"/>
        </w:rPr>
        <w:t xml:space="preserve">Attorney-General </w:t>
      </w:r>
    </w:p>
    <w:p w14:paraId="722CCE31" w14:textId="4F2B34E5" w:rsidR="00E90DF9" w:rsidRPr="00CB1952" w:rsidRDefault="005B6EDB" w:rsidP="00E90DF9">
      <w:pPr>
        <w:spacing w:after="0"/>
        <w:ind w:right="686"/>
        <w:jc w:val="right"/>
        <w:rPr>
          <w:rFonts w:ascii="Arial" w:hAnsi="Arial" w:cs="Arial"/>
          <w:b/>
          <w:bCs/>
          <w:sz w:val="24"/>
          <w:szCs w:val="24"/>
        </w:rPr>
      </w:pPr>
      <w:r>
        <w:rPr>
          <w:rFonts w:ascii="Arial" w:hAnsi="Arial" w:cs="Arial"/>
          <w:b/>
          <w:bCs/>
          <w:sz w:val="24"/>
          <w:szCs w:val="24"/>
        </w:rPr>
        <w:t>September</w:t>
      </w:r>
      <w:r w:rsidRPr="00CB1952">
        <w:rPr>
          <w:rFonts w:ascii="Arial" w:hAnsi="Arial" w:cs="Arial"/>
          <w:b/>
          <w:bCs/>
          <w:sz w:val="24"/>
          <w:szCs w:val="24"/>
        </w:rPr>
        <w:t xml:space="preserve"> </w:t>
      </w:r>
      <w:r w:rsidR="00E90DF9" w:rsidRPr="00CB1952">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1CD2CC57" w:rsidR="00E90DF9" w:rsidRPr="00BB387E" w:rsidRDefault="00CB1952" w:rsidP="00E90DF9">
      <w:pPr>
        <w:pStyle w:val="Heading1"/>
        <w:jc w:val="center"/>
      </w:pPr>
      <w:r w:rsidRPr="00CB1952">
        <w:lastRenderedPageBreak/>
        <w:t>JUSTICE AND COMMUNITY SAFETY LEGISLATION AMENDMENT BILL 2024</w:t>
      </w:r>
    </w:p>
    <w:p w14:paraId="791A60D0" w14:textId="77777777" w:rsidR="00E90DF9" w:rsidRDefault="00E90DF9" w:rsidP="00E90DF9">
      <w:pPr>
        <w:spacing w:after="0"/>
        <w:contextualSpacing/>
        <w:rPr>
          <w:rFonts w:ascii="Arial" w:hAnsi="Arial" w:cs="Arial"/>
          <w:bCs/>
          <w:sz w:val="24"/>
          <w:szCs w:val="24"/>
        </w:rPr>
      </w:pPr>
    </w:p>
    <w:p w14:paraId="04010BFE" w14:textId="0593137B" w:rsidR="00E90DF9" w:rsidRPr="00834FC9" w:rsidRDefault="005522EA" w:rsidP="00E90DF9">
      <w:pPr>
        <w:spacing w:after="0"/>
        <w:contextualSpacing/>
        <w:rPr>
          <w:rFonts w:ascii="Arial" w:hAnsi="Arial" w:cs="Arial"/>
          <w:bCs/>
          <w:sz w:val="24"/>
          <w:szCs w:val="24"/>
        </w:rPr>
      </w:pPr>
      <w:r>
        <w:rPr>
          <w:rFonts w:ascii="Arial" w:hAnsi="Arial" w:cs="Arial"/>
          <w:bCs/>
          <w:sz w:val="24"/>
          <w:szCs w:val="24"/>
        </w:rPr>
        <w:t>This explanatory statement relates to the Justice and Community Safety Legislation Amendment Bill 2024 (the Bill) – Government amendments as presented to the Legislative Assembly</w:t>
      </w:r>
      <w:r w:rsidR="00E90DF9"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65F0A5B" w:rsidR="00E90DF9" w:rsidRDefault="005522EA" w:rsidP="00E90DF9">
      <w:pPr>
        <w:pStyle w:val="Heading2"/>
      </w:pPr>
      <w:r>
        <w:t>BACKGROUND</w:t>
      </w:r>
    </w:p>
    <w:p w14:paraId="027C6D39" w14:textId="511EE5AE" w:rsidR="005522EA" w:rsidRDefault="005522EA" w:rsidP="005522EA">
      <w:pPr>
        <w:rPr>
          <w:rFonts w:ascii="Arial" w:hAnsi="Arial" w:cs="Arial"/>
          <w:bCs/>
          <w:sz w:val="24"/>
          <w:szCs w:val="24"/>
        </w:rPr>
      </w:pPr>
      <w:r w:rsidRPr="002F49FF">
        <w:rPr>
          <w:rFonts w:ascii="Arial" w:hAnsi="Arial" w:cs="Arial"/>
          <w:bCs/>
          <w:sz w:val="24"/>
          <w:szCs w:val="24"/>
        </w:rPr>
        <w:t xml:space="preserve">The </w:t>
      </w:r>
      <w:r>
        <w:rPr>
          <w:rFonts w:ascii="Arial" w:hAnsi="Arial" w:cs="Arial"/>
          <w:bCs/>
          <w:sz w:val="24"/>
          <w:szCs w:val="24"/>
        </w:rPr>
        <w:t>Bill</w:t>
      </w:r>
      <w:r w:rsidRPr="002F49FF">
        <w:rPr>
          <w:rFonts w:ascii="Arial" w:hAnsi="Arial" w:cs="Arial"/>
          <w:bCs/>
          <w:sz w:val="24"/>
          <w:szCs w:val="24"/>
        </w:rPr>
        <w:t xml:space="preserve"> was introduced into the Assembly on 15 May 2024</w:t>
      </w:r>
      <w:r>
        <w:rPr>
          <w:rFonts w:ascii="Arial" w:hAnsi="Arial" w:cs="Arial"/>
          <w:bCs/>
          <w:sz w:val="24"/>
          <w:szCs w:val="24"/>
        </w:rPr>
        <w:t>. It makes a range of minor changes to legislation administered by the Justice and Community Safety Directorate.</w:t>
      </w:r>
    </w:p>
    <w:p w14:paraId="7CA164E0" w14:textId="3CCAD4B8" w:rsidR="005522EA" w:rsidRDefault="005522EA" w:rsidP="005522EA">
      <w:pPr>
        <w:rPr>
          <w:rFonts w:ascii="Arial" w:hAnsi="Arial" w:cs="Arial"/>
          <w:bCs/>
          <w:sz w:val="24"/>
          <w:szCs w:val="24"/>
        </w:rPr>
      </w:pPr>
      <w:r>
        <w:rPr>
          <w:rFonts w:ascii="Arial" w:hAnsi="Arial" w:cs="Arial"/>
          <w:bCs/>
          <w:sz w:val="24"/>
          <w:szCs w:val="24"/>
        </w:rPr>
        <w:t>The Government amendments to this Bill seek to add two further minor legislative changes to allow these time-sensitive matters to be finalised before the end of the tenth Legislative Assembly.</w:t>
      </w:r>
      <w:r>
        <w:rPr>
          <w:rFonts w:ascii="Arial" w:hAnsi="Arial" w:cs="Arial"/>
          <w:bCs/>
          <w:sz w:val="24"/>
          <w:szCs w:val="24"/>
        </w:rPr>
        <w:br/>
      </w:r>
    </w:p>
    <w:p w14:paraId="61F3B424" w14:textId="684EBB20" w:rsidR="005522EA" w:rsidRPr="005522EA" w:rsidRDefault="005522EA" w:rsidP="005522EA">
      <w:pPr>
        <w:pStyle w:val="Heading2"/>
      </w:pPr>
      <w:r>
        <w:t>OVERVIEW OF GOVERNMENT AMENDMENTS</w:t>
      </w:r>
    </w:p>
    <w:p w14:paraId="09722549" w14:textId="371D397F" w:rsidR="00EC5651" w:rsidRPr="00EC5651" w:rsidRDefault="005522EA" w:rsidP="00E90DF9">
      <w:pPr>
        <w:spacing w:after="120"/>
        <w:ind w:right="-45"/>
        <w:rPr>
          <w:rFonts w:ascii="Arial" w:hAnsi="Arial" w:cs="Arial"/>
          <w:iCs/>
          <w:sz w:val="24"/>
          <w:szCs w:val="24"/>
          <w:u w:val="single"/>
        </w:rPr>
      </w:pPr>
      <w:r>
        <w:rPr>
          <w:rFonts w:ascii="Arial" w:hAnsi="Arial" w:cs="Arial"/>
          <w:iCs/>
          <w:sz w:val="24"/>
          <w:szCs w:val="24"/>
          <w:u w:val="single"/>
        </w:rPr>
        <w:t>Amendment</w:t>
      </w:r>
      <w:r w:rsidRPr="00EC5651">
        <w:rPr>
          <w:rFonts w:ascii="Arial" w:hAnsi="Arial" w:cs="Arial"/>
          <w:iCs/>
          <w:sz w:val="24"/>
          <w:szCs w:val="24"/>
          <w:u w:val="single"/>
        </w:rPr>
        <w:t xml:space="preserve"> </w:t>
      </w:r>
      <w:r w:rsidR="00EC5651" w:rsidRPr="00EC5651">
        <w:rPr>
          <w:rFonts w:ascii="Arial" w:hAnsi="Arial" w:cs="Arial"/>
          <w:iCs/>
          <w:sz w:val="24"/>
          <w:szCs w:val="24"/>
          <w:u w:val="single"/>
        </w:rPr>
        <w:t xml:space="preserve">to the </w:t>
      </w:r>
      <w:r w:rsidR="00EC5651" w:rsidRPr="002F49FF">
        <w:rPr>
          <w:rFonts w:ascii="Arial" w:hAnsi="Arial" w:cs="Arial"/>
          <w:i/>
          <w:sz w:val="24"/>
          <w:szCs w:val="24"/>
          <w:u w:val="single"/>
        </w:rPr>
        <w:t>Parentage Act</w:t>
      </w:r>
      <w:r w:rsidRPr="002F49FF">
        <w:rPr>
          <w:rFonts w:ascii="Arial" w:hAnsi="Arial" w:cs="Arial"/>
          <w:i/>
          <w:sz w:val="24"/>
          <w:szCs w:val="24"/>
          <w:u w:val="single"/>
        </w:rPr>
        <w:t xml:space="preserve"> 2004</w:t>
      </w:r>
    </w:p>
    <w:p w14:paraId="489F41BD" w14:textId="3F078AF8" w:rsidR="003949C4" w:rsidRDefault="005522EA" w:rsidP="00E90DF9">
      <w:pPr>
        <w:spacing w:after="120"/>
        <w:ind w:right="-45"/>
        <w:rPr>
          <w:rFonts w:ascii="Arial" w:hAnsi="Arial" w:cs="Arial"/>
          <w:iCs/>
          <w:sz w:val="24"/>
          <w:szCs w:val="24"/>
        </w:rPr>
      </w:pPr>
      <w:r>
        <w:rPr>
          <w:rFonts w:ascii="Arial" w:hAnsi="Arial" w:cs="Arial"/>
          <w:iCs/>
          <w:sz w:val="24"/>
          <w:szCs w:val="24"/>
        </w:rPr>
        <w:t>This</w:t>
      </w:r>
      <w:r w:rsidR="00C74364" w:rsidRPr="00C74364">
        <w:rPr>
          <w:rFonts w:ascii="Arial" w:hAnsi="Arial" w:cs="Arial"/>
          <w:iCs/>
          <w:sz w:val="24"/>
          <w:szCs w:val="24"/>
        </w:rPr>
        <w:t xml:space="preserve"> amendment </w:t>
      </w:r>
      <w:r>
        <w:rPr>
          <w:rFonts w:ascii="Arial" w:hAnsi="Arial" w:cs="Arial"/>
          <w:iCs/>
          <w:sz w:val="24"/>
          <w:szCs w:val="24"/>
        </w:rPr>
        <w:t>will omit</w:t>
      </w:r>
      <w:r w:rsidR="00C74364" w:rsidRPr="00C74364">
        <w:rPr>
          <w:rFonts w:ascii="Arial" w:hAnsi="Arial" w:cs="Arial"/>
          <w:iCs/>
          <w:sz w:val="24"/>
          <w:szCs w:val="24"/>
        </w:rPr>
        <w:t xml:space="preserve"> </w:t>
      </w:r>
      <w:r w:rsidR="009C522E">
        <w:rPr>
          <w:rFonts w:ascii="Arial" w:hAnsi="Arial" w:cs="Arial"/>
          <w:iCs/>
          <w:sz w:val="24"/>
          <w:szCs w:val="24"/>
        </w:rPr>
        <w:t xml:space="preserve">a </w:t>
      </w:r>
      <w:r w:rsidR="00CB7E32">
        <w:rPr>
          <w:rFonts w:ascii="Arial" w:hAnsi="Arial" w:cs="Arial"/>
          <w:iCs/>
          <w:sz w:val="24"/>
          <w:szCs w:val="24"/>
        </w:rPr>
        <w:t>requirement for</w:t>
      </w:r>
      <w:r w:rsidR="00C74364" w:rsidRPr="00C74364">
        <w:rPr>
          <w:rFonts w:ascii="Arial" w:hAnsi="Arial" w:cs="Arial"/>
          <w:iCs/>
          <w:sz w:val="24"/>
          <w:szCs w:val="24"/>
        </w:rPr>
        <w:t xml:space="preserve"> independent counselling for surrogacy arrangements that w</w:t>
      </w:r>
      <w:r w:rsidR="00CB7E32">
        <w:rPr>
          <w:rFonts w:ascii="Arial" w:hAnsi="Arial" w:cs="Arial"/>
          <w:iCs/>
          <w:sz w:val="24"/>
          <w:szCs w:val="24"/>
        </w:rPr>
        <w:t>as</w:t>
      </w:r>
      <w:r w:rsidR="00C74364" w:rsidRPr="00C74364">
        <w:rPr>
          <w:rFonts w:ascii="Arial" w:hAnsi="Arial" w:cs="Arial"/>
          <w:iCs/>
          <w:sz w:val="24"/>
          <w:szCs w:val="24"/>
        </w:rPr>
        <w:t xml:space="preserve"> introduced into the </w:t>
      </w:r>
      <w:r w:rsidR="00C74364" w:rsidRPr="000158DE">
        <w:rPr>
          <w:rFonts w:ascii="Arial" w:hAnsi="Arial" w:cs="Arial"/>
          <w:i/>
          <w:sz w:val="24"/>
          <w:szCs w:val="24"/>
        </w:rPr>
        <w:t>Parentage Act 2004</w:t>
      </w:r>
      <w:r w:rsidR="00C74364" w:rsidRPr="00C74364">
        <w:rPr>
          <w:rFonts w:ascii="Arial" w:hAnsi="Arial" w:cs="Arial"/>
          <w:iCs/>
          <w:sz w:val="24"/>
          <w:szCs w:val="24"/>
        </w:rPr>
        <w:t xml:space="preserve"> </w:t>
      </w:r>
      <w:r w:rsidR="00155D74">
        <w:rPr>
          <w:rFonts w:ascii="Arial" w:hAnsi="Arial" w:cs="Arial"/>
          <w:iCs/>
          <w:sz w:val="24"/>
          <w:szCs w:val="24"/>
        </w:rPr>
        <w:t xml:space="preserve">(Parentage Act) </w:t>
      </w:r>
      <w:r w:rsidR="00C74364" w:rsidRPr="00C74364">
        <w:rPr>
          <w:rFonts w:ascii="Arial" w:hAnsi="Arial" w:cs="Arial"/>
          <w:iCs/>
          <w:sz w:val="24"/>
          <w:szCs w:val="24"/>
        </w:rPr>
        <w:t xml:space="preserve">by the </w:t>
      </w:r>
      <w:r w:rsidR="00C74364" w:rsidRPr="00E41EDD">
        <w:rPr>
          <w:rFonts w:ascii="Arial" w:hAnsi="Arial" w:cs="Arial"/>
          <w:i/>
          <w:sz w:val="24"/>
          <w:szCs w:val="24"/>
        </w:rPr>
        <w:t>Parentage Surrogacy Amendment Act 2024</w:t>
      </w:r>
      <w:r w:rsidR="00C74364" w:rsidRPr="00C74364">
        <w:rPr>
          <w:rFonts w:ascii="Arial" w:hAnsi="Arial" w:cs="Arial"/>
          <w:iCs/>
          <w:sz w:val="24"/>
          <w:szCs w:val="24"/>
        </w:rPr>
        <w:t>, passed by the Legislative Assembly on 25 June 2024.</w:t>
      </w:r>
      <w:r w:rsidR="00C74364">
        <w:rPr>
          <w:rFonts w:ascii="Arial" w:hAnsi="Arial" w:cs="Arial"/>
          <w:iCs/>
          <w:sz w:val="24"/>
          <w:szCs w:val="24"/>
        </w:rPr>
        <w:t xml:space="preserve"> </w:t>
      </w:r>
    </w:p>
    <w:p w14:paraId="74C09397" w14:textId="7D647C21" w:rsidR="00B57FEB" w:rsidRDefault="00223F1E" w:rsidP="00E90DF9">
      <w:pPr>
        <w:spacing w:after="120"/>
        <w:ind w:right="-45"/>
        <w:rPr>
          <w:rFonts w:ascii="Arial" w:hAnsi="Arial" w:cs="Arial"/>
          <w:iCs/>
          <w:sz w:val="24"/>
          <w:szCs w:val="24"/>
        </w:rPr>
      </w:pPr>
      <w:r>
        <w:rPr>
          <w:rFonts w:ascii="Arial" w:hAnsi="Arial" w:cs="Arial"/>
          <w:iCs/>
          <w:sz w:val="24"/>
          <w:szCs w:val="24"/>
        </w:rPr>
        <w:t>It will</w:t>
      </w:r>
      <w:r w:rsidR="006B22D6">
        <w:rPr>
          <w:rFonts w:ascii="Arial" w:hAnsi="Arial" w:cs="Arial"/>
          <w:iCs/>
          <w:sz w:val="24"/>
          <w:szCs w:val="24"/>
        </w:rPr>
        <w:t xml:space="preserve"> </w:t>
      </w:r>
      <w:r w:rsidR="00B57FEB">
        <w:rPr>
          <w:rFonts w:ascii="Arial" w:hAnsi="Arial" w:cs="Arial"/>
          <w:iCs/>
          <w:sz w:val="24"/>
          <w:szCs w:val="24"/>
        </w:rPr>
        <w:t xml:space="preserve">remove the requirement </w:t>
      </w:r>
      <w:r>
        <w:rPr>
          <w:rFonts w:ascii="Arial" w:hAnsi="Arial" w:cs="Arial"/>
          <w:iCs/>
          <w:sz w:val="24"/>
          <w:szCs w:val="24"/>
        </w:rPr>
        <w:t>in section 28</w:t>
      </w:r>
      <w:proofErr w:type="gramStart"/>
      <w:r>
        <w:rPr>
          <w:rFonts w:ascii="Arial" w:hAnsi="Arial" w:cs="Arial"/>
          <w:iCs/>
          <w:sz w:val="24"/>
          <w:szCs w:val="24"/>
        </w:rPr>
        <w:t>A(</w:t>
      </w:r>
      <w:proofErr w:type="gramEnd"/>
      <w:r>
        <w:rPr>
          <w:rFonts w:ascii="Arial" w:hAnsi="Arial" w:cs="Arial"/>
          <w:iCs/>
          <w:sz w:val="24"/>
          <w:szCs w:val="24"/>
        </w:rPr>
        <w:t xml:space="preserve">2) </w:t>
      </w:r>
      <w:r w:rsidR="00B57FEB">
        <w:rPr>
          <w:rFonts w:ascii="Arial" w:hAnsi="Arial" w:cs="Arial"/>
          <w:iCs/>
          <w:sz w:val="24"/>
          <w:szCs w:val="24"/>
        </w:rPr>
        <w:t xml:space="preserve">for </w:t>
      </w:r>
      <w:r w:rsidR="00B57FEB" w:rsidRPr="002D3592">
        <w:rPr>
          <w:rFonts w:ascii="Arial" w:hAnsi="Arial" w:cs="Arial"/>
          <w:iCs/>
          <w:sz w:val="24"/>
          <w:szCs w:val="24"/>
        </w:rPr>
        <w:t xml:space="preserve">counselling for </w:t>
      </w:r>
      <w:r>
        <w:rPr>
          <w:rFonts w:ascii="Arial" w:hAnsi="Arial" w:cs="Arial"/>
          <w:iCs/>
          <w:sz w:val="24"/>
          <w:szCs w:val="24"/>
        </w:rPr>
        <w:t>birth parents and intended parents</w:t>
      </w:r>
      <w:r w:rsidR="006B22D6">
        <w:rPr>
          <w:rFonts w:ascii="Arial" w:hAnsi="Arial" w:cs="Arial"/>
          <w:iCs/>
          <w:sz w:val="24"/>
          <w:szCs w:val="24"/>
        </w:rPr>
        <w:t xml:space="preserve"> </w:t>
      </w:r>
      <w:r w:rsidR="00B57FEB">
        <w:rPr>
          <w:rFonts w:ascii="Arial" w:hAnsi="Arial" w:cs="Arial"/>
          <w:iCs/>
          <w:sz w:val="24"/>
          <w:szCs w:val="24"/>
        </w:rPr>
        <w:t xml:space="preserve">to be </w:t>
      </w:r>
      <w:r>
        <w:rPr>
          <w:rFonts w:ascii="Arial" w:hAnsi="Arial" w:cs="Arial"/>
          <w:iCs/>
          <w:sz w:val="24"/>
          <w:szCs w:val="24"/>
        </w:rPr>
        <w:t xml:space="preserve">provided by separate counsellors, and this change will operate retrospectively, to have effect from the commencement of the </w:t>
      </w:r>
      <w:r w:rsidRPr="002F49FF">
        <w:rPr>
          <w:rFonts w:ascii="Arial" w:hAnsi="Arial" w:cs="Arial"/>
          <w:i/>
          <w:sz w:val="24"/>
          <w:szCs w:val="24"/>
        </w:rPr>
        <w:t>Parentage Surrogacy Amendment Act 2024</w:t>
      </w:r>
      <w:r>
        <w:rPr>
          <w:rFonts w:ascii="Arial" w:hAnsi="Arial" w:cs="Arial"/>
          <w:iCs/>
          <w:sz w:val="24"/>
          <w:szCs w:val="24"/>
        </w:rPr>
        <w:t>.</w:t>
      </w:r>
    </w:p>
    <w:p w14:paraId="27162218" w14:textId="1DA30391" w:rsidR="00F93B5C" w:rsidRDefault="00223F1E" w:rsidP="00223F1E">
      <w:pPr>
        <w:spacing w:after="120"/>
        <w:ind w:right="-45"/>
        <w:rPr>
          <w:rFonts w:ascii="Arial" w:hAnsi="Arial" w:cs="Arial"/>
          <w:iCs/>
          <w:sz w:val="24"/>
          <w:szCs w:val="24"/>
        </w:rPr>
      </w:pPr>
      <w:r>
        <w:rPr>
          <w:rFonts w:ascii="Arial" w:hAnsi="Arial" w:cs="Arial"/>
          <w:iCs/>
          <w:sz w:val="24"/>
          <w:szCs w:val="24"/>
        </w:rPr>
        <w:t>This amendment responds to concerns raised by stakeholders following the passage of the reforms, that the requirement for separate counsellors is not consistent with the counselling practice of the Australian and New Zealand Infertility Counsellors Association</w:t>
      </w:r>
      <w:r w:rsidR="002F49FF">
        <w:rPr>
          <w:rFonts w:ascii="Arial" w:hAnsi="Arial" w:cs="Arial"/>
          <w:iCs/>
          <w:sz w:val="24"/>
          <w:szCs w:val="24"/>
        </w:rPr>
        <w:t xml:space="preserve"> (ANZICA)</w:t>
      </w:r>
      <w:r>
        <w:rPr>
          <w:rFonts w:ascii="Arial" w:hAnsi="Arial" w:cs="Arial"/>
          <w:iCs/>
          <w:sz w:val="24"/>
          <w:szCs w:val="24"/>
        </w:rPr>
        <w:t xml:space="preserve">. Following further consultation with key stakeholders the Government is satisfied that there may be benefits from a counselling model using a single counsellor for all parties and that potential conflicting interests can be managed effectively through </w:t>
      </w:r>
      <w:proofErr w:type="gramStart"/>
      <w:r>
        <w:rPr>
          <w:rFonts w:ascii="Arial" w:hAnsi="Arial" w:cs="Arial"/>
          <w:iCs/>
          <w:sz w:val="24"/>
          <w:szCs w:val="24"/>
        </w:rPr>
        <w:t>counsellors</w:t>
      </w:r>
      <w:proofErr w:type="gramEnd"/>
      <w:r>
        <w:rPr>
          <w:rFonts w:ascii="Arial" w:hAnsi="Arial" w:cs="Arial"/>
          <w:iCs/>
          <w:sz w:val="24"/>
          <w:szCs w:val="24"/>
        </w:rPr>
        <w:t xml:space="preserve"> professional ethical frameworks.</w:t>
      </w:r>
    </w:p>
    <w:p w14:paraId="2D54CE7D" w14:textId="18BE6F25" w:rsidR="003949C4" w:rsidRDefault="00125E44" w:rsidP="00E90DF9">
      <w:pPr>
        <w:spacing w:after="120"/>
        <w:ind w:right="-45"/>
        <w:rPr>
          <w:rFonts w:ascii="Arial" w:hAnsi="Arial" w:cs="Arial"/>
          <w:iCs/>
          <w:sz w:val="24"/>
          <w:szCs w:val="24"/>
        </w:rPr>
      </w:pPr>
      <w:r>
        <w:rPr>
          <w:rFonts w:ascii="Arial" w:hAnsi="Arial" w:cs="Arial"/>
          <w:iCs/>
          <w:sz w:val="24"/>
          <w:szCs w:val="24"/>
        </w:rPr>
        <w:t>T</w:t>
      </w:r>
      <w:r w:rsidR="003949C4" w:rsidRPr="003949C4">
        <w:rPr>
          <w:rFonts w:ascii="Arial" w:hAnsi="Arial" w:cs="Arial"/>
          <w:iCs/>
          <w:sz w:val="24"/>
          <w:szCs w:val="24"/>
        </w:rPr>
        <w:t xml:space="preserve">he </w:t>
      </w:r>
      <w:r w:rsidR="00CB7E32">
        <w:rPr>
          <w:rFonts w:ascii="Arial" w:hAnsi="Arial" w:cs="Arial"/>
          <w:iCs/>
          <w:sz w:val="24"/>
          <w:szCs w:val="24"/>
        </w:rPr>
        <w:t xml:space="preserve">current </w:t>
      </w:r>
      <w:r w:rsidR="003949C4" w:rsidRPr="003949C4">
        <w:rPr>
          <w:rFonts w:ascii="Arial" w:hAnsi="Arial" w:cs="Arial"/>
          <w:iCs/>
          <w:sz w:val="24"/>
          <w:szCs w:val="24"/>
        </w:rPr>
        <w:t xml:space="preserve">requirement for independent counselling for certifying that a surrogate under 25 years old has sufficient maturity and understanding </w:t>
      </w:r>
      <w:r w:rsidR="00CB7E32">
        <w:rPr>
          <w:rFonts w:ascii="Arial" w:hAnsi="Arial" w:cs="Arial"/>
          <w:iCs/>
          <w:sz w:val="24"/>
          <w:szCs w:val="24"/>
        </w:rPr>
        <w:t>of the implications involved in surrogacy arrangements</w:t>
      </w:r>
      <w:r w:rsidR="00DB0EED">
        <w:rPr>
          <w:rFonts w:ascii="Arial" w:hAnsi="Arial" w:cs="Arial"/>
          <w:iCs/>
          <w:sz w:val="24"/>
          <w:szCs w:val="24"/>
        </w:rPr>
        <w:t xml:space="preserve"> (s28</w:t>
      </w:r>
      <w:proofErr w:type="gramStart"/>
      <w:r w:rsidR="00DB0EED">
        <w:rPr>
          <w:rFonts w:ascii="Arial" w:hAnsi="Arial" w:cs="Arial"/>
          <w:iCs/>
          <w:sz w:val="24"/>
          <w:szCs w:val="24"/>
        </w:rPr>
        <w:t>C(</w:t>
      </w:r>
      <w:proofErr w:type="gramEnd"/>
      <w:r w:rsidR="00DB0EED">
        <w:rPr>
          <w:rFonts w:ascii="Arial" w:hAnsi="Arial" w:cs="Arial"/>
          <w:iCs/>
          <w:sz w:val="24"/>
          <w:szCs w:val="24"/>
        </w:rPr>
        <w:t>3))</w:t>
      </w:r>
      <w:r>
        <w:rPr>
          <w:rFonts w:ascii="Arial" w:hAnsi="Arial" w:cs="Arial"/>
          <w:iCs/>
          <w:sz w:val="24"/>
          <w:szCs w:val="24"/>
        </w:rPr>
        <w:t xml:space="preserve"> will </w:t>
      </w:r>
      <w:r w:rsidR="004B3826">
        <w:rPr>
          <w:rFonts w:ascii="Arial" w:hAnsi="Arial" w:cs="Arial"/>
          <w:iCs/>
          <w:sz w:val="24"/>
          <w:szCs w:val="24"/>
        </w:rPr>
        <w:t>be retained</w:t>
      </w:r>
      <w:r w:rsidR="00223F1E">
        <w:rPr>
          <w:rFonts w:ascii="Arial" w:hAnsi="Arial" w:cs="Arial"/>
          <w:iCs/>
          <w:sz w:val="24"/>
          <w:szCs w:val="24"/>
        </w:rPr>
        <w:t xml:space="preserve"> as this is considered to be an important safeguard to protect vulnerable younger people</w:t>
      </w:r>
      <w:r w:rsidR="00CB7E32">
        <w:rPr>
          <w:rFonts w:ascii="Arial" w:hAnsi="Arial" w:cs="Arial"/>
          <w:iCs/>
          <w:sz w:val="24"/>
          <w:szCs w:val="24"/>
        </w:rPr>
        <w:t xml:space="preserve">. </w:t>
      </w:r>
      <w:r>
        <w:rPr>
          <w:rFonts w:ascii="Arial" w:hAnsi="Arial" w:cs="Arial"/>
          <w:iCs/>
          <w:sz w:val="24"/>
          <w:szCs w:val="24"/>
        </w:rPr>
        <w:t>T</w:t>
      </w:r>
      <w:r w:rsidR="00CB7E32">
        <w:rPr>
          <w:rFonts w:ascii="Arial" w:hAnsi="Arial" w:cs="Arial"/>
          <w:iCs/>
          <w:sz w:val="24"/>
          <w:szCs w:val="24"/>
        </w:rPr>
        <w:t>h</w:t>
      </w:r>
      <w:r w:rsidR="003949C4" w:rsidRPr="003949C4">
        <w:rPr>
          <w:rFonts w:ascii="Arial" w:hAnsi="Arial" w:cs="Arial"/>
          <w:iCs/>
          <w:sz w:val="24"/>
          <w:szCs w:val="24"/>
        </w:rPr>
        <w:t xml:space="preserve">e requirement for </w:t>
      </w:r>
      <w:r w:rsidR="00CB7E32">
        <w:rPr>
          <w:rFonts w:ascii="Arial" w:hAnsi="Arial" w:cs="Arial"/>
          <w:iCs/>
          <w:sz w:val="24"/>
          <w:szCs w:val="24"/>
        </w:rPr>
        <w:t xml:space="preserve">pre-conception </w:t>
      </w:r>
      <w:r w:rsidR="003949C4" w:rsidRPr="003949C4">
        <w:rPr>
          <w:rFonts w:ascii="Arial" w:hAnsi="Arial" w:cs="Arial"/>
          <w:iCs/>
          <w:sz w:val="24"/>
          <w:szCs w:val="24"/>
        </w:rPr>
        <w:t>counselling</w:t>
      </w:r>
      <w:r w:rsidR="00CB7E32">
        <w:rPr>
          <w:rFonts w:ascii="Arial" w:hAnsi="Arial" w:cs="Arial"/>
          <w:iCs/>
          <w:sz w:val="24"/>
          <w:szCs w:val="24"/>
        </w:rPr>
        <w:t xml:space="preserve"> to be</w:t>
      </w:r>
      <w:r w:rsidR="003949C4" w:rsidRPr="003949C4">
        <w:rPr>
          <w:rFonts w:ascii="Arial" w:hAnsi="Arial" w:cs="Arial"/>
          <w:iCs/>
          <w:sz w:val="24"/>
          <w:szCs w:val="24"/>
        </w:rPr>
        <w:t xml:space="preserve"> independent from the doctor, institution and other entities involved in carrying out the procedure of getting the surrogate pregnant</w:t>
      </w:r>
      <w:r w:rsidR="00DB0EED">
        <w:rPr>
          <w:rFonts w:ascii="Arial" w:hAnsi="Arial" w:cs="Arial"/>
          <w:iCs/>
          <w:sz w:val="24"/>
          <w:szCs w:val="24"/>
        </w:rPr>
        <w:t xml:space="preserve"> (s</w:t>
      </w:r>
      <w:r w:rsidR="00DA5901">
        <w:rPr>
          <w:rFonts w:ascii="Arial" w:hAnsi="Arial" w:cs="Arial"/>
          <w:iCs/>
          <w:sz w:val="24"/>
          <w:szCs w:val="24"/>
        </w:rPr>
        <w:t xml:space="preserve">ection </w:t>
      </w:r>
      <w:r w:rsidR="00DB0EED">
        <w:rPr>
          <w:rFonts w:ascii="Arial" w:hAnsi="Arial" w:cs="Arial"/>
          <w:iCs/>
          <w:sz w:val="24"/>
          <w:szCs w:val="24"/>
        </w:rPr>
        <w:t>28</w:t>
      </w:r>
      <w:proofErr w:type="gramStart"/>
      <w:r w:rsidR="00DB0EED">
        <w:rPr>
          <w:rFonts w:ascii="Arial" w:hAnsi="Arial" w:cs="Arial"/>
          <w:iCs/>
          <w:sz w:val="24"/>
          <w:szCs w:val="24"/>
        </w:rPr>
        <w:t>A(</w:t>
      </w:r>
      <w:proofErr w:type="gramEnd"/>
      <w:r w:rsidR="00DB0EED">
        <w:rPr>
          <w:rFonts w:ascii="Arial" w:hAnsi="Arial" w:cs="Arial"/>
          <w:iCs/>
          <w:sz w:val="24"/>
          <w:szCs w:val="24"/>
        </w:rPr>
        <w:t>5) and s</w:t>
      </w:r>
      <w:r w:rsidR="00DA5901">
        <w:rPr>
          <w:rFonts w:ascii="Arial" w:hAnsi="Arial" w:cs="Arial"/>
          <w:iCs/>
          <w:sz w:val="24"/>
          <w:szCs w:val="24"/>
        </w:rPr>
        <w:t xml:space="preserve">ection </w:t>
      </w:r>
      <w:r w:rsidR="00DB0EED">
        <w:rPr>
          <w:rFonts w:ascii="Arial" w:hAnsi="Arial" w:cs="Arial"/>
          <w:iCs/>
          <w:sz w:val="24"/>
          <w:szCs w:val="24"/>
        </w:rPr>
        <w:t>28C(4))</w:t>
      </w:r>
      <w:r>
        <w:rPr>
          <w:rFonts w:ascii="Arial" w:hAnsi="Arial" w:cs="Arial"/>
          <w:iCs/>
          <w:sz w:val="24"/>
          <w:szCs w:val="24"/>
        </w:rPr>
        <w:t xml:space="preserve"> will also be retained</w:t>
      </w:r>
      <w:r w:rsidR="003949C4" w:rsidRPr="003949C4">
        <w:rPr>
          <w:rFonts w:ascii="Arial" w:hAnsi="Arial" w:cs="Arial"/>
          <w:iCs/>
          <w:sz w:val="24"/>
          <w:szCs w:val="24"/>
        </w:rPr>
        <w:t>.</w:t>
      </w:r>
      <w:r w:rsidR="00F93B5C">
        <w:rPr>
          <w:rFonts w:ascii="Arial" w:hAnsi="Arial" w:cs="Arial"/>
          <w:iCs/>
          <w:sz w:val="24"/>
          <w:szCs w:val="24"/>
        </w:rPr>
        <w:t xml:space="preserve"> </w:t>
      </w:r>
    </w:p>
    <w:p w14:paraId="28301B02" w14:textId="6B7A4665" w:rsidR="00155D74" w:rsidRDefault="00A633E7" w:rsidP="00155D74">
      <w:pPr>
        <w:spacing w:after="120"/>
        <w:ind w:right="-45"/>
        <w:rPr>
          <w:rFonts w:ascii="Arial" w:hAnsi="Arial" w:cs="Arial"/>
          <w:iCs/>
          <w:sz w:val="24"/>
          <w:szCs w:val="24"/>
          <w:u w:val="single"/>
        </w:rPr>
      </w:pPr>
      <w:r>
        <w:rPr>
          <w:rFonts w:ascii="Arial" w:hAnsi="Arial" w:cs="Arial"/>
          <w:iCs/>
          <w:sz w:val="24"/>
          <w:szCs w:val="24"/>
          <w:u w:val="single"/>
        </w:rPr>
        <w:lastRenderedPageBreak/>
        <w:t xml:space="preserve">Amendment </w:t>
      </w:r>
      <w:r w:rsidR="00155D74">
        <w:rPr>
          <w:rFonts w:ascii="Arial" w:hAnsi="Arial" w:cs="Arial"/>
          <w:iCs/>
          <w:sz w:val="24"/>
          <w:szCs w:val="24"/>
          <w:u w:val="single"/>
        </w:rPr>
        <w:t xml:space="preserve">to the </w:t>
      </w:r>
      <w:r w:rsidR="00155D74" w:rsidRPr="002F49FF">
        <w:rPr>
          <w:rFonts w:ascii="Arial" w:hAnsi="Arial" w:cs="Arial"/>
          <w:i/>
          <w:sz w:val="24"/>
          <w:szCs w:val="24"/>
          <w:u w:val="single"/>
        </w:rPr>
        <w:t>Crimes Act 1900</w:t>
      </w:r>
      <w:r w:rsidR="00155D74">
        <w:rPr>
          <w:rFonts w:ascii="Arial" w:hAnsi="Arial" w:cs="Arial"/>
          <w:iCs/>
          <w:sz w:val="24"/>
          <w:szCs w:val="24"/>
          <w:u w:val="single"/>
        </w:rPr>
        <w:t xml:space="preserve"> </w:t>
      </w:r>
    </w:p>
    <w:p w14:paraId="4E76DC07" w14:textId="4084EE26" w:rsidR="00A633E7" w:rsidRDefault="00155D74" w:rsidP="00155D74">
      <w:pPr>
        <w:spacing w:after="120"/>
        <w:ind w:right="-45"/>
        <w:rPr>
          <w:rFonts w:ascii="Arial" w:hAnsi="Arial" w:cs="Arial"/>
          <w:iCs/>
          <w:sz w:val="24"/>
          <w:szCs w:val="24"/>
        </w:rPr>
      </w:pPr>
      <w:r>
        <w:rPr>
          <w:rFonts w:ascii="Arial" w:hAnsi="Arial" w:cs="Arial"/>
          <w:iCs/>
          <w:sz w:val="24"/>
          <w:szCs w:val="24"/>
        </w:rPr>
        <w:t>The Crimes Legislation Amendment Act 2024</w:t>
      </w:r>
      <w:r w:rsidR="00012573">
        <w:rPr>
          <w:rFonts w:ascii="Arial" w:hAnsi="Arial" w:cs="Arial"/>
          <w:iCs/>
          <w:sz w:val="24"/>
          <w:szCs w:val="24"/>
        </w:rPr>
        <w:t xml:space="preserve">, </w:t>
      </w:r>
      <w:r>
        <w:rPr>
          <w:rFonts w:ascii="Arial" w:hAnsi="Arial" w:cs="Arial"/>
          <w:iCs/>
          <w:sz w:val="24"/>
          <w:szCs w:val="24"/>
        </w:rPr>
        <w:t>introduced in April 2024</w:t>
      </w:r>
      <w:r w:rsidR="00012573">
        <w:rPr>
          <w:rFonts w:ascii="Arial" w:hAnsi="Arial" w:cs="Arial"/>
          <w:iCs/>
          <w:sz w:val="24"/>
          <w:szCs w:val="24"/>
        </w:rPr>
        <w:t>,</w:t>
      </w:r>
      <w:r w:rsidR="00A633E7">
        <w:rPr>
          <w:rFonts w:ascii="Arial" w:hAnsi="Arial" w:cs="Arial"/>
          <w:iCs/>
          <w:sz w:val="24"/>
          <w:szCs w:val="24"/>
        </w:rPr>
        <w:t xml:space="preserve"> </w:t>
      </w:r>
      <w:r>
        <w:rPr>
          <w:rFonts w:ascii="Arial" w:hAnsi="Arial" w:cs="Arial"/>
          <w:iCs/>
          <w:sz w:val="24"/>
          <w:szCs w:val="24"/>
        </w:rPr>
        <w:t>amend</w:t>
      </w:r>
      <w:r w:rsidR="00A633E7">
        <w:rPr>
          <w:rFonts w:ascii="Arial" w:hAnsi="Arial" w:cs="Arial"/>
          <w:iCs/>
          <w:sz w:val="24"/>
          <w:szCs w:val="24"/>
        </w:rPr>
        <w:t>ed</w:t>
      </w:r>
      <w:r>
        <w:rPr>
          <w:rFonts w:ascii="Arial" w:hAnsi="Arial" w:cs="Arial"/>
          <w:iCs/>
          <w:sz w:val="24"/>
          <w:szCs w:val="24"/>
        </w:rPr>
        <w:t xml:space="preserve"> the </w:t>
      </w:r>
      <w:r w:rsidRPr="0008143B">
        <w:rPr>
          <w:rFonts w:ascii="Arial" w:hAnsi="Arial" w:cs="Arial"/>
          <w:i/>
          <w:sz w:val="24"/>
          <w:szCs w:val="24"/>
        </w:rPr>
        <w:t>Juries Act 1967</w:t>
      </w:r>
      <w:r>
        <w:rPr>
          <w:rFonts w:ascii="Arial" w:hAnsi="Arial" w:cs="Arial"/>
          <w:iCs/>
          <w:sz w:val="24"/>
          <w:szCs w:val="24"/>
        </w:rPr>
        <w:t xml:space="preserve"> (Juries Act) </w:t>
      </w:r>
      <w:r w:rsidR="00012573">
        <w:rPr>
          <w:rFonts w:ascii="Arial" w:hAnsi="Arial" w:cs="Arial"/>
          <w:iCs/>
          <w:sz w:val="24"/>
          <w:szCs w:val="24"/>
        </w:rPr>
        <w:t>to</w:t>
      </w:r>
      <w:r>
        <w:rPr>
          <w:rFonts w:ascii="Arial" w:hAnsi="Arial" w:cs="Arial"/>
          <w:iCs/>
          <w:sz w:val="24"/>
          <w:szCs w:val="24"/>
        </w:rPr>
        <w:t xml:space="preserve"> </w:t>
      </w:r>
      <w:r w:rsidR="00CF3321">
        <w:rPr>
          <w:rFonts w:ascii="Arial" w:hAnsi="Arial" w:cs="Arial"/>
          <w:iCs/>
          <w:sz w:val="24"/>
          <w:szCs w:val="24"/>
        </w:rPr>
        <w:t xml:space="preserve">establish </w:t>
      </w:r>
      <w:r>
        <w:rPr>
          <w:rFonts w:ascii="Arial" w:hAnsi="Arial" w:cs="Arial"/>
          <w:iCs/>
          <w:sz w:val="24"/>
          <w:szCs w:val="24"/>
        </w:rPr>
        <w:t xml:space="preserve">a majority verdicts scheme. The majority verdicts scheme </w:t>
      </w:r>
      <w:r w:rsidR="00A633E7">
        <w:rPr>
          <w:rFonts w:ascii="Arial" w:hAnsi="Arial" w:cs="Arial"/>
          <w:iCs/>
          <w:sz w:val="24"/>
          <w:szCs w:val="24"/>
        </w:rPr>
        <w:t xml:space="preserve">will </w:t>
      </w:r>
      <w:r>
        <w:rPr>
          <w:rFonts w:ascii="Arial" w:hAnsi="Arial" w:cs="Arial"/>
          <w:iCs/>
          <w:sz w:val="24"/>
          <w:szCs w:val="24"/>
        </w:rPr>
        <w:t>commence in October 2024 and is intended to apply to all Territory offences without exception.</w:t>
      </w:r>
    </w:p>
    <w:p w14:paraId="0FD3C1CD" w14:textId="6290D498" w:rsidR="00C43EB7" w:rsidRDefault="00C43EB7" w:rsidP="00C43EB7">
      <w:pPr>
        <w:spacing w:after="120"/>
        <w:ind w:right="-45"/>
        <w:rPr>
          <w:rFonts w:ascii="Arial" w:hAnsi="Arial" w:cs="Arial"/>
          <w:iCs/>
          <w:sz w:val="24"/>
          <w:szCs w:val="24"/>
        </w:rPr>
      </w:pPr>
      <w:r>
        <w:rPr>
          <w:rFonts w:ascii="Arial" w:hAnsi="Arial" w:cs="Arial"/>
          <w:iCs/>
          <w:sz w:val="24"/>
          <w:szCs w:val="24"/>
        </w:rPr>
        <w:t xml:space="preserve">The majority verdicts scheme </w:t>
      </w:r>
      <w:r w:rsidR="002E676C">
        <w:rPr>
          <w:rFonts w:ascii="Arial" w:hAnsi="Arial" w:cs="Arial"/>
          <w:iCs/>
          <w:sz w:val="24"/>
          <w:szCs w:val="24"/>
        </w:rPr>
        <w:t xml:space="preserve">will provide </w:t>
      </w:r>
      <w:r>
        <w:rPr>
          <w:rFonts w:ascii="Arial" w:hAnsi="Arial" w:cs="Arial"/>
          <w:iCs/>
          <w:sz w:val="24"/>
          <w:szCs w:val="24"/>
        </w:rPr>
        <w:t xml:space="preserve">that, under certain circumstances, a majority verdict will be accepted in the ACT for establishing criminal guilt instead of a unanimous verdict. </w:t>
      </w:r>
    </w:p>
    <w:p w14:paraId="6D2A2844" w14:textId="1D13BE80" w:rsidR="00A633E7" w:rsidRDefault="00A633E7" w:rsidP="00155D74">
      <w:pPr>
        <w:spacing w:after="120"/>
        <w:ind w:right="-45"/>
        <w:rPr>
          <w:rFonts w:ascii="Arial" w:hAnsi="Arial" w:cs="Arial"/>
          <w:iCs/>
          <w:sz w:val="24"/>
          <w:szCs w:val="24"/>
        </w:rPr>
      </w:pPr>
      <w:r>
        <w:rPr>
          <w:rFonts w:ascii="Arial" w:hAnsi="Arial" w:cs="Arial"/>
          <w:iCs/>
          <w:sz w:val="24"/>
          <w:szCs w:val="24"/>
        </w:rPr>
        <w:t xml:space="preserve">Section 56 of the </w:t>
      </w:r>
      <w:r>
        <w:rPr>
          <w:rFonts w:ascii="Arial" w:hAnsi="Arial" w:cs="Arial"/>
          <w:i/>
          <w:sz w:val="24"/>
          <w:szCs w:val="24"/>
        </w:rPr>
        <w:t xml:space="preserve">Crimes Act 1900 </w:t>
      </w:r>
      <w:r>
        <w:rPr>
          <w:rFonts w:ascii="Arial" w:hAnsi="Arial" w:cs="Arial"/>
          <w:iCs/>
          <w:sz w:val="24"/>
          <w:szCs w:val="24"/>
        </w:rPr>
        <w:t xml:space="preserve">(Crimes Act) (Persistent sexual abuse of a child) gives effect to Recommendation 21 of the Royal Commission into Institutional Responses to Child Sexual Abuse’s </w:t>
      </w:r>
      <w:r>
        <w:rPr>
          <w:rFonts w:ascii="Arial" w:hAnsi="Arial" w:cs="Arial"/>
          <w:i/>
          <w:sz w:val="24"/>
          <w:szCs w:val="24"/>
        </w:rPr>
        <w:t>Criminal Justice Report</w:t>
      </w:r>
      <w:r>
        <w:rPr>
          <w:rFonts w:ascii="Arial" w:hAnsi="Arial" w:cs="Arial"/>
          <w:iCs/>
          <w:sz w:val="24"/>
          <w:szCs w:val="24"/>
        </w:rPr>
        <w:t xml:space="preserve">.  The Royal Commission recommended, inter alia, each State and Territory Government </w:t>
      </w:r>
      <w:r w:rsidRPr="00A633E7">
        <w:rPr>
          <w:rFonts w:ascii="Arial" w:hAnsi="Arial" w:cs="Arial"/>
          <w:iCs/>
          <w:sz w:val="24"/>
          <w:szCs w:val="24"/>
        </w:rPr>
        <w:t>should introduce legislation to amend its persistent child sexual abuse offence so that</w:t>
      </w:r>
      <w:r>
        <w:rPr>
          <w:rFonts w:ascii="Arial" w:hAnsi="Arial" w:cs="Arial"/>
          <w:iCs/>
          <w:sz w:val="24"/>
          <w:szCs w:val="24"/>
        </w:rPr>
        <w:t>:</w:t>
      </w:r>
    </w:p>
    <w:p w14:paraId="5907386C" w14:textId="1E7CBE70" w:rsidR="00A633E7" w:rsidRPr="00A633E7" w:rsidRDefault="00A633E7" w:rsidP="00A633E7">
      <w:pPr>
        <w:pStyle w:val="ListParagraph"/>
        <w:numPr>
          <w:ilvl w:val="0"/>
          <w:numId w:val="5"/>
        </w:numPr>
        <w:spacing w:after="120"/>
        <w:ind w:right="-45"/>
        <w:rPr>
          <w:rFonts w:ascii="Arial" w:hAnsi="Arial" w:cs="Arial"/>
          <w:iCs/>
          <w:sz w:val="24"/>
          <w:szCs w:val="24"/>
        </w:rPr>
      </w:pPr>
      <w:r w:rsidRPr="00A633E7">
        <w:rPr>
          <w:rFonts w:ascii="Arial" w:hAnsi="Arial" w:cs="Arial"/>
          <w:iCs/>
          <w:sz w:val="24"/>
          <w:szCs w:val="24"/>
        </w:rPr>
        <w:t>the actus reus is the maintaining of an unlawful sexual relationship</w:t>
      </w:r>
      <w:r>
        <w:rPr>
          <w:rFonts w:ascii="Arial" w:hAnsi="Arial" w:cs="Arial"/>
          <w:iCs/>
          <w:sz w:val="24"/>
          <w:szCs w:val="24"/>
        </w:rPr>
        <w:t>;</w:t>
      </w:r>
    </w:p>
    <w:p w14:paraId="050C7336" w14:textId="7043EAEF" w:rsidR="00A633E7" w:rsidRPr="00A633E7" w:rsidRDefault="00A633E7" w:rsidP="00A633E7">
      <w:pPr>
        <w:pStyle w:val="ListParagraph"/>
        <w:numPr>
          <w:ilvl w:val="0"/>
          <w:numId w:val="5"/>
        </w:numPr>
        <w:spacing w:after="120"/>
        <w:ind w:right="-45"/>
        <w:rPr>
          <w:rFonts w:ascii="Arial" w:hAnsi="Arial" w:cs="Arial"/>
          <w:iCs/>
          <w:sz w:val="24"/>
          <w:szCs w:val="24"/>
        </w:rPr>
      </w:pPr>
      <w:r w:rsidRPr="00A633E7">
        <w:rPr>
          <w:rFonts w:ascii="Arial" w:hAnsi="Arial" w:cs="Arial"/>
          <w:iCs/>
          <w:sz w:val="24"/>
          <w:szCs w:val="24"/>
        </w:rPr>
        <w:t>an unlawful sexual relationship is established by more than one unlawful sexual act</w:t>
      </w:r>
      <w:r>
        <w:rPr>
          <w:rFonts w:ascii="Arial" w:hAnsi="Arial" w:cs="Arial"/>
          <w:iCs/>
          <w:sz w:val="24"/>
          <w:szCs w:val="24"/>
        </w:rPr>
        <w:t>;</w:t>
      </w:r>
    </w:p>
    <w:p w14:paraId="49AC8847" w14:textId="2DFCDDD9" w:rsidR="00A633E7" w:rsidRPr="00A633E7" w:rsidRDefault="00A633E7" w:rsidP="00A633E7">
      <w:pPr>
        <w:pStyle w:val="ListParagraph"/>
        <w:numPr>
          <w:ilvl w:val="0"/>
          <w:numId w:val="5"/>
        </w:numPr>
        <w:spacing w:after="120"/>
        <w:ind w:right="-45"/>
        <w:rPr>
          <w:rFonts w:ascii="Arial" w:hAnsi="Arial" w:cs="Arial"/>
          <w:iCs/>
          <w:sz w:val="24"/>
          <w:szCs w:val="24"/>
        </w:rPr>
      </w:pPr>
      <w:r w:rsidRPr="00A633E7">
        <w:rPr>
          <w:rFonts w:ascii="Arial" w:hAnsi="Arial" w:cs="Arial"/>
          <w:iCs/>
          <w:sz w:val="24"/>
          <w:szCs w:val="24"/>
        </w:rPr>
        <w:t>the trier of fact must be satisfied beyond reasonable doubt that the unlawful sexual relationship existed but, where the trier of fact is a jury, jurors need not be satisfied of the same unlawful sexual acts</w:t>
      </w:r>
      <w:r>
        <w:rPr>
          <w:rFonts w:ascii="Arial" w:hAnsi="Arial" w:cs="Arial"/>
          <w:iCs/>
          <w:sz w:val="24"/>
          <w:szCs w:val="24"/>
        </w:rPr>
        <w:t>.</w:t>
      </w:r>
    </w:p>
    <w:p w14:paraId="5B3FBE80" w14:textId="502E5B11" w:rsidR="00CF3321" w:rsidRDefault="00A633E7" w:rsidP="00155D74">
      <w:pPr>
        <w:spacing w:after="120"/>
        <w:ind w:right="-45"/>
        <w:rPr>
          <w:rFonts w:ascii="Arial" w:hAnsi="Arial" w:cs="Arial"/>
          <w:iCs/>
          <w:sz w:val="24"/>
          <w:szCs w:val="24"/>
        </w:rPr>
      </w:pPr>
      <w:r>
        <w:rPr>
          <w:rFonts w:ascii="Arial" w:hAnsi="Arial" w:cs="Arial"/>
          <w:iCs/>
          <w:sz w:val="24"/>
          <w:szCs w:val="24"/>
        </w:rPr>
        <w:t xml:space="preserve">To give effect to this, section 56 </w:t>
      </w:r>
      <w:r w:rsidR="002E676C">
        <w:rPr>
          <w:rFonts w:ascii="Arial" w:hAnsi="Arial" w:cs="Arial"/>
          <w:iCs/>
          <w:sz w:val="24"/>
          <w:szCs w:val="24"/>
        </w:rPr>
        <w:t>provides</w:t>
      </w:r>
      <w:r>
        <w:rPr>
          <w:rFonts w:ascii="Arial" w:hAnsi="Arial" w:cs="Arial"/>
          <w:iCs/>
          <w:sz w:val="24"/>
          <w:szCs w:val="24"/>
        </w:rPr>
        <w:t xml:space="preserve"> that</w:t>
      </w:r>
      <w:r w:rsidR="00CF3321">
        <w:rPr>
          <w:rFonts w:ascii="Arial" w:hAnsi="Arial" w:cs="Arial"/>
          <w:iCs/>
          <w:sz w:val="24"/>
          <w:szCs w:val="24"/>
        </w:rPr>
        <w:t>:</w:t>
      </w:r>
    </w:p>
    <w:p w14:paraId="207A8E7E" w14:textId="5279D060" w:rsidR="00CF3321" w:rsidRDefault="00A633E7" w:rsidP="00CF3321">
      <w:pPr>
        <w:pStyle w:val="ListParagraph"/>
        <w:numPr>
          <w:ilvl w:val="0"/>
          <w:numId w:val="6"/>
        </w:numPr>
        <w:spacing w:after="120"/>
        <w:ind w:right="-45"/>
        <w:rPr>
          <w:rFonts w:ascii="Arial" w:hAnsi="Arial" w:cs="Arial"/>
          <w:iCs/>
          <w:sz w:val="24"/>
          <w:szCs w:val="24"/>
        </w:rPr>
      </w:pPr>
      <w:r w:rsidRPr="00CF3321">
        <w:rPr>
          <w:rFonts w:ascii="Arial" w:hAnsi="Arial" w:cs="Arial"/>
          <w:iCs/>
          <w:sz w:val="24"/>
          <w:szCs w:val="24"/>
        </w:rPr>
        <w:t>the trier of fact is to be unanimously satisfied beyond reasonable doubt that the actus reus of the relationship existed (section 56(3))</w:t>
      </w:r>
      <w:r w:rsidR="00CF3321">
        <w:rPr>
          <w:rFonts w:ascii="Arial" w:hAnsi="Arial" w:cs="Arial"/>
          <w:iCs/>
          <w:sz w:val="24"/>
          <w:szCs w:val="24"/>
        </w:rPr>
        <w:t>;</w:t>
      </w:r>
      <w:r w:rsidRPr="00CF3321">
        <w:rPr>
          <w:rFonts w:ascii="Arial" w:hAnsi="Arial" w:cs="Arial"/>
          <w:iCs/>
          <w:sz w:val="24"/>
          <w:szCs w:val="24"/>
        </w:rPr>
        <w:t xml:space="preserve"> and</w:t>
      </w:r>
    </w:p>
    <w:p w14:paraId="58946095" w14:textId="2A659F40" w:rsidR="00A633E7" w:rsidRPr="00CF3321" w:rsidRDefault="00CF3321" w:rsidP="00CF3321">
      <w:pPr>
        <w:pStyle w:val="ListParagraph"/>
        <w:numPr>
          <w:ilvl w:val="0"/>
          <w:numId w:val="6"/>
        </w:numPr>
        <w:spacing w:after="120"/>
        <w:ind w:right="-45"/>
        <w:rPr>
          <w:rFonts w:ascii="Arial" w:hAnsi="Arial" w:cs="Arial"/>
          <w:iCs/>
          <w:sz w:val="24"/>
          <w:szCs w:val="24"/>
        </w:rPr>
      </w:pPr>
      <w:r w:rsidRPr="00CF3321">
        <w:rPr>
          <w:rFonts w:ascii="Arial" w:hAnsi="Arial" w:cs="Arial"/>
          <w:iCs/>
          <w:sz w:val="24"/>
          <w:szCs w:val="24"/>
        </w:rPr>
        <w:t>if the trier of fact is a jury, there is no requirement for all members of the jury to agree on the same sexual acts committed as part of the relationship – only that the relationship existed and that it involved more than one sexual act (section 56(4)).</w:t>
      </w:r>
    </w:p>
    <w:p w14:paraId="600275A2" w14:textId="77777777" w:rsidR="00C43EB7" w:rsidRDefault="00CF3321" w:rsidP="00C43EB7">
      <w:pPr>
        <w:spacing w:after="120"/>
        <w:ind w:right="-45"/>
        <w:rPr>
          <w:rFonts w:ascii="Arial" w:hAnsi="Arial" w:cs="Arial"/>
          <w:iCs/>
          <w:sz w:val="24"/>
          <w:szCs w:val="24"/>
        </w:rPr>
      </w:pPr>
      <w:bookmarkStart w:id="1" w:name="_Hlk172717000"/>
      <w:r>
        <w:rPr>
          <w:rFonts w:ascii="Arial" w:hAnsi="Arial" w:cs="Arial"/>
          <w:iCs/>
          <w:sz w:val="24"/>
          <w:szCs w:val="24"/>
        </w:rPr>
        <w:t xml:space="preserve">The amendment to section 56(3) is a technical amendment intended only to </w:t>
      </w:r>
      <w:r w:rsidR="00C43EB7">
        <w:rPr>
          <w:rFonts w:ascii="Arial" w:hAnsi="Arial" w:cs="Arial"/>
          <w:iCs/>
          <w:sz w:val="24"/>
          <w:szCs w:val="24"/>
        </w:rPr>
        <w:t xml:space="preserve">make this provision consistent with other criminal provisions in the application of the majority verdict scheme. </w:t>
      </w:r>
    </w:p>
    <w:p w14:paraId="5888F3EA" w14:textId="6F3EED17" w:rsidR="00155D74" w:rsidRDefault="00C43EB7" w:rsidP="00C43EB7">
      <w:pPr>
        <w:spacing w:after="120"/>
        <w:ind w:right="-45"/>
        <w:rPr>
          <w:rFonts w:ascii="Arial" w:hAnsi="Arial" w:cs="Arial"/>
          <w:iCs/>
          <w:sz w:val="24"/>
          <w:szCs w:val="24"/>
        </w:rPr>
      </w:pPr>
      <w:r>
        <w:rPr>
          <w:rFonts w:ascii="Arial" w:hAnsi="Arial" w:cs="Arial"/>
          <w:iCs/>
          <w:sz w:val="24"/>
          <w:szCs w:val="24"/>
        </w:rPr>
        <w:t>Under the amended section 56(3) and consistently with the Juries Act,</w:t>
      </w:r>
      <w:r w:rsidR="00CF3321">
        <w:rPr>
          <w:rFonts w:ascii="Arial" w:hAnsi="Arial" w:cs="Arial"/>
          <w:iCs/>
          <w:sz w:val="24"/>
          <w:szCs w:val="24"/>
        </w:rPr>
        <w:t xml:space="preserve"> a majority of jurors </w:t>
      </w:r>
      <w:r>
        <w:rPr>
          <w:rFonts w:ascii="Arial" w:hAnsi="Arial" w:cs="Arial"/>
          <w:iCs/>
          <w:sz w:val="24"/>
          <w:szCs w:val="24"/>
        </w:rPr>
        <w:t>may</w:t>
      </w:r>
      <w:r w:rsidR="00CF3321">
        <w:rPr>
          <w:rFonts w:ascii="Arial" w:hAnsi="Arial" w:cs="Arial"/>
          <w:iCs/>
          <w:sz w:val="24"/>
          <w:szCs w:val="24"/>
        </w:rPr>
        <w:t xml:space="preserve"> decide that an unlawful relationship existed. Section 56(4) means that the jurors are not required to agree on the same sexual acts committed as part of the relationship. </w:t>
      </w:r>
      <w:r w:rsidR="00155D74">
        <w:rPr>
          <w:rFonts w:ascii="Arial" w:hAnsi="Arial" w:cs="Arial"/>
          <w:iCs/>
          <w:sz w:val="24"/>
          <w:szCs w:val="24"/>
        </w:rPr>
        <w:t xml:space="preserve"> </w:t>
      </w:r>
    </w:p>
    <w:bookmarkEnd w:id="1"/>
    <w:p w14:paraId="11F65406" w14:textId="77777777" w:rsidR="00C74364" w:rsidRPr="00C74364" w:rsidRDefault="00C74364" w:rsidP="00E90DF9">
      <w:pPr>
        <w:spacing w:after="120"/>
        <w:ind w:right="-45"/>
        <w:rPr>
          <w:rFonts w:ascii="Arial" w:hAnsi="Arial" w:cs="Arial"/>
          <w:iCs/>
          <w:sz w:val="24"/>
          <w:szCs w:val="24"/>
        </w:rPr>
      </w:pP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00A440EB" w14:textId="5E4C054D" w:rsidR="00E90DF9" w:rsidRPr="00DB21F2" w:rsidRDefault="00DB21F2" w:rsidP="00DB21F2">
      <w:pPr>
        <w:rPr>
          <w:rFonts w:ascii="Arial" w:hAnsi="Arial" w:cs="Arial"/>
          <w:iCs/>
          <w:sz w:val="24"/>
          <w:szCs w:val="24"/>
        </w:rPr>
      </w:pPr>
      <w:r w:rsidRPr="00DB21F2">
        <w:rPr>
          <w:rFonts w:ascii="Arial" w:hAnsi="Arial" w:cs="Arial"/>
          <w:iCs/>
          <w:sz w:val="24"/>
          <w:szCs w:val="24"/>
        </w:rPr>
        <w:t>The Justice and Community Safety Directorate (JACS) has consulted with ANZICA representatives</w:t>
      </w:r>
      <w:r w:rsidR="00223F1E">
        <w:rPr>
          <w:rFonts w:ascii="Arial" w:hAnsi="Arial" w:cs="Arial"/>
          <w:iCs/>
          <w:sz w:val="24"/>
          <w:szCs w:val="24"/>
        </w:rPr>
        <w:t xml:space="preserve"> and other key stakeholders</w:t>
      </w:r>
      <w:r w:rsidRPr="00DB21F2">
        <w:rPr>
          <w:rFonts w:ascii="Arial" w:hAnsi="Arial" w:cs="Arial"/>
          <w:iCs/>
          <w:sz w:val="24"/>
          <w:szCs w:val="24"/>
        </w:rPr>
        <w:t xml:space="preserve"> to inform the proposed </w:t>
      </w:r>
      <w:r w:rsidR="00012573">
        <w:rPr>
          <w:rFonts w:ascii="Arial" w:hAnsi="Arial" w:cs="Arial"/>
          <w:iCs/>
          <w:sz w:val="24"/>
          <w:szCs w:val="24"/>
        </w:rPr>
        <w:t xml:space="preserve">Parentage Act </w:t>
      </w:r>
      <w:r w:rsidRPr="00DB21F2">
        <w:rPr>
          <w:rFonts w:ascii="Arial" w:hAnsi="Arial" w:cs="Arial"/>
          <w:iCs/>
          <w:sz w:val="24"/>
          <w:szCs w:val="24"/>
        </w:rPr>
        <w:t>amendments.</w:t>
      </w:r>
      <w:r w:rsidR="00F93B5C">
        <w:rPr>
          <w:rFonts w:ascii="Arial" w:hAnsi="Arial" w:cs="Arial"/>
          <w:iCs/>
          <w:sz w:val="24"/>
          <w:szCs w:val="24"/>
        </w:rPr>
        <w:t xml:space="preserve"> </w:t>
      </w:r>
    </w:p>
    <w:p w14:paraId="42B946BD" w14:textId="77777777" w:rsidR="00D1121D" w:rsidRDefault="00D1121D" w:rsidP="005B0897">
      <w:pPr>
        <w:rPr>
          <w:rFonts w:ascii="Arial" w:hAnsi="Arial" w:cs="Arial"/>
          <w:b/>
          <w:sz w:val="24"/>
          <w:szCs w:val="24"/>
        </w:rPr>
      </w:pPr>
    </w:p>
    <w:p w14:paraId="23CB6687" w14:textId="68BA00B0" w:rsidR="00CF76B1" w:rsidRPr="005B0897" w:rsidRDefault="00CF76B1" w:rsidP="005B0897">
      <w:pPr>
        <w:rPr>
          <w:rFonts w:ascii="Arial" w:hAnsi="Arial" w:cs="Arial"/>
          <w:b/>
          <w:sz w:val="24"/>
          <w:szCs w:val="24"/>
        </w:rPr>
      </w:pPr>
      <w:r w:rsidRPr="005B0897">
        <w:rPr>
          <w:rFonts w:ascii="Arial" w:hAnsi="Arial" w:cs="Arial"/>
          <w:b/>
          <w:sz w:val="24"/>
          <w:szCs w:val="24"/>
        </w:rPr>
        <w:lastRenderedPageBreak/>
        <w:t>CLIMATE IMPACT</w:t>
      </w:r>
    </w:p>
    <w:p w14:paraId="265A2B2A" w14:textId="5CE2D3B7" w:rsidR="00A53E70" w:rsidRPr="00EC5651" w:rsidRDefault="00EC5651" w:rsidP="005B0897">
      <w:pPr>
        <w:rPr>
          <w:rFonts w:ascii="Arial" w:hAnsi="Arial" w:cs="Arial"/>
          <w:iCs/>
          <w:sz w:val="24"/>
          <w:szCs w:val="24"/>
        </w:rPr>
      </w:pPr>
      <w:r>
        <w:rPr>
          <w:rFonts w:ascii="Arial" w:hAnsi="Arial" w:cs="Arial"/>
          <w:iCs/>
          <w:sz w:val="24"/>
          <w:szCs w:val="24"/>
        </w:rPr>
        <w:t>Nil for these proposed amendments.</w:t>
      </w:r>
    </w:p>
    <w:p w14:paraId="1E002791" w14:textId="13B1C834" w:rsidR="00E90DF9" w:rsidRDefault="00E90DF9" w:rsidP="00E90DF9">
      <w:pPr>
        <w:pStyle w:val="Heading2"/>
      </w:pPr>
      <w:r>
        <w:t xml:space="preserve">CONSISTENCY WITH </w:t>
      </w:r>
      <w:r w:rsidRPr="008C225D">
        <w:t>HUMAN RIGHTS</w:t>
      </w:r>
    </w:p>
    <w:p w14:paraId="3AA827AB" w14:textId="77777777" w:rsidR="00E90DF9" w:rsidRDefault="00E90DF9" w:rsidP="00E90DF9">
      <w:pPr>
        <w:rPr>
          <w:rFonts w:ascii="Arial" w:hAnsi="Arial" w:cs="Arial"/>
          <w:b/>
          <w:bCs/>
          <w:iCs/>
          <w:sz w:val="24"/>
          <w:szCs w:val="24"/>
        </w:rPr>
      </w:pPr>
      <w:r w:rsidRPr="00414921">
        <w:rPr>
          <w:rFonts w:ascii="Arial" w:hAnsi="Arial" w:cs="Arial"/>
          <w:b/>
          <w:bCs/>
          <w:iCs/>
          <w:sz w:val="24"/>
          <w:szCs w:val="24"/>
        </w:rPr>
        <w:t>Rights engaged</w:t>
      </w:r>
    </w:p>
    <w:p w14:paraId="4087BD1F" w14:textId="66DB80B5" w:rsidR="008C16EB" w:rsidRPr="008C16EB" w:rsidRDefault="008C16EB" w:rsidP="00E90DF9">
      <w:pPr>
        <w:rPr>
          <w:rFonts w:ascii="Arial" w:hAnsi="Arial" w:cs="Arial"/>
          <w:iCs/>
          <w:sz w:val="24"/>
          <w:szCs w:val="24"/>
        </w:rPr>
      </w:pPr>
      <w:r w:rsidRPr="008C16EB">
        <w:rPr>
          <w:rFonts w:ascii="Arial" w:hAnsi="Arial" w:cs="Arial"/>
          <w:iCs/>
          <w:sz w:val="24"/>
          <w:szCs w:val="24"/>
        </w:rPr>
        <w:t>The amendments engage:</w:t>
      </w:r>
    </w:p>
    <w:p w14:paraId="04ECAC31" w14:textId="77777777" w:rsidR="00155D74" w:rsidRDefault="008C16EB" w:rsidP="008C16EB">
      <w:pPr>
        <w:pStyle w:val="ListParagraph"/>
        <w:numPr>
          <w:ilvl w:val="0"/>
          <w:numId w:val="2"/>
        </w:numPr>
        <w:rPr>
          <w:rFonts w:ascii="Arial" w:hAnsi="Arial" w:cs="Arial"/>
          <w:iCs/>
          <w:sz w:val="24"/>
          <w:szCs w:val="24"/>
        </w:rPr>
      </w:pPr>
      <w:r w:rsidRPr="00B1714E">
        <w:rPr>
          <w:rFonts w:ascii="Arial" w:hAnsi="Arial" w:cs="Arial"/>
          <w:iCs/>
          <w:sz w:val="24"/>
          <w:szCs w:val="24"/>
        </w:rPr>
        <w:t>the right of the child to the protection they require (s</w:t>
      </w:r>
      <w:r w:rsidR="009D68BC">
        <w:rPr>
          <w:rFonts w:ascii="Arial" w:hAnsi="Arial" w:cs="Arial"/>
          <w:iCs/>
          <w:sz w:val="24"/>
          <w:szCs w:val="24"/>
        </w:rPr>
        <w:t>ection</w:t>
      </w:r>
      <w:r w:rsidRPr="00B1714E">
        <w:rPr>
          <w:rFonts w:ascii="Arial" w:hAnsi="Arial" w:cs="Arial"/>
          <w:iCs/>
          <w:sz w:val="24"/>
          <w:szCs w:val="24"/>
        </w:rPr>
        <w:t xml:space="preserve"> 11</w:t>
      </w:r>
      <w:r>
        <w:rPr>
          <w:rFonts w:ascii="Arial" w:hAnsi="Arial" w:cs="Arial"/>
          <w:iCs/>
          <w:sz w:val="24"/>
          <w:szCs w:val="24"/>
        </w:rPr>
        <w:t xml:space="preserve">(2), </w:t>
      </w:r>
      <w:r>
        <w:rPr>
          <w:rFonts w:ascii="Arial" w:hAnsi="Arial" w:cs="Arial"/>
          <w:i/>
          <w:sz w:val="24"/>
          <w:szCs w:val="24"/>
        </w:rPr>
        <w:t>Human Rights Act 2004</w:t>
      </w:r>
      <w:r w:rsidRPr="00B1714E">
        <w:rPr>
          <w:rFonts w:ascii="Arial" w:hAnsi="Arial" w:cs="Arial"/>
          <w:iCs/>
          <w:sz w:val="24"/>
          <w:szCs w:val="24"/>
        </w:rPr>
        <w:t>)</w:t>
      </w:r>
      <w:r w:rsidR="004B3826">
        <w:rPr>
          <w:rFonts w:ascii="Arial" w:hAnsi="Arial" w:cs="Arial"/>
          <w:iCs/>
          <w:sz w:val="24"/>
          <w:szCs w:val="24"/>
        </w:rPr>
        <w:t>;</w:t>
      </w:r>
      <w:r w:rsidRPr="00B1714E">
        <w:rPr>
          <w:rFonts w:ascii="Arial" w:hAnsi="Arial" w:cs="Arial"/>
          <w:iCs/>
          <w:sz w:val="24"/>
          <w:szCs w:val="24"/>
        </w:rPr>
        <w:t xml:space="preserve"> </w:t>
      </w:r>
    </w:p>
    <w:p w14:paraId="72CE1CDB" w14:textId="13FA8EDA" w:rsidR="008C16EB" w:rsidRPr="008C16EB" w:rsidRDefault="00155D74" w:rsidP="008C16EB">
      <w:pPr>
        <w:pStyle w:val="ListParagraph"/>
        <w:numPr>
          <w:ilvl w:val="0"/>
          <w:numId w:val="2"/>
        </w:numPr>
        <w:rPr>
          <w:rFonts w:ascii="Arial" w:hAnsi="Arial" w:cs="Arial"/>
          <w:iCs/>
          <w:sz w:val="24"/>
          <w:szCs w:val="24"/>
        </w:rPr>
      </w:pPr>
      <w:r>
        <w:rPr>
          <w:rFonts w:ascii="Arial" w:hAnsi="Arial" w:cs="Arial"/>
          <w:iCs/>
          <w:sz w:val="24"/>
          <w:szCs w:val="24"/>
        </w:rPr>
        <w:t xml:space="preserve">the rights to a fair trial (section 21, </w:t>
      </w:r>
      <w:r>
        <w:rPr>
          <w:rFonts w:ascii="Arial" w:hAnsi="Arial" w:cs="Arial"/>
          <w:i/>
          <w:sz w:val="24"/>
          <w:szCs w:val="24"/>
        </w:rPr>
        <w:t xml:space="preserve">Human Rights Act </w:t>
      </w:r>
      <w:r w:rsidRPr="00155D74">
        <w:rPr>
          <w:rFonts w:ascii="Arial" w:hAnsi="Arial" w:cs="Arial"/>
          <w:i/>
          <w:sz w:val="24"/>
          <w:szCs w:val="24"/>
        </w:rPr>
        <w:t>2004</w:t>
      </w:r>
      <w:r>
        <w:rPr>
          <w:rFonts w:ascii="Arial" w:hAnsi="Arial" w:cs="Arial"/>
          <w:iCs/>
          <w:sz w:val="24"/>
          <w:szCs w:val="24"/>
        </w:rPr>
        <w:t xml:space="preserve">); </w:t>
      </w:r>
      <w:r w:rsidR="008C16EB" w:rsidRPr="00155D74">
        <w:rPr>
          <w:rFonts w:ascii="Arial" w:hAnsi="Arial" w:cs="Arial"/>
          <w:iCs/>
          <w:sz w:val="24"/>
          <w:szCs w:val="24"/>
        </w:rPr>
        <w:t>and</w:t>
      </w:r>
    </w:p>
    <w:p w14:paraId="16A99DE8" w14:textId="3A9A86DE" w:rsidR="00B52F22" w:rsidRPr="00B1714E" w:rsidRDefault="00B52F22" w:rsidP="00B52F22">
      <w:pPr>
        <w:pStyle w:val="ListParagraph"/>
        <w:numPr>
          <w:ilvl w:val="0"/>
          <w:numId w:val="2"/>
        </w:numPr>
        <w:rPr>
          <w:rFonts w:ascii="Arial" w:hAnsi="Arial" w:cs="Arial"/>
          <w:iCs/>
          <w:sz w:val="24"/>
          <w:szCs w:val="24"/>
        </w:rPr>
      </w:pPr>
      <w:r w:rsidRPr="00B1714E">
        <w:rPr>
          <w:rFonts w:ascii="Arial" w:hAnsi="Arial" w:cs="Arial"/>
          <w:iCs/>
          <w:sz w:val="24"/>
          <w:szCs w:val="24"/>
        </w:rPr>
        <w:t>the right to work (s</w:t>
      </w:r>
      <w:r w:rsidR="009D68BC">
        <w:rPr>
          <w:rFonts w:ascii="Arial" w:hAnsi="Arial" w:cs="Arial"/>
          <w:iCs/>
          <w:sz w:val="24"/>
          <w:szCs w:val="24"/>
        </w:rPr>
        <w:t>ection</w:t>
      </w:r>
      <w:r w:rsidRPr="00B1714E">
        <w:rPr>
          <w:rFonts w:ascii="Arial" w:hAnsi="Arial" w:cs="Arial"/>
          <w:iCs/>
          <w:sz w:val="24"/>
          <w:szCs w:val="24"/>
        </w:rPr>
        <w:t xml:space="preserve"> 27B</w:t>
      </w:r>
      <w:r>
        <w:rPr>
          <w:rFonts w:ascii="Arial" w:hAnsi="Arial" w:cs="Arial"/>
          <w:iCs/>
          <w:sz w:val="24"/>
          <w:szCs w:val="24"/>
        </w:rPr>
        <w:t xml:space="preserve">, </w:t>
      </w:r>
      <w:r>
        <w:rPr>
          <w:rFonts w:ascii="Arial" w:hAnsi="Arial" w:cs="Arial"/>
          <w:i/>
          <w:sz w:val="24"/>
          <w:szCs w:val="24"/>
        </w:rPr>
        <w:t>Human Rights Act 2004</w:t>
      </w:r>
      <w:r w:rsidRPr="00B1714E">
        <w:rPr>
          <w:rFonts w:ascii="Arial" w:hAnsi="Arial" w:cs="Arial"/>
          <w:iCs/>
          <w:sz w:val="24"/>
          <w:szCs w:val="24"/>
        </w:rPr>
        <w:t>)</w:t>
      </w:r>
      <w:r>
        <w:rPr>
          <w:rFonts w:ascii="Arial" w:hAnsi="Arial" w:cs="Arial"/>
          <w:iCs/>
          <w:sz w:val="24"/>
          <w:szCs w:val="24"/>
        </w:rPr>
        <w:br/>
      </w:r>
    </w:p>
    <w:p w14:paraId="774721D1"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3289780D" w14:textId="77777777" w:rsidR="008C16EB" w:rsidRPr="00633DBD" w:rsidRDefault="008C16EB" w:rsidP="008C16EB">
      <w:pPr>
        <w:rPr>
          <w:rFonts w:ascii="Arial" w:hAnsi="Arial" w:cs="Arial"/>
          <w:iCs/>
          <w:sz w:val="24"/>
          <w:szCs w:val="24"/>
          <w:u w:val="single"/>
        </w:rPr>
      </w:pPr>
      <w:r w:rsidRPr="008158AD">
        <w:rPr>
          <w:rFonts w:ascii="Arial" w:hAnsi="Arial" w:cs="Arial"/>
          <w:iCs/>
          <w:sz w:val="24"/>
          <w:szCs w:val="24"/>
          <w:u w:val="single"/>
        </w:rPr>
        <w:t>Section 11 - Protection of the family and children</w:t>
      </w:r>
    </w:p>
    <w:p w14:paraId="5ECF52F4" w14:textId="66CCAD27" w:rsidR="008C16EB" w:rsidRDefault="008C16EB" w:rsidP="008C16EB">
      <w:pPr>
        <w:rPr>
          <w:rFonts w:ascii="Arial" w:hAnsi="Arial" w:cs="Arial"/>
          <w:iCs/>
          <w:sz w:val="24"/>
          <w:szCs w:val="24"/>
        </w:rPr>
      </w:pPr>
      <w:r w:rsidRPr="000A22E9">
        <w:rPr>
          <w:rFonts w:ascii="Arial" w:hAnsi="Arial" w:cs="Arial"/>
          <w:iCs/>
          <w:sz w:val="24"/>
          <w:szCs w:val="24"/>
        </w:rPr>
        <w:t xml:space="preserve">The rights of </w:t>
      </w:r>
      <w:r w:rsidR="00F649EC">
        <w:rPr>
          <w:rFonts w:ascii="Arial" w:hAnsi="Arial" w:cs="Arial"/>
          <w:iCs/>
          <w:sz w:val="24"/>
          <w:szCs w:val="24"/>
        </w:rPr>
        <w:t xml:space="preserve">the family and </w:t>
      </w:r>
      <w:r w:rsidRPr="000A22E9">
        <w:rPr>
          <w:rFonts w:ascii="Arial" w:hAnsi="Arial" w:cs="Arial"/>
          <w:iCs/>
          <w:sz w:val="24"/>
          <w:szCs w:val="24"/>
        </w:rPr>
        <w:t xml:space="preserve">children, including those born through surrogacy, are enshrined in the </w:t>
      </w:r>
      <w:r>
        <w:rPr>
          <w:rFonts w:ascii="Arial" w:hAnsi="Arial" w:cs="Arial"/>
          <w:iCs/>
          <w:sz w:val="24"/>
          <w:szCs w:val="24"/>
        </w:rPr>
        <w:t>HRA</w:t>
      </w:r>
      <w:r w:rsidRPr="000A22E9">
        <w:rPr>
          <w:rFonts w:ascii="Arial" w:hAnsi="Arial" w:cs="Arial"/>
          <w:iCs/>
          <w:sz w:val="24"/>
          <w:szCs w:val="24"/>
        </w:rPr>
        <w:t xml:space="preserve"> and further described in the </w:t>
      </w:r>
      <w:r w:rsidRPr="00B07C98">
        <w:rPr>
          <w:rFonts w:ascii="Arial" w:hAnsi="Arial" w:cs="Arial"/>
          <w:i/>
          <w:sz w:val="24"/>
          <w:szCs w:val="24"/>
        </w:rPr>
        <w:t>Convention on the Rights of the Child</w:t>
      </w:r>
      <w:r>
        <w:rPr>
          <w:rFonts w:ascii="Arial" w:hAnsi="Arial" w:cs="Arial"/>
          <w:iCs/>
          <w:sz w:val="24"/>
          <w:szCs w:val="24"/>
        </w:rPr>
        <w:t xml:space="preserve"> (CRC), which Australia is a signatory to</w:t>
      </w:r>
      <w:r w:rsidRPr="000A22E9">
        <w:rPr>
          <w:rFonts w:ascii="Arial" w:hAnsi="Arial" w:cs="Arial"/>
          <w:iCs/>
          <w:sz w:val="24"/>
          <w:szCs w:val="24"/>
        </w:rPr>
        <w:t>.</w:t>
      </w:r>
      <w:r>
        <w:rPr>
          <w:rFonts w:ascii="Arial" w:hAnsi="Arial" w:cs="Arial"/>
          <w:iCs/>
          <w:sz w:val="24"/>
          <w:szCs w:val="24"/>
        </w:rPr>
        <w:t xml:space="preserve"> </w:t>
      </w:r>
    </w:p>
    <w:p w14:paraId="4FA9720F" w14:textId="028E30D1" w:rsidR="008C16EB" w:rsidRPr="00F649EC" w:rsidRDefault="008C16EB" w:rsidP="00B52F22">
      <w:pPr>
        <w:rPr>
          <w:rFonts w:ascii="Arial" w:hAnsi="Arial" w:cs="Arial"/>
          <w:iCs/>
          <w:sz w:val="24"/>
          <w:szCs w:val="24"/>
        </w:rPr>
      </w:pPr>
      <w:r>
        <w:rPr>
          <w:rFonts w:ascii="Arial" w:hAnsi="Arial" w:cs="Arial"/>
          <w:iCs/>
          <w:sz w:val="24"/>
          <w:szCs w:val="24"/>
        </w:rPr>
        <w:t xml:space="preserve">The </w:t>
      </w:r>
      <w:r w:rsidR="00411F6B">
        <w:rPr>
          <w:rFonts w:ascii="Arial" w:hAnsi="Arial" w:cs="Arial"/>
          <w:iCs/>
          <w:sz w:val="24"/>
          <w:szCs w:val="24"/>
        </w:rPr>
        <w:t>amendments will remove a restriction on using a single counsellor for all parties to a surrogacy arrangement</w:t>
      </w:r>
      <w:r w:rsidR="00F649EC">
        <w:rPr>
          <w:rFonts w:ascii="Arial" w:hAnsi="Arial" w:cs="Arial"/>
          <w:iCs/>
          <w:sz w:val="24"/>
          <w:szCs w:val="24"/>
        </w:rPr>
        <w:t xml:space="preserve">. By allowing the mandatory counselling for all parties (except when involving </w:t>
      </w:r>
      <w:r w:rsidR="00411F6B">
        <w:rPr>
          <w:rFonts w:ascii="Arial" w:hAnsi="Arial" w:cs="Arial"/>
          <w:iCs/>
          <w:sz w:val="24"/>
          <w:szCs w:val="24"/>
        </w:rPr>
        <w:t xml:space="preserve">a </w:t>
      </w:r>
      <w:r w:rsidR="00F649EC">
        <w:rPr>
          <w:rFonts w:ascii="Arial" w:hAnsi="Arial" w:cs="Arial"/>
          <w:iCs/>
          <w:sz w:val="24"/>
          <w:szCs w:val="24"/>
        </w:rPr>
        <w:t xml:space="preserve">surrogate under 25) to follow an independent or a single-counsellor approach, </w:t>
      </w:r>
      <w:r w:rsidR="00B57FEB">
        <w:rPr>
          <w:rFonts w:ascii="Arial" w:hAnsi="Arial" w:cs="Arial"/>
          <w:iCs/>
          <w:sz w:val="24"/>
          <w:szCs w:val="24"/>
        </w:rPr>
        <w:t xml:space="preserve">the </w:t>
      </w:r>
      <w:r w:rsidR="00411F6B">
        <w:rPr>
          <w:rFonts w:ascii="Arial" w:hAnsi="Arial" w:cs="Arial"/>
          <w:iCs/>
          <w:sz w:val="24"/>
          <w:szCs w:val="24"/>
        </w:rPr>
        <w:t xml:space="preserve">amendment provides greater flexibility for counselling to occur in the manner chosen by the parties. </w:t>
      </w:r>
      <w:r w:rsidR="00F649EC">
        <w:rPr>
          <w:rFonts w:ascii="Arial" w:hAnsi="Arial" w:cs="Arial"/>
          <w:iCs/>
          <w:sz w:val="24"/>
          <w:szCs w:val="24"/>
        </w:rPr>
        <w:t xml:space="preserve">This </w:t>
      </w:r>
      <w:r w:rsidR="00411F6B">
        <w:rPr>
          <w:rFonts w:ascii="Arial" w:hAnsi="Arial" w:cs="Arial"/>
          <w:iCs/>
          <w:sz w:val="24"/>
          <w:szCs w:val="24"/>
        </w:rPr>
        <w:t>may have benefits in providing a more joined-up and collaborative approach that may encourage more open communication</w:t>
      </w:r>
      <w:r w:rsidR="00F649EC">
        <w:rPr>
          <w:rFonts w:ascii="Arial" w:hAnsi="Arial" w:cs="Arial"/>
          <w:iCs/>
          <w:sz w:val="24"/>
          <w:szCs w:val="24"/>
        </w:rPr>
        <w:t>.</w:t>
      </w:r>
      <w:r w:rsidR="00B57FEB">
        <w:rPr>
          <w:rFonts w:ascii="Arial" w:hAnsi="Arial" w:cs="Arial"/>
          <w:iCs/>
          <w:sz w:val="24"/>
          <w:szCs w:val="24"/>
        </w:rPr>
        <w:t xml:space="preserve"> </w:t>
      </w:r>
      <w:r w:rsidR="009D68BC">
        <w:rPr>
          <w:rFonts w:ascii="Arial" w:hAnsi="Arial" w:cs="Arial"/>
          <w:iCs/>
          <w:sz w:val="24"/>
          <w:szCs w:val="24"/>
        </w:rPr>
        <w:t>T</w:t>
      </w:r>
      <w:r w:rsidR="00B57FEB">
        <w:rPr>
          <w:rFonts w:ascii="Arial" w:hAnsi="Arial" w:cs="Arial"/>
          <w:iCs/>
          <w:sz w:val="24"/>
          <w:szCs w:val="24"/>
        </w:rPr>
        <w:t xml:space="preserve">his change </w:t>
      </w:r>
      <w:r w:rsidR="00411F6B">
        <w:rPr>
          <w:rFonts w:ascii="Arial" w:hAnsi="Arial" w:cs="Arial"/>
          <w:iCs/>
          <w:sz w:val="24"/>
          <w:szCs w:val="24"/>
        </w:rPr>
        <w:t xml:space="preserve">may </w:t>
      </w:r>
      <w:r w:rsidR="00B57FEB">
        <w:rPr>
          <w:rFonts w:ascii="Arial" w:hAnsi="Arial" w:cs="Arial"/>
          <w:iCs/>
          <w:sz w:val="24"/>
          <w:szCs w:val="24"/>
        </w:rPr>
        <w:t>have positive consequences for the parties and the bab</w:t>
      </w:r>
      <w:r w:rsidR="00E41EDD">
        <w:rPr>
          <w:rFonts w:ascii="Arial" w:hAnsi="Arial" w:cs="Arial"/>
          <w:iCs/>
          <w:sz w:val="24"/>
          <w:szCs w:val="24"/>
        </w:rPr>
        <w:t>ies</w:t>
      </w:r>
      <w:r w:rsidR="00B57FEB">
        <w:rPr>
          <w:rFonts w:ascii="Arial" w:hAnsi="Arial" w:cs="Arial"/>
          <w:iCs/>
          <w:sz w:val="24"/>
          <w:szCs w:val="24"/>
        </w:rPr>
        <w:t xml:space="preserve"> born into surrogacy.</w:t>
      </w:r>
    </w:p>
    <w:p w14:paraId="5F2D6CD6" w14:textId="308608E1" w:rsidR="00FD49C6" w:rsidRPr="002D3592" w:rsidRDefault="009D68BC" w:rsidP="00B52F22">
      <w:pPr>
        <w:rPr>
          <w:rFonts w:ascii="Arial" w:hAnsi="Arial" w:cs="Arial"/>
          <w:iCs/>
          <w:sz w:val="24"/>
          <w:szCs w:val="24"/>
          <w:u w:val="single"/>
        </w:rPr>
      </w:pPr>
      <w:r>
        <w:rPr>
          <w:rFonts w:ascii="Arial" w:hAnsi="Arial" w:cs="Arial"/>
          <w:iCs/>
          <w:sz w:val="24"/>
          <w:szCs w:val="24"/>
          <w:u w:val="single"/>
        </w:rPr>
        <w:t xml:space="preserve">Section 27B - </w:t>
      </w:r>
      <w:r w:rsidR="00B52F22" w:rsidRPr="007641D9">
        <w:rPr>
          <w:rFonts w:ascii="Arial" w:hAnsi="Arial" w:cs="Arial"/>
          <w:iCs/>
          <w:sz w:val="24"/>
          <w:szCs w:val="24"/>
          <w:u w:val="single"/>
        </w:rPr>
        <w:t xml:space="preserve">Right to work </w:t>
      </w:r>
    </w:p>
    <w:p w14:paraId="1CA59E2C" w14:textId="16EE9781" w:rsidR="00B52F22" w:rsidRDefault="00B52F22" w:rsidP="00B52F22">
      <w:pPr>
        <w:rPr>
          <w:rFonts w:ascii="Arial" w:hAnsi="Arial" w:cs="Arial"/>
          <w:iCs/>
          <w:sz w:val="24"/>
          <w:szCs w:val="24"/>
        </w:rPr>
      </w:pPr>
      <w:r w:rsidRPr="00AD3F3D">
        <w:rPr>
          <w:rFonts w:ascii="Arial" w:hAnsi="Arial" w:cs="Arial"/>
          <w:iCs/>
          <w:sz w:val="24"/>
          <w:szCs w:val="24"/>
        </w:rPr>
        <w:t>The right to work may be promoted by the</w:t>
      </w:r>
      <w:r w:rsidR="00FD49C6">
        <w:rPr>
          <w:rFonts w:ascii="Arial" w:hAnsi="Arial" w:cs="Arial"/>
          <w:iCs/>
          <w:sz w:val="24"/>
          <w:szCs w:val="24"/>
        </w:rPr>
        <w:t xml:space="preserve"> omission</w:t>
      </w:r>
      <w:r w:rsidRPr="00AD3F3D">
        <w:rPr>
          <w:rFonts w:ascii="Arial" w:hAnsi="Arial" w:cs="Arial"/>
          <w:iCs/>
          <w:sz w:val="24"/>
          <w:szCs w:val="24"/>
        </w:rPr>
        <w:t xml:space="preserve"> </w:t>
      </w:r>
      <w:r w:rsidR="00FD49C6">
        <w:rPr>
          <w:rFonts w:ascii="Arial" w:hAnsi="Arial" w:cs="Arial"/>
          <w:iCs/>
          <w:sz w:val="24"/>
          <w:szCs w:val="24"/>
        </w:rPr>
        <w:t>of</w:t>
      </w:r>
      <w:r w:rsidRPr="00AD3F3D">
        <w:rPr>
          <w:rFonts w:ascii="Arial" w:hAnsi="Arial" w:cs="Arial"/>
          <w:iCs/>
          <w:sz w:val="24"/>
          <w:szCs w:val="24"/>
        </w:rPr>
        <w:t xml:space="preserve"> s</w:t>
      </w:r>
      <w:r w:rsidR="009D68BC">
        <w:rPr>
          <w:rFonts w:ascii="Arial" w:hAnsi="Arial" w:cs="Arial"/>
          <w:iCs/>
          <w:sz w:val="24"/>
          <w:szCs w:val="24"/>
        </w:rPr>
        <w:t>ection</w:t>
      </w:r>
      <w:r>
        <w:rPr>
          <w:rFonts w:ascii="Arial" w:hAnsi="Arial" w:cs="Arial"/>
          <w:iCs/>
          <w:sz w:val="24"/>
          <w:szCs w:val="24"/>
        </w:rPr>
        <w:t xml:space="preserve"> </w:t>
      </w:r>
      <w:r w:rsidRPr="00AD3F3D">
        <w:rPr>
          <w:rFonts w:ascii="Arial" w:hAnsi="Arial" w:cs="Arial"/>
          <w:iCs/>
          <w:sz w:val="24"/>
          <w:szCs w:val="24"/>
        </w:rPr>
        <w:t>28</w:t>
      </w:r>
      <w:r w:rsidR="000C7A15">
        <w:rPr>
          <w:rFonts w:ascii="Arial" w:hAnsi="Arial" w:cs="Arial"/>
          <w:iCs/>
          <w:sz w:val="24"/>
          <w:szCs w:val="24"/>
        </w:rPr>
        <w:t>A</w:t>
      </w:r>
      <w:r w:rsidRPr="00AD3F3D">
        <w:rPr>
          <w:rFonts w:ascii="Arial" w:hAnsi="Arial" w:cs="Arial"/>
          <w:iCs/>
          <w:sz w:val="24"/>
          <w:szCs w:val="24"/>
        </w:rPr>
        <w:t xml:space="preserve">(2) of the </w:t>
      </w:r>
      <w:r w:rsidR="000C7A15">
        <w:rPr>
          <w:rFonts w:ascii="Arial" w:hAnsi="Arial" w:cs="Arial"/>
          <w:iCs/>
          <w:sz w:val="24"/>
          <w:szCs w:val="24"/>
        </w:rPr>
        <w:t>Parentage Act</w:t>
      </w:r>
      <w:r w:rsidRPr="00AD3F3D">
        <w:rPr>
          <w:rFonts w:ascii="Arial" w:hAnsi="Arial" w:cs="Arial"/>
          <w:iCs/>
          <w:sz w:val="24"/>
          <w:szCs w:val="24"/>
        </w:rPr>
        <w:t xml:space="preserve"> </w:t>
      </w:r>
      <w:r>
        <w:rPr>
          <w:rFonts w:ascii="Arial" w:hAnsi="Arial" w:cs="Arial"/>
          <w:iCs/>
          <w:sz w:val="24"/>
          <w:szCs w:val="24"/>
        </w:rPr>
        <w:t xml:space="preserve">which </w:t>
      </w:r>
      <w:r w:rsidR="000C7A15">
        <w:rPr>
          <w:rFonts w:ascii="Arial" w:hAnsi="Arial" w:cs="Arial"/>
          <w:iCs/>
          <w:sz w:val="24"/>
          <w:szCs w:val="24"/>
        </w:rPr>
        <w:t xml:space="preserve">provides that </w:t>
      </w:r>
      <w:r w:rsidR="000C7A15" w:rsidRPr="000C7A15">
        <w:rPr>
          <w:rFonts w:ascii="Arial" w:hAnsi="Arial" w:cs="Arial"/>
          <w:iCs/>
          <w:sz w:val="24"/>
          <w:szCs w:val="24"/>
        </w:rPr>
        <w:t>the intended parent or parents must receive counselling from a person who is different from the person from whom the birth parent and their partner (if any) received counselling.</w:t>
      </w:r>
    </w:p>
    <w:p w14:paraId="18B1BE20" w14:textId="55FCEA46" w:rsidR="00B52F22" w:rsidRDefault="00B52F22" w:rsidP="00B52F22">
      <w:pPr>
        <w:rPr>
          <w:rFonts w:ascii="Arial" w:hAnsi="Arial" w:cs="Arial"/>
          <w:iCs/>
          <w:sz w:val="24"/>
          <w:szCs w:val="24"/>
        </w:rPr>
      </w:pPr>
      <w:r>
        <w:rPr>
          <w:rFonts w:ascii="Arial" w:hAnsi="Arial" w:cs="Arial"/>
          <w:iCs/>
          <w:sz w:val="24"/>
          <w:szCs w:val="24"/>
        </w:rPr>
        <w:t xml:space="preserve">Section s 27B (1) of the </w:t>
      </w:r>
      <w:r>
        <w:rPr>
          <w:rFonts w:ascii="Arial" w:hAnsi="Arial" w:cs="Arial"/>
          <w:i/>
          <w:sz w:val="24"/>
          <w:szCs w:val="24"/>
        </w:rPr>
        <w:t xml:space="preserve">Human Rights Act </w:t>
      </w:r>
      <w:r w:rsidR="00155D74">
        <w:rPr>
          <w:rFonts w:ascii="Arial" w:hAnsi="Arial" w:cs="Arial"/>
          <w:i/>
          <w:sz w:val="24"/>
          <w:szCs w:val="24"/>
        </w:rPr>
        <w:t xml:space="preserve">2004 </w:t>
      </w:r>
      <w:r w:rsidR="00155D74" w:rsidRPr="002F49FF">
        <w:rPr>
          <w:rFonts w:ascii="Arial" w:hAnsi="Arial" w:cs="Arial"/>
          <w:iCs/>
          <w:sz w:val="24"/>
          <w:szCs w:val="24"/>
        </w:rPr>
        <w:t>(Human Rights Act)</w:t>
      </w:r>
      <w:r w:rsidR="00155D74">
        <w:rPr>
          <w:rFonts w:ascii="Arial" w:hAnsi="Arial" w:cs="Arial"/>
          <w:i/>
          <w:sz w:val="24"/>
          <w:szCs w:val="24"/>
        </w:rPr>
        <w:t xml:space="preserve"> </w:t>
      </w:r>
      <w:r>
        <w:rPr>
          <w:rFonts w:ascii="Arial" w:hAnsi="Arial" w:cs="Arial"/>
          <w:iCs/>
          <w:sz w:val="24"/>
          <w:szCs w:val="24"/>
        </w:rPr>
        <w:t>provides that</w:t>
      </w:r>
      <w:r w:rsidRPr="00AD3F3D">
        <w:rPr>
          <w:rFonts w:ascii="Arial" w:hAnsi="Arial" w:cs="Arial"/>
          <w:iCs/>
          <w:sz w:val="24"/>
          <w:szCs w:val="24"/>
        </w:rPr>
        <w:t> </w:t>
      </w:r>
      <w:r>
        <w:rPr>
          <w:rFonts w:ascii="Arial" w:hAnsi="Arial" w:cs="Arial"/>
          <w:iCs/>
          <w:sz w:val="24"/>
          <w:szCs w:val="24"/>
        </w:rPr>
        <w:t>“</w:t>
      </w:r>
      <w:r w:rsidRPr="00AD3F3D">
        <w:rPr>
          <w:rFonts w:ascii="Arial" w:hAnsi="Arial" w:cs="Arial"/>
          <w:iCs/>
          <w:sz w:val="24"/>
          <w:szCs w:val="24"/>
        </w:rPr>
        <w:t>Everyone has the right to work, including the right to choose their occupation or profession freely. The practice of a trade, occupation or profession may be regulated by law.</w:t>
      </w:r>
      <w:r>
        <w:rPr>
          <w:rFonts w:ascii="Arial" w:hAnsi="Arial" w:cs="Arial"/>
          <w:iCs/>
          <w:sz w:val="24"/>
          <w:szCs w:val="24"/>
        </w:rPr>
        <w:t>”</w:t>
      </w:r>
    </w:p>
    <w:p w14:paraId="4444AACE" w14:textId="216A64C0" w:rsidR="00E41EDD" w:rsidRDefault="00411F6B" w:rsidP="00B52F22">
      <w:pPr>
        <w:rPr>
          <w:rFonts w:ascii="Arial" w:hAnsi="Arial" w:cs="Arial"/>
          <w:iCs/>
          <w:sz w:val="24"/>
          <w:szCs w:val="24"/>
        </w:rPr>
      </w:pPr>
      <w:r>
        <w:rPr>
          <w:rFonts w:ascii="Arial" w:hAnsi="Arial" w:cs="Arial"/>
          <w:iCs/>
          <w:sz w:val="24"/>
          <w:szCs w:val="24"/>
        </w:rPr>
        <w:t>By removing a restriction on practice, this amendment may have a positive impact on counsellors right to work.</w:t>
      </w:r>
    </w:p>
    <w:p w14:paraId="360A09C4" w14:textId="77777777" w:rsidR="00F33F2E" w:rsidRDefault="00F33F2E" w:rsidP="00B52F22">
      <w:pPr>
        <w:rPr>
          <w:rFonts w:ascii="Arial" w:hAnsi="Arial" w:cs="Arial"/>
          <w:iCs/>
          <w:sz w:val="24"/>
          <w:szCs w:val="24"/>
        </w:rPr>
      </w:pPr>
    </w:p>
    <w:p w14:paraId="4ADE912E" w14:textId="77777777" w:rsidR="00D1121D" w:rsidRDefault="00D1121D" w:rsidP="00E90DF9">
      <w:pPr>
        <w:rPr>
          <w:rFonts w:ascii="Arial" w:hAnsi="Arial" w:cs="Arial"/>
          <w:b/>
          <w:bCs/>
          <w:i/>
          <w:sz w:val="24"/>
          <w:szCs w:val="24"/>
        </w:rPr>
      </w:pPr>
    </w:p>
    <w:p w14:paraId="290109E1" w14:textId="77777777" w:rsidR="00D1121D" w:rsidRDefault="00D1121D" w:rsidP="00E90DF9">
      <w:pPr>
        <w:rPr>
          <w:rFonts w:ascii="Arial" w:hAnsi="Arial" w:cs="Arial"/>
          <w:b/>
          <w:bCs/>
          <w:i/>
          <w:sz w:val="24"/>
          <w:szCs w:val="24"/>
        </w:rPr>
      </w:pPr>
    </w:p>
    <w:p w14:paraId="54FE1438" w14:textId="57747032"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Limited</w:t>
      </w:r>
    </w:p>
    <w:p w14:paraId="4631C8B4" w14:textId="06816FD9" w:rsidR="00411F6B" w:rsidRDefault="00411F6B" w:rsidP="00E90DF9">
      <w:pPr>
        <w:rPr>
          <w:rFonts w:ascii="Arial" w:hAnsi="Arial" w:cs="Arial"/>
          <w:iCs/>
          <w:sz w:val="24"/>
          <w:szCs w:val="24"/>
        </w:rPr>
      </w:pPr>
      <w:r>
        <w:rPr>
          <w:rFonts w:ascii="Arial" w:hAnsi="Arial" w:cs="Arial"/>
          <w:iCs/>
          <w:sz w:val="24"/>
          <w:szCs w:val="24"/>
        </w:rPr>
        <w:t>Th</w:t>
      </w:r>
      <w:r w:rsidR="00155D74">
        <w:rPr>
          <w:rFonts w:ascii="Arial" w:hAnsi="Arial" w:cs="Arial"/>
          <w:iCs/>
          <w:sz w:val="24"/>
          <w:szCs w:val="24"/>
        </w:rPr>
        <w:t>e</w:t>
      </w:r>
      <w:r>
        <w:rPr>
          <w:rFonts w:ascii="Arial" w:hAnsi="Arial" w:cs="Arial"/>
          <w:iCs/>
          <w:sz w:val="24"/>
          <w:szCs w:val="24"/>
        </w:rPr>
        <w:t xml:space="preserve"> amendment </w:t>
      </w:r>
      <w:r w:rsidR="00155D74">
        <w:rPr>
          <w:rFonts w:ascii="Arial" w:hAnsi="Arial" w:cs="Arial"/>
          <w:iCs/>
          <w:sz w:val="24"/>
          <w:szCs w:val="24"/>
        </w:rPr>
        <w:t xml:space="preserve">to the </w:t>
      </w:r>
      <w:r w:rsidR="00155D74" w:rsidRPr="002F49FF">
        <w:rPr>
          <w:rFonts w:ascii="Arial" w:hAnsi="Arial" w:cs="Arial"/>
          <w:i/>
          <w:sz w:val="24"/>
          <w:szCs w:val="24"/>
        </w:rPr>
        <w:t>Parentage Act 2004</w:t>
      </w:r>
      <w:r w:rsidR="00155D74">
        <w:rPr>
          <w:rFonts w:ascii="Arial" w:hAnsi="Arial" w:cs="Arial"/>
          <w:iCs/>
          <w:sz w:val="24"/>
          <w:szCs w:val="24"/>
        </w:rPr>
        <w:t xml:space="preserve"> </w:t>
      </w:r>
      <w:r>
        <w:rPr>
          <w:rFonts w:ascii="Arial" w:hAnsi="Arial" w:cs="Arial"/>
          <w:iCs/>
          <w:sz w:val="24"/>
          <w:szCs w:val="24"/>
        </w:rPr>
        <w:t>is not considered to limit human rights. While the requirement for independent counsellors was</w:t>
      </w:r>
      <w:r w:rsidR="00974E00">
        <w:rPr>
          <w:rFonts w:ascii="Arial" w:hAnsi="Arial" w:cs="Arial"/>
          <w:iCs/>
          <w:sz w:val="24"/>
          <w:szCs w:val="24"/>
        </w:rPr>
        <w:t xml:space="preserve"> considered to be</w:t>
      </w:r>
      <w:r>
        <w:rPr>
          <w:rFonts w:ascii="Arial" w:hAnsi="Arial" w:cs="Arial"/>
          <w:iCs/>
          <w:sz w:val="24"/>
          <w:szCs w:val="24"/>
        </w:rPr>
        <w:t xml:space="preserve"> </w:t>
      </w:r>
      <w:r w:rsidR="00974E00">
        <w:rPr>
          <w:rFonts w:ascii="Arial" w:hAnsi="Arial" w:cs="Arial"/>
          <w:iCs/>
          <w:sz w:val="24"/>
          <w:szCs w:val="24"/>
        </w:rPr>
        <w:t>a potential</w:t>
      </w:r>
      <w:r>
        <w:rPr>
          <w:rFonts w:ascii="Arial" w:hAnsi="Arial" w:cs="Arial"/>
          <w:iCs/>
          <w:sz w:val="24"/>
          <w:szCs w:val="24"/>
        </w:rPr>
        <w:t xml:space="preserve"> safeguard against conflict of interest, there are existing ethical frameworks for </w:t>
      </w:r>
      <w:r w:rsidR="00974E00">
        <w:rPr>
          <w:rFonts w:ascii="Arial" w:hAnsi="Arial" w:cs="Arial"/>
          <w:iCs/>
          <w:sz w:val="24"/>
          <w:szCs w:val="24"/>
        </w:rPr>
        <w:t>professional counsellors to manage these issues appropriately.</w:t>
      </w:r>
    </w:p>
    <w:p w14:paraId="69BE0375" w14:textId="633D0742" w:rsidR="00E90DF9" w:rsidRDefault="00974E00" w:rsidP="00E90DF9">
      <w:pPr>
        <w:rPr>
          <w:rFonts w:ascii="Arial" w:hAnsi="Arial" w:cs="Arial"/>
          <w:iCs/>
          <w:sz w:val="24"/>
          <w:szCs w:val="24"/>
        </w:rPr>
      </w:pPr>
      <w:r>
        <w:rPr>
          <w:rFonts w:ascii="Arial" w:hAnsi="Arial" w:cs="Arial"/>
          <w:iCs/>
          <w:sz w:val="24"/>
          <w:szCs w:val="24"/>
        </w:rPr>
        <w:t>T</w:t>
      </w:r>
      <w:r w:rsidR="00411F6B">
        <w:rPr>
          <w:rFonts w:ascii="Arial" w:hAnsi="Arial" w:cs="Arial"/>
          <w:iCs/>
          <w:sz w:val="24"/>
          <w:szCs w:val="24"/>
        </w:rPr>
        <w:t xml:space="preserve">here are </w:t>
      </w:r>
      <w:r>
        <w:rPr>
          <w:rFonts w:ascii="Arial" w:hAnsi="Arial" w:cs="Arial"/>
          <w:iCs/>
          <w:sz w:val="24"/>
          <w:szCs w:val="24"/>
        </w:rPr>
        <w:t xml:space="preserve">also </w:t>
      </w:r>
      <w:r w:rsidR="00411F6B">
        <w:rPr>
          <w:rFonts w:ascii="Arial" w:hAnsi="Arial" w:cs="Arial"/>
          <w:iCs/>
          <w:sz w:val="24"/>
          <w:szCs w:val="24"/>
        </w:rPr>
        <w:t xml:space="preserve">significant additional safeguards in the </w:t>
      </w:r>
      <w:r w:rsidR="00411F6B" w:rsidRPr="002F49FF">
        <w:rPr>
          <w:rFonts w:ascii="Arial" w:hAnsi="Arial" w:cs="Arial"/>
          <w:i/>
          <w:sz w:val="24"/>
          <w:szCs w:val="24"/>
        </w:rPr>
        <w:t>Parentage Act</w:t>
      </w:r>
      <w:r>
        <w:rPr>
          <w:rFonts w:ascii="Arial" w:hAnsi="Arial" w:cs="Arial"/>
          <w:iCs/>
          <w:sz w:val="24"/>
          <w:szCs w:val="24"/>
        </w:rPr>
        <w:t xml:space="preserve"> </w:t>
      </w:r>
      <w:r w:rsidRPr="002F49FF">
        <w:rPr>
          <w:rFonts w:ascii="Arial" w:hAnsi="Arial" w:cs="Arial"/>
          <w:i/>
          <w:sz w:val="24"/>
          <w:szCs w:val="24"/>
        </w:rPr>
        <w:t>2024</w:t>
      </w:r>
      <w:r w:rsidR="00411F6B">
        <w:rPr>
          <w:rFonts w:ascii="Arial" w:hAnsi="Arial" w:cs="Arial"/>
          <w:iCs/>
          <w:sz w:val="24"/>
          <w:szCs w:val="24"/>
        </w:rPr>
        <w:t xml:space="preserve"> which protect surrogates including a requirement for birth parents to receive independent legal advice, and additional requirements for surrogates under 25.</w:t>
      </w:r>
    </w:p>
    <w:p w14:paraId="4F1A8B25" w14:textId="3B1232AE" w:rsidR="00931D36" w:rsidRPr="002D3592" w:rsidRDefault="00155D74" w:rsidP="00931D36">
      <w:pPr>
        <w:rPr>
          <w:rFonts w:ascii="Arial" w:hAnsi="Arial" w:cs="Arial"/>
          <w:iCs/>
          <w:sz w:val="24"/>
          <w:szCs w:val="24"/>
        </w:rPr>
      </w:pPr>
      <w:r>
        <w:rPr>
          <w:rFonts w:ascii="Arial" w:hAnsi="Arial" w:cs="Arial"/>
          <w:iCs/>
          <w:sz w:val="24"/>
          <w:szCs w:val="24"/>
        </w:rPr>
        <w:t xml:space="preserve">The amendment to the Crimes Act is not considered to limit human rights. When the </w:t>
      </w:r>
      <w:r w:rsidRPr="002E676C">
        <w:rPr>
          <w:rFonts w:ascii="Arial" w:hAnsi="Arial" w:cs="Arial"/>
          <w:i/>
          <w:sz w:val="24"/>
          <w:szCs w:val="24"/>
        </w:rPr>
        <w:t>Crimes Legislation Amendment Act 2024</w:t>
      </w:r>
      <w:r>
        <w:rPr>
          <w:rFonts w:ascii="Arial" w:hAnsi="Arial" w:cs="Arial"/>
          <w:iCs/>
          <w:sz w:val="24"/>
          <w:szCs w:val="24"/>
        </w:rPr>
        <w:t xml:space="preserve"> introduced the majority verdicts scheme, it was assessed as limiting section 21 of the Human Rights Act (the right to a fair trial)</w:t>
      </w:r>
      <w:r w:rsidR="00931D36">
        <w:rPr>
          <w:rFonts w:ascii="Arial" w:hAnsi="Arial" w:cs="Arial"/>
          <w:iCs/>
          <w:sz w:val="24"/>
          <w:szCs w:val="24"/>
        </w:rPr>
        <w:t xml:space="preserve"> </w:t>
      </w:r>
      <w:r w:rsidR="00E13B18">
        <w:rPr>
          <w:rFonts w:ascii="Arial" w:hAnsi="Arial" w:cs="Arial"/>
          <w:iCs/>
          <w:sz w:val="24"/>
          <w:szCs w:val="24"/>
        </w:rPr>
        <w:t>and</w:t>
      </w:r>
      <w:r w:rsidR="00931D36">
        <w:rPr>
          <w:rFonts w:ascii="Arial" w:hAnsi="Arial" w:cs="Arial"/>
          <w:iCs/>
          <w:sz w:val="24"/>
          <w:szCs w:val="24"/>
        </w:rPr>
        <w:t xml:space="preserve"> was considered to be </w:t>
      </w:r>
      <w:r w:rsidR="00396271">
        <w:rPr>
          <w:rFonts w:ascii="Arial" w:hAnsi="Arial" w:cs="Arial"/>
          <w:iCs/>
          <w:sz w:val="24"/>
          <w:szCs w:val="24"/>
        </w:rPr>
        <w:t xml:space="preserve">for a legitimate purpose and </w:t>
      </w:r>
      <w:r w:rsidR="00931D36">
        <w:rPr>
          <w:rFonts w:ascii="Arial" w:hAnsi="Arial" w:cs="Arial"/>
          <w:iCs/>
          <w:sz w:val="24"/>
          <w:szCs w:val="24"/>
        </w:rPr>
        <w:t>proportionate</w:t>
      </w:r>
      <w:r>
        <w:rPr>
          <w:rFonts w:ascii="Arial" w:hAnsi="Arial" w:cs="Arial"/>
          <w:iCs/>
          <w:sz w:val="24"/>
          <w:szCs w:val="24"/>
        </w:rPr>
        <w:t xml:space="preserve">. </w:t>
      </w:r>
      <w:r w:rsidR="00931D36">
        <w:rPr>
          <w:rFonts w:ascii="Arial" w:hAnsi="Arial" w:cs="Arial"/>
          <w:iCs/>
          <w:sz w:val="24"/>
          <w:szCs w:val="24"/>
        </w:rPr>
        <w:t xml:space="preserve">This amendment to the Crimes Act simply clarifies that majority verdicts provisions apply to section 56(3) of the Crimes Act. </w:t>
      </w:r>
    </w:p>
    <w:p w14:paraId="71EABF2B" w14:textId="66384C85" w:rsidR="00931D36" w:rsidRDefault="00E13B18" w:rsidP="00155D74">
      <w:pPr>
        <w:rPr>
          <w:rFonts w:ascii="Arial" w:hAnsi="Arial" w:cs="Arial"/>
          <w:iCs/>
          <w:sz w:val="24"/>
          <w:szCs w:val="24"/>
        </w:rPr>
      </w:pPr>
      <w:r>
        <w:rPr>
          <w:rFonts w:ascii="Arial" w:hAnsi="Arial" w:cs="Arial"/>
          <w:iCs/>
          <w:sz w:val="24"/>
          <w:szCs w:val="24"/>
        </w:rPr>
        <w:t>By</w:t>
      </w:r>
      <w:r w:rsidR="00396271" w:rsidRPr="00D3238C">
        <w:rPr>
          <w:rFonts w:ascii="Arial" w:hAnsi="Arial" w:cs="Arial"/>
          <w:iCs/>
          <w:sz w:val="24"/>
          <w:szCs w:val="24"/>
        </w:rPr>
        <w:t xml:space="preserve"> amending the Juries Act to only require 11 jurors out of 12 to be in agreement for a verdict, the </w:t>
      </w:r>
      <w:r w:rsidR="00396271">
        <w:rPr>
          <w:rFonts w:ascii="Arial" w:hAnsi="Arial" w:cs="Arial"/>
          <w:iCs/>
          <w:sz w:val="24"/>
          <w:szCs w:val="24"/>
        </w:rPr>
        <w:t>Crimes Legislation Amendment Act 2024</w:t>
      </w:r>
      <w:r w:rsidR="00396271" w:rsidRPr="00D3238C">
        <w:rPr>
          <w:rFonts w:ascii="Arial" w:hAnsi="Arial" w:cs="Arial"/>
          <w:iCs/>
          <w:sz w:val="24"/>
          <w:szCs w:val="24"/>
        </w:rPr>
        <w:t xml:space="preserve"> </w:t>
      </w:r>
      <w:r w:rsidR="00396271">
        <w:rPr>
          <w:rFonts w:ascii="Arial" w:hAnsi="Arial" w:cs="Arial"/>
          <w:iCs/>
          <w:sz w:val="24"/>
          <w:szCs w:val="24"/>
        </w:rPr>
        <w:t xml:space="preserve">was </w:t>
      </w:r>
      <w:r w:rsidR="00396271" w:rsidRPr="00D3238C">
        <w:rPr>
          <w:rFonts w:ascii="Arial" w:hAnsi="Arial" w:cs="Arial"/>
          <w:iCs/>
          <w:sz w:val="24"/>
          <w:szCs w:val="24"/>
        </w:rPr>
        <w:t>engaging and limiting the right to a fair trial by amending the requirements for the decision by a “competent, independent and impartial court or tribunal”</w:t>
      </w:r>
      <w:r w:rsidR="00396271">
        <w:rPr>
          <w:rFonts w:ascii="Arial" w:hAnsi="Arial" w:cs="Arial"/>
          <w:iCs/>
          <w:sz w:val="24"/>
          <w:szCs w:val="24"/>
        </w:rPr>
        <w:t xml:space="preserve"> (which permits, and in some instances requires, a trial by jury)</w:t>
      </w:r>
      <w:r w:rsidR="00396271" w:rsidRPr="00D3238C">
        <w:rPr>
          <w:rFonts w:ascii="Arial" w:hAnsi="Arial" w:cs="Arial"/>
          <w:iCs/>
          <w:sz w:val="24"/>
          <w:szCs w:val="24"/>
        </w:rPr>
        <w:t>.</w:t>
      </w:r>
      <w:r>
        <w:rPr>
          <w:rFonts w:ascii="Arial" w:hAnsi="Arial" w:cs="Arial"/>
          <w:iCs/>
          <w:sz w:val="24"/>
          <w:szCs w:val="24"/>
        </w:rPr>
        <w:t xml:space="preserve"> T</w:t>
      </w:r>
      <w:r w:rsidR="00155D74">
        <w:rPr>
          <w:rFonts w:ascii="Arial" w:hAnsi="Arial" w:cs="Arial"/>
          <w:iCs/>
          <w:sz w:val="24"/>
          <w:szCs w:val="24"/>
        </w:rPr>
        <w:t xml:space="preserve">he amendment was deemed to be proportionate and a reasonable limitation. </w:t>
      </w:r>
      <w:r w:rsidR="00931D36" w:rsidRPr="00931D36">
        <w:rPr>
          <w:rFonts w:ascii="Arial" w:hAnsi="Arial" w:cs="Arial"/>
          <w:iCs/>
          <w:sz w:val="24"/>
          <w:szCs w:val="24"/>
        </w:rPr>
        <w:t xml:space="preserve">The legitimate purpose of the limitation </w:t>
      </w:r>
      <w:r w:rsidR="00931D36">
        <w:rPr>
          <w:rFonts w:ascii="Arial" w:hAnsi="Arial" w:cs="Arial"/>
          <w:iCs/>
          <w:sz w:val="24"/>
          <w:szCs w:val="24"/>
        </w:rPr>
        <w:t>wa</w:t>
      </w:r>
      <w:r w:rsidR="00931D36" w:rsidRPr="00931D36">
        <w:rPr>
          <w:rFonts w:ascii="Arial" w:hAnsi="Arial" w:cs="Arial"/>
          <w:iCs/>
          <w:sz w:val="24"/>
          <w:szCs w:val="24"/>
        </w:rPr>
        <w:t xml:space="preserve">s to promote the effectiveness of the criminal justice system and to recognise that in a diverse community, people may not always agree, or alternatively that one or several people may be unreasonable or unrepresentative of the community. This limitation </w:t>
      </w:r>
      <w:r w:rsidR="00396271">
        <w:rPr>
          <w:rFonts w:ascii="Arial" w:hAnsi="Arial" w:cs="Arial"/>
          <w:iCs/>
          <w:sz w:val="24"/>
          <w:szCs w:val="24"/>
        </w:rPr>
        <w:t xml:space="preserve">was </w:t>
      </w:r>
      <w:r w:rsidR="00931D36" w:rsidRPr="00931D36">
        <w:rPr>
          <w:rFonts w:ascii="Arial" w:hAnsi="Arial" w:cs="Arial"/>
          <w:iCs/>
          <w:sz w:val="24"/>
          <w:szCs w:val="24"/>
        </w:rPr>
        <w:t xml:space="preserve">also </w:t>
      </w:r>
      <w:r w:rsidR="00396271">
        <w:rPr>
          <w:rFonts w:ascii="Arial" w:hAnsi="Arial" w:cs="Arial"/>
          <w:iCs/>
          <w:sz w:val="24"/>
          <w:szCs w:val="24"/>
        </w:rPr>
        <w:t xml:space="preserve">intended to </w:t>
      </w:r>
      <w:r w:rsidR="00931D36" w:rsidRPr="00931D36">
        <w:rPr>
          <w:rFonts w:ascii="Arial" w:hAnsi="Arial" w:cs="Arial"/>
          <w:iCs/>
          <w:sz w:val="24"/>
          <w:szCs w:val="24"/>
        </w:rPr>
        <w:t xml:space="preserve">protect victims of crime by reducing the likelihood that they </w:t>
      </w:r>
      <w:r w:rsidR="00396271">
        <w:rPr>
          <w:rFonts w:ascii="Arial" w:hAnsi="Arial" w:cs="Arial"/>
          <w:iCs/>
          <w:sz w:val="24"/>
          <w:szCs w:val="24"/>
        </w:rPr>
        <w:t xml:space="preserve">would </w:t>
      </w:r>
      <w:r w:rsidR="00931D36" w:rsidRPr="00931D36">
        <w:rPr>
          <w:rFonts w:ascii="Arial" w:hAnsi="Arial" w:cs="Arial"/>
          <w:iCs/>
          <w:sz w:val="24"/>
          <w:szCs w:val="24"/>
        </w:rPr>
        <w:t>be required to provide evidence, be cross-examined and live through the potentially traumatic experience of a trial more than once in circumstances where there is evidence that the majority of the jury (11 of 12 jurors) consider</w:t>
      </w:r>
      <w:r w:rsidR="00396271">
        <w:rPr>
          <w:rFonts w:ascii="Arial" w:hAnsi="Arial" w:cs="Arial"/>
          <w:iCs/>
          <w:sz w:val="24"/>
          <w:szCs w:val="24"/>
        </w:rPr>
        <w:t>ed</w:t>
      </w:r>
      <w:r w:rsidR="00931D36" w:rsidRPr="00931D36">
        <w:rPr>
          <w:rFonts w:ascii="Arial" w:hAnsi="Arial" w:cs="Arial"/>
          <w:iCs/>
          <w:sz w:val="24"/>
          <w:szCs w:val="24"/>
        </w:rPr>
        <w:t xml:space="preserve"> that the offence was committed beyond reasonable doubt.</w:t>
      </w:r>
    </w:p>
    <w:p w14:paraId="32BDAFBB" w14:textId="12AB97BD" w:rsidR="00931D36" w:rsidRDefault="00931D36" w:rsidP="00931D36">
      <w:pPr>
        <w:rPr>
          <w:rFonts w:ascii="Arial" w:hAnsi="Arial" w:cs="Arial"/>
          <w:iCs/>
          <w:sz w:val="24"/>
          <w:szCs w:val="24"/>
        </w:rPr>
      </w:pPr>
      <w:r w:rsidRPr="00931D36">
        <w:rPr>
          <w:rFonts w:ascii="Arial" w:hAnsi="Arial" w:cs="Arial"/>
          <w:iCs/>
          <w:sz w:val="24"/>
          <w:szCs w:val="24"/>
        </w:rPr>
        <w:t>Further, the amendment include</w:t>
      </w:r>
      <w:r w:rsidR="00396271">
        <w:rPr>
          <w:rFonts w:ascii="Arial" w:hAnsi="Arial" w:cs="Arial"/>
          <w:iCs/>
          <w:sz w:val="24"/>
          <w:szCs w:val="24"/>
        </w:rPr>
        <w:t>d</w:t>
      </w:r>
      <w:r w:rsidRPr="00931D36">
        <w:rPr>
          <w:rFonts w:ascii="Arial" w:hAnsi="Arial" w:cs="Arial"/>
          <w:iCs/>
          <w:sz w:val="24"/>
          <w:szCs w:val="24"/>
        </w:rPr>
        <w:t xml:space="preserve"> a requirement that a reasonable period (of at least 6 hours) to have passed, having regard to the complexity and nature of the trial, as an important safeguard for the independence and impartiality of the relevant court and the right to a fair trial before a majority verdict can be offered.</w:t>
      </w:r>
    </w:p>
    <w:p w14:paraId="634CD2DB" w14:textId="77777777" w:rsidR="00E90DF9" w:rsidRPr="0061576E" w:rsidRDefault="00E90DF9" w:rsidP="00E90DF9">
      <w:pPr>
        <w:pStyle w:val="Heading2"/>
        <w:pageBreakBefore/>
        <w:spacing w:before="240" w:after="240"/>
      </w:pPr>
      <w:r w:rsidRPr="0061576E">
        <w:lastRenderedPageBreak/>
        <w:t>CLAUSE NOTES</w:t>
      </w:r>
    </w:p>
    <w:p w14:paraId="21139D56" w14:textId="68900E1A" w:rsidR="00E90DF9" w:rsidRPr="0061576E" w:rsidRDefault="002D4645" w:rsidP="005C050E">
      <w:pPr>
        <w:pStyle w:val="Heading3"/>
      </w:pPr>
      <w:r>
        <w:t>Amendment 1 –</w:t>
      </w:r>
      <w:r w:rsidR="005B6EDB">
        <w:t xml:space="preserve"> </w:t>
      </w:r>
      <w:r w:rsidR="00E90DF9" w:rsidRPr="0061576E">
        <w:t xml:space="preserve">Clause </w:t>
      </w:r>
      <w:r w:rsidR="00164515">
        <w:t>2 (1)</w:t>
      </w:r>
      <w:r w:rsidR="00E90DF9" w:rsidRPr="0061576E">
        <w:tab/>
      </w:r>
    </w:p>
    <w:p w14:paraId="18F3B336" w14:textId="4CE79450" w:rsidR="002D4645" w:rsidRDefault="004638AB">
      <w:pPr>
        <w:keepNext/>
        <w:keepLines/>
        <w:rPr>
          <w:rFonts w:ascii="Arial" w:hAnsi="Arial" w:cs="Arial"/>
          <w:sz w:val="24"/>
          <w:szCs w:val="24"/>
          <w:lang w:eastAsia="zh-TW"/>
        </w:rPr>
      </w:pPr>
      <w:r w:rsidRPr="0061576E">
        <w:rPr>
          <w:rFonts w:ascii="Arial" w:hAnsi="Arial" w:cs="Arial"/>
          <w:sz w:val="24"/>
          <w:szCs w:val="24"/>
          <w:lang w:eastAsia="zh-TW"/>
        </w:rPr>
        <w:t xml:space="preserve">This </w:t>
      </w:r>
      <w:r w:rsidR="002D4645">
        <w:rPr>
          <w:rFonts w:ascii="Arial" w:hAnsi="Arial" w:cs="Arial"/>
          <w:sz w:val="24"/>
          <w:szCs w:val="24"/>
          <w:lang w:eastAsia="zh-TW"/>
        </w:rPr>
        <w:t>amendment</w:t>
      </w:r>
      <w:r w:rsidR="002D4645" w:rsidRPr="0061576E">
        <w:rPr>
          <w:rFonts w:ascii="Arial" w:hAnsi="Arial" w:cs="Arial"/>
          <w:sz w:val="24"/>
          <w:szCs w:val="24"/>
          <w:lang w:eastAsia="zh-TW"/>
        </w:rPr>
        <w:t xml:space="preserve"> </w:t>
      </w:r>
      <w:r w:rsidRPr="0061576E">
        <w:rPr>
          <w:rFonts w:ascii="Arial" w:hAnsi="Arial" w:cs="Arial"/>
          <w:sz w:val="24"/>
          <w:szCs w:val="24"/>
          <w:lang w:eastAsia="zh-TW"/>
        </w:rPr>
        <w:t>substitutes clause 2</w:t>
      </w:r>
      <w:r w:rsidR="00AB3F1E">
        <w:rPr>
          <w:rFonts w:ascii="Arial" w:hAnsi="Arial" w:cs="Arial"/>
          <w:sz w:val="24"/>
          <w:szCs w:val="24"/>
          <w:lang w:eastAsia="zh-TW"/>
        </w:rPr>
        <w:t xml:space="preserve"> (1)</w:t>
      </w:r>
      <w:r w:rsidRPr="0061576E">
        <w:rPr>
          <w:rFonts w:ascii="Arial" w:hAnsi="Arial" w:cs="Arial"/>
          <w:sz w:val="24"/>
          <w:szCs w:val="24"/>
          <w:lang w:eastAsia="zh-TW"/>
        </w:rPr>
        <w:t xml:space="preserve"> of the Bill </w:t>
      </w:r>
      <w:r w:rsidR="00AB3F1E">
        <w:rPr>
          <w:rFonts w:ascii="Arial" w:hAnsi="Arial" w:cs="Arial"/>
          <w:sz w:val="24"/>
          <w:szCs w:val="24"/>
          <w:lang w:eastAsia="zh-TW"/>
        </w:rPr>
        <w:t>to omit the reference to parts 6 and 7 of the JACS Bill and replace this with references to part</w:t>
      </w:r>
      <w:r w:rsidR="00AB3F1E" w:rsidRPr="002D4645">
        <w:rPr>
          <w:rFonts w:ascii="Arial" w:hAnsi="Arial" w:cs="Arial"/>
          <w:sz w:val="24"/>
          <w:szCs w:val="24"/>
          <w:lang w:eastAsia="zh-TW"/>
        </w:rPr>
        <w:t xml:space="preserve">s </w:t>
      </w:r>
      <w:r w:rsidR="004F45B1" w:rsidRPr="002D4645">
        <w:rPr>
          <w:rFonts w:ascii="Arial" w:hAnsi="Arial" w:cs="Arial"/>
          <w:sz w:val="24"/>
          <w:szCs w:val="24"/>
          <w:lang w:eastAsia="zh-TW"/>
        </w:rPr>
        <w:t>4A,</w:t>
      </w:r>
      <w:r w:rsidR="004F45B1">
        <w:rPr>
          <w:rFonts w:ascii="Arial" w:hAnsi="Arial" w:cs="Arial"/>
          <w:sz w:val="24"/>
          <w:szCs w:val="24"/>
          <w:lang w:eastAsia="zh-TW"/>
        </w:rPr>
        <w:t xml:space="preserve"> </w:t>
      </w:r>
      <w:r w:rsidR="00AB3F1E">
        <w:rPr>
          <w:rFonts w:ascii="Arial" w:hAnsi="Arial" w:cs="Arial"/>
          <w:sz w:val="24"/>
          <w:szCs w:val="24"/>
          <w:lang w:eastAsia="zh-TW"/>
        </w:rPr>
        <w:t>6, 7 and 7A of the JACS Bill</w:t>
      </w:r>
      <w:r w:rsidRPr="0061576E">
        <w:rPr>
          <w:rFonts w:ascii="Arial" w:hAnsi="Arial" w:cs="Arial"/>
          <w:sz w:val="24"/>
          <w:szCs w:val="24"/>
          <w:lang w:eastAsia="zh-TW"/>
        </w:rPr>
        <w:t xml:space="preserve">. </w:t>
      </w:r>
    </w:p>
    <w:p w14:paraId="34B9C639" w14:textId="433FEC7B" w:rsidR="00974E00" w:rsidRDefault="002D4645" w:rsidP="00571D73">
      <w:pPr>
        <w:keepNext/>
        <w:keepLines/>
        <w:rPr>
          <w:rFonts w:ascii="Arial" w:hAnsi="Arial" w:cs="Arial"/>
          <w:sz w:val="24"/>
          <w:szCs w:val="24"/>
          <w:lang w:eastAsia="zh-TW"/>
        </w:rPr>
      </w:pPr>
      <w:r>
        <w:rPr>
          <w:rFonts w:ascii="Arial" w:hAnsi="Arial" w:cs="Arial"/>
          <w:sz w:val="24"/>
          <w:szCs w:val="24"/>
          <w:lang w:eastAsia="zh-TW"/>
        </w:rPr>
        <w:t>This will mean that the Act (other than Parts 4A, 6, 7 and 7A) will commence on the day after its notification day.</w:t>
      </w:r>
    </w:p>
    <w:p w14:paraId="6F6FD7E5" w14:textId="108ECC9E" w:rsidR="004F45B1" w:rsidRDefault="002D4645" w:rsidP="005C050E">
      <w:pPr>
        <w:pStyle w:val="Heading3"/>
      </w:pPr>
      <w:r>
        <w:t>Amendmen</w:t>
      </w:r>
      <w:r w:rsidRPr="002D4645">
        <w:t>t</w:t>
      </w:r>
      <w:r w:rsidR="004F45B1" w:rsidRPr="002D4645">
        <w:t xml:space="preserve"> 2</w:t>
      </w:r>
      <w:r w:rsidR="004F45B1">
        <w:t xml:space="preserve"> </w:t>
      </w:r>
      <w:r>
        <w:t xml:space="preserve">– </w:t>
      </w:r>
      <w:r w:rsidR="004F45B1">
        <w:t>Proposed new clause 2 (1A)</w:t>
      </w:r>
    </w:p>
    <w:p w14:paraId="31DCD92B" w14:textId="1DB5B32D" w:rsidR="004F45B1" w:rsidRPr="00E13B18" w:rsidRDefault="004F45B1" w:rsidP="00571D73">
      <w:pPr>
        <w:keepNext/>
        <w:keepLines/>
        <w:rPr>
          <w:rFonts w:cs="Arial"/>
        </w:rPr>
      </w:pPr>
      <w:r>
        <w:rPr>
          <w:rFonts w:ascii="Arial" w:hAnsi="Arial" w:cs="Arial"/>
          <w:sz w:val="24"/>
          <w:szCs w:val="24"/>
        </w:rPr>
        <w:t xml:space="preserve">This </w:t>
      </w:r>
      <w:r w:rsidR="002D4645">
        <w:rPr>
          <w:rFonts w:ascii="Arial" w:hAnsi="Arial" w:cs="Arial"/>
          <w:sz w:val="24"/>
          <w:szCs w:val="24"/>
        </w:rPr>
        <w:t>amendment</w:t>
      </w:r>
      <w:r>
        <w:rPr>
          <w:rFonts w:ascii="Arial" w:hAnsi="Arial" w:cs="Arial"/>
          <w:sz w:val="24"/>
          <w:szCs w:val="24"/>
        </w:rPr>
        <w:t xml:space="preserve"> provides that Part 4A commences on the commencement of the </w:t>
      </w:r>
      <w:r>
        <w:rPr>
          <w:rFonts w:ascii="Arial" w:hAnsi="Arial" w:cs="Arial"/>
          <w:i/>
          <w:iCs/>
          <w:sz w:val="24"/>
          <w:szCs w:val="24"/>
        </w:rPr>
        <w:t>Crimes Legislation Amendment Act 2024</w:t>
      </w:r>
      <w:r>
        <w:rPr>
          <w:rFonts w:ascii="Arial" w:hAnsi="Arial" w:cs="Arial"/>
          <w:sz w:val="24"/>
          <w:szCs w:val="24"/>
        </w:rPr>
        <w:t>, section 14, which will commence on 19 October 2024.</w:t>
      </w:r>
    </w:p>
    <w:p w14:paraId="13C3AF3C" w14:textId="558D19EF" w:rsidR="00AB3F1E" w:rsidRDefault="002D4645" w:rsidP="005C050E">
      <w:pPr>
        <w:pStyle w:val="Heading3"/>
      </w:pPr>
      <w:r>
        <w:t>Amendment 3 –</w:t>
      </w:r>
      <w:r w:rsidR="005B6EDB">
        <w:t xml:space="preserve"> </w:t>
      </w:r>
      <w:r w:rsidR="00AB3F1E">
        <w:t>Proposed new clause 2 (3)</w:t>
      </w:r>
    </w:p>
    <w:p w14:paraId="4BFF52DF" w14:textId="26BD8B31" w:rsidR="002D4645" w:rsidRPr="002D4645" w:rsidRDefault="00AB3F1E" w:rsidP="00571D73">
      <w:pPr>
        <w:pStyle w:val="Heading3"/>
        <w:rPr>
          <w:rFonts w:cs="Arial"/>
          <w:lang w:eastAsia="zh-TW"/>
        </w:rPr>
      </w:pPr>
      <w:r w:rsidRPr="00693001">
        <w:rPr>
          <w:rFonts w:eastAsia="Times New Roman" w:cs="Arial"/>
          <w:b w:val="0"/>
          <w:lang w:eastAsia="zh-TW"/>
        </w:rPr>
        <w:t xml:space="preserve">This </w:t>
      </w:r>
      <w:r w:rsidR="002D4645">
        <w:rPr>
          <w:rFonts w:eastAsia="Times New Roman" w:cs="Arial"/>
          <w:b w:val="0"/>
          <w:lang w:eastAsia="zh-TW"/>
        </w:rPr>
        <w:t>amendment</w:t>
      </w:r>
      <w:r w:rsidR="002D4645" w:rsidRPr="00693001">
        <w:rPr>
          <w:rFonts w:eastAsia="Times New Roman" w:cs="Arial"/>
          <w:b w:val="0"/>
          <w:lang w:eastAsia="zh-TW"/>
        </w:rPr>
        <w:t xml:space="preserve"> </w:t>
      </w:r>
      <w:r w:rsidRPr="00693001">
        <w:rPr>
          <w:rFonts w:eastAsia="Times New Roman" w:cs="Arial"/>
          <w:b w:val="0"/>
          <w:lang w:eastAsia="zh-TW"/>
        </w:rPr>
        <w:t>provides that Part 7A is taken to have commenced on the commencement of section 3</w:t>
      </w:r>
      <w:r>
        <w:rPr>
          <w:rFonts w:eastAsia="Times New Roman" w:cs="Arial"/>
          <w:b w:val="0"/>
          <w:lang w:eastAsia="zh-TW"/>
        </w:rPr>
        <w:t xml:space="preserve"> </w:t>
      </w:r>
      <w:r w:rsidRPr="00693001">
        <w:rPr>
          <w:rFonts w:eastAsia="Times New Roman" w:cs="Arial"/>
          <w:b w:val="0"/>
          <w:lang w:eastAsia="zh-TW"/>
        </w:rPr>
        <w:t xml:space="preserve">of the </w:t>
      </w:r>
      <w:r w:rsidRPr="00571D73">
        <w:rPr>
          <w:rFonts w:eastAsia="Times New Roman" w:cs="Arial"/>
          <w:b w:val="0"/>
          <w:i/>
          <w:iCs/>
          <w:lang w:eastAsia="zh-TW"/>
        </w:rPr>
        <w:t>Parentage (Surrogacy) Amendment Act 2024</w:t>
      </w:r>
      <w:r w:rsidR="002D4645">
        <w:rPr>
          <w:rFonts w:eastAsia="Times New Roman" w:cs="Arial"/>
          <w:b w:val="0"/>
          <w:lang w:eastAsia="zh-TW"/>
        </w:rPr>
        <w:t xml:space="preserve">, </w:t>
      </w:r>
      <w:r w:rsidR="002D4645" w:rsidRPr="00571D73">
        <w:rPr>
          <w:rFonts w:eastAsia="Times New Roman" w:cs="Arial"/>
          <w:b w:val="0"/>
          <w:lang w:eastAsia="zh-TW"/>
        </w:rPr>
        <w:t xml:space="preserve">being 10 July 2024.  </w:t>
      </w:r>
    </w:p>
    <w:p w14:paraId="68CE4378" w14:textId="27E4BCCE" w:rsidR="002D4645" w:rsidRPr="002D4645" w:rsidRDefault="002D4645" w:rsidP="00D1121D">
      <w:pPr>
        <w:keepNext/>
        <w:keepLines/>
      </w:pPr>
      <w:r w:rsidRPr="0061576E">
        <w:rPr>
          <w:rFonts w:ascii="Arial" w:hAnsi="Arial" w:cs="Arial"/>
          <w:sz w:val="24"/>
          <w:szCs w:val="24"/>
        </w:rPr>
        <w:t>The retrospective commencement of these reforms will not disadvantage parties who have accessed or are in the process of accessing surrogacy under the reforms. Rather it will allow greater flexibility</w:t>
      </w:r>
      <w:r>
        <w:rPr>
          <w:rFonts w:ascii="Arial" w:hAnsi="Arial" w:cs="Arial"/>
          <w:sz w:val="24"/>
          <w:szCs w:val="24"/>
        </w:rPr>
        <w:t>, coherence and uniformity providing legal clarity and consistency.</w:t>
      </w:r>
    </w:p>
    <w:p w14:paraId="09299610" w14:textId="6E260BB6" w:rsidR="004F45B1" w:rsidRDefault="002D4645" w:rsidP="005C050E">
      <w:pPr>
        <w:pStyle w:val="Heading3"/>
      </w:pPr>
      <w:r>
        <w:t>Amendment 4</w:t>
      </w:r>
      <w:r w:rsidR="004F45B1">
        <w:t xml:space="preserve"> </w:t>
      </w:r>
      <w:r>
        <w:t xml:space="preserve">– </w:t>
      </w:r>
      <w:r w:rsidR="004F45B1">
        <w:t>Clause 3</w:t>
      </w:r>
      <w:r w:rsidR="00811527">
        <w:t>, proposed new dot points</w:t>
      </w:r>
      <w:r w:rsidR="004F45B1">
        <w:t xml:space="preserve"> </w:t>
      </w:r>
    </w:p>
    <w:p w14:paraId="0E9E505D" w14:textId="3E4A0240" w:rsidR="002D4645" w:rsidRDefault="002D4645" w:rsidP="005C050E">
      <w:pPr>
        <w:pStyle w:val="Heading3"/>
        <w:rPr>
          <w:rFonts w:eastAsia="Times New Roman" w:cs="Arial"/>
          <w:b w:val="0"/>
          <w:lang w:eastAsia="zh-TW"/>
        </w:rPr>
      </w:pPr>
      <w:r>
        <w:rPr>
          <w:rFonts w:eastAsia="Times New Roman" w:cs="Arial"/>
          <w:b w:val="0"/>
          <w:lang w:eastAsia="zh-TW"/>
        </w:rPr>
        <w:t xml:space="preserve">Clause 3 lists the legislation amended by the </w:t>
      </w:r>
      <w:r w:rsidRPr="00571D73">
        <w:rPr>
          <w:rFonts w:eastAsia="Times New Roman" w:cs="Arial"/>
          <w:b w:val="0"/>
          <w:i/>
          <w:iCs/>
          <w:lang w:eastAsia="zh-TW"/>
        </w:rPr>
        <w:t>Justice and Community Safety Legislation Amendment Act 2024</w:t>
      </w:r>
      <w:r>
        <w:rPr>
          <w:rFonts w:eastAsia="Times New Roman" w:cs="Arial"/>
          <w:b w:val="0"/>
          <w:lang w:eastAsia="zh-TW"/>
        </w:rPr>
        <w:t>.</w:t>
      </w:r>
    </w:p>
    <w:p w14:paraId="20BA3D29" w14:textId="0D2BE9EE" w:rsidR="00811527" w:rsidRPr="00D1121D" w:rsidRDefault="004F45B1" w:rsidP="005C050E">
      <w:pPr>
        <w:pStyle w:val="Heading3"/>
        <w:rPr>
          <w:rFonts w:eastAsia="Times New Roman" w:cs="Arial"/>
          <w:b w:val="0"/>
          <w:lang w:eastAsia="zh-TW"/>
        </w:rPr>
      </w:pPr>
      <w:r w:rsidRPr="00571D73">
        <w:rPr>
          <w:rFonts w:eastAsia="Times New Roman" w:cs="Arial"/>
          <w:b w:val="0"/>
          <w:lang w:eastAsia="zh-TW"/>
        </w:rPr>
        <w:t>This</w:t>
      </w:r>
      <w:r>
        <w:rPr>
          <w:rFonts w:eastAsia="Times New Roman" w:cs="Arial"/>
          <w:b w:val="0"/>
          <w:lang w:eastAsia="zh-TW"/>
        </w:rPr>
        <w:t xml:space="preserve"> </w:t>
      </w:r>
      <w:r w:rsidR="002D4645">
        <w:rPr>
          <w:rFonts w:eastAsia="Times New Roman" w:cs="Arial"/>
          <w:b w:val="0"/>
          <w:lang w:eastAsia="zh-TW"/>
        </w:rPr>
        <w:t>amendment</w:t>
      </w:r>
      <w:r>
        <w:rPr>
          <w:rFonts w:eastAsia="Times New Roman" w:cs="Arial"/>
          <w:b w:val="0"/>
          <w:lang w:eastAsia="zh-TW"/>
        </w:rPr>
        <w:t xml:space="preserve"> </w:t>
      </w:r>
      <w:r w:rsidR="002D4645">
        <w:rPr>
          <w:rFonts w:eastAsia="Times New Roman" w:cs="Arial"/>
          <w:b w:val="0"/>
          <w:lang w:eastAsia="zh-TW"/>
        </w:rPr>
        <w:t xml:space="preserve">inserts the </w:t>
      </w:r>
      <w:r w:rsidR="002D4645">
        <w:rPr>
          <w:rFonts w:eastAsia="Times New Roman" w:cs="Arial"/>
          <w:b w:val="0"/>
          <w:i/>
          <w:iCs/>
          <w:lang w:eastAsia="zh-TW"/>
        </w:rPr>
        <w:t xml:space="preserve">Crimes Act 1900 and the Parentage Act 2004 </w:t>
      </w:r>
      <w:r w:rsidR="002D4645">
        <w:rPr>
          <w:rFonts w:eastAsia="Times New Roman" w:cs="Arial"/>
          <w:b w:val="0"/>
          <w:lang w:eastAsia="zh-TW"/>
        </w:rPr>
        <w:t>to this list</w:t>
      </w:r>
      <w:r>
        <w:rPr>
          <w:rFonts w:eastAsia="Times New Roman" w:cs="Arial"/>
          <w:b w:val="0"/>
          <w:lang w:eastAsia="zh-TW"/>
        </w:rPr>
        <w:t>.</w:t>
      </w:r>
    </w:p>
    <w:p w14:paraId="0E018B99" w14:textId="77777777" w:rsidR="00811527" w:rsidRDefault="00811527" w:rsidP="005C050E">
      <w:pPr>
        <w:pStyle w:val="Heading3"/>
      </w:pPr>
      <w:r>
        <w:t xml:space="preserve">Amendment 5 – Proposed new </w:t>
      </w:r>
      <w:r w:rsidR="004F45B1">
        <w:t xml:space="preserve">Part 4A </w:t>
      </w:r>
    </w:p>
    <w:p w14:paraId="66E7BFBD" w14:textId="77A7B54B" w:rsidR="004F45B1" w:rsidRDefault="00811527" w:rsidP="005C050E">
      <w:pPr>
        <w:pStyle w:val="Heading3"/>
      </w:pPr>
      <w:r>
        <w:t xml:space="preserve">Part 4A – </w:t>
      </w:r>
      <w:r w:rsidR="004F45B1">
        <w:t>Crimes</w:t>
      </w:r>
      <w:r>
        <w:t xml:space="preserve"> </w:t>
      </w:r>
      <w:r w:rsidR="004F45B1">
        <w:t>Act 1900</w:t>
      </w:r>
    </w:p>
    <w:p w14:paraId="64F130F9" w14:textId="14119423" w:rsidR="00811527" w:rsidRPr="00571D73" w:rsidRDefault="00811527" w:rsidP="00811527">
      <w:pPr>
        <w:pStyle w:val="Heading3"/>
        <w:rPr>
          <w:rFonts w:eastAsia="Times New Roman" w:cs="Arial"/>
          <w:b w:val="0"/>
          <w:u w:val="single"/>
          <w:lang w:eastAsia="zh-TW"/>
        </w:rPr>
      </w:pPr>
      <w:r w:rsidRPr="00571D73">
        <w:rPr>
          <w:rFonts w:eastAsia="Times New Roman" w:cs="Arial"/>
          <w:b w:val="0"/>
          <w:u w:val="single"/>
          <w:lang w:eastAsia="zh-TW"/>
        </w:rPr>
        <w:t>Section 11A – Persistent sexual abuse of child or young person under special care – Section 56(3)</w:t>
      </w:r>
    </w:p>
    <w:p w14:paraId="0EDFC626" w14:textId="0283D68A" w:rsidR="005C050E" w:rsidRPr="00811527" w:rsidRDefault="00811527" w:rsidP="00811527">
      <w:pPr>
        <w:pStyle w:val="Heading3"/>
        <w:rPr>
          <w:rFonts w:eastAsia="Times New Roman" w:cs="Arial"/>
          <w:b w:val="0"/>
          <w:lang w:eastAsia="zh-TW"/>
        </w:rPr>
      </w:pPr>
      <w:r w:rsidRPr="00571D73">
        <w:rPr>
          <w:rFonts w:eastAsia="Times New Roman" w:cs="Arial"/>
          <w:b w:val="0"/>
          <w:lang w:eastAsia="zh-TW"/>
        </w:rPr>
        <w:t xml:space="preserve">New section 11A omits the word “unanimously” from section 56(3) of the </w:t>
      </w:r>
      <w:r w:rsidRPr="00571D73">
        <w:rPr>
          <w:rFonts w:eastAsia="Times New Roman" w:cs="Arial"/>
          <w:b w:val="0"/>
          <w:i/>
          <w:iCs/>
          <w:lang w:eastAsia="zh-TW"/>
        </w:rPr>
        <w:t>Crimes Act 1900</w:t>
      </w:r>
      <w:r w:rsidRPr="00571D73">
        <w:rPr>
          <w:rFonts w:eastAsia="Times New Roman" w:cs="Arial"/>
          <w:b w:val="0"/>
          <w:lang w:eastAsia="zh-TW"/>
        </w:rPr>
        <w:t xml:space="preserve">, </w:t>
      </w:r>
      <w:r w:rsidR="005C050E">
        <w:rPr>
          <w:rFonts w:eastAsia="Times New Roman" w:cs="Arial"/>
          <w:b w:val="0"/>
          <w:lang w:eastAsia="zh-TW"/>
        </w:rPr>
        <w:t xml:space="preserve">to provide that “the trier of fact must be satisfied beyond reasonable doubt that the relationship existed”. </w:t>
      </w:r>
    </w:p>
    <w:p w14:paraId="28A03F61" w14:textId="11887846" w:rsidR="004F45B1" w:rsidRDefault="005C050E" w:rsidP="005C050E">
      <w:pPr>
        <w:pStyle w:val="Heading3"/>
        <w:rPr>
          <w:rFonts w:eastAsia="Times New Roman" w:cs="Arial"/>
          <w:b w:val="0"/>
          <w:lang w:eastAsia="zh-TW"/>
        </w:rPr>
      </w:pPr>
      <w:r>
        <w:rPr>
          <w:rFonts w:eastAsia="Times New Roman" w:cs="Arial"/>
          <w:b w:val="0"/>
          <w:lang w:eastAsia="zh-TW"/>
        </w:rPr>
        <w:t xml:space="preserve">This is a technical </w:t>
      </w:r>
      <w:r w:rsidR="004F45B1">
        <w:rPr>
          <w:rFonts w:eastAsia="Times New Roman" w:cs="Arial"/>
          <w:b w:val="0"/>
          <w:lang w:eastAsia="zh-TW"/>
        </w:rPr>
        <w:t>amend</w:t>
      </w:r>
      <w:r>
        <w:rPr>
          <w:rFonts w:eastAsia="Times New Roman" w:cs="Arial"/>
          <w:b w:val="0"/>
          <w:lang w:eastAsia="zh-TW"/>
        </w:rPr>
        <w:t xml:space="preserve">ment </w:t>
      </w:r>
      <w:r w:rsidR="004F45B1">
        <w:rPr>
          <w:rFonts w:eastAsia="Times New Roman" w:cs="Arial"/>
          <w:b w:val="0"/>
          <w:lang w:eastAsia="zh-TW"/>
        </w:rPr>
        <w:t xml:space="preserve">to </w:t>
      </w:r>
      <w:r>
        <w:rPr>
          <w:rFonts w:eastAsia="Times New Roman" w:cs="Arial"/>
          <w:b w:val="0"/>
          <w:lang w:eastAsia="zh-TW"/>
        </w:rPr>
        <w:t xml:space="preserve">make the provision consistent with </w:t>
      </w:r>
      <w:r w:rsidR="00ED0793">
        <w:rPr>
          <w:rFonts w:eastAsia="Times New Roman" w:cs="Arial"/>
          <w:b w:val="0"/>
          <w:lang w:eastAsia="zh-TW"/>
        </w:rPr>
        <w:t xml:space="preserve">the Territory’s </w:t>
      </w:r>
      <w:r>
        <w:rPr>
          <w:rFonts w:eastAsia="Times New Roman" w:cs="Arial"/>
          <w:b w:val="0"/>
          <w:lang w:eastAsia="zh-TW"/>
        </w:rPr>
        <w:t xml:space="preserve">other criminal provisions in the application of the majority verdict scheme. </w:t>
      </w:r>
      <w:r w:rsidR="004F45B1" w:rsidRPr="00571D73">
        <w:rPr>
          <w:rFonts w:eastAsia="Times New Roman" w:cs="Arial"/>
          <w:b w:val="0"/>
          <w:lang w:eastAsia="zh-TW"/>
        </w:rPr>
        <w:t xml:space="preserve"> </w:t>
      </w:r>
      <w:r w:rsidRPr="005C050E">
        <w:rPr>
          <w:rFonts w:eastAsia="Times New Roman" w:cs="Arial"/>
          <w:b w:val="0"/>
          <w:lang w:eastAsia="zh-TW"/>
        </w:rPr>
        <w:t>Under the amended section 56(3)</w:t>
      </w:r>
      <w:r w:rsidR="00ED0793">
        <w:rPr>
          <w:rFonts w:eastAsia="Times New Roman" w:cs="Arial"/>
          <w:b w:val="0"/>
          <w:lang w:eastAsia="zh-TW"/>
        </w:rPr>
        <w:t>,</w:t>
      </w:r>
      <w:r w:rsidRPr="005C050E">
        <w:rPr>
          <w:rFonts w:eastAsia="Times New Roman" w:cs="Arial"/>
          <w:b w:val="0"/>
          <w:lang w:eastAsia="zh-TW"/>
        </w:rPr>
        <w:t xml:space="preserve"> and consistently with </w:t>
      </w:r>
      <w:r>
        <w:rPr>
          <w:rFonts w:eastAsia="Times New Roman" w:cs="Arial"/>
          <w:b w:val="0"/>
          <w:lang w:eastAsia="zh-TW"/>
        </w:rPr>
        <w:t xml:space="preserve">section 38 of the </w:t>
      </w:r>
      <w:r w:rsidRPr="005C050E">
        <w:rPr>
          <w:rFonts w:eastAsia="Times New Roman" w:cs="Arial"/>
          <w:b w:val="0"/>
          <w:lang w:eastAsia="zh-TW"/>
        </w:rPr>
        <w:t xml:space="preserve">Juries Act, a majority of jurors may decide that an unlawful relationship existed. </w:t>
      </w:r>
    </w:p>
    <w:p w14:paraId="1376DE29" w14:textId="60A1AA3E" w:rsidR="005C050E" w:rsidRPr="00571D73" w:rsidRDefault="005C050E" w:rsidP="005C050E">
      <w:pPr>
        <w:pStyle w:val="Heading3"/>
        <w:rPr>
          <w:rFonts w:eastAsia="Times New Roman" w:cs="Arial"/>
          <w:b w:val="0"/>
          <w:u w:val="single"/>
          <w:lang w:eastAsia="zh-TW"/>
        </w:rPr>
      </w:pPr>
      <w:r w:rsidRPr="00571D73">
        <w:rPr>
          <w:rFonts w:eastAsia="Times New Roman" w:cs="Arial"/>
          <w:b w:val="0"/>
          <w:u w:val="single"/>
          <w:lang w:eastAsia="zh-TW"/>
        </w:rPr>
        <w:lastRenderedPageBreak/>
        <w:t>Clause 11B – Section 56 (3), new note</w:t>
      </w:r>
    </w:p>
    <w:p w14:paraId="2A6E10CD" w14:textId="50919451" w:rsidR="005C050E" w:rsidRPr="00571D73" w:rsidRDefault="005C050E" w:rsidP="005C050E">
      <w:pPr>
        <w:pStyle w:val="Heading3"/>
        <w:rPr>
          <w:rFonts w:eastAsia="Times New Roman" w:cs="Arial"/>
          <w:b w:val="0"/>
          <w:lang w:eastAsia="zh-TW"/>
        </w:rPr>
      </w:pPr>
      <w:r w:rsidRPr="00571D73">
        <w:rPr>
          <w:rFonts w:eastAsia="Times New Roman" w:cs="Arial"/>
          <w:b w:val="0"/>
          <w:lang w:eastAsia="zh-TW"/>
        </w:rPr>
        <w:t xml:space="preserve">This </w:t>
      </w:r>
      <w:r w:rsidR="00811527">
        <w:rPr>
          <w:rFonts w:eastAsia="Times New Roman" w:cs="Arial"/>
          <w:b w:val="0"/>
          <w:lang w:eastAsia="zh-TW"/>
        </w:rPr>
        <w:t>amendment</w:t>
      </w:r>
      <w:r>
        <w:rPr>
          <w:rFonts w:eastAsia="Times New Roman" w:cs="Arial"/>
          <w:b w:val="0"/>
          <w:lang w:eastAsia="zh-TW"/>
        </w:rPr>
        <w:t xml:space="preserve"> inserts a note to section 56 (3) to </w:t>
      </w:r>
      <w:r w:rsidR="00ED0793">
        <w:rPr>
          <w:rFonts w:eastAsia="Times New Roman" w:cs="Arial"/>
          <w:b w:val="0"/>
          <w:lang w:eastAsia="zh-TW"/>
        </w:rPr>
        <w:t>clarify</w:t>
      </w:r>
      <w:r>
        <w:rPr>
          <w:rFonts w:eastAsia="Times New Roman" w:cs="Arial"/>
          <w:b w:val="0"/>
          <w:lang w:eastAsia="zh-TW"/>
        </w:rPr>
        <w:t xml:space="preserve"> that the amendment of section 56 (3) is </w:t>
      </w:r>
      <w:r w:rsidR="00ED0793">
        <w:rPr>
          <w:rFonts w:eastAsia="Times New Roman" w:cs="Arial"/>
          <w:b w:val="0"/>
          <w:lang w:eastAsia="zh-TW"/>
        </w:rPr>
        <w:t xml:space="preserve">simply </w:t>
      </w:r>
      <w:r>
        <w:rPr>
          <w:rFonts w:eastAsia="Times New Roman" w:cs="Arial"/>
          <w:b w:val="0"/>
          <w:lang w:eastAsia="zh-TW"/>
        </w:rPr>
        <w:t xml:space="preserve">to ensure consistency with majority verdicts under the Juries Act. </w:t>
      </w:r>
    </w:p>
    <w:p w14:paraId="5A4E563E" w14:textId="025C5EFC" w:rsidR="00E90DF9" w:rsidRPr="0061576E" w:rsidRDefault="00811527" w:rsidP="005C050E">
      <w:pPr>
        <w:pStyle w:val="Heading3"/>
        <w:rPr>
          <w:b w:val="0"/>
        </w:rPr>
      </w:pPr>
      <w:r>
        <w:t xml:space="preserve">Amendment 6 – Proposed </w:t>
      </w:r>
      <w:r w:rsidR="00AB3F1E">
        <w:t>new part 7A</w:t>
      </w:r>
    </w:p>
    <w:p w14:paraId="4F2E30C5" w14:textId="4C1E2F8D" w:rsidR="00811527" w:rsidRPr="00811527" w:rsidRDefault="00811527" w:rsidP="00571D73">
      <w:pPr>
        <w:pStyle w:val="Heading3"/>
      </w:pPr>
      <w:r w:rsidRPr="00811527">
        <w:t>Part 7A – Parentage Act 2004</w:t>
      </w:r>
    </w:p>
    <w:p w14:paraId="423C97C4" w14:textId="2CB48C17" w:rsidR="006D4464" w:rsidRDefault="004638AB" w:rsidP="00571D73">
      <w:pPr>
        <w:keepNext/>
        <w:keepLines/>
        <w:rPr>
          <w:rFonts w:ascii="Arial" w:hAnsi="Arial" w:cs="Arial"/>
          <w:sz w:val="24"/>
          <w:szCs w:val="24"/>
        </w:rPr>
      </w:pPr>
      <w:r w:rsidRPr="0061576E">
        <w:rPr>
          <w:rFonts w:ascii="Arial" w:hAnsi="Arial" w:cs="Arial"/>
          <w:sz w:val="24"/>
          <w:szCs w:val="24"/>
        </w:rPr>
        <w:t xml:space="preserve">This </w:t>
      </w:r>
      <w:r w:rsidR="00811527">
        <w:rPr>
          <w:rFonts w:ascii="Arial" w:hAnsi="Arial" w:cs="Arial"/>
          <w:sz w:val="24"/>
          <w:szCs w:val="24"/>
        </w:rPr>
        <w:t>amendment</w:t>
      </w:r>
      <w:r w:rsidR="00811527" w:rsidRPr="0061576E">
        <w:rPr>
          <w:rFonts w:ascii="Arial" w:hAnsi="Arial" w:cs="Arial"/>
          <w:sz w:val="24"/>
          <w:szCs w:val="24"/>
        </w:rPr>
        <w:t xml:space="preserve"> </w:t>
      </w:r>
      <w:r w:rsidRPr="0061576E">
        <w:rPr>
          <w:rFonts w:ascii="Arial" w:hAnsi="Arial" w:cs="Arial"/>
          <w:sz w:val="24"/>
          <w:szCs w:val="24"/>
        </w:rPr>
        <w:t>omits section 28A (2)</w:t>
      </w:r>
      <w:r w:rsidR="00CD5CAC" w:rsidRPr="0061576E">
        <w:rPr>
          <w:rFonts w:ascii="Arial" w:hAnsi="Arial" w:cs="Arial"/>
          <w:sz w:val="24"/>
          <w:szCs w:val="24"/>
        </w:rPr>
        <w:t xml:space="preserve"> </w:t>
      </w:r>
      <w:r w:rsidR="00811527">
        <w:rPr>
          <w:rFonts w:ascii="Arial" w:hAnsi="Arial" w:cs="Arial"/>
          <w:sz w:val="24"/>
          <w:szCs w:val="24"/>
        </w:rPr>
        <w:t xml:space="preserve">of the </w:t>
      </w:r>
      <w:r w:rsidR="00811527" w:rsidRPr="00571D73">
        <w:rPr>
          <w:rFonts w:ascii="Arial" w:hAnsi="Arial" w:cs="Arial"/>
          <w:i/>
          <w:iCs/>
          <w:sz w:val="24"/>
          <w:szCs w:val="24"/>
        </w:rPr>
        <w:t>Parentage Act 2004</w:t>
      </w:r>
      <w:r w:rsidR="00811527">
        <w:rPr>
          <w:rFonts w:ascii="Arial" w:hAnsi="Arial" w:cs="Arial"/>
          <w:sz w:val="24"/>
          <w:szCs w:val="24"/>
        </w:rPr>
        <w:t xml:space="preserve"> </w:t>
      </w:r>
      <w:r w:rsidR="00CD5CAC" w:rsidRPr="0061576E">
        <w:rPr>
          <w:rFonts w:ascii="Arial" w:hAnsi="Arial" w:cs="Arial"/>
          <w:sz w:val="24"/>
          <w:szCs w:val="24"/>
        </w:rPr>
        <w:t xml:space="preserve">to </w:t>
      </w:r>
      <w:r w:rsidR="006D4464" w:rsidRPr="006D4464">
        <w:rPr>
          <w:rFonts w:ascii="Arial" w:hAnsi="Arial" w:cs="Arial"/>
          <w:sz w:val="24"/>
          <w:szCs w:val="24"/>
        </w:rPr>
        <w:t xml:space="preserve">remove the prohibition </w:t>
      </w:r>
      <w:r w:rsidR="00974E00" w:rsidRPr="006D4464">
        <w:rPr>
          <w:rFonts w:ascii="Arial" w:hAnsi="Arial" w:cs="Arial"/>
          <w:sz w:val="24"/>
          <w:szCs w:val="24"/>
        </w:rPr>
        <w:t>o</w:t>
      </w:r>
      <w:r w:rsidR="00974E00">
        <w:rPr>
          <w:rFonts w:ascii="Arial" w:hAnsi="Arial" w:cs="Arial"/>
          <w:sz w:val="24"/>
          <w:szCs w:val="24"/>
        </w:rPr>
        <w:t xml:space="preserve">n </w:t>
      </w:r>
      <w:r w:rsidR="006D4464" w:rsidRPr="006D4464">
        <w:rPr>
          <w:rFonts w:ascii="Arial" w:hAnsi="Arial" w:cs="Arial"/>
          <w:sz w:val="24"/>
          <w:szCs w:val="24"/>
        </w:rPr>
        <w:t xml:space="preserve">a single counsellor providing </w:t>
      </w:r>
      <w:r w:rsidR="00974E00">
        <w:rPr>
          <w:rFonts w:ascii="Arial" w:hAnsi="Arial" w:cs="Arial"/>
          <w:sz w:val="24"/>
          <w:szCs w:val="24"/>
        </w:rPr>
        <w:t>mandatory counselling</w:t>
      </w:r>
      <w:r w:rsidR="006D4464" w:rsidRPr="006D4464">
        <w:rPr>
          <w:rFonts w:ascii="Arial" w:hAnsi="Arial" w:cs="Arial"/>
          <w:sz w:val="24"/>
          <w:szCs w:val="24"/>
        </w:rPr>
        <w:t xml:space="preserve"> </w:t>
      </w:r>
      <w:r w:rsidR="00974E00">
        <w:rPr>
          <w:rFonts w:ascii="Arial" w:hAnsi="Arial" w:cs="Arial"/>
          <w:sz w:val="24"/>
          <w:szCs w:val="24"/>
        </w:rPr>
        <w:t>to birth parents and intended parents</w:t>
      </w:r>
      <w:r w:rsidR="006D4464" w:rsidRPr="006D4464">
        <w:rPr>
          <w:rFonts w:ascii="Arial" w:hAnsi="Arial" w:cs="Arial"/>
          <w:sz w:val="24"/>
          <w:szCs w:val="24"/>
        </w:rPr>
        <w:t>.</w:t>
      </w:r>
      <w:r w:rsidR="006D4464">
        <w:rPr>
          <w:rFonts w:ascii="Arial" w:hAnsi="Arial" w:cs="Arial"/>
          <w:sz w:val="24"/>
          <w:szCs w:val="24"/>
        </w:rPr>
        <w:t xml:space="preserve"> </w:t>
      </w:r>
    </w:p>
    <w:p w14:paraId="35174E41" w14:textId="16067D6B" w:rsidR="00B10812" w:rsidRPr="006D4464" w:rsidRDefault="00B10812" w:rsidP="006D4464">
      <w:pPr>
        <w:spacing w:after="120"/>
        <w:ind w:right="-45"/>
        <w:rPr>
          <w:rFonts w:ascii="Arial" w:hAnsi="Arial" w:cs="Arial"/>
          <w:iCs/>
          <w:sz w:val="24"/>
          <w:szCs w:val="24"/>
        </w:rPr>
      </w:pPr>
    </w:p>
    <w:sectPr w:rsidR="00B10812" w:rsidRPr="006D4464" w:rsidSect="00F41A2F">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A649" w14:textId="77777777" w:rsidR="001E1CD2" w:rsidRDefault="001E1CD2" w:rsidP="00E90DF9">
      <w:pPr>
        <w:spacing w:after="0" w:line="240" w:lineRule="auto"/>
      </w:pPr>
      <w:r>
        <w:separator/>
      </w:r>
    </w:p>
  </w:endnote>
  <w:endnote w:type="continuationSeparator" w:id="0">
    <w:p w14:paraId="1B26AC81" w14:textId="77777777" w:rsidR="001E1CD2" w:rsidRDefault="001E1CD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6C5" w14:textId="77777777" w:rsidR="005204B7" w:rsidRDefault="00520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8779" w14:textId="4FF2F11A" w:rsidR="00D1121D" w:rsidRPr="00D1121D" w:rsidRDefault="00D1121D" w:rsidP="00D1121D">
    <w:pPr>
      <w:pStyle w:val="Footer"/>
      <w:jc w:val="center"/>
      <w:rPr>
        <w:b/>
        <w:bCs/>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B3A70EB" w14:textId="6796985F" w:rsidR="00D1121D" w:rsidRPr="00D1121D" w:rsidRDefault="00D1121D" w:rsidP="00D1121D">
    <w:pPr>
      <w:pStyle w:val="Footer"/>
      <w:spacing w:before="60" w:line="240" w:lineRule="auto"/>
      <w:jc w:val="center"/>
      <w:rPr>
        <w:b/>
        <w:bCs/>
        <w:color w:val="FF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719C5CA2" w14:textId="5C41E90E" w:rsidR="00D1121D" w:rsidRPr="00D1121D" w:rsidRDefault="00D1121D" w:rsidP="00D1121D">
    <w:pPr>
      <w:pStyle w:val="Footer"/>
      <w:jc w:val="cen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F7C9" w14:textId="77777777" w:rsidR="001E1CD2" w:rsidRDefault="001E1CD2" w:rsidP="00E90DF9">
      <w:pPr>
        <w:spacing w:after="0" w:line="240" w:lineRule="auto"/>
      </w:pPr>
      <w:r>
        <w:separator/>
      </w:r>
    </w:p>
  </w:footnote>
  <w:footnote w:type="continuationSeparator" w:id="0">
    <w:p w14:paraId="5173B8DB" w14:textId="77777777" w:rsidR="001E1CD2" w:rsidRDefault="001E1CD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7FDC" w14:textId="77777777" w:rsidR="005204B7" w:rsidRDefault="00520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750E" w14:textId="5C44A175" w:rsidR="00D1121D" w:rsidRPr="00D1121D" w:rsidRDefault="00D1121D" w:rsidP="00D1121D">
    <w:pPr>
      <w:pStyle w:val="Header"/>
      <w:jc w:val="cent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06BF" w14:textId="361845FE" w:rsidR="00D1121D" w:rsidRPr="00D1121D" w:rsidRDefault="00D1121D" w:rsidP="00D1121D">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695D25"/>
    <w:multiLevelType w:val="hybridMultilevel"/>
    <w:tmpl w:val="F6BA0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A25364"/>
    <w:multiLevelType w:val="hybridMultilevel"/>
    <w:tmpl w:val="EC7A8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CA686B"/>
    <w:multiLevelType w:val="hybridMultilevel"/>
    <w:tmpl w:val="831AF7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0A563D"/>
    <w:multiLevelType w:val="hybridMultilevel"/>
    <w:tmpl w:val="59C8B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994CF3"/>
    <w:multiLevelType w:val="hybridMultilevel"/>
    <w:tmpl w:val="632AB0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764301394">
    <w:abstractNumId w:val="1"/>
  </w:num>
  <w:num w:numId="3" w16cid:durableId="1211958457">
    <w:abstractNumId w:val="2"/>
  </w:num>
  <w:num w:numId="4" w16cid:durableId="1642081104">
    <w:abstractNumId w:val="4"/>
  </w:num>
  <w:num w:numId="5" w16cid:durableId="2007439189">
    <w:abstractNumId w:val="3"/>
  </w:num>
  <w:num w:numId="6" w16cid:durableId="600379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2573"/>
    <w:rsid w:val="000158DE"/>
    <w:rsid w:val="000504DF"/>
    <w:rsid w:val="00071514"/>
    <w:rsid w:val="00071994"/>
    <w:rsid w:val="000C7A15"/>
    <w:rsid w:val="0011011F"/>
    <w:rsid w:val="00125E44"/>
    <w:rsid w:val="00155D74"/>
    <w:rsid w:val="00164515"/>
    <w:rsid w:val="001A4742"/>
    <w:rsid w:val="001D24A5"/>
    <w:rsid w:val="001E1CD2"/>
    <w:rsid w:val="002162F4"/>
    <w:rsid w:val="00223F1E"/>
    <w:rsid w:val="002323E3"/>
    <w:rsid w:val="00266011"/>
    <w:rsid w:val="002D3592"/>
    <w:rsid w:val="002D4645"/>
    <w:rsid w:val="002E676C"/>
    <w:rsid w:val="002F49FF"/>
    <w:rsid w:val="00364752"/>
    <w:rsid w:val="003949C4"/>
    <w:rsid w:val="00396271"/>
    <w:rsid w:val="00397F5B"/>
    <w:rsid w:val="00411F6B"/>
    <w:rsid w:val="004638AB"/>
    <w:rsid w:val="004913DD"/>
    <w:rsid w:val="004B3826"/>
    <w:rsid w:val="004F45B1"/>
    <w:rsid w:val="005204B7"/>
    <w:rsid w:val="00522120"/>
    <w:rsid w:val="005522EA"/>
    <w:rsid w:val="00571D73"/>
    <w:rsid w:val="005843FE"/>
    <w:rsid w:val="005B0897"/>
    <w:rsid w:val="005B5D99"/>
    <w:rsid w:val="005B6EDB"/>
    <w:rsid w:val="005C050E"/>
    <w:rsid w:val="005D5D1C"/>
    <w:rsid w:val="005E74AF"/>
    <w:rsid w:val="0061576E"/>
    <w:rsid w:val="00693001"/>
    <w:rsid w:val="006B22D6"/>
    <w:rsid w:val="006D4464"/>
    <w:rsid w:val="00730CC9"/>
    <w:rsid w:val="00783A01"/>
    <w:rsid w:val="00810494"/>
    <w:rsid w:val="00811527"/>
    <w:rsid w:val="00843825"/>
    <w:rsid w:val="00882833"/>
    <w:rsid w:val="008A5DA2"/>
    <w:rsid w:val="008C16EB"/>
    <w:rsid w:val="008C648A"/>
    <w:rsid w:val="00931D36"/>
    <w:rsid w:val="00952EC7"/>
    <w:rsid w:val="00974E00"/>
    <w:rsid w:val="009C522E"/>
    <w:rsid w:val="009D68BC"/>
    <w:rsid w:val="00A1583C"/>
    <w:rsid w:val="00A53E70"/>
    <w:rsid w:val="00A550C7"/>
    <w:rsid w:val="00A570EB"/>
    <w:rsid w:val="00A633E7"/>
    <w:rsid w:val="00AB3F1E"/>
    <w:rsid w:val="00AB7071"/>
    <w:rsid w:val="00B10812"/>
    <w:rsid w:val="00B1729E"/>
    <w:rsid w:val="00B52F22"/>
    <w:rsid w:val="00B57FEB"/>
    <w:rsid w:val="00B851C5"/>
    <w:rsid w:val="00BA0A16"/>
    <w:rsid w:val="00BA53B6"/>
    <w:rsid w:val="00C2789C"/>
    <w:rsid w:val="00C43EB7"/>
    <w:rsid w:val="00C74364"/>
    <w:rsid w:val="00CB1952"/>
    <w:rsid w:val="00CB7E32"/>
    <w:rsid w:val="00CD5CAC"/>
    <w:rsid w:val="00CF3321"/>
    <w:rsid w:val="00CF76B1"/>
    <w:rsid w:val="00D1121D"/>
    <w:rsid w:val="00D277F2"/>
    <w:rsid w:val="00D3238C"/>
    <w:rsid w:val="00D5315A"/>
    <w:rsid w:val="00D754C3"/>
    <w:rsid w:val="00DA5901"/>
    <w:rsid w:val="00DB0EED"/>
    <w:rsid w:val="00DB21F2"/>
    <w:rsid w:val="00E07B57"/>
    <w:rsid w:val="00E13B18"/>
    <w:rsid w:val="00E352E4"/>
    <w:rsid w:val="00E41EDD"/>
    <w:rsid w:val="00E727B5"/>
    <w:rsid w:val="00E90DF9"/>
    <w:rsid w:val="00EB41EB"/>
    <w:rsid w:val="00EC5651"/>
    <w:rsid w:val="00ED0793"/>
    <w:rsid w:val="00F22F0B"/>
    <w:rsid w:val="00F33F2E"/>
    <w:rsid w:val="00F41EB8"/>
    <w:rsid w:val="00F649EC"/>
    <w:rsid w:val="00F93B5C"/>
    <w:rsid w:val="00FD4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9C522E"/>
    <w:rPr>
      <w:sz w:val="16"/>
      <w:szCs w:val="16"/>
    </w:rPr>
  </w:style>
  <w:style w:type="paragraph" w:styleId="CommentText">
    <w:name w:val="annotation text"/>
    <w:basedOn w:val="Normal"/>
    <w:link w:val="CommentTextChar"/>
    <w:uiPriority w:val="99"/>
    <w:unhideWhenUsed/>
    <w:rsid w:val="009C522E"/>
    <w:pPr>
      <w:spacing w:line="240" w:lineRule="auto"/>
    </w:pPr>
    <w:rPr>
      <w:sz w:val="20"/>
      <w:szCs w:val="20"/>
    </w:rPr>
  </w:style>
  <w:style w:type="character" w:customStyle="1" w:styleId="CommentTextChar">
    <w:name w:val="Comment Text Char"/>
    <w:basedOn w:val="DefaultParagraphFont"/>
    <w:link w:val="CommentText"/>
    <w:uiPriority w:val="99"/>
    <w:rsid w:val="009C522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22E"/>
    <w:rPr>
      <w:b/>
      <w:bCs/>
    </w:rPr>
  </w:style>
  <w:style w:type="character" w:customStyle="1" w:styleId="CommentSubjectChar">
    <w:name w:val="Comment Subject Char"/>
    <w:basedOn w:val="CommentTextChar"/>
    <w:link w:val="CommentSubject"/>
    <w:uiPriority w:val="99"/>
    <w:semiHidden/>
    <w:rsid w:val="009C522E"/>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D1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21D"/>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6641">
      <w:bodyDiv w:val="1"/>
      <w:marLeft w:val="0"/>
      <w:marRight w:val="0"/>
      <w:marTop w:val="0"/>
      <w:marBottom w:val="0"/>
      <w:divBdr>
        <w:top w:val="none" w:sz="0" w:space="0" w:color="auto"/>
        <w:left w:val="none" w:sz="0" w:space="0" w:color="auto"/>
        <w:bottom w:val="none" w:sz="0" w:space="0" w:color="auto"/>
        <w:right w:val="none" w:sz="0" w:space="0" w:color="auto"/>
      </w:divBdr>
    </w:div>
    <w:div w:id="244999861">
      <w:bodyDiv w:val="1"/>
      <w:marLeft w:val="0"/>
      <w:marRight w:val="0"/>
      <w:marTop w:val="0"/>
      <w:marBottom w:val="0"/>
      <w:divBdr>
        <w:top w:val="none" w:sz="0" w:space="0" w:color="auto"/>
        <w:left w:val="none" w:sz="0" w:space="0" w:color="auto"/>
        <w:bottom w:val="none" w:sz="0" w:space="0" w:color="auto"/>
        <w:right w:val="none" w:sz="0" w:space="0" w:color="auto"/>
      </w:divBdr>
    </w:div>
    <w:div w:id="7150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Grant, Rachel</cp:lastModifiedBy>
  <cp:revision>3</cp:revision>
  <dcterms:created xsi:type="dcterms:W3CDTF">2024-08-11T22:00:00Z</dcterms:created>
  <dcterms:modified xsi:type="dcterms:W3CDTF">2024-08-19T03:31:00Z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2024-07-14T22:42:27Z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797615a3-902d-41d8-b209-b9696fc63104</vt:lpwstr>
  </property>
  <property fmtid="{D5CDD505-2E9C-101B-9397-08002B2CF9AE}" pid="9" name="MSIP_Label_69af8531-eb46-4968-8cb3-105d2f5ea87e_ContentBits">
    <vt:lpwstr>0</vt:lpwstr>
  </property>
</Properties>
</file>