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0A2A7748" w:rsidR="00A23A3E" w:rsidRDefault="00FE46F2" w:rsidP="00C8358A">
      <w:pPr>
        <w:pStyle w:val="Title"/>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5004BB">
        <w:t>4</w:t>
      </w:r>
      <w:r w:rsidR="00946033">
        <w:t>3</w:t>
      </w:r>
    </w:p>
    <w:p w14:paraId="348D1164" w14:textId="2A8AD5BC" w:rsidR="00A23A3E" w:rsidRDefault="00123781" w:rsidP="009F5A83">
      <w:pPr>
        <w:pStyle w:val="Heading1nonumber"/>
      </w:pPr>
      <w:bookmarkStart w:id="1" w:name="_Toc169174804"/>
      <w:r>
        <w:lastRenderedPageBreak/>
        <w:t>About the</w:t>
      </w:r>
      <w:r w:rsidR="00A23A3E">
        <w:t xml:space="preserve"> committee</w:t>
      </w:r>
      <w:bookmarkEnd w:id="1"/>
    </w:p>
    <w:p w14:paraId="5F0FD841" w14:textId="4E43C4A1" w:rsidR="00123781" w:rsidRDefault="00D23E3A" w:rsidP="00FC2277">
      <w:pPr>
        <w:pStyle w:val="Heading20"/>
      </w:pPr>
      <w:bookmarkStart w:id="2" w:name="_Toc169174805"/>
      <w:r>
        <w:t>Establishing resolution</w:t>
      </w:r>
      <w:bookmarkEnd w:id="2"/>
    </w:p>
    <w:p w14:paraId="12BE434B" w14:textId="43AA5661" w:rsidR="00024F1A" w:rsidRDefault="00123781" w:rsidP="00123781">
      <w:r>
        <w:t xml:space="preserve">The Assembly established </w:t>
      </w:r>
      <w:r w:rsidR="00024F1A">
        <w:t>the</w:t>
      </w:r>
      <w:r>
        <w:t xml:space="preserve"> </w:t>
      </w:r>
      <w:fldSimple w:instr=" STYLEREF  &quot;Cover - Committee name&quot;  \* MERGEFORMAT ">
        <w:r w:rsidR="00523235">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59CBA7BE" w:rsidR="00FB72F9" w:rsidRPr="00697120" w:rsidRDefault="00633B89"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0F4E9BCE"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633B89">
        <w:rPr>
          <w:rFonts w:ascii="Calibri" w:hAnsi="Calibri"/>
        </w:rPr>
        <w:t>”</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2"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FC2277">
      <w:pPr>
        <w:pStyle w:val="Heading20"/>
      </w:pPr>
      <w:bookmarkStart w:id="3" w:name="_Toc148444489"/>
      <w:bookmarkStart w:id="4" w:name="_Toc169174806"/>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FC2277">
      <w:pPr>
        <w:pStyle w:val="Heading20"/>
      </w:pPr>
      <w:bookmarkStart w:id="5" w:name="_Toc148444490"/>
      <w:bookmarkStart w:id="6" w:name="_Toc169174807"/>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780AD78B" w14:textId="47D25B78" w:rsidR="008842EB" w:rsidRDefault="008842EB" w:rsidP="008D102D">
      <w:pPr>
        <w:pStyle w:val="List"/>
      </w:pPr>
      <w:r>
        <w:t>Kate Mickelson, Acting Committee Secretary (19 June 2024)</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FC2277">
      <w:pPr>
        <w:pStyle w:val="Heading20"/>
      </w:pPr>
      <w:bookmarkStart w:id="7" w:name="_Toc148444491"/>
      <w:bookmarkStart w:id="8" w:name="_Toc169174808"/>
      <w:r>
        <w:t>Contact us</w:t>
      </w:r>
      <w:bookmarkEnd w:id="7"/>
      <w:bookmarkEnd w:id="8"/>
    </w:p>
    <w:p w14:paraId="41AE1649" w14:textId="10357659" w:rsidR="008D102D" w:rsidRDefault="008D102D" w:rsidP="008D102D">
      <w:pPr>
        <w:ind w:left="1134" w:hanging="1134"/>
      </w:pPr>
      <w:r>
        <w:rPr>
          <w:b/>
          <w:bCs/>
        </w:rPr>
        <w:t>Mail</w:t>
      </w:r>
      <w:r>
        <w:tab/>
      </w:r>
      <w:r w:rsidR="00ED34B9">
        <w:fldChar w:fldCharType="begin"/>
      </w:r>
      <w:r w:rsidR="00ED34B9">
        <w:instrText xml:space="preserve"> STYLEREF  "Cover - Committee name"  \* MERGEFORMAT </w:instrText>
      </w:r>
      <w:r w:rsidR="00ED34B9">
        <w:fldChar w:fldCharType="separate"/>
      </w:r>
      <w:r w:rsidR="00523235">
        <w:rPr>
          <w:noProof/>
        </w:rPr>
        <w:t>Standing Committee on Justice and Community Safety (Legislative Scrutiny Role)</w:t>
      </w:r>
      <w:r w:rsidR="00ED34B9">
        <w:rPr>
          <w:noProof/>
        </w:rPr>
        <w:fldChar w:fldCharType="end"/>
      </w:r>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FC2277">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69174809"/>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39F5E446" w14:textId="37CA35E2" w:rsidR="00A26828" w:rsidRDefault="00B02BB7">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"1-4" \h \z \u </w:instrText>
          </w:r>
          <w:r>
            <w:fldChar w:fldCharType="separate"/>
          </w:r>
          <w:hyperlink w:anchor="_Toc169174804" w:history="1">
            <w:r w:rsidR="00A26828" w:rsidRPr="009553BF">
              <w:rPr>
                <w:rStyle w:val="Hyperlink"/>
              </w:rPr>
              <w:t>About the committee</w:t>
            </w:r>
            <w:r w:rsidR="00A26828">
              <w:rPr>
                <w:webHidden/>
              </w:rPr>
              <w:tab/>
            </w:r>
            <w:r w:rsidR="00A26828">
              <w:rPr>
                <w:webHidden/>
              </w:rPr>
              <w:fldChar w:fldCharType="begin"/>
            </w:r>
            <w:r w:rsidR="00A26828">
              <w:rPr>
                <w:webHidden/>
              </w:rPr>
              <w:instrText xml:space="preserve"> PAGEREF _Toc169174804 \h </w:instrText>
            </w:r>
            <w:r w:rsidR="00A26828">
              <w:rPr>
                <w:webHidden/>
              </w:rPr>
            </w:r>
            <w:r w:rsidR="00A26828">
              <w:rPr>
                <w:webHidden/>
              </w:rPr>
              <w:fldChar w:fldCharType="separate"/>
            </w:r>
            <w:r w:rsidR="00523235">
              <w:rPr>
                <w:webHidden/>
              </w:rPr>
              <w:t>i</w:t>
            </w:r>
            <w:r w:rsidR="00A26828">
              <w:rPr>
                <w:webHidden/>
              </w:rPr>
              <w:fldChar w:fldCharType="end"/>
            </w:r>
          </w:hyperlink>
        </w:p>
        <w:p w14:paraId="29431637" w14:textId="0B749005" w:rsidR="00A26828" w:rsidRDefault="00ED34B9">
          <w:pPr>
            <w:pStyle w:val="TOC2"/>
            <w:rPr>
              <w:rFonts w:eastAsiaTheme="minorEastAsia"/>
              <w:kern w:val="2"/>
              <w:lang w:eastAsia="en-AU"/>
              <w14:ligatures w14:val="standardContextual"/>
            </w:rPr>
          </w:pPr>
          <w:hyperlink w:anchor="_Toc169174805" w:history="1">
            <w:r w:rsidR="00A26828" w:rsidRPr="009553BF">
              <w:rPr>
                <w:rStyle w:val="Hyperlink"/>
              </w:rPr>
              <w:t>Establishing resolution</w:t>
            </w:r>
            <w:r w:rsidR="00A26828">
              <w:rPr>
                <w:webHidden/>
              </w:rPr>
              <w:tab/>
            </w:r>
            <w:r w:rsidR="00A26828">
              <w:rPr>
                <w:webHidden/>
              </w:rPr>
              <w:fldChar w:fldCharType="begin"/>
            </w:r>
            <w:r w:rsidR="00A26828">
              <w:rPr>
                <w:webHidden/>
              </w:rPr>
              <w:instrText xml:space="preserve"> PAGEREF _Toc169174805 \h </w:instrText>
            </w:r>
            <w:r w:rsidR="00A26828">
              <w:rPr>
                <w:webHidden/>
              </w:rPr>
            </w:r>
            <w:r w:rsidR="00A26828">
              <w:rPr>
                <w:webHidden/>
              </w:rPr>
              <w:fldChar w:fldCharType="separate"/>
            </w:r>
            <w:r w:rsidR="00523235">
              <w:rPr>
                <w:webHidden/>
              </w:rPr>
              <w:t>i</w:t>
            </w:r>
            <w:r w:rsidR="00A26828">
              <w:rPr>
                <w:webHidden/>
              </w:rPr>
              <w:fldChar w:fldCharType="end"/>
            </w:r>
          </w:hyperlink>
        </w:p>
        <w:p w14:paraId="0DB80C15" w14:textId="6C911284" w:rsidR="00A26828" w:rsidRDefault="00ED34B9">
          <w:pPr>
            <w:pStyle w:val="TOC2"/>
            <w:rPr>
              <w:rFonts w:eastAsiaTheme="minorEastAsia"/>
              <w:kern w:val="2"/>
              <w:lang w:eastAsia="en-AU"/>
              <w14:ligatures w14:val="standardContextual"/>
            </w:rPr>
          </w:pPr>
          <w:hyperlink w:anchor="_Toc169174806" w:history="1">
            <w:r w:rsidR="00A26828" w:rsidRPr="009553BF">
              <w:rPr>
                <w:rStyle w:val="Hyperlink"/>
              </w:rPr>
              <w:t>Committee members</w:t>
            </w:r>
            <w:r w:rsidR="00A26828">
              <w:rPr>
                <w:webHidden/>
              </w:rPr>
              <w:tab/>
            </w:r>
            <w:r w:rsidR="00A26828">
              <w:rPr>
                <w:webHidden/>
              </w:rPr>
              <w:fldChar w:fldCharType="begin"/>
            </w:r>
            <w:r w:rsidR="00A26828">
              <w:rPr>
                <w:webHidden/>
              </w:rPr>
              <w:instrText xml:space="preserve"> PAGEREF _Toc169174806 \h </w:instrText>
            </w:r>
            <w:r w:rsidR="00A26828">
              <w:rPr>
                <w:webHidden/>
              </w:rPr>
            </w:r>
            <w:r w:rsidR="00A26828">
              <w:rPr>
                <w:webHidden/>
              </w:rPr>
              <w:fldChar w:fldCharType="separate"/>
            </w:r>
            <w:r w:rsidR="00523235">
              <w:rPr>
                <w:webHidden/>
              </w:rPr>
              <w:t>ii</w:t>
            </w:r>
            <w:r w:rsidR="00A26828">
              <w:rPr>
                <w:webHidden/>
              </w:rPr>
              <w:fldChar w:fldCharType="end"/>
            </w:r>
          </w:hyperlink>
        </w:p>
        <w:p w14:paraId="68B43BC5" w14:textId="1924A28F" w:rsidR="00A26828" w:rsidRDefault="00ED34B9">
          <w:pPr>
            <w:pStyle w:val="TOC2"/>
            <w:rPr>
              <w:rFonts w:eastAsiaTheme="minorEastAsia"/>
              <w:kern w:val="2"/>
              <w:lang w:eastAsia="en-AU"/>
              <w14:ligatures w14:val="standardContextual"/>
            </w:rPr>
          </w:pPr>
          <w:hyperlink w:anchor="_Toc169174807" w:history="1">
            <w:r w:rsidR="00A26828" w:rsidRPr="009553BF">
              <w:rPr>
                <w:rStyle w:val="Hyperlink"/>
              </w:rPr>
              <w:t>Secretariat</w:t>
            </w:r>
            <w:r w:rsidR="00A26828">
              <w:rPr>
                <w:webHidden/>
              </w:rPr>
              <w:tab/>
            </w:r>
            <w:r w:rsidR="00A26828">
              <w:rPr>
                <w:webHidden/>
              </w:rPr>
              <w:fldChar w:fldCharType="begin"/>
            </w:r>
            <w:r w:rsidR="00A26828">
              <w:rPr>
                <w:webHidden/>
              </w:rPr>
              <w:instrText xml:space="preserve"> PAGEREF _Toc169174807 \h </w:instrText>
            </w:r>
            <w:r w:rsidR="00A26828">
              <w:rPr>
                <w:webHidden/>
              </w:rPr>
            </w:r>
            <w:r w:rsidR="00A26828">
              <w:rPr>
                <w:webHidden/>
              </w:rPr>
              <w:fldChar w:fldCharType="separate"/>
            </w:r>
            <w:r w:rsidR="00523235">
              <w:rPr>
                <w:webHidden/>
              </w:rPr>
              <w:t>ii</w:t>
            </w:r>
            <w:r w:rsidR="00A26828">
              <w:rPr>
                <w:webHidden/>
              </w:rPr>
              <w:fldChar w:fldCharType="end"/>
            </w:r>
          </w:hyperlink>
        </w:p>
        <w:p w14:paraId="6565F2F8" w14:textId="2F08734C" w:rsidR="00A26828" w:rsidRDefault="00ED34B9">
          <w:pPr>
            <w:pStyle w:val="TOC2"/>
            <w:rPr>
              <w:rFonts w:eastAsiaTheme="minorEastAsia"/>
              <w:kern w:val="2"/>
              <w:lang w:eastAsia="en-AU"/>
              <w14:ligatures w14:val="standardContextual"/>
            </w:rPr>
          </w:pPr>
          <w:hyperlink w:anchor="_Toc169174808" w:history="1">
            <w:r w:rsidR="00A26828" w:rsidRPr="009553BF">
              <w:rPr>
                <w:rStyle w:val="Hyperlink"/>
              </w:rPr>
              <w:t>Contact us</w:t>
            </w:r>
            <w:r w:rsidR="00A26828">
              <w:rPr>
                <w:webHidden/>
              </w:rPr>
              <w:tab/>
            </w:r>
            <w:r w:rsidR="00A26828">
              <w:rPr>
                <w:webHidden/>
              </w:rPr>
              <w:fldChar w:fldCharType="begin"/>
            </w:r>
            <w:r w:rsidR="00A26828">
              <w:rPr>
                <w:webHidden/>
              </w:rPr>
              <w:instrText xml:space="preserve"> PAGEREF _Toc169174808 \h </w:instrText>
            </w:r>
            <w:r w:rsidR="00A26828">
              <w:rPr>
                <w:webHidden/>
              </w:rPr>
            </w:r>
            <w:r w:rsidR="00A26828">
              <w:rPr>
                <w:webHidden/>
              </w:rPr>
              <w:fldChar w:fldCharType="separate"/>
            </w:r>
            <w:r w:rsidR="00523235">
              <w:rPr>
                <w:webHidden/>
              </w:rPr>
              <w:t>ii</w:t>
            </w:r>
            <w:r w:rsidR="00A26828">
              <w:rPr>
                <w:webHidden/>
              </w:rPr>
              <w:fldChar w:fldCharType="end"/>
            </w:r>
          </w:hyperlink>
        </w:p>
        <w:p w14:paraId="1326FE58" w14:textId="00BD8166" w:rsidR="00A26828" w:rsidRDefault="00ED34B9">
          <w:pPr>
            <w:pStyle w:val="TOC2"/>
            <w:rPr>
              <w:rFonts w:eastAsiaTheme="minorEastAsia"/>
              <w:kern w:val="2"/>
              <w:lang w:eastAsia="en-AU"/>
              <w14:ligatures w14:val="standardContextual"/>
            </w:rPr>
          </w:pPr>
          <w:hyperlink w:anchor="_Toc169174809" w:history="1">
            <w:r w:rsidR="00A26828" w:rsidRPr="009553BF">
              <w:rPr>
                <w:rStyle w:val="Hyperlink"/>
              </w:rPr>
              <w:t>Role of Committee</w:t>
            </w:r>
            <w:r w:rsidR="00A26828">
              <w:rPr>
                <w:webHidden/>
              </w:rPr>
              <w:tab/>
            </w:r>
            <w:r w:rsidR="00A26828">
              <w:rPr>
                <w:webHidden/>
              </w:rPr>
              <w:fldChar w:fldCharType="begin"/>
            </w:r>
            <w:r w:rsidR="00A26828">
              <w:rPr>
                <w:webHidden/>
              </w:rPr>
              <w:instrText xml:space="preserve"> PAGEREF _Toc169174809 \h </w:instrText>
            </w:r>
            <w:r w:rsidR="00A26828">
              <w:rPr>
                <w:webHidden/>
              </w:rPr>
            </w:r>
            <w:r w:rsidR="00A26828">
              <w:rPr>
                <w:webHidden/>
              </w:rPr>
              <w:fldChar w:fldCharType="separate"/>
            </w:r>
            <w:r w:rsidR="00523235">
              <w:rPr>
                <w:webHidden/>
              </w:rPr>
              <w:t>ii</w:t>
            </w:r>
            <w:r w:rsidR="00A26828">
              <w:rPr>
                <w:webHidden/>
              </w:rPr>
              <w:fldChar w:fldCharType="end"/>
            </w:r>
          </w:hyperlink>
        </w:p>
        <w:p w14:paraId="59F83F2C" w14:textId="54FDA7A2" w:rsidR="00A26828" w:rsidRDefault="00FC2277">
          <w:pPr>
            <w:pStyle w:val="TOC1"/>
            <w:rPr>
              <w:rFonts w:asciiTheme="minorHAnsi" w:eastAsiaTheme="minorEastAsia" w:hAnsiTheme="minorHAnsi"/>
              <w:b w:val="0"/>
              <w:bCs w:val="0"/>
              <w:color w:val="auto"/>
              <w:w w:val="100"/>
              <w:kern w:val="2"/>
              <w:sz w:val="22"/>
              <w:lang w:eastAsia="en-AU"/>
              <w14:ligatures w14:val="standardContextual"/>
            </w:rPr>
          </w:pPr>
          <w:r>
            <w:t>1.</w:t>
          </w:r>
          <w:r>
            <w:tab/>
          </w:r>
          <w:hyperlink w:anchor="_Toc169174810" w:history="1">
            <w:r w:rsidR="00A26828" w:rsidRPr="009553BF">
              <w:rPr>
                <w:rStyle w:val="Hyperlink"/>
              </w:rPr>
              <w:t>Bills</w:t>
            </w:r>
            <w:r w:rsidR="00A26828">
              <w:rPr>
                <w:webHidden/>
              </w:rPr>
              <w:tab/>
            </w:r>
            <w:r w:rsidR="00A26828">
              <w:rPr>
                <w:webHidden/>
              </w:rPr>
              <w:fldChar w:fldCharType="begin"/>
            </w:r>
            <w:r w:rsidR="00A26828">
              <w:rPr>
                <w:webHidden/>
              </w:rPr>
              <w:instrText xml:space="preserve"> PAGEREF _Toc169174810 \h </w:instrText>
            </w:r>
            <w:r w:rsidR="00A26828">
              <w:rPr>
                <w:webHidden/>
              </w:rPr>
            </w:r>
            <w:r w:rsidR="00A26828">
              <w:rPr>
                <w:webHidden/>
              </w:rPr>
              <w:fldChar w:fldCharType="separate"/>
            </w:r>
            <w:r w:rsidR="00523235">
              <w:rPr>
                <w:webHidden/>
              </w:rPr>
              <w:t>1</w:t>
            </w:r>
            <w:r w:rsidR="00A26828">
              <w:rPr>
                <w:webHidden/>
              </w:rPr>
              <w:fldChar w:fldCharType="end"/>
            </w:r>
          </w:hyperlink>
        </w:p>
        <w:p w14:paraId="239C6695" w14:textId="15B56EF8" w:rsidR="00A26828" w:rsidRPr="00A26828" w:rsidRDefault="00ED34B9">
          <w:pPr>
            <w:pStyle w:val="TOC2"/>
            <w:rPr>
              <w:rFonts w:eastAsiaTheme="minorEastAsia" w:cstheme="minorHAnsi"/>
              <w:kern w:val="2"/>
              <w:lang w:eastAsia="en-AU"/>
              <w14:ligatures w14:val="standardContextual"/>
            </w:rPr>
          </w:pPr>
          <w:hyperlink w:anchor="_Toc169174811" w:history="1">
            <w:r w:rsidR="00A26828" w:rsidRPr="00A26828">
              <w:rPr>
                <w:rStyle w:val="Hyperlink"/>
                <w:rFonts w:eastAsiaTheme="majorEastAsia" w:cstheme="minorHAnsi"/>
                <w:w w:val="90"/>
              </w:rPr>
              <w:t>Bills—</w:t>
            </w:r>
            <w:r w:rsidR="00A26828" w:rsidRPr="00A26828">
              <w:rPr>
                <w:rStyle w:val="Hyperlink"/>
              </w:rPr>
              <w:t>Comment</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_Toc169174811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1</w:t>
            </w:r>
            <w:r w:rsidR="00A26828" w:rsidRPr="00A26828">
              <w:rPr>
                <w:rFonts w:cstheme="minorHAnsi"/>
                <w:webHidden/>
              </w:rPr>
              <w:fldChar w:fldCharType="end"/>
            </w:r>
          </w:hyperlink>
        </w:p>
        <w:p w14:paraId="421835AD" w14:textId="71F6C25F" w:rsidR="00A26828" w:rsidRPr="00A26828" w:rsidRDefault="00ED34B9" w:rsidP="00A26828">
          <w:pPr>
            <w:pStyle w:val="TOC2"/>
            <w:ind w:left="709"/>
            <w:rPr>
              <w:rFonts w:eastAsiaTheme="minorEastAsia" w:cstheme="minorHAnsi"/>
              <w:kern w:val="2"/>
              <w:lang w:eastAsia="en-AU"/>
              <w14:ligatures w14:val="standardContextual"/>
            </w:rPr>
          </w:pPr>
          <w:hyperlink w:anchor="_Toc169174812" w:history="1">
            <w:r w:rsidR="00A26828" w:rsidRPr="00A26828">
              <w:rPr>
                <w:rStyle w:val="Hyperlink"/>
                <w:rFonts w:eastAsiaTheme="majorEastAsia"/>
              </w:rPr>
              <w:t>Health</w:t>
            </w:r>
            <w:r w:rsidR="00A26828" w:rsidRPr="00A26828">
              <w:rPr>
                <w:rStyle w:val="Hyperlink"/>
                <w:rFonts w:eastAsiaTheme="majorEastAsia" w:cstheme="minorHAnsi"/>
              </w:rPr>
              <w:t xml:space="preserve"> Legislation Amendment Bill 2024</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_Toc169174812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1</w:t>
            </w:r>
            <w:r w:rsidR="00A26828" w:rsidRPr="00A26828">
              <w:rPr>
                <w:rFonts w:cstheme="minorHAnsi"/>
                <w:webHidden/>
              </w:rPr>
              <w:fldChar w:fldCharType="end"/>
            </w:r>
          </w:hyperlink>
        </w:p>
        <w:p w14:paraId="07DDD66A" w14:textId="66014FCF" w:rsidR="00A26828" w:rsidRPr="00A26828" w:rsidRDefault="00ED34B9" w:rsidP="00A26828">
          <w:pPr>
            <w:pStyle w:val="TOC2"/>
            <w:ind w:left="709"/>
            <w:rPr>
              <w:rFonts w:eastAsiaTheme="minorEastAsia" w:cstheme="minorHAnsi"/>
              <w:kern w:val="2"/>
              <w:lang w:eastAsia="en-AU"/>
              <w14:ligatures w14:val="standardContextual"/>
            </w:rPr>
          </w:pPr>
          <w:hyperlink w:anchor="_Toc169174815" w:history="1">
            <w:r w:rsidR="00A26828" w:rsidRPr="00A26828">
              <w:rPr>
                <w:rStyle w:val="Hyperlink"/>
                <w:rFonts w:eastAsiaTheme="majorEastAsia"/>
              </w:rPr>
              <w:t>Public</w:t>
            </w:r>
            <w:r w:rsidR="00A26828" w:rsidRPr="00A26828">
              <w:rPr>
                <w:rStyle w:val="Hyperlink"/>
                <w:rFonts w:eastAsiaTheme="majorEastAsia" w:cstheme="minorHAnsi"/>
              </w:rPr>
              <w:t xml:space="preserve"> Sector Management Amendment Bill 2024</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_Toc169174815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2</w:t>
            </w:r>
            <w:r w:rsidR="00A26828" w:rsidRPr="00A26828">
              <w:rPr>
                <w:rFonts w:cstheme="minorHAnsi"/>
                <w:webHidden/>
              </w:rPr>
              <w:fldChar w:fldCharType="end"/>
            </w:r>
          </w:hyperlink>
        </w:p>
        <w:p w14:paraId="35F3567E" w14:textId="01604289" w:rsidR="00A26828" w:rsidRPr="00A26828" w:rsidRDefault="00ED34B9">
          <w:pPr>
            <w:pStyle w:val="TOC2"/>
            <w:rPr>
              <w:rFonts w:eastAsiaTheme="minorEastAsia" w:cstheme="minorHAnsi"/>
              <w:kern w:val="2"/>
              <w:lang w:eastAsia="en-AU"/>
              <w14:ligatures w14:val="standardContextual"/>
            </w:rPr>
          </w:pPr>
          <w:hyperlink w:anchor="_Toc169174818" w:history="1">
            <w:r w:rsidR="00A26828" w:rsidRPr="00A26828">
              <w:rPr>
                <w:rStyle w:val="Hyperlink"/>
                <w:rFonts w:eastAsiaTheme="majorEastAsia" w:cstheme="minorHAnsi"/>
                <w:w w:val="90"/>
              </w:rPr>
              <w:t>P</w:t>
            </w:r>
            <w:r w:rsidR="00A26828" w:rsidRPr="00A26828">
              <w:rPr>
                <w:rStyle w:val="Hyperlink"/>
              </w:rPr>
              <w:t>roposed Amendments—Comment</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_Toc169174818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3</w:t>
            </w:r>
            <w:r w:rsidR="00A26828" w:rsidRPr="00A26828">
              <w:rPr>
                <w:rFonts w:cstheme="minorHAnsi"/>
                <w:webHidden/>
              </w:rPr>
              <w:fldChar w:fldCharType="end"/>
            </w:r>
          </w:hyperlink>
        </w:p>
        <w:p w14:paraId="5349E335" w14:textId="473E6ED0" w:rsidR="00A26828" w:rsidRPr="00A26828" w:rsidRDefault="00ED34B9" w:rsidP="00A26828">
          <w:pPr>
            <w:pStyle w:val="TOC2"/>
            <w:ind w:left="709"/>
            <w:rPr>
              <w:rFonts w:eastAsiaTheme="minorEastAsia" w:cstheme="minorHAnsi"/>
              <w:kern w:val="2"/>
              <w:lang w:eastAsia="en-AU"/>
              <w14:ligatures w14:val="standardContextual"/>
            </w:rPr>
          </w:pPr>
          <w:hyperlink w:anchor="_Toc169174819" w:history="1">
            <w:r w:rsidR="00A26828" w:rsidRPr="00A26828">
              <w:rPr>
                <w:rStyle w:val="Hyperlink"/>
                <w:rFonts w:eastAsiaTheme="majorEastAsia"/>
              </w:rPr>
              <w:t>Parentage</w:t>
            </w:r>
            <w:r w:rsidR="00A26828" w:rsidRPr="00A26828">
              <w:rPr>
                <w:rStyle w:val="Hyperlink"/>
                <w:rFonts w:eastAsiaTheme="majorEastAsia" w:cstheme="minorHAnsi"/>
              </w:rPr>
              <w:t xml:space="preserve"> (Surrogacy) Amendment Bill 2023</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_Toc169174819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3</w:t>
            </w:r>
            <w:r w:rsidR="00A26828" w:rsidRPr="00A26828">
              <w:rPr>
                <w:rFonts w:cstheme="minorHAnsi"/>
                <w:webHidden/>
              </w:rPr>
              <w:fldChar w:fldCharType="end"/>
            </w:r>
          </w:hyperlink>
        </w:p>
        <w:p w14:paraId="7FE71709" w14:textId="19F60868" w:rsidR="00A26828" w:rsidRPr="00A26828" w:rsidRDefault="00ED34B9" w:rsidP="00A26828">
          <w:pPr>
            <w:pStyle w:val="TOC2"/>
            <w:ind w:left="709"/>
            <w:rPr>
              <w:rFonts w:eastAsiaTheme="minorEastAsia" w:cstheme="minorHAnsi"/>
              <w:kern w:val="2"/>
              <w:lang w:eastAsia="en-AU"/>
              <w14:ligatures w14:val="standardContextual"/>
            </w:rPr>
          </w:pPr>
          <w:hyperlink w:anchor="_Toc169174822" w:history="1">
            <w:r w:rsidR="00A26828" w:rsidRPr="00A26828">
              <w:rPr>
                <w:rStyle w:val="Hyperlink"/>
                <w:rFonts w:eastAsiaTheme="majorEastAsia"/>
              </w:rPr>
              <w:t>Children</w:t>
            </w:r>
            <w:r w:rsidR="00A26828" w:rsidRPr="00A26828">
              <w:rPr>
                <w:rStyle w:val="Hyperlink"/>
                <w:rFonts w:eastAsiaTheme="majorEastAsia" w:cstheme="minorHAnsi"/>
              </w:rPr>
              <w:t xml:space="preserve"> and Young People Amendment Bill 2024 (No 2)</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_Toc169174822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4</w:t>
            </w:r>
            <w:r w:rsidR="00A26828" w:rsidRPr="00A26828">
              <w:rPr>
                <w:rFonts w:cstheme="minorHAnsi"/>
                <w:webHidden/>
              </w:rPr>
              <w:fldChar w:fldCharType="end"/>
            </w:r>
          </w:hyperlink>
        </w:p>
        <w:p w14:paraId="72308A64" w14:textId="2655B67E" w:rsidR="00A26828" w:rsidRPr="00A26828" w:rsidRDefault="00ED34B9">
          <w:pPr>
            <w:pStyle w:val="TOC2"/>
            <w:rPr>
              <w:rStyle w:val="Hyperlink"/>
            </w:rPr>
          </w:pPr>
          <w:hyperlink w:anchor="_Toc169174825" w:history="1">
            <w:r w:rsidR="00A26828" w:rsidRPr="00A26828">
              <w:rPr>
                <w:rStyle w:val="Hyperlink"/>
              </w:rPr>
              <w:t>Proposed Amendments—No comment</w:t>
            </w:r>
            <w:r w:rsidR="00A26828" w:rsidRPr="00A26828">
              <w:rPr>
                <w:rStyle w:val="Hyperlink"/>
                <w:webHidden/>
              </w:rPr>
              <w:tab/>
            </w:r>
            <w:r w:rsidR="00A26828" w:rsidRPr="00A26828">
              <w:rPr>
                <w:rStyle w:val="Hyperlink"/>
                <w:webHidden/>
              </w:rPr>
              <w:fldChar w:fldCharType="begin"/>
            </w:r>
            <w:r w:rsidR="00A26828" w:rsidRPr="00A26828">
              <w:rPr>
                <w:rStyle w:val="Hyperlink"/>
                <w:webHidden/>
              </w:rPr>
              <w:instrText xml:space="preserve"> PAGEREF _Toc169174825 \h </w:instrText>
            </w:r>
            <w:r w:rsidR="00A26828" w:rsidRPr="00A26828">
              <w:rPr>
                <w:rStyle w:val="Hyperlink"/>
                <w:webHidden/>
              </w:rPr>
            </w:r>
            <w:r w:rsidR="00A26828" w:rsidRPr="00A26828">
              <w:rPr>
                <w:rStyle w:val="Hyperlink"/>
                <w:webHidden/>
              </w:rPr>
              <w:fldChar w:fldCharType="separate"/>
            </w:r>
            <w:r w:rsidR="00523235">
              <w:rPr>
                <w:rStyle w:val="Hyperlink"/>
                <w:webHidden/>
              </w:rPr>
              <w:t>5</w:t>
            </w:r>
            <w:r w:rsidR="00A26828" w:rsidRPr="00A26828">
              <w:rPr>
                <w:rStyle w:val="Hyperlink"/>
                <w:webHidden/>
              </w:rPr>
              <w:fldChar w:fldCharType="end"/>
            </w:r>
          </w:hyperlink>
        </w:p>
        <w:p w14:paraId="4B3A2247" w14:textId="557634F3" w:rsidR="00A26828" w:rsidRPr="00A26828" w:rsidRDefault="00ED34B9" w:rsidP="00A26828">
          <w:pPr>
            <w:pStyle w:val="TOC2"/>
            <w:ind w:left="709"/>
            <w:rPr>
              <w:rFonts w:eastAsiaTheme="minorEastAsia" w:cstheme="minorHAnsi"/>
              <w:kern w:val="2"/>
              <w:lang w:eastAsia="en-AU"/>
              <w14:ligatures w14:val="standardContextual"/>
            </w:rPr>
          </w:pPr>
          <w:hyperlink w:anchor="_Toc169174826" w:history="1">
            <w:r w:rsidR="00A26828" w:rsidRPr="00A26828">
              <w:rPr>
                <w:rStyle w:val="Hyperlink"/>
                <w:rFonts w:eastAsiaTheme="majorEastAsia"/>
              </w:rPr>
              <w:t>Gaming</w:t>
            </w:r>
            <w:r w:rsidR="00A26828" w:rsidRPr="00A26828">
              <w:rPr>
                <w:rStyle w:val="Hyperlink"/>
                <w:rFonts w:eastAsiaTheme="majorEastAsia" w:cstheme="minorHAnsi"/>
              </w:rPr>
              <w:t xml:space="preserve"> Machine (Compulsory Surrender) Amendment Bill 2024</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_Toc169174826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5</w:t>
            </w:r>
            <w:r w:rsidR="00A26828" w:rsidRPr="00A26828">
              <w:rPr>
                <w:rFonts w:cstheme="minorHAnsi"/>
                <w:webHidden/>
              </w:rPr>
              <w:fldChar w:fldCharType="end"/>
            </w:r>
          </w:hyperlink>
        </w:p>
        <w:p w14:paraId="1041D2B1" w14:textId="7647984F" w:rsidR="00A26828" w:rsidRPr="00A26828" w:rsidRDefault="00ED34B9" w:rsidP="00A26828">
          <w:pPr>
            <w:pStyle w:val="TOC2"/>
            <w:ind w:left="709"/>
            <w:rPr>
              <w:rFonts w:eastAsiaTheme="minorEastAsia" w:cstheme="minorHAnsi"/>
              <w:kern w:val="2"/>
              <w:lang w:eastAsia="en-AU"/>
              <w14:ligatures w14:val="standardContextual"/>
            </w:rPr>
          </w:pPr>
          <w:hyperlink w:anchor="_Toc169174827" w:history="1">
            <w:r w:rsidR="00A26828" w:rsidRPr="00A26828">
              <w:rPr>
                <w:rStyle w:val="Hyperlink"/>
                <w:rFonts w:eastAsiaTheme="majorEastAsia"/>
              </w:rPr>
              <w:t>Housing</w:t>
            </w:r>
            <w:r w:rsidR="00A26828" w:rsidRPr="00A26828">
              <w:rPr>
                <w:rStyle w:val="Hyperlink"/>
                <w:rFonts w:eastAsiaTheme="majorEastAsia" w:cstheme="minorHAnsi"/>
              </w:rPr>
              <w:t xml:space="preserve"> and Consumer Affairs Legislation Amendment Bill 2024</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_Toc169174827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5</w:t>
            </w:r>
            <w:r w:rsidR="00A26828" w:rsidRPr="00A26828">
              <w:rPr>
                <w:rFonts w:cstheme="minorHAnsi"/>
                <w:webHidden/>
              </w:rPr>
              <w:fldChar w:fldCharType="end"/>
            </w:r>
          </w:hyperlink>
        </w:p>
        <w:p w14:paraId="483C7C0F" w14:textId="431A14AB" w:rsidR="00A26828" w:rsidRPr="00A26828" w:rsidRDefault="00ED34B9" w:rsidP="00A26828">
          <w:pPr>
            <w:pStyle w:val="TOC2"/>
            <w:ind w:left="709"/>
            <w:rPr>
              <w:rFonts w:eastAsiaTheme="minorEastAsia" w:cstheme="minorHAnsi"/>
              <w:kern w:val="2"/>
              <w:lang w:eastAsia="en-AU"/>
              <w14:ligatures w14:val="standardContextual"/>
            </w:rPr>
          </w:pPr>
          <w:hyperlink w:anchor="_Toc169174828" w:history="1">
            <w:r w:rsidR="00A26828" w:rsidRPr="00A26828">
              <w:rPr>
                <w:rStyle w:val="Hyperlink"/>
                <w:rFonts w:eastAsiaTheme="majorEastAsia"/>
              </w:rPr>
              <w:t>Human</w:t>
            </w:r>
            <w:r w:rsidR="00A26828" w:rsidRPr="00A26828">
              <w:rPr>
                <w:rStyle w:val="Hyperlink"/>
                <w:rFonts w:eastAsiaTheme="majorEastAsia" w:cstheme="minorHAnsi"/>
              </w:rPr>
              <w:t xml:space="preserve"> Rights (Healthy Environment) Amendment Bill 2023</w:t>
            </w:r>
            <w:r w:rsidR="00A26828" w:rsidRPr="00A26828">
              <w:rPr>
                <w:rFonts w:cstheme="minorHAnsi"/>
                <w:webHidden/>
              </w:rPr>
              <w:tab/>
            </w:r>
            <w:r w:rsidR="00A26828" w:rsidRPr="00A26828">
              <w:rPr>
                <w:rFonts w:cstheme="minorHAnsi"/>
                <w:webHidden/>
              </w:rPr>
              <w:fldChar w:fldCharType="begin"/>
            </w:r>
            <w:r w:rsidR="00A26828" w:rsidRPr="00A26828">
              <w:rPr>
                <w:rFonts w:cstheme="minorHAnsi"/>
                <w:webHidden/>
              </w:rPr>
              <w:instrText xml:space="preserve"> PAGEREF _Toc169174828 \h </w:instrText>
            </w:r>
            <w:r w:rsidR="00A26828" w:rsidRPr="00A26828">
              <w:rPr>
                <w:rFonts w:cstheme="minorHAnsi"/>
                <w:webHidden/>
              </w:rPr>
            </w:r>
            <w:r w:rsidR="00A26828" w:rsidRPr="00A26828">
              <w:rPr>
                <w:rFonts w:cstheme="minorHAnsi"/>
                <w:webHidden/>
              </w:rPr>
              <w:fldChar w:fldCharType="separate"/>
            </w:r>
            <w:r w:rsidR="00523235">
              <w:rPr>
                <w:rFonts w:cstheme="minorHAnsi"/>
                <w:webHidden/>
              </w:rPr>
              <w:t>5</w:t>
            </w:r>
            <w:r w:rsidR="00A26828" w:rsidRPr="00A26828">
              <w:rPr>
                <w:rFonts w:cstheme="minorHAnsi"/>
                <w:webHidden/>
              </w:rPr>
              <w:fldChar w:fldCharType="end"/>
            </w:r>
          </w:hyperlink>
        </w:p>
        <w:p w14:paraId="53702849" w14:textId="0840107C" w:rsidR="00A26828" w:rsidRPr="00A26828" w:rsidRDefault="00ED34B9">
          <w:pPr>
            <w:pStyle w:val="TOC2"/>
            <w:rPr>
              <w:rStyle w:val="Hyperlink"/>
            </w:rPr>
          </w:pPr>
          <w:hyperlink w:anchor="_Toc169174829" w:history="1">
            <w:r w:rsidR="00A26828" w:rsidRPr="00A26828">
              <w:rPr>
                <w:rStyle w:val="Hyperlink"/>
              </w:rPr>
              <w:t>Responses—No comment</w:t>
            </w:r>
            <w:r w:rsidR="00A26828" w:rsidRPr="00A26828">
              <w:rPr>
                <w:rStyle w:val="Hyperlink"/>
                <w:webHidden/>
              </w:rPr>
              <w:tab/>
            </w:r>
            <w:r w:rsidR="00A26828" w:rsidRPr="00A26828">
              <w:rPr>
                <w:rStyle w:val="Hyperlink"/>
                <w:webHidden/>
              </w:rPr>
              <w:fldChar w:fldCharType="begin"/>
            </w:r>
            <w:r w:rsidR="00A26828" w:rsidRPr="00A26828">
              <w:rPr>
                <w:rStyle w:val="Hyperlink"/>
                <w:webHidden/>
              </w:rPr>
              <w:instrText xml:space="preserve"> PAGEREF _Toc169174829 \h </w:instrText>
            </w:r>
            <w:r w:rsidR="00A26828" w:rsidRPr="00A26828">
              <w:rPr>
                <w:rStyle w:val="Hyperlink"/>
                <w:webHidden/>
              </w:rPr>
            </w:r>
            <w:r w:rsidR="00A26828" w:rsidRPr="00A26828">
              <w:rPr>
                <w:rStyle w:val="Hyperlink"/>
                <w:webHidden/>
              </w:rPr>
              <w:fldChar w:fldCharType="separate"/>
            </w:r>
            <w:r w:rsidR="00523235">
              <w:rPr>
                <w:rStyle w:val="Hyperlink"/>
                <w:webHidden/>
              </w:rPr>
              <w:t>6</w:t>
            </w:r>
            <w:r w:rsidR="00A26828" w:rsidRPr="00A26828">
              <w:rPr>
                <w:rStyle w:val="Hyperlink"/>
                <w:webHidden/>
              </w:rPr>
              <w:fldChar w:fldCharType="end"/>
            </w:r>
          </w:hyperlink>
        </w:p>
        <w:p w14:paraId="10C65463" w14:textId="51F6EB15" w:rsidR="00A26828" w:rsidRDefault="00FC2277">
          <w:pPr>
            <w:pStyle w:val="TOC1"/>
            <w:rPr>
              <w:rFonts w:asciiTheme="minorHAnsi" w:eastAsiaTheme="minorEastAsia" w:hAnsiTheme="minorHAnsi"/>
              <w:b w:val="0"/>
              <w:bCs w:val="0"/>
              <w:color w:val="auto"/>
              <w:w w:val="100"/>
              <w:kern w:val="2"/>
              <w:sz w:val="22"/>
              <w:lang w:eastAsia="en-AU"/>
              <w14:ligatures w14:val="standardContextual"/>
            </w:rPr>
          </w:pPr>
          <w:r>
            <w:t>2.</w:t>
          </w:r>
          <w:r>
            <w:tab/>
          </w:r>
          <w:hyperlink w:anchor="_Toc169174830" w:history="1">
            <w:r w:rsidR="00A26828" w:rsidRPr="009553BF">
              <w:rPr>
                <w:rStyle w:val="Hyperlink"/>
              </w:rPr>
              <w:t>Subordinate Legislation</w:t>
            </w:r>
            <w:r w:rsidR="00A26828">
              <w:rPr>
                <w:webHidden/>
              </w:rPr>
              <w:tab/>
            </w:r>
            <w:r w:rsidR="00A26828">
              <w:rPr>
                <w:webHidden/>
              </w:rPr>
              <w:fldChar w:fldCharType="begin"/>
            </w:r>
            <w:r w:rsidR="00A26828">
              <w:rPr>
                <w:webHidden/>
              </w:rPr>
              <w:instrText xml:space="preserve"> PAGEREF _Toc169174830 \h </w:instrText>
            </w:r>
            <w:r w:rsidR="00A26828">
              <w:rPr>
                <w:webHidden/>
              </w:rPr>
            </w:r>
            <w:r w:rsidR="00A26828">
              <w:rPr>
                <w:webHidden/>
              </w:rPr>
              <w:fldChar w:fldCharType="separate"/>
            </w:r>
            <w:r w:rsidR="00523235">
              <w:rPr>
                <w:webHidden/>
              </w:rPr>
              <w:t>7</w:t>
            </w:r>
            <w:r w:rsidR="00A26828">
              <w:rPr>
                <w:webHidden/>
              </w:rPr>
              <w:fldChar w:fldCharType="end"/>
            </w:r>
          </w:hyperlink>
        </w:p>
        <w:p w14:paraId="23A0019B" w14:textId="4B0C146E" w:rsidR="00A26828" w:rsidRDefault="00ED34B9">
          <w:pPr>
            <w:pStyle w:val="TOC2"/>
            <w:rPr>
              <w:rFonts w:eastAsiaTheme="minorEastAsia"/>
              <w:kern w:val="2"/>
              <w:lang w:eastAsia="en-AU"/>
              <w14:ligatures w14:val="standardContextual"/>
            </w:rPr>
          </w:pPr>
          <w:hyperlink w:anchor="_Toc169174831" w:history="1">
            <w:r w:rsidR="00A26828" w:rsidRPr="009553BF">
              <w:rPr>
                <w:rStyle w:val="Hyperlink"/>
              </w:rPr>
              <w:t>Disallowable Instruments—No comment</w:t>
            </w:r>
            <w:r w:rsidR="00A26828">
              <w:rPr>
                <w:webHidden/>
              </w:rPr>
              <w:tab/>
            </w:r>
            <w:r w:rsidR="00A26828">
              <w:rPr>
                <w:webHidden/>
              </w:rPr>
              <w:fldChar w:fldCharType="begin"/>
            </w:r>
            <w:r w:rsidR="00A26828">
              <w:rPr>
                <w:webHidden/>
              </w:rPr>
              <w:instrText xml:space="preserve"> PAGEREF _Toc169174831 \h </w:instrText>
            </w:r>
            <w:r w:rsidR="00A26828">
              <w:rPr>
                <w:webHidden/>
              </w:rPr>
            </w:r>
            <w:r w:rsidR="00A26828">
              <w:rPr>
                <w:webHidden/>
              </w:rPr>
              <w:fldChar w:fldCharType="separate"/>
            </w:r>
            <w:r w:rsidR="00523235">
              <w:rPr>
                <w:webHidden/>
              </w:rPr>
              <w:t>7</w:t>
            </w:r>
            <w:r w:rsidR="00A26828">
              <w:rPr>
                <w:webHidden/>
              </w:rPr>
              <w:fldChar w:fldCharType="end"/>
            </w:r>
          </w:hyperlink>
        </w:p>
        <w:p w14:paraId="4C6A4E28" w14:textId="126F021F" w:rsidR="00A26828" w:rsidRDefault="00ED34B9">
          <w:pPr>
            <w:pStyle w:val="TOC2"/>
            <w:rPr>
              <w:rStyle w:val="Hyperlink"/>
            </w:rPr>
          </w:pPr>
          <w:hyperlink w:anchor="_Toc169174832" w:history="1">
            <w:r w:rsidR="00A26828" w:rsidRPr="009553BF">
              <w:rPr>
                <w:rStyle w:val="Hyperlink"/>
              </w:rPr>
              <w:t>Disallowable Instruments—Comment</w:t>
            </w:r>
            <w:r w:rsidR="00A26828">
              <w:rPr>
                <w:webHidden/>
              </w:rPr>
              <w:tab/>
            </w:r>
            <w:r w:rsidR="00A26828">
              <w:rPr>
                <w:webHidden/>
              </w:rPr>
              <w:fldChar w:fldCharType="begin"/>
            </w:r>
            <w:r w:rsidR="00A26828">
              <w:rPr>
                <w:webHidden/>
              </w:rPr>
              <w:instrText xml:space="preserve"> PAGEREF _Toc169174832 \h </w:instrText>
            </w:r>
            <w:r w:rsidR="00A26828">
              <w:rPr>
                <w:webHidden/>
              </w:rPr>
            </w:r>
            <w:r w:rsidR="00A26828">
              <w:rPr>
                <w:webHidden/>
              </w:rPr>
              <w:fldChar w:fldCharType="separate"/>
            </w:r>
            <w:r w:rsidR="00523235">
              <w:rPr>
                <w:webHidden/>
              </w:rPr>
              <w:t>7</w:t>
            </w:r>
            <w:r w:rsidR="00A26828">
              <w:rPr>
                <w:webHidden/>
              </w:rPr>
              <w:fldChar w:fldCharType="end"/>
            </w:r>
          </w:hyperlink>
        </w:p>
        <w:p w14:paraId="40023C3B" w14:textId="4DF05600" w:rsidR="00311CC5" w:rsidRPr="00311CC5" w:rsidRDefault="00311CC5" w:rsidP="00311CC5">
          <w:pPr>
            <w:ind w:left="426"/>
            <w:rPr>
              <w:noProof/>
            </w:rPr>
          </w:pPr>
          <w:r>
            <w:rPr>
              <w:noProof/>
            </w:rPr>
            <w:t>Government responses—No comment</w:t>
          </w:r>
          <w:r>
            <w:rPr>
              <w:noProof/>
            </w:rPr>
            <w:tab/>
          </w:r>
          <w:r>
            <w:rPr>
              <w:noProof/>
            </w:rPr>
            <w:tab/>
          </w:r>
          <w:r>
            <w:rPr>
              <w:noProof/>
            </w:rPr>
            <w:tab/>
          </w:r>
          <w:r>
            <w:rPr>
              <w:noProof/>
            </w:rPr>
            <w:tab/>
          </w:r>
          <w:r>
            <w:rPr>
              <w:noProof/>
            </w:rPr>
            <w:tab/>
          </w:r>
          <w:r>
            <w:rPr>
              <w:noProof/>
            </w:rPr>
            <w:tab/>
          </w:r>
          <w:r>
            <w:rPr>
              <w:noProof/>
            </w:rPr>
            <w:tab/>
            <w:t xml:space="preserve">     8</w:t>
          </w:r>
        </w:p>
        <w:p w14:paraId="07181767" w14:textId="71CC2FF0" w:rsidR="00A26828" w:rsidRDefault="00ED34B9">
          <w:pPr>
            <w:pStyle w:val="TOC1"/>
            <w:rPr>
              <w:rFonts w:asciiTheme="minorHAnsi" w:eastAsiaTheme="minorEastAsia" w:hAnsiTheme="minorHAnsi"/>
              <w:b w:val="0"/>
              <w:bCs w:val="0"/>
              <w:color w:val="auto"/>
              <w:w w:val="100"/>
              <w:kern w:val="2"/>
              <w:sz w:val="22"/>
              <w:lang w:eastAsia="en-AU"/>
              <w14:ligatures w14:val="standardContextual"/>
            </w:rPr>
          </w:pPr>
          <w:hyperlink w:anchor="_Toc169174836" w:history="1">
            <w:r w:rsidR="00A26828" w:rsidRPr="009553BF">
              <w:rPr>
                <w:rStyle w:val="Hyperlink"/>
                <w:rFonts w:eastAsiaTheme="majorEastAsia" w:cstheme="majorBidi"/>
              </w:rPr>
              <w:t>Outstanding responses</w:t>
            </w:r>
            <w:r w:rsidR="00A26828">
              <w:rPr>
                <w:webHidden/>
              </w:rPr>
              <w:tab/>
            </w:r>
            <w:r w:rsidR="00A26828">
              <w:rPr>
                <w:webHidden/>
              </w:rPr>
              <w:fldChar w:fldCharType="begin"/>
            </w:r>
            <w:r w:rsidR="00A26828">
              <w:rPr>
                <w:webHidden/>
              </w:rPr>
              <w:instrText xml:space="preserve"> PAGEREF _Toc169174836 \h </w:instrText>
            </w:r>
            <w:r w:rsidR="00A26828">
              <w:rPr>
                <w:webHidden/>
              </w:rPr>
            </w:r>
            <w:r w:rsidR="00A26828">
              <w:rPr>
                <w:webHidden/>
              </w:rPr>
              <w:fldChar w:fldCharType="separate"/>
            </w:r>
            <w:r w:rsidR="00523235">
              <w:rPr>
                <w:webHidden/>
              </w:rPr>
              <w:t>10</w:t>
            </w:r>
            <w:r w:rsidR="00A26828">
              <w:rPr>
                <w:webHidden/>
              </w:rPr>
              <w:fldChar w:fldCharType="end"/>
            </w:r>
          </w:hyperlink>
        </w:p>
        <w:p w14:paraId="42468FE1" w14:textId="681AE0F1" w:rsidR="00A26828" w:rsidRDefault="00ED34B9">
          <w:pPr>
            <w:pStyle w:val="TOC2"/>
            <w:rPr>
              <w:rFonts w:eastAsiaTheme="minorEastAsia"/>
              <w:kern w:val="2"/>
              <w:lang w:eastAsia="en-AU"/>
              <w14:ligatures w14:val="standardContextual"/>
            </w:rPr>
          </w:pPr>
          <w:hyperlink w:anchor="_Toc169174837" w:history="1">
            <w:r w:rsidR="00A26828" w:rsidRPr="009553BF">
              <w:rPr>
                <w:rStyle w:val="Hyperlink"/>
              </w:rPr>
              <w:t>Bills/Subordinate Legislation</w:t>
            </w:r>
            <w:r w:rsidR="00A26828">
              <w:rPr>
                <w:webHidden/>
              </w:rPr>
              <w:tab/>
            </w:r>
            <w:r w:rsidR="00A26828">
              <w:rPr>
                <w:webHidden/>
              </w:rPr>
              <w:fldChar w:fldCharType="begin"/>
            </w:r>
            <w:r w:rsidR="00A26828">
              <w:rPr>
                <w:webHidden/>
              </w:rPr>
              <w:instrText xml:space="preserve"> PAGEREF _Toc169174837 \h </w:instrText>
            </w:r>
            <w:r w:rsidR="00A26828">
              <w:rPr>
                <w:webHidden/>
              </w:rPr>
            </w:r>
            <w:r w:rsidR="00A26828">
              <w:rPr>
                <w:webHidden/>
              </w:rPr>
              <w:fldChar w:fldCharType="separate"/>
            </w:r>
            <w:r w:rsidR="00523235">
              <w:rPr>
                <w:webHidden/>
              </w:rPr>
              <w:t>10</w:t>
            </w:r>
            <w:r w:rsidR="00A26828">
              <w:rPr>
                <w:webHidden/>
              </w:rPr>
              <w:fldChar w:fldCharType="end"/>
            </w:r>
          </w:hyperlink>
        </w:p>
        <w:p w14:paraId="280A83D2" w14:textId="756284FD" w:rsidR="00A26828" w:rsidRDefault="00ED34B9">
          <w:pPr>
            <w:pStyle w:val="TOC3"/>
            <w:rPr>
              <w:rFonts w:eastAsiaTheme="minorEastAsia"/>
              <w:kern w:val="2"/>
              <w:lang w:eastAsia="en-AU"/>
              <w14:ligatures w14:val="standardContextual"/>
            </w:rPr>
          </w:pPr>
          <w:hyperlink w:anchor="_Toc169174838" w:history="1">
            <w:r w:rsidR="00A26828" w:rsidRPr="009553BF">
              <w:rPr>
                <w:rStyle w:val="Hyperlink"/>
              </w:rPr>
              <w:t>Report 28, dated 3 May 2023</w:t>
            </w:r>
            <w:r w:rsidR="00A26828">
              <w:rPr>
                <w:webHidden/>
              </w:rPr>
              <w:tab/>
            </w:r>
            <w:r w:rsidR="00A26828">
              <w:rPr>
                <w:webHidden/>
              </w:rPr>
              <w:fldChar w:fldCharType="begin"/>
            </w:r>
            <w:r w:rsidR="00A26828">
              <w:rPr>
                <w:webHidden/>
              </w:rPr>
              <w:instrText xml:space="preserve"> PAGEREF _Toc169174838 \h </w:instrText>
            </w:r>
            <w:r w:rsidR="00A26828">
              <w:rPr>
                <w:webHidden/>
              </w:rPr>
            </w:r>
            <w:r w:rsidR="00A26828">
              <w:rPr>
                <w:webHidden/>
              </w:rPr>
              <w:fldChar w:fldCharType="separate"/>
            </w:r>
            <w:r w:rsidR="00523235">
              <w:rPr>
                <w:webHidden/>
              </w:rPr>
              <w:t>10</w:t>
            </w:r>
            <w:r w:rsidR="00A26828">
              <w:rPr>
                <w:webHidden/>
              </w:rPr>
              <w:fldChar w:fldCharType="end"/>
            </w:r>
          </w:hyperlink>
        </w:p>
        <w:p w14:paraId="7BD9E4FB" w14:textId="6B22C6D6" w:rsidR="00A26828" w:rsidRDefault="00ED34B9">
          <w:pPr>
            <w:pStyle w:val="TOC3"/>
            <w:rPr>
              <w:rFonts w:eastAsiaTheme="minorEastAsia"/>
              <w:kern w:val="2"/>
              <w:lang w:eastAsia="en-AU"/>
              <w14:ligatures w14:val="standardContextual"/>
            </w:rPr>
          </w:pPr>
          <w:hyperlink w:anchor="_Toc169174840" w:history="1">
            <w:r w:rsidR="00A26828" w:rsidRPr="009553BF">
              <w:rPr>
                <w:rStyle w:val="Hyperlink"/>
              </w:rPr>
              <w:t>Report 38, dated 30 January 2024</w:t>
            </w:r>
            <w:r w:rsidR="00A26828">
              <w:rPr>
                <w:webHidden/>
              </w:rPr>
              <w:tab/>
            </w:r>
            <w:r w:rsidR="00A26828">
              <w:rPr>
                <w:webHidden/>
              </w:rPr>
              <w:fldChar w:fldCharType="begin"/>
            </w:r>
            <w:r w:rsidR="00A26828">
              <w:rPr>
                <w:webHidden/>
              </w:rPr>
              <w:instrText xml:space="preserve"> PAGEREF _Toc169174840 \h </w:instrText>
            </w:r>
            <w:r w:rsidR="00A26828">
              <w:rPr>
                <w:webHidden/>
              </w:rPr>
            </w:r>
            <w:r w:rsidR="00A26828">
              <w:rPr>
                <w:webHidden/>
              </w:rPr>
              <w:fldChar w:fldCharType="separate"/>
            </w:r>
            <w:r w:rsidR="00523235">
              <w:rPr>
                <w:webHidden/>
              </w:rPr>
              <w:t>10</w:t>
            </w:r>
            <w:r w:rsidR="00A26828">
              <w:rPr>
                <w:webHidden/>
              </w:rPr>
              <w:fldChar w:fldCharType="end"/>
            </w:r>
          </w:hyperlink>
        </w:p>
        <w:p w14:paraId="3468F4FD" w14:textId="2E5866D5" w:rsidR="00A26828" w:rsidRDefault="00ED34B9">
          <w:pPr>
            <w:pStyle w:val="TOC3"/>
            <w:rPr>
              <w:rFonts w:eastAsiaTheme="minorEastAsia"/>
              <w:kern w:val="2"/>
              <w:lang w:eastAsia="en-AU"/>
              <w14:ligatures w14:val="standardContextual"/>
            </w:rPr>
          </w:pPr>
          <w:hyperlink w:anchor="_Toc169174842" w:history="1">
            <w:r w:rsidR="00A26828" w:rsidRPr="009553BF">
              <w:rPr>
                <w:rStyle w:val="Hyperlink"/>
              </w:rPr>
              <w:t>Report 39, dated 12 March 2024</w:t>
            </w:r>
            <w:r w:rsidR="00A26828">
              <w:rPr>
                <w:webHidden/>
              </w:rPr>
              <w:tab/>
            </w:r>
            <w:r w:rsidR="00A26828">
              <w:rPr>
                <w:webHidden/>
              </w:rPr>
              <w:fldChar w:fldCharType="begin"/>
            </w:r>
            <w:r w:rsidR="00A26828">
              <w:rPr>
                <w:webHidden/>
              </w:rPr>
              <w:instrText xml:space="preserve"> PAGEREF _Toc169174842 \h </w:instrText>
            </w:r>
            <w:r w:rsidR="00A26828">
              <w:rPr>
                <w:webHidden/>
              </w:rPr>
            </w:r>
            <w:r w:rsidR="00A26828">
              <w:rPr>
                <w:webHidden/>
              </w:rPr>
              <w:fldChar w:fldCharType="separate"/>
            </w:r>
            <w:r w:rsidR="00523235">
              <w:rPr>
                <w:webHidden/>
              </w:rPr>
              <w:t>10</w:t>
            </w:r>
            <w:r w:rsidR="00A26828">
              <w:rPr>
                <w:webHidden/>
              </w:rPr>
              <w:fldChar w:fldCharType="end"/>
            </w:r>
          </w:hyperlink>
        </w:p>
        <w:p w14:paraId="34AD7BB3" w14:textId="60A5F901" w:rsidR="00A26828" w:rsidRDefault="00ED34B9">
          <w:pPr>
            <w:pStyle w:val="TOC3"/>
            <w:rPr>
              <w:rFonts w:eastAsiaTheme="minorEastAsia"/>
              <w:kern w:val="2"/>
              <w:lang w:eastAsia="en-AU"/>
              <w14:ligatures w14:val="standardContextual"/>
            </w:rPr>
          </w:pPr>
          <w:hyperlink w:anchor="_Toc169174844" w:history="1">
            <w:r w:rsidR="00A26828" w:rsidRPr="009553BF">
              <w:rPr>
                <w:rStyle w:val="Hyperlink"/>
              </w:rPr>
              <w:t>Report 41, dated 7 May 2024</w:t>
            </w:r>
            <w:r w:rsidR="00A26828">
              <w:rPr>
                <w:webHidden/>
              </w:rPr>
              <w:tab/>
            </w:r>
            <w:r w:rsidR="00A26828">
              <w:rPr>
                <w:webHidden/>
              </w:rPr>
              <w:fldChar w:fldCharType="begin"/>
            </w:r>
            <w:r w:rsidR="00A26828">
              <w:rPr>
                <w:webHidden/>
              </w:rPr>
              <w:instrText xml:space="preserve"> PAGEREF _Toc169174844 \h </w:instrText>
            </w:r>
            <w:r w:rsidR="00A26828">
              <w:rPr>
                <w:webHidden/>
              </w:rPr>
            </w:r>
            <w:r w:rsidR="00A26828">
              <w:rPr>
                <w:webHidden/>
              </w:rPr>
              <w:fldChar w:fldCharType="separate"/>
            </w:r>
            <w:r w:rsidR="00523235">
              <w:rPr>
                <w:webHidden/>
              </w:rPr>
              <w:t>10</w:t>
            </w:r>
            <w:r w:rsidR="00A26828">
              <w:rPr>
                <w:webHidden/>
              </w:rPr>
              <w:fldChar w:fldCharType="end"/>
            </w:r>
          </w:hyperlink>
        </w:p>
        <w:p w14:paraId="0DB48CE6" w14:textId="12BBD1FC" w:rsidR="00A26828" w:rsidRDefault="00ED34B9">
          <w:pPr>
            <w:pStyle w:val="TOC3"/>
            <w:rPr>
              <w:rFonts w:eastAsiaTheme="minorEastAsia"/>
              <w:kern w:val="2"/>
              <w:lang w:eastAsia="en-AU"/>
              <w14:ligatures w14:val="standardContextual"/>
            </w:rPr>
          </w:pPr>
          <w:hyperlink w:anchor="_Toc169174846" w:history="1">
            <w:r w:rsidR="00A26828" w:rsidRPr="009553BF">
              <w:rPr>
                <w:rStyle w:val="Hyperlink"/>
              </w:rPr>
              <w:t>Report 42, dated 28 May 2024</w:t>
            </w:r>
            <w:r w:rsidR="00A26828">
              <w:rPr>
                <w:webHidden/>
              </w:rPr>
              <w:tab/>
            </w:r>
            <w:r w:rsidR="00A26828">
              <w:rPr>
                <w:webHidden/>
              </w:rPr>
              <w:fldChar w:fldCharType="begin"/>
            </w:r>
            <w:r w:rsidR="00A26828">
              <w:rPr>
                <w:webHidden/>
              </w:rPr>
              <w:instrText xml:space="preserve"> PAGEREF _Toc169174846 \h </w:instrText>
            </w:r>
            <w:r w:rsidR="00A26828">
              <w:rPr>
                <w:webHidden/>
              </w:rPr>
            </w:r>
            <w:r w:rsidR="00A26828">
              <w:rPr>
                <w:webHidden/>
              </w:rPr>
              <w:fldChar w:fldCharType="separate"/>
            </w:r>
            <w:r w:rsidR="00523235">
              <w:rPr>
                <w:webHidden/>
              </w:rPr>
              <w:t>10</w:t>
            </w:r>
            <w:r w:rsidR="00A26828">
              <w:rPr>
                <w:webHidden/>
              </w:rPr>
              <w:fldChar w:fldCharType="end"/>
            </w:r>
          </w:hyperlink>
        </w:p>
        <w:p w14:paraId="3D31C645" w14:textId="7CE198E3"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Toc79133347" w:displacedByCustomXml="prev"/>
    <w:bookmarkStart w:id="98" w:name="_Hlk79475490" w:displacedByCustomXml="prev"/>
    <w:p w14:paraId="344C4F63" w14:textId="5C49D60C" w:rsidR="00B7541C" w:rsidRPr="00B7541C" w:rsidRDefault="00B7541C" w:rsidP="00B7541C">
      <w:pPr>
        <w:sectPr w:rsidR="00B7541C" w:rsidRPr="00B7541C" w:rsidSect="003C3E0B">
          <w:footerReference w:type="default" r:id="rId15"/>
          <w:pgSz w:w="11906" w:h="16838"/>
          <w:pgMar w:top="1288" w:right="1440" w:bottom="1440" w:left="1440" w:header="708" w:footer="708" w:gutter="0"/>
          <w:pgNumType w:fmt="lowerRoman" w:start="1"/>
          <w:cols w:space="708"/>
          <w:docGrid w:linePitch="360"/>
        </w:sectPr>
      </w:pPr>
    </w:p>
    <w:p w14:paraId="53852A67" w14:textId="7ACE7FB4" w:rsidR="0036775A" w:rsidRDefault="00BF3890" w:rsidP="00FC2277">
      <w:pPr>
        <w:pStyle w:val="Heading1"/>
        <w:numPr>
          <w:ilvl w:val="0"/>
          <w:numId w:val="26"/>
        </w:numPr>
        <w:ind w:left="851" w:hanging="851"/>
      </w:pPr>
      <w:bookmarkStart w:id="99" w:name="_Toc169174810"/>
      <w:bookmarkEnd w:id="97"/>
      <w:r>
        <w:lastRenderedPageBreak/>
        <w:t>Bills</w:t>
      </w:r>
      <w:bookmarkEnd w:id="99"/>
    </w:p>
    <w:p w14:paraId="22ACFA94" w14:textId="77777777" w:rsidR="0072770D" w:rsidRPr="0072770D" w:rsidRDefault="0072770D" w:rsidP="0072770D">
      <w:pPr>
        <w:keepNext/>
        <w:keepLines/>
        <w:spacing w:before="240" w:after="200" w:line="259" w:lineRule="auto"/>
        <w:outlineLvl w:val="1"/>
        <w:rPr>
          <w:rFonts w:ascii="Montserrat" w:eastAsiaTheme="majorEastAsia" w:hAnsi="Montserrat" w:cstheme="majorBidi"/>
          <w:b/>
          <w:color w:val="2F5496"/>
          <w:w w:val="90"/>
          <w:kern w:val="2"/>
          <w:sz w:val="32"/>
          <w:szCs w:val="26"/>
        </w:rPr>
      </w:pPr>
      <w:bookmarkStart w:id="100" w:name="_Toc169174811"/>
      <w:bookmarkStart w:id="101" w:name="_Hlk79571513"/>
      <w:bookmarkStart w:id="102" w:name="_Toc157516915"/>
      <w:r w:rsidRPr="0072770D">
        <w:rPr>
          <w:rFonts w:ascii="Montserrat" w:eastAsiaTheme="majorEastAsia" w:hAnsi="Montserrat" w:cstheme="majorBidi"/>
          <w:b/>
          <w:color w:val="2F5496"/>
          <w:w w:val="90"/>
          <w:kern w:val="2"/>
          <w:sz w:val="32"/>
          <w:szCs w:val="26"/>
        </w:rPr>
        <w:t>Bills—Comment</w:t>
      </w:r>
      <w:bookmarkEnd w:id="100"/>
    </w:p>
    <w:p w14:paraId="6115C1A0" w14:textId="77777777" w:rsidR="0072770D" w:rsidRPr="0072770D" w:rsidRDefault="0072770D" w:rsidP="0072770D">
      <w:pPr>
        <w:keepNext/>
        <w:keepLines/>
        <w:spacing w:before="120" w:after="200" w:line="259" w:lineRule="auto"/>
        <w:outlineLvl w:val="2"/>
        <w:rPr>
          <w:rFonts w:ascii="Montserrat" w:eastAsiaTheme="majorEastAsia" w:hAnsi="Montserrat" w:cstheme="majorBidi"/>
          <w:b/>
          <w:color w:val="7492CD"/>
          <w:w w:val="90"/>
          <w:kern w:val="2"/>
          <w:sz w:val="28"/>
          <w:szCs w:val="24"/>
        </w:rPr>
      </w:pPr>
      <w:bookmarkStart w:id="103" w:name="_Toc169174812"/>
      <w:r w:rsidRPr="0072770D">
        <w:rPr>
          <w:rFonts w:ascii="Montserrat" w:eastAsiaTheme="majorEastAsia" w:hAnsi="Montserrat" w:cstheme="majorBidi"/>
          <w:b/>
          <w:color w:val="7492CD"/>
          <w:w w:val="90"/>
          <w:kern w:val="2"/>
          <w:sz w:val="28"/>
          <w:szCs w:val="24"/>
        </w:rPr>
        <w:t>Health Legislation Amendment Bill 2024</w:t>
      </w:r>
      <w:bookmarkEnd w:id="103"/>
    </w:p>
    <w:p w14:paraId="1AB20A5E" w14:textId="77777777" w:rsidR="0072770D" w:rsidRPr="0072770D" w:rsidRDefault="0072770D" w:rsidP="0072770D">
      <w:pPr>
        <w:pStyle w:val="ListNumber2"/>
        <w:numPr>
          <w:ilvl w:val="1"/>
          <w:numId w:val="1"/>
        </w:numPr>
        <w:ind w:left="851"/>
      </w:pPr>
      <w:r w:rsidRPr="0072770D">
        <w:t>This Bill is an omnibus bill which amends a range of legislation under the health portfolio to address minor or technical issues.</w:t>
      </w:r>
    </w:p>
    <w:p w14:paraId="3B447990" w14:textId="66FC2B66" w:rsidR="0072770D" w:rsidRPr="0072770D" w:rsidRDefault="0072770D" w:rsidP="0072770D">
      <w:pPr>
        <w:keepNext/>
        <w:keepLines/>
        <w:spacing w:before="120" w:after="200" w:line="259" w:lineRule="auto"/>
        <w:outlineLvl w:val="3"/>
        <w:rPr>
          <w:rFonts w:ascii="Montserrat SemiBold" w:eastAsia="Calibri" w:hAnsi="Montserrat SemiBold" w:cstheme="majorBidi"/>
          <w:iCs/>
          <w:color w:val="2F5496"/>
          <w:w w:val="90"/>
          <w:kern w:val="2"/>
          <w:sz w:val="24"/>
          <w:szCs w:val="24"/>
          <w:lang w:eastAsia="en-AU"/>
        </w:rPr>
      </w:pPr>
      <w:bookmarkStart w:id="104" w:name="_Toc169174813"/>
      <w:r w:rsidRPr="0072770D">
        <w:rPr>
          <w:rFonts w:ascii="Montserrat SemiBold" w:eastAsia="Calibri" w:hAnsi="Montserrat SemiBold" w:cstheme="majorBidi"/>
          <w:iCs/>
          <w:color w:val="2F5496"/>
          <w:w w:val="90"/>
          <w:kern w:val="2"/>
          <w:sz w:val="24"/>
          <w:szCs w:val="24"/>
          <w:lang w:eastAsia="en-AU"/>
        </w:rPr>
        <w:t>Do any provisions of the Bill amount to an undue trespass on personal rights and liberties?—</w:t>
      </w:r>
      <w:r w:rsidRPr="0072770D">
        <w:rPr>
          <w:rFonts w:ascii="Montserrat SemiBold" w:eastAsiaTheme="majorEastAsia" w:hAnsi="Montserrat SemiBold" w:cstheme="majorBidi"/>
          <w:iCs/>
          <w:color w:val="2F5496"/>
          <w:w w:val="90"/>
          <w:kern w:val="2"/>
          <w:sz w:val="24"/>
          <w:szCs w:val="24"/>
          <w:lang w:val="en-US"/>
        </w:rPr>
        <w:t>Committee Resolution of Appointment paragraph (10)(a)(i)</w:t>
      </w:r>
      <w:bookmarkEnd w:id="104"/>
      <w:r w:rsidRPr="0072770D">
        <w:rPr>
          <w:rFonts w:ascii="Montserrat SemiBold" w:eastAsiaTheme="majorEastAsia" w:hAnsi="Montserrat SemiBold" w:cstheme="majorBidi"/>
          <w:iCs/>
          <w:color w:val="2F5496"/>
          <w:w w:val="90"/>
          <w:kern w:val="2"/>
          <w:sz w:val="24"/>
          <w:szCs w:val="24"/>
          <w:lang w:val="en-US"/>
        </w:rPr>
        <w:t xml:space="preserve">  </w:t>
      </w:r>
    </w:p>
    <w:p w14:paraId="4CF852BE" w14:textId="77777777" w:rsidR="0072770D" w:rsidRPr="0072770D" w:rsidRDefault="0072770D" w:rsidP="0072770D">
      <w:pPr>
        <w:keepNext/>
        <w:keepLines/>
        <w:spacing w:before="120" w:after="200" w:line="259" w:lineRule="auto"/>
        <w:outlineLvl w:val="3"/>
        <w:rPr>
          <w:rFonts w:ascii="Montserrat SemiBold" w:eastAsia="Calibri" w:hAnsi="Montserrat SemiBold" w:cstheme="majorBidi"/>
          <w:i/>
          <w:iCs/>
          <w:color w:val="2F5496"/>
          <w:w w:val="90"/>
          <w:kern w:val="2"/>
          <w:sz w:val="24"/>
          <w:szCs w:val="24"/>
          <w:lang w:eastAsia="en-AU"/>
        </w:rPr>
      </w:pPr>
      <w:bookmarkStart w:id="105" w:name="_Toc169174814"/>
      <w:r w:rsidRPr="0072770D">
        <w:rPr>
          <w:rFonts w:ascii="Montserrat SemiBold" w:eastAsia="Calibri" w:hAnsi="Montserrat SemiBold" w:cstheme="majorBidi"/>
          <w:iCs/>
          <w:color w:val="2F5496"/>
          <w:w w:val="90"/>
          <w:kern w:val="2"/>
          <w:sz w:val="24"/>
          <w:szCs w:val="24"/>
          <w:lang w:eastAsia="en-AU"/>
        </w:rPr>
        <w:t xml:space="preserve">Report under section 38 of the </w:t>
      </w:r>
      <w:r w:rsidRPr="0072770D">
        <w:rPr>
          <w:rFonts w:ascii="Montserrat SemiBold" w:eastAsia="Calibri" w:hAnsi="Montserrat SemiBold" w:cstheme="majorBidi"/>
          <w:i/>
          <w:iCs/>
          <w:color w:val="2F5496"/>
          <w:w w:val="90"/>
          <w:kern w:val="2"/>
          <w:sz w:val="24"/>
          <w:szCs w:val="24"/>
          <w:lang w:eastAsia="en-AU"/>
        </w:rPr>
        <w:t xml:space="preserve">Human Rights Act 2004 </w:t>
      </w:r>
      <w:r w:rsidRPr="0072770D">
        <w:rPr>
          <w:rFonts w:ascii="Montserrat SemiBold" w:eastAsia="Calibri" w:hAnsi="Montserrat SemiBold" w:cstheme="majorBidi"/>
          <w:iCs/>
          <w:color w:val="2F5496"/>
          <w:w w:val="90"/>
          <w:kern w:val="2"/>
          <w:sz w:val="24"/>
          <w:szCs w:val="24"/>
          <w:lang w:eastAsia="en-AU"/>
        </w:rPr>
        <w:t>(HRA)</w:t>
      </w:r>
      <w:bookmarkEnd w:id="105"/>
    </w:p>
    <w:p w14:paraId="6D8B1D29"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privacy and reputation (section 12 HRA) </w:t>
      </w:r>
    </w:p>
    <w:p w14:paraId="0CEA9B71"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Freedom of expression (section 16 HRA)</w:t>
      </w:r>
    </w:p>
    <w:p w14:paraId="1F5A071C" w14:textId="77777777" w:rsidR="0072770D" w:rsidRPr="0072770D" w:rsidRDefault="0072770D" w:rsidP="0072770D">
      <w:pPr>
        <w:pStyle w:val="ListNumber2"/>
        <w:numPr>
          <w:ilvl w:val="1"/>
          <w:numId w:val="1"/>
        </w:numPr>
        <w:ind w:left="851"/>
      </w:pPr>
      <w:r w:rsidRPr="0072770D">
        <w:t xml:space="preserve">The Bill will amend the </w:t>
      </w:r>
      <w:r w:rsidRPr="0072770D">
        <w:rPr>
          <w:i/>
          <w:iCs/>
        </w:rPr>
        <w:t xml:space="preserve">Health Records (Privacy and Access) Act 1997 </w:t>
      </w:r>
      <w:r w:rsidRPr="0072770D">
        <w:t xml:space="preserve">to exclude automated surveillance footage from that Act’s requirements for storage, security and safekeeping of health records. The Bill will reduce the time for which surveillance footage is stored and therefore restrict the ability of individuals captured on that footage to access that footage as part of their personal record. This may limit the protection of privacy provided by section 12 of the HRA, and the right to freedom of expression in section 16 of the HRA. </w:t>
      </w:r>
    </w:p>
    <w:p w14:paraId="5BCF7478" w14:textId="77777777" w:rsidR="0072770D" w:rsidRPr="0072770D" w:rsidRDefault="0072770D" w:rsidP="0072770D">
      <w:pPr>
        <w:pStyle w:val="ListNumber2"/>
        <w:numPr>
          <w:ilvl w:val="1"/>
          <w:numId w:val="1"/>
        </w:numPr>
        <w:ind w:left="851"/>
      </w:pPr>
      <w:r w:rsidRPr="0072770D">
        <w:t>The explanatory statement accompanying the Bill recognises these potential limitations and sets out why they should be considered reasonable using the framework in section 28 of the HRA. The Committee refers that statement to the Assembly.</w:t>
      </w:r>
    </w:p>
    <w:p w14:paraId="40B3FB62"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privacy and reputation (section 12 HRA) </w:t>
      </w:r>
    </w:p>
    <w:p w14:paraId="53BFA5A2"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a fair trial (section 21 HRA) </w:t>
      </w:r>
    </w:p>
    <w:p w14:paraId="7A42192E"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work and other work-related rights (section 27B) </w:t>
      </w:r>
    </w:p>
    <w:p w14:paraId="54CCF80A" w14:textId="77777777" w:rsidR="0072770D" w:rsidRPr="0072770D" w:rsidRDefault="0072770D" w:rsidP="0072770D">
      <w:pPr>
        <w:pStyle w:val="ListNumber2"/>
        <w:numPr>
          <w:ilvl w:val="1"/>
          <w:numId w:val="1"/>
        </w:numPr>
        <w:ind w:left="851"/>
      </w:pPr>
      <w:r w:rsidRPr="0072770D">
        <w:t xml:space="preserve">The Bill will also amend the </w:t>
      </w:r>
      <w:r w:rsidRPr="0072770D">
        <w:rPr>
          <w:i/>
          <w:iCs/>
        </w:rPr>
        <w:t>Health Practitioner Regulation National Law (ACT) Act 2010</w:t>
      </w:r>
      <w:r w:rsidRPr="0072770D">
        <w:t xml:space="preserve"> (National Law (ACT) Act) to include reference to two new actions for national regulators when dealing with a notification or complaint introduced by the </w:t>
      </w:r>
      <w:r w:rsidRPr="0072770D">
        <w:rPr>
          <w:i/>
          <w:iCs/>
        </w:rPr>
        <w:t>Health Practitioner Regulation National Law and Other Legislation Amendment Act 2022</w:t>
      </w:r>
      <w:r w:rsidRPr="0072770D">
        <w:t xml:space="preserve"> (Qld) (Qld Amendment Act). </w:t>
      </w:r>
    </w:p>
    <w:p w14:paraId="56547B10" w14:textId="77777777" w:rsidR="0072770D" w:rsidRPr="0072770D" w:rsidRDefault="0072770D" w:rsidP="0072770D">
      <w:pPr>
        <w:pStyle w:val="ListNumber2"/>
        <w:numPr>
          <w:ilvl w:val="1"/>
          <w:numId w:val="1"/>
        </w:numPr>
        <w:ind w:left="851"/>
      </w:pPr>
      <w:r w:rsidRPr="0072770D">
        <w:t xml:space="preserve">The National Law (ACT) Act adopts the schedule to the </w:t>
      </w:r>
      <w:r w:rsidRPr="0072770D">
        <w:rPr>
          <w:i/>
          <w:iCs/>
        </w:rPr>
        <w:t>Health Practitioner Regulation National Law Act 2009</w:t>
      </w:r>
      <w:r w:rsidRPr="0072770D">
        <w:t xml:space="preserve"> (Qld) (National Law) as in force from time to time as a law in the ACT. The National Law was amended by the Qld Amendment Act, with relevant amendments commencing on 15 May 2023 and 21 October 2024. These amendments include introduction of a new Part 8, Division 7A which provides for interim prohibition orders which prohibit or restrict an individual from providing a health service or holding themselves out as a health professional. The amendments will also allow for the National Board to refer notifications of misconduct or below standard service to other entities. Both amendments, as incorporated as a law in the Territory, may limit the protection of privacy under section 12 of the HRA, and potentially also the right to a fair trial in section 21 of the HRA and the right to work in section 27B of the HRA.</w:t>
      </w:r>
    </w:p>
    <w:p w14:paraId="0201F014" w14:textId="77777777" w:rsidR="0072770D" w:rsidRPr="0072770D" w:rsidRDefault="0072770D" w:rsidP="0072770D">
      <w:pPr>
        <w:pStyle w:val="ListNumber2"/>
        <w:numPr>
          <w:ilvl w:val="1"/>
          <w:numId w:val="1"/>
        </w:numPr>
        <w:ind w:left="851"/>
      </w:pPr>
      <w:r w:rsidRPr="0072770D">
        <w:lastRenderedPageBreak/>
        <w:t xml:space="preserve">The Committee notes that the Bill does not give effect to these amendments - that is done automatically by the operation of section 6 of the National Law (ACT). The Bill will amend Schedule 1 of the National Law (ACT) and the ranking in terms of seriousness of various actions that can be taken by the National Board and the State or Territory health complaints body. That ranking is only relevant when those bodies disagree on how to deal with a notification. Adding to the items included in that ranking does not in itself substantially limit any rights under the HRA so as to require justification. </w:t>
      </w:r>
    </w:p>
    <w:p w14:paraId="1F63EBE3" w14:textId="77777777" w:rsidR="0072770D" w:rsidRPr="0072770D" w:rsidRDefault="0072770D" w:rsidP="0072770D">
      <w:pPr>
        <w:pStyle w:val="ListNumber2"/>
        <w:numPr>
          <w:ilvl w:val="1"/>
          <w:numId w:val="1"/>
        </w:numPr>
        <w:ind w:left="851"/>
      </w:pPr>
      <w:r w:rsidRPr="0072770D">
        <w:t>However, the Committee is concerned that the possible rights limitations of the amendments to the National Law, so far as they apply as a law in the Territory, have not been the subject of scrutiny for their compatibility with the HRA. The Committee is also concerned that amendments to ACT law due to the Qld Amendment Act may not be known by those potentially affected by the amendments.</w:t>
      </w:r>
    </w:p>
    <w:p w14:paraId="575D14EB" w14:textId="77777777" w:rsidR="0072770D" w:rsidRPr="0072770D" w:rsidRDefault="0072770D" w:rsidP="0072770D">
      <w:pPr>
        <w:pStyle w:val="ListNumber2"/>
        <w:numPr>
          <w:ilvl w:val="1"/>
          <w:numId w:val="1"/>
        </w:numPr>
        <w:ind w:left="851"/>
      </w:pPr>
      <w:r w:rsidRPr="0072770D">
        <w:rPr>
          <w:b/>
        </w:rPr>
        <w:t>The Committee therefore requests information from the Minister on:</w:t>
      </w:r>
    </w:p>
    <w:p w14:paraId="20BE3203" w14:textId="29A16510" w:rsidR="00382631" w:rsidRDefault="00382631" w:rsidP="00382631">
      <w:pPr>
        <w:pStyle w:val="ListParagraph"/>
        <w:numPr>
          <w:ilvl w:val="0"/>
          <w:numId w:val="22"/>
        </w:numPr>
        <w:spacing w:before="80" w:after="120"/>
        <w:ind w:left="1570" w:hanging="357"/>
        <w:contextualSpacing w:val="0"/>
        <w:rPr>
          <w:rFonts w:cstheme="minorHAnsi"/>
          <w:b/>
          <w:color w:val="000000" w:themeColor="text1"/>
          <w:szCs w:val="20"/>
        </w:rPr>
      </w:pPr>
      <w:r>
        <w:rPr>
          <w:rFonts w:cstheme="minorHAnsi"/>
          <w:b/>
          <w:color w:val="000000" w:themeColor="text1"/>
          <w:szCs w:val="20"/>
        </w:rPr>
        <w:t>whether the Minister intends to table the Qld Amendment Act in the Assembly;</w:t>
      </w:r>
    </w:p>
    <w:p w14:paraId="28F867B8" w14:textId="6F2605EC" w:rsidR="0072770D" w:rsidRPr="00382631" w:rsidRDefault="0072770D" w:rsidP="00382631">
      <w:pPr>
        <w:pStyle w:val="ListParagraph"/>
        <w:numPr>
          <w:ilvl w:val="0"/>
          <w:numId w:val="22"/>
        </w:numPr>
        <w:spacing w:before="80" w:after="120"/>
        <w:ind w:left="1570" w:hanging="357"/>
        <w:contextualSpacing w:val="0"/>
        <w:rPr>
          <w:rFonts w:cstheme="minorHAnsi"/>
          <w:b/>
          <w:color w:val="000000" w:themeColor="text1"/>
          <w:spacing w:val="-2"/>
          <w:szCs w:val="20"/>
        </w:rPr>
      </w:pPr>
      <w:r w:rsidRPr="00382631">
        <w:rPr>
          <w:rFonts w:cstheme="minorHAnsi"/>
          <w:b/>
          <w:color w:val="000000" w:themeColor="text1"/>
          <w:spacing w:val="-2"/>
          <w:szCs w:val="20"/>
        </w:rPr>
        <w:t>whether the compatibility of the Qld Amendment Act with the HRA has been considered and whether a justification for any potential limitations of rights protected under the HRA can be provided to this Committee for consideration; and</w:t>
      </w:r>
    </w:p>
    <w:p w14:paraId="5CAFCA58" w14:textId="77777777" w:rsidR="0072770D" w:rsidRPr="0072770D" w:rsidRDefault="0072770D" w:rsidP="00382631">
      <w:pPr>
        <w:pStyle w:val="ListParagraph"/>
        <w:numPr>
          <w:ilvl w:val="0"/>
          <w:numId w:val="22"/>
        </w:numPr>
        <w:spacing w:before="80" w:after="120"/>
        <w:ind w:left="1570" w:hanging="357"/>
        <w:contextualSpacing w:val="0"/>
        <w:rPr>
          <w:rFonts w:cstheme="minorHAnsi"/>
          <w:b/>
          <w:color w:val="000000" w:themeColor="text1"/>
          <w:szCs w:val="20"/>
        </w:rPr>
      </w:pPr>
      <w:r w:rsidRPr="0072770D">
        <w:rPr>
          <w:rFonts w:cstheme="minorHAnsi"/>
          <w:b/>
          <w:color w:val="000000" w:themeColor="text1"/>
          <w:szCs w:val="20"/>
        </w:rPr>
        <w:t xml:space="preserve">what steps have or will be taken to inform those potentially affected by the commencement of the </w:t>
      </w:r>
      <w:r w:rsidRPr="0072770D">
        <w:rPr>
          <w:rFonts w:cstheme="minorHAnsi"/>
          <w:b/>
          <w:i/>
          <w:iCs/>
          <w:color w:val="000000" w:themeColor="text1"/>
          <w:szCs w:val="20"/>
        </w:rPr>
        <w:t>Health Practitioner Regulation National Law and Other Legislation Amendment Act 2022</w:t>
      </w:r>
      <w:r w:rsidRPr="0072770D">
        <w:rPr>
          <w:rFonts w:cstheme="minorHAnsi"/>
          <w:b/>
          <w:color w:val="000000" w:themeColor="text1"/>
          <w:szCs w:val="20"/>
        </w:rPr>
        <w:t xml:space="preserve"> (Qld).</w:t>
      </w:r>
    </w:p>
    <w:tbl>
      <w:tblPr>
        <w:tblStyle w:val="Recommendationbox"/>
        <w:tblW w:w="0" w:type="auto"/>
        <w:tblLook w:val="0600" w:firstRow="0" w:lastRow="0" w:firstColumn="0" w:lastColumn="0" w:noHBand="1" w:noVBand="1"/>
      </w:tblPr>
      <w:tblGrid>
        <w:gridCol w:w="8175"/>
      </w:tblGrid>
      <w:tr w:rsidR="0072770D" w:rsidRPr="0072770D" w14:paraId="17BC77BE" w14:textId="77777777" w:rsidTr="00DA0A5C">
        <w:tc>
          <w:tcPr>
            <w:tcW w:w="7891" w:type="dxa"/>
          </w:tcPr>
          <w:p w14:paraId="5EF27D44" w14:textId="77777777" w:rsidR="0072770D" w:rsidRPr="0072770D" w:rsidRDefault="0072770D" w:rsidP="0072770D">
            <w:pPr>
              <w:spacing w:before="80" w:after="120"/>
              <w:rPr>
                <w:rFonts w:cstheme="minorHAnsi"/>
                <w:bCs/>
                <w:color w:val="000000" w:themeColor="text1"/>
                <w:szCs w:val="20"/>
              </w:rPr>
            </w:pPr>
            <w:r w:rsidRPr="0072770D">
              <w:rPr>
                <w:rFonts w:cstheme="minorHAnsi"/>
                <w:bCs/>
                <w:color w:val="000000" w:themeColor="text1"/>
                <w:szCs w:val="20"/>
              </w:rPr>
              <w:t>The Committee draws this matter to the attention of the Assembly and asks the Minister to respond prior to the Bill being debated.</w:t>
            </w:r>
          </w:p>
        </w:tc>
      </w:tr>
    </w:tbl>
    <w:p w14:paraId="344A65ED" w14:textId="77777777" w:rsidR="0072770D" w:rsidRPr="0072770D" w:rsidRDefault="0072770D" w:rsidP="0072770D">
      <w:pPr>
        <w:keepNext/>
        <w:keepLines/>
        <w:spacing w:before="120" w:after="200" w:line="259" w:lineRule="auto"/>
        <w:outlineLvl w:val="2"/>
        <w:rPr>
          <w:rFonts w:ascii="Montserrat" w:eastAsiaTheme="majorEastAsia" w:hAnsi="Montserrat" w:cstheme="majorBidi"/>
          <w:b/>
          <w:color w:val="7492CD"/>
          <w:w w:val="90"/>
          <w:kern w:val="2"/>
          <w:sz w:val="28"/>
          <w:szCs w:val="24"/>
        </w:rPr>
      </w:pPr>
      <w:bookmarkStart w:id="106" w:name="_Toc169174815"/>
      <w:r w:rsidRPr="0072770D">
        <w:rPr>
          <w:rFonts w:ascii="Montserrat" w:eastAsiaTheme="majorEastAsia" w:hAnsi="Montserrat" w:cstheme="majorBidi"/>
          <w:b/>
          <w:color w:val="7492CD"/>
          <w:w w:val="90"/>
          <w:kern w:val="2"/>
          <w:sz w:val="28"/>
          <w:szCs w:val="24"/>
        </w:rPr>
        <w:t>Public Sector Management Amendment Bill 2024</w:t>
      </w:r>
      <w:bookmarkEnd w:id="106"/>
    </w:p>
    <w:p w14:paraId="25350DE4" w14:textId="63A1A140" w:rsidR="0072770D" w:rsidRPr="0072770D" w:rsidRDefault="0072770D" w:rsidP="0072770D">
      <w:pPr>
        <w:pStyle w:val="ListNumber2"/>
        <w:numPr>
          <w:ilvl w:val="1"/>
          <w:numId w:val="1"/>
        </w:numPr>
        <w:ind w:left="851"/>
      </w:pPr>
      <w:r w:rsidRPr="0072770D">
        <w:t xml:space="preserve">This Bill will amend the </w:t>
      </w:r>
      <w:r w:rsidRPr="0072770D">
        <w:rPr>
          <w:i/>
          <w:iCs/>
        </w:rPr>
        <w:t>Public Sector Management Act 1994</w:t>
      </w:r>
      <w:r w:rsidRPr="0072770D">
        <w:t xml:space="preserve"> to ensure employment of visa holders who are not Australian citizens or permanent residents on fixed term contracts is consistent with the </w:t>
      </w:r>
      <w:r w:rsidRPr="0072770D">
        <w:rPr>
          <w:i/>
          <w:iCs/>
        </w:rPr>
        <w:t>Fair Work Act 2009</w:t>
      </w:r>
      <w:r w:rsidRPr="0072770D">
        <w:t xml:space="preserve"> (Cth).</w:t>
      </w:r>
    </w:p>
    <w:p w14:paraId="7F62A0AB" w14:textId="77777777" w:rsidR="0072770D" w:rsidRPr="0072770D" w:rsidRDefault="0072770D" w:rsidP="0072770D">
      <w:pPr>
        <w:pStyle w:val="ListNumber2"/>
        <w:numPr>
          <w:ilvl w:val="1"/>
          <w:numId w:val="1"/>
        </w:numPr>
        <w:ind w:left="851"/>
      </w:pPr>
      <w:r w:rsidRPr="0072770D">
        <w:t>Drafts of the Bill and explanatory statement were made available to the Committee prior to introduction in the Assembly. The Committee thanks the Minister for providing the drafts to assist the Committee in providing its comments prior to debate on the Bill.</w:t>
      </w:r>
    </w:p>
    <w:p w14:paraId="05BAACD9" w14:textId="039C4248" w:rsidR="0072770D" w:rsidRPr="0072770D" w:rsidRDefault="0072770D" w:rsidP="00A26828">
      <w:pPr>
        <w:spacing w:before="120" w:after="200" w:line="259" w:lineRule="auto"/>
        <w:outlineLvl w:val="3"/>
        <w:rPr>
          <w:rFonts w:ascii="Montserrat SemiBold" w:eastAsia="Calibri" w:hAnsi="Montserrat SemiBold" w:cstheme="majorBidi"/>
          <w:iCs/>
          <w:color w:val="2F5496"/>
          <w:w w:val="90"/>
          <w:kern w:val="2"/>
          <w:sz w:val="24"/>
          <w:szCs w:val="24"/>
          <w:lang w:eastAsia="en-AU"/>
        </w:rPr>
      </w:pPr>
      <w:bookmarkStart w:id="107" w:name="_Toc169174816"/>
      <w:r w:rsidRPr="0072770D">
        <w:rPr>
          <w:rFonts w:ascii="Montserrat SemiBold" w:eastAsia="Calibri" w:hAnsi="Montserrat SemiBold" w:cstheme="majorBidi"/>
          <w:iCs/>
          <w:color w:val="2F5496"/>
          <w:w w:val="90"/>
          <w:kern w:val="2"/>
          <w:sz w:val="24"/>
          <w:szCs w:val="24"/>
          <w:lang w:eastAsia="en-AU"/>
        </w:rPr>
        <w:t>Do any provisions of the Bill amount to an undue trespass on personal rights and liberties?—</w:t>
      </w:r>
      <w:r w:rsidRPr="0072770D">
        <w:rPr>
          <w:rFonts w:ascii="Montserrat SemiBold" w:eastAsiaTheme="majorEastAsia" w:hAnsi="Montserrat SemiBold" w:cstheme="majorBidi"/>
          <w:iCs/>
          <w:color w:val="2F5496"/>
          <w:w w:val="90"/>
          <w:kern w:val="2"/>
          <w:sz w:val="24"/>
          <w:szCs w:val="24"/>
          <w:lang w:val="en-US"/>
        </w:rPr>
        <w:t>Committee Resolution of Appointment paragraph (10)(a)(i)</w:t>
      </w:r>
      <w:bookmarkEnd w:id="107"/>
      <w:r w:rsidRPr="0072770D">
        <w:rPr>
          <w:rFonts w:ascii="Montserrat SemiBold" w:eastAsiaTheme="majorEastAsia" w:hAnsi="Montserrat SemiBold" w:cstheme="majorBidi"/>
          <w:iCs/>
          <w:color w:val="2F5496"/>
          <w:w w:val="90"/>
          <w:kern w:val="2"/>
          <w:sz w:val="24"/>
          <w:szCs w:val="24"/>
          <w:lang w:val="en-US"/>
        </w:rPr>
        <w:t xml:space="preserve">  </w:t>
      </w:r>
    </w:p>
    <w:p w14:paraId="6585A386" w14:textId="77777777" w:rsidR="0072770D" w:rsidRPr="0072770D" w:rsidRDefault="0072770D" w:rsidP="00A26828">
      <w:pPr>
        <w:spacing w:before="120" w:after="200" w:line="259" w:lineRule="auto"/>
        <w:outlineLvl w:val="3"/>
        <w:rPr>
          <w:rFonts w:ascii="Montserrat SemiBold" w:eastAsia="Calibri" w:hAnsi="Montserrat SemiBold" w:cstheme="majorBidi"/>
          <w:i/>
          <w:iCs/>
          <w:color w:val="2F5496"/>
          <w:w w:val="90"/>
          <w:kern w:val="2"/>
          <w:sz w:val="24"/>
          <w:szCs w:val="24"/>
          <w:lang w:eastAsia="en-AU"/>
        </w:rPr>
      </w:pPr>
      <w:bookmarkStart w:id="108" w:name="_Toc169174817"/>
      <w:r w:rsidRPr="0072770D">
        <w:rPr>
          <w:rFonts w:ascii="Montserrat SemiBold" w:eastAsia="Calibri" w:hAnsi="Montserrat SemiBold" w:cstheme="majorBidi"/>
          <w:iCs/>
          <w:color w:val="2F5496"/>
          <w:w w:val="90"/>
          <w:kern w:val="2"/>
          <w:sz w:val="24"/>
          <w:szCs w:val="24"/>
          <w:lang w:eastAsia="en-AU"/>
        </w:rPr>
        <w:t xml:space="preserve">Report under section 38 of the </w:t>
      </w:r>
      <w:r w:rsidRPr="0072770D">
        <w:rPr>
          <w:rFonts w:ascii="Montserrat SemiBold" w:eastAsia="Calibri" w:hAnsi="Montserrat SemiBold" w:cstheme="majorBidi"/>
          <w:i/>
          <w:iCs/>
          <w:color w:val="2F5496"/>
          <w:w w:val="90"/>
          <w:kern w:val="2"/>
          <w:sz w:val="24"/>
          <w:szCs w:val="24"/>
          <w:lang w:eastAsia="en-AU"/>
        </w:rPr>
        <w:t xml:space="preserve">Human Rights Act 2004 </w:t>
      </w:r>
      <w:r w:rsidRPr="0072770D">
        <w:rPr>
          <w:rFonts w:ascii="Montserrat SemiBold" w:eastAsia="Calibri" w:hAnsi="Montserrat SemiBold" w:cstheme="majorBidi"/>
          <w:iCs/>
          <w:color w:val="2F5496"/>
          <w:w w:val="90"/>
          <w:kern w:val="2"/>
          <w:sz w:val="24"/>
          <w:szCs w:val="24"/>
          <w:lang w:eastAsia="en-AU"/>
        </w:rPr>
        <w:t>(HRA)</w:t>
      </w:r>
      <w:bookmarkEnd w:id="108"/>
    </w:p>
    <w:p w14:paraId="52DF2957" w14:textId="77777777" w:rsidR="0072770D" w:rsidRPr="0072770D" w:rsidRDefault="0072770D" w:rsidP="00A26828">
      <w:pPr>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Right to recognition and equality before the law (section 8 HRA)</w:t>
      </w:r>
    </w:p>
    <w:p w14:paraId="5641CA64" w14:textId="77777777" w:rsidR="0072770D" w:rsidRPr="0072770D" w:rsidRDefault="0072770D" w:rsidP="00A26828">
      <w:pPr>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privacy and reputation (section 12 HRA) </w:t>
      </w:r>
    </w:p>
    <w:p w14:paraId="34FE4BB9" w14:textId="77777777" w:rsidR="0072770D" w:rsidRPr="0072770D" w:rsidRDefault="0072770D" w:rsidP="00A26828">
      <w:pPr>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a fair trial (section 21 HRA) </w:t>
      </w:r>
    </w:p>
    <w:p w14:paraId="1AABD98B" w14:textId="77777777" w:rsidR="0072770D" w:rsidRPr="0072770D" w:rsidRDefault="0072770D" w:rsidP="00A26828">
      <w:pPr>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work and other work-related rights (section 27B) </w:t>
      </w:r>
    </w:p>
    <w:p w14:paraId="4DC55B19" w14:textId="53C9D4F5" w:rsidR="0072770D" w:rsidRPr="0072770D" w:rsidRDefault="0072770D" w:rsidP="00A26828">
      <w:pPr>
        <w:pStyle w:val="ListNumber2"/>
        <w:keepLines/>
        <w:numPr>
          <w:ilvl w:val="1"/>
          <w:numId w:val="1"/>
        </w:numPr>
        <w:ind w:left="851"/>
      </w:pPr>
      <w:r w:rsidRPr="0072770D">
        <w:lastRenderedPageBreak/>
        <w:t xml:space="preserve">The Bill will require the head of service to end an officer's employment if they no longer hold a visa which permits them to work in the Territory public service. A decision to end the employment on that basis is not an appealable or reviewable decision. </w:t>
      </w:r>
      <w:r w:rsidR="00375B9D">
        <w:t>R</w:t>
      </w:r>
      <w:r w:rsidRPr="0072770D">
        <w:t>equiring a</w:t>
      </w:r>
      <w:r w:rsidR="00A26828">
        <w:t> </w:t>
      </w:r>
      <w:r w:rsidRPr="0072770D">
        <w:t>person who is not an Australian Citizen or permanent resident to hold a valid visa</w:t>
      </w:r>
      <w:r w:rsidR="00375B9D">
        <w:t>,</w:t>
      </w:r>
      <w:r w:rsidRPr="0072770D">
        <w:t xml:space="preserve"> which entitles them to work in the Territory public service</w:t>
      </w:r>
      <w:r w:rsidR="00375B9D">
        <w:t>,</w:t>
      </w:r>
      <w:r w:rsidRPr="0072770D">
        <w:t xml:space="preserve"> may limit the right to equality in section 8 of the HRA and right to work in section 27B of the HRA. By not allowing merit review of decisions to end employment on this basis the Bill may limit the right to a fair trial in section 21 of the HRA. The Bill will also require the head of service to collect information about a person's visa to ensure that the person is entitled under that visa to work in the ACT public service, which may limit the protection of privacy provided by section 12 of the HRA.</w:t>
      </w:r>
    </w:p>
    <w:p w14:paraId="2744B15D" w14:textId="77777777" w:rsidR="0072770D" w:rsidRPr="0072770D" w:rsidRDefault="0072770D" w:rsidP="0072770D">
      <w:pPr>
        <w:pStyle w:val="ListNumber2"/>
        <w:numPr>
          <w:ilvl w:val="1"/>
          <w:numId w:val="1"/>
        </w:numPr>
        <w:ind w:left="851"/>
      </w:pPr>
      <w:r w:rsidRPr="0072770D">
        <w:t>The explanatory statement accompanying the Bill recognises these potential limitations and why they should be considered reasonable using the framework in section 28 of the HRA. The Committee refers that statement to the Assembly.</w:t>
      </w:r>
    </w:p>
    <w:p w14:paraId="11550A1D" w14:textId="77777777" w:rsidR="0072770D" w:rsidRPr="0072770D" w:rsidRDefault="0072770D" w:rsidP="0072770D">
      <w:pPr>
        <w:pStyle w:val="ListNumber2"/>
        <w:numPr>
          <w:ilvl w:val="1"/>
          <w:numId w:val="1"/>
        </w:numPr>
        <w:ind w:left="851"/>
        <w:rPr>
          <w:b/>
        </w:rPr>
      </w:pPr>
      <w:r w:rsidRPr="0072770D">
        <w:rPr>
          <w:b/>
        </w:rPr>
        <w:t>The Committee draws this matter to the attention of the Assembly, but does not require a response from the Minister.</w:t>
      </w:r>
    </w:p>
    <w:p w14:paraId="0671BF66" w14:textId="0B10CA6B" w:rsidR="0072770D" w:rsidRPr="0072770D" w:rsidRDefault="0072770D" w:rsidP="00382631">
      <w:pPr>
        <w:keepNext/>
        <w:keepLines/>
        <w:spacing w:before="200" w:after="200" w:line="259" w:lineRule="auto"/>
        <w:outlineLvl w:val="1"/>
        <w:rPr>
          <w:rFonts w:ascii="Montserrat" w:eastAsiaTheme="majorEastAsia" w:hAnsi="Montserrat" w:cstheme="majorBidi"/>
          <w:b/>
          <w:color w:val="2F5496"/>
          <w:w w:val="90"/>
          <w:kern w:val="2"/>
          <w:sz w:val="32"/>
          <w:szCs w:val="26"/>
        </w:rPr>
      </w:pPr>
      <w:bookmarkStart w:id="109" w:name="_Toc169174818"/>
      <w:r w:rsidRPr="0072770D">
        <w:rPr>
          <w:rFonts w:ascii="Montserrat" w:eastAsiaTheme="majorEastAsia" w:hAnsi="Montserrat" w:cstheme="majorBidi"/>
          <w:b/>
          <w:color w:val="2F5496"/>
          <w:w w:val="90"/>
          <w:kern w:val="2"/>
          <w:sz w:val="32"/>
          <w:szCs w:val="26"/>
        </w:rPr>
        <w:t>Proposed Amendments</w:t>
      </w:r>
      <w:r w:rsidR="00A26828">
        <w:rPr>
          <w:rFonts w:ascii="Montserrat" w:eastAsiaTheme="majorEastAsia" w:hAnsi="Montserrat" w:cstheme="majorBidi"/>
          <w:b/>
          <w:color w:val="2F5496"/>
          <w:w w:val="90"/>
          <w:kern w:val="2"/>
          <w:sz w:val="32"/>
          <w:szCs w:val="26"/>
        </w:rPr>
        <w:t>—</w:t>
      </w:r>
      <w:r w:rsidRPr="0072770D">
        <w:rPr>
          <w:rFonts w:ascii="Montserrat" w:eastAsiaTheme="majorEastAsia" w:hAnsi="Montserrat" w:cstheme="majorBidi"/>
          <w:b/>
          <w:color w:val="2F5496"/>
          <w:w w:val="90"/>
          <w:kern w:val="2"/>
          <w:sz w:val="32"/>
          <w:szCs w:val="26"/>
        </w:rPr>
        <w:t>Comment</w:t>
      </w:r>
      <w:bookmarkEnd w:id="109"/>
    </w:p>
    <w:p w14:paraId="54C85CC2" w14:textId="77777777" w:rsidR="0072770D" w:rsidRPr="0072770D" w:rsidRDefault="0072770D" w:rsidP="0072770D">
      <w:pPr>
        <w:keepNext/>
        <w:keepLines/>
        <w:spacing w:before="120" w:after="200" w:line="259" w:lineRule="auto"/>
        <w:outlineLvl w:val="2"/>
        <w:rPr>
          <w:rFonts w:ascii="Montserrat" w:eastAsiaTheme="majorEastAsia" w:hAnsi="Montserrat" w:cstheme="majorBidi"/>
          <w:b/>
          <w:color w:val="7492CD"/>
          <w:w w:val="90"/>
          <w:kern w:val="2"/>
          <w:sz w:val="28"/>
          <w:szCs w:val="24"/>
        </w:rPr>
      </w:pPr>
      <w:bookmarkStart w:id="110" w:name="_Toc169174819"/>
      <w:r w:rsidRPr="0072770D">
        <w:rPr>
          <w:rFonts w:ascii="Montserrat" w:eastAsiaTheme="majorEastAsia" w:hAnsi="Montserrat" w:cstheme="majorBidi"/>
          <w:b/>
          <w:color w:val="7492CD"/>
          <w:w w:val="90"/>
          <w:kern w:val="2"/>
          <w:sz w:val="28"/>
          <w:szCs w:val="24"/>
        </w:rPr>
        <w:t>Parentage (Surrogacy) Amendment Bill 2023</w:t>
      </w:r>
      <w:bookmarkEnd w:id="110"/>
    </w:p>
    <w:p w14:paraId="259B5ADD" w14:textId="77777777" w:rsidR="0072770D" w:rsidRPr="0072770D" w:rsidRDefault="0072770D" w:rsidP="0072770D">
      <w:pPr>
        <w:pStyle w:val="ListNumber2"/>
        <w:numPr>
          <w:ilvl w:val="1"/>
          <w:numId w:val="1"/>
        </w:numPr>
        <w:ind w:left="851"/>
      </w:pPr>
      <w:r w:rsidRPr="0072770D">
        <w:t>The Committee received proposed Government amendments to this Bill on 7 June 2024. The proposed amendments will:</w:t>
      </w:r>
    </w:p>
    <w:p w14:paraId="53F9A8B3" w14:textId="77777777" w:rsidR="0072770D" w:rsidRPr="0072770D" w:rsidRDefault="0072770D" w:rsidP="00382631">
      <w:pPr>
        <w:pStyle w:val="ListParagraph"/>
        <w:numPr>
          <w:ilvl w:val="0"/>
          <w:numId w:val="23"/>
        </w:numPr>
        <w:spacing w:before="80"/>
        <w:ind w:left="1570" w:hanging="357"/>
        <w:contextualSpacing w:val="0"/>
        <w:rPr>
          <w:rFonts w:cstheme="minorHAnsi"/>
          <w:bCs/>
          <w:color w:val="000000" w:themeColor="text1"/>
          <w:szCs w:val="20"/>
        </w:rPr>
      </w:pPr>
      <w:r w:rsidRPr="0072770D">
        <w:rPr>
          <w:rFonts w:cstheme="minorHAnsi"/>
          <w:bCs/>
          <w:color w:val="000000" w:themeColor="text1"/>
          <w:szCs w:val="20"/>
        </w:rPr>
        <w:t>provide the Supreme Court with discretion to allow an application for a parenting order more than 6 months after the birth of the child;</w:t>
      </w:r>
    </w:p>
    <w:p w14:paraId="2BC9C1C1" w14:textId="77777777" w:rsidR="0072770D" w:rsidRPr="0072770D" w:rsidRDefault="0072770D" w:rsidP="00382631">
      <w:pPr>
        <w:pStyle w:val="ListParagraph"/>
        <w:numPr>
          <w:ilvl w:val="0"/>
          <w:numId w:val="23"/>
        </w:numPr>
        <w:spacing w:before="80"/>
        <w:ind w:left="1570" w:hanging="357"/>
        <w:contextualSpacing w:val="0"/>
        <w:rPr>
          <w:rFonts w:cstheme="minorHAnsi"/>
          <w:bCs/>
          <w:color w:val="000000" w:themeColor="text1"/>
          <w:szCs w:val="20"/>
        </w:rPr>
      </w:pPr>
      <w:r w:rsidRPr="0072770D">
        <w:rPr>
          <w:rFonts w:cstheme="minorHAnsi"/>
          <w:bCs/>
          <w:color w:val="000000" w:themeColor="text1"/>
          <w:szCs w:val="20"/>
        </w:rPr>
        <w:t>provide for reasonable expenses in relation to surrogacy services to be defined in the Bill but particular expenses to be provided for in regulations;</w:t>
      </w:r>
    </w:p>
    <w:p w14:paraId="761AE413" w14:textId="77777777" w:rsidR="0072770D" w:rsidRPr="0072770D" w:rsidRDefault="0072770D" w:rsidP="00382631">
      <w:pPr>
        <w:pStyle w:val="ListParagraph"/>
        <w:numPr>
          <w:ilvl w:val="0"/>
          <w:numId w:val="23"/>
        </w:numPr>
        <w:spacing w:before="80"/>
        <w:ind w:left="1570" w:hanging="357"/>
        <w:contextualSpacing w:val="0"/>
        <w:rPr>
          <w:rFonts w:cstheme="minorHAnsi"/>
          <w:bCs/>
          <w:color w:val="000000" w:themeColor="text1"/>
          <w:szCs w:val="20"/>
        </w:rPr>
      </w:pPr>
      <w:r w:rsidRPr="0072770D">
        <w:rPr>
          <w:rFonts w:cstheme="minorHAnsi"/>
          <w:bCs/>
          <w:color w:val="000000" w:themeColor="text1"/>
          <w:szCs w:val="20"/>
        </w:rPr>
        <w:t>allow counselling services to be provided by different counsellors within the same service; and</w:t>
      </w:r>
    </w:p>
    <w:p w14:paraId="00AC9A60" w14:textId="6A92AC92" w:rsidR="0072770D" w:rsidRPr="0072770D" w:rsidRDefault="0072770D" w:rsidP="00382631">
      <w:pPr>
        <w:pStyle w:val="ListParagraph"/>
        <w:numPr>
          <w:ilvl w:val="0"/>
          <w:numId w:val="23"/>
        </w:numPr>
        <w:spacing w:before="80"/>
        <w:ind w:left="1570" w:hanging="357"/>
        <w:contextualSpacing w:val="0"/>
        <w:rPr>
          <w:rFonts w:cstheme="minorHAnsi"/>
          <w:bCs/>
          <w:color w:val="000000" w:themeColor="text1"/>
          <w:szCs w:val="20"/>
        </w:rPr>
      </w:pPr>
      <w:r w:rsidRPr="0072770D">
        <w:rPr>
          <w:rFonts w:cstheme="minorHAnsi"/>
          <w:bCs/>
          <w:color w:val="000000" w:themeColor="text1"/>
          <w:szCs w:val="20"/>
        </w:rPr>
        <w:t xml:space="preserve">require </w:t>
      </w:r>
      <w:r w:rsidR="00375B9D">
        <w:rPr>
          <w:rFonts w:cstheme="minorHAnsi"/>
          <w:bCs/>
          <w:color w:val="000000" w:themeColor="text1"/>
          <w:szCs w:val="20"/>
        </w:rPr>
        <w:t xml:space="preserve">that </w:t>
      </w:r>
      <w:r w:rsidRPr="0072770D">
        <w:rPr>
          <w:rFonts w:cstheme="minorHAnsi"/>
          <w:bCs/>
          <w:color w:val="000000" w:themeColor="text1"/>
          <w:szCs w:val="20"/>
        </w:rPr>
        <w:t xml:space="preserve">all counselling relating to surrogacy under the Parentage Act be provided by a person with qualifications prescribed by regulation. </w:t>
      </w:r>
    </w:p>
    <w:p w14:paraId="78AB16E2" w14:textId="22101583" w:rsidR="0072770D" w:rsidRPr="0072770D" w:rsidRDefault="0072770D" w:rsidP="0072770D">
      <w:pPr>
        <w:keepNext/>
        <w:keepLines/>
        <w:spacing w:before="120" w:after="200" w:line="259" w:lineRule="auto"/>
        <w:outlineLvl w:val="3"/>
        <w:rPr>
          <w:rFonts w:ascii="Montserrat SemiBold" w:eastAsia="Calibri" w:hAnsi="Montserrat SemiBold" w:cstheme="majorBidi"/>
          <w:iCs/>
          <w:color w:val="2F5496"/>
          <w:w w:val="90"/>
          <w:kern w:val="2"/>
          <w:sz w:val="24"/>
          <w:szCs w:val="24"/>
          <w:lang w:eastAsia="en-AU"/>
        </w:rPr>
      </w:pPr>
      <w:bookmarkStart w:id="111" w:name="_Toc169174820"/>
      <w:r w:rsidRPr="0072770D">
        <w:rPr>
          <w:rFonts w:ascii="Montserrat SemiBold" w:eastAsia="Calibri" w:hAnsi="Montserrat SemiBold" w:cstheme="majorBidi"/>
          <w:iCs/>
          <w:color w:val="2F5496"/>
          <w:w w:val="90"/>
          <w:kern w:val="2"/>
          <w:sz w:val="24"/>
          <w:szCs w:val="24"/>
          <w:lang w:eastAsia="en-AU"/>
        </w:rPr>
        <w:t>Do any provisions of the Bill amount to an undue trespass on personal rights and liberties?—</w:t>
      </w:r>
      <w:r w:rsidRPr="0072770D">
        <w:rPr>
          <w:rFonts w:ascii="Montserrat SemiBold" w:eastAsiaTheme="majorEastAsia" w:hAnsi="Montserrat SemiBold" w:cstheme="majorBidi"/>
          <w:iCs/>
          <w:color w:val="2F5496"/>
          <w:w w:val="90"/>
          <w:kern w:val="2"/>
          <w:sz w:val="24"/>
          <w:szCs w:val="24"/>
          <w:lang w:val="en-US"/>
        </w:rPr>
        <w:t>Committee Resolution of Appointment paragraph (10)(a)(i)</w:t>
      </w:r>
      <w:bookmarkEnd w:id="111"/>
      <w:r w:rsidRPr="0072770D">
        <w:rPr>
          <w:rFonts w:ascii="Montserrat SemiBold" w:eastAsiaTheme="majorEastAsia" w:hAnsi="Montserrat SemiBold" w:cstheme="majorBidi"/>
          <w:iCs/>
          <w:color w:val="2F5496"/>
          <w:w w:val="90"/>
          <w:kern w:val="2"/>
          <w:sz w:val="24"/>
          <w:szCs w:val="24"/>
          <w:lang w:val="en-US"/>
        </w:rPr>
        <w:t xml:space="preserve">  </w:t>
      </w:r>
    </w:p>
    <w:p w14:paraId="5699DD47" w14:textId="77777777" w:rsidR="0072770D" w:rsidRPr="0072770D" w:rsidRDefault="0072770D" w:rsidP="0072770D">
      <w:pPr>
        <w:keepNext/>
        <w:keepLines/>
        <w:spacing w:before="120" w:after="200" w:line="259" w:lineRule="auto"/>
        <w:outlineLvl w:val="3"/>
        <w:rPr>
          <w:rFonts w:ascii="Montserrat SemiBold" w:eastAsia="Calibri" w:hAnsi="Montserrat SemiBold" w:cstheme="majorBidi"/>
          <w:i/>
          <w:iCs/>
          <w:color w:val="2F5496"/>
          <w:w w:val="90"/>
          <w:kern w:val="2"/>
          <w:sz w:val="24"/>
          <w:szCs w:val="24"/>
          <w:lang w:eastAsia="en-AU"/>
        </w:rPr>
      </w:pPr>
      <w:bookmarkStart w:id="112" w:name="_Toc169174821"/>
      <w:r w:rsidRPr="0072770D">
        <w:rPr>
          <w:rFonts w:ascii="Montserrat SemiBold" w:eastAsia="Calibri" w:hAnsi="Montserrat SemiBold" w:cstheme="majorBidi"/>
          <w:iCs/>
          <w:color w:val="2F5496"/>
          <w:w w:val="90"/>
          <w:kern w:val="2"/>
          <w:sz w:val="24"/>
          <w:szCs w:val="24"/>
          <w:lang w:eastAsia="en-AU"/>
        </w:rPr>
        <w:t xml:space="preserve">Report under section 38 of the </w:t>
      </w:r>
      <w:r w:rsidRPr="0072770D">
        <w:rPr>
          <w:rFonts w:ascii="Montserrat SemiBold" w:eastAsia="Calibri" w:hAnsi="Montserrat SemiBold" w:cstheme="majorBidi"/>
          <w:i/>
          <w:iCs/>
          <w:color w:val="2F5496"/>
          <w:w w:val="90"/>
          <w:kern w:val="2"/>
          <w:sz w:val="24"/>
          <w:szCs w:val="24"/>
          <w:lang w:eastAsia="en-AU"/>
        </w:rPr>
        <w:t xml:space="preserve">Human Rights Act 2004 </w:t>
      </w:r>
      <w:r w:rsidRPr="0072770D">
        <w:rPr>
          <w:rFonts w:ascii="Montserrat SemiBold" w:eastAsia="Calibri" w:hAnsi="Montserrat SemiBold" w:cstheme="majorBidi"/>
          <w:iCs/>
          <w:color w:val="2F5496"/>
          <w:w w:val="90"/>
          <w:kern w:val="2"/>
          <w:sz w:val="24"/>
          <w:szCs w:val="24"/>
          <w:lang w:eastAsia="en-AU"/>
        </w:rPr>
        <w:t>(HRA)</w:t>
      </w:r>
      <w:bookmarkEnd w:id="112"/>
    </w:p>
    <w:p w14:paraId="67CAD7DD"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work and other work-related rights (section 27B) </w:t>
      </w:r>
    </w:p>
    <w:p w14:paraId="6BC828C7" w14:textId="7574952F" w:rsidR="0072770D" w:rsidRPr="0072770D" w:rsidRDefault="0072770D" w:rsidP="0072770D">
      <w:pPr>
        <w:pStyle w:val="ListNumber2"/>
        <w:numPr>
          <w:ilvl w:val="1"/>
          <w:numId w:val="1"/>
        </w:numPr>
        <w:ind w:left="851"/>
      </w:pPr>
      <w:r w:rsidRPr="0072770D">
        <w:t>By requiring counselling relating to surrogacy under the Parentage Act be provided by a</w:t>
      </w:r>
      <w:r w:rsidR="00382631">
        <w:t> </w:t>
      </w:r>
      <w:r w:rsidRPr="0072770D">
        <w:t>person with qualifications prescribed by regulation, the proposed amendments may limit the right to work in section 27B of the HRA. The proposed supplementary statement accompanying the proposed amendments recognises this possible limitation and sets out why it should be considered reasonable using the framework in section 28 of the HRA. The Committee refers that statement to the Assembly.</w:t>
      </w:r>
    </w:p>
    <w:p w14:paraId="78D13EEB" w14:textId="77777777" w:rsidR="0072770D" w:rsidRPr="0072770D" w:rsidRDefault="0072770D" w:rsidP="0072770D">
      <w:pPr>
        <w:pStyle w:val="ListNumber2"/>
        <w:numPr>
          <w:ilvl w:val="1"/>
          <w:numId w:val="1"/>
        </w:numPr>
        <w:ind w:left="851"/>
      </w:pPr>
      <w:r w:rsidRPr="0072770D">
        <w:rPr>
          <w:b/>
        </w:rPr>
        <w:t>The Committee draws this matter to the attention of the Assembly, but does not require a response from the Minister.</w:t>
      </w:r>
    </w:p>
    <w:p w14:paraId="0E67BB7B" w14:textId="77777777" w:rsidR="0072770D" w:rsidRPr="0072770D" w:rsidRDefault="0072770D" w:rsidP="0072770D">
      <w:pPr>
        <w:keepNext/>
        <w:keepLines/>
        <w:spacing w:before="120" w:after="200" w:line="259" w:lineRule="auto"/>
        <w:outlineLvl w:val="2"/>
        <w:rPr>
          <w:rFonts w:ascii="Montserrat" w:eastAsiaTheme="majorEastAsia" w:hAnsi="Montserrat" w:cstheme="majorBidi"/>
          <w:b/>
          <w:color w:val="7492CD"/>
          <w:w w:val="90"/>
          <w:kern w:val="2"/>
          <w:sz w:val="28"/>
          <w:szCs w:val="24"/>
        </w:rPr>
      </w:pPr>
      <w:bookmarkStart w:id="113" w:name="_Toc169174822"/>
      <w:r w:rsidRPr="0072770D">
        <w:rPr>
          <w:rFonts w:ascii="Montserrat" w:eastAsiaTheme="majorEastAsia" w:hAnsi="Montserrat" w:cstheme="majorBidi"/>
          <w:b/>
          <w:color w:val="7492CD"/>
          <w:w w:val="90"/>
          <w:kern w:val="2"/>
          <w:sz w:val="28"/>
          <w:szCs w:val="24"/>
        </w:rPr>
        <w:lastRenderedPageBreak/>
        <w:t>Children and Young People Amendment Bill 2024 (No 2)</w:t>
      </w:r>
      <w:bookmarkEnd w:id="113"/>
      <w:r w:rsidRPr="0072770D">
        <w:rPr>
          <w:rFonts w:ascii="Montserrat" w:eastAsiaTheme="majorEastAsia" w:hAnsi="Montserrat" w:cstheme="majorBidi"/>
          <w:b/>
          <w:color w:val="7492CD"/>
          <w:w w:val="90"/>
          <w:kern w:val="2"/>
          <w:sz w:val="28"/>
          <w:szCs w:val="24"/>
        </w:rPr>
        <w:t xml:space="preserve"> </w:t>
      </w:r>
    </w:p>
    <w:p w14:paraId="3C9005C5" w14:textId="51E76DB1" w:rsidR="0072770D" w:rsidRPr="0072770D" w:rsidRDefault="0072770D" w:rsidP="0072770D">
      <w:pPr>
        <w:pStyle w:val="ListNumber2"/>
        <w:numPr>
          <w:ilvl w:val="1"/>
          <w:numId w:val="1"/>
        </w:numPr>
        <w:ind w:left="851"/>
      </w:pPr>
      <w:r w:rsidRPr="0072770D">
        <w:t xml:space="preserve">The Committee received proposed Government amendments on this Bill on 7 June 2024. The proposed amendments will enable protected information to be given to </w:t>
      </w:r>
      <w:r w:rsidR="00382631">
        <w:t>T</w:t>
      </w:r>
      <w:r w:rsidRPr="0072770D">
        <w:t>erritory and other entities in connection with civil claims of child abuse where the Territory is a</w:t>
      </w:r>
      <w:r w:rsidR="00F557CD">
        <w:t> </w:t>
      </w:r>
      <w:r w:rsidRPr="0072770D">
        <w:t xml:space="preserve">respondent. The director-general will be able to give protected information to </w:t>
      </w:r>
      <w:r w:rsidR="00382631">
        <w:t>T</w:t>
      </w:r>
      <w:r w:rsidRPr="0072770D">
        <w:t xml:space="preserve">erritory entities where the information is reasonably required by the entity for the proper handling of the civil claim, or to any other entity where giving the information is necessary for the proper handling of the civil claim. </w:t>
      </w:r>
    </w:p>
    <w:p w14:paraId="7C3A3738" w14:textId="0BEFC865" w:rsidR="0072770D" w:rsidRPr="0072770D" w:rsidRDefault="0072770D" w:rsidP="0072770D">
      <w:pPr>
        <w:pStyle w:val="ListNumber2"/>
        <w:numPr>
          <w:ilvl w:val="1"/>
          <w:numId w:val="1"/>
        </w:numPr>
        <w:ind w:left="851"/>
      </w:pPr>
      <w:r w:rsidRPr="0072770D">
        <w:t>Information received from the director-general can be provided to someone else when necessary for the proper handling of the civil claim. Any information received can only be used for a purpose reasonably related to the proper handling or management of the civil claim. The proposed amendments will also introduce an offence with a penalty up to 50</w:t>
      </w:r>
      <w:r w:rsidR="00F557CD">
        <w:t> </w:t>
      </w:r>
      <w:r w:rsidRPr="0072770D">
        <w:t xml:space="preserve">penalty units and/or 6 months imprisonment for divulging protected information they were given by the director-general under these proposed amendments for other than the proper handling of the civil claim, and is reckless about whether the information is protected information and the purpose of divulging the information. </w:t>
      </w:r>
    </w:p>
    <w:p w14:paraId="60656BAF" w14:textId="77777777" w:rsidR="0072770D" w:rsidRPr="0072770D" w:rsidRDefault="0072770D" w:rsidP="0072770D">
      <w:pPr>
        <w:keepNext/>
        <w:keepLines/>
        <w:spacing w:before="120" w:after="200" w:line="259" w:lineRule="auto"/>
        <w:outlineLvl w:val="3"/>
        <w:rPr>
          <w:rFonts w:ascii="Montserrat SemiBold" w:eastAsia="Calibri" w:hAnsi="Montserrat SemiBold" w:cstheme="majorBidi"/>
          <w:iCs/>
          <w:color w:val="2F5496"/>
          <w:w w:val="90"/>
          <w:kern w:val="2"/>
          <w:sz w:val="24"/>
          <w:szCs w:val="24"/>
          <w:lang w:eastAsia="en-AU"/>
        </w:rPr>
      </w:pPr>
      <w:bookmarkStart w:id="114" w:name="_Toc169174823"/>
      <w:r w:rsidRPr="0072770D">
        <w:rPr>
          <w:rFonts w:ascii="Montserrat SemiBold" w:eastAsia="Calibri" w:hAnsi="Montserrat SemiBold" w:cstheme="majorBidi"/>
          <w:iCs/>
          <w:color w:val="2F5496"/>
          <w:w w:val="90"/>
          <w:kern w:val="2"/>
          <w:sz w:val="24"/>
          <w:szCs w:val="24"/>
          <w:lang w:eastAsia="en-AU"/>
        </w:rPr>
        <w:t xml:space="preserve">Do any provisions of the Bill amount to an undue trespass on personal rights and liberties?— </w:t>
      </w:r>
      <w:r w:rsidRPr="0072770D">
        <w:rPr>
          <w:rFonts w:ascii="Montserrat SemiBold" w:eastAsiaTheme="majorEastAsia" w:hAnsi="Montserrat SemiBold" w:cstheme="majorBidi"/>
          <w:iCs/>
          <w:color w:val="2F5496"/>
          <w:w w:val="90"/>
          <w:kern w:val="2"/>
          <w:sz w:val="24"/>
          <w:szCs w:val="24"/>
          <w:lang w:val="en-US"/>
        </w:rPr>
        <w:t>Committee Resolution of Appointment paragraph (10)(a)(i)</w:t>
      </w:r>
      <w:bookmarkEnd w:id="114"/>
      <w:r w:rsidRPr="0072770D">
        <w:rPr>
          <w:rFonts w:ascii="Montserrat SemiBold" w:eastAsiaTheme="majorEastAsia" w:hAnsi="Montserrat SemiBold" w:cstheme="majorBidi"/>
          <w:iCs/>
          <w:color w:val="2F5496"/>
          <w:w w:val="90"/>
          <w:kern w:val="2"/>
          <w:sz w:val="24"/>
          <w:szCs w:val="24"/>
          <w:lang w:val="en-US"/>
        </w:rPr>
        <w:t xml:space="preserve">  </w:t>
      </w:r>
    </w:p>
    <w:p w14:paraId="2DE0FAA8" w14:textId="77777777" w:rsidR="0072770D" w:rsidRPr="0072770D" w:rsidRDefault="0072770D" w:rsidP="0072770D">
      <w:pPr>
        <w:keepNext/>
        <w:keepLines/>
        <w:spacing w:before="120" w:after="200" w:line="259" w:lineRule="auto"/>
        <w:outlineLvl w:val="3"/>
        <w:rPr>
          <w:rFonts w:ascii="Montserrat SemiBold" w:eastAsia="Calibri" w:hAnsi="Montserrat SemiBold" w:cstheme="majorBidi"/>
          <w:i/>
          <w:iCs/>
          <w:color w:val="2F5496"/>
          <w:w w:val="90"/>
          <w:kern w:val="2"/>
          <w:sz w:val="24"/>
          <w:szCs w:val="24"/>
          <w:lang w:eastAsia="en-AU"/>
        </w:rPr>
      </w:pPr>
      <w:bookmarkStart w:id="115" w:name="_Toc169174824"/>
      <w:r w:rsidRPr="0072770D">
        <w:rPr>
          <w:rFonts w:ascii="Montserrat SemiBold" w:eastAsia="Calibri" w:hAnsi="Montserrat SemiBold" w:cstheme="majorBidi"/>
          <w:iCs/>
          <w:color w:val="2F5496"/>
          <w:w w:val="90"/>
          <w:kern w:val="2"/>
          <w:sz w:val="24"/>
          <w:szCs w:val="24"/>
          <w:lang w:eastAsia="en-AU"/>
        </w:rPr>
        <w:t xml:space="preserve">Report under section 38 of the </w:t>
      </w:r>
      <w:r w:rsidRPr="0072770D">
        <w:rPr>
          <w:rFonts w:ascii="Montserrat SemiBold" w:eastAsia="Calibri" w:hAnsi="Montserrat SemiBold" w:cstheme="majorBidi"/>
          <w:i/>
          <w:iCs/>
          <w:color w:val="2F5496"/>
          <w:w w:val="90"/>
          <w:kern w:val="2"/>
          <w:sz w:val="24"/>
          <w:szCs w:val="24"/>
          <w:lang w:eastAsia="en-AU"/>
        </w:rPr>
        <w:t xml:space="preserve">Human Rights Act 2004 </w:t>
      </w:r>
      <w:r w:rsidRPr="0072770D">
        <w:rPr>
          <w:rFonts w:ascii="Montserrat SemiBold" w:eastAsia="Calibri" w:hAnsi="Montserrat SemiBold" w:cstheme="majorBidi"/>
          <w:iCs/>
          <w:color w:val="2F5496"/>
          <w:w w:val="90"/>
          <w:kern w:val="2"/>
          <w:sz w:val="24"/>
          <w:szCs w:val="24"/>
          <w:lang w:eastAsia="en-AU"/>
        </w:rPr>
        <w:t>(HRA)</w:t>
      </w:r>
      <w:bookmarkEnd w:id="115"/>
    </w:p>
    <w:p w14:paraId="2AFCCFF5"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privacy and reputation (section 12 HRA) </w:t>
      </w:r>
    </w:p>
    <w:p w14:paraId="3FC2A413" w14:textId="77777777" w:rsidR="0072770D" w:rsidRPr="0072770D" w:rsidRDefault="0072770D" w:rsidP="0072770D">
      <w:pPr>
        <w:keepNext/>
        <w:keepLines/>
        <w:spacing w:before="120" w:after="200" w:line="259" w:lineRule="auto"/>
        <w:outlineLvl w:val="4"/>
        <w:rPr>
          <w:rFonts w:ascii="Montserrat" w:eastAsiaTheme="majorEastAsia" w:hAnsi="Montserrat" w:cstheme="majorBidi"/>
          <w:iCs/>
          <w:color w:val="2F5496"/>
          <w:w w:val="90"/>
          <w:kern w:val="2"/>
          <w:sz w:val="23"/>
          <w:szCs w:val="20"/>
        </w:rPr>
      </w:pPr>
      <w:r w:rsidRPr="0072770D">
        <w:rPr>
          <w:rFonts w:ascii="Montserrat" w:eastAsiaTheme="majorEastAsia" w:hAnsi="Montserrat" w:cstheme="majorBidi"/>
          <w:iCs/>
          <w:color w:val="2F5496"/>
          <w:w w:val="90"/>
          <w:kern w:val="2"/>
          <w:sz w:val="23"/>
          <w:szCs w:val="20"/>
        </w:rPr>
        <w:t xml:space="preserve">Right to liberty and security of person (section 18 HRA) </w:t>
      </w:r>
    </w:p>
    <w:p w14:paraId="291D3DFA" w14:textId="77777777" w:rsidR="0072770D" w:rsidRPr="0072770D" w:rsidRDefault="0072770D" w:rsidP="0072770D">
      <w:pPr>
        <w:pStyle w:val="ListNumber2"/>
        <w:numPr>
          <w:ilvl w:val="1"/>
          <w:numId w:val="1"/>
        </w:numPr>
        <w:ind w:left="851"/>
      </w:pPr>
      <w:r w:rsidRPr="0072770D">
        <w:t>By allowing protected information, which can include highly sensitive and personal information of individuals and their families involved in child protection, out-of-home care or the youth justice system, to be divulged the Bill may limit the protection of privacy provided by section 12 of the HRA. By introducing an offence with a penalty including imprisonment the Bill may limit the right to liberty in section 18 of the HRA. The explanatory statement accompanying the Bill recognises these potential limitations and sets out why they should be considered reasonable using the framework set out in section 28 of the HRA. The Committee refers that statement to the Assembly.</w:t>
      </w:r>
    </w:p>
    <w:p w14:paraId="61DF67D3" w14:textId="6D2B877B" w:rsidR="0072770D" w:rsidRPr="0072770D" w:rsidRDefault="0072770D" w:rsidP="0072770D">
      <w:pPr>
        <w:pStyle w:val="ListNumber2"/>
        <w:numPr>
          <w:ilvl w:val="1"/>
          <w:numId w:val="1"/>
        </w:numPr>
        <w:ind w:left="851"/>
      </w:pPr>
      <w:r w:rsidRPr="0072770D">
        <w:t xml:space="preserve">The proposed amendments include adding a new provision allowing the director-general to give protected information to </w:t>
      </w:r>
      <w:r w:rsidR="00382631">
        <w:t>T</w:t>
      </w:r>
      <w:r w:rsidRPr="0072770D">
        <w:t>erritory and other entities for the proper handling of the civil claim. Entities which receive the protected information from the director-general may then give it to someone else if necessary for the proper handling of the civil claim (proposed section 856C(3)). However, proposed section 856C(4) and (5) then provide:</w:t>
      </w:r>
    </w:p>
    <w:p w14:paraId="529EF8D8" w14:textId="77777777" w:rsidR="0072770D" w:rsidRPr="0072770D" w:rsidRDefault="0072770D" w:rsidP="0072770D">
      <w:pPr>
        <w:spacing w:before="200" w:after="200"/>
        <w:ind w:left="1440" w:right="862" w:hanging="306"/>
        <w:rPr>
          <w:color w:val="595959" w:themeColor="text1" w:themeTint="A6"/>
          <w:sz w:val="21"/>
          <w:szCs w:val="21"/>
        </w:rPr>
      </w:pPr>
      <w:r w:rsidRPr="0072770D">
        <w:rPr>
          <w:color w:val="595959" w:themeColor="text1" w:themeTint="A6"/>
          <w:sz w:val="21"/>
          <w:szCs w:val="21"/>
        </w:rPr>
        <w:t xml:space="preserve">(4) </w:t>
      </w:r>
      <w:r w:rsidRPr="0072770D">
        <w:rPr>
          <w:color w:val="595959" w:themeColor="text1" w:themeTint="A6"/>
          <w:sz w:val="21"/>
          <w:szCs w:val="21"/>
        </w:rPr>
        <w:tab/>
        <w:t xml:space="preserve">An entity that receives protected information in relation to a civil claim may use the information only for a purpose reasonably related to the proper handling or management of the civil claim. </w:t>
      </w:r>
    </w:p>
    <w:p w14:paraId="37BD6597" w14:textId="77777777" w:rsidR="0072770D" w:rsidRPr="0072770D" w:rsidRDefault="0072770D" w:rsidP="0072770D">
      <w:pPr>
        <w:spacing w:before="200" w:after="200"/>
        <w:ind w:left="1440" w:right="862" w:hanging="306"/>
        <w:rPr>
          <w:color w:val="595959" w:themeColor="text1" w:themeTint="A6"/>
          <w:sz w:val="21"/>
          <w:szCs w:val="21"/>
        </w:rPr>
      </w:pPr>
      <w:r w:rsidRPr="0072770D">
        <w:rPr>
          <w:color w:val="595959" w:themeColor="text1" w:themeTint="A6"/>
          <w:sz w:val="21"/>
          <w:szCs w:val="21"/>
        </w:rPr>
        <w:t xml:space="preserve">(5) </w:t>
      </w:r>
      <w:r w:rsidRPr="0072770D">
        <w:rPr>
          <w:color w:val="595959" w:themeColor="text1" w:themeTint="A6"/>
          <w:sz w:val="21"/>
          <w:szCs w:val="21"/>
        </w:rPr>
        <w:tab/>
        <w:t>For subsection (4), use information includes give information to another entity.</w:t>
      </w:r>
    </w:p>
    <w:p w14:paraId="77EF13A4" w14:textId="4779DECF" w:rsidR="0072770D" w:rsidRPr="0072770D" w:rsidRDefault="0072770D" w:rsidP="00382631">
      <w:pPr>
        <w:pStyle w:val="ListNumber2"/>
        <w:keepLines/>
        <w:numPr>
          <w:ilvl w:val="1"/>
          <w:numId w:val="1"/>
        </w:numPr>
        <w:ind w:left="851"/>
      </w:pPr>
      <w:r w:rsidRPr="0072770D">
        <w:lastRenderedPageBreak/>
        <w:t xml:space="preserve">It is not clear to the Committee whether it is intended that 856C(4) apply only to the receipt of information under section 856C or in relation to information received generally. It is also not clear whether the reference to using information, which includes giving the information to another entity, for a purpose related to the proper management of the civil claim is intended to extend the operation of the other provisions in that section. Using information in that way may breach the offence created by the proposed amendments to section 846(3) for divulging protected information for a purpose other </w:t>
      </w:r>
      <w:r w:rsidR="00375B9D">
        <w:t>th</w:t>
      </w:r>
      <w:r w:rsidRPr="0072770D">
        <w:t>an the proper handling of the civil claim.</w:t>
      </w:r>
    </w:p>
    <w:p w14:paraId="29D166DA" w14:textId="77777777" w:rsidR="0072770D" w:rsidRPr="0072770D" w:rsidRDefault="0072770D" w:rsidP="00A26828">
      <w:pPr>
        <w:pStyle w:val="ListNumber2"/>
        <w:numPr>
          <w:ilvl w:val="1"/>
          <w:numId w:val="1"/>
        </w:numPr>
        <w:spacing w:after="0"/>
        <w:ind w:left="851"/>
        <w:rPr>
          <w:b/>
        </w:rPr>
      </w:pPr>
      <w:r w:rsidRPr="0072770D">
        <w:rPr>
          <w:b/>
        </w:rPr>
        <w:t>The Committee therefore requests further information on the intended operation of section 856C(4) and the extent it is necessary given the intended purpose of the proposed amendments.</w:t>
      </w:r>
    </w:p>
    <w:tbl>
      <w:tblPr>
        <w:tblStyle w:val="Recommendationbox"/>
        <w:tblW w:w="0" w:type="auto"/>
        <w:tblLook w:val="0600" w:firstRow="0" w:lastRow="0" w:firstColumn="0" w:lastColumn="0" w:noHBand="1" w:noVBand="1"/>
      </w:tblPr>
      <w:tblGrid>
        <w:gridCol w:w="8175"/>
      </w:tblGrid>
      <w:tr w:rsidR="0072770D" w:rsidRPr="0072770D" w14:paraId="410474DC" w14:textId="77777777" w:rsidTr="00DA0A5C">
        <w:tc>
          <w:tcPr>
            <w:tcW w:w="7891" w:type="dxa"/>
          </w:tcPr>
          <w:p w14:paraId="61637ECD" w14:textId="77777777" w:rsidR="0072770D" w:rsidRPr="0072770D" w:rsidRDefault="0072770D" w:rsidP="00382631">
            <w:pPr>
              <w:spacing w:before="80" w:after="60"/>
              <w:rPr>
                <w:rFonts w:cstheme="minorHAnsi"/>
                <w:bCs/>
                <w:color w:val="000000" w:themeColor="text1"/>
                <w:szCs w:val="20"/>
              </w:rPr>
            </w:pPr>
            <w:r w:rsidRPr="0072770D">
              <w:rPr>
                <w:rFonts w:cstheme="minorHAnsi"/>
                <w:bCs/>
                <w:color w:val="000000" w:themeColor="text1"/>
                <w:szCs w:val="20"/>
              </w:rPr>
              <w:t>The Committee draws this matter to the attention of the Assembly and asks the Minister to respond with sufficient time to allow the Committee to consider the response prior to the Bill being debated.</w:t>
            </w:r>
          </w:p>
        </w:tc>
      </w:tr>
    </w:tbl>
    <w:p w14:paraId="6303F576" w14:textId="1B3E5186" w:rsidR="0072770D" w:rsidRPr="0072770D" w:rsidRDefault="0072770D" w:rsidP="00382631">
      <w:pPr>
        <w:keepNext/>
        <w:keepLines/>
        <w:spacing w:before="200" w:after="200" w:line="259" w:lineRule="auto"/>
        <w:outlineLvl w:val="1"/>
        <w:rPr>
          <w:rFonts w:ascii="Montserrat" w:eastAsiaTheme="majorEastAsia" w:hAnsi="Montserrat" w:cstheme="majorBidi"/>
          <w:b/>
          <w:color w:val="2F5496"/>
          <w:w w:val="90"/>
          <w:kern w:val="2"/>
          <w:sz w:val="32"/>
          <w:szCs w:val="26"/>
        </w:rPr>
      </w:pPr>
      <w:bookmarkStart w:id="116" w:name="_Toc169174825"/>
      <w:r w:rsidRPr="0072770D">
        <w:rPr>
          <w:rFonts w:ascii="Montserrat" w:eastAsiaTheme="majorEastAsia" w:hAnsi="Montserrat" w:cstheme="majorBidi"/>
          <w:b/>
          <w:color w:val="2F5496"/>
          <w:w w:val="90"/>
          <w:kern w:val="2"/>
          <w:sz w:val="32"/>
          <w:szCs w:val="26"/>
        </w:rPr>
        <w:t>Proposed Amendments</w:t>
      </w:r>
      <w:r>
        <w:rPr>
          <w:rFonts w:ascii="Montserrat" w:eastAsiaTheme="majorEastAsia" w:hAnsi="Montserrat" w:cstheme="majorBidi"/>
          <w:b/>
          <w:color w:val="2F5496"/>
          <w:w w:val="90"/>
          <w:kern w:val="2"/>
          <w:sz w:val="32"/>
          <w:szCs w:val="26"/>
        </w:rPr>
        <w:t>—</w:t>
      </w:r>
      <w:r w:rsidRPr="0072770D">
        <w:rPr>
          <w:rFonts w:ascii="Montserrat" w:eastAsiaTheme="majorEastAsia" w:hAnsi="Montserrat" w:cstheme="majorBidi"/>
          <w:b/>
          <w:color w:val="2F5496"/>
          <w:w w:val="90"/>
          <w:kern w:val="2"/>
          <w:sz w:val="32"/>
          <w:szCs w:val="26"/>
        </w:rPr>
        <w:t xml:space="preserve">No </w:t>
      </w:r>
      <w:r>
        <w:rPr>
          <w:rFonts w:ascii="Montserrat" w:eastAsiaTheme="majorEastAsia" w:hAnsi="Montserrat" w:cstheme="majorBidi"/>
          <w:b/>
          <w:color w:val="2F5496"/>
          <w:w w:val="90"/>
          <w:kern w:val="2"/>
          <w:sz w:val="32"/>
          <w:szCs w:val="26"/>
        </w:rPr>
        <w:t>c</w:t>
      </w:r>
      <w:r w:rsidRPr="0072770D">
        <w:rPr>
          <w:rFonts w:ascii="Montserrat" w:eastAsiaTheme="majorEastAsia" w:hAnsi="Montserrat" w:cstheme="majorBidi"/>
          <w:b/>
          <w:color w:val="2F5496"/>
          <w:w w:val="90"/>
          <w:kern w:val="2"/>
          <w:sz w:val="32"/>
          <w:szCs w:val="26"/>
        </w:rPr>
        <w:t>omment</w:t>
      </w:r>
      <w:bookmarkEnd w:id="116"/>
    </w:p>
    <w:p w14:paraId="29EC8C08" w14:textId="77777777" w:rsidR="0072770D" w:rsidRPr="0072770D" w:rsidRDefault="0072770D" w:rsidP="0072770D">
      <w:pPr>
        <w:keepNext/>
        <w:keepLines/>
        <w:spacing w:before="120" w:after="200" w:line="259" w:lineRule="auto"/>
        <w:outlineLvl w:val="2"/>
        <w:rPr>
          <w:rFonts w:ascii="Montserrat" w:eastAsiaTheme="majorEastAsia" w:hAnsi="Montserrat" w:cstheme="majorBidi"/>
          <w:b/>
          <w:color w:val="7492CD"/>
          <w:w w:val="90"/>
          <w:kern w:val="2"/>
          <w:sz w:val="28"/>
          <w:szCs w:val="24"/>
        </w:rPr>
      </w:pPr>
      <w:bookmarkStart w:id="117" w:name="_Toc169174826"/>
      <w:r w:rsidRPr="0072770D">
        <w:rPr>
          <w:rFonts w:ascii="Montserrat" w:eastAsiaTheme="majorEastAsia" w:hAnsi="Montserrat" w:cstheme="majorBidi"/>
          <w:b/>
          <w:color w:val="7492CD"/>
          <w:w w:val="90"/>
          <w:kern w:val="2"/>
          <w:sz w:val="28"/>
          <w:szCs w:val="24"/>
        </w:rPr>
        <w:t>Gaming Machine (Compulsory Surrender) Amendment Bill 2024</w:t>
      </w:r>
      <w:bookmarkEnd w:id="117"/>
    </w:p>
    <w:p w14:paraId="72C4D26A" w14:textId="77777777" w:rsidR="0072770D" w:rsidRPr="0072770D" w:rsidRDefault="0072770D" w:rsidP="0072770D">
      <w:pPr>
        <w:pStyle w:val="ListNumber2"/>
        <w:numPr>
          <w:ilvl w:val="1"/>
          <w:numId w:val="1"/>
        </w:numPr>
        <w:ind w:left="851"/>
      </w:pPr>
      <w:r w:rsidRPr="0072770D">
        <w:t xml:space="preserve">The Committee received proposed amendments to this Bill from Dr Paterson on 11 June 2024. The proposed amendments will amend the </w:t>
      </w:r>
      <w:r w:rsidRPr="0072770D">
        <w:rPr>
          <w:i/>
          <w:iCs/>
        </w:rPr>
        <w:t>Gaming Machine Act 2004</w:t>
      </w:r>
      <w:r w:rsidRPr="0072770D">
        <w:t xml:space="preserve"> to set long-term limits on the number of gaming machine authorisations in the ACT, reducing the number of authorisations for gaming machines by 500 every 4 years from 2025. This will result in a cap being set of 1,000 or fewer authorisations by 2045.</w:t>
      </w:r>
    </w:p>
    <w:p w14:paraId="03C91F9A" w14:textId="77777777" w:rsidR="0072770D" w:rsidRPr="0072770D" w:rsidRDefault="0072770D" w:rsidP="0072770D">
      <w:pPr>
        <w:keepNext/>
        <w:keepLines/>
        <w:spacing w:before="120" w:after="200" w:line="259" w:lineRule="auto"/>
        <w:outlineLvl w:val="2"/>
        <w:rPr>
          <w:rFonts w:ascii="Montserrat" w:eastAsiaTheme="majorEastAsia" w:hAnsi="Montserrat" w:cstheme="majorBidi"/>
          <w:b/>
          <w:color w:val="7492CD"/>
          <w:w w:val="90"/>
          <w:kern w:val="2"/>
          <w:sz w:val="28"/>
          <w:szCs w:val="24"/>
        </w:rPr>
      </w:pPr>
      <w:bookmarkStart w:id="118" w:name="_Toc169174827"/>
      <w:r w:rsidRPr="0072770D">
        <w:rPr>
          <w:rFonts w:ascii="Montserrat" w:eastAsiaTheme="majorEastAsia" w:hAnsi="Montserrat" w:cstheme="majorBidi"/>
          <w:b/>
          <w:color w:val="7492CD"/>
          <w:w w:val="90"/>
          <w:kern w:val="2"/>
          <w:sz w:val="28"/>
          <w:szCs w:val="24"/>
        </w:rPr>
        <w:t>Housing and Consumer Affairs Legislation Amendment Bill 2024</w:t>
      </w:r>
      <w:bookmarkEnd w:id="118"/>
    </w:p>
    <w:p w14:paraId="55CE0A6C" w14:textId="77777777" w:rsidR="0072770D" w:rsidRPr="0072770D" w:rsidRDefault="0072770D" w:rsidP="00A26828">
      <w:pPr>
        <w:pStyle w:val="ListNumber2"/>
        <w:numPr>
          <w:ilvl w:val="1"/>
          <w:numId w:val="1"/>
        </w:numPr>
        <w:spacing w:before="60" w:after="60"/>
        <w:ind w:left="851"/>
        <w:rPr>
          <w:spacing w:val="-2"/>
        </w:rPr>
      </w:pPr>
      <w:r w:rsidRPr="0072770D">
        <w:rPr>
          <w:spacing w:val="-2"/>
        </w:rPr>
        <w:t>The Committee received proposed government amendments to this Bill on 5 June 2024. The proposed amendments will provide for the commencement on 1 July 2024 of amendments of the Agents Act which will repeal licencing requirements for employment agents. The Committee notes that the Bill, along with any amendments, is intended to be passed in the June sittings of the Assembly and that any retrospective effect will be beneficial in nature.</w:t>
      </w:r>
    </w:p>
    <w:p w14:paraId="5C72A2E8" w14:textId="77777777" w:rsidR="0072770D" w:rsidRPr="0072770D" w:rsidRDefault="0072770D" w:rsidP="00A26828">
      <w:pPr>
        <w:pStyle w:val="ListNumber2"/>
        <w:numPr>
          <w:ilvl w:val="1"/>
          <w:numId w:val="1"/>
        </w:numPr>
        <w:spacing w:before="60" w:after="60"/>
        <w:ind w:left="851"/>
      </w:pPr>
      <w:r w:rsidRPr="0072770D">
        <w:t>The proposed amendments will also provide for the rates of rent increases to apply consistently across all residential tenancy agreements, including fixed-term leases and consecutive tenancies where at least one tenant remains the same. Existing fixed term leases are not affected.</w:t>
      </w:r>
    </w:p>
    <w:p w14:paraId="34E077AC" w14:textId="77777777" w:rsidR="0072770D" w:rsidRPr="0072770D" w:rsidRDefault="0072770D" w:rsidP="0072770D">
      <w:pPr>
        <w:keepNext/>
        <w:keepLines/>
        <w:spacing w:before="120" w:after="200" w:line="259" w:lineRule="auto"/>
        <w:outlineLvl w:val="2"/>
        <w:rPr>
          <w:rFonts w:ascii="Montserrat" w:eastAsiaTheme="majorEastAsia" w:hAnsi="Montserrat" w:cstheme="majorBidi"/>
          <w:b/>
          <w:color w:val="7492CD"/>
          <w:w w:val="90"/>
          <w:kern w:val="2"/>
          <w:sz w:val="28"/>
          <w:szCs w:val="24"/>
        </w:rPr>
      </w:pPr>
      <w:bookmarkStart w:id="119" w:name="_Toc169174828"/>
      <w:r w:rsidRPr="0072770D">
        <w:rPr>
          <w:rFonts w:ascii="Montserrat" w:eastAsiaTheme="majorEastAsia" w:hAnsi="Montserrat" w:cstheme="majorBidi"/>
          <w:b/>
          <w:color w:val="7492CD"/>
          <w:w w:val="90"/>
          <w:kern w:val="2"/>
          <w:sz w:val="28"/>
          <w:szCs w:val="24"/>
        </w:rPr>
        <w:t>Human Rights (Healthy Environment) Amendment Bill 2023</w:t>
      </w:r>
      <w:bookmarkEnd w:id="119"/>
    </w:p>
    <w:p w14:paraId="225BCFB6" w14:textId="508F771A" w:rsidR="0072770D" w:rsidRPr="0072770D" w:rsidRDefault="0072770D" w:rsidP="0072770D">
      <w:pPr>
        <w:pStyle w:val="ListNumber2"/>
        <w:numPr>
          <w:ilvl w:val="1"/>
          <w:numId w:val="1"/>
        </w:numPr>
        <w:ind w:left="851"/>
      </w:pPr>
      <w:r w:rsidRPr="0072770D">
        <w:t xml:space="preserve">The Committee received proposed Government amendments to this Bill on 7 June 2024. The proposed amendments will remove the restrictions on seeking remedies utilising the proposed right to a healthy environment after 1 October 2028. The statutory review of the impact of the Bill will also be brought forward to begin no later than 1 October 2027 and </w:t>
      </w:r>
      <w:r w:rsidR="00375B9D">
        <w:t xml:space="preserve">be </w:t>
      </w:r>
      <w:r w:rsidRPr="0072770D">
        <w:t>tabled as soon as practicable after completion. The proposed amendments provide for the report to specifically consider whether the limitation on justiciability of the new right remains appropriate and the categorisation of the new right as an Economic, Social and Cultural Right under Part 3A of the Human Rights Act.</w:t>
      </w:r>
    </w:p>
    <w:p w14:paraId="373C44DF" w14:textId="48AE1E66" w:rsidR="0072770D" w:rsidRPr="0072770D" w:rsidRDefault="0072770D" w:rsidP="0072770D">
      <w:pPr>
        <w:keepNext/>
        <w:keepLines/>
        <w:spacing w:before="240" w:after="200" w:line="259" w:lineRule="auto"/>
        <w:outlineLvl w:val="1"/>
        <w:rPr>
          <w:rFonts w:ascii="Montserrat" w:eastAsiaTheme="majorEastAsia" w:hAnsi="Montserrat" w:cstheme="majorBidi"/>
          <w:b/>
          <w:color w:val="2F5496"/>
          <w:w w:val="90"/>
          <w:kern w:val="2"/>
          <w:sz w:val="32"/>
          <w:szCs w:val="26"/>
        </w:rPr>
      </w:pPr>
      <w:bookmarkStart w:id="120" w:name="_Toc169174829"/>
      <w:r w:rsidRPr="0072770D">
        <w:rPr>
          <w:rFonts w:ascii="Montserrat" w:eastAsiaTheme="majorEastAsia" w:hAnsi="Montserrat" w:cstheme="majorBidi"/>
          <w:b/>
          <w:color w:val="2F5496"/>
          <w:w w:val="90"/>
          <w:kern w:val="2"/>
          <w:sz w:val="32"/>
          <w:szCs w:val="26"/>
        </w:rPr>
        <w:lastRenderedPageBreak/>
        <w:t>Response</w:t>
      </w:r>
      <w:r w:rsidR="00A26828">
        <w:rPr>
          <w:rFonts w:ascii="Montserrat" w:eastAsiaTheme="majorEastAsia" w:hAnsi="Montserrat" w:cstheme="majorBidi"/>
          <w:b/>
          <w:color w:val="2F5496"/>
          <w:w w:val="90"/>
          <w:kern w:val="2"/>
          <w:sz w:val="32"/>
          <w:szCs w:val="26"/>
        </w:rPr>
        <w:t>—</w:t>
      </w:r>
      <w:r w:rsidRPr="0072770D">
        <w:rPr>
          <w:rFonts w:ascii="Montserrat" w:eastAsiaTheme="majorEastAsia" w:hAnsi="Montserrat" w:cstheme="majorBidi"/>
          <w:b/>
          <w:color w:val="2F5496"/>
          <w:w w:val="90"/>
          <w:kern w:val="2"/>
          <w:sz w:val="32"/>
          <w:szCs w:val="26"/>
        </w:rPr>
        <w:t xml:space="preserve">No </w:t>
      </w:r>
      <w:r w:rsidR="00A26828">
        <w:rPr>
          <w:rFonts w:ascii="Montserrat" w:eastAsiaTheme="majorEastAsia" w:hAnsi="Montserrat" w:cstheme="majorBidi"/>
          <w:b/>
          <w:color w:val="2F5496"/>
          <w:w w:val="90"/>
          <w:kern w:val="2"/>
          <w:sz w:val="32"/>
          <w:szCs w:val="26"/>
        </w:rPr>
        <w:t>c</w:t>
      </w:r>
      <w:r w:rsidRPr="0072770D">
        <w:rPr>
          <w:rFonts w:ascii="Montserrat" w:eastAsiaTheme="majorEastAsia" w:hAnsi="Montserrat" w:cstheme="majorBidi"/>
          <w:b/>
          <w:color w:val="2F5496"/>
          <w:w w:val="90"/>
          <w:kern w:val="2"/>
          <w:sz w:val="32"/>
          <w:szCs w:val="26"/>
        </w:rPr>
        <w:t>omment</w:t>
      </w:r>
      <w:bookmarkEnd w:id="120"/>
    </w:p>
    <w:p w14:paraId="1E2AEAFE" w14:textId="11DA3215" w:rsidR="0072770D" w:rsidRPr="0072770D" w:rsidRDefault="0072770D" w:rsidP="0072770D">
      <w:pPr>
        <w:pStyle w:val="ListNumber2"/>
        <w:numPr>
          <w:ilvl w:val="1"/>
          <w:numId w:val="1"/>
        </w:numPr>
        <w:ind w:left="851"/>
      </w:pPr>
      <w:r w:rsidRPr="0072770D">
        <w:t>The Committee received a response to the Committee’s comment on the following proposed amendments and has no further comment:</w:t>
      </w:r>
    </w:p>
    <w:p w14:paraId="6F85CCCA" w14:textId="19B7A74E" w:rsidR="0072770D" w:rsidRPr="0072770D" w:rsidRDefault="0072770D" w:rsidP="0072770D">
      <w:pPr>
        <w:pStyle w:val="ListParagraph"/>
        <w:numPr>
          <w:ilvl w:val="0"/>
          <w:numId w:val="24"/>
        </w:numPr>
        <w:spacing w:before="80" w:after="120"/>
        <w:rPr>
          <w:rFonts w:cstheme="minorHAnsi"/>
          <w:bCs/>
          <w:i/>
          <w:iCs/>
          <w:color w:val="000000" w:themeColor="text1"/>
          <w:szCs w:val="20"/>
        </w:rPr>
      </w:pPr>
      <w:r w:rsidRPr="0072770D">
        <w:rPr>
          <w:rFonts w:cstheme="minorHAnsi"/>
          <w:bCs/>
          <w:i/>
          <w:iCs/>
          <w:color w:val="000000" w:themeColor="text1"/>
          <w:szCs w:val="20"/>
        </w:rPr>
        <w:t>Proposed amendments</w:t>
      </w:r>
      <w:r w:rsidR="00523235" w:rsidRPr="00523235">
        <w:rPr>
          <w:rFonts w:cstheme="minorHAnsi"/>
          <w:bCs/>
          <w:i/>
          <w:iCs/>
          <w:color w:val="000000" w:themeColor="text1"/>
          <w:szCs w:val="20"/>
        </w:rPr>
        <w:t xml:space="preserve"> and amendments to the Government amendments to </w:t>
      </w:r>
      <w:r w:rsidRPr="0072770D">
        <w:rPr>
          <w:rFonts w:cstheme="minorHAnsi"/>
          <w:bCs/>
          <w:i/>
          <w:iCs/>
          <w:color w:val="000000" w:themeColor="text1"/>
          <w:szCs w:val="20"/>
        </w:rPr>
        <w:t xml:space="preserve">the Voluntary Assisted Dying Bill 2023 by Dr Paterson </w:t>
      </w:r>
    </w:p>
    <w:p w14:paraId="22991F82" w14:textId="77777777" w:rsidR="0072770D" w:rsidRDefault="0072770D" w:rsidP="0072770D">
      <w:pPr>
        <w:pStyle w:val="ListNumber2"/>
        <w:numPr>
          <w:ilvl w:val="1"/>
          <w:numId w:val="1"/>
        </w:numPr>
        <w:ind w:left="851"/>
      </w:pPr>
      <w:r w:rsidRPr="0072770D">
        <w:t xml:space="preserve">This response can be viewed </w:t>
      </w:r>
      <w:hyperlink r:id="rId16" w:history="1">
        <w:r w:rsidR="002D13CB" w:rsidRPr="00E0054C">
          <w:rPr>
            <w:rStyle w:val="Hyperlink"/>
          </w:rPr>
          <w:t>online</w:t>
        </w:r>
      </w:hyperlink>
      <w:r w:rsidR="002D13CB" w:rsidRPr="00E0054C">
        <w:rPr>
          <w:rStyle w:val="FootnoteReference"/>
        </w:rPr>
        <w:footnoteReference w:id="1"/>
      </w:r>
      <w:r w:rsidR="002D13CB" w:rsidRPr="00E0054C">
        <w:t>.</w:t>
      </w:r>
      <w:bookmarkEnd w:id="101"/>
    </w:p>
    <w:p w14:paraId="1F88F98C" w14:textId="519F29EB" w:rsidR="00CE02FD" w:rsidRDefault="002D13CB" w:rsidP="0072770D">
      <w:pPr>
        <w:pStyle w:val="ListNumber2"/>
        <w:numPr>
          <w:ilvl w:val="1"/>
          <w:numId w:val="1"/>
        </w:numPr>
        <w:ind w:left="851"/>
      </w:pPr>
      <w:r>
        <w:t xml:space="preserve">The Committee wishes to thank the </w:t>
      </w:r>
      <w:r w:rsidR="0072770D">
        <w:t>Member</w:t>
      </w:r>
      <w:r>
        <w:t xml:space="preserve"> for </w:t>
      </w:r>
      <w:r w:rsidR="0072770D">
        <w:t>her</w:t>
      </w:r>
      <w:r>
        <w:t xml:space="preserve"> helpful responses.</w:t>
      </w:r>
    </w:p>
    <w:p w14:paraId="1B0752BD" w14:textId="7936E1E4" w:rsidR="002D13CB" w:rsidRPr="00CE02FD" w:rsidRDefault="00CE02FD" w:rsidP="00CE02FD">
      <w:pPr>
        <w:spacing w:line="259" w:lineRule="auto"/>
        <w:rPr>
          <w:rFonts w:cstheme="minorHAnsi"/>
          <w:bCs/>
          <w:color w:val="000000" w:themeColor="text1"/>
          <w:szCs w:val="20"/>
        </w:rPr>
      </w:pPr>
      <w:r>
        <w:br w:type="page"/>
      </w:r>
    </w:p>
    <w:p w14:paraId="4E27F9C1" w14:textId="7644E313" w:rsidR="007E2BE2" w:rsidRDefault="007E2BE2" w:rsidP="00FC2277">
      <w:pPr>
        <w:pStyle w:val="Heading1"/>
        <w:numPr>
          <w:ilvl w:val="0"/>
          <w:numId w:val="26"/>
        </w:numPr>
        <w:ind w:left="851" w:hanging="851"/>
      </w:pPr>
      <w:bookmarkStart w:id="121" w:name="_Toc169174830"/>
      <w:bookmarkEnd w:id="102"/>
      <w:bookmarkEnd w:id="98"/>
      <w:r>
        <w:lastRenderedPageBreak/>
        <w:t>Subordinate Legislation</w:t>
      </w:r>
      <w:bookmarkEnd w:id="121"/>
      <w:r>
        <w:t xml:space="preserve"> </w:t>
      </w:r>
    </w:p>
    <w:p w14:paraId="1D5CE20A" w14:textId="7D61360A" w:rsidR="00946033" w:rsidRDefault="00946033" w:rsidP="00FC2277">
      <w:pPr>
        <w:pStyle w:val="Heading20"/>
      </w:pPr>
      <w:bookmarkStart w:id="122" w:name="_Toc169174831"/>
      <w:bookmarkStart w:id="123" w:name="_Hlk150688924"/>
      <w:r>
        <w:t>Disallowable Instruments</w:t>
      </w:r>
      <w:r w:rsidR="0072770D">
        <w:t>—</w:t>
      </w:r>
      <w:r>
        <w:t>No comment</w:t>
      </w:r>
      <w:bookmarkEnd w:id="122"/>
    </w:p>
    <w:p w14:paraId="0F5864A4" w14:textId="530AAE7D" w:rsidR="00946033" w:rsidRDefault="00946033" w:rsidP="00FC2277">
      <w:pPr>
        <w:pStyle w:val="ListNumber2"/>
        <w:numPr>
          <w:ilvl w:val="1"/>
          <w:numId w:val="26"/>
        </w:numPr>
        <w:ind w:hanging="720"/>
      </w:pPr>
      <w:r>
        <w:t>The Committee has examined the following disallowable instruments and has no comments on them:</w:t>
      </w:r>
    </w:p>
    <w:p w14:paraId="4D19943C" w14:textId="77777777" w:rsidR="00946033" w:rsidRPr="00CB5E75" w:rsidRDefault="00946033" w:rsidP="00F557CD">
      <w:pPr>
        <w:pStyle w:val="Bodycopy"/>
        <w:keepLines/>
        <w:numPr>
          <w:ilvl w:val="0"/>
          <w:numId w:val="19"/>
        </w:numPr>
        <w:spacing w:before="120" w:after="0" w:line="283" w:lineRule="auto"/>
        <w:ind w:left="1208" w:hanging="357"/>
        <w:rPr>
          <w:b/>
        </w:rPr>
      </w:pPr>
      <w:r w:rsidRPr="00CB5E75">
        <w:rPr>
          <w:b/>
        </w:rPr>
        <w:t xml:space="preserve">Disallowable Instrument DI2024-92 being the Legal Profession (Bar Council Fees) Determination 2024 made under subsection 84(2) of the </w:t>
      </w:r>
      <w:r w:rsidRPr="00382631">
        <w:rPr>
          <w:bCs/>
          <w:i/>
          <w:iCs/>
        </w:rPr>
        <w:t>Legal Profession Act 2006</w:t>
      </w:r>
      <w:r w:rsidRPr="00CB5E75">
        <w:rPr>
          <w:b/>
        </w:rPr>
        <w:t xml:space="preserve"> revokes DI2023-65 and determines fees payable for applications for the grant or renewal of a barrister practising certificate. </w:t>
      </w:r>
    </w:p>
    <w:p w14:paraId="517F0F5B" w14:textId="77ABAD22" w:rsidR="00FF1465" w:rsidRPr="00FF1465" w:rsidRDefault="00946033" w:rsidP="00F557CD">
      <w:pPr>
        <w:pStyle w:val="Bodycopy"/>
        <w:keepLines/>
        <w:numPr>
          <w:ilvl w:val="0"/>
          <w:numId w:val="19"/>
        </w:numPr>
        <w:spacing w:before="120" w:after="0" w:line="283" w:lineRule="auto"/>
        <w:ind w:left="1208" w:hanging="357"/>
        <w:rPr>
          <w:b/>
        </w:rPr>
      </w:pPr>
      <w:r w:rsidRPr="00FF1465">
        <w:rPr>
          <w:b/>
        </w:rPr>
        <w:t xml:space="preserve">Disallowable Instrument DI2024-93 being the City Renewal Authority and Suburban Land Agency (Agency Board Chair) Appointment 2024 (No 1) made under section 45 of the </w:t>
      </w:r>
      <w:r w:rsidRPr="00382631">
        <w:rPr>
          <w:bCs/>
          <w:i/>
          <w:iCs/>
        </w:rPr>
        <w:t>City Renewal Authority and Suburban Land Agency Act 2017</w:t>
      </w:r>
      <w:r w:rsidRPr="00FF1465">
        <w:rPr>
          <w:b/>
        </w:rPr>
        <w:t xml:space="preserve"> revokes DI2023-131 and appoints a specified person as Chair of the City Renewal Authority Board. </w:t>
      </w:r>
    </w:p>
    <w:p w14:paraId="2139B06D" w14:textId="6DEABAB1" w:rsidR="00946033" w:rsidRDefault="00946033" w:rsidP="00F557CD">
      <w:pPr>
        <w:pStyle w:val="Bodycopy"/>
        <w:keepLines/>
        <w:numPr>
          <w:ilvl w:val="0"/>
          <w:numId w:val="19"/>
        </w:numPr>
        <w:spacing w:before="120" w:after="0" w:line="283" w:lineRule="auto"/>
        <w:ind w:left="1208" w:hanging="357"/>
        <w:rPr>
          <w:b/>
        </w:rPr>
      </w:pPr>
      <w:r w:rsidRPr="00FF1465">
        <w:rPr>
          <w:b/>
        </w:rPr>
        <w:t xml:space="preserve">Disallowable Instrument DI2024-96 being the Official Visitor (Housing Assistance) Appointment 2024 (No 1) made under paragraph 10(1)(d) of the </w:t>
      </w:r>
      <w:r w:rsidRPr="00382631">
        <w:rPr>
          <w:bCs/>
          <w:i/>
          <w:iCs/>
        </w:rPr>
        <w:t>Official Visitor Act 2012</w:t>
      </w:r>
      <w:r w:rsidRPr="00FF1465">
        <w:rPr>
          <w:b/>
        </w:rPr>
        <w:t xml:space="preserve"> appoints a specified person as an official visitor for the purposes of the </w:t>
      </w:r>
      <w:r w:rsidRPr="00840604">
        <w:rPr>
          <w:b/>
        </w:rPr>
        <w:t>Housing Assistance</w:t>
      </w:r>
      <w:r w:rsidRPr="00FF1465">
        <w:rPr>
          <w:b/>
        </w:rPr>
        <w:t xml:space="preserve"> Act 2007.</w:t>
      </w:r>
    </w:p>
    <w:p w14:paraId="743CD969" w14:textId="6AE843E0" w:rsidR="00E8595B" w:rsidRPr="00FF1465" w:rsidRDefault="00E8595B" w:rsidP="00FC2277">
      <w:pPr>
        <w:pStyle w:val="Bodycopy"/>
        <w:keepLines/>
        <w:numPr>
          <w:ilvl w:val="0"/>
          <w:numId w:val="19"/>
        </w:numPr>
        <w:spacing w:before="120" w:after="0" w:line="283" w:lineRule="auto"/>
        <w:ind w:left="1208" w:hanging="357"/>
        <w:rPr>
          <w:b/>
        </w:rPr>
      </w:pPr>
      <w:r w:rsidRPr="00E8595B">
        <w:rPr>
          <w:b/>
        </w:rPr>
        <w:t xml:space="preserve">Disallowable Instrument DI2024-105 being the Financial Management (Transfer of Funds from Capital Injection to Other Appropriations) Direction 2024 (No 2) made under paragraph 14A(2)(b) of the </w:t>
      </w:r>
      <w:r w:rsidRPr="00382631">
        <w:rPr>
          <w:bCs/>
          <w:i/>
          <w:iCs/>
        </w:rPr>
        <w:t>Financial Management Act 1996</w:t>
      </w:r>
      <w:r w:rsidRPr="00E8595B">
        <w:rPr>
          <w:b/>
        </w:rPr>
        <w:t xml:space="preserve"> transfers funds from capital injection appropriation to other appropriations.</w:t>
      </w:r>
    </w:p>
    <w:p w14:paraId="3D31F88D" w14:textId="353F2DC4" w:rsidR="00946033" w:rsidRDefault="00946033" w:rsidP="00FC2277">
      <w:pPr>
        <w:pStyle w:val="Heading20"/>
      </w:pPr>
      <w:bookmarkStart w:id="124" w:name="_Toc169174832"/>
      <w:r>
        <w:t>Disallowable Instruments</w:t>
      </w:r>
      <w:r w:rsidR="0072770D">
        <w:t>—</w:t>
      </w:r>
      <w:r>
        <w:t>Comment</w:t>
      </w:r>
      <w:bookmarkEnd w:id="124"/>
    </w:p>
    <w:p w14:paraId="393933A8" w14:textId="5650087B" w:rsidR="004B531D" w:rsidRDefault="00FC2277" w:rsidP="00F557CD">
      <w:pPr>
        <w:keepNext/>
        <w:keepLines/>
        <w:spacing w:before="120" w:after="0"/>
        <w:ind w:left="720" w:hanging="720"/>
        <w:outlineLvl w:val="2"/>
        <w:rPr>
          <w:rFonts w:cstheme="minorHAnsi"/>
          <w:bCs/>
          <w:color w:val="000000" w:themeColor="text1"/>
          <w:szCs w:val="20"/>
        </w:rPr>
      </w:pPr>
      <w:bookmarkStart w:id="125" w:name="_Toc169174833"/>
      <w:bookmarkStart w:id="126" w:name="_Toc130810355"/>
      <w:r>
        <w:rPr>
          <w:rFonts w:cstheme="minorHAnsi"/>
          <w:bCs/>
          <w:color w:val="000000" w:themeColor="text1"/>
          <w:szCs w:val="20"/>
        </w:rPr>
        <w:t>2</w:t>
      </w:r>
      <w:r w:rsidR="00840604">
        <w:rPr>
          <w:rFonts w:cstheme="minorHAnsi"/>
          <w:bCs/>
          <w:color w:val="000000" w:themeColor="text1"/>
          <w:szCs w:val="20"/>
        </w:rPr>
        <w:t>.2</w:t>
      </w:r>
      <w:r w:rsidR="004B531D" w:rsidRPr="004B531D">
        <w:rPr>
          <w:rFonts w:cstheme="minorHAnsi"/>
          <w:bCs/>
          <w:color w:val="000000" w:themeColor="text1"/>
          <w:szCs w:val="20"/>
        </w:rPr>
        <w:tab/>
        <w:t>The Committee has examined the following disallowable instruments and offers these comments on them:</w:t>
      </w:r>
      <w:bookmarkEnd w:id="125"/>
    </w:p>
    <w:p w14:paraId="77343E8E" w14:textId="75898ED3" w:rsidR="00946033" w:rsidRDefault="00946033" w:rsidP="00946033">
      <w:pPr>
        <w:keepNext/>
        <w:keepLines/>
        <w:spacing w:before="120" w:after="200"/>
        <w:outlineLvl w:val="2"/>
        <w:rPr>
          <w:rFonts w:ascii="Montserrat" w:eastAsia="Times New Roman" w:hAnsi="Montserrat" w:cs="Times New Roman"/>
          <w:b/>
          <w:color w:val="7492CD"/>
          <w:w w:val="90"/>
          <w:kern w:val="2"/>
          <w:sz w:val="28"/>
          <w:szCs w:val="24"/>
        </w:rPr>
      </w:pPr>
      <w:bookmarkStart w:id="127" w:name="_Toc169174834"/>
      <w:r>
        <w:rPr>
          <w:rFonts w:ascii="Montserrat" w:eastAsia="Times New Roman" w:hAnsi="Montserrat" w:cs="Times New Roman"/>
          <w:b/>
          <w:color w:val="7492CD"/>
          <w:w w:val="90"/>
          <w:kern w:val="2"/>
          <w:sz w:val="28"/>
          <w:szCs w:val="24"/>
        </w:rPr>
        <w:t>Human Rights Issues / Drafting Issue</w:t>
      </w:r>
      <w:bookmarkEnd w:id="127"/>
    </w:p>
    <w:p w14:paraId="2A50BF8E" w14:textId="77777777" w:rsidR="00946033" w:rsidRPr="00840604" w:rsidRDefault="00946033" w:rsidP="00840604">
      <w:pPr>
        <w:pStyle w:val="Bodycopy"/>
        <w:keepLines/>
        <w:numPr>
          <w:ilvl w:val="0"/>
          <w:numId w:val="20"/>
        </w:numPr>
        <w:spacing w:before="120" w:after="120" w:line="283" w:lineRule="auto"/>
        <w:ind w:left="1208" w:hanging="357"/>
        <w:rPr>
          <w:b/>
        </w:rPr>
      </w:pPr>
      <w:r w:rsidRPr="00840604">
        <w:rPr>
          <w:b/>
        </w:rPr>
        <w:t xml:space="preserve">Disallowable Instrument DI2024-91 being the Commissioner for Sustainability and the Environment (State of the Environment Report—Reporting Period and Reporting Day) Determination 2024 made under section 19 of the </w:t>
      </w:r>
      <w:r w:rsidRPr="00382631">
        <w:rPr>
          <w:bCs/>
          <w:i/>
          <w:iCs/>
        </w:rPr>
        <w:t>Commissioner for Sustainability and the Environment Act 1993</w:t>
      </w:r>
      <w:r w:rsidRPr="00840604">
        <w:rPr>
          <w:b/>
        </w:rPr>
        <w:t xml:space="preserve"> specifies the reporting period and reporting day for the next State of the Environment Report.</w:t>
      </w:r>
    </w:p>
    <w:p w14:paraId="76D168B3" w14:textId="34AD9D63" w:rsidR="00946033" w:rsidRPr="00840604" w:rsidRDefault="00946033" w:rsidP="00FC2277">
      <w:pPr>
        <w:pStyle w:val="ListNumber2"/>
        <w:numPr>
          <w:ilvl w:val="1"/>
          <w:numId w:val="29"/>
        </w:numPr>
        <w:spacing w:after="0"/>
        <w:ind w:hanging="720"/>
        <w:rPr>
          <w:rFonts w:ascii="Calibri" w:eastAsia="Calibri" w:hAnsi="Calibri" w:cs="Calibri"/>
          <w:color w:val="000000"/>
        </w:rPr>
      </w:pPr>
      <w:r w:rsidRPr="00840604">
        <w:rPr>
          <w:rFonts w:ascii="Calibri" w:eastAsia="Calibri" w:hAnsi="Calibri" w:cs="Calibri"/>
          <w:color w:val="000000"/>
        </w:rPr>
        <w:t xml:space="preserve">This instrument, made under section 19 of the </w:t>
      </w:r>
      <w:r w:rsidRPr="00375B9D">
        <w:rPr>
          <w:rFonts w:ascii="Calibri" w:eastAsia="Calibri" w:hAnsi="Calibri" w:cs="Calibri"/>
          <w:i/>
          <w:iCs/>
          <w:color w:val="000000"/>
        </w:rPr>
        <w:t>Commissioner for Sustainability and the</w:t>
      </w:r>
      <w:r w:rsidRPr="00375B9D">
        <w:rPr>
          <w:i/>
          <w:iCs/>
          <w:lang w:eastAsia="en-AU"/>
        </w:rPr>
        <w:t xml:space="preserve"> Environment Act 1993</w:t>
      </w:r>
      <w:r w:rsidRPr="00556F49">
        <w:rPr>
          <w:lang w:eastAsia="en-AU"/>
        </w:rPr>
        <w:t xml:space="preserve">, </w:t>
      </w:r>
      <w:r>
        <w:rPr>
          <w:lang w:eastAsia="en-AU"/>
        </w:rPr>
        <w:t>determines t</w:t>
      </w:r>
      <w:r w:rsidRPr="00556F49">
        <w:rPr>
          <w:lang w:eastAsia="en-AU"/>
        </w:rPr>
        <w:t>he reporting period and reporting day for the next State of the Environment Repor</w:t>
      </w:r>
      <w:r>
        <w:rPr>
          <w:lang w:eastAsia="en-AU"/>
        </w:rPr>
        <w:t xml:space="preserve">t for the ACT.  The reporting period starts on </w:t>
      </w:r>
      <w:r w:rsidRPr="00556F49">
        <w:rPr>
          <w:lang w:eastAsia="en-AU"/>
        </w:rPr>
        <w:t>1 July 2023 and ends on 30 June 2027</w:t>
      </w:r>
      <w:r>
        <w:rPr>
          <w:lang w:eastAsia="en-AU"/>
        </w:rPr>
        <w:t xml:space="preserve"> and the reporting day is 20 December 2027.   </w:t>
      </w:r>
      <w:r w:rsidRPr="00CB5E75">
        <w:rPr>
          <w:b/>
          <w:lang w:eastAsia="en-AU"/>
        </w:rPr>
        <w:t xml:space="preserve"> </w:t>
      </w:r>
    </w:p>
    <w:p w14:paraId="5AAA8B1E" w14:textId="2280B190" w:rsidR="00946033" w:rsidRPr="00840604" w:rsidRDefault="00946033" w:rsidP="00FC2277">
      <w:pPr>
        <w:pStyle w:val="ListParagraph"/>
        <w:keepLines/>
        <w:widowControl w:val="0"/>
        <w:numPr>
          <w:ilvl w:val="1"/>
          <w:numId w:val="29"/>
        </w:numPr>
        <w:tabs>
          <w:tab w:val="left" w:pos="709"/>
        </w:tabs>
        <w:spacing w:before="120" w:after="0" w:line="280" w:lineRule="exact"/>
        <w:ind w:left="709" w:hanging="709"/>
        <w:rPr>
          <w:rFonts w:ascii="Calibri" w:eastAsia="Calibri" w:hAnsi="Calibri" w:cs="Calibri"/>
          <w:bCs/>
          <w:color w:val="000000"/>
          <w:szCs w:val="20"/>
          <w:lang w:eastAsia="en-AU"/>
        </w:rPr>
      </w:pPr>
      <w:r w:rsidRPr="00840604">
        <w:rPr>
          <w:rFonts w:ascii="Calibri" w:eastAsia="Calibri" w:hAnsi="Calibri" w:cs="Calibri"/>
          <w:bCs/>
          <w:color w:val="000000"/>
          <w:szCs w:val="20"/>
          <w:lang w:eastAsia="en-AU"/>
        </w:rPr>
        <w:t>The Committee notes that the explanatory statement for the instrument addresses the Committee’s scrutiny principles (stating that no principles are infringed) and also human rights issues:</w:t>
      </w:r>
    </w:p>
    <w:p w14:paraId="5BA7F3E9" w14:textId="29F25443" w:rsidR="00946033" w:rsidRPr="00A26828" w:rsidRDefault="00946033" w:rsidP="00F557CD">
      <w:pPr>
        <w:pStyle w:val="Quote"/>
        <w:spacing w:before="120" w:after="120"/>
        <w:rPr>
          <w:b/>
          <w:bCs/>
        </w:rPr>
      </w:pPr>
      <w:r w:rsidRPr="00A26828">
        <w:rPr>
          <w:b/>
          <w:bCs/>
        </w:rPr>
        <w:t xml:space="preserve">Human rights </w:t>
      </w:r>
    </w:p>
    <w:p w14:paraId="55450EB4" w14:textId="77777777" w:rsidR="00946033" w:rsidRPr="00F3495E" w:rsidRDefault="00946033" w:rsidP="00F557CD">
      <w:pPr>
        <w:pStyle w:val="Quote"/>
        <w:spacing w:before="120"/>
        <w:rPr>
          <w:rFonts w:eastAsia="Calibri"/>
          <w:bCs/>
          <w:sz w:val="22"/>
          <w:szCs w:val="22"/>
        </w:rPr>
      </w:pPr>
      <w:r w:rsidRPr="00F3495E">
        <w:rPr>
          <w:bCs/>
          <w:sz w:val="22"/>
          <w:szCs w:val="22"/>
        </w:rPr>
        <w:t>The disallowable instrument does not engage any human rights contained in the Human</w:t>
      </w:r>
      <w:r w:rsidRPr="00F3495E">
        <w:rPr>
          <w:rFonts w:eastAsia="Calibri"/>
          <w:bCs/>
          <w:i/>
          <w:iCs/>
          <w:sz w:val="22"/>
          <w:szCs w:val="22"/>
        </w:rPr>
        <w:t xml:space="preserve"> Rights Act 2004</w:t>
      </w:r>
      <w:r w:rsidRPr="00F3495E">
        <w:rPr>
          <w:rFonts w:eastAsia="Calibri"/>
          <w:bCs/>
          <w:sz w:val="22"/>
          <w:szCs w:val="22"/>
        </w:rPr>
        <w:t xml:space="preserve"> and merely corrects an administrative oversight. </w:t>
      </w:r>
    </w:p>
    <w:p w14:paraId="55520028" w14:textId="286F8889" w:rsidR="00946033" w:rsidRPr="00F3495E" w:rsidRDefault="00946033" w:rsidP="00FC2277">
      <w:pPr>
        <w:pStyle w:val="ListParagraph"/>
        <w:keepLines/>
        <w:widowControl w:val="0"/>
        <w:numPr>
          <w:ilvl w:val="1"/>
          <w:numId w:val="29"/>
        </w:numPr>
        <w:tabs>
          <w:tab w:val="left" w:pos="709"/>
        </w:tabs>
        <w:spacing w:before="120" w:after="0" w:line="280" w:lineRule="exact"/>
        <w:ind w:left="709" w:hanging="709"/>
        <w:contextualSpacing w:val="0"/>
        <w:rPr>
          <w:rFonts w:ascii="Calibri" w:eastAsia="Calibri" w:hAnsi="Calibri" w:cs="Calibri"/>
          <w:color w:val="000000"/>
          <w:lang w:eastAsia="en-AU"/>
        </w:rPr>
      </w:pPr>
      <w:r w:rsidRPr="00F3495E">
        <w:rPr>
          <w:rFonts w:ascii="Calibri" w:eastAsia="Calibri" w:hAnsi="Calibri" w:cs="Calibri"/>
          <w:color w:val="000000"/>
          <w:lang w:eastAsia="en-AU"/>
        </w:rPr>
        <w:lastRenderedPageBreak/>
        <w:t>It is not evident, from the instrument or the explanatory statement for the instrument, what the “administrative oversight</w:t>
      </w:r>
      <w:r w:rsidR="00375B9D">
        <w:rPr>
          <w:rFonts w:ascii="Calibri" w:eastAsia="Calibri" w:hAnsi="Calibri" w:cs="Calibri"/>
          <w:color w:val="000000"/>
          <w:lang w:eastAsia="en-AU"/>
        </w:rPr>
        <w:t>”</w:t>
      </w:r>
      <w:r w:rsidRPr="00F3495E">
        <w:rPr>
          <w:rFonts w:ascii="Calibri" w:eastAsia="Calibri" w:hAnsi="Calibri" w:cs="Calibri"/>
          <w:color w:val="000000"/>
          <w:lang w:eastAsia="en-AU"/>
        </w:rPr>
        <w:t xml:space="preserve"> was.  A search of the relevant page of the ACT Legislation Register does not reveal an earlier instrument and the instrument, itself, does not revoke an earlier instrument.</w:t>
      </w:r>
    </w:p>
    <w:p w14:paraId="45DCE688" w14:textId="39492236" w:rsidR="00946033" w:rsidRPr="00F3495E" w:rsidRDefault="00946033" w:rsidP="00FC2277">
      <w:pPr>
        <w:pStyle w:val="ListParagraph"/>
        <w:keepLines/>
        <w:widowControl w:val="0"/>
        <w:numPr>
          <w:ilvl w:val="1"/>
          <w:numId w:val="29"/>
        </w:numPr>
        <w:tabs>
          <w:tab w:val="left" w:pos="709"/>
        </w:tabs>
        <w:spacing w:before="120" w:after="0" w:line="280" w:lineRule="exact"/>
        <w:ind w:left="709" w:hanging="709"/>
        <w:contextualSpacing w:val="0"/>
        <w:rPr>
          <w:rFonts w:ascii="Calibri" w:eastAsia="Calibri" w:hAnsi="Calibri" w:cs="Calibri"/>
          <w:b/>
          <w:color w:val="000000"/>
          <w:lang w:eastAsia="en-AU"/>
        </w:rPr>
      </w:pPr>
      <w:r w:rsidRPr="00F3495E">
        <w:rPr>
          <w:rFonts w:ascii="Calibri" w:eastAsia="Calibri" w:hAnsi="Calibri" w:cs="Calibri"/>
          <w:b/>
          <w:color w:val="000000"/>
          <w:lang w:eastAsia="en-AU"/>
        </w:rPr>
        <w:t>The Committee seeks the Minister’s advice as to the “administrative oversight“</w:t>
      </w:r>
      <w:r w:rsidR="00375B9D">
        <w:rPr>
          <w:rFonts w:ascii="Calibri" w:eastAsia="Calibri" w:hAnsi="Calibri" w:cs="Calibri"/>
          <w:b/>
          <w:color w:val="000000"/>
          <w:lang w:eastAsia="en-AU"/>
        </w:rPr>
        <w:t xml:space="preserve"> </w:t>
      </w:r>
      <w:r w:rsidRPr="00F3495E">
        <w:rPr>
          <w:rFonts w:ascii="Calibri" w:eastAsia="Calibri" w:hAnsi="Calibri" w:cs="Calibri"/>
          <w:b/>
          <w:color w:val="000000"/>
          <w:lang w:eastAsia="en-AU"/>
        </w:rPr>
        <w:t>corrected by this instrument.</w:t>
      </w:r>
    </w:p>
    <w:tbl>
      <w:tblPr>
        <w:tblStyle w:val="Recommendationbox"/>
        <w:tblW w:w="0" w:type="auto"/>
        <w:tblLook w:val="04A0" w:firstRow="1" w:lastRow="0" w:firstColumn="1" w:lastColumn="0" w:noHBand="0" w:noVBand="1"/>
      </w:tblPr>
      <w:tblGrid>
        <w:gridCol w:w="8175"/>
      </w:tblGrid>
      <w:tr w:rsidR="00375B9D" w:rsidRPr="005904DA" w14:paraId="697AF8BF" w14:textId="77777777" w:rsidTr="00375B9D">
        <w:trPr>
          <w:trHeight w:val="444"/>
        </w:trPr>
        <w:tc>
          <w:tcPr>
            <w:tcW w:w="7891" w:type="dxa"/>
          </w:tcPr>
          <w:p w14:paraId="08C0DA14" w14:textId="418CE383" w:rsidR="00375B9D" w:rsidRPr="00375B9D" w:rsidRDefault="00375B9D" w:rsidP="00375B9D">
            <w:pPr>
              <w:spacing w:before="120" w:after="120"/>
              <w:rPr>
                <w:rFonts w:ascii="Calibri" w:eastAsia="Calibri" w:hAnsi="Calibri" w:cs="Calibri"/>
                <w:color w:val="000000"/>
                <w:szCs w:val="20"/>
              </w:rPr>
            </w:pPr>
            <w:r w:rsidRPr="00375B9D">
              <w:rPr>
                <w:rFonts w:ascii="Calibri" w:eastAsia="Calibri" w:hAnsi="Calibri" w:cs="Calibri"/>
                <w:color w:val="000000"/>
                <w:szCs w:val="20"/>
              </w:rPr>
              <w:t xml:space="preserve">This comment </w:t>
            </w:r>
            <w:r>
              <w:rPr>
                <w:rFonts w:ascii="Calibri" w:eastAsia="Calibri" w:hAnsi="Calibri" w:cs="Calibri"/>
                <w:color w:val="000000"/>
                <w:szCs w:val="20"/>
              </w:rPr>
              <w:t xml:space="preserve">immediately above </w:t>
            </w:r>
            <w:r w:rsidRPr="00375B9D">
              <w:rPr>
                <w:rFonts w:ascii="Calibri" w:eastAsia="Calibri" w:hAnsi="Calibri" w:cs="Calibri"/>
                <w:color w:val="000000"/>
                <w:szCs w:val="20"/>
              </w:rPr>
              <w:t xml:space="preserve">requires a response from the Minister. </w:t>
            </w:r>
            <w:r w:rsidR="00382631" w:rsidRPr="00E4679F">
              <w:t>The Committee would be grateful if the Minister could respond before the Legislative Assembly’s capacity to move to disallow the instrument expires.</w:t>
            </w:r>
          </w:p>
        </w:tc>
      </w:tr>
    </w:tbl>
    <w:p w14:paraId="6FD5BFCC" w14:textId="2D59BBF9" w:rsidR="00946033" w:rsidRPr="00F3495E" w:rsidRDefault="00946033" w:rsidP="00FC2277">
      <w:pPr>
        <w:pStyle w:val="ListParagraph"/>
        <w:keepLines/>
        <w:widowControl w:val="0"/>
        <w:numPr>
          <w:ilvl w:val="1"/>
          <w:numId w:val="29"/>
        </w:numPr>
        <w:tabs>
          <w:tab w:val="left" w:pos="709"/>
        </w:tabs>
        <w:spacing w:before="120" w:after="0" w:line="280" w:lineRule="exact"/>
        <w:ind w:left="709" w:hanging="709"/>
        <w:rPr>
          <w:rFonts w:ascii="Calibri" w:eastAsia="Calibri" w:hAnsi="Calibri" w:cs="Calibri"/>
          <w:b/>
          <w:color w:val="000000"/>
          <w:lang w:eastAsia="en-AU"/>
        </w:rPr>
      </w:pPr>
      <w:r w:rsidRPr="00F3495E">
        <w:rPr>
          <w:rFonts w:ascii="Calibri" w:eastAsia="Calibri" w:hAnsi="Calibri" w:cs="Calibri"/>
          <w:b/>
          <w:color w:val="000000"/>
          <w:lang w:eastAsia="en-AU"/>
        </w:rPr>
        <w:t>The Committee draws the attention of the Legislative Assembly to the discussion of human rights issues in the explanatory statement for this instrument.</w:t>
      </w:r>
    </w:p>
    <w:p w14:paraId="5CCA4E37" w14:textId="40EF0B9A" w:rsidR="00946033" w:rsidRDefault="00946033" w:rsidP="00FC2277">
      <w:pPr>
        <w:pStyle w:val="ListParagraph"/>
        <w:keepLines/>
        <w:widowControl w:val="0"/>
        <w:numPr>
          <w:ilvl w:val="1"/>
          <w:numId w:val="29"/>
        </w:numPr>
        <w:tabs>
          <w:tab w:val="left" w:pos="709"/>
        </w:tabs>
        <w:spacing w:before="120" w:after="0" w:line="280" w:lineRule="exact"/>
        <w:ind w:left="709" w:hanging="709"/>
        <w:contextualSpacing w:val="0"/>
        <w:rPr>
          <w:rFonts w:ascii="Calibri" w:eastAsia="Calibri" w:hAnsi="Calibri" w:cs="Calibri"/>
          <w:b/>
          <w:color w:val="000000"/>
          <w:lang w:eastAsia="en-AU"/>
        </w:rPr>
      </w:pPr>
      <w:r w:rsidRPr="00F3495E">
        <w:rPr>
          <w:rFonts w:ascii="Calibri" w:eastAsia="Calibri" w:hAnsi="Calibri" w:cs="Calibri"/>
          <w:b/>
          <w:color w:val="000000"/>
          <w:lang w:eastAsia="en-AU"/>
        </w:rPr>
        <w:t>This comment immediately above does not require a response from the Minister.</w:t>
      </w:r>
    </w:p>
    <w:p w14:paraId="4DAF1E84" w14:textId="77777777" w:rsidR="00FC2277" w:rsidRDefault="00FC2277" w:rsidP="00FC2277">
      <w:pPr>
        <w:pStyle w:val="ListParagraph"/>
        <w:keepLines/>
        <w:widowControl w:val="0"/>
        <w:tabs>
          <w:tab w:val="left" w:pos="709"/>
        </w:tabs>
        <w:spacing w:before="120" w:after="0" w:line="280" w:lineRule="exact"/>
        <w:ind w:left="709"/>
        <w:contextualSpacing w:val="0"/>
        <w:rPr>
          <w:rFonts w:ascii="Calibri" w:eastAsia="Calibri" w:hAnsi="Calibri" w:cs="Calibri"/>
          <w:b/>
          <w:color w:val="000000"/>
          <w:lang w:eastAsia="en-AU"/>
        </w:rPr>
      </w:pPr>
    </w:p>
    <w:p w14:paraId="5827807A" w14:textId="77777777" w:rsidR="00946033" w:rsidRDefault="00946033" w:rsidP="00FC2277">
      <w:pPr>
        <w:keepNext/>
        <w:keepLines/>
        <w:spacing w:before="240" w:after="200"/>
        <w:outlineLvl w:val="2"/>
        <w:rPr>
          <w:rFonts w:ascii="Montserrat" w:eastAsia="Times New Roman" w:hAnsi="Montserrat" w:cs="Times New Roman"/>
          <w:b/>
          <w:color w:val="7492CD"/>
          <w:w w:val="90"/>
          <w:kern w:val="2"/>
          <w:sz w:val="28"/>
          <w:szCs w:val="24"/>
        </w:rPr>
      </w:pPr>
      <w:bookmarkStart w:id="128" w:name="_Toc169174835"/>
      <w:r>
        <w:rPr>
          <w:rFonts w:ascii="Montserrat" w:eastAsia="Times New Roman" w:hAnsi="Montserrat" w:cs="Times New Roman"/>
          <w:b/>
          <w:color w:val="7492CD"/>
          <w:w w:val="90"/>
          <w:kern w:val="2"/>
          <w:sz w:val="28"/>
          <w:szCs w:val="24"/>
        </w:rPr>
        <w:t>No Human Rights Issues</w:t>
      </w:r>
      <w:bookmarkEnd w:id="128"/>
    </w:p>
    <w:p w14:paraId="7E78A2C1" w14:textId="6AA1ADB5" w:rsidR="00946033" w:rsidRPr="003F34BB" w:rsidRDefault="00946033" w:rsidP="00F3495E">
      <w:pPr>
        <w:pStyle w:val="Bodycopy"/>
        <w:keepLines/>
        <w:numPr>
          <w:ilvl w:val="0"/>
          <w:numId w:val="20"/>
        </w:numPr>
        <w:spacing w:before="120" w:after="120" w:line="283" w:lineRule="auto"/>
        <w:ind w:left="1208" w:hanging="357"/>
        <w:rPr>
          <w:b/>
        </w:rPr>
      </w:pPr>
      <w:r w:rsidRPr="003F34BB">
        <w:rPr>
          <w:b/>
        </w:rPr>
        <w:t xml:space="preserve">Disallowable Instrument DI2024-94 being the Nature Conservation (High Country Bogs and Associated Fens Ecological Community) Action Plan 2024 made under section 105 of the </w:t>
      </w:r>
      <w:r w:rsidRPr="003F34BB">
        <w:rPr>
          <w:i/>
        </w:rPr>
        <w:t>Nature Conservation Act 2014</w:t>
      </w:r>
      <w:r w:rsidRPr="003F34BB">
        <w:rPr>
          <w:b/>
        </w:rPr>
        <w:t xml:space="preserve"> </w:t>
      </w:r>
      <w:bookmarkStart w:id="129" w:name="_Hlk168220519"/>
      <w:r>
        <w:rPr>
          <w:b/>
        </w:rPr>
        <w:t xml:space="preserve">determines </w:t>
      </w:r>
      <w:r w:rsidRPr="00513D89">
        <w:rPr>
          <w:b/>
        </w:rPr>
        <w:t>a</w:t>
      </w:r>
      <w:r>
        <w:rPr>
          <w:b/>
        </w:rPr>
        <w:t xml:space="preserve"> </w:t>
      </w:r>
      <w:r w:rsidRPr="00513D89">
        <w:rPr>
          <w:b/>
        </w:rPr>
        <w:t>final version of the action plan for the High Country Bogs and Associated Fens Ecological Community</w:t>
      </w:r>
      <w:r w:rsidRPr="003F34BB">
        <w:rPr>
          <w:b/>
        </w:rPr>
        <w:t xml:space="preserve">. </w:t>
      </w:r>
      <w:bookmarkEnd w:id="129"/>
    </w:p>
    <w:p w14:paraId="54E0373D" w14:textId="7CCD7F9E" w:rsidR="00F3495E" w:rsidRPr="00F3495E" w:rsidRDefault="00946033" w:rsidP="00FC2277">
      <w:pPr>
        <w:pStyle w:val="ListParagraph"/>
        <w:keepLines/>
        <w:widowControl w:val="0"/>
        <w:numPr>
          <w:ilvl w:val="1"/>
          <w:numId w:val="29"/>
        </w:numPr>
        <w:tabs>
          <w:tab w:val="left" w:pos="709"/>
        </w:tabs>
        <w:spacing w:before="160" w:after="0" w:line="280" w:lineRule="exact"/>
        <w:ind w:left="709" w:hanging="709"/>
        <w:contextualSpacing w:val="0"/>
        <w:rPr>
          <w:rFonts w:ascii="Calibri" w:eastAsia="Calibri" w:hAnsi="Calibri" w:cs="Calibri"/>
          <w:bCs/>
          <w:color w:val="000000"/>
        </w:rPr>
      </w:pPr>
      <w:r>
        <w:rPr>
          <w:rFonts w:ascii="Calibri" w:eastAsia="Calibri" w:hAnsi="Calibri" w:cs="Calibri"/>
          <w:color w:val="000000"/>
        </w:rPr>
        <w:t xml:space="preserve">This instrument, made under section 105 of the </w:t>
      </w:r>
      <w:r>
        <w:rPr>
          <w:rFonts w:ascii="Calibri" w:eastAsia="Calibri" w:hAnsi="Calibri" w:cs="Calibri"/>
          <w:i/>
          <w:iCs/>
          <w:color w:val="000000"/>
        </w:rPr>
        <w:t>Nature Conservation Act 2014</w:t>
      </w:r>
      <w:r>
        <w:rPr>
          <w:rFonts w:ascii="Calibri" w:eastAsia="Calibri" w:hAnsi="Calibri" w:cs="Calibri"/>
          <w:color w:val="000000"/>
        </w:rPr>
        <w:t xml:space="preserve">, </w:t>
      </w:r>
      <w:r w:rsidRPr="00513D89">
        <w:rPr>
          <w:rFonts w:ascii="Calibri" w:eastAsia="Calibri" w:hAnsi="Calibri" w:cs="Calibri"/>
          <w:color w:val="000000"/>
        </w:rPr>
        <w:t>determines a</w:t>
      </w:r>
      <w:r w:rsidR="00FC2277">
        <w:rPr>
          <w:rFonts w:ascii="Calibri" w:eastAsia="Calibri" w:hAnsi="Calibri" w:cs="Calibri"/>
          <w:color w:val="000000"/>
        </w:rPr>
        <w:t> </w:t>
      </w:r>
      <w:r w:rsidRPr="00513D89">
        <w:rPr>
          <w:rFonts w:ascii="Calibri" w:eastAsia="Calibri" w:hAnsi="Calibri" w:cs="Calibri"/>
          <w:color w:val="000000"/>
        </w:rPr>
        <w:t>final version of the action plan for the High Country Bogs and Associated Fens Ecological</w:t>
      </w:r>
      <w:r w:rsidR="00F3495E">
        <w:rPr>
          <w:rFonts w:ascii="Calibri" w:eastAsia="Calibri" w:hAnsi="Calibri" w:cs="Calibri"/>
          <w:color w:val="000000"/>
        </w:rPr>
        <w:t xml:space="preserve"> </w:t>
      </w:r>
      <w:r w:rsidRPr="00513D89">
        <w:rPr>
          <w:rFonts w:ascii="Calibri" w:eastAsia="Calibri" w:hAnsi="Calibri" w:cs="Calibri"/>
          <w:color w:val="000000"/>
        </w:rPr>
        <w:t>Community.</w:t>
      </w:r>
    </w:p>
    <w:p w14:paraId="6E0E7357" w14:textId="7F6C26B4" w:rsidR="00946033" w:rsidRPr="00F3495E" w:rsidRDefault="00946033" w:rsidP="00FC2277">
      <w:pPr>
        <w:pStyle w:val="ListParagraph"/>
        <w:keepLines/>
        <w:widowControl w:val="0"/>
        <w:numPr>
          <w:ilvl w:val="1"/>
          <w:numId w:val="29"/>
        </w:numPr>
        <w:tabs>
          <w:tab w:val="left" w:pos="709"/>
        </w:tabs>
        <w:spacing w:before="160" w:after="0" w:line="280" w:lineRule="exact"/>
        <w:ind w:left="709" w:hanging="709"/>
        <w:contextualSpacing w:val="0"/>
        <w:rPr>
          <w:b/>
          <w:bCs/>
        </w:rPr>
      </w:pPr>
      <w:r w:rsidRPr="00F3495E">
        <w:rPr>
          <w:b/>
        </w:rPr>
        <w:t>The Committee notes that the explanatory statement for the instrument contains a</w:t>
      </w:r>
      <w:r w:rsidR="00F557CD">
        <w:rPr>
          <w:b/>
          <w:bCs/>
        </w:rPr>
        <w:t> </w:t>
      </w:r>
      <w:r w:rsidRPr="00F3495E">
        <w:rPr>
          <w:b/>
        </w:rPr>
        <w:t>statement to the effect that no human rights are engaged by the instrument.</w:t>
      </w:r>
    </w:p>
    <w:p w14:paraId="3B6BAFD7" w14:textId="0285DABE" w:rsidR="00946033" w:rsidRPr="00F3495E" w:rsidRDefault="00946033" w:rsidP="00FC2277">
      <w:pPr>
        <w:pStyle w:val="ListParagraph"/>
        <w:keepLines/>
        <w:widowControl w:val="0"/>
        <w:numPr>
          <w:ilvl w:val="1"/>
          <w:numId w:val="29"/>
        </w:numPr>
        <w:tabs>
          <w:tab w:val="left" w:pos="709"/>
        </w:tabs>
        <w:spacing w:before="160" w:after="0" w:line="280" w:lineRule="exact"/>
        <w:ind w:left="709" w:hanging="709"/>
        <w:contextualSpacing w:val="0"/>
        <w:rPr>
          <w:b/>
          <w:bCs/>
        </w:rPr>
      </w:pPr>
      <w:r w:rsidRPr="00F3495E">
        <w:rPr>
          <w:b/>
        </w:rPr>
        <w:t>The Committee draws the attention of the Legislative Assembly to the discussion of human rights issues in the explanatory statement for this instrument.</w:t>
      </w:r>
    </w:p>
    <w:p w14:paraId="2D459FDA" w14:textId="6FA34CE9" w:rsidR="00946033" w:rsidRPr="00FC2277" w:rsidRDefault="00946033" w:rsidP="00FC2277">
      <w:pPr>
        <w:pStyle w:val="ListParagraph"/>
        <w:keepLines/>
        <w:widowControl w:val="0"/>
        <w:numPr>
          <w:ilvl w:val="1"/>
          <w:numId w:val="29"/>
        </w:numPr>
        <w:tabs>
          <w:tab w:val="left" w:pos="709"/>
        </w:tabs>
        <w:spacing w:before="160" w:after="0" w:line="280" w:lineRule="exact"/>
        <w:ind w:left="709" w:hanging="709"/>
        <w:contextualSpacing w:val="0"/>
        <w:rPr>
          <w:rFonts w:ascii="Calibri" w:eastAsia="Calibri" w:hAnsi="Calibri" w:cs="Calibri"/>
          <w:b/>
          <w:bCs/>
          <w:color w:val="000000"/>
        </w:rPr>
      </w:pPr>
      <w:r w:rsidRPr="00F3495E">
        <w:rPr>
          <w:b/>
        </w:rPr>
        <w:t>This comment</w:t>
      </w:r>
      <w:r w:rsidRPr="00F3495E">
        <w:rPr>
          <w:rFonts w:ascii="Calibri" w:eastAsia="Calibri" w:hAnsi="Calibri" w:cs="Calibri"/>
          <w:b/>
          <w:color w:val="000000"/>
        </w:rPr>
        <w:t xml:space="preserve"> does not require a response from the Minister.</w:t>
      </w:r>
    </w:p>
    <w:p w14:paraId="7A5804C5" w14:textId="77777777" w:rsidR="00FC2277" w:rsidRDefault="00FC2277" w:rsidP="00FC2277">
      <w:pPr>
        <w:pStyle w:val="ListParagraph"/>
        <w:keepLines/>
        <w:widowControl w:val="0"/>
        <w:tabs>
          <w:tab w:val="left" w:pos="709"/>
        </w:tabs>
        <w:spacing w:before="160" w:after="0" w:line="280" w:lineRule="exact"/>
        <w:ind w:left="709"/>
        <w:contextualSpacing w:val="0"/>
        <w:rPr>
          <w:rFonts w:ascii="Calibri" w:eastAsia="Calibri" w:hAnsi="Calibri" w:cs="Calibri"/>
          <w:b/>
          <w:bCs/>
          <w:color w:val="000000"/>
        </w:rPr>
      </w:pPr>
    </w:p>
    <w:p w14:paraId="5D788071" w14:textId="6FAE3CD9" w:rsidR="00375B9D" w:rsidRDefault="00311CC5" w:rsidP="00FC2277">
      <w:pPr>
        <w:pStyle w:val="Heading20"/>
      </w:pPr>
      <w:bookmarkStart w:id="130" w:name="_Toc165552883"/>
      <w:r>
        <w:t>Government r</w:t>
      </w:r>
      <w:r w:rsidR="00375B9D">
        <w:t>esponses—No comment</w:t>
      </w:r>
      <w:bookmarkEnd w:id="130"/>
    </w:p>
    <w:p w14:paraId="6465DAE5" w14:textId="77777777" w:rsidR="00FC2277" w:rsidRPr="00FC2277" w:rsidRDefault="00FC2277" w:rsidP="00FC2277">
      <w:pPr>
        <w:pStyle w:val="ListNumber2"/>
        <w:spacing w:before="0" w:after="0"/>
        <w:rPr>
          <w:sz w:val="16"/>
          <w:szCs w:val="16"/>
        </w:rPr>
      </w:pPr>
    </w:p>
    <w:p w14:paraId="72E44F08" w14:textId="243B4AEA" w:rsidR="00375B9D" w:rsidRDefault="00375B9D" w:rsidP="00FC2277">
      <w:pPr>
        <w:pStyle w:val="ListParagraph"/>
        <w:keepLines/>
        <w:widowControl w:val="0"/>
        <w:numPr>
          <w:ilvl w:val="1"/>
          <w:numId w:val="29"/>
        </w:numPr>
        <w:tabs>
          <w:tab w:val="left" w:pos="709"/>
        </w:tabs>
        <w:spacing w:before="120" w:after="0" w:line="280" w:lineRule="exact"/>
        <w:ind w:left="709" w:hanging="709"/>
      </w:pPr>
      <w:r>
        <w:t xml:space="preserve">The </w:t>
      </w:r>
      <w:r w:rsidRPr="00375B9D">
        <w:rPr>
          <w:rFonts w:ascii="Calibri" w:eastAsia="Calibri" w:hAnsi="Calibri" w:cs="Calibri"/>
          <w:color w:val="000000"/>
        </w:rPr>
        <w:t>Committee</w:t>
      </w:r>
      <w:r>
        <w:t xml:space="preserve"> received </w:t>
      </w:r>
      <w:r w:rsidR="00311CC5">
        <w:t xml:space="preserve">Government </w:t>
      </w:r>
      <w:r>
        <w:t>responses to the Committee’s comments on the following subordinate legislation and has no further comments:</w:t>
      </w:r>
    </w:p>
    <w:p w14:paraId="6E5A830A" w14:textId="77777777" w:rsidR="004B3159" w:rsidRDefault="004B3159" w:rsidP="00FC2277">
      <w:pPr>
        <w:pStyle w:val="ListParagraph"/>
        <w:numPr>
          <w:ilvl w:val="0"/>
          <w:numId w:val="30"/>
        </w:numPr>
        <w:tabs>
          <w:tab w:val="left" w:pos="540"/>
          <w:tab w:val="left" w:pos="8080"/>
        </w:tabs>
        <w:spacing w:before="160" w:after="120" w:line="240" w:lineRule="auto"/>
        <w:ind w:right="-28"/>
        <w:contextualSpacing w:val="0"/>
      </w:pPr>
      <w:r>
        <w:t>Subordinate Law SL2024-2 being the Magistrate Court (Building Infringement Notices) Amendment Regulation 2024 (No 1).</w:t>
      </w:r>
    </w:p>
    <w:p w14:paraId="2162065A" w14:textId="77777777" w:rsidR="004B3159" w:rsidRPr="00E632F2" w:rsidRDefault="004B3159" w:rsidP="00FC2277">
      <w:pPr>
        <w:pStyle w:val="ListParagraph"/>
        <w:numPr>
          <w:ilvl w:val="0"/>
          <w:numId w:val="30"/>
        </w:numPr>
        <w:tabs>
          <w:tab w:val="left" w:pos="540"/>
          <w:tab w:val="left" w:pos="8080"/>
        </w:tabs>
        <w:spacing w:before="160" w:after="120" w:line="240" w:lineRule="auto"/>
        <w:ind w:right="-28"/>
        <w:contextualSpacing w:val="0"/>
        <w:rPr>
          <w:spacing w:val="-2"/>
        </w:rPr>
      </w:pPr>
      <w:r w:rsidRPr="00E632F2">
        <w:rPr>
          <w:spacing w:val="-2"/>
        </w:rPr>
        <w:t xml:space="preserve">Subordinate Law SL2024-4 being the Education Amendment Regulation 2024 (No 1). </w:t>
      </w:r>
    </w:p>
    <w:p w14:paraId="489A7DF1" w14:textId="77777777" w:rsidR="004B3159" w:rsidRPr="00DE6C11" w:rsidRDefault="004B3159" w:rsidP="00FC2277">
      <w:pPr>
        <w:pStyle w:val="ListParagraph"/>
        <w:numPr>
          <w:ilvl w:val="0"/>
          <w:numId w:val="30"/>
        </w:numPr>
        <w:spacing w:before="160" w:after="120" w:line="240" w:lineRule="auto"/>
        <w:ind w:left="1077" w:hanging="357"/>
        <w:contextualSpacing w:val="0"/>
        <w:rPr>
          <w:rFonts w:eastAsia="Times New Roman" w:cs="Times New Roman"/>
          <w:szCs w:val="24"/>
        </w:rPr>
      </w:pPr>
      <w:r w:rsidRPr="00DE6C11">
        <w:rPr>
          <w:rFonts w:eastAsia="Times New Roman" w:cs="Times New Roman"/>
          <w:szCs w:val="24"/>
        </w:rPr>
        <w:t>Disallowable Instrument DI2024-29 being the Electronic Conveyancing National Law (ACT) Participation Rules 2024</w:t>
      </w:r>
      <w:r>
        <w:t>.</w:t>
      </w:r>
    </w:p>
    <w:p w14:paraId="3A2DE7E1" w14:textId="77777777" w:rsidR="00375B9D" w:rsidRDefault="00375B9D" w:rsidP="00FC2277">
      <w:pPr>
        <w:pStyle w:val="ListParagraph"/>
        <w:keepNext/>
        <w:keepLines/>
        <w:widowControl w:val="0"/>
        <w:numPr>
          <w:ilvl w:val="1"/>
          <w:numId w:val="29"/>
        </w:numPr>
        <w:tabs>
          <w:tab w:val="left" w:pos="709"/>
        </w:tabs>
        <w:spacing w:before="240" w:after="120" w:line="280" w:lineRule="exact"/>
        <w:ind w:left="709" w:hanging="709"/>
        <w:contextualSpacing w:val="0"/>
      </w:pPr>
      <w:r>
        <w:lastRenderedPageBreak/>
        <w:t xml:space="preserve">These </w:t>
      </w:r>
      <w:r w:rsidRPr="004B3159">
        <w:rPr>
          <w:rFonts w:ascii="Calibri" w:eastAsia="Calibri" w:hAnsi="Calibri" w:cs="Calibri"/>
          <w:color w:val="000000"/>
        </w:rPr>
        <w:t>responses</w:t>
      </w:r>
      <w:r>
        <w:t xml:space="preserve"> can be viewed </w:t>
      </w:r>
      <w:hyperlink r:id="rId17" w:history="1">
        <w:r w:rsidRPr="00E0054C">
          <w:rPr>
            <w:rStyle w:val="Hyperlink"/>
          </w:rPr>
          <w:t>online</w:t>
        </w:r>
      </w:hyperlink>
      <w:r w:rsidRPr="00E0054C">
        <w:rPr>
          <w:rStyle w:val="FootnoteReference"/>
        </w:rPr>
        <w:footnoteReference w:id="2"/>
      </w:r>
      <w:r w:rsidRPr="00E0054C">
        <w:t>.</w:t>
      </w:r>
    </w:p>
    <w:p w14:paraId="0E25771C" w14:textId="77777777" w:rsidR="00375B9D" w:rsidRDefault="00375B9D" w:rsidP="00FC2277">
      <w:pPr>
        <w:pStyle w:val="ListParagraph"/>
        <w:keepLines/>
        <w:widowControl w:val="0"/>
        <w:numPr>
          <w:ilvl w:val="1"/>
          <w:numId w:val="29"/>
        </w:numPr>
        <w:tabs>
          <w:tab w:val="left" w:pos="709"/>
        </w:tabs>
        <w:spacing w:before="160" w:after="0" w:line="280" w:lineRule="exact"/>
        <w:ind w:left="709" w:hanging="709"/>
        <w:contextualSpacing w:val="0"/>
      </w:pPr>
      <w:r>
        <w:t xml:space="preserve">The </w:t>
      </w:r>
      <w:r w:rsidRPr="004B3159">
        <w:rPr>
          <w:rFonts w:ascii="Calibri" w:eastAsia="Calibri" w:hAnsi="Calibri" w:cs="Calibri"/>
          <w:color w:val="000000"/>
        </w:rPr>
        <w:t>Committee</w:t>
      </w:r>
      <w:r>
        <w:t xml:space="preserve"> wishes to thank the Ministers for their helpful responses.</w:t>
      </w:r>
    </w:p>
    <w:p w14:paraId="4539F583" w14:textId="77777777" w:rsidR="00375B9D" w:rsidRDefault="00375B9D" w:rsidP="00375B9D">
      <w:pPr>
        <w:pStyle w:val="ListNumber2"/>
        <w:rPr>
          <w:rFonts w:ascii="Calibri" w:eastAsia="Calibri" w:hAnsi="Calibri" w:cs="Calibri"/>
          <w:b/>
          <w:bCs w:val="0"/>
          <w:color w:val="000000"/>
        </w:rPr>
      </w:pPr>
    </w:p>
    <w:p w14:paraId="29B0EC0B" w14:textId="77777777" w:rsidR="00A24DA1" w:rsidRDefault="00A24DA1" w:rsidP="00375B9D">
      <w:pPr>
        <w:pStyle w:val="ListNumber2"/>
        <w:rPr>
          <w:rFonts w:ascii="Calibri" w:eastAsia="Calibri" w:hAnsi="Calibri" w:cs="Calibri"/>
          <w:b/>
          <w:bCs w:val="0"/>
          <w:color w:val="000000"/>
        </w:rPr>
      </w:pPr>
    </w:p>
    <w:p w14:paraId="54FA0933" w14:textId="77777777" w:rsidR="00A24DA1" w:rsidRPr="00F3495E" w:rsidRDefault="00A24DA1" w:rsidP="00375B9D">
      <w:pPr>
        <w:pStyle w:val="ListNumber2"/>
        <w:rPr>
          <w:rFonts w:ascii="Calibri" w:eastAsia="Calibri" w:hAnsi="Calibri" w:cs="Calibri"/>
          <w:b/>
          <w:bCs w:val="0"/>
          <w:color w:val="000000"/>
        </w:rPr>
      </w:pPr>
    </w:p>
    <w:bookmarkEnd w:id="126"/>
    <w:p w14:paraId="4E0B2DFC" w14:textId="6B3D7B78" w:rsidR="00354391" w:rsidRDefault="00354391" w:rsidP="00E8595B">
      <w:pPr>
        <w:pStyle w:val="Paper"/>
        <w:spacing w:before="1800" w:after="0" w:line="233" w:lineRule="auto"/>
        <w:rPr>
          <w:rFonts w:ascii="Calibri" w:hAnsi="Calibri" w:cs="Calibri"/>
          <w:sz w:val="22"/>
          <w:szCs w:val="22"/>
          <w:lang w:eastAsia="en-AU"/>
        </w:rPr>
      </w:pPr>
      <w:r>
        <w:rPr>
          <w:rFonts w:ascii="Calibri" w:hAnsi="Calibri" w:cs="Calibri"/>
          <w:sz w:val="22"/>
          <w:szCs w:val="22"/>
          <w:lang w:eastAsia="en-AU"/>
        </w:rPr>
        <w:t>Peter Cain MLA</w:t>
      </w:r>
    </w:p>
    <w:p w14:paraId="1DEFFB7C" w14:textId="77777777" w:rsidR="00354391" w:rsidRDefault="00354391" w:rsidP="00354391">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1A8F7CD8" w14:textId="7D1B55F5" w:rsidR="00354391" w:rsidRDefault="00354391" w:rsidP="00354391">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w:t>
      </w:r>
      <w:r w:rsidR="00946033">
        <w:rPr>
          <w:rFonts w:ascii="Calibri" w:hAnsi="Calibri" w:cs="Calibri"/>
          <w:sz w:val="22"/>
          <w:szCs w:val="22"/>
          <w:lang w:eastAsia="en-AU"/>
        </w:rPr>
        <w:t>June</w:t>
      </w:r>
      <w:r>
        <w:rPr>
          <w:rFonts w:ascii="Calibri" w:hAnsi="Calibri" w:cs="Calibri"/>
          <w:sz w:val="22"/>
          <w:szCs w:val="22"/>
          <w:lang w:eastAsia="en-AU"/>
        </w:rPr>
        <w:t xml:space="preserve"> 202</w:t>
      </w:r>
      <w:bookmarkStart w:id="131" w:name="_Toc145944788"/>
      <w:bookmarkStart w:id="132" w:name="_Toc148444512"/>
      <w:bookmarkEnd w:id="123"/>
      <w:r>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0DB5382C" w14:textId="77777777" w:rsidR="00354391" w:rsidRPr="00C618BF" w:rsidRDefault="00354391" w:rsidP="00354391">
      <w:pPr>
        <w:keepNext/>
        <w:keepLines/>
        <w:spacing w:before="240" w:after="240"/>
        <w:ind w:left="851" w:hanging="851"/>
        <w:outlineLvl w:val="0"/>
        <w:rPr>
          <w:rFonts w:ascii="Montserrat" w:eastAsiaTheme="majorEastAsia" w:hAnsi="Montserrat" w:cstheme="majorBidi"/>
          <w:b/>
          <w:color w:val="1A234C"/>
          <w:w w:val="90"/>
          <w:sz w:val="36"/>
          <w:szCs w:val="32"/>
        </w:rPr>
      </w:pPr>
      <w:bookmarkStart w:id="133" w:name="_Toc169174836"/>
      <w:r w:rsidRPr="00C618BF">
        <w:rPr>
          <w:rFonts w:ascii="Montserrat" w:eastAsiaTheme="majorEastAsia" w:hAnsi="Montserrat" w:cstheme="majorBidi"/>
          <w:b/>
          <w:color w:val="1A234C"/>
          <w:w w:val="90"/>
          <w:sz w:val="36"/>
          <w:szCs w:val="32"/>
        </w:rPr>
        <w:lastRenderedPageBreak/>
        <w:t>Outstanding responses</w:t>
      </w:r>
      <w:bookmarkEnd w:id="131"/>
      <w:bookmarkEnd w:id="132"/>
      <w:bookmarkEnd w:id="133"/>
    </w:p>
    <w:p w14:paraId="7C38B152" w14:textId="77777777" w:rsidR="00354391" w:rsidRDefault="00354391" w:rsidP="00FC2277">
      <w:pPr>
        <w:pStyle w:val="Heading20"/>
      </w:pPr>
      <w:bookmarkStart w:id="134" w:name="_Toc169174837"/>
      <w:bookmarkStart w:id="135" w:name="_Toc145944790"/>
      <w:bookmarkStart w:id="136" w:name="_Toc148444514"/>
      <w:r>
        <w:t>Bills/Subordinate Legislation</w:t>
      </w:r>
      <w:bookmarkEnd w:id="134"/>
    </w:p>
    <w:p w14:paraId="25F77F9E" w14:textId="77777777" w:rsidR="00354391" w:rsidRPr="00BC5EBB" w:rsidRDefault="00354391" w:rsidP="00FC2277">
      <w:pPr>
        <w:pStyle w:val="Heading3"/>
      </w:pPr>
      <w:bookmarkStart w:id="137" w:name="_Toc160699165"/>
      <w:bookmarkStart w:id="138" w:name="_Toc161141760"/>
      <w:bookmarkStart w:id="139" w:name="_Toc169174838"/>
      <w:r>
        <w:t>Report 28, dated 3 May 2023</w:t>
      </w:r>
      <w:bookmarkEnd w:id="137"/>
      <w:bookmarkEnd w:id="138"/>
      <w:bookmarkEnd w:id="139"/>
    </w:p>
    <w:p w14:paraId="22E7885F"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40" w:name="_Toc160699166"/>
      <w:bookmarkStart w:id="141" w:name="_Toc161141761"/>
      <w:bookmarkStart w:id="142" w:name="_Toc162463782"/>
      <w:bookmarkStart w:id="143" w:name="_Toc165377065"/>
      <w:bookmarkStart w:id="144" w:name="_Toc165454971"/>
      <w:bookmarkStart w:id="145" w:name="_Toc165552887"/>
      <w:bookmarkStart w:id="146" w:name="_Toc167305552"/>
      <w:bookmarkStart w:id="147" w:name="_Toc169174839"/>
      <w:bookmarkEnd w:id="135"/>
      <w:bookmarkEnd w:id="136"/>
      <w:r w:rsidRPr="00C618BF">
        <w:rPr>
          <w:rFonts w:ascii="Montserrat SemiBold" w:eastAsiaTheme="majorEastAsia" w:hAnsi="Montserrat SemiBold" w:cstheme="majorBidi"/>
          <w:iCs/>
          <w:color w:val="2F5496"/>
          <w:w w:val="90"/>
          <w:sz w:val="24"/>
          <w:szCs w:val="24"/>
        </w:rPr>
        <w:t>Bill</w:t>
      </w:r>
      <w:bookmarkEnd w:id="140"/>
      <w:bookmarkEnd w:id="141"/>
      <w:bookmarkEnd w:id="142"/>
      <w:bookmarkEnd w:id="143"/>
      <w:bookmarkEnd w:id="144"/>
      <w:bookmarkEnd w:id="145"/>
      <w:bookmarkEnd w:id="146"/>
      <w:bookmarkEnd w:id="147"/>
    </w:p>
    <w:p w14:paraId="2767724A" w14:textId="77777777" w:rsidR="00354391" w:rsidRDefault="00354391" w:rsidP="009D04DC">
      <w:pPr>
        <w:numPr>
          <w:ilvl w:val="0"/>
          <w:numId w:val="5"/>
        </w:numPr>
        <w:spacing w:before="120" w:after="120" w:line="280" w:lineRule="auto"/>
      </w:pPr>
      <w:r w:rsidRPr="00C618BF">
        <w:t>Modern Slavery Legislation Amendment Bill 2023</w:t>
      </w:r>
    </w:p>
    <w:p w14:paraId="2CC139C4" w14:textId="77777777" w:rsidR="00354391" w:rsidRDefault="00354391" w:rsidP="00FC2277">
      <w:pPr>
        <w:pStyle w:val="Heading3"/>
      </w:pPr>
      <w:bookmarkStart w:id="148" w:name="_Toc160699169"/>
      <w:bookmarkStart w:id="149" w:name="_Toc161141764"/>
      <w:bookmarkStart w:id="150" w:name="_Toc169174840"/>
      <w:r>
        <w:t>Report 38, dated 30 January 2024</w:t>
      </w:r>
      <w:bookmarkEnd w:id="148"/>
      <w:bookmarkEnd w:id="149"/>
      <w:bookmarkEnd w:id="150"/>
    </w:p>
    <w:p w14:paraId="0BD1F264" w14:textId="7DDC4E9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51" w:name="_Toc160699170"/>
      <w:bookmarkStart w:id="152" w:name="_Toc161141765"/>
      <w:bookmarkStart w:id="153" w:name="_Toc162463784"/>
      <w:bookmarkStart w:id="154" w:name="_Toc165377067"/>
      <w:bookmarkStart w:id="155" w:name="_Toc165454973"/>
      <w:bookmarkStart w:id="156" w:name="_Toc165552889"/>
      <w:bookmarkStart w:id="157" w:name="_Toc167305554"/>
      <w:bookmarkStart w:id="158" w:name="_Toc169174841"/>
      <w:r w:rsidRPr="00C618BF">
        <w:rPr>
          <w:rFonts w:ascii="Montserrat SemiBold" w:eastAsiaTheme="majorEastAsia" w:hAnsi="Montserrat SemiBold" w:cstheme="majorBidi"/>
          <w:iCs/>
          <w:color w:val="2F5496"/>
          <w:w w:val="90"/>
          <w:sz w:val="24"/>
          <w:szCs w:val="24"/>
        </w:rPr>
        <w:t>Bill</w:t>
      </w:r>
      <w:bookmarkEnd w:id="151"/>
      <w:bookmarkEnd w:id="152"/>
      <w:bookmarkEnd w:id="153"/>
      <w:bookmarkEnd w:id="154"/>
      <w:bookmarkEnd w:id="155"/>
      <w:bookmarkEnd w:id="156"/>
      <w:bookmarkEnd w:id="157"/>
      <w:bookmarkEnd w:id="158"/>
    </w:p>
    <w:p w14:paraId="678F902B" w14:textId="77777777" w:rsidR="00354391" w:rsidRDefault="00354391" w:rsidP="009D04DC">
      <w:pPr>
        <w:pStyle w:val="ListParagraph"/>
        <w:numPr>
          <w:ilvl w:val="0"/>
          <w:numId w:val="6"/>
        </w:numPr>
        <w:spacing w:before="120" w:after="120" w:line="281" w:lineRule="auto"/>
        <w:ind w:left="714" w:hanging="357"/>
        <w:contextualSpacing w:val="0"/>
      </w:pPr>
      <w:r>
        <w:t>Property Developers Bill 2023</w:t>
      </w:r>
    </w:p>
    <w:p w14:paraId="2B2741E6" w14:textId="1F55F0E4" w:rsidR="00354391" w:rsidRDefault="00354391" w:rsidP="00FC2277">
      <w:pPr>
        <w:pStyle w:val="Heading3"/>
      </w:pPr>
      <w:bookmarkStart w:id="159" w:name="_Toc169174842"/>
      <w:r>
        <w:t>Report 39, dated 12 March 2024</w:t>
      </w:r>
      <w:bookmarkEnd w:id="159"/>
    </w:p>
    <w:p w14:paraId="1C17DD3D"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60" w:name="_Toc162463786"/>
      <w:bookmarkStart w:id="161" w:name="_Toc165377069"/>
      <w:bookmarkStart w:id="162" w:name="_Toc165454975"/>
      <w:bookmarkStart w:id="163" w:name="_Toc165552891"/>
      <w:bookmarkStart w:id="164" w:name="_Toc167305556"/>
      <w:bookmarkStart w:id="165" w:name="_Toc169174843"/>
      <w:r w:rsidRPr="00C618BF">
        <w:rPr>
          <w:rFonts w:ascii="Montserrat SemiBold" w:eastAsiaTheme="majorEastAsia" w:hAnsi="Montserrat SemiBold" w:cstheme="majorBidi"/>
          <w:iCs/>
          <w:color w:val="2F5496"/>
          <w:w w:val="90"/>
          <w:sz w:val="24"/>
          <w:szCs w:val="24"/>
        </w:rPr>
        <w:t>Bill</w:t>
      </w:r>
      <w:bookmarkEnd w:id="160"/>
      <w:bookmarkEnd w:id="161"/>
      <w:bookmarkEnd w:id="162"/>
      <w:bookmarkEnd w:id="163"/>
      <w:bookmarkEnd w:id="164"/>
      <w:bookmarkEnd w:id="165"/>
    </w:p>
    <w:p w14:paraId="68C6EE69" w14:textId="6A0B27EB" w:rsidR="006F678C" w:rsidRDefault="006F678C" w:rsidP="009D04DC">
      <w:pPr>
        <w:pStyle w:val="ListParagraph"/>
        <w:numPr>
          <w:ilvl w:val="0"/>
          <w:numId w:val="6"/>
        </w:numPr>
        <w:spacing w:before="120" w:after="120" w:line="281" w:lineRule="auto"/>
        <w:ind w:left="714" w:hanging="357"/>
        <w:contextualSpacing w:val="0"/>
      </w:pPr>
      <w:r>
        <w:t>Environment Protection (Fossil Fuel Company Advertising) Amendment Bill 2024</w:t>
      </w:r>
    </w:p>
    <w:p w14:paraId="0A4EA2BE" w14:textId="6686BBD5" w:rsidR="00BA2287" w:rsidRDefault="00BA2287" w:rsidP="00FC2277">
      <w:pPr>
        <w:pStyle w:val="Heading3"/>
      </w:pPr>
      <w:bookmarkStart w:id="166" w:name="_Toc169174844"/>
      <w:r>
        <w:t>Report 41, dated 7 May 2024</w:t>
      </w:r>
      <w:bookmarkEnd w:id="166"/>
    </w:p>
    <w:p w14:paraId="2D55D3BF" w14:textId="259C4AEE" w:rsidR="006E1CF3" w:rsidRPr="00C618BF" w:rsidRDefault="006E1CF3" w:rsidP="006E1CF3">
      <w:pPr>
        <w:keepNext/>
        <w:keepLines/>
        <w:spacing w:before="120" w:after="120"/>
        <w:outlineLvl w:val="3"/>
        <w:rPr>
          <w:rFonts w:ascii="Montserrat SemiBold" w:eastAsiaTheme="majorEastAsia" w:hAnsi="Montserrat SemiBold" w:cstheme="majorBidi"/>
          <w:iCs/>
          <w:color w:val="2F5496"/>
          <w:w w:val="90"/>
          <w:sz w:val="24"/>
          <w:szCs w:val="24"/>
        </w:rPr>
      </w:pPr>
      <w:bookmarkStart w:id="167" w:name="_Toc167305558"/>
      <w:bookmarkStart w:id="168" w:name="_Toc169174845"/>
      <w:bookmarkStart w:id="169" w:name="_Hlk168393754"/>
      <w:r w:rsidRPr="00C618BF">
        <w:rPr>
          <w:rFonts w:ascii="Montserrat SemiBold" w:eastAsiaTheme="majorEastAsia" w:hAnsi="Montserrat SemiBold" w:cstheme="majorBidi"/>
          <w:iCs/>
          <w:color w:val="2F5496"/>
          <w:w w:val="90"/>
          <w:sz w:val="24"/>
          <w:szCs w:val="24"/>
        </w:rPr>
        <w:t>Bill</w:t>
      </w:r>
      <w:bookmarkEnd w:id="167"/>
      <w:bookmarkEnd w:id="168"/>
      <w:r w:rsidR="00311CC5">
        <w:rPr>
          <w:rFonts w:ascii="Montserrat SemiBold" w:eastAsiaTheme="majorEastAsia" w:hAnsi="Montserrat SemiBold" w:cstheme="majorBidi"/>
          <w:iCs/>
          <w:color w:val="2F5496"/>
          <w:w w:val="90"/>
          <w:sz w:val="24"/>
          <w:szCs w:val="24"/>
        </w:rPr>
        <w:t>s</w:t>
      </w:r>
    </w:p>
    <w:bookmarkEnd w:id="169"/>
    <w:p w14:paraId="50A91BBB" w14:textId="3F5DE905" w:rsidR="006E1CF3" w:rsidRDefault="006E1CF3" w:rsidP="004B3159">
      <w:pPr>
        <w:pStyle w:val="ListParagraph"/>
        <w:numPr>
          <w:ilvl w:val="0"/>
          <w:numId w:val="18"/>
        </w:numPr>
        <w:spacing w:before="120" w:after="120" w:line="281" w:lineRule="auto"/>
        <w:ind w:left="714" w:hanging="357"/>
        <w:contextualSpacing w:val="0"/>
      </w:pPr>
      <w:r>
        <w:t>Education Amendment Bill 2024</w:t>
      </w:r>
    </w:p>
    <w:p w14:paraId="23810C4A" w14:textId="4CA6A533" w:rsidR="00946033" w:rsidRDefault="006E1CF3" w:rsidP="0072770D">
      <w:pPr>
        <w:pStyle w:val="ListParagraph"/>
        <w:numPr>
          <w:ilvl w:val="0"/>
          <w:numId w:val="18"/>
        </w:numPr>
        <w:spacing w:before="120" w:after="120" w:line="281" w:lineRule="auto"/>
      </w:pPr>
      <w:r>
        <w:t>Nature Conservation Amendment Bill 2024</w:t>
      </w:r>
    </w:p>
    <w:p w14:paraId="1A70806B" w14:textId="68BFA7C0" w:rsidR="00946033" w:rsidRDefault="00946033" w:rsidP="00FC2277">
      <w:pPr>
        <w:pStyle w:val="Heading3"/>
      </w:pPr>
      <w:bookmarkStart w:id="170" w:name="_Toc169174846"/>
      <w:r>
        <w:t>Report 42, dated 28 May 2024</w:t>
      </w:r>
      <w:bookmarkEnd w:id="170"/>
    </w:p>
    <w:p w14:paraId="6F4624FD" w14:textId="4A8C2F53" w:rsidR="00946033" w:rsidRPr="008A2DE9" w:rsidRDefault="008A2DE9" w:rsidP="008A2DE9">
      <w:pPr>
        <w:keepNext/>
        <w:keepLines/>
        <w:spacing w:before="120" w:after="120"/>
        <w:outlineLvl w:val="3"/>
        <w:rPr>
          <w:rFonts w:ascii="Montserrat SemiBold" w:eastAsiaTheme="majorEastAsia" w:hAnsi="Montserrat SemiBold" w:cstheme="majorBidi"/>
          <w:iCs/>
          <w:color w:val="2F5496"/>
          <w:w w:val="90"/>
          <w:sz w:val="24"/>
          <w:szCs w:val="24"/>
        </w:rPr>
      </w:pPr>
      <w:bookmarkStart w:id="171" w:name="_Toc169174847"/>
      <w:r w:rsidRPr="00C618BF">
        <w:rPr>
          <w:rFonts w:ascii="Montserrat SemiBold" w:eastAsiaTheme="majorEastAsia" w:hAnsi="Montserrat SemiBold" w:cstheme="majorBidi"/>
          <w:iCs/>
          <w:color w:val="2F5496"/>
          <w:w w:val="90"/>
          <w:sz w:val="24"/>
          <w:szCs w:val="24"/>
        </w:rPr>
        <w:t>Bill</w:t>
      </w:r>
      <w:bookmarkEnd w:id="171"/>
      <w:r w:rsidR="00311CC5">
        <w:rPr>
          <w:rFonts w:ascii="Montserrat SemiBold" w:eastAsiaTheme="majorEastAsia" w:hAnsi="Montserrat SemiBold" w:cstheme="majorBidi"/>
          <w:iCs/>
          <w:color w:val="2F5496"/>
          <w:w w:val="90"/>
          <w:sz w:val="24"/>
          <w:szCs w:val="24"/>
        </w:rPr>
        <w:t>s</w:t>
      </w:r>
    </w:p>
    <w:p w14:paraId="3FE35C2D" w14:textId="36CB96BA" w:rsidR="00946033" w:rsidRDefault="00946033" w:rsidP="004B3159">
      <w:pPr>
        <w:pStyle w:val="ListParagraph"/>
        <w:numPr>
          <w:ilvl w:val="0"/>
          <w:numId w:val="18"/>
        </w:numPr>
        <w:spacing w:before="120" w:after="120" w:line="281" w:lineRule="auto"/>
        <w:ind w:left="714" w:hanging="357"/>
        <w:contextualSpacing w:val="0"/>
      </w:pPr>
      <w:r w:rsidRPr="00946033">
        <w:t>Environment Protection Legislation Amendment Bill 2024</w:t>
      </w:r>
    </w:p>
    <w:p w14:paraId="64DE45A8" w14:textId="0704B0BA" w:rsidR="009C1CB1" w:rsidRDefault="00ED34B9" w:rsidP="00946033">
      <w:pPr>
        <w:pStyle w:val="ListParagraph"/>
        <w:numPr>
          <w:ilvl w:val="0"/>
          <w:numId w:val="18"/>
        </w:numPr>
        <w:spacing w:before="120" w:after="120" w:line="281" w:lineRule="auto"/>
      </w:pPr>
      <w:r w:rsidRPr="00ED34B9">
        <w:t>Monitoring of Places of Detention</w:t>
      </w:r>
      <w:r w:rsidR="009C1CB1" w:rsidRPr="009C1CB1">
        <w:t xml:space="preserve"> Legislation Amendment Bill 2024</w:t>
      </w:r>
    </w:p>
    <w:sectPr w:rsidR="009C1CB1" w:rsidSect="00CE02FD">
      <w:footerReference w:type="even" r:id="rId18"/>
      <w:footerReference w:type="default" r:id="rId19"/>
      <w:pgSz w:w="11906" w:h="16838"/>
      <w:pgMar w:top="1134"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0CBEED-6124-4E01-A722-65BE5D142F6C}"/>
    <w:embedBold r:id="rId2" w:fontKey="{4EC8B2E2-0923-44B4-A66D-B00CC8DFF467}"/>
    <w:embedItalic r:id="rId3" w:fontKey="{7FB93494-9DE0-4545-A1FA-6B42BBB2F031}"/>
    <w:embedBoldItalic r:id="rId4" w:fontKey="{3CF55D68-A3A6-499B-801F-DB0133A5BFB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embedRegular r:id="rId5" w:fontKey="{50A8D688-7F46-4FC7-9BB4-91450C0B7454}"/>
    <w:embedBold r:id="rId6" w:fontKey="{AAAC888F-CEFA-4069-B3FF-D42A35B472FF}"/>
  </w:font>
  <w:font w:name="Montserrat SemiBold">
    <w:panose1 w:val="00000700000000000000"/>
    <w:charset w:val="00"/>
    <w:family w:val="auto"/>
    <w:pitch w:val="variable"/>
    <w:sig w:usb0="2000020F" w:usb1="00000003" w:usb2="00000000" w:usb3="00000000" w:csb0="00000197" w:csb1="00000000"/>
    <w:embedRegular r:id="rId7" w:fontKey="{9E3733F4-FE3C-4E30-9E7A-997966FA6166}"/>
    <w:embedItalic r:id="rId8" w:fontKey="{9BFA0162-7CC2-4F38-9FFA-A12B46B8EC07}"/>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233EC553-9E72-4F01-A0CD-52416EBD9494}"/>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3EEF937A"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ED34B9">
      <w:rPr>
        <w:rFonts w:ascii="Montserrat SemiBold" w:hAnsi="Montserrat SemiBold" w:cstheme="majorHAnsi"/>
        <w:noProof/>
        <w:color w:val="2F5496"/>
        <w:w w:val="90"/>
        <w:sz w:val="18"/>
        <w:szCs w:val="18"/>
      </w:rPr>
      <w:t>Scrutiny Report 43</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B4AE97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23235">
      <w:rPr>
        <w:rFonts w:ascii="Montserrat SemiBold" w:hAnsi="Montserrat SemiBold" w:cstheme="majorHAnsi"/>
        <w:noProof/>
        <w:color w:val="2F5496"/>
        <w:w w:val="90"/>
        <w:sz w:val="18"/>
        <w:szCs w:val="18"/>
      </w:rPr>
      <w:t>Scrutiny Report 43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6B9FBB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D34B9">
      <w:rPr>
        <w:rFonts w:cstheme="minorHAnsi"/>
        <w:noProof/>
        <w:color w:val="404040" w:themeColor="text1" w:themeTint="BF"/>
      </w:rPr>
      <w:t>Standing Committee on Justice and Community Safety (Legislative Scrutiny Role)</w:t>
    </w:r>
    <w:r w:rsidR="00ED34B9">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8DD40C7" w:rsidR="00836FFE" w:rsidRPr="00C8358A" w:rsidRDefault="00382631"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879826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ED34B9">
      <w:rPr>
        <w:rFonts w:cstheme="minorHAnsi"/>
        <w:noProof/>
        <w:color w:val="404040" w:themeColor="text1" w:themeTint="BF"/>
      </w:rPr>
      <w:t>June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9277645"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D34B9">
      <w:rPr>
        <w:rFonts w:ascii="Montserrat SemiBold" w:hAnsi="Montserrat SemiBold" w:cstheme="majorHAnsi"/>
        <w:noProof/>
        <w:color w:val="2F5496"/>
        <w:w w:val="90"/>
        <w:sz w:val="18"/>
        <w:szCs w:val="18"/>
      </w:rPr>
      <w:t>Scrutiny Report 43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AF96A8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D34B9">
      <w:rPr>
        <w:rFonts w:ascii="Montserrat SemiBold" w:hAnsi="Montserrat SemiBold" w:cstheme="majorHAnsi"/>
        <w:noProof/>
        <w:color w:val="2F5496"/>
        <w:w w:val="90"/>
        <w:sz w:val="18"/>
        <w:szCs w:val="18"/>
      </w:rPr>
      <w:t>Scrutiny Report 43</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C039125"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D34B9">
      <w:rPr>
        <w:rFonts w:ascii="Montserrat SemiBold" w:hAnsi="Montserrat SemiBold" w:cstheme="majorHAnsi"/>
        <w:noProof/>
        <w:color w:val="2F5496"/>
        <w:w w:val="90"/>
        <w:sz w:val="18"/>
        <w:szCs w:val="18"/>
      </w:rPr>
      <w:t>Scrutiny Report 43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3E8059E8" w14:textId="675C0A20" w:rsidR="002D13CB" w:rsidRPr="002D13CB" w:rsidRDefault="002D13CB" w:rsidP="00E0054C">
      <w:pPr>
        <w:pStyle w:val="FootnoteText"/>
        <w:rPr>
          <w:lang w:val="en-US"/>
        </w:rPr>
      </w:pPr>
      <w:r>
        <w:rPr>
          <w:rStyle w:val="FootnoteReference"/>
        </w:rPr>
        <w:footnoteRef/>
      </w:r>
      <w:r>
        <w:t xml:space="preserve"> </w:t>
      </w:r>
      <w:r w:rsidR="00E0054C" w:rsidRPr="006B2534">
        <w:rPr>
          <w:sz w:val="19"/>
          <w:szCs w:val="19"/>
          <w:lang w:val="en-US"/>
        </w:rPr>
        <w:t xml:space="preserve">Available at </w:t>
      </w:r>
      <w:hyperlink r:id="rId1" w:history="1">
        <w:r w:rsidR="00E0054C" w:rsidRPr="006B2534">
          <w:rPr>
            <w:rStyle w:val="Hyperlink"/>
            <w:sz w:val="19"/>
            <w:szCs w:val="19"/>
          </w:rPr>
          <w:t>https://www.parliament.act.gov.au/parliamentary-business/in-committees/committees/JCS_Scrutiny/responses-to-comments-on-bills</w:t>
        </w:r>
      </w:hyperlink>
      <w:r w:rsidR="00E0054C" w:rsidRPr="006B2534">
        <w:rPr>
          <w:sz w:val="19"/>
          <w:szCs w:val="19"/>
          <w:lang w:val="en-US"/>
        </w:rPr>
        <w:t xml:space="preserve">. </w:t>
      </w:r>
    </w:p>
  </w:footnote>
  <w:footnote w:id="2">
    <w:p w14:paraId="4E5734E1" w14:textId="77777777" w:rsidR="00375B9D" w:rsidRPr="002D13CB" w:rsidRDefault="00375B9D" w:rsidP="00375B9D">
      <w:pPr>
        <w:pStyle w:val="FootnoteText"/>
        <w:rPr>
          <w:lang w:val="en-US"/>
        </w:rPr>
      </w:pPr>
      <w:r>
        <w:rPr>
          <w:rStyle w:val="FootnoteReference"/>
        </w:rPr>
        <w:footnoteRef/>
      </w:r>
      <w:r>
        <w:t xml:space="preserve"> </w:t>
      </w:r>
      <w:r w:rsidRPr="006B2534">
        <w:rPr>
          <w:sz w:val="19"/>
          <w:szCs w:val="19"/>
          <w:lang w:val="en-US"/>
        </w:rPr>
        <w:t xml:space="preserve">Available at </w:t>
      </w:r>
      <w:hyperlink r:id="rId2" w:history="1">
        <w:r>
          <w:rPr>
            <w:rStyle w:val="Hyperlink"/>
            <w:sz w:val="19"/>
            <w:szCs w:val="19"/>
          </w:rPr>
          <w:t>https://www.parliament.act.gov.au/parliamentary-business/in-committees/committees/JCS_Scrutiny/response-to-comments-on-subordinate-legislation</w:t>
        </w:r>
      </w:hyperlink>
      <w:r w:rsidRPr="006B2534">
        <w:rPr>
          <w:sz w:val="19"/>
          <w:szCs w:val="19"/>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23A4A112"/>
    <w:lvl w:ilvl="0">
      <w:start w:val="1"/>
      <w:numFmt w:val="decimal"/>
      <w:lvlText w:val="%1."/>
      <w:lvlJc w:val="left"/>
      <w:pPr>
        <w:ind w:left="851" w:hanging="851"/>
      </w:pPr>
      <w:rPr>
        <w:rFonts w:hint="default"/>
      </w:rPr>
    </w:lvl>
    <w:lvl w:ilvl="1">
      <w:start w:val="1"/>
      <w:numFmt w:val="decimal"/>
      <w:lvlText w:val="%1.%2."/>
      <w:lvlJc w:val="left"/>
      <w:pPr>
        <w:ind w:left="993" w:hanging="851"/>
      </w:pPr>
      <w:rPr>
        <w:rFonts w:asciiTheme="minorHAnsi" w:hAnsiTheme="minorHAnsi" w:hint="default"/>
        <w:b w:val="0"/>
        <w:bCs w:val="0"/>
        <w:i w:val="0"/>
        <w:iCs w:val="0"/>
        <w:sz w:val="22"/>
      </w:rPr>
    </w:lvl>
    <w:lvl w:ilvl="2">
      <w:start w:val="1"/>
      <w:numFmt w:val="lowerLetter"/>
      <w:lvlText w:val="%3)"/>
      <w:lvlJc w:val="left"/>
      <w:pPr>
        <w:ind w:left="1418" w:hanging="567"/>
      </w:pPr>
      <w:rPr>
        <w:rFonts w:hint="default"/>
        <w:i w:val="0"/>
        <w:iCs w:val="0"/>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8054B3C"/>
    <w:multiLevelType w:val="hybridMultilevel"/>
    <w:tmpl w:val="692C18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0F60F3"/>
    <w:multiLevelType w:val="hybridMultilevel"/>
    <w:tmpl w:val="D5BE586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B13057"/>
    <w:multiLevelType w:val="hybridMultilevel"/>
    <w:tmpl w:val="4CFA90C8"/>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E64B8E"/>
    <w:multiLevelType w:val="hybridMultilevel"/>
    <w:tmpl w:val="F29C0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AF229C"/>
    <w:multiLevelType w:val="hybridMultilevel"/>
    <w:tmpl w:val="CE902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8742A03"/>
    <w:multiLevelType w:val="hybridMultilevel"/>
    <w:tmpl w:val="F636FE0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F84EE2"/>
    <w:multiLevelType w:val="hybridMultilevel"/>
    <w:tmpl w:val="032ABD6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0" w15:restartNumberingAfterBreak="0">
    <w:nsid w:val="2ADE4609"/>
    <w:multiLevelType w:val="multilevel"/>
    <w:tmpl w:val="A030EE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286384"/>
    <w:multiLevelType w:val="multilevel"/>
    <w:tmpl w:val="BFD0404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825C36"/>
    <w:multiLevelType w:val="hybridMultilevel"/>
    <w:tmpl w:val="B3B4873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693860"/>
    <w:multiLevelType w:val="hybridMultilevel"/>
    <w:tmpl w:val="360CD70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E2F53CF"/>
    <w:multiLevelType w:val="hybridMultilevel"/>
    <w:tmpl w:val="E13699D8"/>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8" w15:restartNumberingAfterBreak="0">
    <w:nsid w:val="420E508F"/>
    <w:multiLevelType w:val="hybridMultilevel"/>
    <w:tmpl w:val="C04823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31B221D"/>
    <w:multiLevelType w:val="multilevel"/>
    <w:tmpl w:val="D1A0A664"/>
    <w:lvl w:ilvl="0">
      <w:start w:val="1"/>
      <w:numFmt w:val="decimal"/>
      <w:lvlText w:val="%1."/>
      <w:lvlJc w:val="left"/>
      <w:pPr>
        <w:ind w:left="851" w:hanging="851"/>
      </w:pPr>
      <w:rPr>
        <w:rFonts w:hint="default"/>
      </w:rPr>
    </w:lvl>
    <w:lvl w:ilvl="1">
      <w:start w:val="2"/>
      <w:numFmt w:val="decimal"/>
      <w:lvlText w:val="%1.%2."/>
      <w:lvlJc w:val="left"/>
      <w:pPr>
        <w:ind w:left="993" w:hanging="851"/>
      </w:pPr>
      <w:rPr>
        <w:rFonts w:asciiTheme="minorHAnsi" w:hAnsiTheme="minorHAnsi" w:hint="default"/>
        <w:b w:val="0"/>
        <w:bCs w:val="0"/>
        <w:i w:val="0"/>
        <w:iCs w:val="0"/>
        <w:sz w:val="22"/>
      </w:rPr>
    </w:lvl>
    <w:lvl w:ilvl="2">
      <w:start w:val="1"/>
      <w:numFmt w:val="lowerLetter"/>
      <w:lvlText w:val="%3)"/>
      <w:lvlJc w:val="left"/>
      <w:pPr>
        <w:ind w:left="1418" w:hanging="567"/>
      </w:pPr>
      <w:rPr>
        <w:rFonts w:hint="default"/>
        <w:i w:val="0"/>
        <w:iCs w:val="0"/>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0" w15:restartNumberingAfterBreak="0">
    <w:nsid w:val="4B1F2525"/>
    <w:multiLevelType w:val="hybridMultilevel"/>
    <w:tmpl w:val="DCFE7AC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C30C3A"/>
    <w:multiLevelType w:val="hybridMultilevel"/>
    <w:tmpl w:val="A3987EBA"/>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2" w15:restartNumberingAfterBreak="0">
    <w:nsid w:val="594A2F5A"/>
    <w:multiLevelType w:val="hybridMultilevel"/>
    <w:tmpl w:val="7FD0D43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3" w15:restartNumberingAfterBreak="0">
    <w:nsid w:val="5CB269A5"/>
    <w:multiLevelType w:val="multilevel"/>
    <w:tmpl w:val="5E9AC280"/>
    <w:lvl w:ilvl="0">
      <w:start w:val="1"/>
      <w:numFmt w:val="decimal"/>
      <w:lvlText w:val="%1."/>
      <w:lvlJc w:val="left"/>
      <w:pPr>
        <w:ind w:left="851" w:hanging="851"/>
      </w:pPr>
      <w:rPr>
        <w:rFonts w:hint="default"/>
      </w:rPr>
    </w:lvl>
    <w:lvl w:ilvl="1">
      <w:start w:val="1"/>
      <w:numFmt w:val="decimal"/>
      <w:lvlText w:val="%1.%2."/>
      <w:lvlJc w:val="left"/>
      <w:pPr>
        <w:ind w:left="993" w:hanging="851"/>
      </w:pPr>
      <w:rPr>
        <w:rFonts w:asciiTheme="minorHAnsi" w:hAnsiTheme="minorHAnsi" w:hint="default"/>
        <w:b w:val="0"/>
        <w:bCs w:val="0"/>
        <w:i w:val="0"/>
        <w:iCs w:val="0"/>
        <w:sz w:val="22"/>
      </w:rPr>
    </w:lvl>
    <w:lvl w:ilvl="2">
      <w:start w:val="1"/>
      <w:numFmt w:val="lowerLetter"/>
      <w:lvlText w:val="%3)"/>
      <w:lvlJc w:val="left"/>
      <w:pPr>
        <w:ind w:left="1418" w:hanging="567"/>
      </w:pPr>
      <w:rPr>
        <w:rFonts w:hint="default"/>
        <w:i w:val="0"/>
        <w:iCs w:val="0"/>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4"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6" w15:restartNumberingAfterBreak="0">
    <w:nsid w:val="65972F82"/>
    <w:multiLevelType w:val="hybridMultilevel"/>
    <w:tmpl w:val="98A0E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4C4E69"/>
    <w:multiLevelType w:val="hybridMultilevel"/>
    <w:tmpl w:val="9DCC0CF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8" w15:restartNumberingAfterBreak="0">
    <w:nsid w:val="764F7B5F"/>
    <w:multiLevelType w:val="hybridMultilevel"/>
    <w:tmpl w:val="91A038B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9" w15:restartNumberingAfterBreak="0">
    <w:nsid w:val="7A8049B1"/>
    <w:multiLevelType w:val="hybridMultilevel"/>
    <w:tmpl w:val="905CAD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F7A4DDC"/>
    <w:multiLevelType w:val="hybridMultilevel"/>
    <w:tmpl w:val="A1DC01AA"/>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975600845">
    <w:abstractNumId w:val="0"/>
  </w:num>
  <w:num w:numId="2" w16cid:durableId="1348370003">
    <w:abstractNumId w:val="14"/>
  </w:num>
  <w:num w:numId="3" w16cid:durableId="734426583">
    <w:abstractNumId w:val="15"/>
  </w:num>
  <w:num w:numId="4" w16cid:durableId="164395069">
    <w:abstractNumId w:val="25"/>
  </w:num>
  <w:num w:numId="5" w16cid:durableId="1813056974">
    <w:abstractNumId w:val="8"/>
  </w:num>
  <w:num w:numId="6" w16cid:durableId="1057509707">
    <w:abstractNumId w:val="12"/>
  </w:num>
  <w:num w:numId="7" w16cid:durableId="816413423">
    <w:abstractNumId w:val="1"/>
  </w:num>
  <w:num w:numId="8" w16cid:durableId="672032529">
    <w:abstractNumId w:val="18"/>
  </w:num>
  <w:num w:numId="9" w16cid:durableId="206112101">
    <w:abstractNumId w:val="16"/>
  </w:num>
  <w:num w:numId="10" w16cid:durableId="1221020792">
    <w:abstractNumId w:val="30"/>
  </w:num>
  <w:num w:numId="11" w16cid:durableId="1360160511">
    <w:abstractNumId w:val="6"/>
  </w:num>
  <w:num w:numId="12" w16cid:durableId="1432164493">
    <w:abstractNumId w:val="5"/>
  </w:num>
  <w:num w:numId="13" w16cid:durableId="738794214">
    <w:abstractNumId w:val="9"/>
  </w:num>
  <w:num w:numId="14" w16cid:durableId="634137975">
    <w:abstractNumId w:val="28"/>
  </w:num>
  <w:num w:numId="15" w16cid:durableId="998265656">
    <w:abstractNumId w:val="13"/>
  </w:num>
  <w:num w:numId="16" w16cid:durableId="838734204">
    <w:abstractNumId w:val="20"/>
  </w:num>
  <w:num w:numId="17" w16cid:durableId="889879085">
    <w:abstractNumId w:val="22"/>
  </w:num>
  <w:num w:numId="18" w16cid:durableId="1623460433">
    <w:abstractNumId w:val="26"/>
  </w:num>
  <w:num w:numId="19" w16cid:durableId="1954510491">
    <w:abstractNumId w:val="27"/>
  </w:num>
  <w:num w:numId="20" w16cid:durableId="128279654">
    <w:abstractNumId w:val="29"/>
  </w:num>
  <w:num w:numId="21" w16cid:durableId="1255015318">
    <w:abstractNumId w:val="0"/>
  </w:num>
  <w:num w:numId="22" w16cid:durableId="2112504712">
    <w:abstractNumId w:val="3"/>
  </w:num>
  <w:num w:numId="23" w16cid:durableId="349336051">
    <w:abstractNumId w:val="17"/>
  </w:num>
  <w:num w:numId="24" w16cid:durableId="1548028409">
    <w:abstractNumId w:val="21"/>
  </w:num>
  <w:num w:numId="25" w16cid:durableId="307326237">
    <w:abstractNumId w:val="2"/>
  </w:num>
  <w:num w:numId="26" w16cid:durableId="996037779">
    <w:abstractNumId w:val="10"/>
  </w:num>
  <w:num w:numId="27" w16cid:durableId="1662736778">
    <w:abstractNumId w:val="19"/>
  </w:num>
  <w:num w:numId="28" w16cid:durableId="494760662">
    <w:abstractNumId w:val="23"/>
  </w:num>
  <w:num w:numId="29" w16cid:durableId="117794857">
    <w:abstractNumId w:val="11"/>
  </w:num>
  <w:num w:numId="30" w16cid:durableId="16038762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1082A"/>
    <w:rsid w:val="00024F1A"/>
    <w:rsid w:val="000257F7"/>
    <w:rsid w:val="00026854"/>
    <w:rsid w:val="00030FBC"/>
    <w:rsid w:val="00032D3D"/>
    <w:rsid w:val="00034056"/>
    <w:rsid w:val="00047DD3"/>
    <w:rsid w:val="00051C47"/>
    <w:rsid w:val="000523B7"/>
    <w:rsid w:val="00056797"/>
    <w:rsid w:val="00064DFF"/>
    <w:rsid w:val="00066FEB"/>
    <w:rsid w:val="0006752F"/>
    <w:rsid w:val="00070E76"/>
    <w:rsid w:val="00082D9E"/>
    <w:rsid w:val="000A3713"/>
    <w:rsid w:val="000C328F"/>
    <w:rsid w:val="000D032A"/>
    <w:rsid w:val="000D5BCA"/>
    <w:rsid w:val="000D70A2"/>
    <w:rsid w:val="000E556C"/>
    <w:rsid w:val="000E5592"/>
    <w:rsid w:val="000F42DF"/>
    <w:rsid w:val="001028F2"/>
    <w:rsid w:val="00107165"/>
    <w:rsid w:val="00122290"/>
    <w:rsid w:val="00122931"/>
    <w:rsid w:val="00123781"/>
    <w:rsid w:val="0013051B"/>
    <w:rsid w:val="00136FD6"/>
    <w:rsid w:val="00137AEE"/>
    <w:rsid w:val="00146BB2"/>
    <w:rsid w:val="0014714E"/>
    <w:rsid w:val="00156E52"/>
    <w:rsid w:val="00161D96"/>
    <w:rsid w:val="001738A0"/>
    <w:rsid w:val="0018105F"/>
    <w:rsid w:val="00181A84"/>
    <w:rsid w:val="001825E5"/>
    <w:rsid w:val="00182F50"/>
    <w:rsid w:val="00186961"/>
    <w:rsid w:val="0019545D"/>
    <w:rsid w:val="001A1AF9"/>
    <w:rsid w:val="001A2EDD"/>
    <w:rsid w:val="001B13A0"/>
    <w:rsid w:val="001B2622"/>
    <w:rsid w:val="001B3C02"/>
    <w:rsid w:val="001B401C"/>
    <w:rsid w:val="001B692B"/>
    <w:rsid w:val="001C7708"/>
    <w:rsid w:val="001D10CD"/>
    <w:rsid w:val="001D2063"/>
    <w:rsid w:val="001D22FC"/>
    <w:rsid w:val="001D3A47"/>
    <w:rsid w:val="001E6AA1"/>
    <w:rsid w:val="001F30D0"/>
    <w:rsid w:val="001F3EC3"/>
    <w:rsid w:val="00205761"/>
    <w:rsid w:val="002101BE"/>
    <w:rsid w:val="00214315"/>
    <w:rsid w:val="00216BB7"/>
    <w:rsid w:val="00232882"/>
    <w:rsid w:val="00246DE0"/>
    <w:rsid w:val="00250DD6"/>
    <w:rsid w:val="002754BA"/>
    <w:rsid w:val="002A04C9"/>
    <w:rsid w:val="002A11C6"/>
    <w:rsid w:val="002A33D1"/>
    <w:rsid w:val="002B04B1"/>
    <w:rsid w:val="002B1016"/>
    <w:rsid w:val="002C0BBA"/>
    <w:rsid w:val="002C12B6"/>
    <w:rsid w:val="002C2F3D"/>
    <w:rsid w:val="002C7107"/>
    <w:rsid w:val="002D13CB"/>
    <w:rsid w:val="002E3FE4"/>
    <w:rsid w:val="002E40C7"/>
    <w:rsid w:val="00311CC5"/>
    <w:rsid w:val="003173D4"/>
    <w:rsid w:val="00320782"/>
    <w:rsid w:val="00321063"/>
    <w:rsid w:val="003360D8"/>
    <w:rsid w:val="003374C0"/>
    <w:rsid w:val="00341B54"/>
    <w:rsid w:val="00343EFF"/>
    <w:rsid w:val="00344DF6"/>
    <w:rsid w:val="00346249"/>
    <w:rsid w:val="00346C40"/>
    <w:rsid w:val="00354391"/>
    <w:rsid w:val="00362801"/>
    <w:rsid w:val="0036775A"/>
    <w:rsid w:val="00375B9D"/>
    <w:rsid w:val="00382631"/>
    <w:rsid w:val="00384662"/>
    <w:rsid w:val="003871FB"/>
    <w:rsid w:val="00387938"/>
    <w:rsid w:val="0039584B"/>
    <w:rsid w:val="003B5AA8"/>
    <w:rsid w:val="003C3CF9"/>
    <w:rsid w:val="003C3E0B"/>
    <w:rsid w:val="003E2C7C"/>
    <w:rsid w:val="003F0BCC"/>
    <w:rsid w:val="00402758"/>
    <w:rsid w:val="00412E82"/>
    <w:rsid w:val="00421A2C"/>
    <w:rsid w:val="00440E90"/>
    <w:rsid w:val="004508F1"/>
    <w:rsid w:val="00456DCF"/>
    <w:rsid w:val="0045759B"/>
    <w:rsid w:val="004608D6"/>
    <w:rsid w:val="0046189E"/>
    <w:rsid w:val="0046269C"/>
    <w:rsid w:val="00471E8B"/>
    <w:rsid w:val="00480A55"/>
    <w:rsid w:val="00483210"/>
    <w:rsid w:val="004A298E"/>
    <w:rsid w:val="004B2147"/>
    <w:rsid w:val="004B3159"/>
    <w:rsid w:val="004B531D"/>
    <w:rsid w:val="004D4EBD"/>
    <w:rsid w:val="004D6EB4"/>
    <w:rsid w:val="004E5149"/>
    <w:rsid w:val="004F44AC"/>
    <w:rsid w:val="004F6610"/>
    <w:rsid w:val="005004BB"/>
    <w:rsid w:val="0050715F"/>
    <w:rsid w:val="00510D89"/>
    <w:rsid w:val="00511818"/>
    <w:rsid w:val="005141C3"/>
    <w:rsid w:val="0051686C"/>
    <w:rsid w:val="005204E8"/>
    <w:rsid w:val="0052148B"/>
    <w:rsid w:val="00523235"/>
    <w:rsid w:val="005254DB"/>
    <w:rsid w:val="00525ED8"/>
    <w:rsid w:val="005269B6"/>
    <w:rsid w:val="00526CC9"/>
    <w:rsid w:val="005430F9"/>
    <w:rsid w:val="0054639F"/>
    <w:rsid w:val="00552B10"/>
    <w:rsid w:val="005676FF"/>
    <w:rsid w:val="0057740E"/>
    <w:rsid w:val="00581218"/>
    <w:rsid w:val="00584DCB"/>
    <w:rsid w:val="00585320"/>
    <w:rsid w:val="0059268F"/>
    <w:rsid w:val="00595B29"/>
    <w:rsid w:val="005B2F75"/>
    <w:rsid w:val="005C706E"/>
    <w:rsid w:val="005D0971"/>
    <w:rsid w:val="005D1067"/>
    <w:rsid w:val="005D5548"/>
    <w:rsid w:val="005E778F"/>
    <w:rsid w:val="005F21CC"/>
    <w:rsid w:val="00603039"/>
    <w:rsid w:val="00603367"/>
    <w:rsid w:val="006043AE"/>
    <w:rsid w:val="00611D9C"/>
    <w:rsid w:val="006225F0"/>
    <w:rsid w:val="00623507"/>
    <w:rsid w:val="00624316"/>
    <w:rsid w:val="006243AA"/>
    <w:rsid w:val="006323F8"/>
    <w:rsid w:val="00633B89"/>
    <w:rsid w:val="006472C8"/>
    <w:rsid w:val="00647E8B"/>
    <w:rsid w:val="006531D6"/>
    <w:rsid w:val="006718E3"/>
    <w:rsid w:val="0068014A"/>
    <w:rsid w:val="00696168"/>
    <w:rsid w:val="006A7A61"/>
    <w:rsid w:val="006A7E35"/>
    <w:rsid w:val="006B2534"/>
    <w:rsid w:val="006B28A8"/>
    <w:rsid w:val="006B48BE"/>
    <w:rsid w:val="006C15B9"/>
    <w:rsid w:val="006C194B"/>
    <w:rsid w:val="006D1243"/>
    <w:rsid w:val="006D363A"/>
    <w:rsid w:val="006E1CF3"/>
    <w:rsid w:val="006E54B5"/>
    <w:rsid w:val="006E7A95"/>
    <w:rsid w:val="006F04A2"/>
    <w:rsid w:val="006F1A93"/>
    <w:rsid w:val="006F678C"/>
    <w:rsid w:val="006F7562"/>
    <w:rsid w:val="00700A3A"/>
    <w:rsid w:val="00706FF2"/>
    <w:rsid w:val="00707154"/>
    <w:rsid w:val="00713B50"/>
    <w:rsid w:val="00714F6B"/>
    <w:rsid w:val="0071654A"/>
    <w:rsid w:val="00716E75"/>
    <w:rsid w:val="00724E68"/>
    <w:rsid w:val="00724EC9"/>
    <w:rsid w:val="0072770D"/>
    <w:rsid w:val="0072783D"/>
    <w:rsid w:val="00727B8C"/>
    <w:rsid w:val="00731CE4"/>
    <w:rsid w:val="0074595F"/>
    <w:rsid w:val="007469DE"/>
    <w:rsid w:val="00754C91"/>
    <w:rsid w:val="00757C24"/>
    <w:rsid w:val="007661BA"/>
    <w:rsid w:val="00770A26"/>
    <w:rsid w:val="00777CC8"/>
    <w:rsid w:val="0078151A"/>
    <w:rsid w:val="00783B5C"/>
    <w:rsid w:val="00786912"/>
    <w:rsid w:val="00792238"/>
    <w:rsid w:val="00792CC2"/>
    <w:rsid w:val="007959F7"/>
    <w:rsid w:val="007A00D9"/>
    <w:rsid w:val="007A6EB9"/>
    <w:rsid w:val="007A7A8B"/>
    <w:rsid w:val="007B3124"/>
    <w:rsid w:val="007B4BD7"/>
    <w:rsid w:val="007C1747"/>
    <w:rsid w:val="007C1D03"/>
    <w:rsid w:val="007C371D"/>
    <w:rsid w:val="007C3F24"/>
    <w:rsid w:val="007D613E"/>
    <w:rsid w:val="007E2BE2"/>
    <w:rsid w:val="007F4C62"/>
    <w:rsid w:val="00804756"/>
    <w:rsid w:val="008068F5"/>
    <w:rsid w:val="00821ABD"/>
    <w:rsid w:val="00824ED1"/>
    <w:rsid w:val="008319F6"/>
    <w:rsid w:val="008361AC"/>
    <w:rsid w:val="00836FFE"/>
    <w:rsid w:val="008379EB"/>
    <w:rsid w:val="00840604"/>
    <w:rsid w:val="00847624"/>
    <w:rsid w:val="00853E99"/>
    <w:rsid w:val="00867574"/>
    <w:rsid w:val="00877A94"/>
    <w:rsid w:val="008842EB"/>
    <w:rsid w:val="008942F3"/>
    <w:rsid w:val="008A2C56"/>
    <w:rsid w:val="008A2DE9"/>
    <w:rsid w:val="008A4E88"/>
    <w:rsid w:val="008A4F44"/>
    <w:rsid w:val="008A5C65"/>
    <w:rsid w:val="008A6130"/>
    <w:rsid w:val="008B350E"/>
    <w:rsid w:val="008C491C"/>
    <w:rsid w:val="008D102D"/>
    <w:rsid w:val="008D2249"/>
    <w:rsid w:val="008D331F"/>
    <w:rsid w:val="008D63A1"/>
    <w:rsid w:val="008D72C9"/>
    <w:rsid w:val="008E3B22"/>
    <w:rsid w:val="008E750D"/>
    <w:rsid w:val="008F2EA9"/>
    <w:rsid w:val="008F546F"/>
    <w:rsid w:val="00917B49"/>
    <w:rsid w:val="00925CD6"/>
    <w:rsid w:val="009267E9"/>
    <w:rsid w:val="009276CD"/>
    <w:rsid w:val="00946033"/>
    <w:rsid w:val="009503FE"/>
    <w:rsid w:val="009613DB"/>
    <w:rsid w:val="00965E05"/>
    <w:rsid w:val="009661FD"/>
    <w:rsid w:val="00976637"/>
    <w:rsid w:val="0098200A"/>
    <w:rsid w:val="009950A0"/>
    <w:rsid w:val="009A15B5"/>
    <w:rsid w:val="009A2EDC"/>
    <w:rsid w:val="009B4EFF"/>
    <w:rsid w:val="009C1CB1"/>
    <w:rsid w:val="009C2830"/>
    <w:rsid w:val="009C6B01"/>
    <w:rsid w:val="009D04DC"/>
    <w:rsid w:val="009D251E"/>
    <w:rsid w:val="009D331A"/>
    <w:rsid w:val="009E088A"/>
    <w:rsid w:val="009E08A7"/>
    <w:rsid w:val="009E19D2"/>
    <w:rsid w:val="009E4DCF"/>
    <w:rsid w:val="009F1080"/>
    <w:rsid w:val="009F40CC"/>
    <w:rsid w:val="009F5A83"/>
    <w:rsid w:val="00A070D4"/>
    <w:rsid w:val="00A120B4"/>
    <w:rsid w:val="00A146A0"/>
    <w:rsid w:val="00A1687B"/>
    <w:rsid w:val="00A16C6D"/>
    <w:rsid w:val="00A22811"/>
    <w:rsid w:val="00A23A3E"/>
    <w:rsid w:val="00A24DA1"/>
    <w:rsid w:val="00A26828"/>
    <w:rsid w:val="00A53703"/>
    <w:rsid w:val="00A61515"/>
    <w:rsid w:val="00A6597B"/>
    <w:rsid w:val="00A67677"/>
    <w:rsid w:val="00A71946"/>
    <w:rsid w:val="00A71EFF"/>
    <w:rsid w:val="00A850DA"/>
    <w:rsid w:val="00AA3491"/>
    <w:rsid w:val="00AA719E"/>
    <w:rsid w:val="00AC5875"/>
    <w:rsid w:val="00AD3CDA"/>
    <w:rsid w:val="00AE1E06"/>
    <w:rsid w:val="00AE6E38"/>
    <w:rsid w:val="00AF3CB4"/>
    <w:rsid w:val="00AF7746"/>
    <w:rsid w:val="00B0149E"/>
    <w:rsid w:val="00B02BB7"/>
    <w:rsid w:val="00B053AB"/>
    <w:rsid w:val="00B05B71"/>
    <w:rsid w:val="00B129AA"/>
    <w:rsid w:val="00B12EE6"/>
    <w:rsid w:val="00B13310"/>
    <w:rsid w:val="00B15292"/>
    <w:rsid w:val="00B21A37"/>
    <w:rsid w:val="00B36C0F"/>
    <w:rsid w:val="00B4025E"/>
    <w:rsid w:val="00B449C4"/>
    <w:rsid w:val="00B46BE9"/>
    <w:rsid w:val="00B63516"/>
    <w:rsid w:val="00B64D4D"/>
    <w:rsid w:val="00B73DA7"/>
    <w:rsid w:val="00B7515B"/>
    <w:rsid w:val="00B7541C"/>
    <w:rsid w:val="00B806BF"/>
    <w:rsid w:val="00B949D1"/>
    <w:rsid w:val="00B97AC7"/>
    <w:rsid w:val="00BA082C"/>
    <w:rsid w:val="00BA15C5"/>
    <w:rsid w:val="00BA2287"/>
    <w:rsid w:val="00BC0651"/>
    <w:rsid w:val="00BC0F7F"/>
    <w:rsid w:val="00BC35B6"/>
    <w:rsid w:val="00BC3626"/>
    <w:rsid w:val="00BC5EBB"/>
    <w:rsid w:val="00BE0AB2"/>
    <w:rsid w:val="00BE5EF8"/>
    <w:rsid w:val="00BF0851"/>
    <w:rsid w:val="00BF3890"/>
    <w:rsid w:val="00BF72B9"/>
    <w:rsid w:val="00C02510"/>
    <w:rsid w:val="00C034BE"/>
    <w:rsid w:val="00C1016B"/>
    <w:rsid w:val="00C16DCB"/>
    <w:rsid w:val="00C21E49"/>
    <w:rsid w:val="00C24037"/>
    <w:rsid w:val="00C31994"/>
    <w:rsid w:val="00C50818"/>
    <w:rsid w:val="00C53DB8"/>
    <w:rsid w:val="00C57B76"/>
    <w:rsid w:val="00C65340"/>
    <w:rsid w:val="00C75344"/>
    <w:rsid w:val="00C75735"/>
    <w:rsid w:val="00C8358A"/>
    <w:rsid w:val="00C837A0"/>
    <w:rsid w:val="00C849F6"/>
    <w:rsid w:val="00C924CE"/>
    <w:rsid w:val="00C967A5"/>
    <w:rsid w:val="00CA41EF"/>
    <w:rsid w:val="00CC463F"/>
    <w:rsid w:val="00CC4BE7"/>
    <w:rsid w:val="00CC5715"/>
    <w:rsid w:val="00CD73BC"/>
    <w:rsid w:val="00CD7AFC"/>
    <w:rsid w:val="00CE02FD"/>
    <w:rsid w:val="00D039DD"/>
    <w:rsid w:val="00D1197C"/>
    <w:rsid w:val="00D23E3A"/>
    <w:rsid w:val="00D279F3"/>
    <w:rsid w:val="00D35642"/>
    <w:rsid w:val="00D376C4"/>
    <w:rsid w:val="00D556BF"/>
    <w:rsid w:val="00D66DD2"/>
    <w:rsid w:val="00D7092E"/>
    <w:rsid w:val="00D7159D"/>
    <w:rsid w:val="00D776BD"/>
    <w:rsid w:val="00D86F7E"/>
    <w:rsid w:val="00D90E56"/>
    <w:rsid w:val="00D9519E"/>
    <w:rsid w:val="00D97152"/>
    <w:rsid w:val="00DA4C95"/>
    <w:rsid w:val="00DA7289"/>
    <w:rsid w:val="00DC3D7F"/>
    <w:rsid w:val="00DD0188"/>
    <w:rsid w:val="00DD1B5F"/>
    <w:rsid w:val="00DE56A4"/>
    <w:rsid w:val="00DF5370"/>
    <w:rsid w:val="00E0054C"/>
    <w:rsid w:val="00E12092"/>
    <w:rsid w:val="00E12E39"/>
    <w:rsid w:val="00E20929"/>
    <w:rsid w:val="00E232A1"/>
    <w:rsid w:val="00E26635"/>
    <w:rsid w:val="00E30B82"/>
    <w:rsid w:val="00E34A48"/>
    <w:rsid w:val="00E36BD9"/>
    <w:rsid w:val="00E463C3"/>
    <w:rsid w:val="00E4679F"/>
    <w:rsid w:val="00E479EA"/>
    <w:rsid w:val="00E53E60"/>
    <w:rsid w:val="00E64B9D"/>
    <w:rsid w:val="00E71138"/>
    <w:rsid w:val="00E84638"/>
    <w:rsid w:val="00E8595B"/>
    <w:rsid w:val="00E879B9"/>
    <w:rsid w:val="00E917D2"/>
    <w:rsid w:val="00E93618"/>
    <w:rsid w:val="00E94962"/>
    <w:rsid w:val="00EB00DE"/>
    <w:rsid w:val="00EB179D"/>
    <w:rsid w:val="00EB223E"/>
    <w:rsid w:val="00EB3179"/>
    <w:rsid w:val="00EC5581"/>
    <w:rsid w:val="00ED2558"/>
    <w:rsid w:val="00ED2984"/>
    <w:rsid w:val="00ED34B9"/>
    <w:rsid w:val="00ED3906"/>
    <w:rsid w:val="00EE5AEE"/>
    <w:rsid w:val="00EE5B62"/>
    <w:rsid w:val="00EF13C6"/>
    <w:rsid w:val="00EF64D1"/>
    <w:rsid w:val="00F101AB"/>
    <w:rsid w:val="00F1796D"/>
    <w:rsid w:val="00F335D1"/>
    <w:rsid w:val="00F335D3"/>
    <w:rsid w:val="00F3495E"/>
    <w:rsid w:val="00F4296C"/>
    <w:rsid w:val="00F4391C"/>
    <w:rsid w:val="00F4685A"/>
    <w:rsid w:val="00F557CD"/>
    <w:rsid w:val="00F55EC1"/>
    <w:rsid w:val="00F64542"/>
    <w:rsid w:val="00F7135D"/>
    <w:rsid w:val="00F746ED"/>
    <w:rsid w:val="00F7656C"/>
    <w:rsid w:val="00F82F18"/>
    <w:rsid w:val="00F873F4"/>
    <w:rsid w:val="00F9280D"/>
    <w:rsid w:val="00FA78F1"/>
    <w:rsid w:val="00FB72F9"/>
    <w:rsid w:val="00FC2277"/>
    <w:rsid w:val="00FD6464"/>
    <w:rsid w:val="00FE0009"/>
    <w:rsid w:val="00FE3043"/>
    <w:rsid w:val="00FE3FA6"/>
    <w:rsid w:val="00FE46F2"/>
    <w:rsid w:val="00FF1465"/>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FC2277"/>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FC2277"/>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552B10"/>
    <w:pPr>
      <w:numPr>
        <w:numId w:val="2"/>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qFormat/>
    <w:rsid w:val="00552B10"/>
    <w:pPr>
      <w:keepLines w:val="0"/>
      <w:numPr>
        <w:numId w:val="3"/>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qFormat/>
    <w:rsid w:val="00552B10"/>
    <w:pPr>
      <w:numPr>
        <w:numId w:val="4"/>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rsid w:val="00552B10"/>
    <w:pPr>
      <w:outlineLvl w:val="9"/>
    </w:pPr>
  </w:style>
  <w:style w:type="paragraph" w:customStyle="1" w:styleId="Amainreturn">
    <w:name w:val="A main return"/>
    <w:basedOn w:val="Normal0"/>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resolution-for-committees/resolution-establishing-committees-of-the-tenth-assembly" TargetMode="External"/><Relationship Id="rId17" Type="http://schemas.openxmlformats.org/officeDocument/2006/relationships/hyperlink" Target="https://www.parliament.act.gov.au/parliamentary-business/in-committees/committees/JCS_Scrutiny/response-to-comments-on-subordinate-legislation" TargetMode="External"/><Relationship Id="rId2" Type="http://schemas.openxmlformats.org/officeDocument/2006/relationships/numbering" Target="numbering.xml"/><Relationship Id="rId16" Type="http://schemas.openxmlformats.org/officeDocument/2006/relationships/hyperlink" Target="http://www.parliament.act.gov.au/parliamentary-business/in-committees/committees/JCS_Scrutiny/responses-to-comments-on-bil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parliamentary-business/in-committees/committees/JCS_Scrutiny/response-to-comments-on-subordinate-legislation" TargetMode="External"/><Relationship Id="rId1" Type="http://schemas.openxmlformats.org/officeDocument/2006/relationships/hyperlink" Target="https://www.parliament.act.gov.au/parliamentary-business/in-committees/committees/JCS_Scrutiny/responses-to-comments-on-b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3C3B8F"/>
    <w:rsid w:val="003D5F1D"/>
    <w:rsid w:val="00407E18"/>
    <w:rsid w:val="00465034"/>
    <w:rsid w:val="0047394C"/>
    <w:rsid w:val="005A1920"/>
    <w:rsid w:val="005F0866"/>
    <w:rsid w:val="00695922"/>
    <w:rsid w:val="006D2E2B"/>
    <w:rsid w:val="007376EF"/>
    <w:rsid w:val="0077148B"/>
    <w:rsid w:val="00782EDE"/>
    <w:rsid w:val="008170C4"/>
    <w:rsid w:val="0083543A"/>
    <w:rsid w:val="00876FDA"/>
    <w:rsid w:val="008927B5"/>
    <w:rsid w:val="008F75D9"/>
    <w:rsid w:val="0093479E"/>
    <w:rsid w:val="00970294"/>
    <w:rsid w:val="00994AFF"/>
    <w:rsid w:val="009F6D59"/>
    <w:rsid w:val="00B551B6"/>
    <w:rsid w:val="00C83312"/>
    <w:rsid w:val="00C8550A"/>
    <w:rsid w:val="00DC17BA"/>
    <w:rsid w:val="00ED5EF4"/>
    <w:rsid w:val="00F4175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4047</Words>
  <Characters>23073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27066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2</cp:revision>
  <cp:lastPrinted>2024-06-19T03:42:00Z</cp:lastPrinted>
  <dcterms:created xsi:type="dcterms:W3CDTF">2024-06-28T02:10:00Z</dcterms:created>
  <dcterms:modified xsi:type="dcterms:W3CDTF">2024-06-28T02:10:00Z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