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462058">
      <w:pPr>
        <w:spacing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325744DA" w:rsidR="00966F78" w:rsidRPr="00D87726" w:rsidRDefault="00966F78" w:rsidP="00462058">
      <w:pPr>
        <w:spacing w:before="120" w:after="120"/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356D86">
        <w:rPr>
          <w:b/>
          <w:i/>
          <w:iCs/>
          <w:sz w:val="36"/>
          <w:szCs w:val="36"/>
        </w:rPr>
        <w:t>grants management</w:t>
      </w:r>
    </w:p>
    <w:p w14:paraId="4A61F5A9" w14:textId="4922C8CA" w:rsidR="00581428" w:rsidRPr="00462058" w:rsidRDefault="00966F78" w:rsidP="00FF2615">
      <w:pPr>
        <w:pStyle w:val="Bodycopy"/>
        <w:keepNext w:val="0"/>
        <w:rPr>
          <w:i/>
          <w:iCs/>
          <w:color w:val="auto"/>
          <w:szCs w:val="22"/>
        </w:rPr>
      </w:pPr>
      <w:r w:rsidRPr="00462058">
        <w:rPr>
          <w:color w:val="auto"/>
          <w:szCs w:val="22"/>
        </w:rPr>
        <w:t xml:space="preserve">The Standing Committee on </w:t>
      </w:r>
      <w:r w:rsidR="008267FE" w:rsidRPr="00462058">
        <w:rPr>
          <w:color w:val="auto"/>
          <w:szCs w:val="22"/>
        </w:rPr>
        <w:t>Public Accounts</w:t>
      </w:r>
      <w:r w:rsidRPr="00462058">
        <w:rPr>
          <w:color w:val="auto"/>
          <w:szCs w:val="22"/>
        </w:rPr>
        <w:t xml:space="preserve"> </w:t>
      </w:r>
      <w:r w:rsidR="00581428" w:rsidRPr="00462058">
        <w:rPr>
          <w:color w:val="auto"/>
          <w:szCs w:val="22"/>
        </w:rPr>
        <w:t xml:space="preserve">(the Committee) </w:t>
      </w:r>
      <w:r w:rsidR="00E84DBF" w:rsidRPr="00462058">
        <w:rPr>
          <w:color w:val="auto"/>
          <w:szCs w:val="22"/>
        </w:rPr>
        <w:t xml:space="preserve">has announced it will be undertaking </w:t>
      </w:r>
      <w:r w:rsidR="00581428" w:rsidRPr="00462058">
        <w:rPr>
          <w:color w:val="auto"/>
          <w:szCs w:val="22"/>
        </w:rPr>
        <w:t xml:space="preserve">a new inquiry entitled </w:t>
      </w:r>
      <w:r w:rsidR="00581428" w:rsidRPr="00462058">
        <w:rPr>
          <w:i/>
          <w:iCs/>
          <w:color w:val="auto"/>
          <w:szCs w:val="22"/>
        </w:rPr>
        <w:t>Inquiry into</w:t>
      </w:r>
      <w:r w:rsidR="00356D86" w:rsidRPr="00462058">
        <w:rPr>
          <w:i/>
          <w:iCs/>
          <w:color w:val="auto"/>
          <w:szCs w:val="22"/>
        </w:rPr>
        <w:t xml:space="preserve"> grants management</w:t>
      </w:r>
      <w:r w:rsidR="001D7E07" w:rsidRPr="00462058">
        <w:rPr>
          <w:i/>
          <w:iCs/>
          <w:color w:val="auto"/>
          <w:szCs w:val="22"/>
        </w:rPr>
        <w:t>.</w:t>
      </w:r>
    </w:p>
    <w:p w14:paraId="601EE9A1" w14:textId="72F34D72" w:rsidR="00356D86" w:rsidRPr="00462058" w:rsidRDefault="00FF2615" w:rsidP="00FF2615">
      <w:pPr>
        <w:pStyle w:val="Bodycopy"/>
        <w:keepNext w:val="0"/>
        <w:rPr>
          <w:color w:val="auto"/>
          <w:szCs w:val="22"/>
        </w:rPr>
      </w:pPr>
      <w:r>
        <w:rPr>
          <w:color w:val="auto"/>
          <w:szCs w:val="22"/>
        </w:rPr>
        <w:t>T</w:t>
      </w:r>
      <w:r w:rsidR="00581428" w:rsidRPr="00462058">
        <w:rPr>
          <w:color w:val="auto"/>
          <w:szCs w:val="22"/>
        </w:rPr>
        <w:t xml:space="preserve">he Committee will be inquiring into and reporting on </w:t>
      </w:r>
      <w:r w:rsidR="00356D86" w:rsidRPr="00462058">
        <w:rPr>
          <w:color w:val="auto"/>
          <w:szCs w:val="22"/>
        </w:rPr>
        <w:t>the process</w:t>
      </w:r>
      <w:r>
        <w:rPr>
          <w:color w:val="auto"/>
          <w:szCs w:val="22"/>
        </w:rPr>
        <w:t>es</w:t>
      </w:r>
      <w:r w:rsidR="00356D86" w:rsidRPr="00462058">
        <w:rPr>
          <w:color w:val="auto"/>
          <w:szCs w:val="22"/>
        </w:rPr>
        <w:t xml:space="preserve"> and management of grants programs.</w:t>
      </w:r>
      <w:r w:rsidR="008F4AF5" w:rsidRPr="00462058">
        <w:rPr>
          <w:color w:val="auto"/>
          <w:szCs w:val="22"/>
        </w:rPr>
        <w:t xml:space="preserve"> The Committee will not be examining decisions made in relation to individual grants.</w:t>
      </w:r>
    </w:p>
    <w:p w14:paraId="3A2F104F" w14:textId="11994839" w:rsidR="00D3086D" w:rsidRPr="00462058" w:rsidRDefault="00356D86" w:rsidP="00FF2615">
      <w:pPr>
        <w:pStyle w:val="Bodycopy"/>
        <w:keepNext w:val="0"/>
        <w:rPr>
          <w:szCs w:val="22"/>
        </w:rPr>
      </w:pPr>
      <w:r w:rsidRPr="00462058">
        <w:rPr>
          <w:szCs w:val="22"/>
        </w:rPr>
        <w:t xml:space="preserve">The Committee will </w:t>
      </w:r>
      <w:r w:rsidR="00D3086D" w:rsidRPr="00462058">
        <w:rPr>
          <w:szCs w:val="22"/>
        </w:rPr>
        <w:t xml:space="preserve">explore issues surrounding the administration, </w:t>
      </w:r>
      <w:proofErr w:type="gramStart"/>
      <w:r w:rsidR="00D3086D" w:rsidRPr="00462058">
        <w:rPr>
          <w:szCs w:val="22"/>
        </w:rPr>
        <w:t>probity</w:t>
      </w:r>
      <w:proofErr w:type="gramEnd"/>
      <w:r w:rsidR="00D3086D" w:rsidRPr="00462058">
        <w:rPr>
          <w:szCs w:val="22"/>
        </w:rPr>
        <w:t xml:space="preserve"> and governance of Government grants programs</w:t>
      </w:r>
      <w:r w:rsidR="00FF2615">
        <w:rPr>
          <w:szCs w:val="22"/>
        </w:rPr>
        <w:t>,</w:t>
      </w:r>
      <w:r w:rsidR="00D3086D" w:rsidRPr="00462058">
        <w:rPr>
          <w:szCs w:val="22"/>
        </w:rPr>
        <w:t xml:space="preserve"> focus</w:t>
      </w:r>
      <w:r w:rsidR="00FF2615">
        <w:rPr>
          <w:szCs w:val="22"/>
        </w:rPr>
        <w:t>ing</w:t>
      </w:r>
      <w:r w:rsidR="00D3086D" w:rsidRPr="00462058">
        <w:rPr>
          <w:szCs w:val="22"/>
        </w:rPr>
        <w:t xml:space="preserve"> on the:</w:t>
      </w:r>
    </w:p>
    <w:p w14:paraId="2DA9E040" w14:textId="77777777" w:rsidR="00D3086D" w:rsidRPr="00462058" w:rsidRDefault="00D3086D" w:rsidP="00FF2615">
      <w:pPr>
        <w:pStyle w:val="Bodycopy"/>
        <w:keepNext w:val="0"/>
        <w:numPr>
          <w:ilvl w:val="0"/>
          <w:numId w:val="28"/>
        </w:numPr>
        <w:rPr>
          <w:color w:val="auto"/>
          <w:szCs w:val="22"/>
        </w:rPr>
      </w:pPr>
      <w:r w:rsidRPr="00462058">
        <w:rPr>
          <w:szCs w:val="22"/>
        </w:rPr>
        <w:t xml:space="preserve">policy and legislative </w:t>
      </w:r>
      <w:proofErr w:type="gramStart"/>
      <w:r w:rsidRPr="00462058">
        <w:rPr>
          <w:szCs w:val="22"/>
        </w:rPr>
        <w:t>frameworks;</w:t>
      </w:r>
      <w:proofErr w:type="gramEnd"/>
    </w:p>
    <w:p w14:paraId="4C51C52B" w14:textId="77777777" w:rsidR="00D3086D" w:rsidRPr="00462058" w:rsidRDefault="00356D86" w:rsidP="00FF2615">
      <w:pPr>
        <w:pStyle w:val="Bodycopy"/>
        <w:keepNext w:val="0"/>
        <w:numPr>
          <w:ilvl w:val="0"/>
          <w:numId w:val="28"/>
        </w:numPr>
        <w:rPr>
          <w:color w:val="auto"/>
          <w:szCs w:val="22"/>
        </w:rPr>
      </w:pPr>
      <w:r w:rsidRPr="00462058">
        <w:rPr>
          <w:rFonts w:ascii="Calibri" w:eastAsia="Calibri" w:hAnsi="Calibri"/>
          <w:szCs w:val="22"/>
        </w:rPr>
        <w:t>range and availability of funding</w:t>
      </w:r>
      <w:r w:rsidR="00D3086D" w:rsidRPr="00462058">
        <w:rPr>
          <w:rFonts w:ascii="Calibri" w:eastAsia="Calibri" w:hAnsi="Calibri"/>
          <w:szCs w:val="22"/>
        </w:rPr>
        <w:t xml:space="preserve"> including the </w:t>
      </w:r>
      <w:r w:rsidR="00D3086D" w:rsidRPr="00462058">
        <w:rPr>
          <w:szCs w:val="22"/>
        </w:rPr>
        <w:t xml:space="preserve">oversight of funding </w:t>
      </w:r>
      <w:proofErr w:type="gramStart"/>
      <w:r w:rsidR="00D3086D" w:rsidRPr="00462058">
        <w:rPr>
          <w:szCs w:val="22"/>
        </w:rPr>
        <w:t>determinations;</w:t>
      </w:r>
      <w:proofErr w:type="gramEnd"/>
    </w:p>
    <w:p w14:paraId="04492B0B" w14:textId="0C372DCF" w:rsidR="00D3086D" w:rsidRPr="00462058" w:rsidRDefault="00D3086D" w:rsidP="00FF2615">
      <w:pPr>
        <w:pStyle w:val="Bodycopy"/>
        <w:keepNext w:val="0"/>
        <w:numPr>
          <w:ilvl w:val="0"/>
          <w:numId w:val="28"/>
        </w:numPr>
        <w:rPr>
          <w:color w:val="auto"/>
          <w:szCs w:val="22"/>
        </w:rPr>
      </w:pPr>
      <w:r w:rsidRPr="00462058">
        <w:rPr>
          <w:szCs w:val="22"/>
        </w:rPr>
        <w:t>transparency of decision</w:t>
      </w:r>
      <w:r w:rsidR="00FF2615">
        <w:rPr>
          <w:szCs w:val="22"/>
        </w:rPr>
        <w:t>s</w:t>
      </w:r>
      <w:r w:rsidRPr="00462058">
        <w:rPr>
          <w:szCs w:val="22"/>
        </w:rPr>
        <w:t xml:space="preserve"> including assessment processes and the scope for Ministerial discretion</w:t>
      </w:r>
      <w:r w:rsidRPr="00462058">
        <w:rPr>
          <w:rFonts w:ascii="Calibri" w:eastAsia="Calibri" w:hAnsi="Calibri"/>
          <w:szCs w:val="22"/>
        </w:rPr>
        <w:t xml:space="preserve"> </w:t>
      </w:r>
      <w:r w:rsidR="00C53554" w:rsidRPr="00462058">
        <w:rPr>
          <w:rFonts w:ascii="Calibri" w:eastAsia="Calibri" w:hAnsi="Calibri"/>
          <w:szCs w:val="22"/>
        </w:rPr>
        <w:t>over</w:t>
      </w:r>
      <w:r w:rsidR="00356D86" w:rsidRPr="00462058">
        <w:rPr>
          <w:rFonts w:ascii="Calibri" w:eastAsia="Calibri" w:hAnsi="Calibri"/>
          <w:szCs w:val="22"/>
        </w:rPr>
        <w:t xml:space="preserve"> </w:t>
      </w:r>
      <w:r w:rsidRPr="00462058">
        <w:rPr>
          <w:rFonts w:ascii="Calibri" w:eastAsia="Calibri" w:hAnsi="Calibri"/>
          <w:szCs w:val="22"/>
        </w:rPr>
        <w:t>approvals;</w:t>
      </w:r>
      <w:r w:rsidR="00C53554" w:rsidRPr="00462058">
        <w:rPr>
          <w:rFonts w:ascii="Calibri" w:eastAsia="Calibri" w:hAnsi="Calibri"/>
          <w:szCs w:val="22"/>
        </w:rPr>
        <w:t xml:space="preserve"> and</w:t>
      </w:r>
    </w:p>
    <w:p w14:paraId="2D1A41AF" w14:textId="1CFB4E77" w:rsidR="00D3086D" w:rsidRPr="00462058" w:rsidRDefault="00D3086D" w:rsidP="00FF2615">
      <w:pPr>
        <w:pStyle w:val="Bodycopy"/>
        <w:keepNext w:val="0"/>
        <w:numPr>
          <w:ilvl w:val="0"/>
          <w:numId w:val="28"/>
        </w:numPr>
        <w:rPr>
          <w:color w:val="auto"/>
          <w:szCs w:val="22"/>
        </w:rPr>
      </w:pPr>
      <w:r w:rsidRPr="00462058">
        <w:rPr>
          <w:rFonts w:ascii="Calibri" w:eastAsia="Calibri" w:hAnsi="Calibri"/>
          <w:szCs w:val="22"/>
        </w:rPr>
        <w:t xml:space="preserve">measures necessary to ensure the integrity of grants schemes and public confidence in the allocation of public money </w:t>
      </w:r>
      <w:r w:rsidR="00356D86" w:rsidRPr="00462058">
        <w:rPr>
          <w:rFonts w:ascii="Calibri" w:eastAsia="Calibri" w:hAnsi="Calibri"/>
          <w:szCs w:val="22"/>
        </w:rPr>
        <w:t>grants programs</w:t>
      </w:r>
      <w:r w:rsidR="00C53554" w:rsidRPr="00462058">
        <w:rPr>
          <w:rFonts w:ascii="Calibri" w:eastAsia="Calibri" w:hAnsi="Calibri"/>
          <w:szCs w:val="22"/>
        </w:rPr>
        <w:t>.</w:t>
      </w:r>
    </w:p>
    <w:p w14:paraId="7C24FDA1" w14:textId="7A9BB66A" w:rsidR="00C53554" w:rsidRPr="00462058" w:rsidRDefault="00356D86" w:rsidP="00FF2615">
      <w:pPr>
        <w:pStyle w:val="Bodycopy"/>
        <w:keepNext w:val="0"/>
        <w:rPr>
          <w:szCs w:val="22"/>
        </w:rPr>
      </w:pPr>
      <w:r w:rsidRPr="00462058">
        <w:rPr>
          <w:szCs w:val="22"/>
        </w:rPr>
        <w:t>'</w:t>
      </w:r>
      <w:r w:rsidR="00C53554" w:rsidRPr="00462058">
        <w:rPr>
          <w:szCs w:val="22"/>
        </w:rPr>
        <w:t xml:space="preserve">Grant programs are funded by public money and the funding decisions made by the government should be </w:t>
      </w:r>
      <w:r w:rsidRPr="00462058">
        <w:rPr>
          <w:szCs w:val="22"/>
        </w:rPr>
        <w:t>transparen</w:t>
      </w:r>
      <w:r w:rsidR="00C53554" w:rsidRPr="00462058">
        <w:rPr>
          <w:szCs w:val="22"/>
        </w:rPr>
        <w:t>t</w:t>
      </w:r>
      <w:r w:rsidRPr="00462058">
        <w:rPr>
          <w:szCs w:val="22"/>
        </w:rPr>
        <w:t xml:space="preserve"> and accountab</w:t>
      </w:r>
      <w:r w:rsidR="00C53554" w:rsidRPr="00462058">
        <w:rPr>
          <w:szCs w:val="22"/>
        </w:rPr>
        <w:t>le in delivering a public benefit independent of political objectives</w:t>
      </w:r>
      <w:r w:rsidRPr="00462058">
        <w:rPr>
          <w:szCs w:val="22"/>
        </w:rPr>
        <w:t>,' said Committee Chair, Mr</w:t>
      </w:r>
      <w:r w:rsidR="00C53554" w:rsidRPr="00462058">
        <w:rPr>
          <w:szCs w:val="22"/>
        </w:rPr>
        <w:t>s Elizabeth Kikkert MLA.</w:t>
      </w:r>
    </w:p>
    <w:p w14:paraId="23690351" w14:textId="1EA72E59" w:rsidR="005078C2" w:rsidRPr="00462058" w:rsidRDefault="005078C2" w:rsidP="00FF2615">
      <w:pPr>
        <w:pStyle w:val="Bodycopy"/>
        <w:keepNext w:val="0"/>
        <w:rPr>
          <w:szCs w:val="22"/>
        </w:rPr>
      </w:pPr>
      <w:r w:rsidRPr="00462058">
        <w:rPr>
          <w:szCs w:val="22"/>
        </w:rPr>
        <w:t>The Terms of Reference for the inquiry are available on the Committee</w:t>
      </w:r>
      <w:r w:rsidR="003A4CAE">
        <w:rPr>
          <w:szCs w:val="22"/>
        </w:rPr>
        <w:t xml:space="preserve"> </w:t>
      </w:r>
      <w:r w:rsidRPr="00ED4E5A">
        <w:rPr>
          <w:szCs w:val="22"/>
        </w:rPr>
        <w:t>webpage</w:t>
      </w:r>
      <w:r w:rsidR="00ED4E5A">
        <w:rPr>
          <w:szCs w:val="22"/>
        </w:rPr>
        <w:t>:</w:t>
      </w:r>
      <w:r w:rsidR="003A4CAE">
        <w:rPr>
          <w:szCs w:val="22"/>
        </w:rPr>
        <w:t xml:space="preserve">  </w:t>
      </w:r>
      <w:hyperlink r:id="rId8" w:history="1">
        <w:r w:rsidR="00ED4E5A">
          <w:rPr>
            <w:rStyle w:val="Hyperlink"/>
          </w:rPr>
          <w:t>Inquiry</w:t>
        </w:r>
        <w:r w:rsidR="003A4CAE">
          <w:rPr>
            <w:rStyle w:val="Hyperlink"/>
          </w:rPr>
          <w:t> </w:t>
        </w:r>
        <w:r w:rsidR="00ED4E5A">
          <w:rPr>
            <w:rStyle w:val="Hyperlink"/>
          </w:rPr>
          <w:t>into</w:t>
        </w:r>
        <w:r w:rsidR="003A4CAE">
          <w:rPr>
            <w:rStyle w:val="Hyperlink"/>
          </w:rPr>
          <w:t> </w:t>
        </w:r>
        <w:r w:rsidR="00ED4E5A">
          <w:rPr>
            <w:rStyle w:val="Hyperlink"/>
          </w:rPr>
          <w:t>grants</w:t>
        </w:r>
        <w:r w:rsidR="003A4CAE">
          <w:rPr>
            <w:rStyle w:val="Hyperlink"/>
          </w:rPr>
          <w:t> </w:t>
        </w:r>
        <w:r w:rsidR="00ED4E5A">
          <w:rPr>
            <w:rStyle w:val="Hyperlink"/>
          </w:rPr>
          <w:t>management - ACT Legisla</w:t>
        </w:r>
        <w:r w:rsidR="00ED4E5A">
          <w:rPr>
            <w:rStyle w:val="Hyperlink"/>
          </w:rPr>
          <w:t>t</w:t>
        </w:r>
        <w:r w:rsidR="00ED4E5A">
          <w:rPr>
            <w:rStyle w:val="Hyperlink"/>
          </w:rPr>
          <w:t>ive Assembly</w:t>
        </w:r>
      </w:hyperlink>
    </w:p>
    <w:p w14:paraId="2B4F9C66" w14:textId="77777777" w:rsidR="008F4AF5" w:rsidRPr="00462058" w:rsidRDefault="00C53554" w:rsidP="00FF2615">
      <w:pPr>
        <w:pStyle w:val="Bodycopy"/>
        <w:keepNext w:val="0"/>
        <w:rPr>
          <w:b/>
          <w:bCs/>
          <w:szCs w:val="22"/>
        </w:rPr>
      </w:pPr>
      <w:r w:rsidRPr="00462058">
        <w:rPr>
          <w:szCs w:val="22"/>
        </w:rPr>
        <w:t>The Committee invites submissions from interested organisations and individuals to its inquiry.</w:t>
      </w:r>
      <w:r w:rsidRPr="00462058">
        <w:rPr>
          <w:szCs w:val="22"/>
        </w:rPr>
        <w:br/>
      </w:r>
      <w:r w:rsidR="008F4AF5" w:rsidRPr="00462058">
        <w:rPr>
          <w:b/>
          <w:bCs/>
          <w:szCs w:val="22"/>
        </w:rPr>
        <w:t>S</w:t>
      </w:r>
      <w:r w:rsidRPr="00462058">
        <w:rPr>
          <w:b/>
          <w:bCs/>
          <w:szCs w:val="22"/>
        </w:rPr>
        <w:t>ubmissions should be lodged with the Committee Secretary by COB 2</w:t>
      </w:r>
      <w:r w:rsidR="005078C2" w:rsidRPr="00462058">
        <w:rPr>
          <w:b/>
          <w:bCs/>
          <w:szCs w:val="22"/>
        </w:rPr>
        <w:t xml:space="preserve"> December</w:t>
      </w:r>
      <w:r w:rsidRPr="00462058">
        <w:rPr>
          <w:b/>
          <w:bCs/>
          <w:szCs w:val="22"/>
        </w:rPr>
        <w:t xml:space="preserve"> 2022</w:t>
      </w:r>
    </w:p>
    <w:p w14:paraId="16FF2A29" w14:textId="168C85E0" w:rsidR="00C53554" w:rsidRPr="00462058" w:rsidRDefault="008F4AF5" w:rsidP="00FF2615">
      <w:pPr>
        <w:pStyle w:val="Bodycopy"/>
        <w:keepLines/>
        <w:rPr>
          <w:szCs w:val="22"/>
        </w:rPr>
      </w:pPr>
      <w:r w:rsidRPr="00462058">
        <w:rPr>
          <w:szCs w:val="22"/>
        </w:rPr>
        <w:t xml:space="preserve">Submissions should be forwarded to: </w:t>
      </w:r>
      <w:hyperlink r:id="rId9" w:history="1">
        <w:r w:rsidRPr="00462058">
          <w:rPr>
            <w:rStyle w:val="Hyperlink"/>
            <w:szCs w:val="22"/>
          </w:rPr>
          <w:t>LACommitteePA@parliament.act.gov.au</w:t>
        </w:r>
      </w:hyperlink>
    </w:p>
    <w:p w14:paraId="034395DC" w14:textId="1B12863A" w:rsidR="00C53554" w:rsidRPr="00462058" w:rsidRDefault="00C53554" w:rsidP="00FF2615">
      <w:pPr>
        <w:pStyle w:val="Bodycopy"/>
        <w:keepNext w:val="0"/>
        <w:rPr>
          <w:szCs w:val="22"/>
        </w:rPr>
      </w:pPr>
      <w:r w:rsidRPr="00462058">
        <w:rPr>
          <w:szCs w:val="22"/>
        </w:rPr>
        <w:t xml:space="preserve">Further information on lodging a submission is available at: </w:t>
      </w:r>
      <w:hyperlink r:id="rId10" w:history="1">
        <w:r w:rsidR="003A4CAE" w:rsidRPr="00A55D6E">
          <w:rPr>
            <w:rStyle w:val="Hyperlink"/>
            <w:szCs w:val="22"/>
          </w:rPr>
          <w:t>https://www.parliament.act.gov.au/parliamentary-business/in-committees/</w:t>
        </w:r>
        <w:r w:rsidR="003A4CAE" w:rsidRPr="00A55D6E">
          <w:rPr>
            <w:rStyle w:val="Hyperlink"/>
            <w:szCs w:val="22"/>
          </w:rPr>
          <w:t>G</w:t>
        </w:r>
        <w:r w:rsidR="003A4CAE" w:rsidRPr="00A55D6E">
          <w:rPr>
            <w:rStyle w:val="Hyperlink"/>
            <w:szCs w:val="22"/>
          </w:rPr>
          <w:t>etting-involved</w:t>
        </w:r>
      </w:hyperlink>
      <w:r w:rsidRPr="00462058">
        <w:rPr>
          <w:szCs w:val="22"/>
        </w:rPr>
        <w:t xml:space="preserve"> </w:t>
      </w:r>
    </w:p>
    <w:p w14:paraId="531EC5A6" w14:textId="6176BC71" w:rsidR="00966F78" w:rsidRPr="00462058" w:rsidRDefault="00966F78" w:rsidP="00FF2615">
      <w:pPr>
        <w:pStyle w:val="Bodycopy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</w:t>
      </w:r>
      <w:r w:rsidR="005078C2" w:rsidRPr="00462058">
        <w:rPr>
          <w:b/>
          <w:color w:val="auto"/>
          <w:szCs w:val="22"/>
        </w:rPr>
        <w:t>—T</w:t>
      </w:r>
      <w:r w:rsidR="003D7D7D">
        <w:rPr>
          <w:b/>
          <w:color w:val="auto"/>
          <w:szCs w:val="22"/>
        </w:rPr>
        <w:t>ue</w:t>
      </w:r>
      <w:r w:rsidR="005078C2" w:rsidRPr="00462058">
        <w:rPr>
          <w:b/>
          <w:color w:val="auto"/>
          <w:szCs w:val="22"/>
        </w:rPr>
        <w:t>sday</w:t>
      </w:r>
      <w:r w:rsidR="0086519B" w:rsidRPr="00462058">
        <w:rPr>
          <w:b/>
          <w:color w:val="auto"/>
          <w:szCs w:val="22"/>
        </w:rPr>
        <w:t>,</w:t>
      </w:r>
      <w:r w:rsidR="003B5B9D" w:rsidRPr="00462058">
        <w:rPr>
          <w:b/>
          <w:color w:val="auto"/>
          <w:szCs w:val="22"/>
        </w:rPr>
        <w:t xml:space="preserve"> </w:t>
      </w:r>
      <w:r w:rsidR="003D7D7D">
        <w:rPr>
          <w:b/>
          <w:color w:val="auto"/>
          <w:szCs w:val="22"/>
        </w:rPr>
        <w:t>20</w:t>
      </w:r>
      <w:r w:rsidR="005078C2" w:rsidRPr="00462058">
        <w:rPr>
          <w:b/>
          <w:color w:val="auto"/>
          <w:szCs w:val="22"/>
        </w:rPr>
        <w:t xml:space="preserve"> September</w:t>
      </w:r>
      <w:r w:rsidR="008267FE" w:rsidRPr="00462058">
        <w:rPr>
          <w:b/>
          <w:color w:val="auto"/>
          <w:szCs w:val="22"/>
        </w:rPr>
        <w:t xml:space="preserve"> 202</w:t>
      </w:r>
      <w:r w:rsidR="001D7E07" w:rsidRPr="00462058">
        <w:rPr>
          <w:b/>
          <w:color w:val="auto"/>
          <w:szCs w:val="22"/>
        </w:rPr>
        <w:t>2</w:t>
      </w:r>
    </w:p>
    <w:p w14:paraId="5E91503D" w14:textId="77777777" w:rsidR="00966F78" w:rsidRPr="00462058" w:rsidRDefault="00966F78" w:rsidP="00462058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EB1FE7D" w14:textId="24296DE7" w:rsidR="00966F78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 xml:space="preserve">Committee Chair, </w:t>
      </w:r>
      <w:r w:rsidR="008267FE" w:rsidRPr="00462058">
        <w:rPr>
          <w:rFonts w:ascii="Calibri" w:hAnsi="Calibri"/>
          <w:szCs w:val="22"/>
        </w:rPr>
        <w:t>Mrs Elizabeth Kikkert</w:t>
      </w:r>
      <w:r w:rsidRPr="00462058">
        <w:rPr>
          <w:rFonts w:ascii="Calibri" w:hAnsi="Calibri"/>
          <w:szCs w:val="22"/>
        </w:rPr>
        <w:t xml:space="preserve"> MLA on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>620 5</w:t>
      </w:r>
      <w:r w:rsidR="008267FE" w:rsidRPr="00462058">
        <w:rPr>
          <w:rFonts w:ascii="Calibri" w:hAnsi="Calibri"/>
          <w:szCs w:val="22"/>
        </w:rPr>
        <w:t>1405</w:t>
      </w:r>
    </w:p>
    <w:p w14:paraId="6FCA5C9A" w14:textId="57E1F12C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>Committee Secretary, M</w:t>
      </w:r>
      <w:r w:rsidR="00356D86" w:rsidRPr="00462058">
        <w:rPr>
          <w:rFonts w:ascii="Calibri" w:hAnsi="Calibri"/>
          <w:szCs w:val="22"/>
        </w:rPr>
        <w:t>s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Joanne Cullen </w:t>
      </w:r>
      <w:r w:rsidR="001D7E07" w:rsidRPr="00462058">
        <w:rPr>
          <w:rFonts w:ascii="Calibri" w:hAnsi="Calibri"/>
          <w:szCs w:val="22"/>
        </w:rPr>
        <w:t>on</w:t>
      </w:r>
      <w:r w:rsidRPr="00462058">
        <w:rPr>
          <w:rFonts w:ascii="Calibri" w:hAnsi="Calibri"/>
          <w:szCs w:val="22"/>
        </w:rPr>
        <w:t xml:space="preserve">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 xml:space="preserve">620 </w:t>
      </w:r>
      <w:r w:rsidR="001D7E07" w:rsidRPr="00462058">
        <w:rPr>
          <w:rFonts w:ascii="Calibri" w:hAnsi="Calibri"/>
          <w:szCs w:val="22"/>
        </w:rPr>
        <w:t>50435</w:t>
      </w:r>
    </w:p>
    <w:sectPr w:rsidR="00E0612E" w:rsidRPr="00462058" w:rsidSect="00462058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3A4CAE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51C14A14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1D7E07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4"/>
  </w:num>
  <w:num w:numId="4">
    <w:abstractNumId w:val="23"/>
  </w:num>
  <w:num w:numId="5">
    <w:abstractNumId w:val="11"/>
  </w:num>
  <w:num w:numId="6">
    <w:abstractNumId w:val="21"/>
  </w:num>
  <w:num w:numId="7">
    <w:abstractNumId w:val="5"/>
  </w:num>
  <w:num w:numId="8">
    <w:abstractNumId w:val="2"/>
  </w:num>
  <w:num w:numId="9">
    <w:abstractNumId w:val="24"/>
  </w:num>
  <w:num w:numId="10">
    <w:abstractNumId w:val="9"/>
  </w:num>
  <w:num w:numId="11">
    <w:abstractNumId w:val="10"/>
  </w:num>
  <w:num w:numId="12">
    <w:abstractNumId w:val="13"/>
  </w:num>
  <w:num w:numId="13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4"/>
  </w:num>
  <w:num w:numId="16">
    <w:abstractNumId w:val="1"/>
  </w:num>
  <w:num w:numId="17">
    <w:abstractNumId w:val="17"/>
  </w:num>
  <w:num w:numId="18">
    <w:abstractNumId w:val="22"/>
  </w:num>
  <w:num w:numId="19">
    <w:abstractNumId w:val="19"/>
  </w:num>
  <w:num w:numId="20">
    <w:abstractNumId w:val="8"/>
  </w:num>
  <w:num w:numId="21">
    <w:abstractNumId w:val="20"/>
  </w:num>
  <w:num w:numId="22">
    <w:abstractNumId w:val="16"/>
  </w:num>
  <w:num w:numId="23">
    <w:abstractNumId w:val="6"/>
  </w:num>
  <w:num w:numId="24">
    <w:abstractNumId w:val="15"/>
  </w:num>
  <w:num w:numId="25">
    <w:abstractNumId w:val="0"/>
  </w:num>
  <w:num w:numId="26">
    <w:abstractNumId w:val="3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40626B"/>
    <w:rsid w:val="00445591"/>
    <w:rsid w:val="0044781A"/>
    <w:rsid w:val="00456C60"/>
    <w:rsid w:val="00462058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554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pa/inquiry-into-grants-manag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Byrne, Nick</cp:lastModifiedBy>
  <cp:revision>33</cp:revision>
  <cp:lastPrinted>2022-07-06T04:07:00Z</cp:lastPrinted>
  <dcterms:created xsi:type="dcterms:W3CDTF">2021-05-03T09:03:00Z</dcterms:created>
  <dcterms:modified xsi:type="dcterms:W3CDTF">2022-09-19T04:37:00Z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