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2444" w14:textId="5D5A1F95" w:rsidR="00D9426E" w:rsidRPr="00D9426E" w:rsidRDefault="006E463C" w:rsidP="00D9426E">
      <w:pPr>
        <w:spacing w:after="0" w:line="240" w:lineRule="auto"/>
        <w:rPr>
          <w:sz w:val="24"/>
          <w:szCs w:val="24"/>
          <w:lang w:val="en-US"/>
        </w:rPr>
      </w:pPr>
      <w:r>
        <w:br/>
      </w:r>
      <w:hyperlink r:id="rId10" w:history="1">
        <w:r w:rsidR="00D9426E" w:rsidRPr="00D9426E">
          <w:rPr>
            <w:sz w:val="24"/>
            <w:szCs w:val="24"/>
            <w:lang w:val="en-US"/>
          </w:rPr>
          <w:t>Mr Peter Cain MLA</w:t>
        </w:r>
      </w:hyperlink>
    </w:p>
    <w:p w14:paraId="12CF0DFC" w14:textId="2C5848C0" w:rsidR="00D9426E" w:rsidRPr="00D9426E" w:rsidRDefault="00D9426E" w:rsidP="00D9426E">
      <w:pPr>
        <w:spacing w:after="0" w:line="240" w:lineRule="auto"/>
        <w:rPr>
          <w:sz w:val="24"/>
          <w:szCs w:val="24"/>
          <w:lang w:val="en-US"/>
        </w:rPr>
      </w:pPr>
      <w:r w:rsidRPr="00D9426E">
        <w:rPr>
          <w:sz w:val="24"/>
          <w:szCs w:val="24"/>
          <w:lang w:val="en-US"/>
        </w:rPr>
        <w:t>Chai</w:t>
      </w:r>
      <w:r w:rsidRPr="00146F6C">
        <w:rPr>
          <w:sz w:val="24"/>
          <w:szCs w:val="24"/>
          <w:lang w:val="en-US"/>
        </w:rPr>
        <w:t>r</w:t>
      </w:r>
    </w:p>
    <w:p w14:paraId="6B509F65" w14:textId="795742DE" w:rsidR="00AD7D31" w:rsidRPr="00146F6C" w:rsidRDefault="00D9426E" w:rsidP="00AD7D31">
      <w:pPr>
        <w:spacing w:after="0" w:line="240" w:lineRule="auto"/>
        <w:rPr>
          <w:sz w:val="24"/>
          <w:szCs w:val="24"/>
          <w:lang w:val="en-US"/>
        </w:rPr>
      </w:pPr>
      <w:r w:rsidRPr="00146F6C">
        <w:rPr>
          <w:sz w:val="24"/>
          <w:szCs w:val="24"/>
          <w:lang w:val="en-US"/>
        </w:rPr>
        <w:t>Standing Committee on Justice and Community Safety</w:t>
      </w:r>
    </w:p>
    <w:p w14:paraId="23AD3111" w14:textId="0DCE0109" w:rsidR="00D9426E" w:rsidRPr="00146F6C" w:rsidRDefault="00D9426E" w:rsidP="00AD7D31">
      <w:pPr>
        <w:spacing w:after="0" w:line="240" w:lineRule="auto"/>
        <w:rPr>
          <w:sz w:val="24"/>
          <w:szCs w:val="24"/>
          <w:lang w:val="en-US"/>
        </w:rPr>
      </w:pPr>
      <w:r w:rsidRPr="00146F6C">
        <w:rPr>
          <w:sz w:val="24"/>
          <w:szCs w:val="24"/>
          <w:lang w:val="en-US"/>
        </w:rPr>
        <w:t>(Legislative Scrutiny Role)</w:t>
      </w:r>
    </w:p>
    <w:p w14:paraId="330A6EC4" w14:textId="5C427E8B" w:rsidR="00D9426E" w:rsidRPr="00146F6C" w:rsidRDefault="00D9426E" w:rsidP="00AD7D31">
      <w:pPr>
        <w:spacing w:after="0" w:line="240" w:lineRule="auto"/>
        <w:rPr>
          <w:sz w:val="24"/>
          <w:szCs w:val="24"/>
          <w:lang w:val="en-US"/>
        </w:rPr>
      </w:pPr>
      <w:r w:rsidRPr="00146F6C">
        <w:rPr>
          <w:sz w:val="24"/>
          <w:szCs w:val="24"/>
          <w:lang w:val="en-US"/>
        </w:rPr>
        <w:t>ACT Legislative Assembly</w:t>
      </w:r>
    </w:p>
    <w:p w14:paraId="49C7E501" w14:textId="2C70D6F4" w:rsidR="00AD7D31" w:rsidRDefault="00C85B1D" w:rsidP="00146F6C">
      <w:pPr>
        <w:spacing w:after="0" w:line="240" w:lineRule="auto"/>
        <w:rPr>
          <w:sz w:val="24"/>
          <w:szCs w:val="24"/>
          <w:lang w:val="en-US"/>
        </w:rPr>
      </w:pPr>
      <w:hyperlink r:id="rId11" w:history="1">
        <w:r w:rsidR="00C70A1F" w:rsidRPr="00865D8B">
          <w:rPr>
            <w:rStyle w:val="Hyperlink"/>
            <w:sz w:val="24"/>
            <w:szCs w:val="24"/>
            <w:lang w:val="en-US"/>
          </w:rPr>
          <w:t>scrutiny@parliament.act.gov.au</w:t>
        </w:r>
      </w:hyperlink>
    </w:p>
    <w:p w14:paraId="3B1EDA90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29B38E05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685C2922" w14:textId="491B194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146F6C">
        <w:rPr>
          <w:sz w:val="24"/>
          <w:szCs w:val="24"/>
          <w:lang w:val="en-US"/>
        </w:rPr>
        <w:t>Mr Cain</w:t>
      </w:r>
    </w:p>
    <w:p w14:paraId="32A2FCF5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61F2DC58" w14:textId="442BF423" w:rsidR="00AD7D31" w:rsidRDefault="00820CE5" w:rsidP="00820C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3 May 2022 I wrote to you in </w:t>
      </w:r>
      <w:r w:rsidR="00146F6C">
        <w:rPr>
          <w:sz w:val="24"/>
          <w:szCs w:val="24"/>
        </w:rPr>
        <w:t xml:space="preserve">response to the Standing Committee on Justice and Community Safety comments in Scrutiny Report 14 of 29 March 2022 on the </w:t>
      </w:r>
      <w:r w:rsidR="00D9426E">
        <w:rPr>
          <w:sz w:val="24"/>
          <w:szCs w:val="24"/>
        </w:rPr>
        <w:t>Court Procedures (Fees) Determination 2022</w:t>
      </w:r>
      <w:r w:rsidR="00146F6C">
        <w:rPr>
          <w:sz w:val="24"/>
          <w:szCs w:val="24"/>
        </w:rPr>
        <w:t xml:space="preserve">. </w:t>
      </w:r>
      <w:r>
        <w:rPr>
          <w:sz w:val="24"/>
          <w:szCs w:val="24"/>
        </w:rPr>
        <w:t>My letter attached a</w:t>
      </w:r>
      <w:r w:rsidR="00D9426E">
        <w:rPr>
          <w:sz w:val="24"/>
          <w:szCs w:val="24"/>
        </w:rPr>
        <w:t xml:space="preserve">n amended </w:t>
      </w:r>
      <w:r>
        <w:rPr>
          <w:sz w:val="24"/>
          <w:szCs w:val="24"/>
        </w:rPr>
        <w:t>E</w:t>
      </w:r>
      <w:r w:rsidR="00D9426E">
        <w:rPr>
          <w:sz w:val="24"/>
          <w:szCs w:val="24"/>
        </w:rPr>
        <w:t xml:space="preserve">xplanatory </w:t>
      </w:r>
      <w:r>
        <w:rPr>
          <w:sz w:val="24"/>
          <w:szCs w:val="24"/>
        </w:rPr>
        <w:t>S</w:t>
      </w:r>
      <w:r w:rsidR="00D9426E">
        <w:rPr>
          <w:sz w:val="24"/>
          <w:szCs w:val="24"/>
        </w:rPr>
        <w:t xml:space="preserve">tatement </w:t>
      </w:r>
      <w:r>
        <w:rPr>
          <w:sz w:val="24"/>
          <w:szCs w:val="24"/>
        </w:rPr>
        <w:t xml:space="preserve">and indicated that I </w:t>
      </w:r>
      <w:r w:rsidR="0004006E">
        <w:rPr>
          <w:sz w:val="24"/>
          <w:szCs w:val="24"/>
        </w:rPr>
        <w:t>would</w:t>
      </w:r>
      <w:r>
        <w:rPr>
          <w:sz w:val="24"/>
          <w:szCs w:val="24"/>
        </w:rPr>
        <w:t xml:space="preserve"> table the amended Ex</w:t>
      </w:r>
      <w:r w:rsidR="00A13178" w:rsidRPr="00D83A7F">
        <w:rPr>
          <w:sz w:val="24"/>
          <w:szCs w:val="24"/>
        </w:rPr>
        <w:t>planatory Statement in the Assembly.</w:t>
      </w:r>
      <w:r w:rsidR="00A13178" w:rsidRPr="00A13178">
        <w:rPr>
          <w:sz w:val="24"/>
          <w:szCs w:val="24"/>
        </w:rPr>
        <w:t xml:space="preserve">  </w:t>
      </w:r>
    </w:p>
    <w:p w14:paraId="0BEEAC7D" w14:textId="5E5BFCF1" w:rsidR="00820CE5" w:rsidRDefault="00820CE5" w:rsidP="00820CE5">
      <w:pPr>
        <w:spacing w:after="0" w:line="240" w:lineRule="auto"/>
        <w:rPr>
          <w:sz w:val="24"/>
          <w:szCs w:val="24"/>
        </w:rPr>
      </w:pPr>
    </w:p>
    <w:p w14:paraId="0A0398F9" w14:textId="1374EB39" w:rsidR="00820CE5" w:rsidRDefault="00820CE5" w:rsidP="00820C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Unfortunately</w:t>
      </w:r>
      <w:r w:rsidR="0004006E">
        <w:rPr>
          <w:sz w:val="24"/>
          <w:szCs w:val="24"/>
        </w:rPr>
        <w:t>,</w:t>
      </w:r>
      <w:r>
        <w:rPr>
          <w:sz w:val="24"/>
          <w:szCs w:val="24"/>
        </w:rPr>
        <w:t xml:space="preserve"> I have </w:t>
      </w:r>
      <w:r w:rsidR="0004006E">
        <w:rPr>
          <w:sz w:val="24"/>
          <w:szCs w:val="24"/>
        </w:rPr>
        <w:t xml:space="preserve">now </w:t>
      </w:r>
      <w:r>
        <w:rPr>
          <w:sz w:val="24"/>
          <w:szCs w:val="24"/>
        </w:rPr>
        <w:t xml:space="preserve">been advised that the amended Explanatory Statement cannot be included on the Legislation Register as it was received just outside of the six sitting day disallowance period.  I have been </w:t>
      </w:r>
      <w:r w:rsidR="0004006E">
        <w:rPr>
          <w:sz w:val="24"/>
          <w:szCs w:val="24"/>
        </w:rPr>
        <w:t xml:space="preserve">further </w:t>
      </w:r>
      <w:r>
        <w:rPr>
          <w:sz w:val="24"/>
          <w:szCs w:val="24"/>
        </w:rPr>
        <w:t>advised that</w:t>
      </w:r>
      <w:r w:rsidR="0004006E">
        <w:rPr>
          <w:sz w:val="24"/>
          <w:szCs w:val="24"/>
        </w:rPr>
        <w:t>,</w:t>
      </w:r>
      <w:r>
        <w:rPr>
          <w:sz w:val="24"/>
          <w:szCs w:val="24"/>
        </w:rPr>
        <w:t xml:space="preserve"> although I could table the amended Explanatory Statement in the Legislative Assembly</w:t>
      </w:r>
      <w:r w:rsidR="0004006E">
        <w:rPr>
          <w:sz w:val="24"/>
          <w:szCs w:val="24"/>
        </w:rPr>
        <w:t>,</w:t>
      </w:r>
      <w:r>
        <w:rPr>
          <w:sz w:val="24"/>
          <w:szCs w:val="24"/>
        </w:rPr>
        <w:t xml:space="preserve"> the statement could not </w:t>
      </w:r>
      <w:r w:rsidR="0004006E">
        <w:rPr>
          <w:sz w:val="24"/>
          <w:szCs w:val="24"/>
        </w:rPr>
        <w:t xml:space="preserve">then </w:t>
      </w:r>
      <w:r>
        <w:rPr>
          <w:sz w:val="24"/>
          <w:szCs w:val="24"/>
        </w:rPr>
        <w:t>be accessed on the Legislation Register</w:t>
      </w:r>
      <w:r w:rsidR="0004006E">
        <w:rPr>
          <w:sz w:val="24"/>
          <w:szCs w:val="24"/>
        </w:rPr>
        <w:t xml:space="preserve"> – potentially creating confusion for users</w:t>
      </w:r>
      <w:r>
        <w:rPr>
          <w:sz w:val="24"/>
          <w:szCs w:val="24"/>
        </w:rPr>
        <w:t xml:space="preserve">.  </w:t>
      </w:r>
    </w:p>
    <w:p w14:paraId="584637F8" w14:textId="18DE01EF" w:rsidR="00820CE5" w:rsidRDefault="00820CE5" w:rsidP="00820CE5">
      <w:pPr>
        <w:spacing w:after="0" w:line="240" w:lineRule="auto"/>
        <w:rPr>
          <w:sz w:val="24"/>
          <w:szCs w:val="24"/>
        </w:rPr>
      </w:pPr>
    </w:p>
    <w:p w14:paraId="1F45099F" w14:textId="44BF3DD8" w:rsidR="00820CE5" w:rsidRDefault="0004006E" w:rsidP="00820C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all the </w:t>
      </w:r>
      <w:proofErr w:type="gramStart"/>
      <w:r>
        <w:rPr>
          <w:sz w:val="24"/>
          <w:szCs w:val="24"/>
        </w:rPr>
        <w:t>circumstances, and</w:t>
      </w:r>
      <w:proofErr w:type="gramEnd"/>
      <w:r>
        <w:rPr>
          <w:sz w:val="24"/>
          <w:szCs w:val="24"/>
        </w:rPr>
        <w:t xml:space="preserve"> noting that </w:t>
      </w:r>
      <w:r w:rsidR="00820CE5">
        <w:rPr>
          <w:sz w:val="24"/>
          <w:szCs w:val="24"/>
        </w:rPr>
        <w:t xml:space="preserve">new fees </w:t>
      </w:r>
      <w:r>
        <w:rPr>
          <w:sz w:val="24"/>
          <w:szCs w:val="24"/>
        </w:rPr>
        <w:t xml:space="preserve">are </w:t>
      </w:r>
      <w:r w:rsidR="00820CE5">
        <w:rPr>
          <w:sz w:val="24"/>
          <w:szCs w:val="24"/>
        </w:rPr>
        <w:t xml:space="preserve">expected in the coming months, I </w:t>
      </w:r>
      <w:r>
        <w:rPr>
          <w:sz w:val="24"/>
          <w:szCs w:val="24"/>
        </w:rPr>
        <w:t xml:space="preserve">now </w:t>
      </w:r>
      <w:r w:rsidR="00820CE5">
        <w:rPr>
          <w:sz w:val="24"/>
          <w:szCs w:val="24"/>
        </w:rPr>
        <w:t xml:space="preserve">propose to include the additional explanatory material </w:t>
      </w:r>
      <w:r>
        <w:rPr>
          <w:sz w:val="24"/>
          <w:szCs w:val="24"/>
        </w:rPr>
        <w:t xml:space="preserve">sought by the Standing Committee </w:t>
      </w:r>
      <w:r w:rsidR="00820CE5">
        <w:rPr>
          <w:sz w:val="24"/>
          <w:szCs w:val="24"/>
        </w:rPr>
        <w:t>in the Explanatory Statement for the next Court Procedures (Fees) Determination.</w:t>
      </w:r>
    </w:p>
    <w:p w14:paraId="3F3BEC3C" w14:textId="77777777" w:rsidR="00A13178" w:rsidRPr="00A031A0" w:rsidRDefault="00A13178" w:rsidP="00A13178">
      <w:pPr>
        <w:spacing w:after="0" w:line="240" w:lineRule="auto"/>
        <w:rPr>
          <w:sz w:val="24"/>
          <w:szCs w:val="24"/>
        </w:rPr>
      </w:pPr>
    </w:p>
    <w:p w14:paraId="3CFC0F49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2218023B" w14:textId="300D3E68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071FDDCC" w14:textId="77777777" w:rsidR="006E463C" w:rsidRDefault="006E463C" w:rsidP="00AD7D31">
      <w:pPr>
        <w:spacing w:after="0" w:line="240" w:lineRule="auto"/>
        <w:rPr>
          <w:sz w:val="24"/>
          <w:szCs w:val="24"/>
        </w:rPr>
      </w:pPr>
    </w:p>
    <w:p w14:paraId="20EC4F28" w14:textId="77777777" w:rsidR="00AD7D31" w:rsidRPr="00A031A0" w:rsidRDefault="00F255A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Shane Rattenbury</w:t>
      </w:r>
      <w:r w:rsidR="00AD7D31" w:rsidRPr="00A031A0">
        <w:rPr>
          <w:sz w:val="24"/>
          <w:szCs w:val="24"/>
        </w:rPr>
        <w:t xml:space="preserve"> MLA</w:t>
      </w:r>
    </w:p>
    <w:p w14:paraId="5AC7E23D" w14:textId="6DF74EA1" w:rsidR="00AD7D31" w:rsidRPr="00A031A0" w:rsidRDefault="006E463C" w:rsidP="00C70A1F">
      <w:pPr>
        <w:pStyle w:val="Header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Attorney-General</w:t>
      </w:r>
    </w:p>
    <w:sectPr w:rsidR="00AD7D31" w:rsidRPr="00A031A0" w:rsidSect="006E463C">
      <w:headerReference w:type="first" r:id="rId12"/>
      <w:footerReference w:type="first" r:id="rId13"/>
      <w:pgSz w:w="11906" w:h="16838" w:code="9"/>
      <w:pgMar w:top="1134" w:right="1021" w:bottom="1276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E296" w14:textId="77777777" w:rsidR="00C85B1D" w:rsidRDefault="00C85B1D" w:rsidP="00AD7D31">
      <w:pPr>
        <w:spacing w:after="0" w:line="240" w:lineRule="auto"/>
      </w:pPr>
      <w:r>
        <w:separator/>
      </w:r>
    </w:p>
  </w:endnote>
  <w:endnote w:type="continuationSeparator" w:id="0">
    <w:p w14:paraId="1F2CFABB" w14:textId="77777777" w:rsidR="00C85B1D" w:rsidRDefault="00C85B1D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694A" w14:textId="77777777" w:rsidR="001E1C2A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20F48734" wp14:editId="5FF3A77C">
          <wp:simplePos x="0" y="0"/>
          <wp:positionH relativeFrom="page">
            <wp:posOffset>4445</wp:posOffset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39" name="Picture 3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C2A">
      <w:tab/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2268"/>
      <w:gridCol w:w="2268"/>
    </w:tblGrid>
    <w:tr w:rsidR="001E1C2A" w:rsidRPr="00910ED5" w14:paraId="2CF526C4" w14:textId="77777777" w:rsidTr="009260CD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66462B39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1E1C2A" w:rsidRPr="00910ED5" w14:paraId="4BB1E3A4" w14:textId="77777777" w:rsidTr="001E1C2A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53DCE6BF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5C8D1A68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2C3AECA3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216D38D5" wp14:editId="762A15B9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EACBC81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0005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6B94EF6C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47904BF3" wp14:editId="05BE78EE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6618791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rattenbury@a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1E1C2A" w:rsidRPr="00910ED5" w14:paraId="0A578472" w14:textId="77777777" w:rsidTr="001E1C2A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0276E984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26E925C0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731F928" wp14:editId="5330644C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2CC67700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  <w:tc>
        <w:tcPr>
          <w:tcW w:w="2268" w:type="dxa"/>
          <w:vAlign w:val="center"/>
        </w:tcPr>
        <w:p w14:paraId="595A0474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02849FB0" wp14:editId="34EEE1E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728EF1F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 w:rsidR="001E1C2A">
            <w:rPr>
              <w:color w:val="724793" w:themeColor="accent2"/>
              <w:spacing w:val="-4"/>
              <w:sz w:val="18"/>
              <w:szCs w:val="18"/>
            </w:rPr>
            <w:t>shanerattenburymla</w:t>
          </w:r>
          <w:proofErr w:type="spellEnd"/>
        </w:p>
      </w:tc>
      <w:tc>
        <w:tcPr>
          <w:tcW w:w="2268" w:type="dxa"/>
          <w:vAlign w:val="center"/>
        </w:tcPr>
        <w:p w14:paraId="6D69AE7B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4B5C3E65" wp14:editId="2CD28860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B1757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 w:rsidR="001E1C2A">
            <w:rPr>
              <w:color w:val="724793" w:themeColor="accent2"/>
              <w:spacing w:val="-4"/>
              <w:sz w:val="18"/>
              <w:szCs w:val="18"/>
            </w:rPr>
            <w:t>shanerattenbury</w:t>
          </w:r>
          <w:proofErr w:type="spellEnd"/>
        </w:p>
      </w:tc>
    </w:tr>
  </w:tbl>
  <w:p w14:paraId="5A80C249" w14:textId="77777777" w:rsidR="008C5119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</w:p>
  <w:p w14:paraId="18AA3F31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B0F5" w14:textId="77777777" w:rsidR="00C85B1D" w:rsidRDefault="00C85B1D" w:rsidP="00AD7D31">
      <w:pPr>
        <w:spacing w:after="0" w:line="240" w:lineRule="auto"/>
      </w:pPr>
      <w:r>
        <w:separator/>
      </w:r>
    </w:p>
  </w:footnote>
  <w:footnote w:type="continuationSeparator" w:id="0">
    <w:p w14:paraId="14259733" w14:textId="77777777" w:rsidR="00C85B1D" w:rsidRDefault="00C85B1D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1024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1B2AD369" wp14:editId="54FD156C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C2BA582" wp14:editId="01791478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F3C6E6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6508ECBF" w14:textId="77777777" w:rsidR="006F4E04" w:rsidRPr="00DD766A" w:rsidRDefault="00F255AE" w:rsidP="006F4E04">
    <w:pPr>
      <w:pStyle w:val="Portfolios"/>
    </w:pPr>
    <w:r>
      <w:rPr>
        <w:b/>
        <w:color w:val="231F20"/>
        <w:spacing w:val="-1"/>
        <w:sz w:val="24"/>
      </w:rPr>
      <w:t>Shane Rattenbury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6F4E04">
      <w:br/>
    </w:r>
    <w:r>
      <w:t>Attorney-General</w:t>
    </w:r>
    <w:r>
      <w:br/>
      <w:t xml:space="preserve">Minister for Consumer Affairs </w:t>
    </w:r>
    <w:r>
      <w:br/>
      <w:t>Minister for Water, Energy and Emissions Reduction</w:t>
    </w:r>
    <w:r>
      <w:br/>
      <w:t>Minister for Gaming</w:t>
    </w:r>
  </w:p>
  <w:p w14:paraId="226F5A05" w14:textId="77777777" w:rsidR="00F255AE" w:rsidRPr="00003B4A" w:rsidRDefault="00F255AE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D12E177" wp14:editId="7860499A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017A0C" id="Straight Connector 10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Pr="0046418A">
      <w:rPr>
        <w:rFonts w:ascii="Calibri" w:hAnsi="Calibri"/>
        <w:sz w:val="20"/>
        <w:szCs w:val="20"/>
      </w:rPr>
      <w:t xml:space="preserve">Member for </w:t>
    </w:r>
    <w:proofErr w:type="spellStart"/>
    <w:r>
      <w:rPr>
        <w:rFonts w:ascii="Calibri" w:hAnsi="Calibri"/>
        <w:sz w:val="20"/>
        <w:szCs w:val="20"/>
      </w:rPr>
      <w:t>Kurrajong</w:t>
    </w:r>
    <w:proofErr w:type="spellEnd"/>
  </w:p>
  <w:p w14:paraId="24DD243F" w14:textId="77777777" w:rsidR="00A6097C" w:rsidRPr="00003B4A" w:rsidRDefault="00A6097C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28"/>
    <w:rsid w:val="00003B4A"/>
    <w:rsid w:val="000125FC"/>
    <w:rsid w:val="00027AFE"/>
    <w:rsid w:val="0004006E"/>
    <w:rsid w:val="0006371F"/>
    <w:rsid w:val="000C331E"/>
    <w:rsid w:val="00131016"/>
    <w:rsid w:val="001450DC"/>
    <w:rsid w:val="00146F6C"/>
    <w:rsid w:val="001804F3"/>
    <w:rsid w:val="001851B2"/>
    <w:rsid w:val="00195EAD"/>
    <w:rsid w:val="001A1415"/>
    <w:rsid w:val="001D7389"/>
    <w:rsid w:val="001E1C2A"/>
    <w:rsid w:val="00240F3E"/>
    <w:rsid w:val="002450E9"/>
    <w:rsid w:val="00261999"/>
    <w:rsid w:val="002D4441"/>
    <w:rsid w:val="002E1D40"/>
    <w:rsid w:val="002E6EC4"/>
    <w:rsid w:val="00313E4A"/>
    <w:rsid w:val="003D327A"/>
    <w:rsid w:val="003E4068"/>
    <w:rsid w:val="0041104E"/>
    <w:rsid w:val="004517FA"/>
    <w:rsid w:val="004E6351"/>
    <w:rsid w:val="005267AA"/>
    <w:rsid w:val="005351C5"/>
    <w:rsid w:val="0055749D"/>
    <w:rsid w:val="005C4787"/>
    <w:rsid w:val="005E7DE1"/>
    <w:rsid w:val="0061634E"/>
    <w:rsid w:val="0064748B"/>
    <w:rsid w:val="00655CD8"/>
    <w:rsid w:val="00696899"/>
    <w:rsid w:val="006A1B70"/>
    <w:rsid w:val="006A69A2"/>
    <w:rsid w:val="006C6335"/>
    <w:rsid w:val="006E463C"/>
    <w:rsid w:val="006F4E04"/>
    <w:rsid w:val="00712BA7"/>
    <w:rsid w:val="00725519"/>
    <w:rsid w:val="00742013"/>
    <w:rsid w:val="00751F7B"/>
    <w:rsid w:val="00795E1D"/>
    <w:rsid w:val="007B465C"/>
    <w:rsid w:val="007D7FAC"/>
    <w:rsid w:val="007F5BA8"/>
    <w:rsid w:val="00806ACB"/>
    <w:rsid w:val="00820CE5"/>
    <w:rsid w:val="008316D5"/>
    <w:rsid w:val="00834846"/>
    <w:rsid w:val="008359A6"/>
    <w:rsid w:val="00855531"/>
    <w:rsid w:val="008A04F4"/>
    <w:rsid w:val="008C5119"/>
    <w:rsid w:val="008D15E5"/>
    <w:rsid w:val="008D37E0"/>
    <w:rsid w:val="00905F4F"/>
    <w:rsid w:val="009B6D21"/>
    <w:rsid w:val="009C2877"/>
    <w:rsid w:val="00A031A0"/>
    <w:rsid w:val="00A13178"/>
    <w:rsid w:val="00A2718B"/>
    <w:rsid w:val="00A6097C"/>
    <w:rsid w:val="00AD7D31"/>
    <w:rsid w:val="00AF08DA"/>
    <w:rsid w:val="00AF2B15"/>
    <w:rsid w:val="00B36774"/>
    <w:rsid w:val="00B85096"/>
    <w:rsid w:val="00B91F55"/>
    <w:rsid w:val="00C03E28"/>
    <w:rsid w:val="00C04DFF"/>
    <w:rsid w:val="00C54E03"/>
    <w:rsid w:val="00C70A1F"/>
    <w:rsid w:val="00C85B1D"/>
    <w:rsid w:val="00CA0045"/>
    <w:rsid w:val="00CA4B9B"/>
    <w:rsid w:val="00D83A7F"/>
    <w:rsid w:val="00D9426E"/>
    <w:rsid w:val="00DD766A"/>
    <w:rsid w:val="00E04FD9"/>
    <w:rsid w:val="00E51F94"/>
    <w:rsid w:val="00E6125A"/>
    <w:rsid w:val="00E666B3"/>
    <w:rsid w:val="00E80BC3"/>
    <w:rsid w:val="00EA7B1C"/>
    <w:rsid w:val="00EB388C"/>
    <w:rsid w:val="00ED5634"/>
    <w:rsid w:val="00EE6CA3"/>
    <w:rsid w:val="00EF0A8B"/>
    <w:rsid w:val="00F14007"/>
    <w:rsid w:val="00F255AE"/>
    <w:rsid w:val="00F50739"/>
    <w:rsid w:val="00FB6C11"/>
    <w:rsid w:val="00FD5D20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30F9D"/>
  <w15:chartTrackingRefBased/>
  <w15:docId w15:val="{C997E163-D373-4867-B6D4-1573882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customStyle="1" w:styleId="Default">
    <w:name w:val="Default"/>
    <w:rsid w:val="00D942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942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6F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70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members/tenth-assembly-members/ginninderra/cain-pete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46B7D-06A9-4F43-B28D-0F33C75A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</ds:schemaRefs>
</ds:datastoreItem>
</file>

<file path=customXml/itemProps4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Wahren, Lee-Anne</dc:creator>
  <cp:keywords/>
  <dc:description/>
  <cp:lastModifiedBy>McNeill, Jennifer</cp:lastModifiedBy>
  <cp:revision>7</cp:revision>
  <cp:lastPrinted>2018-08-24T07:17:00Z</cp:lastPrinted>
  <dcterms:created xsi:type="dcterms:W3CDTF">2022-05-06T05:53:00Z</dcterms:created>
  <dcterms:modified xsi:type="dcterms:W3CDTF">2022-05-10T01:11:00Z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