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B5" w:rsidRPr="00053FB5" w:rsidRDefault="00053FB5" w:rsidP="00053FB5">
      <w:pPr>
        <w:jc w:val="center"/>
        <w:rPr>
          <w:rFonts w:ascii="Times New Roman" w:hAnsi="Times New Roman"/>
          <w:b/>
          <w:bCs/>
          <w:lang w:val="en-AU"/>
        </w:rPr>
      </w:pPr>
      <w:r w:rsidRPr="00053FB5">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053FB5" w:rsidRPr="00053FB5" w:rsidRDefault="00053FB5" w:rsidP="00053FB5">
      <w:pPr>
        <w:keepNext/>
        <w:keepLines/>
        <w:spacing w:before="320"/>
        <w:jc w:val="center"/>
        <w:rPr>
          <w:rFonts w:ascii="Calibri" w:hAnsi="Calibri"/>
          <w:b/>
          <w:bCs/>
          <w:sz w:val="32"/>
          <w:szCs w:val="32"/>
          <w:lang w:val="en-AU"/>
        </w:rPr>
      </w:pPr>
      <w:r w:rsidRPr="00053FB5">
        <w:rPr>
          <w:rFonts w:ascii="Calibri" w:hAnsi="Calibri"/>
          <w:b/>
          <w:bCs/>
          <w:sz w:val="32"/>
          <w:szCs w:val="32"/>
          <w:lang w:val="en-AU"/>
        </w:rPr>
        <w:t>LEGISLATIVE ASSEMBLY FOR THE</w:t>
      </w:r>
    </w:p>
    <w:p w:rsidR="00053FB5" w:rsidRPr="00053FB5" w:rsidRDefault="00053FB5" w:rsidP="00053FB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053FB5">
            <w:rPr>
              <w:rFonts w:ascii="Calibri" w:hAnsi="Calibri"/>
              <w:b/>
              <w:bCs/>
              <w:sz w:val="32"/>
              <w:szCs w:val="32"/>
              <w:lang w:val="en-AU"/>
            </w:rPr>
            <w:t>AUSTRALIAN CAPITAL TERRITORY</w:t>
          </w:r>
        </w:smartTag>
      </w:smartTag>
    </w:p>
    <w:p w:rsidR="00053FB5" w:rsidRPr="00053FB5" w:rsidRDefault="00053FB5" w:rsidP="00053FB5">
      <w:pPr>
        <w:spacing w:before="360"/>
        <w:jc w:val="center"/>
        <w:rPr>
          <w:rFonts w:ascii="Calibri" w:hAnsi="Calibri"/>
          <w:b/>
          <w:sz w:val="28"/>
          <w:szCs w:val="28"/>
        </w:rPr>
      </w:pPr>
      <w:r w:rsidRPr="00053FB5">
        <w:rPr>
          <w:rFonts w:ascii="Calibri" w:hAnsi="Calibri"/>
          <w:b/>
          <w:sz w:val="28"/>
          <w:szCs w:val="28"/>
        </w:rPr>
        <w:t>2020–2021–2022</w:t>
      </w:r>
    </w:p>
    <w:p w:rsidR="00053FB5" w:rsidRPr="00053FB5" w:rsidRDefault="00053FB5" w:rsidP="00053FB5">
      <w:pPr>
        <w:keepNext/>
        <w:keepLines/>
        <w:spacing w:before="360"/>
        <w:jc w:val="center"/>
        <w:rPr>
          <w:rFonts w:ascii="Calibri" w:hAnsi="Calibri"/>
          <w:b/>
          <w:sz w:val="40"/>
          <w:szCs w:val="40"/>
          <w:lang w:val="en-AU"/>
        </w:rPr>
      </w:pPr>
      <w:r w:rsidRPr="00053FB5">
        <w:rPr>
          <w:rFonts w:ascii="Calibri" w:hAnsi="Calibri"/>
          <w:b/>
          <w:sz w:val="40"/>
          <w:szCs w:val="40"/>
          <w:lang w:val="en-AU"/>
        </w:rPr>
        <w:t>MINUTES OF PROCEEDINGS</w:t>
      </w:r>
    </w:p>
    <w:p w:rsidR="00053FB5" w:rsidRPr="00053FB5" w:rsidRDefault="00053FB5" w:rsidP="00053FB5">
      <w:pPr>
        <w:spacing w:before="360"/>
        <w:jc w:val="center"/>
        <w:rPr>
          <w:rFonts w:ascii="Calibri" w:hAnsi="Calibri"/>
          <w:b/>
          <w:sz w:val="28"/>
          <w:szCs w:val="28"/>
        </w:rPr>
      </w:pPr>
      <w:r w:rsidRPr="00053FB5">
        <w:rPr>
          <w:rFonts w:ascii="Calibri" w:hAnsi="Calibri"/>
          <w:b/>
          <w:sz w:val="28"/>
          <w:szCs w:val="28"/>
        </w:rPr>
        <w:t xml:space="preserve">No </w:t>
      </w:r>
      <w:r>
        <w:rPr>
          <w:rFonts w:ascii="Calibri" w:hAnsi="Calibri"/>
          <w:b/>
          <w:sz w:val="28"/>
          <w:szCs w:val="28"/>
        </w:rPr>
        <w:t>42</w:t>
      </w:r>
    </w:p>
    <w:p w:rsidR="00053FB5" w:rsidRPr="00053FB5" w:rsidRDefault="00CE1A68" w:rsidP="00053FB5">
      <w:pPr>
        <w:keepNext/>
        <w:keepLines/>
        <w:spacing w:before="360"/>
        <w:jc w:val="center"/>
        <w:rPr>
          <w:rFonts w:ascii="Calibri" w:hAnsi="Calibri"/>
          <w:b/>
          <w:bCs/>
          <w:caps/>
          <w:sz w:val="28"/>
          <w:szCs w:val="28"/>
          <w:lang w:val="en-AU"/>
        </w:rPr>
      </w:pPr>
      <w:hyperlink r:id="rId10" w:history="1">
        <w:r w:rsidR="00053FB5" w:rsidRPr="00A577A6">
          <w:rPr>
            <w:rStyle w:val="Hyperlink"/>
            <w:rFonts w:ascii="Calibri" w:hAnsi="Calibri"/>
            <w:b/>
            <w:bCs/>
            <w:caps/>
            <w:sz w:val="28"/>
            <w:szCs w:val="28"/>
            <w:lang w:val="en-AU"/>
          </w:rPr>
          <w:t>Thursday, 24 March 2022</w:t>
        </w:r>
      </w:hyperlink>
    </w:p>
    <w:tbl>
      <w:tblPr>
        <w:tblW w:w="0" w:type="auto"/>
        <w:jc w:val="center"/>
        <w:tblLayout w:type="fixed"/>
        <w:tblLook w:val="0000" w:firstRow="0" w:lastRow="0" w:firstColumn="0" w:lastColumn="0" w:noHBand="0" w:noVBand="0"/>
      </w:tblPr>
      <w:tblGrid>
        <w:gridCol w:w="2452"/>
      </w:tblGrid>
      <w:tr w:rsidR="00053FB5" w:rsidRPr="00053FB5" w:rsidTr="00A85E4D">
        <w:trPr>
          <w:trHeight w:hRule="exact" w:val="333"/>
          <w:jc w:val="center"/>
        </w:trPr>
        <w:tc>
          <w:tcPr>
            <w:tcW w:w="2452" w:type="dxa"/>
          </w:tcPr>
          <w:p w:rsidR="00053FB5" w:rsidRPr="00053FB5" w:rsidRDefault="00053FB5" w:rsidP="00053FB5">
            <w:pPr>
              <w:rPr>
                <w:rFonts w:ascii="Times New Roman" w:hAnsi="Times New Roman"/>
                <w:color w:val="008000"/>
                <w:sz w:val="16"/>
                <w:lang w:val="en-AU"/>
              </w:rPr>
            </w:pPr>
          </w:p>
        </w:tc>
      </w:tr>
      <w:tr w:rsidR="00053FB5" w:rsidRPr="00053FB5" w:rsidTr="00A85E4D">
        <w:trPr>
          <w:trHeight w:hRule="exact" w:val="60"/>
          <w:jc w:val="center"/>
        </w:trPr>
        <w:tc>
          <w:tcPr>
            <w:tcW w:w="2452" w:type="dxa"/>
            <w:tcBorders>
              <w:top w:val="single" w:sz="8" w:space="0" w:color="000000"/>
              <w:bottom w:val="single" w:sz="4" w:space="0" w:color="000000"/>
            </w:tcBorders>
          </w:tcPr>
          <w:p w:rsidR="00053FB5" w:rsidRPr="00053FB5" w:rsidRDefault="00053FB5" w:rsidP="00053FB5">
            <w:pPr>
              <w:rPr>
                <w:rFonts w:ascii="Times New Roman" w:hAnsi="Times New Roman"/>
                <w:color w:val="008000"/>
                <w:sz w:val="16"/>
                <w:lang w:val="en-AU"/>
              </w:rPr>
            </w:pPr>
          </w:p>
        </w:tc>
      </w:tr>
      <w:tr w:rsidR="00053FB5" w:rsidRPr="00053FB5" w:rsidTr="00A85E4D">
        <w:trPr>
          <w:trHeight w:hRule="exact" w:val="200"/>
          <w:jc w:val="center"/>
        </w:trPr>
        <w:tc>
          <w:tcPr>
            <w:tcW w:w="2452" w:type="dxa"/>
          </w:tcPr>
          <w:p w:rsidR="00053FB5" w:rsidRPr="00053FB5" w:rsidRDefault="00053FB5" w:rsidP="00053FB5">
            <w:pPr>
              <w:rPr>
                <w:rFonts w:ascii="Times New Roman" w:hAnsi="Times New Roman"/>
                <w:color w:val="008000"/>
                <w:sz w:val="16"/>
                <w:lang w:val="en-AU"/>
              </w:rPr>
            </w:pPr>
          </w:p>
        </w:tc>
      </w:tr>
    </w:tbl>
    <w:p w:rsidR="000931FC" w:rsidRPr="000931FC" w:rsidRDefault="000931FC" w:rsidP="000931FC">
      <w:pPr>
        <w:keepNext/>
        <w:keepLines/>
        <w:tabs>
          <w:tab w:val="right" w:pos="339"/>
          <w:tab w:val="left" w:pos="720"/>
        </w:tabs>
        <w:spacing w:before="240"/>
        <w:ind w:left="720" w:hanging="720"/>
        <w:jc w:val="both"/>
        <w:rPr>
          <w:rFonts w:ascii="Calibri" w:hAnsi="Calibri"/>
          <w:bCs/>
          <w:lang w:val="en-AU"/>
        </w:rPr>
      </w:pPr>
      <w:r w:rsidRPr="000931FC">
        <w:rPr>
          <w:rFonts w:ascii="Calibri" w:hAnsi="Calibri"/>
        </w:rPr>
        <w:tab/>
      </w:r>
      <w:r w:rsidR="00A85E4D">
        <w:rPr>
          <w:rFonts w:ascii="Calibri" w:hAnsi="Calibri"/>
          <w:b/>
          <w:bCs/>
        </w:rPr>
        <w:fldChar w:fldCharType="begin"/>
      </w:r>
      <w:r w:rsidR="00A85E4D">
        <w:rPr>
          <w:rFonts w:ascii="Calibri" w:hAnsi="Calibri"/>
          <w:b/>
          <w:bCs/>
        </w:rPr>
        <w:instrText xml:space="preserve"> SEQ A \* MERGEFORMAT </w:instrText>
      </w:r>
      <w:r w:rsidR="00A85E4D">
        <w:rPr>
          <w:rFonts w:ascii="Calibri" w:hAnsi="Calibri"/>
          <w:b/>
          <w:bCs/>
        </w:rPr>
        <w:fldChar w:fldCharType="separate"/>
      </w:r>
      <w:r w:rsidR="006443AE">
        <w:rPr>
          <w:rFonts w:ascii="Calibri" w:hAnsi="Calibri"/>
          <w:b/>
          <w:bCs/>
          <w:noProof/>
        </w:rPr>
        <w:t>1</w:t>
      </w:r>
      <w:r w:rsidR="00A85E4D">
        <w:rPr>
          <w:rFonts w:ascii="Calibri" w:hAnsi="Calibri"/>
          <w:b/>
          <w:bCs/>
        </w:rPr>
        <w:fldChar w:fldCharType="end"/>
      </w:r>
      <w:r w:rsidRPr="000931FC">
        <w:rPr>
          <w:rFonts w:ascii="Calibri" w:hAnsi="Calibri"/>
        </w:rPr>
        <w:tab/>
      </w:r>
      <w:r w:rsidRPr="000931FC">
        <w:rPr>
          <w:rFonts w:ascii="Calibri" w:hAnsi="Calibri"/>
          <w:bCs/>
          <w:lang w:val="en-AU"/>
        </w:rPr>
        <w:t xml:space="preserve">The Assembly met at 10 am, pursuant to adjournment.  The Speaker </w:t>
      </w:r>
      <w:r w:rsidRPr="000931FC">
        <w:rPr>
          <w:rFonts w:ascii="Calibri" w:hAnsi="Calibri"/>
          <w:bCs/>
        </w:rPr>
        <w:t>(</w:t>
      </w:r>
      <w:r>
        <w:rPr>
          <w:rFonts w:ascii="Calibri" w:hAnsi="Calibri"/>
          <w:bCs/>
        </w:rPr>
        <w:t>Ms Burch</w:t>
      </w:r>
      <w:r w:rsidRPr="000931FC">
        <w:rPr>
          <w:rFonts w:ascii="Calibri" w:hAnsi="Calibri"/>
          <w:bCs/>
        </w:rPr>
        <w:t>)</w:t>
      </w:r>
      <w:r w:rsidRPr="000931FC">
        <w:rPr>
          <w:rFonts w:ascii="Calibri" w:hAnsi="Calibri"/>
          <w:bCs/>
          <w:lang w:val="en-AU"/>
        </w:rPr>
        <w:t xml:space="preserve"> took the Chair and made the following acknowledgement of country in the Ngunnawal language:</w:t>
      </w:r>
    </w:p>
    <w:p w:rsidR="000931FC" w:rsidRPr="000931FC" w:rsidRDefault="000931FC" w:rsidP="000931FC">
      <w:pPr>
        <w:spacing w:before="120"/>
        <w:ind w:left="864"/>
        <w:jc w:val="both"/>
        <w:rPr>
          <w:rFonts w:ascii="Calibri" w:hAnsi="Calibri"/>
          <w:lang w:val="en-AU"/>
        </w:rPr>
      </w:pPr>
      <w:r w:rsidRPr="000931FC">
        <w:rPr>
          <w:rFonts w:ascii="Calibri" w:hAnsi="Calibri"/>
          <w:lang w:val="en-AU"/>
        </w:rPr>
        <w:t>Dhawura nguna, dhawura Ngunnawal.</w:t>
      </w:r>
    </w:p>
    <w:p w:rsidR="000931FC" w:rsidRPr="000931FC" w:rsidRDefault="000931FC" w:rsidP="000931FC">
      <w:pPr>
        <w:spacing w:before="40"/>
        <w:ind w:left="864"/>
        <w:jc w:val="both"/>
        <w:rPr>
          <w:rFonts w:ascii="Calibri" w:hAnsi="Calibri"/>
          <w:lang w:val="en-AU"/>
        </w:rPr>
      </w:pPr>
      <w:r w:rsidRPr="000931FC">
        <w:rPr>
          <w:rFonts w:ascii="Calibri" w:hAnsi="Calibri"/>
          <w:lang w:val="en-AU"/>
        </w:rPr>
        <w:t>Yanggu ngalawiri, dhunimanyin Ngunnawalwari dhawurawari.</w:t>
      </w:r>
    </w:p>
    <w:p w:rsidR="000931FC" w:rsidRPr="000931FC" w:rsidRDefault="000931FC" w:rsidP="000931FC">
      <w:pPr>
        <w:spacing w:before="40"/>
        <w:ind w:left="864"/>
        <w:jc w:val="both"/>
        <w:rPr>
          <w:rFonts w:ascii="Calibri" w:hAnsi="Calibri"/>
          <w:lang w:val="en-AU"/>
        </w:rPr>
      </w:pPr>
      <w:r w:rsidRPr="000931FC">
        <w:rPr>
          <w:rFonts w:ascii="Calibri" w:hAnsi="Calibri"/>
          <w:lang w:val="en-AU"/>
        </w:rPr>
        <w:t>Nginggada Dindi dhawura Ngunnaawalbun yindjumaralidjinyin.</w:t>
      </w:r>
    </w:p>
    <w:p w:rsidR="000931FC" w:rsidRPr="000931FC" w:rsidRDefault="000931FC" w:rsidP="000931FC">
      <w:pPr>
        <w:spacing w:before="120"/>
        <w:ind w:left="864"/>
        <w:jc w:val="both"/>
        <w:rPr>
          <w:rFonts w:ascii="Calibri" w:hAnsi="Calibri"/>
          <w:i/>
          <w:lang w:val="en-AU"/>
        </w:rPr>
      </w:pPr>
      <w:r w:rsidRPr="000931FC">
        <w:rPr>
          <w:rFonts w:ascii="Calibri" w:hAnsi="Calibri"/>
          <w:i/>
          <w:lang w:val="en-AU"/>
        </w:rPr>
        <w:t>This is Ngunnawal Country.</w:t>
      </w:r>
    </w:p>
    <w:p w:rsidR="000931FC" w:rsidRPr="000931FC" w:rsidRDefault="000931FC" w:rsidP="000931FC">
      <w:pPr>
        <w:spacing w:before="40"/>
        <w:ind w:left="864"/>
        <w:jc w:val="both"/>
        <w:rPr>
          <w:rFonts w:ascii="Calibri" w:hAnsi="Calibri"/>
          <w:i/>
          <w:lang w:val="en-AU"/>
        </w:rPr>
      </w:pPr>
      <w:r w:rsidRPr="000931FC">
        <w:rPr>
          <w:rFonts w:ascii="Calibri" w:hAnsi="Calibri"/>
          <w:i/>
          <w:lang w:val="en-AU"/>
        </w:rPr>
        <w:t>Today we are gathering on Ngunnawal country.</w:t>
      </w:r>
    </w:p>
    <w:p w:rsidR="000931FC" w:rsidRPr="000931FC" w:rsidRDefault="000931FC" w:rsidP="000931FC">
      <w:pPr>
        <w:spacing w:before="40"/>
        <w:ind w:left="864"/>
        <w:jc w:val="both"/>
        <w:rPr>
          <w:rFonts w:ascii="Calibri" w:hAnsi="Calibri"/>
          <w:i/>
          <w:lang w:val="en-AU"/>
        </w:rPr>
      </w:pPr>
      <w:r w:rsidRPr="000931FC">
        <w:rPr>
          <w:rFonts w:ascii="Calibri" w:hAnsi="Calibri"/>
          <w:i/>
          <w:lang w:val="en-AU"/>
        </w:rPr>
        <w:t>We always pay respect to Elders, female and male, and Ngunnawal country.</w:t>
      </w:r>
    </w:p>
    <w:p w:rsidR="000931FC" w:rsidRPr="000931FC" w:rsidRDefault="000931FC" w:rsidP="000931FC">
      <w:pPr>
        <w:spacing w:before="120"/>
        <w:ind w:left="720"/>
        <w:jc w:val="both"/>
        <w:rPr>
          <w:rFonts w:ascii="Calibri" w:hAnsi="Calibri"/>
          <w:lang w:val="en-AU"/>
        </w:rPr>
      </w:pPr>
      <w:r w:rsidRPr="000931FC">
        <w:rPr>
          <w:rFonts w:ascii="Calibri" w:hAnsi="Calibri"/>
          <w:lang w:val="en-AU"/>
        </w:rPr>
        <w:t>The Speaker asked Members to stand in silence and pray or reflect on their responsibilities to the people of the Australian Capital Territory.</w:t>
      </w:r>
    </w:p>
    <w:p w:rsidR="00031E15" w:rsidRPr="006276E6" w:rsidRDefault="00031E15" w:rsidP="00031E15">
      <w:pPr>
        <w:keepNext/>
        <w:keepLines/>
        <w:tabs>
          <w:tab w:val="right" w:pos="339"/>
          <w:tab w:val="left" w:pos="720"/>
        </w:tabs>
        <w:spacing w:before="240"/>
        <w:ind w:left="720" w:hanging="720"/>
        <w:jc w:val="both"/>
        <w:rPr>
          <w:rFonts w:ascii="Calibri" w:hAnsi="Calibri"/>
          <w:b/>
          <w:lang w:val="en-AU"/>
        </w:rPr>
      </w:pPr>
      <w:r w:rsidRPr="00031E15">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2</w:t>
      </w:r>
      <w:r w:rsidR="00A85E4D">
        <w:rPr>
          <w:rFonts w:ascii="Calibri" w:hAnsi="Calibri"/>
          <w:b/>
          <w:bCs/>
          <w:lang w:val="en-AU"/>
        </w:rPr>
        <w:fldChar w:fldCharType="end"/>
      </w:r>
      <w:r w:rsidRPr="00031E15">
        <w:rPr>
          <w:rFonts w:ascii="Calibri" w:hAnsi="Calibri"/>
          <w:b/>
          <w:lang w:val="en-AU"/>
        </w:rPr>
        <w:tab/>
      </w:r>
      <w:r>
        <w:rPr>
          <w:rFonts w:ascii="Calibri" w:hAnsi="Calibri"/>
          <w:b/>
          <w:caps/>
          <w:lang w:val="en-AU"/>
        </w:rPr>
        <w:t>BUDGET 2021-22—Budget Review</w:t>
      </w:r>
      <w:r w:rsidRPr="006276E6">
        <w:rPr>
          <w:rFonts w:ascii="Calibri" w:hAnsi="Calibri"/>
          <w:b/>
          <w:caps/>
          <w:lang w:val="en-AU"/>
        </w:rPr>
        <w:t>—MINISTERIAL STATEMENT</w:t>
      </w:r>
      <w:r>
        <w:rPr>
          <w:rFonts w:ascii="Calibri" w:hAnsi="Calibri"/>
          <w:b/>
          <w:caps/>
          <w:lang w:val="en-AU"/>
        </w:rPr>
        <w:t xml:space="preserve"> and paper</w:t>
      </w:r>
      <w:r w:rsidRPr="006276E6">
        <w:rPr>
          <w:rFonts w:ascii="Calibri" w:hAnsi="Calibri"/>
          <w:b/>
          <w:caps/>
          <w:lang w:val="en-AU"/>
        </w:rPr>
        <w:t>—PAPER NOTED</w:t>
      </w:r>
    </w:p>
    <w:p w:rsidR="00031E15" w:rsidRPr="006276E6" w:rsidRDefault="00031E15" w:rsidP="00031E15">
      <w:pPr>
        <w:spacing w:before="120"/>
        <w:ind w:left="720"/>
        <w:jc w:val="both"/>
        <w:rPr>
          <w:rFonts w:ascii="Calibri" w:hAnsi="Calibri"/>
          <w:lang w:val="en-AU"/>
        </w:rPr>
      </w:pPr>
      <w:r>
        <w:rPr>
          <w:rFonts w:ascii="Calibri" w:hAnsi="Calibri"/>
          <w:lang w:val="en-AU"/>
        </w:rPr>
        <w:t>Mr Barr (Treasurer)</w:t>
      </w:r>
      <w:r w:rsidRPr="006276E6">
        <w:rPr>
          <w:rFonts w:ascii="Calibri" w:hAnsi="Calibri"/>
          <w:lang w:val="en-AU"/>
        </w:rPr>
        <w:t xml:space="preserve"> made a ministerial statement concerning </w:t>
      </w:r>
      <w:r>
        <w:rPr>
          <w:rFonts w:ascii="Calibri" w:hAnsi="Calibri"/>
          <w:lang w:val="en-AU"/>
        </w:rPr>
        <w:t>the 2021-22 Budget Review</w:t>
      </w:r>
      <w:r w:rsidRPr="006276E6">
        <w:rPr>
          <w:rFonts w:ascii="Calibri" w:hAnsi="Calibri"/>
          <w:lang w:val="en-AU"/>
        </w:rPr>
        <w:t xml:space="preserve"> and presented the following paper</w:t>
      </w:r>
      <w:r>
        <w:rPr>
          <w:rFonts w:ascii="Calibri" w:hAnsi="Calibri"/>
          <w:lang w:val="en-AU"/>
        </w:rPr>
        <w:t>s</w:t>
      </w:r>
      <w:r w:rsidRPr="006276E6">
        <w:rPr>
          <w:rFonts w:ascii="Calibri" w:hAnsi="Calibri"/>
          <w:lang w:val="en-AU"/>
        </w:rPr>
        <w:t>:</w:t>
      </w:r>
    </w:p>
    <w:p w:rsidR="00EE1A17" w:rsidRDefault="00EE1A17" w:rsidP="00031E15">
      <w:pPr>
        <w:spacing w:before="120"/>
        <w:ind w:left="720"/>
        <w:jc w:val="both"/>
        <w:rPr>
          <w:rFonts w:ascii="Calibri" w:hAnsi="Calibri"/>
          <w:lang w:val="en-AU"/>
        </w:rPr>
      </w:pPr>
      <w:r>
        <w:rPr>
          <w:rFonts w:ascii="Calibri" w:hAnsi="Calibri"/>
          <w:lang w:val="en-AU"/>
        </w:rPr>
        <w:t>Financial Management Act, pursuant to section 20A</w:t>
      </w:r>
      <w:r w:rsidR="006F5D9B">
        <w:rPr>
          <w:rFonts w:ascii="Calibri" w:hAnsi="Calibri"/>
          <w:lang w:val="en-AU"/>
        </w:rPr>
        <w:t>—Budget 2021-22</w:t>
      </w:r>
      <w:r w:rsidR="00A20752">
        <w:rPr>
          <w:rFonts w:ascii="Calibri" w:hAnsi="Calibri"/>
          <w:lang w:val="en-AU"/>
        </w:rPr>
        <w:t>—Budget review.</w:t>
      </w:r>
    </w:p>
    <w:p w:rsidR="00031E15" w:rsidRDefault="00031E15" w:rsidP="00031E15">
      <w:pPr>
        <w:spacing w:before="120"/>
        <w:ind w:left="720"/>
        <w:jc w:val="both"/>
      </w:pPr>
      <w:r>
        <w:rPr>
          <w:rStyle w:val="DPSEntryDetailChar"/>
        </w:rPr>
        <w:t xml:space="preserve">Budget </w:t>
      </w:r>
      <w:r w:rsidR="006F5D9B">
        <w:rPr>
          <w:rStyle w:val="DPSEntryDetailChar"/>
        </w:rPr>
        <w:t>2021-22</w:t>
      </w:r>
      <w:r w:rsidRPr="00DB14EB">
        <w:rPr>
          <w:rStyle w:val="DPSEntryDetailChar"/>
        </w:rPr>
        <w:t>—Budget</w:t>
      </w:r>
      <w:r w:rsidRPr="00A73DD5">
        <w:t xml:space="preserve"> review</w:t>
      </w:r>
      <w:r w:rsidR="00EE1A17">
        <w:t>—Ministerial statement, 24 March 2022</w:t>
      </w:r>
      <w:r w:rsidRPr="00A73DD5">
        <w:t>.</w:t>
      </w:r>
    </w:p>
    <w:p w:rsidR="00031E15" w:rsidRPr="006276E6" w:rsidRDefault="00031E15" w:rsidP="00031E15">
      <w:pPr>
        <w:spacing w:before="120"/>
        <w:ind w:left="720"/>
        <w:jc w:val="both"/>
        <w:rPr>
          <w:rFonts w:ascii="Calibri" w:hAnsi="Calibri"/>
          <w:lang w:val="en-AU"/>
        </w:rPr>
      </w:pPr>
      <w:r>
        <w:rPr>
          <w:rFonts w:ascii="Calibri" w:hAnsi="Calibri"/>
          <w:lang w:val="en-AU"/>
        </w:rPr>
        <w:t>Mr Barr</w:t>
      </w:r>
      <w:r w:rsidRPr="006276E6">
        <w:rPr>
          <w:rFonts w:ascii="Calibri" w:hAnsi="Calibri"/>
          <w:lang w:val="en-AU"/>
        </w:rPr>
        <w:t xml:space="preserve"> moved—That the Assembly take note of the </w:t>
      </w:r>
      <w:r w:rsidR="00A20752">
        <w:rPr>
          <w:rFonts w:ascii="Calibri" w:hAnsi="Calibri"/>
          <w:lang w:val="en-AU"/>
        </w:rPr>
        <w:t>ministerial statement</w:t>
      </w:r>
      <w:r w:rsidRPr="006276E6">
        <w:rPr>
          <w:rFonts w:ascii="Calibri" w:hAnsi="Calibri"/>
          <w:lang w:val="en-AU"/>
        </w:rPr>
        <w:t>.</w:t>
      </w:r>
    </w:p>
    <w:p w:rsidR="00031E15" w:rsidRPr="006276E6" w:rsidRDefault="00031E15" w:rsidP="00031E15">
      <w:pPr>
        <w:spacing w:before="120"/>
        <w:ind w:left="720"/>
        <w:jc w:val="both"/>
        <w:rPr>
          <w:rFonts w:ascii="Calibri" w:hAnsi="Calibri"/>
          <w:lang w:val="en-AU"/>
        </w:rPr>
      </w:pPr>
      <w:r w:rsidRPr="006276E6">
        <w:rPr>
          <w:rFonts w:ascii="Calibri" w:hAnsi="Calibri"/>
          <w:lang w:val="en-AU"/>
        </w:rPr>
        <w:lastRenderedPageBreak/>
        <w:t>Question—put and passed.</w:t>
      </w:r>
    </w:p>
    <w:p w:rsidR="00031E15" w:rsidRPr="00490DA1" w:rsidRDefault="00031E15" w:rsidP="00031E15">
      <w:pPr>
        <w:keepNext/>
        <w:keepLines/>
        <w:tabs>
          <w:tab w:val="right" w:pos="339"/>
          <w:tab w:val="left" w:pos="720"/>
        </w:tabs>
        <w:spacing w:before="240"/>
        <w:ind w:left="720" w:hanging="720"/>
        <w:rPr>
          <w:rFonts w:ascii="Calibri" w:hAnsi="Calibri"/>
          <w:b/>
          <w:lang w:val="en-AU"/>
        </w:rPr>
      </w:pPr>
      <w:r w:rsidRPr="00031E15">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3</w:t>
      </w:r>
      <w:r w:rsidR="00A85E4D">
        <w:rPr>
          <w:rFonts w:ascii="Calibri" w:hAnsi="Calibri"/>
          <w:b/>
          <w:bCs/>
          <w:lang w:val="en-AU"/>
        </w:rPr>
        <w:fldChar w:fldCharType="end"/>
      </w:r>
      <w:r w:rsidRPr="00031E15">
        <w:rPr>
          <w:rFonts w:ascii="Calibri" w:hAnsi="Calibri"/>
          <w:b/>
          <w:lang w:val="en-AU"/>
        </w:rPr>
        <w:tab/>
      </w:r>
      <w:r w:rsidR="00A20752" w:rsidRPr="00490DA1">
        <w:rPr>
          <w:rFonts w:ascii="Calibri" w:hAnsi="Calibri"/>
          <w:b/>
          <w:caps/>
          <w:lang w:val="en-AU"/>
        </w:rPr>
        <w:t xml:space="preserve">Variation </w:t>
      </w:r>
      <w:r w:rsidR="00490DA1">
        <w:rPr>
          <w:rFonts w:ascii="Calibri" w:hAnsi="Calibri"/>
          <w:b/>
          <w:caps/>
          <w:lang w:val="en-AU"/>
        </w:rPr>
        <w:t xml:space="preserve">369 </w:t>
      </w:r>
      <w:r w:rsidR="00A85E4D">
        <w:rPr>
          <w:rFonts w:ascii="Calibri" w:hAnsi="Calibri"/>
          <w:b/>
          <w:caps/>
          <w:lang w:val="en-AU"/>
        </w:rPr>
        <w:t>to the Territory Plan</w:t>
      </w:r>
      <w:r w:rsidR="00A20752" w:rsidRPr="00490DA1">
        <w:rPr>
          <w:rFonts w:ascii="Calibri" w:hAnsi="Calibri"/>
          <w:b/>
          <w:caps/>
          <w:lang w:val="en-AU"/>
        </w:rPr>
        <w:t>—Living Infrastructure in Residential Zones</w:t>
      </w:r>
      <w:r w:rsidRPr="00490DA1">
        <w:rPr>
          <w:rFonts w:ascii="Calibri" w:hAnsi="Calibri"/>
          <w:b/>
          <w:caps/>
          <w:lang w:val="en-AU"/>
        </w:rPr>
        <w:t>—MINISTERIAL STATEMENT—PAPER NOTED</w:t>
      </w:r>
    </w:p>
    <w:p w:rsidR="00031E15" w:rsidRPr="00490DA1" w:rsidRDefault="00A20752" w:rsidP="00031E15">
      <w:pPr>
        <w:spacing w:before="120"/>
        <w:ind w:left="720"/>
        <w:rPr>
          <w:rFonts w:ascii="Calibri" w:hAnsi="Calibri"/>
          <w:lang w:val="en-AU"/>
        </w:rPr>
      </w:pPr>
      <w:r w:rsidRPr="00490DA1">
        <w:rPr>
          <w:rFonts w:ascii="Calibri" w:hAnsi="Calibri"/>
          <w:lang w:val="en-AU"/>
        </w:rPr>
        <w:t>Mr Gentleman (Minister for Planning and Land Management)</w:t>
      </w:r>
      <w:r w:rsidR="00031E15" w:rsidRPr="00490DA1">
        <w:rPr>
          <w:rFonts w:ascii="Calibri" w:hAnsi="Calibri"/>
          <w:lang w:val="en-AU"/>
        </w:rPr>
        <w:t xml:space="preserve"> made a ministerial statement concerning </w:t>
      </w:r>
      <w:r w:rsidR="007221EF" w:rsidRPr="00490DA1">
        <w:rPr>
          <w:rFonts w:ascii="Calibri" w:hAnsi="Calibri"/>
          <w:lang w:val="en-AU"/>
        </w:rPr>
        <w:t>V</w:t>
      </w:r>
      <w:r w:rsidR="00490DA1">
        <w:rPr>
          <w:rFonts w:ascii="Calibri" w:hAnsi="Calibri"/>
          <w:lang w:val="en-AU"/>
        </w:rPr>
        <w:t xml:space="preserve">ariation </w:t>
      </w:r>
      <w:r w:rsidR="00CD7137">
        <w:rPr>
          <w:rFonts w:ascii="Calibri" w:hAnsi="Calibri"/>
          <w:lang w:val="en-AU"/>
        </w:rPr>
        <w:t xml:space="preserve">369 </w:t>
      </w:r>
      <w:r w:rsidR="00490DA1">
        <w:rPr>
          <w:rFonts w:ascii="Calibri" w:hAnsi="Calibri"/>
          <w:lang w:val="en-AU"/>
        </w:rPr>
        <w:t>to the Territory Plan</w:t>
      </w:r>
      <w:r w:rsidRPr="00490DA1">
        <w:rPr>
          <w:rFonts w:ascii="Calibri" w:hAnsi="Calibri"/>
          <w:lang w:val="en-AU"/>
        </w:rPr>
        <w:t>—Living Infrastructure in Residential Zones</w:t>
      </w:r>
      <w:r w:rsidR="00490DA1">
        <w:rPr>
          <w:rFonts w:ascii="Calibri" w:hAnsi="Calibri"/>
          <w:lang w:val="en-AU"/>
        </w:rPr>
        <w:t>,</w:t>
      </w:r>
      <w:r w:rsidR="00031E15" w:rsidRPr="00490DA1">
        <w:rPr>
          <w:rFonts w:ascii="Calibri" w:hAnsi="Calibri"/>
          <w:lang w:val="en-AU"/>
        </w:rPr>
        <w:t xml:space="preserve"> and presented the following paper:</w:t>
      </w:r>
    </w:p>
    <w:p w:rsidR="00031E15" w:rsidRPr="00490DA1" w:rsidRDefault="00490DA1" w:rsidP="00031E15">
      <w:pPr>
        <w:spacing w:before="120"/>
        <w:ind w:left="720"/>
        <w:rPr>
          <w:rFonts w:ascii="Calibri" w:hAnsi="Calibri"/>
          <w:lang w:val="en-AU"/>
        </w:rPr>
      </w:pPr>
      <w:r w:rsidRPr="00490DA1">
        <w:rPr>
          <w:rFonts w:ascii="Calibri" w:hAnsi="Calibri"/>
          <w:lang w:val="en-AU"/>
        </w:rPr>
        <w:t>Variation 369</w:t>
      </w:r>
      <w:r>
        <w:rPr>
          <w:rFonts w:ascii="Calibri" w:hAnsi="Calibri"/>
          <w:lang w:val="en-AU"/>
        </w:rPr>
        <w:t xml:space="preserve"> </w:t>
      </w:r>
      <w:r w:rsidR="00A85E4D">
        <w:rPr>
          <w:rFonts w:ascii="Calibri" w:hAnsi="Calibri"/>
          <w:lang w:val="en-AU"/>
        </w:rPr>
        <w:t>to the Territory Plan</w:t>
      </w:r>
      <w:r w:rsidRPr="00490DA1">
        <w:rPr>
          <w:rFonts w:ascii="Calibri" w:hAnsi="Calibri"/>
          <w:lang w:val="en-AU"/>
        </w:rPr>
        <w:t>—Living Infrastructure in Residential Zones</w:t>
      </w:r>
      <w:r w:rsidR="00031E15" w:rsidRPr="00490DA1">
        <w:rPr>
          <w:rFonts w:ascii="Calibri" w:hAnsi="Calibri"/>
          <w:lang w:val="en-AU"/>
        </w:rPr>
        <w:t xml:space="preserve">—Ministerial statement, </w:t>
      </w:r>
      <w:r w:rsidR="00A20752" w:rsidRPr="00490DA1">
        <w:rPr>
          <w:rFonts w:ascii="Calibri" w:hAnsi="Calibri"/>
          <w:lang w:val="en-AU"/>
        </w:rPr>
        <w:t>24 March 2022</w:t>
      </w:r>
      <w:r w:rsidR="00031E15" w:rsidRPr="00490DA1">
        <w:rPr>
          <w:rFonts w:ascii="Calibri" w:hAnsi="Calibri"/>
          <w:lang w:val="en-AU"/>
        </w:rPr>
        <w:t>.</w:t>
      </w:r>
    </w:p>
    <w:p w:rsidR="00031E15" w:rsidRPr="00490DA1" w:rsidRDefault="00A20752" w:rsidP="00031E15">
      <w:pPr>
        <w:spacing w:before="120"/>
        <w:ind w:left="720"/>
        <w:rPr>
          <w:rFonts w:ascii="Calibri" w:hAnsi="Calibri"/>
          <w:lang w:val="en-AU"/>
        </w:rPr>
      </w:pPr>
      <w:r w:rsidRPr="00490DA1">
        <w:rPr>
          <w:rFonts w:ascii="Calibri" w:hAnsi="Calibri"/>
          <w:lang w:val="en-AU"/>
        </w:rPr>
        <w:t>Mr Gentleman</w:t>
      </w:r>
      <w:r w:rsidR="00031E15" w:rsidRPr="00490DA1">
        <w:rPr>
          <w:rFonts w:ascii="Calibri" w:hAnsi="Calibri"/>
          <w:lang w:val="en-AU"/>
        </w:rPr>
        <w:t xml:space="preserve"> moved—That the Assembly take note of the </w:t>
      </w:r>
      <w:r w:rsidR="007221EF" w:rsidRPr="00490DA1">
        <w:rPr>
          <w:rFonts w:ascii="Calibri" w:hAnsi="Calibri"/>
          <w:lang w:val="en-AU"/>
        </w:rPr>
        <w:t>ministerial statement</w:t>
      </w:r>
      <w:r w:rsidR="00031E15" w:rsidRPr="00490DA1">
        <w:rPr>
          <w:rFonts w:ascii="Calibri" w:hAnsi="Calibri"/>
          <w:lang w:val="en-AU"/>
        </w:rPr>
        <w:t>.</w:t>
      </w:r>
    </w:p>
    <w:p w:rsidR="00031E15" w:rsidRPr="00490DA1" w:rsidRDefault="00031E15" w:rsidP="00031E15">
      <w:pPr>
        <w:spacing w:before="120"/>
        <w:ind w:left="720"/>
        <w:rPr>
          <w:rFonts w:ascii="Calibri" w:hAnsi="Calibri"/>
          <w:lang w:val="en-AU"/>
        </w:rPr>
      </w:pPr>
      <w:r w:rsidRPr="00490DA1">
        <w:rPr>
          <w:rFonts w:ascii="Calibri" w:hAnsi="Calibri"/>
          <w:lang w:val="en-AU"/>
        </w:rPr>
        <w:t>Debate ensued.</w:t>
      </w:r>
    </w:p>
    <w:p w:rsidR="00031E15" w:rsidRPr="00031E15" w:rsidRDefault="00031E15" w:rsidP="00031E15">
      <w:pPr>
        <w:spacing w:before="120"/>
        <w:ind w:left="720"/>
        <w:rPr>
          <w:rFonts w:ascii="Calibri" w:hAnsi="Calibri"/>
          <w:lang w:val="en-AU"/>
        </w:rPr>
      </w:pPr>
      <w:r w:rsidRPr="00490DA1">
        <w:rPr>
          <w:rFonts w:ascii="Calibri" w:hAnsi="Calibri"/>
          <w:lang w:val="en-AU"/>
        </w:rPr>
        <w:t>Question—put and passed.</w:t>
      </w:r>
    </w:p>
    <w:p w:rsidR="004C7AD3" w:rsidRPr="004C7AD3" w:rsidRDefault="004C7AD3" w:rsidP="004C7AD3">
      <w:pPr>
        <w:keepNext/>
        <w:keepLines/>
        <w:tabs>
          <w:tab w:val="right" w:pos="339"/>
          <w:tab w:val="left" w:pos="720"/>
        </w:tabs>
        <w:spacing w:before="240"/>
        <w:ind w:left="720" w:hanging="720"/>
        <w:rPr>
          <w:rFonts w:ascii="Calibri" w:hAnsi="Calibri"/>
          <w:b/>
          <w:lang w:val="en-AU"/>
        </w:rPr>
      </w:pPr>
      <w:r w:rsidRPr="004C7AD3">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4</w:t>
      </w:r>
      <w:r w:rsidR="00A85E4D">
        <w:rPr>
          <w:rFonts w:ascii="Calibri" w:hAnsi="Calibri"/>
          <w:b/>
          <w:bCs/>
          <w:lang w:val="en-AU"/>
        </w:rPr>
        <w:fldChar w:fldCharType="end"/>
      </w:r>
      <w:r w:rsidRPr="004C7AD3">
        <w:rPr>
          <w:rFonts w:ascii="Calibri" w:hAnsi="Calibri"/>
          <w:b/>
          <w:lang w:val="en-AU"/>
        </w:rPr>
        <w:tab/>
      </w:r>
      <w:r>
        <w:rPr>
          <w:rFonts w:ascii="Calibri" w:hAnsi="Calibri"/>
          <w:b/>
          <w:caps/>
          <w:lang w:val="en-AU"/>
        </w:rPr>
        <w:t>Public Accounts—Standing Committee—Report 4—Inquiry into the Auditor-General</w:t>
      </w:r>
      <w:r w:rsidR="00AE3657">
        <w:rPr>
          <w:rFonts w:ascii="Calibri" w:hAnsi="Calibri"/>
          <w:b/>
          <w:caps/>
          <w:lang w:val="en-AU"/>
        </w:rPr>
        <w:t>’</w:t>
      </w:r>
      <w:r>
        <w:rPr>
          <w:rFonts w:ascii="Calibri" w:hAnsi="Calibri"/>
          <w:b/>
          <w:caps/>
          <w:lang w:val="en-AU"/>
        </w:rPr>
        <w:t>s Report No. 6 of 2020: Transfer of Worker</w:t>
      </w:r>
      <w:r w:rsidR="00AE3657">
        <w:rPr>
          <w:rFonts w:ascii="Calibri" w:hAnsi="Calibri"/>
          <w:b/>
          <w:caps/>
          <w:lang w:val="en-AU"/>
        </w:rPr>
        <w:t>’</w:t>
      </w:r>
      <w:r>
        <w:rPr>
          <w:rFonts w:ascii="Calibri" w:hAnsi="Calibri"/>
          <w:b/>
          <w:caps/>
          <w:lang w:val="en-AU"/>
        </w:rPr>
        <w:t>s Compensation Arrangements from Comcare—Government response</w:t>
      </w:r>
      <w:r w:rsidRPr="004C7AD3">
        <w:rPr>
          <w:rFonts w:ascii="Calibri" w:hAnsi="Calibri"/>
          <w:b/>
          <w:caps/>
          <w:lang w:val="en-AU"/>
        </w:rPr>
        <w:t>—MINISTERIAL STATEMENT—PAPER NOTED</w:t>
      </w:r>
    </w:p>
    <w:p w:rsidR="004C7AD3" w:rsidRPr="004C7AD3" w:rsidRDefault="004C7AD3" w:rsidP="004C7AD3">
      <w:pPr>
        <w:spacing w:before="120"/>
        <w:ind w:left="720"/>
        <w:rPr>
          <w:rFonts w:ascii="Calibri" w:hAnsi="Calibri"/>
          <w:lang w:val="en-AU"/>
        </w:rPr>
      </w:pPr>
      <w:r>
        <w:rPr>
          <w:rFonts w:ascii="Calibri" w:hAnsi="Calibri"/>
          <w:lang w:val="en-AU"/>
        </w:rPr>
        <w:t>Mr Gentleman (Minister for Industrial Relations and Workplace Safety)</w:t>
      </w:r>
      <w:r w:rsidRPr="004C7AD3">
        <w:rPr>
          <w:rFonts w:ascii="Calibri" w:hAnsi="Calibri"/>
          <w:lang w:val="en-AU"/>
        </w:rPr>
        <w:t xml:space="preserve"> made a ministerial statement concerning </w:t>
      </w:r>
      <w:r w:rsidR="00BB1B11">
        <w:rPr>
          <w:rFonts w:ascii="Calibri" w:hAnsi="Calibri"/>
          <w:lang w:val="en-AU"/>
        </w:rPr>
        <w:t>the Government</w:t>
      </w:r>
      <w:r w:rsidR="00AE3657">
        <w:rPr>
          <w:rFonts w:ascii="Calibri" w:hAnsi="Calibri"/>
          <w:lang w:val="en-AU"/>
        </w:rPr>
        <w:t>’</w:t>
      </w:r>
      <w:r w:rsidR="00BB1B11">
        <w:rPr>
          <w:rFonts w:ascii="Calibri" w:hAnsi="Calibri"/>
          <w:lang w:val="en-AU"/>
        </w:rPr>
        <w:t xml:space="preserve">s response to Report 4 of the Standing Committee on </w:t>
      </w:r>
      <w:r>
        <w:rPr>
          <w:rFonts w:ascii="Calibri" w:hAnsi="Calibri"/>
          <w:lang w:val="en-AU"/>
        </w:rPr>
        <w:t>Public Accounts—</w:t>
      </w:r>
      <w:r w:rsidRPr="00BB1B11">
        <w:rPr>
          <w:rFonts w:ascii="Calibri" w:hAnsi="Calibri"/>
          <w:i/>
          <w:lang w:val="en-AU"/>
        </w:rPr>
        <w:t>Inquiry into t</w:t>
      </w:r>
      <w:r w:rsidR="000576F2">
        <w:rPr>
          <w:rFonts w:ascii="Calibri" w:hAnsi="Calibri"/>
          <w:i/>
          <w:lang w:val="en-AU"/>
        </w:rPr>
        <w:t>he Auditor-General</w:t>
      </w:r>
      <w:r w:rsidR="00AE3657">
        <w:rPr>
          <w:rFonts w:ascii="Calibri" w:hAnsi="Calibri"/>
          <w:i/>
          <w:lang w:val="en-AU"/>
        </w:rPr>
        <w:t>’</w:t>
      </w:r>
      <w:r w:rsidR="000576F2">
        <w:rPr>
          <w:rFonts w:ascii="Calibri" w:hAnsi="Calibri"/>
          <w:i/>
          <w:lang w:val="en-AU"/>
        </w:rPr>
        <w:t>s Report No. </w:t>
      </w:r>
      <w:r w:rsidRPr="00BB1B11">
        <w:rPr>
          <w:rFonts w:ascii="Calibri" w:hAnsi="Calibri"/>
          <w:i/>
          <w:lang w:val="en-AU"/>
        </w:rPr>
        <w:t>6 of 2020: Transfer of Worker</w:t>
      </w:r>
      <w:r w:rsidR="00AE3657">
        <w:rPr>
          <w:rFonts w:ascii="Calibri" w:hAnsi="Calibri"/>
          <w:i/>
          <w:lang w:val="en-AU"/>
        </w:rPr>
        <w:t>’</w:t>
      </w:r>
      <w:r w:rsidRPr="00BB1B11">
        <w:rPr>
          <w:rFonts w:ascii="Calibri" w:hAnsi="Calibri"/>
          <w:i/>
          <w:lang w:val="en-AU"/>
        </w:rPr>
        <w:t>s Compensation Arrangements from Comcare</w:t>
      </w:r>
      <w:r w:rsidR="00BB1B11">
        <w:rPr>
          <w:rFonts w:ascii="Calibri" w:hAnsi="Calibri"/>
          <w:lang w:val="en-AU"/>
        </w:rPr>
        <w:t>,</w:t>
      </w:r>
      <w:r w:rsidRPr="004C7AD3">
        <w:rPr>
          <w:rFonts w:ascii="Calibri" w:hAnsi="Calibri"/>
          <w:lang w:val="en-AU"/>
        </w:rPr>
        <w:t xml:space="preserve"> and presented the following paper:</w:t>
      </w:r>
    </w:p>
    <w:p w:rsidR="004C7AD3" w:rsidRPr="004C7AD3" w:rsidRDefault="004C7AD3" w:rsidP="004C7AD3">
      <w:pPr>
        <w:spacing w:before="120"/>
        <w:ind w:left="720"/>
        <w:rPr>
          <w:rFonts w:ascii="Calibri" w:hAnsi="Calibri"/>
          <w:lang w:val="en-AU"/>
        </w:rPr>
      </w:pPr>
      <w:r>
        <w:rPr>
          <w:rFonts w:ascii="Calibri" w:hAnsi="Calibri"/>
          <w:lang w:val="en-AU"/>
        </w:rPr>
        <w:t>Public Accounts—Standing Committee—Report 4—</w:t>
      </w:r>
      <w:r w:rsidRPr="009B1E7C">
        <w:rPr>
          <w:rFonts w:ascii="Calibri" w:hAnsi="Calibri"/>
          <w:i/>
          <w:lang w:val="en-AU"/>
        </w:rPr>
        <w:t>Inquiry into the Auditor-General</w:t>
      </w:r>
      <w:r w:rsidR="00AE3657">
        <w:rPr>
          <w:rFonts w:ascii="Calibri" w:hAnsi="Calibri"/>
          <w:i/>
          <w:lang w:val="en-AU"/>
        </w:rPr>
        <w:t>’</w:t>
      </w:r>
      <w:r w:rsidRPr="009B1E7C">
        <w:rPr>
          <w:rFonts w:ascii="Calibri" w:hAnsi="Calibri"/>
          <w:i/>
          <w:lang w:val="en-AU"/>
        </w:rPr>
        <w:t>s Report No. 6 of 2020: Transfer of Worker</w:t>
      </w:r>
      <w:r w:rsidR="00AE3657">
        <w:rPr>
          <w:rFonts w:ascii="Calibri" w:hAnsi="Calibri"/>
          <w:i/>
          <w:lang w:val="en-AU"/>
        </w:rPr>
        <w:t>’</w:t>
      </w:r>
      <w:r w:rsidRPr="009B1E7C">
        <w:rPr>
          <w:rFonts w:ascii="Calibri" w:hAnsi="Calibri"/>
          <w:i/>
          <w:lang w:val="en-AU"/>
        </w:rPr>
        <w:t>s Compensation Arrangements from Comcare</w:t>
      </w:r>
      <w:r>
        <w:rPr>
          <w:rFonts w:ascii="Calibri" w:hAnsi="Calibri"/>
          <w:lang w:val="en-AU"/>
        </w:rPr>
        <w:t>—Government response</w:t>
      </w:r>
      <w:r w:rsidRPr="004C7AD3">
        <w:rPr>
          <w:rFonts w:ascii="Calibri" w:hAnsi="Calibri"/>
          <w:lang w:val="en-AU"/>
        </w:rPr>
        <w:t xml:space="preserve">—Ministerial statement, </w:t>
      </w:r>
      <w:r>
        <w:rPr>
          <w:rFonts w:ascii="Calibri" w:hAnsi="Calibri"/>
          <w:lang w:val="en-AU"/>
        </w:rPr>
        <w:t>24 March 2022</w:t>
      </w:r>
      <w:r w:rsidRPr="004C7AD3">
        <w:rPr>
          <w:rFonts w:ascii="Calibri" w:hAnsi="Calibri"/>
          <w:lang w:val="en-AU"/>
        </w:rPr>
        <w:t>.</w:t>
      </w:r>
    </w:p>
    <w:p w:rsidR="004C7AD3" w:rsidRPr="004C7AD3" w:rsidRDefault="004C7AD3" w:rsidP="004C7AD3">
      <w:pPr>
        <w:spacing w:before="120"/>
        <w:ind w:left="720"/>
        <w:rPr>
          <w:rFonts w:ascii="Calibri" w:hAnsi="Calibri"/>
          <w:lang w:val="en-AU"/>
        </w:rPr>
      </w:pPr>
      <w:r>
        <w:rPr>
          <w:rFonts w:ascii="Calibri" w:hAnsi="Calibri"/>
          <w:lang w:val="en-AU"/>
        </w:rPr>
        <w:lastRenderedPageBreak/>
        <w:t>Mr Gentleman</w:t>
      </w:r>
      <w:r w:rsidRPr="004C7AD3">
        <w:rPr>
          <w:rFonts w:ascii="Calibri" w:hAnsi="Calibri"/>
          <w:lang w:val="en-AU"/>
        </w:rPr>
        <w:t xml:space="preserve"> moved—That the Assembly take note of the paper.</w:t>
      </w:r>
    </w:p>
    <w:p w:rsidR="004C7AD3" w:rsidRPr="004C7AD3" w:rsidRDefault="004C7AD3" w:rsidP="004C7AD3">
      <w:pPr>
        <w:spacing w:before="120"/>
        <w:ind w:left="720"/>
        <w:rPr>
          <w:rFonts w:ascii="Calibri" w:hAnsi="Calibri"/>
          <w:lang w:val="en-AU"/>
        </w:rPr>
      </w:pPr>
      <w:r w:rsidRPr="004C7AD3">
        <w:rPr>
          <w:rFonts w:ascii="Calibri" w:hAnsi="Calibri"/>
          <w:lang w:val="en-AU"/>
        </w:rPr>
        <w:t>Question—put and passed.</w:t>
      </w:r>
    </w:p>
    <w:p w:rsidR="001A31A3" w:rsidRPr="001A31A3" w:rsidRDefault="001A31A3" w:rsidP="001A31A3">
      <w:pPr>
        <w:keepNext/>
        <w:keepLines/>
        <w:tabs>
          <w:tab w:val="right" w:pos="339"/>
          <w:tab w:val="left" w:pos="720"/>
        </w:tabs>
        <w:spacing w:before="240"/>
        <w:ind w:left="720" w:hanging="720"/>
        <w:rPr>
          <w:rFonts w:ascii="Calibri" w:hAnsi="Calibri"/>
          <w:b/>
          <w:lang w:val="en-AU"/>
        </w:rPr>
      </w:pPr>
      <w:r w:rsidRPr="001A31A3">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5</w:t>
      </w:r>
      <w:r w:rsidR="00A85E4D">
        <w:rPr>
          <w:rFonts w:ascii="Calibri" w:hAnsi="Calibri"/>
          <w:b/>
          <w:bCs/>
          <w:lang w:val="en-AU"/>
        </w:rPr>
        <w:fldChar w:fldCharType="end"/>
      </w:r>
      <w:r w:rsidRPr="001A31A3">
        <w:rPr>
          <w:rFonts w:ascii="Calibri" w:hAnsi="Calibri"/>
          <w:b/>
          <w:lang w:val="en-AU"/>
        </w:rPr>
        <w:tab/>
      </w:r>
      <w:r w:rsidR="003A57B9">
        <w:rPr>
          <w:rFonts w:ascii="Calibri" w:hAnsi="Calibri"/>
          <w:b/>
          <w:caps/>
          <w:lang w:val="en-AU"/>
        </w:rPr>
        <w:t>Our Public Health Workforce</w:t>
      </w:r>
      <w:r w:rsidRPr="001A31A3">
        <w:rPr>
          <w:rFonts w:ascii="Calibri" w:hAnsi="Calibri"/>
          <w:b/>
          <w:caps/>
          <w:lang w:val="en-AU"/>
        </w:rPr>
        <w:t>—MINISTERIAL STATEMENT—PAPER NOTED</w:t>
      </w:r>
    </w:p>
    <w:p w:rsidR="001A31A3" w:rsidRPr="001A31A3" w:rsidRDefault="001A31A3" w:rsidP="001A31A3">
      <w:pPr>
        <w:spacing w:before="120"/>
        <w:ind w:left="720"/>
        <w:rPr>
          <w:rFonts w:ascii="Calibri" w:hAnsi="Calibri"/>
          <w:lang w:val="en-AU"/>
        </w:rPr>
      </w:pPr>
      <w:r>
        <w:rPr>
          <w:rFonts w:ascii="Calibri" w:hAnsi="Calibri"/>
          <w:lang w:val="en-AU"/>
        </w:rPr>
        <w:t>Ms Stephen-Smith (Minister for Health)</w:t>
      </w:r>
      <w:r w:rsidRPr="001A31A3">
        <w:rPr>
          <w:rFonts w:ascii="Calibri" w:hAnsi="Calibri"/>
          <w:lang w:val="en-AU"/>
        </w:rPr>
        <w:t xml:space="preserve"> made a ministerial statement concerning </w:t>
      </w:r>
      <w:r w:rsidR="003A57B9">
        <w:rPr>
          <w:rFonts w:ascii="Calibri" w:hAnsi="Calibri"/>
          <w:lang w:val="en-AU"/>
        </w:rPr>
        <w:t>the public health workforce</w:t>
      </w:r>
      <w:r w:rsidRPr="001A31A3">
        <w:rPr>
          <w:rFonts w:ascii="Calibri" w:hAnsi="Calibri"/>
          <w:lang w:val="en-AU"/>
        </w:rPr>
        <w:t xml:space="preserve"> and presented the following paper:</w:t>
      </w:r>
    </w:p>
    <w:p w:rsidR="001A31A3" w:rsidRPr="001A31A3" w:rsidRDefault="003A57B9" w:rsidP="001A31A3">
      <w:pPr>
        <w:spacing w:before="120"/>
        <w:ind w:left="720"/>
        <w:rPr>
          <w:rFonts w:ascii="Calibri" w:hAnsi="Calibri"/>
          <w:lang w:val="en-AU"/>
        </w:rPr>
      </w:pPr>
      <w:r>
        <w:rPr>
          <w:rFonts w:ascii="Calibri" w:hAnsi="Calibri"/>
          <w:lang w:val="en-AU"/>
        </w:rPr>
        <w:t>Our Public Health W</w:t>
      </w:r>
      <w:r w:rsidR="001A31A3">
        <w:rPr>
          <w:rFonts w:ascii="Calibri" w:hAnsi="Calibri"/>
          <w:lang w:val="en-AU"/>
        </w:rPr>
        <w:t>orkforce</w:t>
      </w:r>
      <w:r w:rsidR="001A31A3" w:rsidRPr="001A31A3">
        <w:rPr>
          <w:rFonts w:ascii="Calibri" w:hAnsi="Calibri"/>
          <w:lang w:val="en-AU"/>
        </w:rPr>
        <w:t xml:space="preserve">—Ministerial statement, </w:t>
      </w:r>
      <w:r w:rsidR="001A31A3">
        <w:rPr>
          <w:rFonts w:ascii="Calibri" w:hAnsi="Calibri"/>
          <w:lang w:val="en-AU"/>
        </w:rPr>
        <w:t>24 March 2022</w:t>
      </w:r>
      <w:r w:rsidR="001A31A3" w:rsidRPr="001A31A3">
        <w:rPr>
          <w:rFonts w:ascii="Calibri" w:hAnsi="Calibri"/>
          <w:lang w:val="en-AU"/>
        </w:rPr>
        <w:t>.</w:t>
      </w:r>
    </w:p>
    <w:p w:rsidR="001A31A3" w:rsidRPr="001A31A3" w:rsidRDefault="001A31A3" w:rsidP="001A31A3">
      <w:pPr>
        <w:spacing w:before="120"/>
        <w:ind w:left="720"/>
        <w:rPr>
          <w:rFonts w:ascii="Calibri" w:hAnsi="Calibri"/>
          <w:lang w:val="en-AU"/>
        </w:rPr>
      </w:pPr>
      <w:r>
        <w:rPr>
          <w:rFonts w:ascii="Calibri" w:hAnsi="Calibri"/>
          <w:lang w:val="en-AU"/>
        </w:rPr>
        <w:t>Ms Stephen-Smith</w:t>
      </w:r>
      <w:r w:rsidRPr="001A31A3">
        <w:rPr>
          <w:rFonts w:ascii="Calibri" w:hAnsi="Calibri"/>
          <w:lang w:val="en-AU"/>
        </w:rPr>
        <w:t xml:space="preserve"> moved—That the Assembly take note of the paper.</w:t>
      </w:r>
    </w:p>
    <w:p w:rsidR="001A31A3" w:rsidRPr="001A31A3" w:rsidRDefault="001A31A3" w:rsidP="001A31A3">
      <w:pPr>
        <w:spacing w:before="120"/>
        <w:ind w:left="720"/>
        <w:rPr>
          <w:rFonts w:ascii="Calibri" w:hAnsi="Calibri"/>
          <w:lang w:val="en-AU"/>
        </w:rPr>
      </w:pPr>
      <w:r w:rsidRPr="001A31A3">
        <w:rPr>
          <w:rFonts w:ascii="Calibri" w:hAnsi="Calibri"/>
          <w:lang w:val="en-AU"/>
        </w:rPr>
        <w:t>Debate ensued.</w:t>
      </w:r>
    </w:p>
    <w:p w:rsidR="001A31A3" w:rsidRPr="001A31A3" w:rsidRDefault="001A31A3" w:rsidP="001A31A3">
      <w:pPr>
        <w:spacing w:before="120"/>
        <w:ind w:left="720"/>
        <w:rPr>
          <w:rFonts w:ascii="Calibri" w:hAnsi="Calibri"/>
          <w:lang w:val="en-AU"/>
        </w:rPr>
      </w:pPr>
      <w:r w:rsidRPr="001A31A3">
        <w:rPr>
          <w:rFonts w:ascii="Calibri" w:hAnsi="Calibri"/>
          <w:lang w:val="en-AU"/>
        </w:rPr>
        <w:t>Question—put and passed.</w:t>
      </w:r>
    </w:p>
    <w:p w:rsidR="00757614" w:rsidRPr="009F6AB2" w:rsidRDefault="00757614" w:rsidP="00757614">
      <w:pPr>
        <w:keepNext/>
        <w:keepLines/>
        <w:tabs>
          <w:tab w:val="right" w:pos="339"/>
          <w:tab w:val="left" w:pos="720"/>
        </w:tabs>
        <w:spacing w:before="240"/>
        <w:ind w:left="720" w:hanging="720"/>
        <w:rPr>
          <w:rFonts w:ascii="Calibri" w:hAnsi="Calibri"/>
          <w:b/>
          <w:lang w:val="en-AU"/>
        </w:rPr>
      </w:pPr>
      <w:r w:rsidRPr="009F6AB2">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6</w:t>
      </w:r>
      <w:r w:rsidR="00A85E4D">
        <w:rPr>
          <w:rFonts w:ascii="Calibri" w:hAnsi="Calibri"/>
          <w:b/>
          <w:bCs/>
          <w:lang w:val="en-AU"/>
        </w:rPr>
        <w:fldChar w:fldCharType="end"/>
      </w:r>
      <w:r w:rsidRPr="009F6AB2">
        <w:rPr>
          <w:rFonts w:ascii="Calibri" w:hAnsi="Calibri"/>
          <w:b/>
          <w:lang w:val="en-AU"/>
        </w:rPr>
        <w:tab/>
      </w:r>
      <w:r>
        <w:rPr>
          <w:rFonts w:ascii="Calibri" w:hAnsi="Calibri"/>
          <w:b/>
          <w:lang w:val="en-AU"/>
        </w:rPr>
        <w:t>BEST START FOR CANBERRA</w:t>
      </w:r>
      <w:r w:rsidR="00AE3657">
        <w:rPr>
          <w:rFonts w:ascii="Calibri" w:hAnsi="Calibri"/>
          <w:b/>
          <w:lang w:val="en-AU"/>
        </w:rPr>
        <w:t>’</w:t>
      </w:r>
      <w:r>
        <w:rPr>
          <w:rFonts w:ascii="Calibri" w:hAnsi="Calibri"/>
          <w:b/>
          <w:lang w:val="en-AU"/>
        </w:rPr>
        <w:t xml:space="preserve">S CHILDREN:  </w:t>
      </w:r>
      <w:r>
        <w:rPr>
          <w:rFonts w:ascii="Calibri" w:hAnsi="Calibri"/>
          <w:b/>
          <w:caps/>
          <w:lang w:val="en-AU"/>
        </w:rPr>
        <w:t>First 1000 days</w:t>
      </w:r>
      <w:r w:rsidR="00497A1C">
        <w:rPr>
          <w:rFonts w:ascii="Calibri" w:hAnsi="Calibri"/>
          <w:b/>
          <w:caps/>
          <w:lang w:val="en-AU"/>
        </w:rPr>
        <w:t xml:space="preserve"> Strategy</w:t>
      </w:r>
      <w:r w:rsidRPr="009F6AB2">
        <w:rPr>
          <w:rFonts w:ascii="Calibri" w:hAnsi="Calibri"/>
          <w:b/>
          <w:caps/>
          <w:lang w:val="en-AU"/>
        </w:rPr>
        <w:t>—MINISTERIAL STATEMENT—PAPER NOTED</w:t>
      </w:r>
    </w:p>
    <w:p w:rsidR="00757614" w:rsidRPr="009F6AB2" w:rsidRDefault="00757614" w:rsidP="00757614">
      <w:pPr>
        <w:spacing w:before="120"/>
        <w:ind w:left="720"/>
        <w:rPr>
          <w:rFonts w:ascii="Calibri" w:hAnsi="Calibri"/>
          <w:lang w:val="en-AU"/>
        </w:rPr>
      </w:pPr>
      <w:r>
        <w:rPr>
          <w:rFonts w:ascii="Calibri" w:hAnsi="Calibri"/>
          <w:lang w:val="en-AU"/>
        </w:rPr>
        <w:t>Ms Stephen-Smith (Minister for Health)</w:t>
      </w:r>
      <w:r w:rsidRPr="009F6AB2">
        <w:rPr>
          <w:rFonts w:ascii="Calibri" w:hAnsi="Calibri"/>
          <w:lang w:val="en-AU"/>
        </w:rPr>
        <w:t xml:space="preserve"> made a ministerial statement concerning </w:t>
      </w:r>
      <w:r w:rsidR="00497A1C">
        <w:rPr>
          <w:rFonts w:ascii="Calibri" w:hAnsi="Calibri"/>
          <w:lang w:val="en-AU"/>
        </w:rPr>
        <w:t>the development and implementation of the Best Start for Canberra</w:t>
      </w:r>
      <w:r w:rsidR="00AE3657">
        <w:rPr>
          <w:rFonts w:ascii="Calibri" w:hAnsi="Calibri"/>
          <w:lang w:val="en-AU"/>
        </w:rPr>
        <w:t>’</w:t>
      </w:r>
      <w:r w:rsidR="00497A1C">
        <w:rPr>
          <w:rFonts w:ascii="Calibri" w:hAnsi="Calibri"/>
          <w:lang w:val="en-AU"/>
        </w:rPr>
        <w:t>s Children:  First 1000 D</w:t>
      </w:r>
      <w:r>
        <w:rPr>
          <w:rFonts w:ascii="Calibri" w:hAnsi="Calibri"/>
          <w:lang w:val="en-AU"/>
        </w:rPr>
        <w:t>ays</w:t>
      </w:r>
      <w:r w:rsidRPr="009F6AB2">
        <w:rPr>
          <w:rFonts w:ascii="Calibri" w:hAnsi="Calibri"/>
          <w:lang w:val="en-AU"/>
        </w:rPr>
        <w:t xml:space="preserve"> </w:t>
      </w:r>
      <w:r w:rsidR="00497A1C">
        <w:rPr>
          <w:rFonts w:ascii="Calibri" w:hAnsi="Calibri"/>
          <w:lang w:val="en-AU"/>
        </w:rPr>
        <w:t xml:space="preserve">Strategy </w:t>
      </w:r>
      <w:r w:rsidRPr="009F6AB2">
        <w:rPr>
          <w:rFonts w:ascii="Calibri" w:hAnsi="Calibri"/>
          <w:lang w:val="en-AU"/>
        </w:rPr>
        <w:t>and presented the following paper:</w:t>
      </w:r>
    </w:p>
    <w:p w:rsidR="00757614" w:rsidRPr="009F6AB2" w:rsidRDefault="00757614" w:rsidP="00757614">
      <w:pPr>
        <w:spacing w:before="120"/>
        <w:ind w:left="720"/>
        <w:rPr>
          <w:rFonts w:ascii="Calibri" w:hAnsi="Calibri"/>
          <w:lang w:val="en-AU"/>
        </w:rPr>
      </w:pPr>
      <w:r>
        <w:rPr>
          <w:rFonts w:ascii="Calibri" w:hAnsi="Calibri"/>
          <w:lang w:val="en-AU"/>
        </w:rPr>
        <w:t>Best Start for Ca</w:t>
      </w:r>
      <w:r w:rsidR="00497A1C">
        <w:rPr>
          <w:rFonts w:ascii="Calibri" w:hAnsi="Calibri"/>
          <w:lang w:val="en-AU"/>
        </w:rPr>
        <w:t>nberra</w:t>
      </w:r>
      <w:r w:rsidR="00AE3657">
        <w:rPr>
          <w:rFonts w:ascii="Calibri" w:hAnsi="Calibri"/>
          <w:lang w:val="en-AU"/>
        </w:rPr>
        <w:t>’</w:t>
      </w:r>
      <w:r w:rsidR="00497A1C">
        <w:rPr>
          <w:rFonts w:ascii="Calibri" w:hAnsi="Calibri"/>
          <w:lang w:val="en-AU"/>
        </w:rPr>
        <w:t>s Children:  First 1000 D</w:t>
      </w:r>
      <w:r>
        <w:rPr>
          <w:rFonts w:ascii="Calibri" w:hAnsi="Calibri"/>
          <w:lang w:val="en-AU"/>
        </w:rPr>
        <w:t>ays</w:t>
      </w:r>
      <w:r w:rsidR="00497A1C">
        <w:rPr>
          <w:rFonts w:ascii="Calibri" w:hAnsi="Calibri"/>
          <w:lang w:val="en-AU"/>
        </w:rPr>
        <w:t xml:space="preserve"> Strategy</w:t>
      </w:r>
      <w:r w:rsidRPr="009F6AB2">
        <w:rPr>
          <w:rFonts w:ascii="Calibri" w:hAnsi="Calibri"/>
          <w:lang w:val="en-AU"/>
        </w:rPr>
        <w:t xml:space="preserve">—Ministerial statement, </w:t>
      </w:r>
      <w:r w:rsidR="0061776D">
        <w:rPr>
          <w:rFonts w:ascii="Calibri" w:hAnsi="Calibri"/>
          <w:lang w:val="en-AU"/>
        </w:rPr>
        <w:t>22 </w:t>
      </w:r>
      <w:r>
        <w:rPr>
          <w:rFonts w:ascii="Calibri" w:hAnsi="Calibri"/>
          <w:lang w:val="en-AU"/>
        </w:rPr>
        <w:t>March 2022</w:t>
      </w:r>
      <w:r w:rsidRPr="009F6AB2">
        <w:rPr>
          <w:rFonts w:ascii="Calibri" w:hAnsi="Calibri"/>
          <w:lang w:val="en-AU"/>
        </w:rPr>
        <w:t>.</w:t>
      </w:r>
    </w:p>
    <w:p w:rsidR="00757614" w:rsidRPr="009F6AB2" w:rsidRDefault="00757614" w:rsidP="00757614">
      <w:pPr>
        <w:spacing w:before="120"/>
        <w:ind w:left="720"/>
        <w:rPr>
          <w:rFonts w:ascii="Calibri" w:hAnsi="Calibri"/>
          <w:lang w:val="en-AU"/>
        </w:rPr>
      </w:pPr>
      <w:r>
        <w:rPr>
          <w:rFonts w:ascii="Calibri" w:hAnsi="Calibri"/>
          <w:lang w:val="en-AU"/>
        </w:rPr>
        <w:t>Ms Stephen-Smith</w:t>
      </w:r>
      <w:r w:rsidRPr="009F6AB2">
        <w:rPr>
          <w:rFonts w:ascii="Calibri" w:hAnsi="Calibri"/>
          <w:lang w:val="en-AU"/>
        </w:rPr>
        <w:t xml:space="preserve"> moved—That the Assembly take note of the paper.</w:t>
      </w:r>
    </w:p>
    <w:p w:rsidR="00757614" w:rsidRPr="009F6AB2" w:rsidRDefault="00757614" w:rsidP="00757614">
      <w:pPr>
        <w:spacing w:before="120"/>
        <w:ind w:left="720"/>
        <w:rPr>
          <w:rFonts w:ascii="Calibri" w:hAnsi="Calibri"/>
          <w:lang w:val="en-AU"/>
        </w:rPr>
      </w:pPr>
      <w:r w:rsidRPr="009F6AB2">
        <w:rPr>
          <w:rFonts w:ascii="Calibri" w:hAnsi="Calibri"/>
          <w:lang w:val="en-AU"/>
        </w:rPr>
        <w:t>Question—put and passed.</w:t>
      </w:r>
    </w:p>
    <w:p w:rsidR="003C2741" w:rsidRPr="00C14078" w:rsidRDefault="003C2741" w:rsidP="003C2741">
      <w:pPr>
        <w:keepNext/>
        <w:keepLines/>
        <w:tabs>
          <w:tab w:val="right" w:pos="339"/>
          <w:tab w:val="left" w:pos="720"/>
        </w:tabs>
        <w:spacing w:before="240"/>
        <w:ind w:left="720" w:hanging="720"/>
        <w:jc w:val="both"/>
        <w:rPr>
          <w:rFonts w:ascii="Calibri" w:hAnsi="Calibri"/>
          <w:b/>
          <w:lang w:val="en-AU"/>
        </w:rPr>
      </w:pPr>
      <w:r w:rsidRPr="009F6AB2">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7</w:t>
      </w:r>
      <w:r w:rsidR="00A85E4D">
        <w:rPr>
          <w:rFonts w:ascii="Calibri" w:hAnsi="Calibri"/>
          <w:b/>
          <w:bCs/>
          <w:lang w:val="en-AU"/>
        </w:rPr>
        <w:fldChar w:fldCharType="end"/>
      </w:r>
      <w:r w:rsidRPr="009F6AB2">
        <w:rPr>
          <w:rFonts w:ascii="Calibri" w:hAnsi="Calibri"/>
          <w:b/>
          <w:lang w:val="en-AU"/>
        </w:rPr>
        <w:tab/>
      </w:r>
      <w:r w:rsidRPr="00C14078">
        <w:rPr>
          <w:rFonts w:ascii="Calibri" w:hAnsi="Calibri"/>
          <w:b/>
          <w:lang w:val="en-AU"/>
        </w:rPr>
        <w:t>CORRECTION OF RECORD—STATEMENT BY M</w:t>
      </w:r>
      <w:r>
        <w:rPr>
          <w:rFonts w:ascii="Calibri" w:hAnsi="Calibri"/>
          <w:b/>
          <w:lang w:val="en-AU"/>
        </w:rPr>
        <w:t>EMBER</w:t>
      </w:r>
    </w:p>
    <w:p w:rsidR="003C2741" w:rsidRDefault="003C2741" w:rsidP="003C2741">
      <w:pPr>
        <w:spacing w:before="120"/>
        <w:ind w:left="720"/>
        <w:jc w:val="both"/>
        <w:rPr>
          <w:rFonts w:ascii="Calibri" w:hAnsi="Calibri"/>
          <w:lang w:val="en-AU"/>
        </w:rPr>
      </w:pPr>
      <w:r>
        <w:rPr>
          <w:rFonts w:ascii="Calibri" w:hAnsi="Calibri"/>
          <w:lang w:val="en-AU"/>
        </w:rPr>
        <w:t>Ms Castley</w:t>
      </w:r>
      <w:r w:rsidRPr="00C14078">
        <w:rPr>
          <w:rFonts w:ascii="Calibri" w:hAnsi="Calibri"/>
          <w:lang w:val="en-AU"/>
        </w:rPr>
        <w:t xml:space="preserve">, by leave, made a statement </w:t>
      </w:r>
      <w:r>
        <w:rPr>
          <w:rFonts w:ascii="Calibri" w:hAnsi="Calibri"/>
          <w:lang w:val="en-AU"/>
        </w:rPr>
        <w:t>to correct the record to reflect that she had requested a briefing from the Minister for Health in February.</w:t>
      </w:r>
    </w:p>
    <w:p w:rsidR="001533E2" w:rsidRPr="001533E2" w:rsidRDefault="001533E2" w:rsidP="001533E2">
      <w:pPr>
        <w:keepNext/>
        <w:keepLines/>
        <w:tabs>
          <w:tab w:val="right" w:pos="339"/>
          <w:tab w:val="left" w:pos="720"/>
        </w:tabs>
        <w:spacing w:before="240"/>
        <w:ind w:left="720" w:hanging="720"/>
        <w:rPr>
          <w:rFonts w:ascii="Calibri" w:hAnsi="Calibri"/>
          <w:b/>
          <w:caps/>
          <w:lang w:val="en-AU"/>
        </w:rPr>
      </w:pPr>
      <w:r w:rsidRPr="001533E2">
        <w:rPr>
          <w:rFonts w:ascii="Calibri" w:hAnsi="Calibri"/>
          <w:b/>
          <w:caps/>
          <w:lang w:val="en-AU"/>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8</w:t>
      </w:r>
      <w:r w:rsidR="00A85E4D">
        <w:rPr>
          <w:rFonts w:ascii="Calibri" w:hAnsi="Calibri"/>
          <w:b/>
          <w:bCs/>
          <w:caps/>
          <w:lang w:val="en-AU"/>
        </w:rPr>
        <w:fldChar w:fldCharType="end"/>
      </w:r>
      <w:r w:rsidRPr="001533E2">
        <w:rPr>
          <w:rFonts w:ascii="Calibri" w:hAnsi="Calibri"/>
          <w:b/>
          <w:caps/>
          <w:lang w:val="en-AU"/>
        </w:rPr>
        <w:tab/>
      </w:r>
      <w:r>
        <w:rPr>
          <w:rFonts w:ascii="Calibri" w:hAnsi="Calibri"/>
          <w:b/>
          <w:caps/>
          <w:lang w:val="en-AU"/>
        </w:rPr>
        <w:t>Domestic Violence Agencies Amendment Bill 2022</w:t>
      </w:r>
    </w:p>
    <w:p w:rsidR="001533E2" w:rsidRPr="001533E2" w:rsidRDefault="001533E2" w:rsidP="001533E2">
      <w:pPr>
        <w:spacing w:before="120"/>
        <w:ind w:left="720"/>
        <w:rPr>
          <w:rFonts w:ascii="Calibri" w:hAnsi="Calibri"/>
          <w:lang w:val="en-AU"/>
        </w:rPr>
      </w:pPr>
      <w:r>
        <w:rPr>
          <w:rFonts w:ascii="Calibri" w:hAnsi="Calibri"/>
          <w:lang w:val="en-AU"/>
        </w:rPr>
        <w:t>Ms Berry (Minister for the Prevention of Domestic and Family Violence)</w:t>
      </w:r>
      <w:r w:rsidRPr="001533E2">
        <w:rPr>
          <w:rFonts w:ascii="Calibri" w:hAnsi="Calibri"/>
          <w:lang w:val="en-AU"/>
        </w:rPr>
        <w:t xml:space="preserve">, pursuant to notice, presented </w:t>
      </w:r>
      <w:r>
        <w:rPr>
          <w:rFonts w:ascii="Calibri" w:hAnsi="Calibri"/>
          <w:lang w:val="en-AU"/>
        </w:rPr>
        <w:t xml:space="preserve">a Bill for an Act to amend the </w:t>
      </w:r>
      <w:r w:rsidRPr="001533E2">
        <w:rPr>
          <w:rFonts w:ascii="Calibri" w:hAnsi="Calibri"/>
          <w:i/>
          <w:lang w:val="en-AU"/>
        </w:rPr>
        <w:t>Domestic Violence Agencies Act 1986</w:t>
      </w:r>
      <w:r>
        <w:rPr>
          <w:rFonts w:ascii="Calibri" w:hAnsi="Calibri"/>
          <w:lang w:val="en-AU"/>
        </w:rPr>
        <w:t>, and for other purposes</w:t>
      </w:r>
      <w:r w:rsidRPr="001533E2">
        <w:rPr>
          <w:rFonts w:ascii="Calibri" w:hAnsi="Calibri"/>
          <w:lang w:val="en-AU"/>
        </w:rPr>
        <w:t>.</w:t>
      </w:r>
    </w:p>
    <w:p w:rsidR="001533E2" w:rsidRPr="001533E2" w:rsidRDefault="001533E2" w:rsidP="001533E2">
      <w:pPr>
        <w:spacing w:before="120"/>
        <w:ind w:left="720"/>
        <w:rPr>
          <w:rFonts w:ascii="Calibri" w:hAnsi="Calibri"/>
          <w:lang w:val="en-AU"/>
        </w:rPr>
      </w:pPr>
      <w:r w:rsidRPr="001533E2">
        <w:rPr>
          <w:rFonts w:ascii="Calibri" w:hAnsi="Calibri"/>
          <w:i/>
          <w:lang w:val="en-AU"/>
        </w:rPr>
        <w:t>Paper:</w:t>
      </w:r>
      <w:r w:rsidRPr="001533E2">
        <w:rPr>
          <w:rFonts w:ascii="Calibri" w:hAnsi="Calibri"/>
          <w:lang w:val="en-AU"/>
        </w:rPr>
        <w:t xml:space="preserve">  </w:t>
      </w:r>
      <w:r>
        <w:rPr>
          <w:rFonts w:ascii="Calibri" w:hAnsi="Calibri"/>
          <w:lang w:val="en-AU"/>
        </w:rPr>
        <w:t>Ms Berry</w:t>
      </w:r>
      <w:r w:rsidRPr="001533E2">
        <w:rPr>
          <w:rFonts w:ascii="Calibri" w:hAnsi="Calibri"/>
          <w:lang w:val="en-AU"/>
        </w:rPr>
        <w:t xml:space="preserve"> presented the following paper:</w:t>
      </w:r>
    </w:p>
    <w:p w:rsidR="001533E2" w:rsidRPr="001533E2" w:rsidRDefault="001533E2" w:rsidP="001533E2">
      <w:pPr>
        <w:spacing w:before="120"/>
        <w:ind w:left="720"/>
        <w:rPr>
          <w:rFonts w:ascii="Calibri" w:hAnsi="Calibri"/>
          <w:lang w:val="en-AU"/>
        </w:rPr>
      </w:pPr>
      <w:r w:rsidRPr="001533E2">
        <w:rPr>
          <w:rFonts w:ascii="Calibri" w:hAnsi="Calibri"/>
          <w:lang w:val="en-AU"/>
        </w:rPr>
        <w:t xml:space="preserve">Explanatory statement to the Bill, incorporating a compatibility statement, pursuant to section 37 of the </w:t>
      </w:r>
      <w:r w:rsidRPr="001533E2">
        <w:rPr>
          <w:rFonts w:ascii="Calibri" w:hAnsi="Calibri"/>
          <w:i/>
          <w:lang w:val="en-AU"/>
        </w:rPr>
        <w:t>Human Rights Act 2004</w:t>
      </w:r>
      <w:r w:rsidRPr="001533E2">
        <w:rPr>
          <w:rFonts w:ascii="Calibri" w:hAnsi="Calibri"/>
          <w:lang w:val="en-AU"/>
        </w:rPr>
        <w:t>.</w:t>
      </w:r>
    </w:p>
    <w:p w:rsidR="001533E2" w:rsidRPr="001533E2" w:rsidRDefault="001533E2" w:rsidP="001533E2">
      <w:pPr>
        <w:spacing w:before="120"/>
        <w:ind w:left="720"/>
        <w:rPr>
          <w:rFonts w:ascii="Calibri" w:hAnsi="Calibri"/>
          <w:lang w:val="en-AU"/>
        </w:rPr>
      </w:pPr>
      <w:r w:rsidRPr="001533E2">
        <w:rPr>
          <w:rFonts w:ascii="Calibri" w:hAnsi="Calibri"/>
          <w:lang w:val="en-AU"/>
        </w:rPr>
        <w:t>Title read by Clerk.</w:t>
      </w:r>
    </w:p>
    <w:p w:rsidR="001533E2" w:rsidRPr="001533E2" w:rsidRDefault="001533E2" w:rsidP="001533E2">
      <w:pPr>
        <w:spacing w:before="120"/>
        <w:ind w:left="720"/>
        <w:rPr>
          <w:rFonts w:ascii="Calibri" w:hAnsi="Calibri"/>
          <w:lang w:val="en-AU"/>
        </w:rPr>
      </w:pPr>
      <w:r>
        <w:rPr>
          <w:rFonts w:ascii="Calibri" w:hAnsi="Calibri"/>
          <w:lang w:val="en-AU"/>
        </w:rPr>
        <w:t>Ms Berry</w:t>
      </w:r>
      <w:r w:rsidRPr="001533E2">
        <w:rPr>
          <w:rFonts w:ascii="Calibri" w:hAnsi="Calibri"/>
          <w:lang w:val="en-AU"/>
        </w:rPr>
        <w:t xml:space="preserve"> moved—That this Bill be agreed to in principle.</w:t>
      </w:r>
    </w:p>
    <w:p w:rsidR="001533E2" w:rsidRDefault="001533E2" w:rsidP="001533E2">
      <w:pPr>
        <w:spacing w:before="120"/>
        <w:ind w:left="720"/>
        <w:rPr>
          <w:rFonts w:ascii="Calibri" w:hAnsi="Calibri"/>
          <w:lang w:val="en-AU"/>
        </w:rPr>
      </w:pPr>
      <w:r w:rsidRPr="001533E2">
        <w:rPr>
          <w:rFonts w:ascii="Calibri" w:hAnsi="Calibri"/>
          <w:lang w:val="en-AU"/>
        </w:rPr>
        <w:t>Debate adjourned (</w:t>
      </w:r>
      <w:r>
        <w:rPr>
          <w:rFonts w:ascii="Calibri" w:hAnsi="Calibri"/>
          <w:lang w:val="en-AU"/>
        </w:rPr>
        <w:t>Mrs Kikkert</w:t>
      </w:r>
      <w:r w:rsidRPr="001533E2">
        <w:rPr>
          <w:rFonts w:ascii="Calibri" w:hAnsi="Calibri"/>
          <w:lang w:val="en-AU"/>
        </w:rPr>
        <w:t>) and the resumption of the debate made an order of the day for the next sitting.</w:t>
      </w:r>
    </w:p>
    <w:p w:rsidR="00377AA8" w:rsidRPr="00377AA8" w:rsidRDefault="00377AA8" w:rsidP="00377AA8">
      <w:pPr>
        <w:keepNext/>
        <w:keepLines/>
        <w:tabs>
          <w:tab w:val="right" w:pos="339"/>
          <w:tab w:val="left" w:pos="720"/>
        </w:tabs>
        <w:spacing w:before="240"/>
        <w:ind w:left="720" w:hanging="720"/>
        <w:rPr>
          <w:rFonts w:ascii="Calibri" w:hAnsi="Calibri"/>
          <w:b/>
          <w:caps/>
          <w:lang w:val="en-AU"/>
        </w:rPr>
      </w:pPr>
      <w:r w:rsidRPr="00377AA8">
        <w:rPr>
          <w:rFonts w:ascii="Calibri" w:hAnsi="Calibri"/>
          <w:b/>
          <w:caps/>
          <w:lang w:val="en-AU"/>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9</w:t>
      </w:r>
      <w:r w:rsidR="00A85E4D">
        <w:rPr>
          <w:rFonts w:ascii="Calibri" w:hAnsi="Calibri"/>
          <w:b/>
          <w:bCs/>
          <w:caps/>
          <w:lang w:val="en-AU"/>
        </w:rPr>
        <w:fldChar w:fldCharType="end"/>
      </w:r>
      <w:r w:rsidRPr="00377AA8">
        <w:rPr>
          <w:rFonts w:ascii="Calibri" w:hAnsi="Calibri"/>
          <w:b/>
          <w:caps/>
          <w:lang w:val="en-AU"/>
        </w:rPr>
        <w:tab/>
      </w:r>
      <w:r>
        <w:rPr>
          <w:rFonts w:ascii="Calibri" w:hAnsi="Calibri"/>
          <w:b/>
          <w:caps/>
          <w:lang w:val="en-AU"/>
        </w:rPr>
        <w:t>Radiation Protection Amendment Bill 2022</w:t>
      </w:r>
    </w:p>
    <w:p w:rsidR="00377AA8" w:rsidRPr="00377AA8" w:rsidRDefault="00377AA8" w:rsidP="00377AA8">
      <w:pPr>
        <w:spacing w:before="120"/>
        <w:ind w:left="720"/>
        <w:rPr>
          <w:rFonts w:ascii="Calibri" w:hAnsi="Calibri"/>
          <w:lang w:val="en-AU"/>
        </w:rPr>
      </w:pPr>
      <w:r>
        <w:rPr>
          <w:rFonts w:ascii="Calibri" w:hAnsi="Calibri"/>
          <w:lang w:val="en-AU"/>
        </w:rPr>
        <w:t>Ms Stephen-Smith (Minister for Health)</w:t>
      </w:r>
      <w:r w:rsidRPr="00377AA8">
        <w:rPr>
          <w:rFonts w:ascii="Calibri" w:hAnsi="Calibri"/>
          <w:lang w:val="en-AU"/>
        </w:rPr>
        <w:t xml:space="preserve">, pursuant to notice, </w:t>
      </w:r>
      <w:r w:rsidRPr="007238A7">
        <w:rPr>
          <w:rFonts w:ascii="Calibri" w:hAnsi="Calibri"/>
          <w:lang w:val="en-AU"/>
        </w:rPr>
        <w:t xml:space="preserve">presented a Bill for an Act to amend the </w:t>
      </w:r>
      <w:r w:rsidRPr="007238A7">
        <w:rPr>
          <w:rFonts w:ascii="Calibri" w:hAnsi="Calibri"/>
          <w:i/>
          <w:lang w:val="en-AU"/>
        </w:rPr>
        <w:t>Radiation Protection Act 2006</w:t>
      </w:r>
      <w:r w:rsidR="007238A7">
        <w:rPr>
          <w:rFonts w:ascii="Calibri" w:hAnsi="Calibri"/>
          <w:lang w:val="en-AU"/>
        </w:rPr>
        <w:t xml:space="preserve"> and the </w:t>
      </w:r>
      <w:r w:rsidR="007238A7">
        <w:rPr>
          <w:rFonts w:ascii="Calibri" w:hAnsi="Calibri"/>
          <w:i/>
          <w:lang w:val="en-AU"/>
        </w:rPr>
        <w:t>Radiation Protection Regulation 2007</w:t>
      </w:r>
      <w:r w:rsidR="007238A7">
        <w:rPr>
          <w:rFonts w:ascii="Calibri" w:hAnsi="Calibri"/>
          <w:lang w:val="en-AU"/>
        </w:rPr>
        <w:t>, and for other purposes</w:t>
      </w:r>
      <w:r w:rsidRPr="007238A7">
        <w:rPr>
          <w:rFonts w:ascii="Calibri" w:hAnsi="Calibri"/>
          <w:lang w:val="en-AU"/>
        </w:rPr>
        <w:t>.</w:t>
      </w:r>
    </w:p>
    <w:p w:rsidR="00377AA8" w:rsidRPr="00377AA8" w:rsidRDefault="00377AA8" w:rsidP="00377AA8">
      <w:pPr>
        <w:spacing w:before="120"/>
        <w:ind w:left="720"/>
        <w:rPr>
          <w:rFonts w:ascii="Calibri" w:hAnsi="Calibri"/>
          <w:lang w:val="en-AU"/>
        </w:rPr>
      </w:pPr>
      <w:r w:rsidRPr="00377AA8">
        <w:rPr>
          <w:rFonts w:ascii="Calibri" w:hAnsi="Calibri"/>
          <w:i/>
          <w:lang w:val="en-AU"/>
        </w:rPr>
        <w:t>Paper:</w:t>
      </w:r>
      <w:r w:rsidRPr="00377AA8">
        <w:rPr>
          <w:rFonts w:ascii="Calibri" w:hAnsi="Calibri"/>
          <w:lang w:val="en-AU"/>
        </w:rPr>
        <w:t xml:space="preserve">  </w:t>
      </w:r>
      <w:r>
        <w:rPr>
          <w:rFonts w:ascii="Calibri" w:hAnsi="Calibri"/>
          <w:lang w:val="en-AU"/>
        </w:rPr>
        <w:t>Ms Stephen-Smith</w:t>
      </w:r>
      <w:r w:rsidRPr="00377AA8">
        <w:rPr>
          <w:rFonts w:ascii="Calibri" w:hAnsi="Calibri"/>
          <w:lang w:val="en-AU"/>
        </w:rPr>
        <w:t xml:space="preserve"> presented the following paper:</w:t>
      </w:r>
    </w:p>
    <w:p w:rsidR="00377AA8" w:rsidRPr="00377AA8" w:rsidRDefault="00377AA8" w:rsidP="00377AA8">
      <w:pPr>
        <w:spacing w:before="120"/>
        <w:ind w:left="720"/>
        <w:rPr>
          <w:rFonts w:ascii="Calibri" w:hAnsi="Calibri"/>
          <w:lang w:val="en-AU"/>
        </w:rPr>
      </w:pPr>
      <w:r w:rsidRPr="00377AA8">
        <w:rPr>
          <w:rFonts w:ascii="Calibri" w:hAnsi="Calibri"/>
          <w:lang w:val="en-AU"/>
        </w:rPr>
        <w:t xml:space="preserve">Explanatory statement to the Bill, incorporating a compatibility statement, pursuant to section 37 of the </w:t>
      </w:r>
      <w:r w:rsidRPr="00377AA8">
        <w:rPr>
          <w:rFonts w:ascii="Calibri" w:hAnsi="Calibri"/>
          <w:i/>
          <w:lang w:val="en-AU"/>
        </w:rPr>
        <w:t>Human Rights Act 2004</w:t>
      </w:r>
      <w:r w:rsidRPr="00377AA8">
        <w:rPr>
          <w:rFonts w:ascii="Calibri" w:hAnsi="Calibri"/>
          <w:lang w:val="en-AU"/>
        </w:rPr>
        <w:t>.</w:t>
      </w:r>
    </w:p>
    <w:p w:rsidR="00377AA8" w:rsidRPr="00377AA8" w:rsidRDefault="00377AA8" w:rsidP="00377AA8">
      <w:pPr>
        <w:spacing w:before="120"/>
        <w:ind w:left="720"/>
        <w:rPr>
          <w:rFonts w:ascii="Calibri" w:hAnsi="Calibri"/>
          <w:lang w:val="en-AU"/>
        </w:rPr>
      </w:pPr>
      <w:r w:rsidRPr="00377AA8">
        <w:rPr>
          <w:rFonts w:ascii="Calibri" w:hAnsi="Calibri"/>
          <w:lang w:val="en-AU"/>
        </w:rPr>
        <w:t>Title read by Clerk.</w:t>
      </w:r>
    </w:p>
    <w:p w:rsidR="00377AA8" w:rsidRPr="00377AA8" w:rsidRDefault="00377AA8" w:rsidP="00377AA8">
      <w:pPr>
        <w:spacing w:before="120"/>
        <w:ind w:left="720"/>
        <w:rPr>
          <w:rFonts w:ascii="Calibri" w:hAnsi="Calibri"/>
          <w:lang w:val="en-AU"/>
        </w:rPr>
      </w:pPr>
      <w:r>
        <w:rPr>
          <w:rFonts w:ascii="Calibri" w:hAnsi="Calibri"/>
          <w:lang w:val="en-AU"/>
        </w:rPr>
        <w:t>Ms Stephen-Smith</w:t>
      </w:r>
      <w:r w:rsidRPr="00377AA8">
        <w:rPr>
          <w:rFonts w:ascii="Calibri" w:hAnsi="Calibri"/>
          <w:lang w:val="en-AU"/>
        </w:rPr>
        <w:t xml:space="preserve"> moved—That this Bill be agreed to in principle.</w:t>
      </w:r>
    </w:p>
    <w:p w:rsidR="00377AA8" w:rsidRPr="00377AA8" w:rsidRDefault="00377AA8" w:rsidP="00377AA8">
      <w:pPr>
        <w:spacing w:before="120"/>
        <w:ind w:left="720"/>
        <w:rPr>
          <w:rFonts w:ascii="Calibri" w:hAnsi="Calibri"/>
          <w:lang w:val="en-AU"/>
        </w:rPr>
      </w:pPr>
      <w:r w:rsidRPr="00377AA8">
        <w:rPr>
          <w:rFonts w:ascii="Calibri" w:hAnsi="Calibri"/>
          <w:lang w:val="en-AU"/>
        </w:rPr>
        <w:t>Debate adjourned (</w:t>
      </w:r>
      <w:r>
        <w:rPr>
          <w:rFonts w:ascii="Calibri" w:hAnsi="Calibri"/>
          <w:lang w:val="en-AU"/>
        </w:rPr>
        <w:t>Ms Castley</w:t>
      </w:r>
      <w:r w:rsidRPr="00377AA8">
        <w:rPr>
          <w:rFonts w:ascii="Calibri" w:hAnsi="Calibri"/>
          <w:lang w:val="en-AU"/>
        </w:rPr>
        <w:t>) and the resumption of the debate made an order of the day for the next sitting.</w:t>
      </w:r>
    </w:p>
    <w:p w:rsidR="00B26235" w:rsidRPr="00B26235" w:rsidRDefault="00B26235" w:rsidP="00B26235">
      <w:pPr>
        <w:keepNext/>
        <w:keepLines/>
        <w:tabs>
          <w:tab w:val="right" w:pos="339"/>
          <w:tab w:val="left" w:pos="720"/>
        </w:tabs>
        <w:spacing w:before="240"/>
        <w:ind w:left="720" w:hanging="720"/>
        <w:rPr>
          <w:rFonts w:ascii="Calibri" w:hAnsi="Calibri"/>
          <w:b/>
          <w:caps/>
        </w:rPr>
      </w:pPr>
      <w:r w:rsidRPr="00B26235">
        <w:rPr>
          <w:rFonts w:ascii="Calibri" w:hAnsi="Calibri"/>
          <w:b/>
          <w:caps/>
        </w:rPr>
        <w:tab/>
      </w:r>
      <w:r w:rsidR="00A85E4D">
        <w:rPr>
          <w:rFonts w:ascii="Calibri" w:hAnsi="Calibri"/>
          <w:b/>
          <w:bCs/>
          <w:caps/>
        </w:rPr>
        <w:fldChar w:fldCharType="begin"/>
      </w:r>
      <w:r w:rsidR="00A85E4D">
        <w:rPr>
          <w:rFonts w:ascii="Calibri" w:hAnsi="Calibri"/>
          <w:b/>
          <w:bCs/>
          <w:caps/>
        </w:rPr>
        <w:instrText xml:space="preserve"> SEQ A \* MERGEFORMAT </w:instrText>
      </w:r>
      <w:r w:rsidR="00A85E4D">
        <w:rPr>
          <w:rFonts w:ascii="Calibri" w:hAnsi="Calibri"/>
          <w:b/>
          <w:bCs/>
          <w:caps/>
        </w:rPr>
        <w:fldChar w:fldCharType="separate"/>
      </w:r>
      <w:r w:rsidR="006443AE">
        <w:rPr>
          <w:rFonts w:ascii="Calibri" w:hAnsi="Calibri"/>
          <w:b/>
          <w:bCs/>
          <w:caps/>
          <w:noProof/>
        </w:rPr>
        <w:t>10</w:t>
      </w:r>
      <w:r w:rsidR="00A85E4D">
        <w:rPr>
          <w:rFonts w:ascii="Calibri" w:hAnsi="Calibri"/>
          <w:b/>
          <w:bCs/>
          <w:caps/>
        </w:rPr>
        <w:fldChar w:fldCharType="end"/>
      </w:r>
      <w:r w:rsidRPr="00B26235">
        <w:rPr>
          <w:rFonts w:ascii="Calibri" w:hAnsi="Calibri"/>
          <w:b/>
          <w:caps/>
        </w:rPr>
        <w:tab/>
      </w:r>
      <w:r>
        <w:rPr>
          <w:rFonts w:ascii="Calibri" w:hAnsi="Calibri"/>
          <w:b/>
          <w:caps/>
        </w:rPr>
        <w:t>Environment, Climate Change and Biodiversity—Standing Committee</w:t>
      </w:r>
      <w:r w:rsidRPr="00B26235">
        <w:rPr>
          <w:rFonts w:ascii="Calibri" w:hAnsi="Calibri"/>
          <w:b/>
          <w:caps/>
        </w:rPr>
        <w:t>—</w:t>
      </w:r>
      <w:r>
        <w:rPr>
          <w:rFonts w:ascii="Calibri" w:hAnsi="Calibri"/>
          <w:b/>
          <w:caps/>
        </w:rPr>
        <w:t>fossil emblem</w:t>
      </w:r>
      <w:r w:rsidR="00FD4F29">
        <w:rPr>
          <w:rFonts w:ascii="Calibri" w:hAnsi="Calibri"/>
          <w:b/>
          <w:caps/>
        </w:rPr>
        <w:t xml:space="preserve"> for the A.C.T.</w:t>
      </w:r>
      <w:r w:rsidR="00152A50">
        <w:rPr>
          <w:rFonts w:ascii="Calibri" w:hAnsi="Calibri"/>
          <w:b/>
          <w:caps/>
        </w:rPr>
        <w:t>—Request to consider</w:t>
      </w:r>
    </w:p>
    <w:p w:rsidR="00B26235" w:rsidRDefault="00B26235" w:rsidP="00B26235">
      <w:pPr>
        <w:tabs>
          <w:tab w:val="left" w:pos="1197"/>
          <w:tab w:val="left" w:pos="1767"/>
        </w:tabs>
        <w:spacing w:before="120"/>
        <w:ind w:left="720"/>
        <w:rPr>
          <w:rFonts w:ascii="Calibri" w:hAnsi="Calibri"/>
          <w:lang w:val="en-AU"/>
        </w:rPr>
      </w:pPr>
      <w:r>
        <w:rPr>
          <w:rFonts w:ascii="Calibri" w:hAnsi="Calibri"/>
          <w:lang w:val="en-AU"/>
        </w:rPr>
        <w:t>Ms Vassarotti (Minister for the Environment)</w:t>
      </w:r>
      <w:r w:rsidRPr="00B26235">
        <w:rPr>
          <w:rFonts w:ascii="Calibri" w:hAnsi="Calibri"/>
          <w:lang w:val="en-AU"/>
        </w:rPr>
        <w:t xml:space="preserve">, pursuant to notice, moved—That </w:t>
      </w:r>
      <w:r>
        <w:rPr>
          <w:rFonts w:ascii="Calibri" w:hAnsi="Calibri"/>
          <w:lang w:val="en-AU"/>
        </w:rPr>
        <w:t>this Assembly:</w:t>
      </w:r>
    </w:p>
    <w:p w:rsidR="000755F2" w:rsidRPr="009B2B8F" w:rsidRDefault="000755F2" w:rsidP="000755F2">
      <w:pPr>
        <w:pStyle w:val="DPSEntryIndents"/>
        <w:rPr>
          <w:lang w:eastAsia="en-US"/>
        </w:rPr>
      </w:pPr>
      <w:r w:rsidRPr="009B2B8F">
        <w:rPr>
          <w:lang w:eastAsia="en-US"/>
        </w:rPr>
        <w:t>notes:</w:t>
      </w:r>
    </w:p>
    <w:p w:rsidR="000755F2" w:rsidRPr="009B2B8F" w:rsidRDefault="000755F2" w:rsidP="000755F2">
      <w:pPr>
        <w:pStyle w:val="DPSEntryIndents"/>
        <w:numPr>
          <w:ilvl w:val="1"/>
          <w:numId w:val="3"/>
        </w:numPr>
        <w:rPr>
          <w:lang w:eastAsia="en-US"/>
        </w:rPr>
      </w:pPr>
      <w:r w:rsidRPr="009B2B8F">
        <w:rPr>
          <w:lang w:eastAsia="en-US"/>
        </w:rPr>
        <w:t>i</w:t>
      </w:r>
      <w:r w:rsidR="0061776D">
        <w:rPr>
          <w:lang w:eastAsia="en-US"/>
        </w:rPr>
        <w:t>n June 2020, Minister Gentleman</w:t>
      </w:r>
      <w:r w:rsidRPr="009B2B8F">
        <w:rPr>
          <w:lang w:eastAsia="en-US"/>
        </w:rPr>
        <w:t xml:space="preserve"> (the then Minister for the Environment) was approached by representatives from Geoscience Australia, the Australian Marine Sciences Association, and the Geological Society of Australia (ACT Division) proposing the adoption of a fossil emblem for the ACT;</w:t>
      </w:r>
    </w:p>
    <w:p w:rsidR="000755F2" w:rsidRPr="009B2B8F" w:rsidRDefault="000755F2" w:rsidP="000755F2">
      <w:pPr>
        <w:pStyle w:val="DPSEntryIndents"/>
        <w:numPr>
          <w:ilvl w:val="1"/>
          <w:numId w:val="3"/>
        </w:numPr>
        <w:rPr>
          <w:lang w:eastAsia="en-US"/>
        </w:rPr>
      </w:pPr>
      <w:r w:rsidRPr="009B2B8F">
        <w:rPr>
          <w:lang w:eastAsia="en-US"/>
        </w:rPr>
        <w:t>Minister Gentleman endorsed the proposal put forward;</w:t>
      </w:r>
    </w:p>
    <w:p w:rsidR="000755F2" w:rsidRPr="009B2B8F" w:rsidRDefault="00C15132" w:rsidP="000755F2">
      <w:pPr>
        <w:pStyle w:val="DPSEntryIndents"/>
        <w:numPr>
          <w:ilvl w:val="1"/>
          <w:numId w:val="3"/>
        </w:numPr>
        <w:rPr>
          <w:lang w:eastAsia="en-US"/>
        </w:rPr>
      </w:pPr>
      <w:r>
        <w:rPr>
          <w:lang w:eastAsia="en-US"/>
        </w:rPr>
        <w:t>d</w:t>
      </w:r>
      <w:r w:rsidR="000755F2" w:rsidRPr="009B2B8F">
        <w:rPr>
          <w:lang w:eastAsia="en-US"/>
        </w:rPr>
        <w:t>uring September and October 2020, the public voted on five expertly selected fossils relevant to the ACT. A total</w:t>
      </w:r>
      <w:r w:rsidR="0061776D">
        <w:rPr>
          <w:lang w:eastAsia="en-US"/>
        </w:rPr>
        <w:t xml:space="preserve"> of 1</w:t>
      </w:r>
      <w:r w:rsidR="000755F2" w:rsidRPr="009B2B8F">
        <w:rPr>
          <w:lang w:eastAsia="en-US"/>
        </w:rPr>
        <w:t>135 votes were cast;</w:t>
      </w:r>
    </w:p>
    <w:p w:rsidR="000755F2" w:rsidRPr="009B2B8F" w:rsidRDefault="000755F2" w:rsidP="000755F2">
      <w:pPr>
        <w:pStyle w:val="DPSEntryIndents"/>
        <w:numPr>
          <w:ilvl w:val="1"/>
          <w:numId w:val="3"/>
        </w:numPr>
        <w:rPr>
          <w:lang w:eastAsia="en-US"/>
        </w:rPr>
      </w:pPr>
      <w:r w:rsidRPr="009B2B8F">
        <w:rPr>
          <w:lang w:eastAsia="en-US"/>
        </w:rPr>
        <w:t xml:space="preserve">on 21 October 2020, Minister Gentleman announced the trilobite </w:t>
      </w:r>
      <w:r w:rsidRPr="009B2B8F">
        <w:rPr>
          <w:i/>
          <w:lang w:eastAsia="en-US"/>
        </w:rPr>
        <w:t>Batocara mitchelli</w:t>
      </w:r>
      <w:r w:rsidRPr="009B2B8F">
        <w:rPr>
          <w:lang w:eastAsia="en-US"/>
        </w:rPr>
        <w:t xml:space="preserve"> as the winner of the public selection process;</w:t>
      </w:r>
    </w:p>
    <w:p w:rsidR="000755F2" w:rsidRPr="009B2B8F" w:rsidRDefault="000755F2" w:rsidP="000755F2">
      <w:pPr>
        <w:pStyle w:val="DPSEntryIndents"/>
        <w:numPr>
          <w:ilvl w:val="1"/>
          <w:numId w:val="3"/>
        </w:numPr>
        <w:rPr>
          <w:lang w:eastAsia="en-US"/>
        </w:rPr>
      </w:pPr>
      <w:r w:rsidRPr="009B2B8F">
        <w:rPr>
          <w:lang w:eastAsia="en-US"/>
        </w:rPr>
        <w:t>fossil emblems have been adopted in Western Australia, New South Wales and South Australia, with Victoria set to ratify a fossil emblem following a public vote; and</w:t>
      </w:r>
    </w:p>
    <w:p w:rsidR="000755F2" w:rsidRPr="009B2B8F" w:rsidRDefault="000755F2" w:rsidP="000755F2">
      <w:pPr>
        <w:pStyle w:val="DPSEntryIndents"/>
        <w:numPr>
          <w:ilvl w:val="1"/>
          <w:numId w:val="3"/>
        </w:numPr>
        <w:rPr>
          <w:lang w:eastAsia="en-US"/>
        </w:rPr>
      </w:pPr>
      <w:r w:rsidRPr="009B2B8F">
        <w:rPr>
          <w:lang w:eastAsia="en-US"/>
        </w:rPr>
        <w:t>a fossil emblem will complement the existing suite of Territory emblems including the Royal Bluebell (floral), Southern Brush-tailed Rock Wallaby (mammal) and the Gang-Gang Cockatoo (faunal) in representing the ACT</w:t>
      </w:r>
      <w:r w:rsidR="00AE3657">
        <w:rPr>
          <w:lang w:eastAsia="en-US"/>
        </w:rPr>
        <w:t>’</w:t>
      </w:r>
      <w:r w:rsidRPr="009B2B8F">
        <w:rPr>
          <w:lang w:eastAsia="en-US"/>
        </w:rPr>
        <w:t xml:space="preserve">s rich and diverse natural values; </w:t>
      </w:r>
    </w:p>
    <w:p w:rsidR="000755F2" w:rsidRPr="009B2B8F" w:rsidRDefault="000755F2" w:rsidP="000755F2">
      <w:pPr>
        <w:pStyle w:val="DPSEntryIndents"/>
        <w:rPr>
          <w:lang w:eastAsia="en-US"/>
        </w:rPr>
      </w:pPr>
      <w:r w:rsidRPr="009B2B8F">
        <w:rPr>
          <w:lang w:eastAsia="en-US"/>
        </w:rPr>
        <w:t>agrees to refer consideration of the adoption of an ACT fossil emblem to the Standing Committee on Environment, Climate Change and Biodiversity; and</w:t>
      </w:r>
    </w:p>
    <w:p w:rsidR="00B26235" w:rsidRPr="00B26235" w:rsidRDefault="000755F2" w:rsidP="000755F2">
      <w:pPr>
        <w:pStyle w:val="DPSEntryIndents"/>
      </w:pPr>
      <w:r w:rsidRPr="009B2B8F">
        <w:rPr>
          <w:lang w:eastAsia="en-US"/>
        </w:rPr>
        <w:t>calls on the Standing Committee on Environment, Climate Ch</w:t>
      </w:r>
      <w:r w:rsidR="007238A7">
        <w:rPr>
          <w:lang w:eastAsia="en-US"/>
        </w:rPr>
        <w:t>ange and Biodiversity to inquire</w:t>
      </w:r>
      <w:r w:rsidRPr="009B2B8F">
        <w:rPr>
          <w:lang w:eastAsia="en-US"/>
        </w:rPr>
        <w:t xml:space="preserve"> and report on the adoption of a fossil emblem, with due regard to the publicly voted fossil emblem, trilobite </w:t>
      </w:r>
      <w:r w:rsidRPr="009B2B8F">
        <w:rPr>
          <w:i/>
          <w:lang w:eastAsia="en-US"/>
        </w:rPr>
        <w:t>Batocara mitchelli</w:t>
      </w:r>
      <w:r w:rsidRPr="009B2B8F">
        <w:rPr>
          <w:lang w:eastAsia="en-US"/>
        </w:rPr>
        <w:t>.</w:t>
      </w:r>
    </w:p>
    <w:p w:rsidR="007238A7" w:rsidRDefault="007238A7" w:rsidP="00B26235">
      <w:pPr>
        <w:tabs>
          <w:tab w:val="left" w:pos="1197"/>
          <w:tab w:val="left" w:pos="1767"/>
        </w:tabs>
        <w:spacing w:before="120"/>
        <w:ind w:left="720"/>
        <w:rPr>
          <w:rFonts w:ascii="Calibri" w:hAnsi="Calibri"/>
          <w:lang w:val="en-AU"/>
        </w:rPr>
      </w:pPr>
      <w:r>
        <w:rPr>
          <w:rFonts w:ascii="Calibri" w:hAnsi="Calibri"/>
          <w:lang w:val="en-AU"/>
        </w:rPr>
        <w:t>Ms Orr moved the following amendment:  Omit paragraph (3), substitute:</w:t>
      </w:r>
    </w:p>
    <w:p w:rsidR="007238A7" w:rsidRPr="007238A7" w:rsidRDefault="00AE3657" w:rsidP="007238A7">
      <w:pPr>
        <w:tabs>
          <w:tab w:val="left" w:pos="1350"/>
          <w:tab w:val="left" w:pos="1767"/>
        </w:tabs>
        <w:spacing w:before="120"/>
        <w:ind w:left="1350" w:hanging="630"/>
        <w:rPr>
          <w:rFonts w:ascii="Calibri" w:hAnsi="Calibri"/>
          <w:lang w:val="en-AU"/>
        </w:rPr>
      </w:pPr>
      <w:r>
        <w:rPr>
          <w:rFonts w:ascii="Calibri" w:hAnsi="Calibri"/>
          <w:lang w:val="en-AU"/>
        </w:rPr>
        <w:t>“</w:t>
      </w:r>
      <w:r w:rsidR="007238A7">
        <w:rPr>
          <w:rFonts w:ascii="Calibri" w:hAnsi="Calibri"/>
          <w:lang w:val="en-AU"/>
        </w:rPr>
        <w:t>(3)</w:t>
      </w:r>
      <w:r w:rsidR="007238A7">
        <w:rPr>
          <w:rFonts w:ascii="Calibri" w:hAnsi="Calibri"/>
          <w:lang w:val="en-AU"/>
        </w:rPr>
        <w:tab/>
        <w:t xml:space="preserve">requests the Standing Committee on Environment, Climate Change and Biodiversity consider inquiring and reporting on the adoption of a fossil emblem, with due regard to the publicly </w:t>
      </w:r>
      <w:r w:rsidR="007238A7" w:rsidRPr="009B2B8F">
        <w:rPr>
          <w:lang w:eastAsia="en-US"/>
        </w:rPr>
        <w:t xml:space="preserve">voted fossil emblem, trilobite </w:t>
      </w:r>
      <w:r w:rsidR="007238A7" w:rsidRPr="009B2B8F">
        <w:rPr>
          <w:i/>
          <w:lang w:eastAsia="en-US"/>
        </w:rPr>
        <w:t>Batocara mitchelli</w:t>
      </w:r>
      <w:r w:rsidR="007238A7">
        <w:rPr>
          <w:lang w:eastAsia="en-US"/>
        </w:rPr>
        <w:t>.</w:t>
      </w:r>
      <w:r>
        <w:rPr>
          <w:lang w:eastAsia="en-US"/>
        </w:rPr>
        <w:t>”</w:t>
      </w:r>
      <w:r w:rsidR="007238A7">
        <w:rPr>
          <w:lang w:eastAsia="en-US"/>
        </w:rPr>
        <w:t>.</w:t>
      </w:r>
    </w:p>
    <w:p w:rsidR="00B26235" w:rsidRDefault="00B26235" w:rsidP="00B26235">
      <w:pPr>
        <w:tabs>
          <w:tab w:val="left" w:pos="1197"/>
          <w:tab w:val="left" w:pos="1767"/>
        </w:tabs>
        <w:spacing w:before="120"/>
        <w:ind w:left="720"/>
        <w:rPr>
          <w:rFonts w:ascii="Calibri" w:hAnsi="Calibri"/>
          <w:lang w:val="en-AU"/>
        </w:rPr>
      </w:pPr>
      <w:r w:rsidRPr="00B26235">
        <w:rPr>
          <w:rFonts w:ascii="Calibri" w:hAnsi="Calibri"/>
          <w:lang w:val="en-AU"/>
        </w:rPr>
        <w:t xml:space="preserve">Debate </w:t>
      </w:r>
      <w:r w:rsidR="007238A7">
        <w:rPr>
          <w:rFonts w:ascii="Calibri" w:hAnsi="Calibri"/>
          <w:lang w:val="en-AU"/>
        </w:rPr>
        <w:t>continued</w:t>
      </w:r>
      <w:r w:rsidRPr="00B26235">
        <w:rPr>
          <w:rFonts w:ascii="Calibri" w:hAnsi="Calibri"/>
          <w:lang w:val="en-AU"/>
        </w:rPr>
        <w:t>.</w:t>
      </w:r>
    </w:p>
    <w:p w:rsidR="007238A7" w:rsidRPr="00B26235" w:rsidRDefault="007238A7" w:rsidP="00B26235">
      <w:pPr>
        <w:tabs>
          <w:tab w:val="left" w:pos="1197"/>
          <w:tab w:val="left" w:pos="1767"/>
        </w:tabs>
        <w:spacing w:before="120"/>
        <w:ind w:left="720"/>
        <w:rPr>
          <w:rFonts w:ascii="Calibri" w:hAnsi="Calibri"/>
          <w:lang w:val="en-AU"/>
        </w:rPr>
      </w:pPr>
      <w:r>
        <w:rPr>
          <w:rFonts w:ascii="Calibri" w:hAnsi="Calibri"/>
          <w:lang w:val="en-AU"/>
        </w:rPr>
        <w:t>Amendment agreed to.</w:t>
      </w:r>
    </w:p>
    <w:p w:rsidR="007238A7" w:rsidRDefault="00B26235" w:rsidP="00B26235">
      <w:pPr>
        <w:tabs>
          <w:tab w:val="left" w:pos="1197"/>
          <w:tab w:val="left" w:pos="1767"/>
        </w:tabs>
        <w:spacing w:before="120"/>
        <w:ind w:left="720"/>
        <w:rPr>
          <w:rFonts w:ascii="Calibri" w:hAnsi="Calibri"/>
          <w:lang w:val="en-AU"/>
        </w:rPr>
      </w:pPr>
      <w:r w:rsidRPr="00B26235">
        <w:rPr>
          <w:rFonts w:ascii="Calibri" w:hAnsi="Calibri"/>
          <w:lang w:val="en-AU"/>
        </w:rPr>
        <w:t>Question—</w:t>
      </w:r>
      <w:r w:rsidR="007238A7">
        <w:rPr>
          <w:rFonts w:ascii="Calibri" w:hAnsi="Calibri"/>
          <w:lang w:val="en-AU"/>
        </w:rPr>
        <w:t>That the motion, as amended, viz:</w:t>
      </w:r>
    </w:p>
    <w:p w:rsidR="007238A7" w:rsidRDefault="00AE3657" w:rsidP="00B26235">
      <w:pPr>
        <w:tabs>
          <w:tab w:val="left" w:pos="1197"/>
          <w:tab w:val="left" w:pos="1767"/>
        </w:tabs>
        <w:spacing w:before="120"/>
        <w:ind w:left="720"/>
        <w:rPr>
          <w:rFonts w:ascii="Calibri" w:hAnsi="Calibri"/>
          <w:lang w:val="en-AU"/>
        </w:rPr>
      </w:pPr>
      <w:r>
        <w:rPr>
          <w:rFonts w:ascii="Calibri" w:hAnsi="Calibri"/>
          <w:lang w:val="en-AU"/>
        </w:rPr>
        <w:t>“</w:t>
      </w:r>
      <w:r w:rsidR="007238A7">
        <w:rPr>
          <w:rFonts w:ascii="Calibri" w:hAnsi="Calibri"/>
          <w:lang w:val="en-AU"/>
        </w:rPr>
        <w:t>That this Assembly:</w:t>
      </w:r>
    </w:p>
    <w:p w:rsidR="007238A7" w:rsidRPr="009B2B8F" w:rsidRDefault="007238A7" w:rsidP="007238A7">
      <w:pPr>
        <w:pStyle w:val="DPSEntryIndents"/>
        <w:numPr>
          <w:ilvl w:val="0"/>
          <w:numId w:val="23"/>
        </w:numPr>
        <w:rPr>
          <w:lang w:eastAsia="en-US"/>
        </w:rPr>
      </w:pPr>
      <w:r w:rsidRPr="009B2B8F">
        <w:rPr>
          <w:lang w:eastAsia="en-US"/>
        </w:rPr>
        <w:t>notes:</w:t>
      </w:r>
    </w:p>
    <w:p w:rsidR="007238A7" w:rsidRPr="009B2B8F" w:rsidRDefault="007238A7" w:rsidP="007238A7">
      <w:pPr>
        <w:pStyle w:val="DPSEntryIndents"/>
        <w:numPr>
          <w:ilvl w:val="1"/>
          <w:numId w:val="3"/>
        </w:numPr>
        <w:rPr>
          <w:lang w:eastAsia="en-US"/>
        </w:rPr>
      </w:pPr>
      <w:r w:rsidRPr="009B2B8F">
        <w:rPr>
          <w:lang w:eastAsia="en-US"/>
        </w:rPr>
        <w:t>i</w:t>
      </w:r>
      <w:r w:rsidR="0061776D">
        <w:rPr>
          <w:lang w:eastAsia="en-US"/>
        </w:rPr>
        <w:t>n June 2020, Minister Gentleman</w:t>
      </w:r>
      <w:r w:rsidRPr="009B2B8F">
        <w:rPr>
          <w:lang w:eastAsia="en-US"/>
        </w:rPr>
        <w:t xml:space="preserve"> (the then Minister for the Environment) was approached by representatives from Geoscience Australia, the Australian Marine Sciences Association, and the Geological Society of Australia (ACT Division) proposing the adoption of a fossil emblem for the ACT;</w:t>
      </w:r>
    </w:p>
    <w:p w:rsidR="007238A7" w:rsidRPr="009B2B8F" w:rsidRDefault="007238A7" w:rsidP="007238A7">
      <w:pPr>
        <w:pStyle w:val="DPSEntryIndents"/>
        <w:numPr>
          <w:ilvl w:val="1"/>
          <w:numId w:val="3"/>
        </w:numPr>
        <w:rPr>
          <w:lang w:eastAsia="en-US"/>
        </w:rPr>
      </w:pPr>
      <w:r w:rsidRPr="009B2B8F">
        <w:rPr>
          <w:lang w:eastAsia="en-US"/>
        </w:rPr>
        <w:t>Minister Gentleman endorsed the proposal put forward;</w:t>
      </w:r>
    </w:p>
    <w:p w:rsidR="007238A7" w:rsidRPr="009B2B8F" w:rsidRDefault="00C15132" w:rsidP="007238A7">
      <w:pPr>
        <w:pStyle w:val="DPSEntryIndents"/>
        <w:numPr>
          <w:ilvl w:val="1"/>
          <w:numId w:val="3"/>
        </w:numPr>
        <w:rPr>
          <w:lang w:eastAsia="en-US"/>
        </w:rPr>
      </w:pPr>
      <w:r>
        <w:rPr>
          <w:lang w:eastAsia="en-US"/>
        </w:rPr>
        <w:t>d</w:t>
      </w:r>
      <w:r w:rsidR="007238A7" w:rsidRPr="009B2B8F">
        <w:rPr>
          <w:lang w:eastAsia="en-US"/>
        </w:rPr>
        <w:t>uring September and October 2020, the public voted on five expertly selected fossils re</w:t>
      </w:r>
      <w:r w:rsidR="0061776D">
        <w:rPr>
          <w:lang w:eastAsia="en-US"/>
        </w:rPr>
        <w:t>levant to the ACT. A total of 1</w:t>
      </w:r>
      <w:r w:rsidR="007238A7" w:rsidRPr="009B2B8F">
        <w:rPr>
          <w:lang w:eastAsia="en-US"/>
        </w:rPr>
        <w:t>135 votes were cast;</w:t>
      </w:r>
    </w:p>
    <w:p w:rsidR="007238A7" w:rsidRPr="009B2B8F" w:rsidRDefault="007238A7" w:rsidP="007238A7">
      <w:pPr>
        <w:pStyle w:val="DPSEntryIndents"/>
        <w:numPr>
          <w:ilvl w:val="1"/>
          <w:numId w:val="3"/>
        </w:numPr>
        <w:rPr>
          <w:lang w:eastAsia="en-US"/>
        </w:rPr>
      </w:pPr>
      <w:r w:rsidRPr="009B2B8F">
        <w:rPr>
          <w:lang w:eastAsia="en-US"/>
        </w:rPr>
        <w:t xml:space="preserve">on 21 October 2020, Minister Gentleman announced the trilobite </w:t>
      </w:r>
      <w:r w:rsidRPr="009B2B8F">
        <w:rPr>
          <w:i/>
          <w:lang w:eastAsia="en-US"/>
        </w:rPr>
        <w:t>Batocara mitchelli</w:t>
      </w:r>
      <w:r w:rsidRPr="009B2B8F">
        <w:rPr>
          <w:lang w:eastAsia="en-US"/>
        </w:rPr>
        <w:t xml:space="preserve"> as the winner o</w:t>
      </w:r>
      <w:r w:rsidR="0061776D">
        <w:rPr>
          <w:lang w:eastAsia="en-US"/>
        </w:rPr>
        <w:t>f the public selection process;</w:t>
      </w:r>
    </w:p>
    <w:p w:rsidR="007238A7" w:rsidRPr="009B2B8F" w:rsidRDefault="007238A7" w:rsidP="007238A7">
      <w:pPr>
        <w:pStyle w:val="DPSEntryIndents"/>
        <w:numPr>
          <w:ilvl w:val="1"/>
          <w:numId w:val="3"/>
        </w:numPr>
        <w:rPr>
          <w:lang w:eastAsia="en-US"/>
        </w:rPr>
      </w:pPr>
      <w:r w:rsidRPr="009B2B8F">
        <w:rPr>
          <w:lang w:eastAsia="en-US"/>
        </w:rPr>
        <w:t>fossil emblems have been adopted in Western Australia, New South Wales and South Australia, with Victoria set to ratify a fossil emblem following a public vote; and</w:t>
      </w:r>
    </w:p>
    <w:p w:rsidR="007238A7" w:rsidRPr="009B2B8F" w:rsidRDefault="007238A7" w:rsidP="007238A7">
      <w:pPr>
        <w:pStyle w:val="DPSEntryIndents"/>
        <w:numPr>
          <w:ilvl w:val="1"/>
          <w:numId w:val="3"/>
        </w:numPr>
        <w:rPr>
          <w:lang w:eastAsia="en-US"/>
        </w:rPr>
      </w:pPr>
      <w:r w:rsidRPr="009B2B8F">
        <w:rPr>
          <w:lang w:eastAsia="en-US"/>
        </w:rPr>
        <w:t>a fossil emblem will complement the existing suite of Territory emblems including the Royal Bluebell (floral), Southern Brush-tailed Rock Wallaby (mammal) and the Gang-Gang Cockatoo (faunal) in representing the ACT</w:t>
      </w:r>
      <w:r w:rsidR="00AE3657">
        <w:rPr>
          <w:lang w:eastAsia="en-US"/>
        </w:rPr>
        <w:t>’</w:t>
      </w:r>
      <w:r w:rsidRPr="009B2B8F">
        <w:rPr>
          <w:lang w:eastAsia="en-US"/>
        </w:rPr>
        <w:t xml:space="preserve">s rich and diverse natural values; </w:t>
      </w:r>
    </w:p>
    <w:p w:rsidR="007238A7" w:rsidRPr="009B2B8F" w:rsidRDefault="007238A7" w:rsidP="007238A7">
      <w:pPr>
        <w:pStyle w:val="DPSEntryIndents"/>
        <w:rPr>
          <w:lang w:eastAsia="en-US"/>
        </w:rPr>
      </w:pPr>
      <w:r w:rsidRPr="009B2B8F">
        <w:rPr>
          <w:lang w:eastAsia="en-US"/>
        </w:rPr>
        <w:t>agrees to refer consideration of the adoption of an ACT fossil emblem to the Standing Committee on Environment, Climate Change and Biodiversity; and</w:t>
      </w:r>
    </w:p>
    <w:p w:rsidR="007238A7" w:rsidRPr="00B26235" w:rsidRDefault="007238A7" w:rsidP="007238A7">
      <w:pPr>
        <w:pStyle w:val="DPSEntryIndents"/>
      </w:pPr>
      <w:r>
        <w:t xml:space="preserve">requests the Standing Committee on Environment, Climate Change and Biodiversity consider inquiring and reporting on the adoption of a fossil emblem, with due regard to the publicly </w:t>
      </w:r>
      <w:r w:rsidRPr="009B2B8F">
        <w:rPr>
          <w:lang w:eastAsia="en-US"/>
        </w:rPr>
        <w:t xml:space="preserve">voted fossil emblem, trilobite </w:t>
      </w:r>
      <w:r w:rsidRPr="009B2B8F">
        <w:rPr>
          <w:i/>
          <w:lang w:eastAsia="en-US"/>
        </w:rPr>
        <w:t>Batocara mitchelli</w:t>
      </w:r>
      <w:r w:rsidRPr="009B2B8F">
        <w:rPr>
          <w:lang w:eastAsia="en-US"/>
        </w:rPr>
        <w:t>.</w:t>
      </w:r>
      <w:r w:rsidR="00AE3657">
        <w:rPr>
          <w:lang w:eastAsia="en-US"/>
        </w:rPr>
        <w:t>”</w:t>
      </w:r>
      <w:r>
        <w:rPr>
          <w:lang w:eastAsia="en-US"/>
        </w:rPr>
        <w:t>—</w:t>
      </w:r>
    </w:p>
    <w:p w:rsidR="00B26235" w:rsidRPr="00B26235" w:rsidRDefault="007238A7" w:rsidP="00B26235">
      <w:pPr>
        <w:tabs>
          <w:tab w:val="left" w:pos="1197"/>
          <w:tab w:val="left" w:pos="1767"/>
        </w:tabs>
        <w:spacing w:before="120"/>
        <w:ind w:left="720"/>
        <w:rPr>
          <w:rFonts w:ascii="Calibri" w:hAnsi="Calibri"/>
          <w:lang w:val="en-AU"/>
        </w:rPr>
      </w:pPr>
      <w:r>
        <w:rPr>
          <w:rFonts w:ascii="Calibri" w:hAnsi="Calibri"/>
          <w:lang w:val="en-AU"/>
        </w:rPr>
        <w:t xml:space="preserve">be </w:t>
      </w:r>
      <w:r w:rsidR="00B26235" w:rsidRPr="00B26235">
        <w:rPr>
          <w:rFonts w:ascii="Calibri" w:hAnsi="Calibri"/>
          <w:lang w:val="en-AU"/>
        </w:rPr>
        <w:t>put and passed.</w:t>
      </w:r>
    </w:p>
    <w:p w:rsidR="005F5F5A" w:rsidRPr="005F5F5A" w:rsidRDefault="005F5F5A" w:rsidP="005F5F5A">
      <w:pPr>
        <w:keepNext/>
        <w:keepLines/>
        <w:tabs>
          <w:tab w:val="right" w:pos="339"/>
          <w:tab w:val="left" w:pos="720"/>
        </w:tabs>
        <w:spacing w:before="240"/>
        <w:ind w:left="720" w:hanging="720"/>
        <w:rPr>
          <w:rFonts w:ascii="Calibri" w:hAnsi="Calibri"/>
          <w:b/>
          <w:caps/>
        </w:rPr>
      </w:pPr>
      <w:r w:rsidRPr="005F5F5A">
        <w:rPr>
          <w:rFonts w:ascii="Calibri" w:hAnsi="Calibri"/>
          <w:b/>
          <w:caps/>
        </w:rPr>
        <w:tab/>
      </w:r>
      <w:r w:rsidR="00A85E4D">
        <w:rPr>
          <w:rFonts w:ascii="Calibri" w:hAnsi="Calibri"/>
          <w:b/>
          <w:bCs/>
          <w:caps/>
        </w:rPr>
        <w:fldChar w:fldCharType="begin"/>
      </w:r>
      <w:r w:rsidR="00A85E4D">
        <w:rPr>
          <w:rFonts w:ascii="Calibri" w:hAnsi="Calibri"/>
          <w:b/>
          <w:bCs/>
          <w:caps/>
        </w:rPr>
        <w:instrText xml:space="preserve"> SEQ A \* MERGEFORMAT </w:instrText>
      </w:r>
      <w:r w:rsidR="00A85E4D">
        <w:rPr>
          <w:rFonts w:ascii="Calibri" w:hAnsi="Calibri"/>
          <w:b/>
          <w:bCs/>
          <w:caps/>
        </w:rPr>
        <w:fldChar w:fldCharType="separate"/>
      </w:r>
      <w:r w:rsidR="006443AE">
        <w:rPr>
          <w:rFonts w:ascii="Calibri" w:hAnsi="Calibri"/>
          <w:b/>
          <w:bCs/>
          <w:caps/>
          <w:noProof/>
        </w:rPr>
        <w:t>11</w:t>
      </w:r>
      <w:r w:rsidR="00A85E4D">
        <w:rPr>
          <w:rFonts w:ascii="Calibri" w:hAnsi="Calibri"/>
          <w:b/>
          <w:bCs/>
          <w:caps/>
        </w:rPr>
        <w:fldChar w:fldCharType="end"/>
      </w:r>
      <w:r w:rsidRPr="005F5F5A">
        <w:rPr>
          <w:rFonts w:ascii="Calibri" w:hAnsi="Calibri"/>
          <w:b/>
          <w:caps/>
        </w:rPr>
        <w:tab/>
      </w:r>
      <w:r>
        <w:rPr>
          <w:rFonts w:ascii="Calibri" w:hAnsi="Calibri"/>
          <w:b/>
          <w:caps/>
        </w:rPr>
        <w:t>Economy and Gender and Economic Equality—Standing Committee</w:t>
      </w:r>
      <w:r w:rsidRPr="005F5F5A">
        <w:rPr>
          <w:rFonts w:ascii="Calibri" w:hAnsi="Calibri"/>
          <w:b/>
          <w:caps/>
        </w:rPr>
        <w:t>—</w:t>
      </w:r>
      <w:r w:rsidR="00682C42">
        <w:rPr>
          <w:rFonts w:ascii="Calibri" w:hAnsi="Calibri"/>
          <w:b/>
          <w:caps/>
        </w:rPr>
        <w:t>Housing and rental affordability</w:t>
      </w:r>
      <w:r w:rsidR="003B1F2B">
        <w:rPr>
          <w:rFonts w:ascii="Calibri" w:hAnsi="Calibri"/>
          <w:b/>
          <w:caps/>
        </w:rPr>
        <w:t>—Request to consider</w:t>
      </w:r>
    </w:p>
    <w:p w:rsidR="005F5F5A" w:rsidRDefault="005F5F5A" w:rsidP="005F5F5A">
      <w:pPr>
        <w:tabs>
          <w:tab w:val="left" w:pos="1197"/>
          <w:tab w:val="left" w:pos="1767"/>
        </w:tabs>
        <w:spacing w:before="120"/>
        <w:ind w:left="720"/>
        <w:rPr>
          <w:rFonts w:ascii="Calibri" w:hAnsi="Calibri"/>
          <w:lang w:val="en-AU"/>
        </w:rPr>
      </w:pPr>
      <w:r>
        <w:rPr>
          <w:rFonts w:ascii="Calibri" w:hAnsi="Calibri"/>
          <w:lang w:val="en-AU"/>
        </w:rPr>
        <w:t>Mr Davis</w:t>
      </w:r>
      <w:r w:rsidRPr="005F5F5A">
        <w:rPr>
          <w:rFonts w:ascii="Calibri" w:hAnsi="Calibri"/>
          <w:lang w:val="en-AU"/>
        </w:rPr>
        <w:t xml:space="preserve">, pursuant to notice, moved—That </w:t>
      </w:r>
      <w:r w:rsidR="000755F2">
        <w:rPr>
          <w:rFonts w:ascii="Calibri" w:hAnsi="Calibri"/>
          <w:lang w:val="en-AU"/>
        </w:rPr>
        <w:t>this Assembly:</w:t>
      </w:r>
    </w:p>
    <w:p w:rsidR="00497A1C" w:rsidRPr="00B07B79" w:rsidRDefault="00497A1C" w:rsidP="003B1F2B">
      <w:pPr>
        <w:pStyle w:val="DPSEntryIndents"/>
        <w:numPr>
          <w:ilvl w:val="0"/>
          <w:numId w:val="25"/>
        </w:numPr>
        <w:rPr>
          <w:lang w:eastAsia="en-US"/>
        </w:rPr>
      </w:pPr>
      <w:r w:rsidRPr="00B07B79">
        <w:rPr>
          <w:lang w:eastAsia="en-US"/>
        </w:rPr>
        <w:t>notes that:</w:t>
      </w:r>
    </w:p>
    <w:p w:rsidR="00497A1C" w:rsidRPr="00B07B79" w:rsidRDefault="00497A1C" w:rsidP="00497A1C">
      <w:pPr>
        <w:pStyle w:val="DPSEntryIndents"/>
        <w:numPr>
          <w:ilvl w:val="1"/>
          <w:numId w:val="19"/>
        </w:numPr>
        <w:rPr>
          <w:lang w:eastAsia="en-US"/>
        </w:rPr>
      </w:pPr>
      <w:r w:rsidRPr="00B07B79">
        <w:rPr>
          <w:lang w:eastAsia="en-US"/>
        </w:rPr>
        <w:t>property price rises in the last five years have outstripped the long-term average and have exacerbated issues of housing and rental affordability in the ACT;</w:t>
      </w:r>
    </w:p>
    <w:p w:rsidR="00497A1C" w:rsidRPr="00B07B79" w:rsidRDefault="00497A1C" w:rsidP="00497A1C">
      <w:pPr>
        <w:pStyle w:val="DPSEntryIndents"/>
        <w:numPr>
          <w:ilvl w:val="1"/>
          <w:numId w:val="19"/>
        </w:numPr>
        <w:rPr>
          <w:lang w:eastAsia="en-US"/>
        </w:rPr>
      </w:pPr>
      <w:r w:rsidRPr="00B07B79">
        <w:rPr>
          <w:lang w:eastAsia="en-US"/>
        </w:rPr>
        <w:t>in 2018, after advocacy from former ACT Greens MLA, Caroline Le Couteur, the ACT Government extended land tax to vacant dwellings in addition to rented properties and included subsequent exemptions for certain properties which may have legitimate reasons for being vacant;</w:t>
      </w:r>
    </w:p>
    <w:p w:rsidR="00497A1C" w:rsidRPr="00B07B79" w:rsidRDefault="00497A1C" w:rsidP="00497A1C">
      <w:pPr>
        <w:pStyle w:val="DPSEntryIndents"/>
        <w:numPr>
          <w:ilvl w:val="1"/>
          <w:numId w:val="19"/>
        </w:numPr>
        <w:rPr>
          <w:lang w:eastAsia="en-US"/>
        </w:rPr>
      </w:pPr>
      <w:r w:rsidRPr="00B07B79">
        <w:rPr>
          <w:lang w:eastAsia="en-US"/>
        </w:rPr>
        <w:t>the ACT has a rental vacancy rate below one percent which is increasing rent prices;</w:t>
      </w:r>
    </w:p>
    <w:p w:rsidR="00497A1C" w:rsidRPr="00B07B79" w:rsidRDefault="00497A1C" w:rsidP="00497A1C">
      <w:pPr>
        <w:pStyle w:val="DPSEntryIndents"/>
        <w:numPr>
          <w:ilvl w:val="1"/>
          <w:numId w:val="19"/>
        </w:numPr>
        <w:rPr>
          <w:lang w:eastAsia="en-US"/>
        </w:rPr>
      </w:pPr>
      <w:r w:rsidRPr="00B07B79">
        <w:rPr>
          <w:lang w:eastAsia="en-US"/>
        </w:rPr>
        <w:t>the rental vacancy rate calculation does not include properties intentionally left vacant;</w:t>
      </w:r>
    </w:p>
    <w:p w:rsidR="00497A1C" w:rsidRPr="00B07B79" w:rsidRDefault="00497A1C" w:rsidP="00497A1C">
      <w:pPr>
        <w:pStyle w:val="DPSEntryIndents"/>
        <w:numPr>
          <w:ilvl w:val="1"/>
          <w:numId w:val="19"/>
        </w:numPr>
        <w:rPr>
          <w:lang w:eastAsia="en-US"/>
        </w:rPr>
      </w:pPr>
      <w:r w:rsidRPr="00B07B79">
        <w:rPr>
          <w:lang w:eastAsia="en-US"/>
        </w:rPr>
        <w:t>artificial supply constraints such as leaving habitable dwellings intentionally vacant for speculative future gains are a contributing factor to the housing and rental affordability crisis;</w:t>
      </w:r>
    </w:p>
    <w:p w:rsidR="00497A1C" w:rsidRPr="00B07B79" w:rsidRDefault="00497A1C" w:rsidP="00497A1C">
      <w:pPr>
        <w:pStyle w:val="DPSEntryIndents"/>
        <w:numPr>
          <w:ilvl w:val="1"/>
          <w:numId w:val="19"/>
        </w:numPr>
        <w:rPr>
          <w:lang w:eastAsia="en-US"/>
        </w:rPr>
      </w:pPr>
      <w:r w:rsidRPr="00B07B79">
        <w:rPr>
          <w:lang w:eastAsia="en-US"/>
        </w:rPr>
        <w:t>levying additional taxation upon intentionally vacant dwellings in line with the long-term average annual price increase of approximately five percent per annum of improved (market) value would make keeping residential dwellings intentionally vacant unprofitable, therefore bringing that housing supply back into the rental or housing market;</w:t>
      </w:r>
    </w:p>
    <w:p w:rsidR="00497A1C" w:rsidRPr="00B07B79" w:rsidRDefault="00497A1C" w:rsidP="00497A1C">
      <w:pPr>
        <w:pStyle w:val="DPSEntryIndents"/>
        <w:numPr>
          <w:ilvl w:val="1"/>
          <w:numId w:val="19"/>
        </w:numPr>
        <w:rPr>
          <w:lang w:eastAsia="en-US"/>
        </w:rPr>
      </w:pPr>
      <w:r w:rsidRPr="00B07B79">
        <w:rPr>
          <w:lang w:eastAsia="en-US"/>
        </w:rPr>
        <w:t>the Queensland Greens campaigned on a five percent improved capital value vacancy levy for Brisbane City during the 2017 State election;</w:t>
      </w:r>
    </w:p>
    <w:p w:rsidR="00497A1C" w:rsidRPr="00B07B79" w:rsidRDefault="00497A1C" w:rsidP="00497A1C">
      <w:pPr>
        <w:pStyle w:val="DPSEntryIndents"/>
        <w:numPr>
          <w:ilvl w:val="1"/>
          <w:numId w:val="19"/>
        </w:numPr>
        <w:rPr>
          <w:lang w:eastAsia="en-US"/>
        </w:rPr>
      </w:pPr>
      <w:r w:rsidRPr="00B07B79">
        <w:rPr>
          <w:lang w:eastAsia="en-US"/>
        </w:rPr>
        <w:t>the Victorian Labor Government introduced a one percent improved capital value vacancy levy in 2018 for Metro Melbourne and the NSW Labor Opposition also had this policy as part of their 2019 election platform; and</w:t>
      </w:r>
    </w:p>
    <w:p w:rsidR="00497A1C" w:rsidRPr="00B07B79" w:rsidRDefault="00497A1C" w:rsidP="00497A1C">
      <w:pPr>
        <w:pStyle w:val="DPSEntryIndents"/>
        <w:numPr>
          <w:ilvl w:val="1"/>
          <w:numId w:val="19"/>
        </w:numPr>
        <w:rPr>
          <w:lang w:eastAsia="en-US"/>
        </w:rPr>
      </w:pPr>
      <w:r>
        <w:rPr>
          <w:lang w:eastAsia="en-US"/>
        </w:rPr>
        <w:t>a</w:t>
      </w:r>
      <w:r w:rsidRPr="00B07B79">
        <w:rPr>
          <w:lang w:eastAsia="en-US"/>
        </w:rPr>
        <w:t xml:space="preserve"> vacancy tax is an effective lever available to the ACT Government to rapidly increase our city</w:t>
      </w:r>
      <w:r w:rsidR="00AE3657">
        <w:rPr>
          <w:lang w:eastAsia="en-US"/>
        </w:rPr>
        <w:t>’</w:t>
      </w:r>
      <w:r w:rsidRPr="00B07B79">
        <w:rPr>
          <w:lang w:eastAsia="en-US"/>
        </w:rPr>
        <w:t>s housing stock;</w:t>
      </w:r>
    </w:p>
    <w:p w:rsidR="00497A1C" w:rsidRPr="00B07B79" w:rsidRDefault="00497A1C" w:rsidP="00497A1C">
      <w:pPr>
        <w:pStyle w:val="DPSEntryIndents"/>
      </w:pPr>
      <w:r w:rsidRPr="00B07B79">
        <w:rPr>
          <w:lang w:eastAsia="en-US"/>
        </w:rPr>
        <w:t>further notes that:</w:t>
      </w:r>
    </w:p>
    <w:p w:rsidR="00497A1C" w:rsidRPr="00B07B79" w:rsidRDefault="00497A1C" w:rsidP="00497A1C">
      <w:pPr>
        <w:pStyle w:val="DPSEntryIndents"/>
        <w:numPr>
          <w:ilvl w:val="1"/>
          <w:numId w:val="19"/>
        </w:numPr>
        <w:rPr>
          <w:lang w:eastAsia="en-US"/>
        </w:rPr>
      </w:pPr>
      <w:r w:rsidRPr="00B07B79">
        <w:rPr>
          <w:lang w:eastAsia="en-US"/>
        </w:rPr>
        <w:t>many local shopping centres around the ACT have been left untenanted for many years leaving communities without a local shopping centre;</w:t>
      </w:r>
    </w:p>
    <w:p w:rsidR="00497A1C" w:rsidRPr="00B07B79" w:rsidRDefault="00497A1C" w:rsidP="00497A1C">
      <w:pPr>
        <w:pStyle w:val="DPSEntryIndents"/>
        <w:numPr>
          <w:ilvl w:val="1"/>
          <w:numId w:val="19"/>
        </w:numPr>
        <w:rPr>
          <w:lang w:eastAsia="en-US"/>
        </w:rPr>
      </w:pPr>
      <w:r w:rsidRPr="00B07B79">
        <w:rPr>
          <w:lang w:eastAsia="en-US"/>
        </w:rPr>
        <w:t>this has an impact on the vibrancy of communities and the liveability of a suburb to low-income people and families;</w:t>
      </w:r>
    </w:p>
    <w:p w:rsidR="00497A1C" w:rsidRPr="00B07B79" w:rsidRDefault="00497A1C" w:rsidP="00497A1C">
      <w:pPr>
        <w:pStyle w:val="DPSEntryIndents"/>
        <w:numPr>
          <w:ilvl w:val="1"/>
          <w:numId w:val="19"/>
        </w:numPr>
        <w:rPr>
          <w:lang w:eastAsia="en-US"/>
        </w:rPr>
      </w:pPr>
      <w:r w:rsidRPr="00B07B79">
        <w:rPr>
          <w:lang w:eastAsia="en-US"/>
        </w:rPr>
        <w:t>lack of affordable commercial rentals influences the capacity for ACT small businesses to thrive and help rejuvenate local centres; and</w:t>
      </w:r>
    </w:p>
    <w:p w:rsidR="00497A1C" w:rsidRPr="00B07B79" w:rsidRDefault="00497A1C" w:rsidP="00497A1C">
      <w:pPr>
        <w:pStyle w:val="DPSEntryIndents"/>
        <w:numPr>
          <w:ilvl w:val="1"/>
          <w:numId w:val="19"/>
        </w:numPr>
        <w:rPr>
          <w:lang w:eastAsia="en-US"/>
        </w:rPr>
      </w:pPr>
      <w:r w:rsidRPr="00B07B79">
        <w:rPr>
          <w:lang w:eastAsia="en-US"/>
        </w:rPr>
        <w:t>there are a range of opportunities available to the ACT Government to incentivise commercial landlords to regenerate these shopping centres</w:t>
      </w:r>
      <w:r w:rsidR="0061776D">
        <w:rPr>
          <w:lang w:eastAsia="en-US"/>
        </w:rPr>
        <w:t>,</w:t>
      </w:r>
      <w:r w:rsidRPr="00B07B79">
        <w:rPr>
          <w:lang w:eastAsia="en-US"/>
        </w:rPr>
        <w:t xml:space="preserve"> including introducing new taxation policies on vacant commercial sites;</w:t>
      </w:r>
    </w:p>
    <w:p w:rsidR="00497A1C" w:rsidRPr="00B07B79" w:rsidRDefault="00497A1C" w:rsidP="00497A1C">
      <w:pPr>
        <w:pStyle w:val="DPSEntryIndents"/>
      </w:pPr>
      <w:bookmarkStart w:id="0" w:name="_Hlk98493007"/>
      <w:r w:rsidRPr="00B07B79">
        <w:rPr>
          <w:lang w:eastAsia="en-US"/>
        </w:rPr>
        <w:t>refers this matter for an inquiry to the Standing Committee on Economy and Gender and Economic Equality to investigate legislative reforms, regulatory levers, and creative mechanisms available to the ACT Government to reduce the number of vacant properties and commercial sites;</w:t>
      </w:r>
    </w:p>
    <w:bookmarkEnd w:id="0"/>
    <w:p w:rsidR="00497A1C" w:rsidRPr="00B07B79" w:rsidRDefault="00497A1C" w:rsidP="00497A1C">
      <w:pPr>
        <w:pStyle w:val="DPSEntryIndents"/>
        <w:rPr>
          <w:lang w:eastAsia="en-US"/>
        </w:rPr>
      </w:pPr>
      <w:r w:rsidRPr="00B07B79">
        <w:rPr>
          <w:lang w:eastAsia="en-US"/>
        </w:rPr>
        <w:t>requests the Committee in conducting its inquiry to have regard to:</w:t>
      </w:r>
    </w:p>
    <w:p w:rsidR="00497A1C" w:rsidRPr="00B07B79" w:rsidRDefault="00497A1C" w:rsidP="00497A1C">
      <w:pPr>
        <w:pStyle w:val="DPSEntryIndents"/>
        <w:numPr>
          <w:ilvl w:val="1"/>
          <w:numId w:val="19"/>
        </w:numPr>
        <w:rPr>
          <w:lang w:eastAsia="en-US"/>
        </w:rPr>
      </w:pPr>
      <w:r w:rsidRPr="00B07B79">
        <w:rPr>
          <w:lang w:eastAsia="en-US"/>
        </w:rPr>
        <w:t>the rapidly increasing cost of renting or buying a home in the Territory;</w:t>
      </w:r>
    </w:p>
    <w:p w:rsidR="00497A1C" w:rsidRPr="00B07B79" w:rsidRDefault="00497A1C" w:rsidP="00497A1C">
      <w:pPr>
        <w:pStyle w:val="DPSEntryIndents"/>
        <w:numPr>
          <w:ilvl w:val="1"/>
          <w:numId w:val="19"/>
        </w:numPr>
        <w:rPr>
          <w:lang w:eastAsia="en-US"/>
        </w:rPr>
      </w:pPr>
      <w:r w:rsidRPr="00B07B79">
        <w:rPr>
          <w:lang w:eastAsia="en-US"/>
        </w:rPr>
        <w:t>the impact of intentionally vacant habitable dwellings on the housing and rental affordability crisis in Canberra;</w:t>
      </w:r>
    </w:p>
    <w:p w:rsidR="00497A1C" w:rsidRPr="00B07B79" w:rsidRDefault="00497A1C" w:rsidP="00497A1C">
      <w:pPr>
        <w:pStyle w:val="DPSEntryIndents"/>
        <w:numPr>
          <w:ilvl w:val="1"/>
          <w:numId w:val="19"/>
        </w:numPr>
        <w:rPr>
          <w:lang w:eastAsia="en-US"/>
        </w:rPr>
      </w:pPr>
      <w:r w:rsidRPr="00B07B79">
        <w:rPr>
          <w:lang w:eastAsia="en-US"/>
        </w:rPr>
        <w:t>the ways to determine whether a residential property is vacant;</w:t>
      </w:r>
    </w:p>
    <w:p w:rsidR="00497A1C" w:rsidRPr="00B07B79" w:rsidRDefault="00497A1C" w:rsidP="00497A1C">
      <w:pPr>
        <w:pStyle w:val="DPSEntryIndents"/>
        <w:numPr>
          <w:ilvl w:val="1"/>
          <w:numId w:val="19"/>
        </w:numPr>
        <w:rPr>
          <w:lang w:eastAsia="en-US"/>
        </w:rPr>
      </w:pPr>
      <w:r w:rsidRPr="00B07B79">
        <w:rPr>
          <w:lang w:eastAsia="en-US"/>
        </w:rPr>
        <w:t>the impact of intentionally vacant habitable dwellings on the land release program and development in greenfield areas;</w:t>
      </w:r>
    </w:p>
    <w:p w:rsidR="00497A1C" w:rsidRPr="00B07B79" w:rsidRDefault="00497A1C" w:rsidP="00497A1C">
      <w:pPr>
        <w:pStyle w:val="DPSEntryIndents"/>
        <w:numPr>
          <w:ilvl w:val="1"/>
          <w:numId w:val="19"/>
        </w:numPr>
        <w:rPr>
          <w:lang w:eastAsia="en-US"/>
        </w:rPr>
      </w:pPr>
      <w:r w:rsidRPr="00B07B79">
        <w:rPr>
          <w:lang w:eastAsia="en-US"/>
        </w:rPr>
        <w:t>how we may reinvigorate local shopping centres by addressing long</w:t>
      </w:r>
      <w:r w:rsidRPr="00B07B79">
        <w:rPr>
          <w:lang w:eastAsia="en-US"/>
        </w:rPr>
        <w:noBreakHyphen/>
        <w:t>term commercial vacancies at these sites using a vacancy tax; and</w:t>
      </w:r>
    </w:p>
    <w:p w:rsidR="00497A1C" w:rsidRPr="00B07B79" w:rsidRDefault="00497A1C" w:rsidP="00497A1C">
      <w:pPr>
        <w:pStyle w:val="DPSEntryIndents"/>
        <w:numPr>
          <w:ilvl w:val="1"/>
          <w:numId w:val="19"/>
        </w:numPr>
        <w:rPr>
          <w:lang w:eastAsia="en-US"/>
        </w:rPr>
      </w:pPr>
      <w:r w:rsidRPr="00B07B79">
        <w:rPr>
          <w:lang w:eastAsia="en-US"/>
        </w:rPr>
        <w:t>options for changes to legislation or taxation of vacant habitable dwellings in the ACT and the impact of this on the cost of housing; and</w:t>
      </w:r>
    </w:p>
    <w:p w:rsidR="000755F2" w:rsidRPr="005F5F5A" w:rsidRDefault="00497A1C" w:rsidP="00497A1C">
      <w:pPr>
        <w:pStyle w:val="DPSEntryIndents"/>
      </w:pPr>
      <w:r w:rsidRPr="00B07B79">
        <w:rPr>
          <w:lang w:eastAsia="en-US"/>
        </w:rPr>
        <w:t>requests the Committee to report back to the Assembly by 27 January 2023</w:t>
      </w:r>
      <w:r w:rsidR="00E30F5C">
        <w:rPr>
          <w:lang w:eastAsia="en-US"/>
        </w:rPr>
        <w:t>.</w:t>
      </w:r>
    </w:p>
    <w:p w:rsidR="005F5F5A" w:rsidRDefault="00E30F5C" w:rsidP="005F5F5A">
      <w:pPr>
        <w:tabs>
          <w:tab w:val="left" w:pos="1197"/>
          <w:tab w:val="left" w:pos="1767"/>
        </w:tabs>
        <w:spacing w:before="120"/>
        <w:ind w:left="720"/>
        <w:rPr>
          <w:rFonts w:ascii="Calibri" w:hAnsi="Calibri"/>
          <w:lang w:val="en-AU"/>
        </w:rPr>
      </w:pPr>
      <w:r>
        <w:rPr>
          <w:rFonts w:ascii="Calibri" w:hAnsi="Calibri"/>
          <w:lang w:val="en-AU"/>
        </w:rPr>
        <w:t>Mr Parton, by leave, moved the following amendments together:</w:t>
      </w:r>
    </w:p>
    <w:p w:rsidR="00E30F5C" w:rsidRDefault="00E30F5C" w:rsidP="005F5F5A">
      <w:pPr>
        <w:tabs>
          <w:tab w:val="left" w:pos="1197"/>
          <w:tab w:val="left" w:pos="1767"/>
        </w:tabs>
        <w:spacing w:before="120"/>
        <w:ind w:left="720"/>
        <w:rPr>
          <w:rFonts w:ascii="Calibri" w:hAnsi="Calibri"/>
          <w:lang w:val="en-AU"/>
        </w:rPr>
      </w:pPr>
      <w:r>
        <w:rPr>
          <w:rFonts w:ascii="Calibri" w:hAnsi="Calibri"/>
          <w:lang w:val="en-AU"/>
        </w:rPr>
        <w:t>1.</w:t>
      </w:r>
      <w:r>
        <w:rPr>
          <w:rFonts w:ascii="Calibri" w:hAnsi="Calibri"/>
          <w:lang w:val="en-AU"/>
        </w:rPr>
        <w:tab/>
        <w:t>Omit paragraph (3), substitute:</w:t>
      </w:r>
    </w:p>
    <w:p w:rsidR="00E30F5C" w:rsidRDefault="00AE3657" w:rsidP="00E30F5C">
      <w:pPr>
        <w:tabs>
          <w:tab w:val="left" w:pos="1350"/>
          <w:tab w:val="left" w:pos="1767"/>
        </w:tabs>
        <w:spacing w:before="120"/>
        <w:ind w:left="1350" w:hanging="630"/>
        <w:rPr>
          <w:rFonts w:ascii="Calibri" w:hAnsi="Calibri"/>
          <w:lang w:val="en-AU"/>
        </w:rPr>
      </w:pPr>
      <w:r>
        <w:rPr>
          <w:rFonts w:ascii="Calibri" w:hAnsi="Calibri"/>
          <w:lang w:val="en-AU"/>
        </w:rPr>
        <w:t>“</w:t>
      </w:r>
      <w:r w:rsidR="00E30F5C">
        <w:rPr>
          <w:rFonts w:ascii="Calibri" w:hAnsi="Calibri"/>
          <w:lang w:val="en-AU"/>
        </w:rPr>
        <w:t>(3)</w:t>
      </w:r>
      <w:r w:rsidR="00E30F5C">
        <w:rPr>
          <w:rFonts w:ascii="Calibri" w:hAnsi="Calibri"/>
          <w:lang w:val="en-AU"/>
        </w:rPr>
        <w:tab/>
        <w:t>requests that the Standing Committee on Economy and Gender and Economic Equality consider investigating the legislative reforms, regulatory levers and creative mechanisms available to the ACT Government to reduce the number of vacant properties and commercial sites;</w:t>
      </w:r>
      <w:r>
        <w:rPr>
          <w:rFonts w:ascii="Calibri" w:hAnsi="Calibri"/>
          <w:lang w:val="en-AU"/>
        </w:rPr>
        <w:t>”</w:t>
      </w:r>
      <w:r w:rsidR="00E30F5C">
        <w:rPr>
          <w:rFonts w:ascii="Calibri" w:hAnsi="Calibri"/>
          <w:lang w:val="en-AU"/>
        </w:rPr>
        <w:t>.</w:t>
      </w:r>
    </w:p>
    <w:p w:rsidR="00E30F5C" w:rsidRDefault="00E30F5C" w:rsidP="00E30F5C">
      <w:pPr>
        <w:tabs>
          <w:tab w:val="left" w:pos="1170"/>
          <w:tab w:val="left" w:pos="1350"/>
          <w:tab w:val="left" w:pos="1767"/>
        </w:tabs>
        <w:spacing w:before="120"/>
        <w:ind w:left="1350" w:hanging="630"/>
        <w:rPr>
          <w:rFonts w:ascii="Calibri" w:hAnsi="Calibri"/>
          <w:lang w:val="en-AU"/>
        </w:rPr>
      </w:pPr>
      <w:r>
        <w:rPr>
          <w:rFonts w:ascii="Calibri" w:hAnsi="Calibri"/>
          <w:lang w:val="en-AU"/>
        </w:rPr>
        <w:t>2.</w:t>
      </w:r>
      <w:r>
        <w:rPr>
          <w:rFonts w:ascii="Calibri" w:hAnsi="Calibri"/>
          <w:lang w:val="en-AU"/>
        </w:rPr>
        <w:tab/>
        <w:t>Omit paragraph (5), substitute:</w:t>
      </w:r>
    </w:p>
    <w:p w:rsidR="00E30F5C" w:rsidRPr="005F5F5A" w:rsidRDefault="00AE3657" w:rsidP="00E30F5C">
      <w:pPr>
        <w:tabs>
          <w:tab w:val="left" w:pos="1350"/>
          <w:tab w:val="left" w:pos="1767"/>
          <w:tab w:val="left" w:pos="9328"/>
        </w:tabs>
        <w:spacing w:before="120"/>
        <w:ind w:left="1350" w:hanging="630"/>
        <w:rPr>
          <w:rFonts w:ascii="Calibri" w:hAnsi="Calibri"/>
          <w:lang w:val="en-AU"/>
        </w:rPr>
      </w:pPr>
      <w:r>
        <w:rPr>
          <w:rFonts w:ascii="Calibri" w:hAnsi="Calibri"/>
          <w:lang w:val="en-AU"/>
        </w:rPr>
        <w:t>“</w:t>
      </w:r>
      <w:r w:rsidR="00E30F5C">
        <w:rPr>
          <w:rFonts w:ascii="Calibri" w:hAnsi="Calibri"/>
          <w:lang w:val="en-AU"/>
        </w:rPr>
        <w:t>(5)</w:t>
      </w:r>
      <w:r w:rsidR="00E30F5C">
        <w:rPr>
          <w:rFonts w:ascii="Calibri" w:hAnsi="Calibri"/>
          <w:lang w:val="en-AU"/>
        </w:rPr>
        <w:tab/>
        <w:t>requests that the Committee, should it decide to inquire into this matter, determine a reporting date based on the Committee</w:t>
      </w:r>
      <w:r>
        <w:rPr>
          <w:rFonts w:ascii="Calibri" w:hAnsi="Calibri"/>
          <w:lang w:val="en-AU"/>
        </w:rPr>
        <w:t>’</w:t>
      </w:r>
      <w:r w:rsidR="00E30F5C">
        <w:rPr>
          <w:rFonts w:ascii="Calibri" w:hAnsi="Calibri"/>
          <w:lang w:val="en-AU"/>
        </w:rPr>
        <w:t>s capacity.</w:t>
      </w:r>
      <w:r>
        <w:rPr>
          <w:rFonts w:ascii="Calibri" w:hAnsi="Calibri"/>
          <w:lang w:val="en-AU"/>
        </w:rPr>
        <w:t>”</w:t>
      </w:r>
      <w:r w:rsidR="00E30F5C">
        <w:rPr>
          <w:rFonts w:ascii="Calibri" w:hAnsi="Calibri"/>
          <w:lang w:val="en-AU"/>
        </w:rPr>
        <w:t>.</w:t>
      </w:r>
    </w:p>
    <w:p w:rsidR="00E30F5C" w:rsidRDefault="00E30F5C" w:rsidP="005F5F5A">
      <w:pPr>
        <w:tabs>
          <w:tab w:val="left" w:pos="1197"/>
          <w:tab w:val="left" w:pos="1767"/>
        </w:tabs>
        <w:spacing w:before="120"/>
        <w:ind w:left="720"/>
        <w:rPr>
          <w:rFonts w:ascii="Calibri" w:hAnsi="Calibri"/>
          <w:lang w:val="en-AU"/>
        </w:rPr>
      </w:pPr>
      <w:r>
        <w:rPr>
          <w:rFonts w:ascii="Calibri" w:hAnsi="Calibri"/>
          <w:lang w:val="en-AU"/>
        </w:rPr>
        <w:t>Amendment</w:t>
      </w:r>
      <w:r w:rsidR="009213CC">
        <w:rPr>
          <w:rFonts w:ascii="Calibri" w:hAnsi="Calibri"/>
          <w:lang w:val="en-AU"/>
        </w:rPr>
        <w:t>s</w:t>
      </w:r>
      <w:r>
        <w:rPr>
          <w:rFonts w:ascii="Calibri" w:hAnsi="Calibri"/>
          <w:lang w:val="en-AU"/>
        </w:rPr>
        <w:t xml:space="preserve"> agreed to.</w:t>
      </w:r>
    </w:p>
    <w:p w:rsidR="00E30F5C" w:rsidRDefault="005F5F5A" w:rsidP="005F5F5A">
      <w:pPr>
        <w:tabs>
          <w:tab w:val="left" w:pos="1197"/>
          <w:tab w:val="left" w:pos="1767"/>
        </w:tabs>
        <w:spacing w:before="120"/>
        <w:ind w:left="720"/>
        <w:rPr>
          <w:rFonts w:ascii="Calibri" w:hAnsi="Calibri"/>
          <w:lang w:val="en-AU"/>
        </w:rPr>
      </w:pPr>
      <w:r w:rsidRPr="005F5F5A">
        <w:rPr>
          <w:rFonts w:ascii="Calibri" w:hAnsi="Calibri"/>
          <w:lang w:val="en-AU"/>
        </w:rPr>
        <w:t>Question—</w:t>
      </w:r>
      <w:r w:rsidR="00E30F5C">
        <w:rPr>
          <w:rFonts w:ascii="Calibri" w:hAnsi="Calibri"/>
          <w:lang w:val="en-AU"/>
        </w:rPr>
        <w:t>That the motion, as amended, viz:</w:t>
      </w:r>
    </w:p>
    <w:p w:rsidR="00E30F5C" w:rsidRDefault="00AE3657" w:rsidP="00152A50">
      <w:pPr>
        <w:keepNext/>
        <w:tabs>
          <w:tab w:val="left" w:pos="1197"/>
          <w:tab w:val="left" w:pos="1767"/>
        </w:tabs>
        <w:spacing w:before="120"/>
        <w:ind w:left="720"/>
        <w:rPr>
          <w:rFonts w:ascii="Calibri" w:hAnsi="Calibri"/>
          <w:lang w:val="en-AU"/>
        </w:rPr>
      </w:pPr>
      <w:r>
        <w:rPr>
          <w:rFonts w:ascii="Calibri" w:hAnsi="Calibri"/>
          <w:lang w:val="en-AU"/>
        </w:rPr>
        <w:t>“</w:t>
      </w:r>
      <w:r w:rsidR="00E30F5C">
        <w:rPr>
          <w:rFonts w:ascii="Calibri" w:hAnsi="Calibri"/>
          <w:lang w:val="en-AU"/>
        </w:rPr>
        <w:t>That this Assembly:</w:t>
      </w:r>
    </w:p>
    <w:p w:rsidR="00E30F5C" w:rsidRPr="00B07B79" w:rsidRDefault="00E30F5C" w:rsidP="00E30F5C">
      <w:pPr>
        <w:pStyle w:val="DPSEntryIndents"/>
        <w:numPr>
          <w:ilvl w:val="0"/>
          <w:numId w:val="24"/>
        </w:numPr>
        <w:rPr>
          <w:lang w:eastAsia="en-US"/>
        </w:rPr>
      </w:pPr>
      <w:r w:rsidRPr="00B07B79">
        <w:rPr>
          <w:lang w:eastAsia="en-US"/>
        </w:rPr>
        <w:t>notes that:</w:t>
      </w:r>
    </w:p>
    <w:p w:rsidR="00E30F5C" w:rsidRPr="00B07B79" w:rsidRDefault="00E30F5C" w:rsidP="00E30F5C">
      <w:pPr>
        <w:pStyle w:val="DPSEntryIndents"/>
        <w:numPr>
          <w:ilvl w:val="1"/>
          <w:numId w:val="19"/>
        </w:numPr>
        <w:rPr>
          <w:lang w:eastAsia="en-US"/>
        </w:rPr>
      </w:pPr>
      <w:r w:rsidRPr="00B07B79">
        <w:rPr>
          <w:lang w:eastAsia="en-US"/>
        </w:rPr>
        <w:t>property price rises in the last five years have outstripped the long-term average and have exacerbated issues of housing and rental affordability in the ACT;</w:t>
      </w:r>
    </w:p>
    <w:p w:rsidR="00E30F5C" w:rsidRPr="00B07B79" w:rsidRDefault="00E30F5C" w:rsidP="00E30F5C">
      <w:pPr>
        <w:pStyle w:val="DPSEntryIndents"/>
        <w:numPr>
          <w:ilvl w:val="1"/>
          <w:numId w:val="19"/>
        </w:numPr>
        <w:rPr>
          <w:lang w:eastAsia="en-US"/>
        </w:rPr>
      </w:pPr>
      <w:r w:rsidRPr="00B07B79">
        <w:rPr>
          <w:lang w:eastAsia="en-US"/>
        </w:rPr>
        <w:t>in 2018, after advocacy from former ACT Greens MLA, Caroline Le Couteur, the ACT Government extended land tax to vacant dwellings in addition to rented properties and included subsequent exemptions for certain properties which may have legitimate reasons for being vacant;</w:t>
      </w:r>
    </w:p>
    <w:p w:rsidR="00E30F5C" w:rsidRPr="00B07B79" w:rsidRDefault="00E30F5C" w:rsidP="00E30F5C">
      <w:pPr>
        <w:pStyle w:val="DPSEntryIndents"/>
        <w:numPr>
          <w:ilvl w:val="1"/>
          <w:numId w:val="19"/>
        </w:numPr>
        <w:rPr>
          <w:lang w:eastAsia="en-US"/>
        </w:rPr>
      </w:pPr>
      <w:r w:rsidRPr="00B07B79">
        <w:rPr>
          <w:lang w:eastAsia="en-US"/>
        </w:rPr>
        <w:t>the ACT has a rental vacancy rate below one percent which is increasing rent prices;</w:t>
      </w:r>
    </w:p>
    <w:p w:rsidR="00E30F5C" w:rsidRPr="00B07B79" w:rsidRDefault="00E30F5C" w:rsidP="00E30F5C">
      <w:pPr>
        <w:pStyle w:val="DPSEntryIndents"/>
        <w:numPr>
          <w:ilvl w:val="1"/>
          <w:numId w:val="19"/>
        </w:numPr>
        <w:rPr>
          <w:lang w:eastAsia="en-US"/>
        </w:rPr>
      </w:pPr>
      <w:r w:rsidRPr="00B07B79">
        <w:rPr>
          <w:lang w:eastAsia="en-US"/>
        </w:rPr>
        <w:t>the rental vacancy rate calculation does not include properties intentionally left vacant;</w:t>
      </w:r>
    </w:p>
    <w:p w:rsidR="00E30F5C" w:rsidRPr="00B07B79" w:rsidRDefault="00E30F5C" w:rsidP="00E30F5C">
      <w:pPr>
        <w:pStyle w:val="DPSEntryIndents"/>
        <w:numPr>
          <w:ilvl w:val="1"/>
          <w:numId w:val="19"/>
        </w:numPr>
        <w:rPr>
          <w:lang w:eastAsia="en-US"/>
        </w:rPr>
      </w:pPr>
      <w:r w:rsidRPr="00B07B79">
        <w:rPr>
          <w:lang w:eastAsia="en-US"/>
        </w:rPr>
        <w:t>artificial supply constraints such as leaving habitable dwellings intentionally vacant for speculative future gains are a contributing factor to the housing and rental affordability crisis;</w:t>
      </w:r>
    </w:p>
    <w:p w:rsidR="00E30F5C" w:rsidRPr="00B07B79" w:rsidRDefault="00E30F5C" w:rsidP="00E30F5C">
      <w:pPr>
        <w:pStyle w:val="DPSEntryIndents"/>
        <w:numPr>
          <w:ilvl w:val="1"/>
          <w:numId w:val="19"/>
        </w:numPr>
        <w:rPr>
          <w:lang w:eastAsia="en-US"/>
        </w:rPr>
      </w:pPr>
      <w:r w:rsidRPr="00B07B79">
        <w:rPr>
          <w:lang w:eastAsia="en-US"/>
        </w:rPr>
        <w:t>levying additional taxation upon intentionally vacant dwellings in line with the long-term average annual price increase of approximately five percent per annum of improved (market) value would make keeping residential dwellings intentionally vacant unprofitable, therefore bringing that housing supply back into the rental or housing market;</w:t>
      </w:r>
    </w:p>
    <w:p w:rsidR="00E30F5C" w:rsidRPr="00B07B79" w:rsidRDefault="00E30F5C" w:rsidP="00E30F5C">
      <w:pPr>
        <w:pStyle w:val="DPSEntryIndents"/>
        <w:numPr>
          <w:ilvl w:val="1"/>
          <w:numId w:val="19"/>
        </w:numPr>
        <w:rPr>
          <w:lang w:eastAsia="en-US"/>
        </w:rPr>
      </w:pPr>
      <w:r w:rsidRPr="00B07B79">
        <w:rPr>
          <w:lang w:eastAsia="en-US"/>
        </w:rPr>
        <w:t>the Queensland Greens campaigned on a five percent improved capital value vacancy levy for Brisbane City during the 2017 State election;</w:t>
      </w:r>
    </w:p>
    <w:p w:rsidR="00E30F5C" w:rsidRPr="00B07B79" w:rsidRDefault="00E30F5C" w:rsidP="00E30F5C">
      <w:pPr>
        <w:pStyle w:val="DPSEntryIndents"/>
        <w:numPr>
          <w:ilvl w:val="1"/>
          <w:numId w:val="19"/>
        </w:numPr>
        <w:rPr>
          <w:lang w:eastAsia="en-US"/>
        </w:rPr>
      </w:pPr>
      <w:r w:rsidRPr="00B07B79">
        <w:rPr>
          <w:lang w:eastAsia="en-US"/>
        </w:rPr>
        <w:t>the Victorian Labor Government introduced a one percent improved capital value vacancy levy in 2018 for Metro Melbourne and the NSW Labor Opposition also had this policy as part of their 2019 election platform; and</w:t>
      </w:r>
    </w:p>
    <w:p w:rsidR="00E30F5C" w:rsidRPr="00B07B79" w:rsidRDefault="00E30F5C" w:rsidP="00E30F5C">
      <w:pPr>
        <w:pStyle w:val="DPSEntryIndents"/>
        <w:numPr>
          <w:ilvl w:val="1"/>
          <w:numId w:val="19"/>
        </w:numPr>
        <w:rPr>
          <w:lang w:eastAsia="en-US"/>
        </w:rPr>
      </w:pPr>
      <w:r>
        <w:rPr>
          <w:lang w:eastAsia="en-US"/>
        </w:rPr>
        <w:t>a</w:t>
      </w:r>
      <w:r w:rsidRPr="00B07B79">
        <w:rPr>
          <w:lang w:eastAsia="en-US"/>
        </w:rPr>
        <w:t xml:space="preserve"> vacancy tax is an effective lever available to the ACT Government to rapidly increase our city</w:t>
      </w:r>
      <w:r w:rsidR="00AE3657">
        <w:rPr>
          <w:lang w:eastAsia="en-US"/>
        </w:rPr>
        <w:t>’</w:t>
      </w:r>
      <w:r w:rsidRPr="00B07B79">
        <w:rPr>
          <w:lang w:eastAsia="en-US"/>
        </w:rPr>
        <w:t>s housing stock;</w:t>
      </w:r>
    </w:p>
    <w:p w:rsidR="00E30F5C" w:rsidRPr="00B07B79" w:rsidRDefault="00E30F5C" w:rsidP="00E30F5C">
      <w:pPr>
        <w:pStyle w:val="DPSEntryIndents"/>
      </w:pPr>
      <w:r w:rsidRPr="00B07B79">
        <w:rPr>
          <w:lang w:eastAsia="en-US"/>
        </w:rPr>
        <w:t>further notes that:</w:t>
      </w:r>
    </w:p>
    <w:p w:rsidR="00E30F5C" w:rsidRPr="00B07B79" w:rsidRDefault="00E30F5C" w:rsidP="00E30F5C">
      <w:pPr>
        <w:pStyle w:val="DPSEntryIndents"/>
        <w:numPr>
          <w:ilvl w:val="1"/>
          <w:numId w:val="19"/>
        </w:numPr>
        <w:rPr>
          <w:lang w:eastAsia="en-US"/>
        </w:rPr>
      </w:pPr>
      <w:r w:rsidRPr="00B07B79">
        <w:rPr>
          <w:lang w:eastAsia="en-US"/>
        </w:rPr>
        <w:t>many local shopping centres around the ACT have been left untenanted for many years leaving communities without a local shopping centre;</w:t>
      </w:r>
    </w:p>
    <w:p w:rsidR="00E30F5C" w:rsidRPr="00B07B79" w:rsidRDefault="00E30F5C" w:rsidP="00E30F5C">
      <w:pPr>
        <w:pStyle w:val="DPSEntryIndents"/>
        <w:numPr>
          <w:ilvl w:val="1"/>
          <w:numId w:val="19"/>
        </w:numPr>
        <w:rPr>
          <w:lang w:eastAsia="en-US"/>
        </w:rPr>
      </w:pPr>
      <w:r w:rsidRPr="00B07B79">
        <w:rPr>
          <w:lang w:eastAsia="en-US"/>
        </w:rPr>
        <w:t>this has an impact on the vibrancy of communities and the liveability of a suburb to low-income people and families;</w:t>
      </w:r>
    </w:p>
    <w:p w:rsidR="00E30F5C" w:rsidRPr="00B07B79" w:rsidRDefault="00E30F5C" w:rsidP="00E30F5C">
      <w:pPr>
        <w:pStyle w:val="DPSEntryIndents"/>
        <w:numPr>
          <w:ilvl w:val="1"/>
          <w:numId w:val="19"/>
        </w:numPr>
        <w:rPr>
          <w:lang w:eastAsia="en-US"/>
        </w:rPr>
      </w:pPr>
      <w:r w:rsidRPr="00B07B79">
        <w:rPr>
          <w:lang w:eastAsia="en-US"/>
        </w:rPr>
        <w:t>lack of affordable commercial rentals influences the capacity for ACT small businesses to thrive and help rejuvenate local centres; and</w:t>
      </w:r>
    </w:p>
    <w:p w:rsidR="00E30F5C" w:rsidRPr="00B07B79" w:rsidRDefault="00E30F5C" w:rsidP="00E30F5C">
      <w:pPr>
        <w:pStyle w:val="DPSEntryIndents"/>
        <w:numPr>
          <w:ilvl w:val="1"/>
          <w:numId w:val="19"/>
        </w:numPr>
        <w:rPr>
          <w:lang w:eastAsia="en-US"/>
        </w:rPr>
      </w:pPr>
      <w:r w:rsidRPr="00B07B79">
        <w:rPr>
          <w:lang w:eastAsia="en-US"/>
        </w:rPr>
        <w:t>there are a range of opportunities available to the ACT Government to incentivise commercial landlords to regenerate these shopping centres</w:t>
      </w:r>
      <w:r w:rsidR="00F96419">
        <w:rPr>
          <w:lang w:eastAsia="en-US"/>
        </w:rPr>
        <w:t>,</w:t>
      </w:r>
      <w:r w:rsidRPr="00B07B79">
        <w:rPr>
          <w:lang w:eastAsia="en-US"/>
        </w:rPr>
        <w:t xml:space="preserve"> including introducing new taxation policies on vacant commercial sites;</w:t>
      </w:r>
    </w:p>
    <w:p w:rsidR="00E30F5C" w:rsidRPr="00B07B79" w:rsidRDefault="00E30F5C" w:rsidP="00152A50">
      <w:pPr>
        <w:pStyle w:val="DPSEntryIndents"/>
        <w:keepLines/>
      </w:pPr>
      <w:r>
        <w:t>requests that the Standing Committee on Economy and Gender and Economic Equality consider investigating the legislative reforms, regulatory levers and creative mechanisms available to the ACT Government to reduce the number of vacant properties and commercial sites;</w:t>
      </w:r>
    </w:p>
    <w:p w:rsidR="00E30F5C" w:rsidRPr="00B07B79" w:rsidRDefault="00E30F5C" w:rsidP="00E30F5C">
      <w:pPr>
        <w:pStyle w:val="DPSEntryIndents"/>
        <w:rPr>
          <w:lang w:eastAsia="en-US"/>
        </w:rPr>
      </w:pPr>
      <w:r w:rsidRPr="00B07B79">
        <w:rPr>
          <w:lang w:eastAsia="en-US"/>
        </w:rPr>
        <w:t>requests the Committee in conducting its inquiry to have regard to:</w:t>
      </w:r>
    </w:p>
    <w:p w:rsidR="00E30F5C" w:rsidRPr="00B07B79" w:rsidRDefault="00E30F5C" w:rsidP="00E30F5C">
      <w:pPr>
        <w:pStyle w:val="DPSEntryIndents"/>
        <w:numPr>
          <w:ilvl w:val="1"/>
          <w:numId w:val="19"/>
        </w:numPr>
        <w:rPr>
          <w:lang w:eastAsia="en-US"/>
        </w:rPr>
      </w:pPr>
      <w:r w:rsidRPr="00B07B79">
        <w:rPr>
          <w:lang w:eastAsia="en-US"/>
        </w:rPr>
        <w:t>the rapidly increasing cost of renting or buying a home in the Territory;</w:t>
      </w:r>
    </w:p>
    <w:p w:rsidR="00E30F5C" w:rsidRPr="00B07B79" w:rsidRDefault="00E30F5C" w:rsidP="00E30F5C">
      <w:pPr>
        <w:pStyle w:val="DPSEntryIndents"/>
        <w:numPr>
          <w:ilvl w:val="1"/>
          <w:numId w:val="19"/>
        </w:numPr>
        <w:rPr>
          <w:lang w:eastAsia="en-US"/>
        </w:rPr>
      </w:pPr>
      <w:r w:rsidRPr="00B07B79">
        <w:rPr>
          <w:lang w:eastAsia="en-US"/>
        </w:rPr>
        <w:t>the impact of intentionally vacant habitable dwellings on the housing and rental affordability crisis in Canberra;</w:t>
      </w:r>
    </w:p>
    <w:p w:rsidR="00E30F5C" w:rsidRPr="00B07B79" w:rsidRDefault="00E30F5C" w:rsidP="00E30F5C">
      <w:pPr>
        <w:pStyle w:val="DPSEntryIndents"/>
        <w:numPr>
          <w:ilvl w:val="1"/>
          <w:numId w:val="19"/>
        </w:numPr>
        <w:rPr>
          <w:lang w:eastAsia="en-US"/>
        </w:rPr>
      </w:pPr>
      <w:r w:rsidRPr="00B07B79">
        <w:rPr>
          <w:lang w:eastAsia="en-US"/>
        </w:rPr>
        <w:t>the ways to determine whether a residential property is vacant;</w:t>
      </w:r>
    </w:p>
    <w:p w:rsidR="00E30F5C" w:rsidRPr="00B07B79" w:rsidRDefault="00E30F5C" w:rsidP="00E30F5C">
      <w:pPr>
        <w:pStyle w:val="DPSEntryIndents"/>
        <w:numPr>
          <w:ilvl w:val="1"/>
          <w:numId w:val="19"/>
        </w:numPr>
        <w:rPr>
          <w:lang w:eastAsia="en-US"/>
        </w:rPr>
      </w:pPr>
      <w:r w:rsidRPr="00B07B79">
        <w:rPr>
          <w:lang w:eastAsia="en-US"/>
        </w:rPr>
        <w:t>the impact of intentionally vacant habitable dwellings on the land release program and development in greenfield areas;</w:t>
      </w:r>
    </w:p>
    <w:p w:rsidR="00E30F5C" w:rsidRPr="00B07B79" w:rsidRDefault="00E30F5C" w:rsidP="00E30F5C">
      <w:pPr>
        <w:pStyle w:val="DPSEntryIndents"/>
        <w:numPr>
          <w:ilvl w:val="1"/>
          <w:numId w:val="19"/>
        </w:numPr>
        <w:rPr>
          <w:lang w:eastAsia="en-US"/>
        </w:rPr>
      </w:pPr>
      <w:r w:rsidRPr="00B07B79">
        <w:rPr>
          <w:lang w:eastAsia="en-US"/>
        </w:rPr>
        <w:t>how we may reinvigorate local shopping centres by addressing long</w:t>
      </w:r>
      <w:r w:rsidRPr="00B07B79">
        <w:rPr>
          <w:lang w:eastAsia="en-US"/>
        </w:rPr>
        <w:noBreakHyphen/>
        <w:t>term commercial vacancies at these sites using a vacancy tax; and</w:t>
      </w:r>
    </w:p>
    <w:p w:rsidR="00E30F5C" w:rsidRPr="00B07B79" w:rsidRDefault="00E30F5C" w:rsidP="00E30F5C">
      <w:pPr>
        <w:pStyle w:val="DPSEntryIndents"/>
        <w:numPr>
          <w:ilvl w:val="1"/>
          <w:numId w:val="19"/>
        </w:numPr>
        <w:rPr>
          <w:lang w:eastAsia="en-US"/>
        </w:rPr>
      </w:pPr>
      <w:r w:rsidRPr="00B07B79">
        <w:rPr>
          <w:lang w:eastAsia="en-US"/>
        </w:rPr>
        <w:t>options for changes to legislation or taxation of vacant habitable dwellings in the ACT and the impact of this on the cost of housing; and</w:t>
      </w:r>
    </w:p>
    <w:p w:rsidR="00E30F5C" w:rsidRPr="005F5F5A" w:rsidRDefault="00E30F5C" w:rsidP="00E30F5C">
      <w:pPr>
        <w:pStyle w:val="DPSEntryIndents"/>
      </w:pPr>
      <w:r>
        <w:t>requests that the Committee, should it decide to inquire into this matter, determine a reporting date based on the Committee</w:t>
      </w:r>
      <w:r w:rsidR="00AE3657">
        <w:t>’</w:t>
      </w:r>
      <w:r>
        <w:t>s capacity.</w:t>
      </w:r>
      <w:r w:rsidR="00AE3657">
        <w:t>”</w:t>
      </w:r>
      <w:r>
        <w:t>—</w:t>
      </w:r>
    </w:p>
    <w:p w:rsidR="005F5F5A" w:rsidRPr="005F5F5A" w:rsidRDefault="00E30F5C" w:rsidP="005F5F5A">
      <w:pPr>
        <w:tabs>
          <w:tab w:val="left" w:pos="1197"/>
          <w:tab w:val="left" w:pos="1767"/>
        </w:tabs>
        <w:spacing w:before="120"/>
        <w:ind w:left="720"/>
        <w:rPr>
          <w:rFonts w:ascii="Calibri" w:hAnsi="Calibri"/>
          <w:lang w:val="en-AU"/>
        </w:rPr>
      </w:pPr>
      <w:r>
        <w:rPr>
          <w:rFonts w:ascii="Calibri" w:hAnsi="Calibri"/>
          <w:lang w:val="en-AU"/>
        </w:rPr>
        <w:t>be agreed to—</w:t>
      </w:r>
      <w:r w:rsidR="005F5F5A" w:rsidRPr="005F5F5A">
        <w:rPr>
          <w:rFonts w:ascii="Calibri" w:hAnsi="Calibri"/>
          <w:lang w:val="en-AU"/>
        </w:rPr>
        <w:t>put and passed.</w:t>
      </w:r>
    </w:p>
    <w:p w:rsidR="00FD4F29" w:rsidRPr="00026ADF" w:rsidRDefault="00FD4F29" w:rsidP="00FD4F29">
      <w:pPr>
        <w:keepNext/>
        <w:keepLines/>
        <w:tabs>
          <w:tab w:val="right" w:pos="339"/>
          <w:tab w:val="left" w:pos="720"/>
        </w:tabs>
        <w:spacing w:before="240"/>
        <w:ind w:left="720" w:hanging="720"/>
        <w:rPr>
          <w:rFonts w:ascii="Calibri" w:hAnsi="Calibri"/>
          <w:b/>
          <w:caps/>
        </w:rPr>
      </w:pPr>
      <w:r w:rsidRPr="00B26235">
        <w:rPr>
          <w:rFonts w:ascii="Calibri" w:hAnsi="Calibri"/>
          <w:b/>
          <w:caps/>
        </w:rPr>
        <w:tab/>
      </w:r>
      <w:r w:rsidR="00A85E4D">
        <w:rPr>
          <w:rFonts w:ascii="Calibri" w:hAnsi="Calibri"/>
          <w:b/>
          <w:bCs/>
          <w:caps/>
        </w:rPr>
        <w:fldChar w:fldCharType="begin"/>
      </w:r>
      <w:r w:rsidR="00A85E4D">
        <w:rPr>
          <w:rFonts w:ascii="Calibri" w:hAnsi="Calibri"/>
          <w:b/>
          <w:bCs/>
          <w:caps/>
        </w:rPr>
        <w:instrText xml:space="preserve"> SEQ A \* MERGEFORMAT </w:instrText>
      </w:r>
      <w:r w:rsidR="00A85E4D">
        <w:rPr>
          <w:rFonts w:ascii="Calibri" w:hAnsi="Calibri"/>
          <w:b/>
          <w:bCs/>
          <w:caps/>
        </w:rPr>
        <w:fldChar w:fldCharType="separate"/>
      </w:r>
      <w:r w:rsidR="006443AE">
        <w:rPr>
          <w:rFonts w:ascii="Calibri" w:hAnsi="Calibri"/>
          <w:b/>
          <w:bCs/>
          <w:caps/>
          <w:noProof/>
        </w:rPr>
        <w:t>12</w:t>
      </w:r>
      <w:r w:rsidR="00A85E4D">
        <w:rPr>
          <w:rFonts w:ascii="Calibri" w:hAnsi="Calibri"/>
          <w:b/>
          <w:bCs/>
          <w:caps/>
        </w:rPr>
        <w:fldChar w:fldCharType="end"/>
      </w:r>
      <w:r w:rsidRPr="00B26235">
        <w:rPr>
          <w:rFonts w:ascii="Calibri" w:hAnsi="Calibri"/>
          <w:b/>
          <w:caps/>
        </w:rPr>
        <w:tab/>
      </w:r>
      <w:r>
        <w:rPr>
          <w:rFonts w:ascii="Calibri" w:hAnsi="Calibri"/>
          <w:b/>
          <w:caps/>
        </w:rPr>
        <w:t>Estimates 2022-2023—Select Committee</w:t>
      </w:r>
      <w:r w:rsidRPr="00026ADF">
        <w:rPr>
          <w:rFonts w:ascii="Calibri" w:hAnsi="Calibri"/>
          <w:b/>
          <w:caps/>
        </w:rPr>
        <w:t>—establishment</w:t>
      </w:r>
    </w:p>
    <w:p w:rsidR="00FD4F29" w:rsidRPr="00026ADF" w:rsidRDefault="00FD4F29" w:rsidP="00FD4F29">
      <w:pPr>
        <w:keepNext/>
        <w:keepLines/>
        <w:tabs>
          <w:tab w:val="left" w:pos="1197"/>
          <w:tab w:val="left" w:pos="1767"/>
        </w:tabs>
        <w:spacing w:before="120"/>
        <w:ind w:left="720"/>
        <w:rPr>
          <w:rFonts w:ascii="Calibri" w:hAnsi="Calibri"/>
          <w:lang w:val="en-AU"/>
        </w:rPr>
      </w:pPr>
      <w:r>
        <w:rPr>
          <w:rFonts w:ascii="Calibri" w:hAnsi="Calibri"/>
          <w:lang w:val="en-AU"/>
        </w:rPr>
        <w:t>The order of the day having been read for the resumption of the debate on the motion of Ms Lawder</w:t>
      </w:r>
      <w:r w:rsidRPr="00026ADF">
        <w:rPr>
          <w:rFonts w:ascii="Calibri" w:hAnsi="Calibri"/>
          <w:lang w:val="en-AU"/>
        </w:rPr>
        <w:t>—That:</w:t>
      </w:r>
    </w:p>
    <w:p w:rsidR="00FD4F29" w:rsidRPr="008E5A7F" w:rsidRDefault="00FD4F29" w:rsidP="00497A1C">
      <w:pPr>
        <w:pStyle w:val="DPSEntryIndents"/>
        <w:keepNext/>
        <w:keepLines/>
        <w:numPr>
          <w:ilvl w:val="0"/>
          <w:numId w:val="20"/>
        </w:numPr>
        <w:rPr>
          <w:lang w:eastAsia="en-US"/>
        </w:rPr>
      </w:pPr>
      <w:r w:rsidRPr="008E5A7F">
        <w:rPr>
          <w:lang w:eastAsia="en-US"/>
        </w:rPr>
        <w:t>a Select Committee on Estimates 2022-2023 be appointed to examine the expenditure proposals contained in the Appropriation Bill 2022</w:t>
      </w:r>
      <w:r w:rsidRPr="008E5A7F">
        <w:rPr>
          <w:lang w:eastAsia="en-US"/>
        </w:rPr>
        <w:noBreakHyphen/>
        <w:t>2023, the Appropriation (Office of the Legislative Assembly) Bill 2022</w:t>
      </w:r>
      <w:r w:rsidRPr="008E5A7F">
        <w:rPr>
          <w:lang w:eastAsia="en-US"/>
        </w:rPr>
        <w:noBreakHyphen/>
        <w:t xml:space="preserve">2023 and any revenue estimates proposed by the </w:t>
      </w:r>
      <w:r>
        <w:rPr>
          <w:lang w:eastAsia="en-US"/>
        </w:rPr>
        <w:t>G</w:t>
      </w:r>
      <w:r w:rsidRPr="008E5A7F">
        <w:rPr>
          <w:lang w:eastAsia="en-US"/>
        </w:rPr>
        <w:t>overnm</w:t>
      </w:r>
      <w:r>
        <w:rPr>
          <w:lang w:eastAsia="en-US"/>
        </w:rPr>
        <w:t>ent in the 2022</w:t>
      </w:r>
      <w:r>
        <w:rPr>
          <w:lang w:eastAsia="en-US"/>
        </w:rPr>
        <w:noBreakHyphen/>
        <w:t>2023 Budget and </w:t>
      </w:r>
      <w:r w:rsidRPr="008E5A7F">
        <w:rPr>
          <w:lang w:eastAsia="en-US"/>
        </w:rPr>
        <w:t>prepare a report to the Assembly;</w:t>
      </w:r>
    </w:p>
    <w:p w:rsidR="00FD4F29" w:rsidRPr="008E5A7F" w:rsidRDefault="00FD4F29" w:rsidP="00FD4F29">
      <w:pPr>
        <w:pStyle w:val="DPSEntryIndents"/>
        <w:rPr>
          <w:lang w:eastAsia="en-US"/>
        </w:rPr>
      </w:pPr>
      <w:r w:rsidRPr="008E5A7F">
        <w:rPr>
          <w:lang w:eastAsia="en-US"/>
        </w:rPr>
        <w:t xml:space="preserve">the Committee be composed of: </w:t>
      </w:r>
    </w:p>
    <w:p w:rsidR="00FD4F29" w:rsidRPr="008E5A7F" w:rsidRDefault="00FD4F29" w:rsidP="00FD4F29">
      <w:pPr>
        <w:pStyle w:val="DPSEntryIndents"/>
        <w:numPr>
          <w:ilvl w:val="1"/>
          <w:numId w:val="3"/>
        </w:numPr>
        <w:rPr>
          <w:lang w:eastAsia="en-US"/>
        </w:rPr>
      </w:pPr>
      <w:r w:rsidRPr="008E5A7F">
        <w:rPr>
          <w:lang w:eastAsia="en-US"/>
        </w:rPr>
        <w:t>two Members to be nominated by the Government;</w:t>
      </w:r>
    </w:p>
    <w:p w:rsidR="00FD4F29" w:rsidRPr="008E5A7F" w:rsidRDefault="00FD4F29" w:rsidP="00FD4F29">
      <w:pPr>
        <w:pStyle w:val="DPSEntryIndents"/>
        <w:numPr>
          <w:ilvl w:val="1"/>
          <w:numId w:val="3"/>
        </w:numPr>
        <w:rPr>
          <w:lang w:eastAsia="en-US"/>
        </w:rPr>
      </w:pPr>
      <w:r w:rsidRPr="008E5A7F">
        <w:rPr>
          <w:lang w:eastAsia="en-US"/>
        </w:rPr>
        <w:t>two Members to be n</w:t>
      </w:r>
      <w:r>
        <w:rPr>
          <w:lang w:eastAsia="en-US"/>
        </w:rPr>
        <w:t>ominated by the Opposition; and</w:t>
      </w:r>
    </w:p>
    <w:p w:rsidR="00FD4F29" w:rsidRDefault="00FD4F29" w:rsidP="00FD4F29">
      <w:pPr>
        <w:pStyle w:val="DPSEntryIndents"/>
        <w:keepNext/>
        <w:numPr>
          <w:ilvl w:val="1"/>
          <w:numId w:val="3"/>
        </w:numPr>
        <w:rPr>
          <w:lang w:eastAsia="en-US"/>
        </w:rPr>
      </w:pPr>
      <w:r w:rsidRPr="008E5A7F">
        <w:rPr>
          <w:lang w:eastAsia="en-US"/>
        </w:rPr>
        <w:t>one Member to be nominated by the Greens</w:t>
      </w:r>
      <w:r>
        <w:rPr>
          <w:lang w:eastAsia="en-US"/>
        </w:rPr>
        <w:t>; and</w:t>
      </w:r>
    </w:p>
    <w:p w:rsidR="00FD4F29" w:rsidRDefault="00FD4F29" w:rsidP="00FD4F29">
      <w:pPr>
        <w:pStyle w:val="DPSEntryIndents"/>
        <w:numPr>
          <w:ilvl w:val="0"/>
          <w:numId w:val="0"/>
        </w:numPr>
        <w:ind w:left="1368"/>
        <w:rPr>
          <w:lang w:eastAsia="en-US"/>
        </w:rPr>
      </w:pPr>
      <w:r w:rsidRPr="008E5A7F">
        <w:rPr>
          <w:lang w:eastAsia="en-US"/>
        </w:rPr>
        <w:t>to be notified in writing to the Speaker within tw</w:t>
      </w:r>
      <w:r>
        <w:rPr>
          <w:lang w:eastAsia="en-US"/>
        </w:rPr>
        <w:t>o hours of this motion</w:t>
      </w:r>
    </w:p>
    <w:p w:rsidR="00FD4F29" w:rsidRPr="008E5A7F" w:rsidRDefault="00FD4F29" w:rsidP="00FD4F29">
      <w:pPr>
        <w:pStyle w:val="DPSEntryIndents"/>
        <w:numPr>
          <w:ilvl w:val="0"/>
          <w:numId w:val="0"/>
        </w:numPr>
        <w:spacing w:before="0"/>
        <w:ind w:left="1368"/>
        <w:rPr>
          <w:lang w:eastAsia="en-US"/>
        </w:rPr>
      </w:pPr>
      <w:r>
        <w:rPr>
          <w:lang w:eastAsia="en-US"/>
        </w:rPr>
        <w:t>passing;</w:t>
      </w:r>
    </w:p>
    <w:p w:rsidR="00FD4F29" w:rsidRPr="008E5A7F" w:rsidRDefault="00FD4F29" w:rsidP="00FD4F29">
      <w:pPr>
        <w:pStyle w:val="DPSEntryIndents"/>
        <w:rPr>
          <w:lang w:eastAsia="en-US"/>
        </w:rPr>
      </w:pPr>
      <w:r w:rsidRPr="008E5A7F">
        <w:rPr>
          <w:lang w:eastAsia="en-US"/>
        </w:rPr>
        <w:t>an Opposition Member shall be elected chair of the Committee by the Committee;</w:t>
      </w:r>
    </w:p>
    <w:p w:rsidR="00FD4F29" w:rsidRPr="008E5A7F" w:rsidRDefault="00FD4F29" w:rsidP="00FD4F29">
      <w:pPr>
        <w:pStyle w:val="DPSEntryIndents"/>
        <w:rPr>
          <w:lang w:eastAsia="en-US"/>
        </w:rPr>
      </w:pPr>
      <w:r w:rsidRPr="008E5A7F">
        <w:rPr>
          <w:lang w:eastAsia="en-US"/>
        </w:rPr>
        <w:t>funds be provided by the Assembly to permit the engagement of external expertise to work with the Committee to facilitate</w:t>
      </w:r>
      <w:r>
        <w:rPr>
          <w:lang w:eastAsia="en-US"/>
        </w:rPr>
        <w:t xml:space="preserve"> the analysis of the Budget and </w:t>
      </w:r>
      <w:r w:rsidRPr="008E5A7F">
        <w:rPr>
          <w:lang w:eastAsia="en-US"/>
        </w:rPr>
        <w:t>the preparation of the report of the Committee;</w:t>
      </w:r>
    </w:p>
    <w:p w:rsidR="00FD4F29" w:rsidRPr="008E5A7F" w:rsidRDefault="00FD4F29" w:rsidP="00FD4F29">
      <w:pPr>
        <w:pStyle w:val="DPSEntryIndents"/>
        <w:rPr>
          <w:lang w:eastAsia="en-US"/>
        </w:rPr>
      </w:pPr>
      <w:r w:rsidRPr="008E5A7F">
        <w:rPr>
          <w:lang w:eastAsia="en-US"/>
        </w:rPr>
        <w:t>the Committee is to report by Friday</w:t>
      </w:r>
      <w:r>
        <w:rPr>
          <w:lang w:eastAsia="en-US"/>
        </w:rPr>
        <w:t>,</w:t>
      </w:r>
      <w:r w:rsidRPr="008E5A7F">
        <w:rPr>
          <w:lang w:eastAsia="en-US"/>
        </w:rPr>
        <w:t xml:space="preserve"> 29 July 2022;</w:t>
      </w:r>
    </w:p>
    <w:p w:rsidR="00FD4F29" w:rsidRPr="008E5A7F" w:rsidRDefault="00FD4F29" w:rsidP="00FD4F29">
      <w:pPr>
        <w:pStyle w:val="DPSEntryIndents"/>
        <w:rPr>
          <w:lang w:eastAsia="en-US"/>
        </w:rPr>
      </w:pPr>
      <w:r w:rsidRPr="008E5A7F">
        <w:rPr>
          <w:lang w:eastAsia="en-US"/>
        </w:rPr>
        <w:t>if the Assembly is not sitting when the Committee has completed its inquiry, the</w:t>
      </w:r>
      <w:r>
        <w:rPr>
          <w:lang w:eastAsia="en-US"/>
        </w:rPr>
        <w:t> </w:t>
      </w:r>
      <w:r w:rsidRPr="008E5A7F">
        <w:rPr>
          <w:lang w:eastAsia="en-US"/>
        </w:rPr>
        <w:t xml:space="preserve">Committee may send its report to the Speaker or, in the absence of the Speaker, to the Deputy Speaker, who is authorised to give directions for its printing, publishing and circulation; and </w:t>
      </w:r>
    </w:p>
    <w:p w:rsidR="00FD4F29" w:rsidRPr="00026ADF" w:rsidRDefault="00FD4F29" w:rsidP="00FD4F29">
      <w:pPr>
        <w:pStyle w:val="DPSEntryIndents"/>
      </w:pPr>
      <w:r w:rsidRPr="008E5A7F">
        <w:rPr>
          <w:lang w:eastAsia="en-US"/>
        </w:rPr>
        <w:t>the foregoing provisions of this resolution, so far as they are inconsistent with the standing orders, have effect notwithstanding anything contained in the standing orders.</w:t>
      </w:r>
    </w:p>
    <w:p w:rsidR="00FD4F29" w:rsidRDefault="00FD4F29" w:rsidP="00FD4F29">
      <w:pPr>
        <w:tabs>
          <w:tab w:val="left" w:pos="1197"/>
          <w:tab w:val="left" w:pos="1767"/>
        </w:tabs>
        <w:spacing w:before="120"/>
        <w:ind w:left="720"/>
        <w:rPr>
          <w:rFonts w:ascii="Calibri" w:hAnsi="Calibri"/>
          <w:lang w:val="en-AU"/>
        </w:rPr>
      </w:pPr>
      <w:r w:rsidRPr="00026ADF">
        <w:rPr>
          <w:rFonts w:ascii="Calibri" w:hAnsi="Calibri"/>
          <w:lang w:val="en-AU"/>
        </w:rPr>
        <w:t xml:space="preserve">Debate </w:t>
      </w:r>
      <w:r>
        <w:rPr>
          <w:rFonts w:ascii="Calibri" w:hAnsi="Calibri"/>
          <w:lang w:val="en-AU"/>
        </w:rPr>
        <w:t>resumed</w:t>
      </w:r>
      <w:r w:rsidRPr="00026ADF">
        <w:rPr>
          <w:rFonts w:ascii="Calibri" w:hAnsi="Calibri"/>
          <w:lang w:val="en-AU"/>
        </w:rPr>
        <w:t>.</w:t>
      </w:r>
    </w:p>
    <w:p w:rsidR="009213CC" w:rsidRDefault="009213CC" w:rsidP="00FD4F29">
      <w:pPr>
        <w:tabs>
          <w:tab w:val="left" w:pos="1197"/>
          <w:tab w:val="left" w:pos="1767"/>
        </w:tabs>
        <w:spacing w:before="120"/>
        <w:ind w:left="720"/>
        <w:rPr>
          <w:rFonts w:ascii="Calibri" w:hAnsi="Calibri"/>
          <w:lang w:val="en-AU"/>
        </w:rPr>
      </w:pPr>
      <w:r>
        <w:rPr>
          <w:rFonts w:ascii="Calibri" w:hAnsi="Calibri"/>
          <w:lang w:val="en-AU"/>
        </w:rPr>
        <w:t>Ms Orr, by leave, moved the following amendments together:</w:t>
      </w:r>
    </w:p>
    <w:p w:rsidR="009213CC" w:rsidRDefault="009213CC" w:rsidP="00FD4F29">
      <w:pPr>
        <w:tabs>
          <w:tab w:val="left" w:pos="1197"/>
          <w:tab w:val="left" w:pos="1767"/>
        </w:tabs>
        <w:spacing w:before="120"/>
        <w:ind w:left="720"/>
        <w:rPr>
          <w:rFonts w:ascii="Calibri" w:hAnsi="Calibri"/>
          <w:lang w:val="en-AU"/>
        </w:rPr>
      </w:pPr>
      <w:r>
        <w:rPr>
          <w:rFonts w:ascii="Calibri" w:hAnsi="Calibri"/>
          <w:lang w:val="en-AU"/>
        </w:rPr>
        <w:t>1.</w:t>
      </w:r>
      <w:r>
        <w:rPr>
          <w:rFonts w:ascii="Calibri" w:hAnsi="Calibri"/>
          <w:lang w:val="en-AU"/>
        </w:rPr>
        <w:tab/>
        <w:t>Omit paragraphs (2)(a) and (b), substitute:</w:t>
      </w:r>
    </w:p>
    <w:p w:rsidR="009213CC" w:rsidRDefault="00AE3657" w:rsidP="009213CC">
      <w:pPr>
        <w:tabs>
          <w:tab w:val="left" w:pos="1350"/>
          <w:tab w:val="left" w:pos="1890"/>
        </w:tabs>
        <w:spacing w:before="120"/>
        <w:ind w:left="1890" w:hanging="540"/>
        <w:rPr>
          <w:rFonts w:ascii="Calibri" w:hAnsi="Calibri"/>
          <w:lang w:val="en-AU"/>
        </w:rPr>
      </w:pPr>
      <w:r>
        <w:rPr>
          <w:rFonts w:ascii="Calibri" w:hAnsi="Calibri"/>
          <w:lang w:val="en-AU"/>
        </w:rPr>
        <w:t>“</w:t>
      </w:r>
      <w:r w:rsidR="009213CC">
        <w:rPr>
          <w:rFonts w:ascii="Calibri" w:hAnsi="Calibri"/>
          <w:lang w:val="en-AU"/>
        </w:rPr>
        <w:t>(a)</w:t>
      </w:r>
      <w:r w:rsidR="009213CC">
        <w:rPr>
          <w:rFonts w:ascii="Calibri" w:hAnsi="Calibri"/>
          <w:lang w:val="en-AU"/>
        </w:rPr>
        <w:tab/>
        <w:t>one Member to be nominated by the Labor Party;</w:t>
      </w:r>
    </w:p>
    <w:p w:rsidR="009213CC" w:rsidRDefault="009213CC" w:rsidP="009213CC">
      <w:pPr>
        <w:tabs>
          <w:tab w:val="left" w:pos="1350"/>
          <w:tab w:val="left" w:pos="1890"/>
        </w:tabs>
        <w:spacing w:before="120"/>
        <w:ind w:left="1890" w:hanging="540"/>
        <w:rPr>
          <w:rFonts w:ascii="Calibri" w:hAnsi="Calibri"/>
          <w:lang w:val="en-AU"/>
        </w:rPr>
      </w:pPr>
      <w:r>
        <w:rPr>
          <w:rFonts w:ascii="Calibri" w:hAnsi="Calibri"/>
          <w:lang w:val="en-AU"/>
        </w:rPr>
        <w:t>(b)</w:t>
      </w:r>
      <w:r>
        <w:rPr>
          <w:rFonts w:ascii="Calibri" w:hAnsi="Calibri"/>
          <w:lang w:val="en-AU"/>
        </w:rPr>
        <w:tab/>
        <w:t>one Member to be nominated by the Liberal Party; and</w:t>
      </w:r>
      <w:r w:rsidR="00AE3657">
        <w:rPr>
          <w:rFonts w:ascii="Calibri" w:hAnsi="Calibri"/>
          <w:lang w:val="en-AU"/>
        </w:rPr>
        <w:t>”</w:t>
      </w:r>
      <w:r>
        <w:rPr>
          <w:rFonts w:ascii="Calibri" w:hAnsi="Calibri"/>
          <w:lang w:val="en-AU"/>
        </w:rPr>
        <w:t>.</w:t>
      </w:r>
    </w:p>
    <w:p w:rsidR="009213CC" w:rsidRDefault="009213CC" w:rsidP="009213CC">
      <w:pPr>
        <w:tabs>
          <w:tab w:val="left" w:pos="1197"/>
          <w:tab w:val="left" w:pos="1767"/>
        </w:tabs>
        <w:spacing w:before="120"/>
        <w:ind w:left="720"/>
        <w:rPr>
          <w:rFonts w:ascii="Calibri" w:hAnsi="Calibri"/>
          <w:lang w:val="en-AU"/>
        </w:rPr>
      </w:pPr>
      <w:r>
        <w:rPr>
          <w:rFonts w:ascii="Calibri" w:hAnsi="Calibri"/>
          <w:lang w:val="en-AU"/>
        </w:rPr>
        <w:t>2.</w:t>
      </w:r>
      <w:r>
        <w:rPr>
          <w:rFonts w:ascii="Calibri" w:hAnsi="Calibri"/>
          <w:lang w:val="en-AU"/>
        </w:rPr>
        <w:tab/>
        <w:t xml:space="preserve">In paragraph (3), omit </w:t>
      </w:r>
      <w:r w:rsidR="00AE3657">
        <w:rPr>
          <w:rFonts w:ascii="Calibri" w:hAnsi="Calibri"/>
          <w:lang w:val="en-AU"/>
        </w:rPr>
        <w:t>“</w:t>
      </w:r>
      <w:r>
        <w:rPr>
          <w:rFonts w:ascii="Calibri" w:hAnsi="Calibri"/>
          <w:lang w:val="en-AU"/>
        </w:rPr>
        <w:t>an Opposition</w:t>
      </w:r>
      <w:r w:rsidR="00AE3657">
        <w:rPr>
          <w:rFonts w:ascii="Calibri" w:hAnsi="Calibri"/>
          <w:lang w:val="en-AU"/>
        </w:rPr>
        <w:t>”</w:t>
      </w:r>
      <w:r>
        <w:rPr>
          <w:rFonts w:ascii="Calibri" w:hAnsi="Calibri"/>
          <w:lang w:val="en-AU"/>
        </w:rPr>
        <w:t xml:space="preserve">, substitute </w:t>
      </w:r>
      <w:r w:rsidR="00AE3657">
        <w:rPr>
          <w:rFonts w:ascii="Calibri" w:hAnsi="Calibri"/>
          <w:lang w:val="en-AU"/>
        </w:rPr>
        <w:t>“</w:t>
      </w:r>
      <w:r>
        <w:rPr>
          <w:rFonts w:ascii="Calibri" w:hAnsi="Calibri"/>
          <w:lang w:val="en-AU"/>
        </w:rPr>
        <w:t>the Liberal Party</w:t>
      </w:r>
      <w:r w:rsidR="00AE3657">
        <w:rPr>
          <w:rFonts w:ascii="Calibri" w:hAnsi="Calibri"/>
          <w:lang w:val="en-AU"/>
        </w:rPr>
        <w:t>”</w:t>
      </w:r>
      <w:r>
        <w:rPr>
          <w:rFonts w:ascii="Calibri" w:hAnsi="Calibri"/>
          <w:lang w:val="en-AU"/>
        </w:rPr>
        <w:t>.</w:t>
      </w:r>
    </w:p>
    <w:p w:rsidR="009213CC" w:rsidRDefault="009213CC" w:rsidP="009213CC">
      <w:pPr>
        <w:tabs>
          <w:tab w:val="left" w:pos="1197"/>
          <w:tab w:val="left" w:pos="1767"/>
        </w:tabs>
        <w:spacing w:before="120"/>
        <w:ind w:left="720"/>
        <w:rPr>
          <w:rFonts w:ascii="Calibri" w:hAnsi="Calibri"/>
          <w:lang w:val="en-AU"/>
        </w:rPr>
      </w:pPr>
      <w:r>
        <w:rPr>
          <w:rFonts w:ascii="Calibri" w:hAnsi="Calibri"/>
          <w:lang w:val="en-AU"/>
        </w:rPr>
        <w:t>3.</w:t>
      </w:r>
      <w:r>
        <w:rPr>
          <w:rFonts w:ascii="Calibri" w:hAnsi="Calibri"/>
          <w:lang w:val="en-AU"/>
        </w:rPr>
        <w:tab/>
        <w:t>Insert new paragraph (3A):</w:t>
      </w:r>
    </w:p>
    <w:p w:rsidR="009213CC" w:rsidRDefault="00AE3657" w:rsidP="009213CC">
      <w:pPr>
        <w:tabs>
          <w:tab w:val="left" w:pos="1350"/>
          <w:tab w:val="left" w:pos="1767"/>
        </w:tabs>
        <w:spacing w:before="120"/>
        <w:ind w:left="1350" w:hanging="630"/>
        <w:rPr>
          <w:rFonts w:ascii="Calibri" w:hAnsi="Calibri"/>
          <w:lang w:val="en-AU"/>
        </w:rPr>
      </w:pPr>
      <w:r>
        <w:rPr>
          <w:rFonts w:ascii="Calibri" w:hAnsi="Calibri"/>
          <w:lang w:val="en-AU"/>
        </w:rPr>
        <w:t>“</w:t>
      </w:r>
      <w:r w:rsidR="009213CC">
        <w:rPr>
          <w:rFonts w:ascii="Calibri" w:hAnsi="Calibri"/>
          <w:lang w:val="en-AU"/>
        </w:rPr>
        <w:t>(3A)</w:t>
      </w:r>
      <w:r w:rsidR="009213CC">
        <w:rPr>
          <w:rFonts w:ascii="Calibri" w:hAnsi="Calibri"/>
          <w:lang w:val="en-AU"/>
        </w:rPr>
        <w:tab/>
        <w:t>the Committee shall be established from 1 July 2022;</w:t>
      </w:r>
      <w:r>
        <w:rPr>
          <w:rFonts w:ascii="Calibri" w:hAnsi="Calibri"/>
          <w:lang w:val="en-AU"/>
        </w:rPr>
        <w:t>”</w:t>
      </w:r>
      <w:r w:rsidR="009213CC">
        <w:rPr>
          <w:rFonts w:ascii="Calibri" w:hAnsi="Calibri"/>
          <w:lang w:val="en-AU"/>
        </w:rPr>
        <w:t>.</w:t>
      </w:r>
    </w:p>
    <w:p w:rsidR="009213CC" w:rsidRDefault="009213CC" w:rsidP="009213CC">
      <w:pPr>
        <w:tabs>
          <w:tab w:val="left" w:pos="1197"/>
          <w:tab w:val="left" w:pos="1767"/>
        </w:tabs>
        <w:spacing w:before="120"/>
        <w:ind w:left="720"/>
        <w:rPr>
          <w:rFonts w:ascii="Calibri" w:hAnsi="Calibri"/>
          <w:lang w:val="en-AU"/>
        </w:rPr>
      </w:pPr>
      <w:r>
        <w:rPr>
          <w:rFonts w:ascii="Calibri" w:hAnsi="Calibri"/>
          <w:lang w:val="en-AU"/>
        </w:rPr>
        <w:t>4.</w:t>
      </w:r>
      <w:r>
        <w:rPr>
          <w:rFonts w:ascii="Calibri" w:hAnsi="Calibri"/>
          <w:lang w:val="en-AU"/>
        </w:rPr>
        <w:tab/>
        <w:t xml:space="preserve">In paragraph (5), omit </w:t>
      </w:r>
      <w:r w:rsidR="00AE3657">
        <w:rPr>
          <w:rFonts w:ascii="Calibri" w:hAnsi="Calibri"/>
          <w:lang w:val="en-AU"/>
        </w:rPr>
        <w:t>“</w:t>
      </w:r>
      <w:r>
        <w:rPr>
          <w:rFonts w:ascii="Calibri" w:hAnsi="Calibri"/>
          <w:lang w:val="en-AU"/>
        </w:rPr>
        <w:t>29 July</w:t>
      </w:r>
      <w:r w:rsidR="00AE3657">
        <w:rPr>
          <w:rFonts w:ascii="Calibri" w:hAnsi="Calibri"/>
          <w:lang w:val="en-AU"/>
        </w:rPr>
        <w:t>”</w:t>
      </w:r>
      <w:r>
        <w:rPr>
          <w:rFonts w:ascii="Calibri" w:hAnsi="Calibri"/>
          <w:lang w:val="en-AU"/>
        </w:rPr>
        <w:t xml:space="preserve">, substitute </w:t>
      </w:r>
      <w:r w:rsidR="00AE3657">
        <w:rPr>
          <w:rFonts w:ascii="Calibri" w:hAnsi="Calibri"/>
          <w:lang w:val="en-AU"/>
        </w:rPr>
        <w:t>“</w:t>
      </w:r>
      <w:r>
        <w:rPr>
          <w:rFonts w:ascii="Calibri" w:hAnsi="Calibri"/>
          <w:lang w:val="en-AU"/>
        </w:rPr>
        <w:t>9 September</w:t>
      </w:r>
      <w:r w:rsidR="00AE3657">
        <w:rPr>
          <w:rFonts w:ascii="Calibri" w:hAnsi="Calibri"/>
          <w:lang w:val="en-AU"/>
        </w:rPr>
        <w:t>”</w:t>
      </w:r>
      <w:r>
        <w:rPr>
          <w:rFonts w:ascii="Calibri" w:hAnsi="Calibri"/>
          <w:lang w:val="en-AU"/>
        </w:rPr>
        <w:t>.</w:t>
      </w:r>
    </w:p>
    <w:p w:rsidR="00AE22B1" w:rsidRDefault="00AE22B1" w:rsidP="00FD4F29">
      <w:pPr>
        <w:tabs>
          <w:tab w:val="left" w:pos="1197"/>
          <w:tab w:val="left" w:pos="1767"/>
        </w:tabs>
        <w:spacing w:before="120"/>
        <w:ind w:left="720"/>
        <w:rPr>
          <w:rFonts w:ascii="Calibri" w:hAnsi="Calibri"/>
          <w:lang w:val="en-AU"/>
        </w:rPr>
      </w:pPr>
      <w:r>
        <w:rPr>
          <w:rFonts w:ascii="Calibri" w:hAnsi="Calibri"/>
          <w:lang w:val="en-AU"/>
        </w:rPr>
        <w:t>Debate continued.</w:t>
      </w:r>
    </w:p>
    <w:p w:rsidR="000D3F8A" w:rsidRDefault="000D3F8A" w:rsidP="00FD4F29">
      <w:pPr>
        <w:tabs>
          <w:tab w:val="left" w:pos="1197"/>
          <w:tab w:val="left" w:pos="1767"/>
        </w:tabs>
        <w:spacing w:before="120"/>
        <w:ind w:left="720"/>
        <w:rPr>
          <w:rFonts w:ascii="Calibri" w:hAnsi="Calibri"/>
          <w:lang w:val="en-AU"/>
        </w:rPr>
      </w:pPr>
      <w:r>
        <w:rPr>
          <w:rFonts w:ascii="Calibri" w:hAnsi="Calibri"/>
          <w:lang w:val="en-AU"/>
        </w:rPr>
        <w:t>Amendments agreed to.</w:t>
      </w:r>
    </w:p>
    <w:p w:rsidR="000D3F8A" w:rsidRDefault="00FD4F29" w:rsidP="00FD4F29">
      <w:pPr>
        <w:tabs>
          <w:tab w:val="left" w:pos="1197"/>
          <w:tab w:val="left" w:pos="1767"/>
        </w:tabs>
        <w:spacing w:before="120"/>
        <w:ind w:left="720"/>
        <w:rPr>
          <w:rFonts w:ascii="Calibri" w:hAnsi="Calibri"/>
          <w:lang w:val="en-AU"/>
        </w:rPr>
      </w:pPr>
      <w:r>
        <w:rPr>
          <w:rFonts w:ascii="Calibri" w:hAnsi="Calibri"/>
          <w:lang w:val="en-AU"/>
        </w:rPr>
        <w:t>Question—</w:t>
      </w:r>
      <w:r w:rsidR="000D3F8A">
        <w:rPr>
          <w:rFonts w:ascii="Calibri" w:hAnsi="Calibri"/>
          <w:lang w:val="en-AU"/>
        </w:rPr>
        <w:t>That the motion, as amended, viz:</w:t>
      </w:r>
    </w:p>
    <w:p w:rsidR="000D3F8A" w:rsidRDefault="00AE3657" w:rsidP="00FD4F29">
      <w:pPr>
        <w:tabs>
          <w:tab w:val="left" w:pos="1197"/>
          <w:tab w:val="left" w:pos="1767"/>
        </w:tabs>
        <w:spacing w:before="120"/>
        <w:ind w:left="720"/>
        <w:rPr>
          <w:rFonts w:ascii="Calibri" w:hAnsi="Calibri"/>
          <w:lang w:val="en-AU"/>
        </w:rPr>
      </w:pPr>
      <w:r>
        <w:rPr>
          <w:rFonts w:ascii="Calibri" w:hAnsi="Calibri"/>
          <w:lang w:val="en-AU"/>
        </w:rPr>
        <w:t>“</w:t>
      </w:r>
      <w:r w:rsidR="000D3F8A">
        <w:rPr>
          <w:rFonts w:ascii="Calibri" w:hAnsi="Calibri"/>
          <w:lang w:val="en-AU"/>
        </w:rPr>
        <w:t>Tha</w:t>
      </w:r>
      <w:r w:rsidR="00AE22B1">
        <w:rPr>
          <w:rFonts w:ascii="Calibri" w:hAnsi="Calibri"/>
          <w:lang w:val="en-AU"/>
        </w:rPr>
        <w:t>t</w:t>
      </w:r>
      <w:r w:rsidR="000D3F8A">
        <w:rPr>
          <w:rFonts w:ascii="Calibri" w:hAnsi="Calibri"/>
          <w:lang w:val="en-AU"/>
        </w:rPr>
        <w:t>:</w:t>
      </w:r>
    </w:p>
    <w:p w:rsidR="000D3F8A" w:rsidRPr="008E5A7F" w:rsidRDefault="000D3F8A" w:rsidP="000D3F8A">
      <w:pPr>
        <w:pStyle w:val="DPSEntryIndents"/>
        <w:keepNext/>
        <w:keepLines/>
        <w:numPr>
          <w:ilvl w:val="0"/>
          <w:numId w:val="26"/>
        </w:numPr>
        <w:rPr>
          <w:lang w:eastAsia="en-US"/>
        </w:rPr>
      </w:pPr>
      <w:r w:rsidRPr="008E5A7F">
        <w:rPr>
          <w:lang w:eastAsia="en-US"/>
        </w:rPr>
        <w:t>a Select Committee on Estimates 2022-2023 be appointed to examine the expenditure proposals contained in the Appropriation Bill 2022</w:t>
      </w:r>
      <w:r w:rsidRPr="008E5A7F">
        <w:rPr>
          <w:lang w:eastAsia="en-US"/>
        </w:rPr>
        <w:noBreakHyphen/>
        <w:t>2023, the Appropriation (Office of the Legislative Assembly) Bill 2022</w:t>
      </w:r>
      <w:r w:rsidRPr="008E5A7F">
        <w:rPr>
          <w:lang w:eastAsia="en-US"/>
        </w:rPr>
        <w:noBreakHyphen/>
        <w:t xml:space="preserve">2023 and any revenue estimates proposed by the </w:t>
      </w:r>
      <w:r>
        <w:rPr>
          <w:lang w:eastAsia="en-US"/>
        </w:rPr>
        <w:t>G</w:t>
      </w:r>
      <w:r w:rsidRPr="008E5A7F">
        <w:rPr>
          <w:lang w:eastAsia="en-US"/>
        </w:rPr>
        <w:t>overnm</w:t>
      </w:r>
      <w:r>
        <w:rPr>
          <w:lang w:eastAsia="en-US"/>
        </w:rPr>
        <w:t>ent in the 2022</w:t>
      </w:r>
      <w:r>
        <w:rPr>
          <w:lang w:eastAsia="en-US"/>
        </w:rPr>
        <w:noBreakHyphen/>
        <w:t>2023 Budget and </w:t>
      </w:r>
      <w:r w:rsidRPr="008E5A7F">
        <w:rPr>
          <w:lang w:eastAsia="en-US"/>
        </w:rPr>
        <w:t>prepare a report to the Assembly;</w:t>
      </w:r>
    </w:p>
    <w:p w:rsidR="000D3F8A" w:rsidRPr="008E5A7F" w:rsidRDefault="000D3F8A" w:rsidP="000D3F8A">
      <w:pPr>
        <w:pStyle w:val="DPSEntryIndents"/>
        <w:rPr>
          <w:lang w:eastAsia="en-US"/>
        </w:rPr>
      </w:pPr>
      <w:r w:rsidRPr="008E5A7F">
        <w:rPr>
          <w:lang w:eastAsia="en-US"/>
        </w:rPr>
        <w:t xml:space="preserve">the Committee be composed of: </w:t>
      </w:r>
    </w:p>
    <w:p w:rsidR="000D3F8A" w:rsidRPr="008E5A7F" w:rsidRDefault="000D3F8A" w:rsidP="000D3F8A">
      <w:pPr>
        <w:pStyle w:val="DPSEntryIndents"/>
        <w:numPr>
          <w:ilvl w:val="1"/>
          <w:numId w:val="3"/>
        </w:numPr>
        <w:rPr>
          <w:lang w:eastAsia="en-US"/>
        </w:rPr>
      </w:pPr>
      <w:r>
        <w:t>one Member to be nominated by the Labor Party</w:t>
      </w:r>
      <w:r w:rsidRPr="008E5A7F">
        <w:rPr>
          <w:lang w:eastAsia="en-US"/>
        </w:rPr>
        <w:t>;</w:t>
      </w:r>
    </w:p>
    <w:p w:rsidR="000D3F8A" w:rsidRPr="008E5A7F" w:rsidRDefault="000D3F8A" w:rsidP="000D3F8A">
      <w:pPr>
        <w:pStyle w:val="DPSEntryIndents"/>
        <w:numPr>
          <w:ilvl w:val="1"/>
          <w:numId w:val="3"/>
        </w:numPr>
        <w:rPr>
          <w:lang w:eastAsia="en-US"/>
        </w:rPr>
      </w:pPr>
      <w:r>
        <w:t>one Member to be nominated by the Liberal Party; and</w:t>
      </w:r>
    </w:p>
    <w:p w:rsidR="000D3F8A" w:rsidRDefault="000D3F8A" w:rsidP="000D3F8A">
      <w:pPr>
        <w:pStyle w:val="DPSEntryIndents"/>
        <w:keepNext/>
        <w:numPr>
          <w:ilvl w:val="1"/>
          <w:numId w:val="3"/>
        </w:numPr>
        <w:rPr>
          <w:lang w:eastAsia="en-US"/>
        </w:rPr>
      </w:pPr>
      <w:r w:rsidRPr="008E5A7F">
        <w:rPr>
          <w:lang w:eastAsia="en-US"/>
        </w:rPr>
        <w:t>one Member to be nominated by the Greens</w:t>
      </w:r>
      <w:r>
        <w:rPr>
          <w:lang w:eastAsia="en-US"/>
        </w:rPr>
        <w:t>; and</w:t>
      </w:r>
    </w:p>
    <w:p w:rsidR="000D3F8A" w:rsidRDefault="000D3F8A" w:rsidP="000D3F8A">
      <w:pPr>
        <w:pStyle w:val="DPSEntryIndents"/>
        <w:numPr>
          <w:ilvl w:val="0"/>
          <w:numId w:val="0"/>
        </w:numPr>
        <w:ind w:left="1368"/>
        <w:rPr>
          <w:lang w:eastAsia="en-US"/>
        </w:rPr>
      </w:pPr>
      <w:r w:rsidRPr="008E5A7F">
        <w:rPr>
          <w:lang w:eastAsia="en-US"/>
        </w:rPr>
        <w:t>to be notified in writing to the Speaker within tw</w:t>
      </w:r>
      <w:r>
        <w:rPr>
          <w:lang w:eastAsia="en-US"/>
        </w:rPr>
        <w:t>o hours of this motion</w:t>
      </w:r>
    </w:p>
    <w:p w:rsidR="000D3F8A" w:rsidRPr="008E5A7F" w:rsidRDefault="000D3F8A" w:rsidP="000D3F8A">
      <w:pPr>
        <w:pStyle w:val="DPSEntryIndents"/>
        <w:numPr>
          <w:ilvl w:val="0"/>
          <w:numId w:val="0"/>
        </w:numPr>
        <w:spacing w:before="0"/>
        <w:ind w:left="1368"/>
        <w:rPr>
          <w:lang w:eastAsia="en-US"/>
        </w:rPr>
      </w:pPr>
      <w:r>
        <w:rPr>
          <w:lang w:eastAsia="en-US"/>
        </w:rPr>
        <w:t>passing;</w:t>
      </w:r>
    </w:p>
    <w:p w:rsidR="000D3F8A" w:rsidRDefault="000D3F8A" w:rsidP="000D3F8A">
      <w:pPr>
        <w:pStyle w:val="DPSEntryIndents"/>
        <w:rPr>
          <w:lang w:eastAsia="en-US"/>
        </w:rPr>
      </w:pPr>
      <w:r>
        <w:rPr>
          <w:lang w:eastAsia="en-US"/>
        </w:rPr>
        <w:t>the Liberal Party</w:t>
      </w:r>
      <w:r w:rsidRPr="008E5A7F">
        <w:rPr>
          <w:lang w:eastAsia="en-US"/>
        </w:rPr>
        <w:t xml:space="preserve"> Member shall be elected chair of the Committee by the Committee;</w:t>
      </w:r>
    </w:p>
    <w:p w:rsidR="000D3F8A" w:rsidRPr="008E5A7F" w:rsidRDefault="000D3F8A" w:rsidP="000D3F8A">
      <w:pPr>
        <w:pStyle w:val="DPSEntryIndents"/>
        <w:rPr>
          <w:lang w:eastAsia="en-US"/>
        </w:rPr>
      </w:pPr>
      <w:r>
        <w:t>the Committee shall be established from 1 July 2022;</w:t>
      </w:r>
    </w:p>
    <w:p w:rsidR="000D3F8A" w:rsidRPr="008E5A7F" w:rsidRDefault="000D3F8A" w:rsidP="000D3F8A">
      <w:pPr>
        <w:pStyle w:val="DPSEntryIndents"/>
        <w:rPr>
          <w:lang w:eastAsia="en-US"/>
        </w:rPr>
      </w:pPr>
      <w:r w:rsidRPr="008E5A7F">
        <w:rPr>
          <w:lang w:eastAsia="en-US"/>
        </w:rPr>
        <w:t>funds be provided by the Assembly to permit the engagement of external expertise to work with the Committee to facilitate</w:t>
      </w:r>
      <w:r>
        <w:rPr>
          <w:lang w:eastAsia="en-US"/>
        </w:rPr>
        <w:t xml:space="preserve"> the analysis of the Budget and </w:t>
      </w:r>
      <w:r w:rsidRPr="008E5A7F">
        <w:rPr>
          <w:lang w:eastAsia="en-US"/>
        </w:rPr>
        <w:t>the preparation of the report of the Committee;</w:t>
      </w:r>
    </w:p>
    <w:p w:rsidR="000D3F8A" w:rsidRPr="008E5A7F" w:rsidRDefault="000D3F8A" w:rsidP="000D3F8A">
      <w:pPr>
        <w:pStyle w:val="DPSEntryIndents"/>
        <w:rPr>
          <w:lang w:eastAsia="en-US"/>
        </w:rPr>
      </w:pPr>
      <w:r w:rsidRPr="008E5A7F">
        <w:rPr>
          <w:lang w:eastAsia="en-US"/>
        </w:rPr>
        <w:t>the Committee is to report by Friday</w:t>
      </w:r>
      <w:r>
        <w:rPr>
          <w:lang w:eastAsia="en-US"/>
        </w:rPr>
        <w:t>,</w:t>
      </w:r>
      <w:r w:rsidRPr="008E5A7F">
        <w:rPr>
          <w:lang w:eastAsia="en-US"/>
        </w:rPr>
        <w:t xml:space="preserve"> </w:t>
      </w:r>
      <w:r>
        <w:rPr>
          <w:lang w:eastAsia="en-US"/>
        </w:rPr>
        <w:t>9 September</w:t>
      </w:r>
      <w:r w:rsidRPr="008E5A7F">
        <w:rPr>
          <w:lang w:eastAsia="en-US"/>
        </w:rPr>
        <w:t xml:space="preserve"> 2022;</w:t>
      </w:r>
    </w:p>
    <w:p w:rsidR="000D3F8A" w:rsidRPr="008E5A7F" w:rsidRDefault="000D3F8A" w:rsidP="000D3F8A">
      <w:pPr>
        <w:pStyle w:val="DPSEntryIndents"/>
        <w:rPr>
          <w:lang w:eastAsia="en-US"/>
        </w:rPr>
      </w:pPr>
      <w:r w:rsidRPr="008E5A7F">
        <w:rPr>
          <w:lang w:eastAsia="en-US"/>
        </w:rPr>
        <w:t>if the Assembly is not sitting when the Committee has completed its inquiry, the</w:t>
      </w:r>
      <w:r>
        <w:rPr>
          <w:lang w:eastAsia="en-US"/>
        </w:rPr>
        <w:t> </w:t>
      </w:r>
      <w:r w:rsidRPr="008E5A7F">
        <w:rPr>
          <w:lang w:eastAsia="en-US"/>
        </w:rPr>
        <w:t xml:space="preserve">Committee may send its report to the Speaker or, in the absence of the Speaker, to the Deputy Speaker, who is authorised to give directions for its printing, publishing and circulation; and </w:t>
      </w:r>
    </w:p>
    <w:p w:rsidR="000D3F8A" w:rsidRPr="00026ADF" w:rsidRDefault="000D3F8A" w:rsidP="000D3F8A">
      <w:pPr>
        <w:pStyle w:val="DPSEntryIndents"/>
      </w:pPr>
      <w:r w:rsidRPr="008E5A7F">
        <w:rPr>
          <w:lang w:eastAsia="en-US"/>
        </w:rPr>
        <w:t>the foregoing provisions of this resolution, so far as they are inconsistent with the standing orders, have effect notwithstanding anything contained in the standing orders.</w:t>
      </w:r>
      <w:r w:rsidR="00AE3657">
        <w:rPr>
          <w:lang w:eastAsia="en-US"/>
        </w:rPr>
        <w:t>”</w:t>
      </w:r>
      <w:r w:rsidR="00731A40">
        <w:rPr>
          <w:lang w:eastAsia="en-US"/>
        </w:rPr>
        <w:t>—</w:t>
      </w:r>
    </w:p>
    <w:p w:rsidR="00FD4F29" w:rsidRPr="00026ADF" w:rsidRDefault="000D3F8A" w:rsidP="00FD4F29">
      <w:pPr>
        <w:tabs>
          <w:tab w:val="left" w:pos="1197"/>
          <w:tab w:val="left" w:pos="1767"/>
        </w:tabs>
        <w:spacing w:before="120"/>
        <w:ind w:left="720"/>
        <w:rPr>
          <w:rFonts w:ascii="Calibri" w:hAnsi="Calibri"/>
          <w:lang w:val="en-AU"/>
        </w:rPr>
      </w:pPr>
      <w:r>
        <w:rPr>
          <w:rFonts w:ascii="Calibri" w:hAnsi="Calibri"/>
          <w:lang w:val="en-AU"/>
        </w:rPr>
        <w:t>be agreed to—</w:t>
      </w:r>
      <w:r w:rsidR="00FD4F29">
        <w:rPr>
          <w:rFonts w:ascii="Calibri" w:hAnsi="Calibri"/>
          <w:lang w:val="en-AU"/>
        </w:rPr>
        <w:t>put and passed.</w:t>
      </w:r>
    </w:p>
    <w:p w:rsidR="00497A1C" w:rsidRPr="00497A1C" w:rsidRDefault="00497A1C" w:rsidP="00497A1C">
      <w:pPr>
        <w:keepNext/>
        <w:keepLines/>
        <w:tabs>
          <w:tab w:val="right" w:pos="339"/>
          <w:tab w:val="left" w:pos="720"/>
        </w:tabs>
        <w:spacing w:before="240"/>
        <w:ind w:left="720" w:hanging="720"/>
        <w:rPr>
          <w:rFonts w:ascii="Calibri" w:hAnsi="Calibri"/>
          <w:b/>
          <w:caps/>
          <w:lang w:val="en-AU"/>
        </w:rPr>
      </w:pPr>
      <w:r w:rsidRPr="00497A1C">
        <w:rPr>
          <w:rFonts w:ascii="Calibri" w:hAnsi="Calibri"/>
          <w:b/>
          <w:caps/>
          <w:lang w:val="en-AU"/>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13</w:t>
      </w:r>
      <w:r w:rsidR="00A85E4D">
        <w:rPr>
          <w:rFonts w:ascii="Calibri" w:hAnsi="Calibri"/>
          <w:b/>
          <w:bCs/>
          <w:caps/>
          <w:lang w:val="en-AU"/>
        </w:rPr>
        <w:fldChar w:fldCharType="end"/>
      </w:r>
      <w:r w:rsidRPr="00497A1C">
        <w:rPr>
          <w:rFonts w:ascii="Calibri" w:hAnsi="Calibri"/>
          <w:b/>
          <w:caps/>
          <w:lang w:val="en-AU"/>
        </w:rPr>
        <w:tab/>
      </w:r>
      <w:r>
        <w:rPr>
          <w:rFonts w:ascii="Calibri" w:hAnsi="Calibri"/>
          <w:b/>
          <w:caps/>
          <w:lang w:val="en-AU"/>
        </w:rPr>
        <w:t>Legislation (Legislative Assembly Committees) Amendment Bill 2022</w:t>
      </w:r>
    </w:p>
    <w:p w:rsidR="00497A1C" w:rsidRPr="00497A1C" w:rsidRDefault="00497A1C" w:rsidP="00497A1C">
      <w:pPr>
        <w:spacing w:before="120"/>
        <w:ind w:left="720"/>
        <w:rPr>
          <w:rFonts w:ascii="Calibri" w:hAnsi="Calibri"/>
          <w:lang w:val="en-AU"/>
        </w:rPr>
      </w:pPr>
      <w:r w:rsidRPr="00497A1C">
        <w:rPr>
          <w:rFonts w:ascii="Calibri" w:hAnsi="Calibri"/>
          <w:lang w:val="en-AU"/>
        </w:rPr>
        <w:t>The order of the day having been read for the resumption of the debate on the question—That this Bill be agreed to in principle—</w:t>
      </w:r>
    </w:p>
    <w:p w:rsidR="00497A1C" w:rsidRPr="00497A1C" w:rsidRDefault="00497A1C" w:rsidP="00497A1C">
      <w:pPr>
        <w:spacing w:before="120"/>
        <w:ind w:left="720"/>
        <w:rPr>
          <w:rFonts w:ascii="Calibri" w:hAnsi="Calibri"/>
          <w:iCs/>
          <w:lang w:val="en-AU"/>
        </w:rPr>
      </w:pPr>
      <w:r w:rsidRPr="00497A1C">
        <w:rPr>
          <w:rFonts w:ascii="Calibri" w:hAnsi="Calibri"/>
          <w:iCs/>
          <w:lang w:val="en-AU"/>
        </w:rPr>
        <w:t>Debate resumed.</w:t>
      </w:r>
    </w:p>
    <w:p w:rsidR="00497A1C" w:rsidRPr="00497A1C" w:rsidRDefault="00497A1C" w:rsidP="00497A1C">
      <w:pPr>
        <w:spacing w:before="120"/>
        <w:ind w:left="720"/>
        <w:rPr>
          <w:rFonts w:ascii="Calibri" w:hAnsi="Calibri"/>
          <w:iCs/>
          <w:lang w:val="en-AU"/>
        </w:rPr>
      </w:pPr>
      <w:r w:rsidRPr="00497A1C">
        <w:rPr>
          <w:rFonts w:ascii="Calibri" w:hAnsi="Calibri"/>
          <w:iCs/>
          <w:lang w:val="en-AU"/>
        </w:rPr>
        <w:t>Question—That this Bill be agreed to in principle—put and passed.</w:t>
      </w:r>
    </w:p>
    <w:p w:rsidR="00497A1C" w:rsidRPr="00497A1C" w:rsidRDefault="00497A1C" w:rsidP="00497A1C">
      <w:pPr>
        <w:spacing w:before="120"/>
        <w:ind w:left="720"/>
        <w:rPr>
          <w:rFonts w:ascii="Calibri" w:hAnsi="Calibri"/>
          <w:iCs/>
          <w:lang w:val="en-AU"/>
        </w:rPr>
      </w:pPr>
      <w:r w:rsidRPr="00497A1C">
        <w:rPr>
          <w:rFonts w:ascii="Calibri" w:hAnsi="Calibri"/>
          <w:iCs/>
          <w:lang w:val="en-AU"/>
        </w:rPr>
        <w:t>Leave granted to dispense with the detail stage.</w:t>
      </w:r>
    </w:p>
    <w:p w:rsidR="00497A1C" w:rsidRPr="00497A1C" w:rsidRDefault="00497A1C" w:rsidP="00497A1C">
      <w:pPr>
        <w:spacing w:before="120"/>
        <w:ind w:left="720"/>
        <w:rPr>
          <w:rFonts w:ascii="Calibri" w:hAnsi="Calibri"/>
          <w:lang w:val="en-AU"/>
        </w:rPr>
      </w:pPr>
      <w:r w:rsidRPr="00497A1C">
        <w:rPr>
          <w:rFonts w:ascii="Calibri" w:hAnsi="Calibri"/>
          <w:lang w:val="en-AU"/>
        </w:rPr>
        <w:t>Question—That this Bill be agreed to—put and passed.</w:t>
      </w:r>
    </w:p>
    <w:p w:rsidR="002614C6" w:rsidRPr="000470A7" w:rsidRDefault="002614C6" w:rsidP="002614C6">
      <w:pPr>
        <w:keepNext/>
        <w:keepLines/>
        <w:tabs>
          <w:tab w:val="right" w:pos="339"/>
          <w:tab w:val="left" w:pos="720"/>
        </w:tabs>
        <w:spacing w:before="240"/>
        <w:ind w:left="720" w:hanging="720"/>
        <w:rPr>
          <w:rFonts w:ascii="Calibri" w:hAnsi="Calibri"/>
          <w:b/>
          <w:caps/>
        </w:rPr>
      </w:pPr>
      <w:r w:rsidRPr="000470A7">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443AE">
        <w:rPr>
          <w:rFonts w:ascii="Calibri" w:hAnsi="Calibri"/>
          <w:b/>
          <w:bCs/>
          <w:caps/>
          <w:noProof/>
        </w:rPr>
        <w:t>14</w:t>
      </w:r>
      <w:r>
        <w:rPr>
          <w:rFonts w:ascii="Calibri" w:hAnsi="Calibri"/>
          <w:b/>
          <w:bCs/>
          <w:caps/>
        </w:rPr>
        <w:fldChar w:fldCharType="end"/>
      </w:r>
      <w:r w:rsidRPr="000470A7">
        <w:rPr>
          <w:rFonts w:ascii="Calibri" w:hAnsi="Calibri"/>
          <w:b/>
          <w:caps/>
        </w:rPr>
        <w:tab/>
        <w:t>MINISTERIAL ARRANGEMENTS</w:t>
      </w:r>
    </w:p>
    <w:p w:rsidR="002614C6" w:rsidRPr="000470A7" w:rsidRDefault="002614C6" w:rsidP="002614C6">
      <w:pPr>
        <w:tabs>
          <w:tab w:val="left" w:pos="1197"/>
          <w:tab w:val="left" w:pos="1767"/>
        </w:tabs>
        <w:spacing w:before="120"/>
        <w:ind w:left="741"/>
        <w:rPr>
          <w:rFonts w:ascii="Calibri" w:hAnsi="Calibri"/>
          <w:lang w:val="en-AU"/>
        </w:rPr>
      </w:pPr>
      <w:r>
        <w:rPr>
          <w:rFonts w:ascii="Calibri" w:hAnsi="Calibri"/>
          <w:lang w:val="en-AU"/>
        </w:rPr>
        <w:t>Mr Barr (Chief Minister)</w:t>
      </w:r>
      <w:r w:rsidRPr="000470A7">
        <w:rPr>
          <w:rFonts w:ascii="Calibri" w:hAnsi="Calibri"/>
          <w:lang w:val="en-AU"/>
        </w:rPr>
        <w:t xml:space="preserve"> informed the Assembly of the absence of Minister </w:t>
      </w:r>
      <w:r>
        <w:rPr>
          <w:rFonts w:ascii="Calibri" w:hAnsi="Calibri"/>
          <w:lang w:val="en-AU"/>
        </w:rPr>
        <w:t>Rattenbury</w:t>
      </w:r>
      <w:r w:rsidRPr="000470A7">
        <w:rPr>
          <w:rFonts w:ascii="Calibri" w:hAnsi="Calibri"/>
          <w:lang w:val="en-AU"/>
        </w:rPr>
        <w:t xml:space="preserve"> and advised the Assembly that questions without notice normally directed to </w:t>
      </w:r>
      <w:r>
        <w:rPr>
          <w:rFonts w:ascii="Calibri" w:hAnsi="Calibri"/>
          <w:lang w:val="en-AU"/>
        </w:rPr>
        <w:t xml:space="preserve">the Attorney-General, </w:t>
      </w:r>
      <w:r w:rsidR="00732E89">
        <w:rPr>
          <w:rFonts w:ascii="Calibri" w:hAnsi="Calibri"/>
          <w:lang w:val="en-AU"/>
        </w:rPr>
        <w:t xml:space="preserve">the </w:t>
      </w:r>
      <w:r>
        <w:rPr>
          <w:rFonts w:ascii="Calibri" w:hAnsi="Calibri"/>
          <w:lang w:val="en-AU"/>
        </w:rPr>
        <w:t xml:space="preserve">Minister for Consumer Affairs and </w:t>
      </w:r>
      <w:r w:rsidR="00732E89">
        <w:rPr>
          <w:rFonts w:ascii="Calibri" w:hAnsi="Calibri"/>
          <w:lang w:val="en-AU"/>
        </w:rPr>
        <w:t xml:space="preserve">the </w:t>
      </w:r>
      <w:r>
        <w:rPr>
          <w:rFonts w:ascii="Calibri" w:hAnsi="Calibri"/>
          <w:lang w:val="en-AU"/>
        </w:rPr>
        <w:t xml:space="preserve">Minister for Gaming could be directed to </w:t>
      </w:r>
      <w:r w:rsidRPr="000470A7">
        <w:rPr>
          <w:rFonts w:ascii="Calibri" w:hAnsi="Calibri"/>
          <w:lang w:val="en-AU"/>
        </w:rPr>
        <w:t xml:space="preserve">Minister </w:t>
      </w:r>
      <w:r>
        <w:rPr>
          <w:rFonts w:ascii="Calibri" w:hAnsi="Calibri"/>
          <w:lang w:val="en-AU"/>
        </w:rPr>
        <w:t>Cheyne and questions normally directed to the Minister for Water, Energy and Emissions Reduction</w:t>
      </w:r>
      <w:r w:rsidRPr="000470A7">
        <w:rPr>
          <w:rFonts w:ascii="Calibri" w:hAnsi="Calibri"/>
          <w:lang w:val="en-AU"/>
        </w:rPr>
        <w:t xml:space="preserve"> could be directed to </w:t>
      </w:r>
      <w:r>
        <w:rPr>
          <w:rFonts w:ascii="Calibri" w:hAnsi="Calibri"/>
          <w:lang w:val="en-AU"/>
        </w:rPr>
        <w:t>Mr Barr</w:t>
      </w:r>
      <w:r w:rsidRPr="000470A7">
        <w:rPr>
          <w:rFonts w:ascii="Calibri" w:hAnsi="Calibri"/>
          <w:lang w:val="en-AU"/>
        </w:rPr>
        <w:t>.</w:t>
      </w:r>
    </w:p>
    <w:p w:rsidR="00732E89" w:rsidRPr="00732E89" w:rsidRDefault="00732E89" w:rsidP="00732E89">
      <w:pPr>
        <w:keepNext/>
        <w:keepLines/>
        <w:tabs>
          <w:tab w:val="right" w:pos="339"/>
          <w:tab w:val="left" w:pos="720"/>
        </w:tabs>
        <w:spacing w:before="240"/>
        <w:ind w:left="720" w:hanging="720"/>
        <w:rPr>
          <w:rFonts w:ascii="Calibri" w:hAnsi="Calibri"/>
          <w:b/>
          <w:caps/>
        </w:rPr>
      </w:pPr>
      <w:r w:rsidRPr="00732E89">
        <w:rPr>
          <w:rFonts w:ascii="Calibri" w:hAnsi="Calibri"/>
          <w:b/>
          <w:caps/>
        </w:rPr>
        <w:tab/>
      </w:r>
      <w:r w:rsidR="00AE3657">
        <w:rPr>
          <w:rFonts w:ascii="Calibri" w:hAnsi="Calibri"/>
          <w:b/>
          <w:bCs/>
          <w:caps/>
        </w:rPr>
        <w:fldChar w:fldCharType="begin"/>
      </w:r>
      <w:r w:rsidR="00AE3657">
        <w:rPr>
          <w:rFonts w:ascii="Calibri" w:hAnsi="Calibri"/>
          <w:b/>
          <w:bCs/>
          <w:caps/>
        </w:rPr>
        <w:instrText xml:space="preserve"> SEQ A \* MERGEFORMAT </w:instrText>
      </w:r>
      <w:r w:rsidR="00AE3657">
        <w:rPr>
          <w:rFonts w:ascii="Calibri" w:hAnsi="Calibri"/>
          <w:b/>
          <w:bCs/>
          <w:caps/>
        </w:rPr>
        <w:fldChar w:fldCharType="separate"/>
      </w:r>
      <w:r w:rsidR="006443AE">
        <w:rPr>
          <w:rFonts w:ascii="Calibri" w:hAnsi="Calibri"/>
          <w:b/>
          <w:bCs/>
          <w:caps/>
          <w:noProof/>
        </w:rPr>
        <w:t>15</w:t>
      </w:r>
      <w:r w:rsidR="00AE3657">
        <w:rPr>
          <w:rFonts w:ascii="Calibri" w:hAnsi="Calibri"/>
          <w:b/>
          <w:bCs/>
          <w:caps/>
        </w:rPr>
        <w:fldChar w:fldCharType="end"/>
      </w:r>
      <w:r w:rsidRPr="00732E89">
        <w:rPr>
          <w:rFonts w:ascii="Calibri" w:hAnsi="Calibri"/>
          <w:b/>
          <w:caps/>
        </w:rPr>
        <w:tab/>
        <w:t>LEAVE OF ABSENCE TO MEMBER</w:t>
      </w:r>
    </w:p>
    <w:p w:rsidR="00732E89" w:rsidRPr="00732E89" w:rsidRDefault="00732E89" w:rsidP="00732E89">
      <w:pPr>
        <w:tabs>
          <w:tab w:val="left" w:pos="1197"/>
          <w:tab w:val="left" w:pos="1767"/>
        </w:tabs>
        <w:spacing w:before="120"/>
        <w:ind w:left="720"/>
        <w:rPr>
          <w:rFonts w:ascii="Calibri" w:hAnsi="Calibri"/>
          <w:lang w:val="en-AU"/>
        </w:rPr>
      </w:pPr>
      <w:r>
        <w:rPr>
          <w:rFonts w:ascii="Calibri" w:hAnsi="Calibri"/>
          <w:lang w:val="en-AU"/>
        </w:rPr>
        <w:t>Ms Lawder</w:t>
      </w:r>
      <w:r w:rsidRPr="00732E89">
        <w:rPr>
          <w:rFonts w:ascii="Calibri" w:hAnsi="Calibri"/>
          <w:lang w:val="en-AU"/>
        </w:rPr>
        <w:t xml:space="preserve"> moved—That leave of absence be granted to </w:t>
      </w:r>
      <w:r>
        <w:rPr>
          <w:rFonts w:ascii="Calibri" w:hAnsi="Calibri"/>
          <w:lang w:val="en-AU"/>
        </w:rPr>
        <w:t>Mr Hanson</w:t>
      </w:r>
      <w:r w:rsidRPr="00732E89">
        <w:rPr>
          <w:rFonts w:ascii="Calibri" w:hAnsi="Calibri"/>
          <w:lang w:val="en-AU"/>
        </w:rPr>
        <w:t xml:space="preserve"> for </w:t>
      </w:r>
      <w:r>
        <w:rPr>
          <w:rFonts w:ascii="Calibri" w:hAnsi="Calibri"/>
          <w:lang w:val="en-AU"/>
        </w:rPr>
        <w:t>today for personal reasons</w:t>
      </w:r>
      <w:r w:rsidRPr="00732E89">
        <w:rPr>
          <w:rFonts w:ascii="Calibri" w:hAnsi="Calibri"/>
          <w:lang w:val="en-AU"/>
        </w:rPr>
        <w:t>.</w:t>
      </w:r>
    </w:p>
    <w:p w:rsidR="00732E89" w:rsidRPr="00732E89" w:rsidRDefault="00732E89" w:rsidP="00732E89">
      <w:pPr>
        <w:tabs>
          <w:tab w:val="left" w:pos="1197"/>
          <w:tab w:val="left" w:pos="1767"/>
        </w:tabs>
        <w:spacing w:before="120"/>
        <w:ind w:left="720"/>
        <w:rPr>
          <w:rFonts w:ascii="Calibri" w:hAnsi="Calibri"/>
          <w:lang w:val="en-AU"/>
        </w:rPr>
      </w:pPr>
      <w:r w:rsidRPr="00732E89">
        <w:rPr>
          <w:rFonts w:ascii="Calibri" w:hAnsi="Calibri"/>
          <w:lang w:val="en-AU"/>
        </w:rPr>
        <w:t>Question—put and passed.</w:t>
      </w:r>
    </w:p>
    <w:p w:rsidR="00497A1C" w:rsidRPr="00497A1C" w:rsidRDefault="00497A1C" w:rsidP="00497A1C">
      <w:pPr>
        <w:keepNext/>
        <w:keepLines/>
        <w:tabs>
          <w:tab w:val="right" w:pos="339"/>
          <w:tab w:val="left" w:pos="720"/>
        </w:tabs>
        <w:spacing w:before="240"/>
        <w:ind w:left="720" w:hanging="720"/>
        <w:jc w:val="both"/>
        <w:rPr>
          <w:rFonts w:ascii="Calibri" w:hAnsi="Calibri"/>
          <w:b/>
          <w:caps/>
        </w:rPr>
      </w:pPr>
      <w:r w:rsidRPr="00497A1C">
        <w:rPr>
          <w:rFonts w:ascii="Calibri" w:hAnsi="Calibri"/>
          <w:b/>
          <w:caps/>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16</w:t>
      </w:r>
      <w:r w:rsidR="00A85E4D">
        <w:rPr>
          <w:rFonts w:ascii="Calibri" w:hAnsi="Calibri"/>
          <w:b/>
          <w:bCs/>
          <w:caps/>
          <w:lang w:val="en-AU"/>
        </w:rPr>
        <w:fldChar w:fldCharType="end"/>
      </w:r>
      <w:r w:rsidRPr="00497A1C">
        <w:rPr>
          <w:rFonts w:ascii="Calibri" w:hAnsi="Calibri"/>
          <w:b/>
          <w:caps/>
        </w:rPr>
        <w:tab/>
        <w:t>QUESTIONS</w:t>
      </w:r>
    </w:p>
    <w:p w:rsidR="00497A1C" w:rsidRPr="00497A1C" w:rsidRDefault="00497A1C" w:rsidP="00497A1C">
      <w:pPr>
        <w:spacing w:before="120"/>
        <w:ind w:left="720"/>
        <w:jc w:val="both"/>
        <w:rPr>
          <w:rFonts w:ascii="Calibri" w:hAnsi="Calibri"/>
          <w:lang w:val="en-AU"/>
        </w:rPr>
      </w:pPr>
      <w:r w:rsidRPr="00497A1C">
        <w:rPr>
          <w:rFonts w:ascii="Calibri" w:hAnsi="Calibri"/>
          <w:lang w:val="en-AU"/>
        </w:rPr>
        <w:t>Questions without notice were asked.</w:t>
      </w:r>
    </w:p>
    <w:p w:rsidR="00732E89" w:rsidRPr="00732E89" w:rsidRDefault="00732E89" w:rsidP="00732E89">
      <w:pPr>
        <w:keepNext/>
        <w:keepLines/>
        <w:tabs>
          <w:tab w:val="right" w:pos="339"/>
          <w:tab w:val="left" w:pos="720"/>
        </w:tabs>
        <w:spacing w:before="240"/>
        <w:ind w:left="720" w:hanging="720"/>
        <w:jc w:val="both"/>
        <w:rPr>
          <w:rFonts w:ascii="Calibri" w:hAnsi="Calibri"/>
          <w:b/>
          <w:caps/>
          <w:lang w:val="en-AU"/>
        </w:rPr>
      </w:pPr>
      <w:r w:rsidRPr="00732E89">
        <w:rPr>
          <w:rFonts w:ascii="Calibri" w:hAnsi="Calibri"/>
          <w:b/>
          <w:caps/>
          <w:lang w:val="en-AU"/>
        </w:rPr>
        <w:tab/>
      </w:r>
      <w:r w:rsidR="00AE3657">
        <w:rPr>
          <w:rFonts w:ascii="Calibri" w:hAnsi="Calibri"/>
          <w:b/>
          <w:bCs/>
          <w:caps/>
          <w:lang w:val="en-AU"/>
        </w:rPr>
        <w:fldChar w:fldCharType="begin"/>
      </w:r>
      <w:r w:rsidR="00AE3657">
        <w:rPr>
          <w:rFonts w:ascii="Calibri" w:hAnsi="Calibri"/>
          <w:b/>
          <w:bCs/>
          <w:caps/>
          <w:lang w:val="en-AU"/>
        </w:rPr>
        <w:instrText xml:space="preserve"> SEQ A \* MERGEFORMAT </w:instrText>
      </w:r>
      <w:r w:rsidR="00AE3657">
        <w:rPr>
          <w:rFonts w:ascii="Calibri" w:hAnsi="Calibri"/>
          <w:b/>
          <w:bCs/>
          <w:caps/>
          <w:lang w:val="en-AU"/>
        </w:rPr>
        <w:fldChar w:fldCharType="separate"/>
      </w:r>
      <w:r w:rsidR="006443AE">
        <w:rPr>
          <w:rFonts w:ascii="Calibri" w:hAnsi="Calibri"/>
          <w:b/>
          <w:bCs/>
          <w:caps/>
          <w:noProof/>
          <w:lang w:val="en-AU"/>
        </w:rPr>
        <w:t>17</w:t>
      </w:r>
      <w:r w:rsidR="00AE3657">
        <w:rPr>
          <w:rFonts w:ascii="Calibri" w:hAnsi="Calibri"/>
          <w:b/>
          <w:bCs/>
          <w:caps/>
          <w:lang w:val="en-AU"/>
        </w:rPr>
        <w:fldChar w:fldCharType="end"/>
      </w:r>
      <w:r w:rsidRPr="00732E89">
        <w:rPr>
          <w:rFonts w:ascii="Calibri" w:hAnsi="Calibri"/>
          <w:b/>
          <w:caps/>
          <w:lang w:val="en-AU"/>
        </w:rPr>
        <w:tab/>
        <w:t xml:space="preserve">QUESTIONs ON NOTICE NOS </w:t>
      </w:r>
      <w:r>
        <w:rPr>
          <w:rFonts w:ascii="Calibri" w:hAnsi="Calibri"/>
          <w:b/>
          <w:caps/>
          <w:lang w:val="en-AU"/>
        </w:rPr>
        <w:t>647 and 648</w:t>
      </w:r>
      <w:r w:rsidRPr="00732E89">
        <w:rPr>
          <w:rFonts w:ascii="Calibri" w:hAnsi="Calibri"/>
          <w:b/>
          <w:caps/>
          <w:lang w:val="en-AU"/>
        </w:rPr>
        <w:t>—ANSWERS—EXPLANATION</w:t>
      </w:r>
    </w:p>
    <w:p w:rsidR="00732E89" w:rsidRPr="00732E89" w:rsidRDefault="00457B29" w:rsidP="00732E89">
      <w:pPr>
        <w:spacing w:before="120"/>
        <w:ind w:left="720"/>
        <w:jc w:val="both"/>
        <w:rPr>
          <w:rFonts w:ascii="Calibri" w:hAnsi="Calibri"/>
        </w:rPr>
      </w:pPr>
      <w:r>
        <w:rPr>
          <w:rFonts w:ascii="Calibri" w:hAnsi="Calibri"/>
          <w:lang w:val="en-AU"/>
        </w:rPr>
        <w:t>Mrs Kikkert</w:t>
      </w:r>
      <w:r w:rsidR="00732E89" w:rsidRPr="00732E89">
        <w:rPr>
          <w:rFonts w:ascii="Calibri" w:hAnsi="Calibri"/>
          <w:lang w:val="en-AU"/>
        </w:rPr>
        <w:t xml:space="preserve">, pursuant to standing order 118A, asked </w:t>
      </w:r>
      <w:r>
        <w:rPr>
          <w:rFonts w:ascii="Calibri" w:hAnsi="Calibri"/>
          <w:lang w:val="en-AU"/>
        </w:rPr>
        <w:t>Ms Davidson (Minister for Mental Health)</w:t>
      </w:r>
      <w:r w:rsidR="00732E89" w:rsidRPr="00732E89">
        <w:rPr>
          <w:rFonts w:ascii="Calibri" w:hAnsi="Calibri"/>
          <w:lang w:val="en-AU"/>
        </w:rPr>
        <w:t xml:space="preserve"> for an explanation concerning the answers to questions on notice Nos </w:t>
      </w:r>
      <w:r>
        <w:rPr>
          <w:rFonts w:ascii="Calibri" w:hAnsi="Calibri"/>
        </w:rPr>
        <w:t>647 and 648</w:t>
      </w:r>
      <w:r w:rsidR="00732E89" w:rsidRPr="00732E89">
        <w:rPr>
          <w:rFonts w:ascii="Calibri" w:hAnsi="Calibri"/>
        </w:rPr>
        <w:t>.</w:t>
      </w:r>
    </w:p>
    <w:p w:rsidR="00732E89" w:rsidRPr="00732E89" w:rsidRDefault="00457B29" w:rsidP="00732E89">
      <w:pPr>
        <w:spacing w:before="120"/>
        <w:ind w:left="720"/>
        <w:jc w:val="both"/>
        <w:rPr>
          <w:rFonts w:ascii="Calibri" w:hAnsi="Calibri"/>
        </w:rPr>
      </w:pPr>
      <w:r>
        <w:rPr>
          <w:rFonts w:ascii="Calibri" w:hAnsi="Calibri"/>
          <w:lang w:val="en-AU"/>
        </w:rPr>
        <w:t>Ms Davidson</w:t>
      </w:r>
      <w:r w:rsidR="00732E89" w:rsidRPr="00732E89">
        <w:rPr>
          <w:rFonts w:ascii="Calibri" w:hAnsi="Calibri"/>
          <w:lang w:val="en-AU"/>
        </w:rPr>
        <w:t xml:space="preserve"> gave an explanation.</w:t>
      </w:r>
    </w:p>
    <w:p w:rsidR="00330EBE" w:rsidRPr="00311101" w:rsidRDefault="00330EBE" w:rsidP="00330EBE">
      <w:pPr>
        <w:keepNext/>
        <w:keepLines/>
        <w:tabs>
          <w:tab w:val="right" w:pos="339"/>
          <w:tab w:val="left" w:pos="720"/>
        </w:tabs>
        <w:spacing w:before="240"/>
        <w:ind w:left="720" w:hanging="720"/>
        <w:rPr>
          <w:rFonts w:ascii="Calibri" w:hAnsi="Calibri"/>
          <w:b/>
          <w:caps/>
        </w:rPr>
      </w:pPr>
      <w:r w:rsidRPr="00FD4F29">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443AE">
        <w:rPr>
          <w:rFonts w:ascii="Calibri" w:hAnsi="Calibri"/>
          <w:b/>
          <w:bCs/>
          <w:caps/>
          <w:noProof/>
          <w:lang w:val="en-AU"/>
        </w:rPr>
        <w:t>18</w:t>
      </w:r>
      <w:r>
        <w:rPr>
          <w:rFonts w:ascii="Calibri" w:hAnsi="Calibri"/>
          <w:b/>
          <w:bCs/>
          <w:caps/>
          <w:lang w:val="en-AU"/>
        </w:rPr>
        <w:fldChar w:fldCharType="end"/>
      </w:r>
      <w:r w:rsidRPr="00FD4F29">
        <w:rPr>
          <w:rFonts w:ascii="Calibri" w:hAnsi="Calibri"/>
          <w:b/>
          <w:caps/>
          <w:lang w:val="en-AU"/>
        </w:rPr>
        <w:tab/>
      </w:r>
      <w:r>
        <w:rPr>
          <w:rFonts w:ascii="Calibri" w:hAnsi="Calibri"/>
          <w:b/>
          <w:caps/>
        </w:rPr>
        <w:t>ESTIMATES 2022-2023—Select Committee</w:t>
      </w:r>
      <w:r w:rsidRPr="00311101">
        <w:rPr>
          <w:rFonts w:ascii="Calibri" w:hAnsi="Calibri"/>
          <w:b/>
          <w:caps/>
        </w:rPr>
        <w:t>—MEMBERSHIP</w:t>
      </w:r>
    </w:p>
    <w:p w:rsidR="00330EBE" w:rsidRPr="00311101" w:rsidRDefault="00330EBE" w:rsidP="00330EBE">
      <w:pPr>
        <w:tabs>
          <w:tab w:val="left" w:pos="1197"/>
          <w:tab w:val="left" w:pos="1767"/>
        </w:tabs>
        <w:spacing w:before="120"/>
        <w:ind w:left="720"/>
        <w:rPr>
          <w:rFonts w:ascii="Calibri" w:hAnsi="Calibri"/>
          <w:lang w:val="en-AU"/>
        </w:rPr>
      </w:pPr>
      <w:r w:rsidRPr="00311101">
        <w:rPr>
          <w:rFonts w:ascii="Calibri" w:hAnsi="Calibri"/>
          <w:lang w:val="en-AU"/>
        </w:rPr>
        <w:t xml:space="preserve">The Speaker, pursuant to the resolution of the Assembly of today, informed the Assembly that </w:t>
      </w:r>
      <w:r>
        <w:rPr>
          <w:rFonts w:ascii="Calibri" w:hAnsi="Calibri"/>
          <w:lang w:val="en-AU"/>
        </w:rPr>
        <w:t>s</w:t>
      </w:r>
      <w:r w:rsidRPr="00311101">
        <w:rPr>
          <w:rFonts w:ascii="Calibri" w:hAnsi="Calibri"/>
          <w:lang w:val="en-AU"/>
        </w:rPr>
        <w:t xml:space="preserve">he had been notified, in writing, of the nominations of </w:t>
      </w:r>
      <w:r>
        <w:rPr>
          <w:rFonts w:ascii="Calibri" w:hAnsi="Calibri"/>
          <w:lang w:val="en-AU"/>
        </w:rPr>
        <w:t>Mr Braddock</w:t>
      </w:r>
      <w:r w:rsidRPr="00311101">
        <w:rPr>
          <w:rFonts w:ascii="Calibri" w:hAnsi="Calibri"/>
          <w:lang w:val="en-AU"/>
        </w:rPr>
        <w:t xml:space="preserve">, </w:t>
      </w:r>
      <w:r>
        <w:rPr>
          <w:rFonts w:ascii="Calibri" w:hAnsi="Calibri"/>
          <w:lang w:val="en-AU"/>
        </w:rPr>
        <w:t>Mr Milligan and</w:t>
      </w:r>
      <w:r w:rsidRPr="00311101">
        <w:rPr>
          <w:rFonts w:ascii="Calibri" w:hAnsi="Calibri"/>
          <w:lang w:val="en-AU"/>
        </w:rPr>
        <w:t xml:space="preserve"> </w:t>
      </w:r>
      <w:r>
        <w:rPr>
          <w:rFonts w:ascii="Calibri" w:hAnsi="Calibri"/>
          <w:lang w:val="en-AU"/>
        </w:rPr>
        <w:t xml:space="preserve">Dr Paterson </w:t>
      </w:r>
      <w:r w:rsidRPr="00311101">
        <w:rPr>
          <w:rFonts w:ascii="Calibri" w:hAnsi="Calibri"/>
          <w:lang w:val="en-AU"/>
        </w:rPr>
        <w:t xml:space="preserve">to be members of the </w:t>
      </w:r>
      <w:r>
        <w:rPr>
          <w:rFonts w:ascii="Calibri" w:hAnsi="Calibri"/>
          <w:lang w:val="en-AU"/>
        </w:rPr>
        <w:t>Select Committee on Estimates 2022-2023</w:t>
      </w:r>
      <w:r w:rsidRPr="00311101">
        <w:rPr>
          <w:rFonts w:ascii="Calibri" w:hAnsi="Calibri"/>
          <w:lang w:val="en-AU"/>
        </w:rPr>
        <w:t>.</w:t>
      </w:r>
    </w:p>
    <w:p w:rsidR="00330EBE" w:rsidRPr="00311101" w:rsidRDefault="00330EBE" w:rsidP="00330EBE">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311101">
        <w:rPr>
          <w:rFonts w:ascii="Calibri" w:hAnsi="Calibri"/>
          <w:lang w:val="en-AU"/>
        </w:rPr>
        <w:t xml:space="preserve"> moved—That the Members so nominated be appointed as members of the </w:t>
      </w:r>
      <w:r>
        <w:rPr>
          <w:rFonts w:ascii="Calibri" w:hAnsi="Calibri"/>
          <w:lang w:val="en-AU"/>
        </w:rPr>
        <w:t>Select Committee on Estimates 2022-2023</w:t>
      </w:r>
      <w:r w:rsidRPr="00311101">
        <w:rPr>
          <w:rFonts w:ascii="Calibri" w:hAnsi="Calibri"/>
          <w:lang w:val="en-AU"/>
        </w:rPr>
        <w:t>.</w:t>
      </w:r>
    </w:p>
    <w:p w:rsidR="00330EBE" w:rsidRPr="00311101" w:rsidRDefault="00330EBE" w:rsidP="00330EBE">
      <w:pPr>
        <w:tabs>
          <w:tab w:val="left" w:pos="1197"/>
          <w:tab w:val="left" w:pos="1767"/>
        </w:tabs>
        <w:spacing w:before="120"/>
        <w:ind w:left="720"/>
        <w:rPr>
          <w:rFonts w:ascii="Calibri" w:hAnsi="Calibri"/>
          <w:lang w:val="en-AU"/>
        </w:rPr>
      </w:pPr>
      <w:r w:rsidRPr="00311101">
        <w:rPr>
          <w:rFonts w:ascii="Calibri" w:hAnsi="Calibri"/>
          <w:lang w:val="en-AU"/>
        </w:rPr>
        <w:t>Question—put and passed.</w:t>
      </w:r>
    </w:p>
    <w:p w:rsidR="00B26235" w:rsidRPr="000E75F8" w:rsidRDefault="00B26235" w:rsidP="00B26235">
      <w:pPr>
        <w:keepNext/>
        <w:keepLines/>
        <w:tabs>
          <w:tab w:val="right" w:pos="339"/>
          <w:tab w:val="left" w:pos="720"/>
        </w:tabs>
        <w:spacing w:before="240"/>
        <w:ind w:left="720" w:hanging="720"/>
        <w:rPr>
          <w:rFonts w:ascii="Calibri" w:hAnsi="Calibri"/>
          <w:b/>
          <w:lang w:val="en-AU"/>
        </w:rPr>
      </w:pPr>
      <w:r w:rsidRPr="000E75F8">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19</w:t>
      </w:r>
      <w:r w:rsidR="00A85E4D">
        <w:rPr>
          <w:rFonts w:ascii="Calibri" w:hAnsi="Calibri"/>
          <w:b/>
          <w:bCs/>
          <w:lang w:val="en-AU"/>
        </w:rPr>
        <w:fldChar w:fldCharType="end"/>
      </w:r>
      <w:r w:rsidRPr="000E75F8">
        <w:rPr>
          <w:rFonts w:ascii="Calibri" w:hAnsi="Calibri"/>
          <w:b/>
          <w:lang w:val="en-AU"/>
        </w:rPr>
        <w:tab/>
        <w:t>PRESENTATION OF PAPERS</w:t>
      </w:r>
    </w:p>
    <w:p w:rsidR="00B26235" w:rsidRPr="000E75F8" w:rsidRDefault="00B26235" w:rsidP="00B26235">
      <w:pPr>
        <w:spacing w:before="120"/>
        <w:ind w:left="720"/>
        <w:rPr>
          <w:rFonts w:ascii="Calibri" w:hAnsi="Calibri"/>
          <w:lang w:val="en-AU"/>
        </w:rPr>
      </w:pPr>
      <w:r w:rsidRPr="000E75F8">
        <w:rPr>
          <w:rFonts w:ascii="Calibri" w:hAnsi="Calibri"/>
          <w:lang w:val="en-AU"/>
        </w:rPr>
        <w:t>Mr Gentleman (Manager of Government Business) presented the following papers:</w:t>
      </w:r>
    </w:p>
    <w:p w:rsidR="00D30B24" w:rsidRPr="0075110E" w:rsidRDefault="00D30B24" w:rsidP="00D30B24">
      <w:pPr>
        <w:pStyle w:val="DPSEntryDetail"/>
        <w:spacing w:before="100"/>
      </w:pPr>
      <w:r w:rsidRPr="0075110E">
        <w:rPr>
          <w:rFonts w:asciiTheme="minorHAnsi" w:hAnsiTheme="minorHAnsi"/>
        </w:rPr>
        <w:t>Freedom of Information Act, pursuant to section 39—Copy of notice provided to the Ombudsman—Freedom of Information request—Decision not made in time—</w:t>
      </w:r>
      <w:r w:rsidRPr="0075110E">
        <w:t>Community Services Directorate (HOU-21/</w:t>
      </w:r>
      <w:r>
        <w:t>46</w:t>
      </w:r>
      <w:r w:rsidRPr="0075110E">
        <w:t xml:space="preserve">), dated </w:t>
      </w:r>
      <w:r w:rsidR="00E17E60">
        <w:t>13 August 2021</w:t>
      </w:r>
      <w:r w:rsidRPr="0075110E">
        <w:t>.</w:t>
      </w:r>
    </w:p>
    <w:p w:rsidR="00D4125A" w:rsidRDefault="00D4125A" w:rsidP="00B26235">
      <w:pPr>
        <w:pStyle w:val="DPSEntryDetail"/>
      </w:pPr>
      <w:r>
        <w:t>Gungahlin—Cinema development—Response to the resolution of the Assembly of 1 December 2021</w:t>
      </w:r>
      <w:r w:rsidR="00CD7137">
        <w:t>, dated 24 March 2022</w:t>
      </w:r>
      <w:r>
        <w:t>.</w:t>
      </w:r>
    </w:p>
    <w:p w:rsidR="00E9282D" w:rsidRDefault="00CF4180" w:rsidP="00CF4180">
      <w:pPr>
        <w:spacing w:before="120"/>
        <w:ind w:left="720"/>
        <w:rPr>
          <w:rFonts w:ascii="Calibri" w:hAnsi="Calibri"/>
          <w:lang w:val="en-AU"/>
        </w:rPr>
      </w:pPr>
      <w:r>
        <w:rPr>
          <w:rFonts w:ascii="Calibri" w:hAnsi="Calibri"/>
          <w:lang w:val="en-AU"/>
        </w:rPr>
        <w:t>Justice and Community Safety—Standing Committee—</w:t>
      </w:r>
    </w:p>
    <w:p w:rsidR="00CF4180" w:rsidRDefault="00CF4180" w:rsidP="00E9282D">
      <w:pPr>
        <w:pStyle w:val="DPSEntryDetailIndentLev1"/>
      </w:pPr>
      <w:r w:rsidRPr="00AE20BE">
        <w:t xml:space="preserve">Report </w:t>
      </w:r>
      <w:r w:rsidRPr="00AE20BE">
        <w:rPr>
          <w:caps/>
        </w:rPr>
        <w:t>2</w:t>
      </w:r>
      <w:r w:rsidRPr="00AE20BE">
        <w:t>—</w:t>
      </w:r>
      <w:r w:rsidRPr="00CD7137">
        <w:rPr>
          <w:i/>
        </w:rPr>
        <w:t>Inquiry into the 2020 ACT Election and the Electoral Act</w:t>
      </w:r>
      <w:r w:rsidRPr="00D37C38">
        <w:t>—</w:t>
      </w:r>
      <w:r>
        <w:t xml:space="preserve">Supplementary </w:t>
      </w:r>
      <w:r w:rsidRPr="00D37C38">
        <w:t>Government response</w:t>
      </w:r>
      <w:r w:rsidR="00136E54">
        <w:t>, dated March 2022</w:t>
      </w:r>
      <w:r>
        <w:t>.</w:t>
      </w:r>
    </w:p>
    <w:p w:rsidR="00CF4180" w:rsidRPr="00E9282D" w:rsidRDefault="00E9282D" w:rsidP="00E9282D">
      <w:pPr>
        <w:pStyle w:val="DPSEntryDetailIndentLev1"/>
      </w:pPr>
      <w:r w:rsidRPr="00050689">
        <w:t xml:space="preserve">Report </w:t>
      </w:r>
      <w:r>
        <w:rPr>
          <w:caps/>
        </w:rPr>
        <w:t>4</w:t>
      </w:r>
      <w:r w:rsidRPr="00050689">
        <w:t>—</w:t>
      </w:r>
      <w:r>
        <w:rPr>
          <w:i/>
          <w:iCs/>
        </w:rPr>
        <w:t>Inquiry into the Electoral Amendment Bill 2021</w:t>
      </w:r>
      <w:r>
        <w:rPr>
          <w:iCs/>
        </w:rPr>
        <w:t>—Government response</w:t>
      </w:r>
      <w:r w:rsidR="00EC3E60">
        <w:rPr>
          <w:iCs/>
        </w:rPr>
        <w:t>—Copy of letter to the Chair from the Special Minister of State, dated 22 March 2022</w:t>
      </w:r>
      <w:r>
        <w:rPr>
          <w:iCs/>
        </w:rPr>
        <w:t>.</w:t>
      </w:r>
    </w:p>
    <w:p w:rsidR="007D1DA6" w:rsidRPr="007D1DA6" w:rsidRDefault="007D1DA6" w:rsidP="00B26235">
      <w:pPr>
        <w:pStyle w:val="DPSEntryDetail"/>
      </w:pPr>
      <w:r>
        <w:rPr>
          <w:bCs/>
        </w:rPr>
        <w:t>Planning, Transport and City Services—Standing Committee</w:t>
      </w:r>
      <w:r w:rsidRPr="001F2089">
        <w:t xml:space="preserve">—Report </w:t>
      </w:r>
      <w:r>
        <w:rPr>
          <w:caps/>
        </w:rPr>
        <w:t>7</w:t>
      </w:r>
      <w:r w:rsidRPr="001F2089">
        <w:t>—</w:t>
      </w:r>
      <w:r>
        <w:rPr>
          <w:i/>
          <w:iCs/>
        </w:rPr>
        <w:t>Road Transport Legislation Amendment Bill 2021 and Road Transport (Safety and Traffic Management) Amendment Bill 2021 (No 2)</w:t>
      </w:r>
      <w:r>
        <w:rPr>
          <w:iCs/>
        </w:rPr>
        <w:t>—Government response</w:t>
      </w:r>
      <w:r w:rsidR="008B70D3">
        <w:rPr>
          <w:iCs/>
        </w:rPr>
        <w:t>, dated March 2022</w:t>
      </w:r>
      <w:r>
        <w:rPr>
          <w:iCs/>
        </w:rPr>
        <w:t>.</w:t>
      </w:r>
    </w:p>
    <w:p w:rsidR="00B26235" w:rsidRPr="00ED568F" w:rsidRDefault="00B26235" w:rsidP="00B26235">
      <w:pPr>
        <w:pStyle w:val="DPSEntryDetail"/>
      </w:pPr>
      <w:r w:rsidRPr="00ED568F">
        <w:t>Public Sector Management Standards, pursuant to section 56—Engagements of long term senior executive service members</w:t>
      </w:r>
      <w:r>
        <w:t>—</w:t>
      </w:r>
      <w:r w:rsidR="00490DA1">
        <w:t>Schedule—</w:t>
      </w:r>
      <w:r w:rsidRPr="00ED568F">
        <w:t xml:space="preserve">1 </w:t>
      </w:r>
      <w:r>
        <w:t xml:space="preserve">September 2021 to 28 February 2022, dated </w:t>
      </w:r>
      <w:r w:rsidR="00490DA1">
        <w:t>March 2022</w:t>
      </w:r>
      <w:r>
        <w:t>.</w:t>
      </w:r>
    </w:p>
    <w:p w:rsidR="00B26235" w:rsidRPr="000E75F8" w:rsidRDefault="00B26235" w:rsidP="00B26235">
      <w:pPr>
        <w:spacing w:before="120"/>
        <w:ind w:left="720"/>
        <w:jc w:val="both"/>
        <w:rPr>
          <w:rFonts w:ascii="Calibri" w:hAnsi="Calibri"/>
          <w:lang w:val="en-AU"/>
        </w:rPr>
      </w:pPr>
      <w:r w:rsidRPr="000E75F8">
        <w:rPr>
          <w:rFonts w:ascii="Calibri" w:hAnsi="Calibri"/>
          <w:lang w:val="en-AU"/>
        </w:rPr>
        <w:t>Remuneration Tribunal Act, pursuant to</w:t>
      </w:r>
      <w:r>
        <w:rPr>
          <w:rFonts w:ascii="Calibri" w:hAnsi="Calibri"/>
          <w:lang w:val="en-AU"/>
        </w:rPr>
        <w:t xml:space="preserve"> subsection 12(2)—Determination</w:t>
      </w:r>
      <w:r w:rsidRPr="000E75F8">
        <w:rPr>
          <w:rFonts w:ascii="Calibri" w:hAnsi="Calibri"/>
          <w:lang w:val="en-AU"/>
        </w:rPr>
        <w:t>, together with accompanying statement</w:t>
      </w:r>
      <w:r>
        <w:rPr>
          <w:rFonts w:ascii="Calibri" w:hAnsi="Calibri"/>
          <w:lang w:val="en-AU"/>
        </w:rPr>
        <w:t>—Head of Service, Directors-General and Executives—</w:t>
      </w:r>
      <w:r w:rsidRPr="000E75F8">
        <w:rPr>
          <w:rFonts w:ascii="Calibri" w:hAnsi="Calibri"/>
          <w:lang w:val="en-AU"/>
        </w:rPr>
        <w:t xml:space="preserve">Determination </w:t>
      </w:r>
      <w:r>
        <w:rPr>
          <w:rFonts w:ascii="Calibri" w:hAnsi="Calibri"/>
          <w:lang w:val="en-AU"/>
        </w:rPr>
        <w:t>1 of 2022</w:t>
      </w:r>
      <w:r w:rsidRPr="000E75F8">
        <w:rPr>
          <w:rFonts w:ascii="Calibri" w:hAnsi="Calibri"/>
          <w:lang w:val="en-AU"/>
        </w:rPr>
        <w:t xml:space="preserve">, dated </w:t>
      </w:r>
      <w:r w:rsidR="008B70D3">
        <w:rPr>
          <w:rFonts w:ascii="Calibri" w:hAnsi="Calibri"/>
          <w:lang w:val="en-AU"/>
        </w:rPr>
        <w:t>March 2022</w:t>
      </w:r>
      <w:r w:rsidRPr="000E75F8">
        <w:rPr>
          <w:rFonts w:ascii="Calibri" w:hAnsi="Calibri"/>
          <w:lang w:val="en-AU"/>
        </w:rPr>
        <w:t>.</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20</w:t>
      </w:r>
      <w:r w:rsidR="00AE3657">
        <w:rPr>
          <w:rFonts w:ascii="Calibri" w:hAnsi="Calibri"/>
          <w:b/>
          <w:bCs/>
          <w:lang w:val="en-AU"/>
        </w:rPr>
        <w:fldChar w:fldCharType="end"/>
      </w:r>
      <w:r w:rsidRPr="000E1D26">
        <w:rPr>
          <w:rFonts w:ascii="Calibri" w:hAnsi="Calibri"/>
          <w:b/>
          <w:lang w:val="en-AU"/>
        </w:rPr>
        <w:tab/>
        <w:t>REMUNERATION TRIBUNAL ACT—HEAD OF SERVICE, DIRECTORS-GENERAL AND EXECUTIVES—DETERMINATION 1 OF 2022—MOTION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0E1D26" w:rsidP="000E1D26">
      <w:pPr>
        <w:spacing w:before="120"/>
        <w:ind w:left="720"/>
        <w:rPr>
          <w:rFonts w:ascii="Calibri" w:hAnsi="Calibri"/>
          <w:lang w:val="en-AU"/>
        </w:rPr>
      </w:pPr>
      <w:r w:rsidRPr="000E75F8">
        <w:rPr>
          <w:rFonts w:ascii="Calibri" w:hAnsi="Calibri"/>
          <w:lang w:val="en-AU"/>
        </w:rPr>
        <w:t>Remuneration Tribunal Act, pursuant to</w:t>
      </w:r>
      <w:r>
        <w:rPr>
          <w:rFonts w:ascii="Calibri" w:hAnsi="Calibri"/>
          <w:lang w:val="en-AU"/>
        </w:rPr>
        <w:t xml:space="preserve"> subsection 12(2)—Determination</w:t>
      </w:r>
      <w:r w:rsidRPr="000E75F8">
        <w:rPr>
          <w:rFonts w:ascii="Calibri" w:hAnsi="Calibri"/>
          <w:lang w:val="en-AU"/>
        </w:rPr>
        <w:t>, together with accompanying statement</w:t>
      </w:r>
      <w:r>
        <w:rPr>
          <w:rFonts w:ascii="Calibri" w:hAnsi="Calibri"/>
          <w:lang w:val="en-AU"/>
        </w:rPr>
        <w:t>—Head of Service, Directors-General and Executives—</w:t>
      </w:r>
      <w:r w:rsidRPr="000E75F8">
        <w:rPr>
          <w:rFonts w:ascii="Calibri" w:hAnsi="Calibri"/>
          <w:lang w:val="en-AU"/>
        </w:rPr>
        <w:t xml:space="preserve">Determination </w:t>
      </w:r>
      <w:r>
        <w:rPr>
          <w:rFonts w:ascii="Calibri" w:hAnsi="Calibri"/>
          <w:lang w:val="en-AU"/>
        </w:rPr>
        <w:t>1 of 2022</w:t>
      </w:r>
      <w:r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330EBE">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21</w:t>
      </w:r>
      <w:r w:rsidR="00AE3657">
        <w:rPr>
          <w:rFonts w:ascii="Calibri" w:hAnsi="Calibri"/>
          <w:b/>
          <w:bCs/>
          <w:lang w:val="en-AU"/>
        </w:rPr>
        <w:fldChar w:fldCharType="end"/>
      </w:r>
      <w:r w:rsidRPr="000E1D26">
        <w:rPr>
          <w:rFonts w:ascii="Calibri" w:hAnsi="Calibri"/>
          <w:b/>
          <w:lang w:val="en-AU"/>
        </w:rPr>
        <w:tab/>
      </w:r>
      <w:r w:rsidRPr="000E1D26">
        <w:rPr>
          <w:b/>
        </w:rPr>
        <w:t>PUBLIC SECTOR MANAGEMENT STANDARDS—ENGAGEMENTS OF LONG TERM SENIOR EXECUTIVE SERVICE MEMBERS—SCHEDULE—1 SEPTEMBER 2021 TO 28 FEBRUARY 2022</w:t>
      </w:r>
      <w:r w:rsidRPr="000E1D26">
        <w:rPr>
          <w:rFonts w:ascii="Calibri" w:hAnsi="Calibri"/>
          <w:b/>
          <w:lang w:val="en-AU"/>
        </w:rPr>
        <w:t>—MOTION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0E1D26" w:rsidP="000E1D26">
      <w:pPr>
        <w:spacing w:before="120"/>
        <w:ind w:left="720"/>
        <w:rPr>
          <w:rFonts w:ascii="Calibri" w:hAnsi="Calibri"/>
          <w:lang w:val="en-AU"/>
        </w:rPr>
      </w:pPr>
      <w:r w:rsidRPr="00ED568F">
        <w:t>Public Sector Management Standards, pursuant to section 56—Engagements of long term senior executive service members</w:t>
      </w:r>
      <w:r>
        <w:t>—Schedule—</w:t>
      </w:r>
      <w:r w:rsidRPr="00ED568F">
        <w:t xml:space="preserve">1 </w:t>
      </w:r>
      <w:r>
        <w:t>September 2021 to 28 February 2022</w:t>
      </w:r>
      <w:r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330EBE">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22</w:t>
      </w:r>
      <w:r w:rsidR="00AE3657">
        <w:rPr>
          <w:rFonts w:ascii="Calibri" w:hAnsi="Calibri"/>
          <w:b/>
          <w:bCs/>
          <w:lang w:val="en-AU"/>
        </w:rPr>
        <w:fldChar w:fldCharType="end"/>
      </w:r>
      <w:r w:rsidRPr="000E1D26">
        <w:rPr>
          <w:rFonts w:ascii="Calibri" w:hAnsi="Calibri"/>
          <w:b/>
          <w:lang w:val="en-AU"/>
        </w:rPr>
        <w:tab/>
      </w:r>
      <w:r w:rsidR="00330EBE" w:rsidRPr="00330EBE">
        <w:rPr>
          <w:b/>
        </w:rPr>
        <w:t>GUNGAHLIN—CINEMA DEVELOPMENT—RESPONSE TO THE RESOLUTION OF THE ASSEMBLY</w:t>
      </w:r>
      <w:r w:rsidRPr="000E1D26">
        <w:rPr>
          <w:rFonts w:ascii="Calibri" w:hAnsi="Calibri"/>
          <w:b/>
          <w:lang w:val="en-AU"/>
        </w:rPr>
        <w:t>—MOTION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330EBE" w:rsidP="000E1D26">
      <w:pPr>
        <w:spacing w:before="120"/>
        <w:ind w:left="720"/>
        <w:rPr>
          <w:rFonts w:ascii="Calibri" w:hAnsi="Calibri"/>
          <w:lang w:val="en-AU"/>
        </w:rPr>
      </w:pPr>
      <w:r>
        <w:t>Gungahlin—Cinema development—Response to the resolution of the Assembly of 1 December 2021</w:t>
      </w:r>
      <w:r w:rsidR="000E1D26"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330EBE">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23</w:t>
      </w:r>
      <w:r w:rsidR="00AE3657">
        <w:rPr>
          <w:rFonts w:ascii="Calibri" w:hAnsi="Calibri"/>
          <w:b/>
          <w:bCs/>
          <w:lang w:val="en-AU"/>
        </w:rPr>
        <w:fldChar w:fldCharType="end"/>
      </w:r>
      <w:r w:rsidRPr="000E1D26">
        <w:rPr>
          <w:rFonts w:ascii="Calibri" w:hAnsi="Calibri"/>
          <w:b/>
          <w:lang w:val="en-AU"/>
        </w:rPr>
        <w:tab/>
      </w:r>
      <w:r w:rsidR="00330EBE" w:rsidRPr="00330EBE">
        <w:rPr>
          <w:b/>
          <w:bCs/>
        </w:rPr>
        <w:t>PLANNING, TRANSPORT AND CITY SERVICES—STANDING COMMITTEE</w:t>
      </w:r>
      <w:r w:rsidR="00330EBE" w:rsidRPr="00330EBE">
        <w:rPr>
          <w:b/>
        </w:rPr>
        <w:t>—REPORT 7—</w:t>
      </w:r>
      <w:r w:rsidR="00330EBE" w:rsidRPr="00330EBE">
        <w:rPr>
          <w:b/>
          <w:iCs/>
        </w:rPr>
        <w:t>ROAD TRANSPORT LEGISLATION AMENDMENT BILL 2021 AND ROAD TRANSPORT (SAFETY AND TRAFFIC MANAGEMENT) AMENDMENT BILL 2021 (NO 2)—GOVERNMENT RESPONSE</w:t>
      </w:r>
      <w:r w:rsidRPr="000E1D26">
        <w:rPr>
          <w:rFonts w:ascii="Calibri" w:hAnsi="Calibri"/>
          <w:b/>
          <w:lang w:val="en-AU"/>
        </w:rPr>
        <w:t>—MOTION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330EBE" w:rsidP="000E1D26">
      <w:pPr>
        <w:spacing w:before="120"/>
        <w:ind w:left="720"/>
        <w:rPr>
          <w:rFonts w:ascii="Calibri" w:hAnsi="Calibri"/>
          <w:lang w:val="en-AU"/>
        </w:rPr>
      </w:pPr>
      <w:r>
        <w:rPr>
          <w:bCs/>
        </w:rPr>
        <w:t>Planning, Transport and City Services—Standing Committee</w:t>
      </w:r>
      <w:r w:rsidRPr="001F2089">
        <w:t xml:space="preserve">—Report </w:t>
      </w:r>
      <w:r>
        <w:rPr>
          <w:caps/>
        </w:rPr>
        <w:t>7</w:t>
      </w:r>
      <w:r w:rsidRPr="001F2089">
        <w:t>—</w:t>
      </w:r>
      <w:r>
        <w:rPr>
          <w:i/>
          <w:iCs/>
        </w:rPr>
        <w:t>Road Transport Legislation Amendment Bill 2021 and Road Transport (Safety and Traffic Management) Amendment Bill 2021 (No 2)</w:t>
      </w:r>
      <w:r>
        <w:rPr>
          <w:iCs/>
        </w:rPr>
        <w:t>—Government response</w:t>
      </w:r>
      <w:r w:rsidR="000E1D26"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330EBE">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24</w:t>
      </w:r>
      <w:r w:rsidR="00AE3657">
        <w:rPr>
          <w:rFonts w:ascii="Calibri" w:hAnsi="Calibri"/>
          <w:b/>
          <w:bCs/>
          <w:lang w:val="en-AU"/>
        </w:rPr>
        <w:fldChar w:fldCharType="end"/>
      </w:r>
      <w:r w:rsidRPr="000E1D26">
        <w:rPr>
          <w:rFonts w:ascii="Calibri" w:hAnsi="Calibri"/>
          <w:b/>
          <w:lang w:val="en-AU"/>
        </w:rPr>
        <w:tab/>
      </w:r>
      <w:r w:rsidR="002614C6">
        <w:rPr>
          <w:rFonts w:ascii="Calibri" w:hAnsi="Calibri"/>
          <w:b/>
          <w:lang w:val="en-AU"/>
        </w:rPr>
        <w:t>JUSTICE AND COMMUNITY SAFETY—STANDING COMMITTEE—</w:t>
      </w:r>
      <w:r w:rsidR="00330EBE" w:rsidRPr="00330EBE">
        <w:rPr>
          <w:b/>
        </w:rPr>
        <w:t>REPORT 2—INQUIRY INTO THE 2020 A</w:t>
      </w:r>
      <w:r w:rsidR="00330EBE">
        <w:rPr>
          <w:b/>
        </w:rPr>
        <w:t>.</w:t>
      </w:r>
      <w:r w:rsidR="00330EBE" w:rsidRPr="00330EBE">
        <w:rPr>
          <w:b/>
        </w:rPr>
        <w:t>C</w:t>
      </w:r>
      <w:r w:rsidR="00330EBE">
        <w:rPr>
          <w:b/>
        </w:rPr>
        <w:t>.</w:t>
      </w:r>
      <w:r w:rsidR="00330EBE" w:rsidRPr="00330EBE">
        <w:rPr>
          <w:b/>
        </w:rPr>
        <w:t>T</w:t>
      </w:r>
      <w:r w:rsidR="00330EBE">
        <w:rPr>
          <w:b/>
        </w:rPr>
        <w:t>.</w:t>
      </w:r>
      <w:r w:rsidR="00330EBE" w:rsidRPr="00330EBE">
        <w:rPr>
          <w:b/>
        </w:rPr>
        <w:t xml:space="preserve"> ELECTION AND THE ELECTORAL ACT—SUPPLEMENTARY GOVERNMENT RESPONSE</w:t>
      </w:r>
      <w:r w:rsidRPr="000E1D26">
        <w:rPr>
          <w:rFonts w:ascii="Calibri" w:hAnsi="Calibri"/>
          <w:b/>
          <w:lang w:val="en-AU"/>
        </w:rPr>
        <w:t>—MOTION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2614C6" w:rsidP="000E1D26">
      <w:pPr>
        <w:spacing w:before="120"/>
        <w:ind w:left="720"/>
        <w:rPr>
          <w:rFonts w:ascii="Calibri" w:hAnsi="Calibri"/>
          <w:lang w:val="en-AU"/>
        </w:rPr>
      </w:pPr>
      <w:r>
        <w:rPr>
          <w:rFonts w:ascii="Calibri" w:hAnsi="Calibri"/>
          <w:lang w:val="en-AU"/>
        </w:rPr>
        <w:t>Justice and Community Safety—Standing Committee—</w:t>
      </w:r>
      <w:r w:rsidR="00330EBE" w:rsidRPr="00AE20BE">
        <w:t xml:space="preserve">Report </w:t>
      </w:r>
      <w:r w:rsidR="00330EBE" w:rsidRPr="00AE20BE">
        <w:rPr>
          <w:caps/>
        </w:rPr>
        <w:t>2</w:t>
      </w:r>
      <w:r w:rsidR="00330EBE" w:rsidRPr="00AE20BE">
        <w:t>—</w:t>
      </w:r>
      <w:r w:rsidR="00330EBE" w:rsidRPr="00330EBE">
        <w:rPr>
          <w:i/>
        </w:rPr>
        <w:t>Inquiry into the 2020 ACT Election and the Electoral Act</w:t>
      </w:r>
      <w:r w:rsidR="00330EBE" w:rsidRPr="00D37C38">
        <w:t>—</w:t>
      </w:r>
      <w:r w:rsidR="00330EBE">
        <w:t xml:space="preserve">Supplementary </w:t>
      </w:r>
      <w:r w:rsidR="00330EBE" w:rsidRPr="00D37C38">
        <w:t>Government response</w:t>
      </w:r>
      <w:r w:rsidR="000E1D26"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2614C6">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25</w:t>
      </w:r>
      <w:r w:rsidR="00AE3657">
        <w:rPr>
          <w:rFonts w:ascii="Calibri" w:hAnsi="Calibri"/>
          <w:b/>
          <w:bCs/>
          <w:lang w:val="en-AU"/>
        </w:rPr>
        <w:fldChar w:fldCharType="end"/>
      </w:r>
      <w:r w:rsidRPr="000E1D26">
        <w:rPr>
          <w:rFonts w:ascii="Calibri" w:hAnsi="Calibri"/>
          <w:b/>
          <w:lang w:val="en-AU"/>
        </w:rPr>
        <w:tab/>
      </w:r>
      <w:r w:rsidR="002614C6">
        <w:rPr>
          <w:rFonts w:ascii="Calibri" w:hAnsi="Calibri"/>
          <w:b/>
          <w:lang w:val="en-AU"/>
        </w:rPr>
        <w:t>JUSTICE AND COMMUNITY SAFETY—STANDING COMMITTEE—</w:t>
      </w:r>
      <w:r w:rsidR="00330EBE" w:rsidRPr="00330EBE">
        <w:rPr>
          <w:b/>
        </w:rPr>
        <w:t>REPORT 4—</w:t>
      </w:r>
      <w:r w:rsidR="00330EBE" w:rsidRPr="00330EBE">
        <w:rPr>
          <w:b/>
          <w:iCs/>
        </w:rPr>
        <w:t>INQUIRY INTO THE ELECTORAL AMENDMENT BILL 2021—GOVERNMENT RESPONSE</w:t>
      </w:r>
      <w:r w:rsidR="00330EBE" w:rsidRPr="000E1D26">
        <w:rPr>
          <w:rFonts w:ascii="Calibri" w:hAnsi="Calibri"/>
          <w:b/>
          <w:lang w:val="en-AU"/>
        </w:rPr>
        <w:t>—</w:t>
      </w:r>
      <w:r w:rsidRPr="000E1D26">
        <w:rPr>
          <w:rFonts w:ascii="Calibri" w:hAnsi="Calibri"/>
          <w:b/>
          <w:lang w:val="en-AU"/>
        </w:rPr>
        <w:t>MOTION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2614C6" w:rsidP="000E1D26">
      <w:pPr>
        <w:spacing w:before="120"/>
        <w:ind w:left="720"/>
        <w:rPr>
          <w:rFonts w:ascii="Calibri" w:hAnsi="Calibri"/>
          <w:lang w:val="en-AU"/>
        </w:rPr>
      </w:pPr>
      <w:r>
        <w:rPr>
          <w:rFonts w:ascii="Calibri" w:hAnsi="Calibri"/>
          <w:lang w:val="en-AU"/>
        </w:rPr>
        <w:t>Justice and Community Safety—Standing Committee—</w:t>
      </w:r>
      <w:r w:rsidR="00330EBE" w:rsidRPr="00050689">
        <w:t xml:space="preserve">Report </w:t>
      </w:r>
      <w:r w:rsidR="00330EBE">
        <w:rPr>
          <w:caps/>
        </w:rPr>
        <w:t>4</w:t>
      </w:r>
      <w:r w:rsidR="00330EBE" w:rsidRPr="00050689">
        <w:t>—</w:t>
      </w:r>
      <w:r w:rsidR="00330EBE">
        <w:rPr>
          <w:i/>
          <w:iCs/>
        </w:rPr>
        <w:t>Inquiry into the Electoral Amendment Bill 2021</w:t>
      </w:r>
      <w:r w:rsidR="00330EBE">
        <w:rPr>
          <w:iCs/>
        </w:rPr>
        <w:t>—Government response</w:t>
      </w:r>
      <w:r w:rsidR="000E1D26"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2614C6">
        <w:rPr>
          <w:rFonts w:ascii="Calibri" w:hAnsi="Calibri"/>
          <w:lang w:val="en-AU"/>
        </w:rPr>
        <w:t>Ms Lawder</w:t>
      </w:r>
      <w:r w:rsidRPr="000E1D26">
        <w:rPr>
          <w:rFonts w:ascii="Calibri" w:hAnsi="Calibri"/>
          <w:lang w:val="en-AU"/>
        </w:rPr>
        <w:t>) and the resumption of the debate made an order of the day for the next sitting.</w:t>
      </w:r>
    </w:p>
    <w:p w:rsidR="000E1D26" w:rsidRPr="000E1D26" w:rsidRDefault="000E1D26" w:rsidP="000E1D26">
      <w:pPr>
        <w:keepNext/>
        <w:keepLines/>
        <w:tabs>
          <w:tab w:val="right" w:pos="339"/>
          <w:tab w:val="left" w:pos="720"/>
        </w:tabs>
        <w:spacing w:before="240"/>
        <w:ind w:left="720" w:hanging="720"/>
        <w:rPr>
          <w:rFonts w:ascii="Calibri" w:hAnsi="Calibri"/>
          <w:b/>
          <w:lang w:val="en-AU"/>
        </w:rPr>
      </w:pPr>
      <w:r w:rsidRPr="000E1D26">
        <w:rPr>
          <w:rFonts w:ascii="Calibri" w:hAnsi="Calibri"/>
          <w:b/>
          <w:lang w:val="en-AU"/>
        </w:rPr>
        <w:tab/>
      </w:r>
      <w:r w:rsidR="00AE3657">
        <w:rPr>
          <w:rFonts w:ascii="Calibri" w:hAnsi="Calibri"/>
          <w:b/>
          <w:bCs/>
          <w:lang w:val="en-AU"/>
        </w:rPr>
        <w:fldChar w:fldCharType="begin"/>
      </w:r>
      <w:r w:rsidR="00AE3657">
        <w:rPr>
          <w:rFonts w:ascii="Calibri" w:hAnsi="Calibri"/>
          <w:b/>
          <w:bCs/>
          <w:lang w:val="en-AU"/>
        </w:rPr>
        <w:instrText xml:space="preserve"> SEQ A \* MERGEFORMAT </w:instrText>
      </w:r>
      <w:r w:rsidR="00AE3657">
        <w:rPr>
          <w:rFonts w:ascii="Calibri" w:hAnsi="Calibri"/>
          <w:b/>
          <w:bCs/>
          <w:lang w:val="en-AU"/>
        </w:rPr>
        <w:fldChar w:fldCharType="separate"/>
      </w:r>
      <w:r w:rsidR="006443AE">
        <w:rPr>
          <w:rFonts w:ascii="Calibri" w:hAnsi="Calibri"/>
          <w:b/>
          <w:bCs/>
          <w:noProof/>
          <w:lang w:val="en-AU"/>
        </w:rPr>
        <w:t>26</w:t>
      </w:r>
      <w:r w:rsidR="00AE3657">
        <w:rPr>
          <w:rFonts w:ascii="Calibri" w:hAnsi="Calibri"/>
          <w:b/>
          <w:bCs/>
          <w:lang w:val="en-AU"/>
        </w:rPr>
        <w:fldChar w:fldCharType="end"/>
      </w:r>
      <w:r w:rsidRPr="000E1D26">
        <w:rPr>
          <w:rFonts w:ascii="Calibri" w:hAnsi="Calibri"/>
          <w:b/>
          <w:lang w:val="en-AU"/>
        </w:rPr>
        <w:tab/>
      </w:r>
      <w:r w:rsidR="002614C6" w:rsidRPr="002614C6">
        <w:rPr>
          <w:b/>
        </w:rPr>
        <w:t>FREEDOM OF INFORMATION ACT—COPY OF NOTICE PROVIDED TO THE OMBUDSMAN—FREEDOM OF INFORMATION REQUEST—DECISION NOT MADE IN TIME—COMMUNITY SERVICES DIRECTORATE (HOU-21/46)</w:t>
      </w:r>
      <w:r w:rsidR="002614C6" w:rsidRPr="000E1D26">
        <w:rPr>
          <w:rFonts w:ascii="Calibri" w:hAnsi="Calibri"/>
          <w:b/>
          <w:lang w:val="en-AU"/>
        </w:rPr>
        <w:t>—M</w:t>
      </w:r>
      <w:r w:rsidRPr="000E1D26">
        <w:rPr>
          <w:rFonts w:ascii="Calibri" w:hAnsi="Calibri"/>
          <w:b/>
          <w:lang w:val="en-AU"/>
        </w:rPr>
        <w:t>OTION TO TAKE NOTE OF PAPER</w:t>
      </w:r>
    </w:p>
    <w:p w:rsidR="000E1D26" w:rsidRPr="000E1D26" w:rsidRDefault="000E1D26" w:rsidP="000E1D26">
      <w:pPr>
        <w:spacing w:before="120"/>
        <w:ind w:left="720"/>
        <w:rPr>
          <w:rFonts w:ascii="Calibri" w:hAnsi="Calibri"/>
          <w:lang w:val="en-AU"/>
        </w:rPr>
      </w:pPr>
      <w:r w:rsidRPr="000E1D26">
        <w:rPr>
          <w:rFonts w:ascii="Calibri" w:hAnsi="Calibri"/>
          <w:lang w:val="en-AU"/>
        </w:rPr>
        <w:t>Mr Gentleman (Manager of Government Business), pursuant to standing order 211, moved—That the Assembly take note of the following paper:</w:t>
      </w:r>
    </w:p>
    <w:p w:rsidR="000E1D26" w:rsidRPr="000E1D26" w:rsidRDefault="002614C6" w:rsidP="000E1D26">
      <w:pPr>
        <w:spacing w:before="120"/>
        <w:ind w:left="720"/>
        <w:rPr>
          <w:rFonts w:ascii="Calibri" w:hAnsi="Calibri"/>
          <w:lang w:val="en-AU"/>
        </w:rPr>
      </w:pPr>
      <w:r w:rsidRPr="0075110E">
        <w:t>Freedom of Information Act, pursuant to section 39—Copy of notice provided to the Ombudsman—Freedom of Information request—Decision not made in time—Community Services Directorate (HOU-21/</w:t>
      </w:r>
      <w:r>
        <w:t>46</w:t>
      </w:r>
      <w:r w:rsidRPr="0075110E">
        <w:t>)</w:t>
      </w:r>
      <w:r w:rsidR="000E1D26" w:rsidRPr="000E1D26">
        <w:rPr>
          <w:rFonts w:ascii="Calibri" w:hAnsi="Calibri"/>
          <w:lang w:val="en-AU"/>
        </w:rPr>
        <w:t>.</w:t>
      </w:r>
    </w:p>
    <w:p w:rsidR="000E1D26" w:rsidRPr="000E1D26" w:rsidRDefault="000E1D26" w:rsidP="000E1D26">
      <w:pPr>
        <w:spacing w:before="120"/>
        <w:ind w:left="720"/>
        <w:rPr>
          <w:rFonts w:ascii="Calibri" w:hAnsi="Calibri"/>
          <w:lang w:val="en-AU"/>
        </w:rPr>
      </w:pPr>
      <w:r w:rsidRPr="000E1D26">
        <w:rPr>
          <w:rFonts w:ascii="Calibri" w:hAnsi="Calibri"/>
          <w:lang w:val="en-AU"/>
        </w:rPr>
        <w:t>Debate adjourned (</w:t>
      </w:r>
      <w:r w:rsidR="002614C6">
        <w:rPr>
          <w:rFonts w:ascii="Calibri" w:hAnsi="Calibri"/>
          <w:lang w:val="en-AU"/>
        </w:rPr>
        <w:t>Ms Lawder</w:t>
      </w:r>
      <w:r w:rsidRPr="000E1D26">
        <w:rPr>
          <w:rFonts w:ascii="Calibri" w:hAnsi="Calibri"/>
          <w:lang w:val="en-AU"/>
        </w:rPr>
        <w:t>) and the resumption of the debate made an order of the day for the next sitting.</w:t>
      </w:r>
    </w:p>
    <w:p w:rsidR="00AE3657" w:rsidRPr="00B66C02" w:rsidRDefault="00AE3657" w:rsidP="00AE3657">
      <w:pPr>
        <w:keepNext/>
        <w:keepLines/>
        <w:tabs>
          <w:tab w:val="right" w:pos="339"/>
          <w:tab w:val="left" w:pos="720"/>
        </w:tabs>
        <w:spacing w:before="240"/>
        <w:ind w:left="720" w:hanging="720"/>
        <w:rPr>
          <w:rFonts w:ascii="Calibri" w:hAnsi="Calibri"/>
          <w:b/>
          <w:caps/>
        </w:rPr>
      </w:pPr>
      <w:r w:rsidRPr="00B66C0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443AE">
        <w:rPr>
          <w:rFonts w:ascii="Calibri" w:hAnsi="Calibri"/>
          <w:b/>
          <w:bCs/>
          <w:caps/>
          <w:noProof/>
        </w:rPr>
        <w:t>27</w:t>
      </w:r>
      <w:r>
        <w:rPr>
          <w:rFonts w:ascii="Calibri" w:hAnsi="Calibri"/>
          <w:b/>
          <w:bCs/>
          <w:caps/>
        </w:rPr>
        <w:fldChar w:fldCharType="end"/>
      </w:r>
      <w:r w:rsidRPr="00B66C02">
        <w:rPr>
          <w:rFonts w:ascii="Calibri" w:hAnsi="Calibri"/>
          <w:b/>
          <w:caps/>
        </w:rPr>
        <w:tab/>
        <w:t>LEAVE OF ABSENCE TO MEMBER</w:t>
      </w:r>
    </w:p>
    <w:p w:rsidR="00AE3657" w:rsidRPr="00B66C02" w:rsidRDefault="00AE3657" w:rsidP="00AE3657">
      <w:pPr>
        <w:tabs>
          <w:tab w:val="left" w:pos="1197"/>
          <w:tab w:val="left" w:pos="1767"/>
        </w:tabs>
        <w:spacing w:before="120"/>
        <w:ind w:left="720"/>
        <w:rPr>
          <w:rFonts w:ascii="Calibri" w:hAnsi="Calibri"/>
          <w:lang w:val="en-AU"/>
        </w:rPr>
      </w:pPr>
      <w:r>
        <w:rPr>
          <w:rFonts w:ascii="Calibri" w:hAnsi="Calibri"/>
          <w:lang w:val="en-AU"/>
        </w:rPr>
        <w:t>Mr Braddock</w:t>
      </w:r>
      <w:r w:rsidRPr="00B66C02">
        <w:rPr>
          <w:rFonts w:ascii="Calibri" w:hAnsi="Calibri"/>
          <w:lang w:val="en-AU"/>
        </w:rPr>
        <w:t xml:space="preserve"> moved—That leave of absence be granted to </w:t>
      </w:r>
      <w:r>
        <w:rPr>
          <w:rFonts w:ascii="Calibri" w:hAnsi="Calibri"/>
          <w:lang w:val="en-AU"/>
        </w:rPr>
        <w:t>Mr Rattenbury</w:t>
      </w:r>
      <w:r w:rsidRPr="00B66C02">
        <w:rPr>
          <w:rFonts w:ascii="Calibri" w:hAnsi="Calibri"/>
          <w:lang w:val="en-AU"/>
        </w:rPr>
        <w:t xml:space="preserve"> for </w:t>
      </w:r>
      <w:r>
        <w:rPr>
          <w:rFonts w:ascii="Calibri" w:hAnsi="Calibri"/>
          <w:lang w:val="en-AU"/>
        </w:rPr>
        <w:t>today</w:t>
      </w:r>
      <w:r w:rsidRPr="00B66C02">
        <w:rPr>
          <w:rFonts w:ascii="Calibri" w:hAnsi="Calibri"/>
          <w:lang w:val="en-AU"/>
        </w:rPr>
        <w:t xml:space="preserve"> </w:t>
      </w:r>
      <w:r>
        <w:rPr>
          <w:rFonts w:ascii="Calibri" w:hAnsi="Calibri"/>
          <w:lang w:val="en-AU"/>
        </w:rPr>
        <w:t>for health reasons</w:t>
      </w:r>
      <w:r w:rsidRPr="00B66C02">
        <w:rPr>
          <w:rFonts w:ascii="Calibri" w:hAnsi="Calibri"/>
          <w:lang w:val="en-AU"/>
        </w:rPr>
        <w:t>.</w:t>
      </w:r>
    </w:p>
    <w:p w:rsidR="00AE3657" w:rsidRPr="00B66C02" w:rsidRDefault="00AE3657" w:rsidP="00AE3657">
      <w:pPr>
        <w:tabs>
          <w:tab w:val="left" w:pos="1197"/>
          <w:tab w:val="left" w:pos="1767"/>
        </w:tabs>
        <w:spacing w:before="120"/>
        <w:ind w:left="720"/>
        <w:rPr>
          <w:rFonts w:ascii="Calibri" w:hAnsi="Calibri"/>
          <w:lang w:val="en-AU"/>
        </w:rPr>
      </w:pPr>
      <w:r w:rsidRPr="00B66C02">
        <w:rPr>
          <w:rFonts w:ascii="Calibri" w:hAnsi="Calibri"/>
          <w:lang w:val="en-AU"/>
        </w:rPr>
        <w:t>Question—put and passed.</w:t>
      </w:r>
    </w:p>
    <w:p w:rsidR="00FD4F29" w:rsidRPr="00FD4F29" w:rsidRDefault="00FD4F29" w:rsidP="00FD4F29">
      <w:pPr>
        <w:keepNext/>
        <w:keepLines/>
        <w:tabs>
          <w:tab w:val="right" w:pos="339"/>
          <w:tab w:val="left" w:pos="720"/>
        </w:tabs>
        <w:spacing w:before="240"/>
        <w:ind w:left="720" w:hanging="720"/>
        <w:rPr>
          <w:rFonts w:ascii="Calibri" w:hAnsi="Calibri"/>
          <w:b/>
          <w:caps/>
          <w:lang w:val="en-AU"/>
        </w:rPr>
      </w:pPr>
      <w:r w:rsidRPr="00FD4F29">
        <w:rPr>
          <w:rFonts w:ascii="Calibri" w:hAnsi="Calibri"/>
          <w:b/>
          <w:caps/>
          <w:lang w:val="en-AU"/>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28</w:t>
      </w:r>
      <w:r w:rsidR="00A85E4D">
        <w:rPr>
          <w:rFonts w:ascii="Calibri" w:hAnsi="Calibri"/>
          <w:b/>
          <w:bCs/>
          <w:caps/>
          <w:lang w:val="en-AU"/>
        </w:rPr>
        <w:fldChar w:fldCharType="end"/>
      </w:r>
      <w:r w:rsidRPr="00FD4F29">
        <w:rPr>
          <w:rFonts w:ascii="Calibri" w:hAnsi="Calibri"/>
          <w:b/>
          <w:caps/>
          <w:lang w:val="en-AU"/>
        </w:rPr>
        <w:tab/>
      </w:r>
      <w:r>
        <w:rPr>
          <w:rFonts w:ascii="Calibri" w:hAnsi="Calibri"/>
          <w:b/>
          <w:caps/>
          <w:lang w:val="en-AU"/>
        </w:rPr>
        <w:t>Non-payment of fines—penalties</w:t>
      </w:r>
      <w:r w:rsidR="00F935BF">
        <w:rPr>
          <w:rFonts w:ascii="Calibri" w:hAnsi="Calibri"/>
          <w:b/>
          <w:caps/>
          <w:lang w:val="en-AU"/>
        </w:rPr>
        <w:t xml:space="preserve"> for minor </w:t>
      </w:r>
      <w:r w:rsidR="006B4DDF">
        <w:rPr>
          <w:rFonts w:ascii="Calibri" w:hAnsi="Calibri"/>
          <w:b/>
          <w:caps/>
          <w:lang w:val="en-AU"/>
        </w:rPr>
        <w:t>offences</w:t>
      </w:r>
    </w:p>
    <w:p w:rsidR="00FD4F29" w:rsidRDefault="00FD4F29" w:rsidP="00FD4F29">
      <w:pPr>
        <w:spacing w:before="120"/>
        <w:ind w:left="720"/>
        <w:rPr>
          <w:rFonts w:ascii="Calibri" w:hAnsi="Calibri"/>
          <w:color w:val="000000"/>
          <w:lang w:val="en-AU"/>
        </w:rPr>
      </w:pPr>
      <w:r>
        <w:rPr>
          <w:rFonts w:ascii="Calibri" w:hAnsi="Calibri"/>
          <w:color w:val="000000"/>
          <w:lang w:val="en-AU"/>
        </w:rPr>
        <w:t>Mr Braddock</w:t>
      </w:r>
      <w:r w:rsidRPr="00FD4F29">
        <w:rPr>
          <w:rFonts w:ascii="Calibri" w:hAnsi="Calibri"/>
          <w:color w:val="000000"/>
          <w:lang w:val="en-AU"/>
        </w:rPr>
        <w:t xml:space="preserve">, </w:t>
      </w:r>
      <w:r w:rsidR="006B4DDF">
        <w:rPr>
          <w:rFonts w:ascii="Calibri" w:hAnsi="Calibri"/>
          <w:color w:val="000000"/>
          <w:lang w:val="en-AU"/>
        </w:rPr>
        <w:t xml:space="preserve">by leave, having amended his notice, </w:t>
      </w:r>
      <w:r w:rsidRPr="00FD4F29">
        <w:rPr>
          <w:rFonts w:ascii="Calibri" w:hAnsi="Calibri"/>
          <w:color w:val="000000"/>
          <w:lang w:val="en-AU"/>
        </w:rPr>
        <w:t>pursuant to notice, moved—That this Assembly:</w:t>
      </w:r>
    </w:p>
    <w:p w:rsidR="006B4DDF" w:rsidRPr="006B4DDF" w:rsidRDefault="006B4DDF" w:rsidP="006B4DDF">
      <w:pPr>
        <w:pStyle w:val="DPSEntryIndents"/>
        <w:numPr>
          <w:ilvl w:val="0"/>
          <w:numId w:val="29"/>
        </w:numPr>
        <w:rPr>
          <w:rFonts w:eastAsiaTheme="minorEastAsia"/>
        </w:rPr>
      </w:pPr>
      <w:r w:rsidRPr="006B4DDF">
        <w:rPr>
          <w:rFonts w:eastAsia="Calibri"/>
        </w:rPr>
        <w:t>notes that:</w:t>
      </w:r>
    </w:p>
    <w:p w:rsidR="006B4DDF" w:rsidRPr="006B4DDF" w:rsidRDefault="006B4DDF" w:rsidP="006B4DDF">
      <w:pPr>
        <w:pStyle w:val="DPSEntryIndents"/>
        <w:numPr>
          <w:ilvl w:val="1"/>
          <w:numId w:val="29"/>
        </w:numPr>
        <w:rPr>
          <w:rFonts w:eastAsiaTheme="minorEastAsia"/>
        </w:rPr>
      </w:pPr>
      <w:r w:rsidRPr="006B4DDF">
        <w:rPr>
          <w:rFonts w:eastAsiaTheme="minorEastAsia"/>
        </w:rPr>
        <w:t>The ACT Government</w:t>
      </w:r>
      <w:r w:rsidR="00AE3657">
        <w:rPr>
          <w:rFonts w:eastAsiaTheme="minorEastAsia"/>
        </w:rPr>
        <w:t>’</w:t>
      </w:r>
      <w:r w:rsidRPr="006B4DDF">
        <w:rPr>
          <w:rFonts w:eastAsiaTheme="minorEastAsia"/>
        </w:rPr>
        <w:t xml:space="preserve">s compliance model is based on a model of </w:t>
      </w:r>
      <w:r w:rsidRPr="006B4DDF">
        <w:rPr>
          <w:rFonts w:eastAsiaTheme="minorEastAsia"/>
          <w:i/>
          <w:iCs/>
        </w:rPr>
        <w:t>Engage, Educate, Enforce</w:t>
      </w:r>
      <w:r w:rsidRPr="006B4DDF">
        <w:rPr>
          <w:rFonts w:eastAsiaTheme="minorEastAsia"/>
        </w:rPr>
        <w:t>, with the following key principles:</w:t>
      </w:r>
    </w:p>
    <w:p w:rsidR="006B4DDF" w:rsidRPr="006B4DDF" w:rsidRDefault="006B4DDF" w:rsidP="006B4DDF">
      <w:pPr>
        <w:pStyle w:val="DPSEntryIndents"/>
        <w:numPr>
          <w:ilvl w:val="2"/>
          <w:numId w:val="29"/>
        </w:numPr>
        <w:rPr>
          <w:rFonts w:eastAsiaTheme="minorEastAsia"/>
        </w:rPr>
      </w:pPr>
      <w:r>
        <w:rPr>
          <w:rFonts w:eastAsiaTheme="minorEastAsia"/>
        </w:rPr>
        <w:t>r</w:t>
      </w:r>
      <w:r w:rsidRPr="006B4DDF">
        <w:rPr>
          <w:rFonts w:eastAsiaTheme="minorEastAsia"/>
        </w:rPr>
        <w:t>isk-based</w:t>
      </w:r>
      <w:r>
        <w:rPr>
          <w:rFonts w:eastAsiaTheme="minorEastAsia"/>
        </w:rPr>
        <w:t>;</w:t>
      </w:r>
    </w:p>
    <w:p w:rsidR="006B4DDF" w:rsidRPr="006B4DDF" w:rsidRDefault="006B4DDF" w:rsidP="006B4DDF">
      <w:pPr>
        <w:pStyle w:val="DPSEntryIndents"/>
        <w:numPr>
          <w:ilvl w:val="2"/>
          <w:numId w:val="29"/>
        </w:numPr>
        <w:rPr>
          <w:rFonts w:eastAsiaTheme="minorEastAsia"/>
        </w:rPr>
      </w:pPr>
      <w:r>
        <w:rPr>
          <w:rFonts w:eastAsiaTheme="minorEastAsia"/>
        </w:rPr>
        <w:t>p</w:t>
      </w:r>
      <w:r w:rsidRPr="006B4DDF">
        <w:rPr>
          <w:rFonts w:eastAsiaTheme="minorEastAsia"/>
        </w:rPr>
        <w:t>roportionate</w:t>
      </w:r>
      <w:r>
        <w:rPr>
          <w:rFonts w:eastAsiaTheme="minorEastAsia"/>
        </w:rPr>
        <w:t>;</w:t>
      </w:r>
    </w:p>
    <w:p w:rsidR="006B4DDF" w:rsidRPr="006B4DDF" w:rsidRDefault="006B4DDF" w:rsidP="006B4DDF">
      <w:pPr>
        <w:pStyle w:val="DPSEntryIndents"/>
        <w:numPr>
          <w:ilvl w:val="2"/>
          <w:numId w:val="29"/>
        </w:numPr>
        <w:rPr>
          <w:rFonts w:eastAsiaTheme="minorEastAsia"/>
        </w:rPr>
      </w:pPr>
      <w:r>
        <w:rPr>
          <w:rFonts w:eastAsiaTheme="minorEastAsia"/>
        </w:rPr>
        <w:t>e</w:t>
      </w:r>
      <w:r w:rsidRPr="006B4DDF">
        <w:rPr>
          <w:rFonts w:eastAsiaTheme="minorEastAsia"/>
        </w:rPr>
        <w:t>ffective</w:t>
      </w:r>
      <w:r>
        <w:rPr>
          <w:rFonts w:eastAsiaTheme="minorEastAsia"/>
        </w:rPr>
        <w:t>; and</w:t>
      </w:r>
    </w:p>
    <w:p w:rsidR="006B4DDF" w:rsidRPr="006B4DDF" w:rsidRDefault="006B4DDF" w:rsidP="006B4DDF">
      <w:pPr>
        <w:pStyle w:val="DPSEntryIndents"/>
        <w:numPr>
          <w:ilvl w:val="2"/>
          <w:numId w:val="29"/>
        </w:numPr>
        <w:rPr>
          <w:rFonts w:eastAsiaTheme="minorEastAsia"/>
        </w:rPr>
      </w:pPr>
      <w:r>
        <w:rPr>
          <w:rFonts w:eastAsiaTheme="minorEastAsia"/>
        </w:rPr>
        <w:t>a</w:t>
      </w:r>
      <w:r w:rsidRPr="006B4DDF">
        <w:rPr>
          <w:rFonts w:eastAsiaTheme="minorEastAsia"/>
        </w:rPr>
        <w:t>ccountable</w:t>
      </w:r>
      <w:r>
        <w:rPr>
          <w:rFonts w:eastAsiaTheme="minorEastAsia"/>
        </w:rPr>
        <w:t>;</w:t>
      </w:r>
    </w:p>
    <w:p w:rsidR="006B4DDF" w:rsidRPr="006B4DDF" w:rsidRDefault="006B4DDF" w:rsidP="006B4DDF">
      <w:pPr>
        <w:pStyle w:val="DPSEntryIndents"/>
        <w:numPr>
          <w:ilvl w:val="1"/>
          <w:numId w:val="29"/>
        </w:numPr>
        <w:rPr>
          <w:rFonts w:eastAsiaTheme="minorEastAsia"/>
        </w:rPr>
      </w:pPr>
      <w:r>
        <w:rPr>
          <w:rFonts w:eastAsiaTheme="minorEastAsia"/>
        </w:rPr>
        <w:t>n</w:t>
      </w:r>
      <w:r w:rsidRPr="006B4DDF">
        <w:rPr>
          <w:rFonts w:eastAsiaTheme="minorEastAsia"/>
        </w:rPr>
        <w:t>ationally, abundant evidence demonstrates that fines have disproportionate and serious impacts on marginalised communities, including Aboriginal and Torres Strait Islanders, young people, detainees, welfare recipients, the homeless and people with disabilit</w:t>
      </w:r>
      <w:r>
        <w:rPr>
          <w:rFonts w:eastAsiaTheme="minorEastAsia"/>
        </w:rPr>
        <w:t>ies and/or mental health issues;</w:t>
      </w:r>
    </w:p>
    <w:p w:rsidR="006B4DDF" w:rsidRPr="006B4DDF" w:rsidRDefault="006B4DDF" w:rsidP="006B4DDF">
      <w:pPr>
        <w:pStyle w:val="DPSEntryIndents"/>
        <w:numPr>
          <w:ilvl w:val="1"/>
          <w:numId w:val="29"/>
        </w:numPr>
        <w:rPr>
          <w:rFonts w:eastAsiaTheme="minorEastAsia"/>
        </w:rPr>
      </w:pPr>
      <w:r w:rsidRPr="006B4DDF">
        <w:rPr>
          <w:rFonts w:eastAsiaTheme="minorEastAsia"/>
        </w:rPr>
        <w:t xml:space="preserve">ACT Government legislation contains penalties in the form of fines for a wide range of offences varying in severity from serious to minor offences.  Non-payment of fines can result in: </w:t>
      </w:r>
    </w:p>
    <w:p w:rsidR="006B4DDF" w:rsidRPr="006B4DDF" w:rsidRDefault="006B4DDF" w:rsidP="006B4DDF">
      <w:pPr>
        <w:pStyle w:val="DPSEntryIndents"/>
        <w:numPr>
          <w:ilvl w:val="2"/>
          <w:numId w:val="29"/>
        </w:numPr>
        <w:rPr>
          <w:rFonts w:eastAsiaTheme="minorEastAsia"/>
        </w:rPr>
      </w:pPr>
      <w:r w:rsidRPr="006B4DDF">
        <w:rPr>
          <w:rFonts w:eastAsiaTheme="minorEastAsia"/>
        </w:rPr>
        <w:t>further financial penalties regardless of the offender</w:t>
      </w:r>
      <w:r w:rsidR="00AE3657">
        <w:rPr>
          <w:rFonts w:eastAsiaTheme="minorEastAsia"/>
        </w:rPr>
        <w:t>’</w:t>
      </w:r>
      <w:r w:rsidRPr="006B4DDF">
        <w:rPr>
          <w:rFonts w:eastAsiaTheme="minorEastAsia"/>
        </w:rPr>
        <w:t>s ability to pay; and</w:t>
      </w:r>
    </w:p>
    <w:p w:rsidR="006B4DDF" w:rsidRPr="006B4DDF" w:rsidRDefault="006B4DDF" w:rsidP="006B4DDF">
      <w:pPr>
        <w:pStyle w:val="DPSEntryIndents"/>
        <w:numPr>
          <w:ilvl w:val="2"/>
          <w:numId w:val="29"/>
        </w:numPr>
        <w:rPr>
          <w:rFonts w:eastAsiaTheme="minorEastAsia"/>
        </w:rPr>
      </w:pPr>
      <w:r w:rsidRPr="006B4DDF">
        <w:rPr>
          <w:rFonts w:eastAsiaTheme="minorEastAsia"/>
        </w:rPr>
        <w:t xml:space="preserve">interaction with the court </w:t>
      </w:r>
      <w:r>
        <w:rPr>
          <w:rFonts w:eastAsiaTheme="minorEastAsia"/>
        </w:rPr>
        <w:t>system;</w:t>
      </w:r>
    </w:p>
    <w:p w:rsidR="006B4DDF" w:rsidRPr="006B4DDF" w:rsidRDefault="006B4DDF" w:rsidP="006B4DDF">
      <w:pPr>
        <w:pStyle w:val="DPSEntryIndents"/>
        <w:numPr>
          <w:ilvl w:val="1"/>
          <w:numId w:val="29"/>
        </w:numPr>
        <w:rPr>
          <w:rFonts w:eastAsiaTheme="minorEastAsia"/>
        </w:rPr>
      </w:pPr>
      <w:r>
        <w:rPr>
          <w:rFonts w:eastAsiaTheme="minorEastAsia"/>
        </w:rPr>
        <w:t>t</w:t>
      </w:r>
      <w:r w:rsidRPr="006B4DDF">
        <w:rPr>
          <w:rFonts w:eastAsiaTheme="minorEastAsia"/>
        </w:rPr>
        <w:t>he systemic impacts of applying these penalties, and any consequential court action for non-payment of fines, may be inconsistent with the ACT Government</w:t>
      </w:r>
      <w:r w:rsidR="00AE3657">
        <w:rPr>
          <w:rFonts w:eastAsiaTheme="minorEastAsia"/>
        </w:rPr>
        <w:t>’</w:t>
      </w:r>
      <w:r w:rsidRPr="006B4DDF">
        <w:rPr>
          <w:rFonts w:eastAsiaTheme="minorEastAsia"/>
        </w:rPr>
        <w:t>s comp</w:t>
      </w:r>
      <w:r>
        <w:rPr>
          <w:rFonts w:eastAsiaTheme="minorEastAsia"/>
        </w:rPr>
        <w:t>liance model and its principles; and</w:t>
      </w:r>
    </w:p>
    <w:p w:rsidR="006B4DDF" w:rsidRPr="006B4DDF" w:rsidRDefault="006B4DDF" w:rsidP="006B4DDF">
      <w:pPr>
        <w:pStyle w:val="DPSEntryIndents"/>
        <w:numPr>
          <w:ilvl w:val="1"/>
          <w:numId w:val="29"/>
        </w:numPr>
        <w:rPr>
          <w:rFonts w:eastAsiaTheme="minorEastAsia"/>
        </w:rPr>
      </w:pPr>
      <w:r>
        <w:rPr>
          <w:rFonts w:eastAsiaTheme="minorEastAsia"/>
        </w:rPr>
        <w:t>t</w:t>
      </w:r>
      <w:r w:rsidR="009814AE">
        <w:rPr>
          <w:rFonts w:eastAsiaTheme="minorEastAsia"/>
        </w:rPr>
        <w:t>he ACT G</w:t>
      </w:r>
      <w:r w:rsidRPr="006B4DDF">
        <w:rPr>
          <w:rFonts w:eastAsiaTheme="minorEastAsia"/>
        </w:rPr>
        <w:t>overnment has taken steps to mitigate those harms, including enabling alternatives to paying fines, and payment plans. Despite this</w:t>
      </w:r>
      <w:r w:rsidR="009814AE">
        <w:rPr>
          <w:rFonts w:eastAsiaTheme="minorEastAsia"/>
        </w:rPr>
        <w:t>,</w:t>
      </w:r>
      <w:r w:rsidRPr="006B4DDF">
        <w:rPr>
          <w:rFonts w:eastAsiaTheme="minorEastAsia"/>
        </w:rPr>
        <w:t xml:space="preserve"> vulnerable Canberrans may still face court due to non-payment of fines for what most would view as </w:t>
      </w:r>
      <w:r>
        <w:rPr>
          <w:rFonts w:eastAsiaTheme="minorEastAsia"/>
        </w:rPr>
        <w:t>minor transgressions; and</w:t>
      </w:r>
    </w:p>
    <w:p w:rsidR="006B4DDF" w:rsidRPr="003F7385" w:rsidRDefault="006B4DDF" w:rsidP="006B4DDF">
      <w:pPr>
        <w:pStyle w:val="DPSEntryIndents"/>
        <w:numPr>
          <w:ilvl w:val="0"/>
          <w:numId w:val="29"/>
        </w:numPr>
      </w:pPr>
      <w:r>
        <w:rPr>
          <w:rFonts w:eastAsia="Calibri"/>
        </w:rPr>
        <w:t>c</w:t>
      </w:r>
      <w:r w:rsidRPr="006B4DDF">
        <w:rPr>
          <w:rFonts w:eastAsia="Calibri"/>
        </w:rPr>
        <w:t xml:space="preserve">alls on the ACT Government to: </w:t>
      </w:r>
    </w:p>
    <w:p w:rsidR="006B4DDF" w:rsidRPr="003F7385" w:rsidRDefault="006B4DDF" w:rsidP="006B4DDF">
      <w:pPr>
        <w:pStyle w:val="DPSEntryIndents"/>
        <w:numPr>
          <w:ilvl w:val="1"/>
          <w:numId w:val="29"/>
        </w:numPr>
      </w:pPr>
      <w:r>
        <w:t>p</w:t>
      </w:r>
      <w:r w:rsidRPr="003F7385">
        <w:t>rovide information (in the form of general information and statistics, or representative samples, as appropriate) on</w:t>
      </w:r>
      <w:r>
        <w:t>:</w:t>
      </w:r>
    </w:p>
    <w:p w:rsidR="006B4DDF" w:rsidRPr="003F7385" w:rsidRDefault="006B4DDF" w:rsidP="006B4DDF">
      <w:pPr>
        <w:pStyle w:val="DPSEntryIndents"/>
        <w:numPr>
          <w:ilvl w:val="2"/>
          <w:numId w:val="29"/>
        </w:numPr>
      </w:pPr>
      <w:r w:rsidRPr="003F7385">
        <w:t>the extent to which unpaid infringement or penalty notices for minor offences are pursued through the courts;</w:t>
      </w:r>
      <w:r>
        <w:t xml:space="preserve"> and</w:t>
      </w:r>
    </w:p>
    <w:p w:rsidR="006B4DDF" w:rsidRPr="003F7385" w:rsidRDefault="006B4DDF" w:rsidP="006B4DDF">
      <w:pPr>
        <w:pStyle w:val="DPSEntryIndents"/>
        <w:numPr>
          <w:ilvl w:val="2"/>
          <w:numId w:val="29"/>
        </w:numPr>
      </w:pPr>
      <w:r w:rsidRPr="003F7385">
        <w:t>the resource implications of that enforcement action, with regard t</w:t>
      </w:r>
      <w:r>
        <w:t xml:space="preserve">o the magnitude of the fine; </w:t>
      </w:r>
    </w:p>
    <w:p w:rsidR="006B4DDF" w:rsidRPr="003F7385" w:rsidRDefault="006B4DDF" w:rsidP="006B4DDF">
      <w:pPr>
        <w:pStyle w:val="DPSEntryIndents"/>
        <w:numPr>
          <w:ilvl w:val="1"/>
          <w:numId w:val="29"/>
        </w:numPr>
      </w:pPr>
      <w:r>
        <w:t>e</w:t>
      </w:r>
      <w:r w:rsidRPr="003F7385">
        <w:t>xamine alternative options to improve equity, including whether and in what circumstances a fines regime would be likely to remain effective without the option to pursue a prosecution through the Courts; and</w:t>
      </w:r>
    </w:p>
    <w:p w:rsidR="006B4DDF" w:rsidRPr="003F7385" w:rsidRDefault="006B4DDF" w:rsidP="006B4DDF">
      <w:pPr>
        <w:pStyle w:val="DPSEntryIndents"/>
        <w:numPr>
          <w:ilvl w:val="1"/>
          <w:numId w:val="29"/>
        </w:numPr>
      </w:pPr>
      <w:r>
        <w:t>r</w:t>
      </w:r>
      <w:r w:rsidRPr="003F7385">
        <w:t>eport back to the Assembly by 30 September 2022.</w:t>
      </w:r>
    </w:p>
    <w:p w:rsidR="00FD4F29" w:rsidRPr="00FD4F29" w:rsidRDefault="00FD4F29" w:rsidP="00FD4F29">
      <w:pPr>
        <w:spacing w:before="120"/>
        <w:ind w:left="720" w:right="-35"/>
        <w:rPr>
          <w:rFonts w:ascii="Calibri" w:hAnsi="Calibri"/>
          <w:color w:val="000000"/>
          <w:lang w:val="en-AU"/>
        </w:rPr>
      </w:pPr>
      <w:r w:rsidRPr="00FD4F29">
        <w:rPr>
          <w:rFonts w:ascii="Calibri" w:hAnsi="Calibri"/>
          <w:color w:val="000000"/>
          <w:lang w:val="en-AU"/>
        </w:rPr>
        <w:t>Debate ensued.</w:t>
      </w:r>
    </w:p>
    <w:p w:rsidR="00FD4F29" w:rsidRPr="00FD4F29" w:rsidRDefault="00FD4F29" w:rsidP="00FD4F29">
      <w:pPr>
        <w:spacing w:before="120"/>
        <w:ind w:left="720"/>
        <w:rPr>
          <w:rFonts w:ascii="Calibri" w:hAnsi="Calibri"/>
          <w:color w:val="000000"/>
          <w:lang w:val="en-AU"/>
        </w:rPr>
      </w:pPr>
      <w:r w:rsidRPr="00FD4F29">
        <w:rPr>
          <w:rFonts w:ascii="Calibri" w:hAnsi="Calibri"/>
          <w:color w:val="000000"/>
          <w:lang w:val="en-AU"/>
        </w:rPr>
        <w:t>Question—put and passed.</w:t>
      </w:r>
    </w:p>
    <w:p w:rsidR="00FD4F29" w:rsidRPr="00FD4F29" w:rsidRDefault="00FD4F29" w:rsidP="00FD4F29">
      <w:pPr>
        <w:keepNext/>
        <w:keepLines/>
        <w:tabs>
          <w:tab w:val="right" w:pos="339"/>
          <w:tab w:val="left" w:pos="720"/>
        </w:tabs>
        <w:spacing w:before="240"/>
        <w:ind w:left="720" w:hanging="720"/>
        <w:rPr>
          <w:rFonts w:ascii="Calibri" w:hAnsi="Calibri"/>
          <w:b/>
          <w:caps/>
          <w:lang w:val="en-AU"/>
        </w:rPr>
      </w:pPr>
      <w:r w:rsidRPr="00FD4F29">
        <w:rPr>
          <w:rFonts w:ascii="Calibri" w:hAnsi="Calibri"/>
          <w:b/>
          <w:caps/>
          <w:lang w:val="en-AU"/>
        </w:rPr>
        <w:tab/>
      </w:r>
      <w:r w:rsidR="00A85E4D">
        <w:rPr>
          <w:rFonts w:ascii="Calibri" w:hAnsi="Calibri"/>
          <w:b/>
          <w:bCs/>
          <w:caps/>
          <w:lang w:val="en-AU"/>
        </w:rPr>
        <w:fldChar w:fldCharType="begin"/>
      </w:r>
      <w:r w:rsidR="00A85E4D">
        <w:rPr>
          <w:rFonts w:ascii="Calibri" w:hAnsi="Calibri"/>
          <w:b/>
          <w:bCs/>
          <w:caps/>
          <w:lang w:val="en-AU"/>
        </w:rPr>
        <w:instrText xml:space="preserve"> SEQ A \* MERGEFORMAT </w:instrText>
      </w:r>
      <w:r w:rsidR="00A85E4D">
        <w:rPr>
          <w:rFonts w:ascii="Calibri" w:hAnsi="Calibri"/>
          <w:b/>
          <w:bCs/>
          <w:caps/>
          <w:lang w:val="en-AU"/>
        </w:rPr>
        <w:fldChar w:fldCharType="separate"/>
      </w:r>
      <w:r w:rsidR="006443AE">
        <w:rPr>
          <w:rFonts w:ascii="Calibri" w:hAnsi="Calibri"/>
          <w:b/>
          <w:bCs/>
          <w:caps/>
          <w:noProof/>
          <w:lang w:val="en-AU"/>
        </w:rPr>
        <w:t>29</w:t>
      </w:r>
      <w:r w:rsidR="00A85E4D">
        <w:rPr>
          <w:rFonts w:ascii="Calibri" w:hAnsi="Calibri"/>
          <w:b/>
          <w:bCs/>
          <w:caps/>
          <w:lang w:val="en-AU"/>
        </w:rPr>
        <w:fldChar w:fldCharType="end"/>
      </w:r>
      <w:r w:rsidRPr="00FD4F29">
        <w:rPr>
          <w:rFonts w:ascii="Calibri" w:hAnsi="Calibri"/>
          <w:b/>
          <w:caps/>
          <w:lang w:val="en-AU"/>
        </w:rPr>
        <w:tab/>
      </w:r>
      <w:r>
        <w:rPr>
          <w:rFonts w:ascii="Calibri" w:hAnsi="Calibri"/>
          <w:b/>
          <w:caps/>
          <w:lang w:val="en-AU"/>
        </w:rPr>
        <w:t xml:space="preserve">A.C.T. Government procurement </w:t>
      </w:r>
      <w:r w:rsidR="00FF0951">
        <w:rPr>
          <w:rFonts w:ascii="Calibri" w:hAnsi="Calibri"/>
          <w:b/>
          <w:caps/>
          <w:lang w:val="en-AU"/>
        </w:rPr>
        <w:t>processes</w:t>
      </w:r>
    </w:p>
    <w:p w:rsidR="00FD4F29" w:rsidRPr="00FD4F29" w:rsidRDefault="00FD4F29" w:rsidP="00FD4F29">
      <w:pPr>
        <w:spacing w:before="120"/>
        <w:ind w:left="720"/>
        <w:rPr>
          <w:rFonts w:ascii="Calibri" w:hAnsi="Calibri"/>
          <w:color w:val="000000"/>
          <w:lang w:val="en-AU"/>
        </w:rPr>
      </w:pPr>
      <w:r>
        <w:rPr>
          <w:rFonts w:ascii="Calibri" w:hAnsi="Calibri"/>
          <w:color w:val="000000"/>
          <w:lang w:val="en-AU"/>
        </w:rPr>
        <w:t>Ms Lee</w:t>
      </w:r>
      <w:r w:rsidR="008245FF">
        <w:rPr>
          <w:rFonts w:ascii="Calibri" w:hAnsi="Calibri"/>
          <w:color w:val="000000"/>
          <w:lang w:val="en-AU"/>
        </w:rPr>
        <w:t xml:space="preserve"> (Leader of the Opposition)</w:t>
      </w:r>
      <w:r w:rsidRPr="00FD4F29">
        <w:rPr>
          <w:rFonts w:ascii="Calibri" w:hAnsi="Calibri"/>
          <w:color w:val="000000"/>
          <w:lang w:val="en-AU"/>
        </w:rPr>
        <w:t>, pursuant to notice, moved—That this Assembly:</w:t>
      </w:r>
    </w:p>
    <w:p w:rsidR="00373F35" w:rsidRPr="00B07B79" w:rsidRDefault="00373F35" w:rsidP="00373F35">
      <w:pPr>
        <w:pStyle w:val="DPSEntryIndents"/>
        <w:numPr>
          <w:ilvl w:val="0"/>
          <w:numId w:val="22"/>
        </w:numPr>
        <w:rPr>
          <w:lang w:eastAsia="en-US"/>
        </w:rPr>
      </w:pPr>
      <w:r w:rsidRPr="00B07B79">
        <w:rPr>
          <w:lang w:eastAsia="en-US"/>
        </w:rPr>
        <w:t>notes that the:</w:t>
      </w:r>
    </w:p>
    <w:p w:rsidR="00373F35" w:rsidRPr="00B07B79" w:rsidRDefault="00373F35" w:rsidP="00373F35">
      <w:pPr>
        <w:pStyle w:val="DPSEntryIndents"/>
        <w:numPr>
          <w:ilvl w:val="1"/>
          <w:numId w:val="22"/>
        </w:numPr>
        <w:rPr>
          <w:lang w:eastAsia="en-US"/>
        </w:rPr>
      </w:pPr>
      <w:r w:rsidRPr="00B07B79">
        <w:rPr>
          <w:lang w:eastAsia="en-US"/>
        </w:rPr>
        <w:t>ACT Auditor-General</w:t>
      </w:r>
      <w:r w:rsidR="00AE3657">
        <w:rPr>
          <w:lang w:eastAsia="en-US"/>
        </w:rPr>
        <w:t>’</w:t>
      </w:r>
      <w:r w:rsidRPr="00B07B79">
        <w:rPr>
          <w:lang w:eastAsia="en-US"/>
        </w:rPr>
        <w:t xml:space="preserve">s Report </w:t>
      </w:r>
      <w:r w:rsidR="00DC5AC2">
        <w:rPr>
          <w:lang w:eastAsia="en-US"/>
        </w:rPr>
        <w:t>No</w:t>
      </w:r>
      <w:r w:rsidRPr="00B07B79">
        <w:rPr>
          <w:lang w:eastAsia="en-US"/>
        </w:rPr>
        <w:t xml:space="preserve"> 13/2021 identified serious probity issues in procurement practices for the Campbell Primary School Modernisation Project; and</w:t>
      </w:r>
    </w:p>
    <w:p w:rsidR="00373F35" w:rsidRPr="00B07B79" w:rsidRDefault="00373F35" w:rsidP="00373F35">
      <w:pPr>
        <w:pStyle w:val="DPSEntryIndents"/>
        <w:numPr>
          <w:ilvl w:val="1"/>
          <w:numId w:val="22"/>
        </w:numPr>
        <w:rPr>
          <w:lang w:eastAsia="en-US"/>
        </w:rPr>
      </w:pPr>
      <w:r w:rsidRPr="00B07B79">
        <w:rPr>
          <w:lang w:eastAsia="en-US"/>
        </w:rPr>
        <w:t xml:space="preserve">ACT Integrity Commissioner has publicly stated that the probity problems identified by the Auditor-General are </w:t>
      </w:r>
      <w:r w:rsidR="00AE3657">
        <w:rPr>
          <w:lang w:eastAsia="en-US"/>
        </w:rPr>
        <w:t>“</w:t>
      </w:r>
      <w:r w:rsidRPr="00B07B79">
        <w:rPr>
          <w:lang w:eastAsia="en-US"/>
        </w:rPr>
        <w:t>likely to be endemic</w:t>
      </w:r>
      <w:r w:rsidR="00AE3657">
        <w:rPr>
          <w:lang w:eastAsia="en-US"/>
        </w:rPr>
        <w:t>”</w:t>
      </w:r>
      <w:r w:rsidRPr="00B07B79">
        <w:rPr>
          <w:lang w:eastAsia="en-US"/>
        </w:rPr>
        <w:t xml:space="preserve"> in the ACT Government;</w:t>
      </w:r>
    </w:p>
    <w:p w:rsidR="00373F35" w:rsidRPr="00B07B79" w:rsidRDefault="00373F35" w:rsidP="00373F35">
      <w:pPr>
        <w:pStyle w:val="DPSEntryIndents"/>
        <w:numPr>
          <w:ilvl w:val="0"/>
          <w:numId w:val="22"/>
        </w:numPr>
        <w:rPr>
          <w:lang w:eastAsia="en-US"/>
        </w:rPr>
      </w:pPr>
      <w:r w:rsidRPr="00B07B79">
        <w:rPr>
          <w:lang w:eastAsia="en-US"/>
        </w:rPr>
        <w:t>recognises that:</w:t>
      </w:r>
    </w:p>
    <w:p w:rsidR="00373F35" w:rsidRPr="00B07B79" w:rsidRDefault="00373F35" w:rsidP="00373F35">
      <w:pPr>
        <w:pStyle w:val="DPSEntryIndents"/>
        <w:numPr>
          <w:ilvl w:val="1"/>
          <w:numId w:val="22"/>
        </w:numPr>
        <w:rPr>
          <w:lang w:eastAsia="en-US"/>
        </w:rPr>
      </w:pPr>
      <w:r w:rsidRPr="00B07B79">
        <w:rPr>
          <w:lang w:eastAsia="en-US"/>
        </w:rPr>
        <w:t>the concerns raised by the Auditor-General are serious, and require the ACT Government to review and make necessary changes to its procurement culture, processes and practice; and</w:t>
      </w:r>
    </w:p>
    <w:p w:rsidR="00373F35" w:rsidRPr="00B07B79" w:rsidRDefault="00373F35" w:rsidP="00373F35">
      <w:pPr>
        <w:pStyle w:val="DPSEntryIndents"/>
        <w:numPr>
          <w:ilvl w:val="1"/>
          <w:numId w:val="22"/>
        </w:numPr>
        <w:rPr>
          <w:lang w:eastAsia="en-US"/>
        </w:rPr>
      </w:pPr>
      <w:r w:rsidRPr="00B07B79">
        <w:rPr>
          <w:lang w:eastAsia="en-US"/>
        </w:rPr>
        <w:t>Canberrans deserve assurance that their tax dollars are being used by the ACT Government to provide the best value for money; and</w:t>
      </w:r>
    </w:p>
    <w:p w:rsidR="00373F35" w:rsidRPr="00B07B79" w:rsidRDefault="00373F35" w:rsidP="00CE2170">
      <w:pPr>
        <w:pStyle w:val="DPSEntryIndents"/>
        <w:keepNext/>
        <w:numPr>
          <w:ilvl w:val="0"/>
          <w:numId w:val="22"/>
        </w:numPr>
        <w:rPr>
          <w:lang w:eastAsia="en-US"/>
        </w:rPr>
      </w:pPr>
      <w:r w:rsidRPr="00B07B79">
        <w:rPr>
          <w:lang w:eastAsia="en-US"/>
        </w:rPr>
        <w:t>calls on the ACT Government to:</w:t>
      </w:r>
    </w:p>
    <w:p w:rsidR="00373F35" w:rsidRPr="00B07B79" w:rsidRDefault="00373F35" w:rsidP="00373F35">
      <w:pPr>
        <w:pStyle w:val="DPSEntryIndents"/>
        <w:numPr>
          <w:ilvl w:val="1"/>
          <w:numId w:val="22"/>
        </w:numPr>
        <w:rPr>
          <w:lang w:eastAsia="en-US"/>
        </w:rPr>
      </w:pPr>
      <w:r w:rsidRPr="00B07B79">
        <w:rPr>
          <w:lang w:eastAsia="en-US"/>
        </w:rPr>
        <w:t>commission an independent audit of all ACT Government procurements contracted from 2016-17 to the present;</w:t>
      </w:r>
    </w:p>
    <w:p w:rsidR="00373F35" w:rsidRPr="00B07B79" w:rsidRDefault="00373F35" w:rsidP="00373F35">
      <w:pPr>
        <w:pStyle w:val="DPSEntryIndents"/>
        <w:numPr>
          <w:ilvl w:val="1"/>
          <w:numId w:val="22"/>
        </w:numPr>
        <w:rPr>
          <w:lang w:eastAsia="en-US"/>
        </w:rPr>
      </w:pPr>
      <w:r w:rsidRPr="00B07B79">
        <w:rPr>
          <w:lang w:eastAsia="en-US"/>
        </w:rPr>
        <w:t>table the audit terms of reference and the identity of the appointed auditor in the Assembly by the next sitting; and</w:t>
      </w:r>
    </w:p>
    <w:p w:rsidR="00FD4F29" w:rsidRPr="00373F35" w:rsidRDefault="00373F35" w:rsidP="00373F35">
      <w:pPr>
        <w:pStyle w:val="DPSEntryIndents"/>
        <w:numPr>
          <w:ilvl w:val="1"/>
          <w:numId w:val="22"/>
        </w:numPr>
        <w:rPr>
          <w:color w:val="000000"/>
        </w:rPr>
      </w:pPr>
      <w:r w:rsidRPr="00B07B79">
        <w:rPr>
          <w:lang w:eastAsia="en-US"/>
        </w:rPr>
        <w:t>table the audit report in full in the Assembly within seven days of receiving it from the independent auditor.</w:t>
      </w:r>
    </w:p>
    <w:p w:rsidR="000857F1" w:rsidRDefault="000857F1" w:rsidP="00FD4F29">
      <w:pPr>
        <w:spacing w:before="120"/>
        <w:ind w:left="720" w:right="-35"/>
        <w:rPr>
          <w:rFonts w:ascii="Calibri" w:hAnsi="Calibri"/>
          <w:color w:val="000000"/>
          <w:lang w:val="en-AU"/>
        </w:rPr>
      </w:pPr>
      <w:r>
        <w:rPr>
          <w:rFonts w:ascii="Calibri" w:hAnsi="Calibri"/>
          <w:color w:val="000000"/>
          <w:lang w:val="en-AU"/>
        </w:rPr>
        <w:t>Mr Steel (Special Minister of State) moved the following amendment:  Omit all text after “That this Assembly”, substitute:</w:t>
      </w:r>
    </w:p>
    <w:p w:rsidR="000857F1" w:rsidRDefault="000857F1" w:rsidP="000857F1">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 xml:space="preserve">the ACT Government is committed to ensuring that all procurement activity is fair, open and undertaken in accordance with the provisions of the </w:t>
      </w:r>
      <w:r>
        <w:rPr>
          <w:rFonts w:ascii="Calibri" w:hAnsi="Calibri"/>
          <w:i/>
          <w:color w:val="000000"/>
          <w:lang w:val="en-AU"/>
        </w:rPr>
        <w:t>Government Procurement Act 2001</w:t>
      </w:r>
      <w:r>
        <w:rPr>
          <w:rFonts w:ascii="Calibri" w:hAnsi="Calibri"/>
          <w:color w:val="000000"/>
          <w:lang w:val="en-AU"/>
        </w:rPr>
        <w:t xml:space="preserve">, the </w:t>
      </w:r>
      <w:r>
        <w:rPr>
          <w:rFonts w:ascii="Calibri" w:hAnsi="Calibri"/>
          <w:i/>
          <w:color w:val="000000"/>
          <w:lang w:val="en-AU"/>
        </w:rPr>
        <w:t>Government Procurement Regulation 2007</w:t>
      </w:r>
      <w:r>
        <w:rPr>
          <w:rFonts w:ascii="Calibri" w:hAnsi="Calibri"/>
          <w:color w:val="000000"/>
          <w:lang w:val="en-AU"/>
        </w:rPr>
        <w:t xml:space="preserve"> and all relevant policy and guidance material;</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 Government welcomes the ACT Auditor-General’s report on the Campbell Primary School Modernisation Project procurement and is currently developing a formal response to the report’s recommendations.  This response will be tabled in the Assembly during the April sittings;</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the Auditor-General undertook an audit on procurement exemptions a</w:t>
      </w:r>
      <w:r w:rsidR="00DC5AC2">
        <w:rPr>
          <w:rFonts w:ascii="Calibri" w:hAnsi="Calibri"/>
          <w:color w:val="000000"/>
          <w:lang w:val="en-AU"/>
        </w:rPr>
        <w:t>nd value for money in 2021.  A g</w:t>
      </w:r>
      <w:r>
        <w:rPr>
          <w:rFonts w:ascii="Calibri" w:hAnsi="Calibri"/>
          <w:color w:val="000000"/>
          <w:lang w:val="en-AU"/>
        </w:rPr>
        <w:t>overnment response was tabled in relation to that audit in October 2021 and Procurement ACT is progressing a work</w:t>
      </w:r>
      <w:r w:rsidR="00D03D53">
        <w:rPr>
          <w:rFonts w:ascii="Calibri" w:hAnsi="Calibri"/>
          <w:color w:val="000000"/>
          <w:lang w:val="en-AU"/>
        </w:rPr>
        <w:t xml:space="preserve"> </w:t>
      </w:r>
      <w:r>
        <w:rPr>
          <w:rFonts w:ascii="Calibri" w:hAnsi="Calibri"/>
          <w:color w:val="000000"/>
          <w:lang w:val="en-AU"/>
        </w:rPr>
        <w:t>plan to implement its recommendations.  The Auditor-General has also undertaken at least three other audits that relate to procurement processes in recent years;</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separately, in 2021, the ACT Head of Service commissioned an independent review of Procurement ACT to establish whether it is delivering its role effectively and efficiently.  A copy of this review will be released publicly as part of the Government’s response to the Auditor-General’s inquiry into the Campbell Primary School Modernisation Project, along with details of further priorities for</w:t>
      </w:r>
      <w:r w:rsidR="00CE2170">
        <w:rPr>
          <w:rFonts w:ascii="Calibri" w:hAnsi="Calibri"/>
          <w:color w:val="000000"/>
          <w:lang w:val="en-AU"/>
        </w:rPr>
        <w:t xml:space="preserve"> </w:t>
      </w:r>
      <w:r>
        <w:rPr>
          <w:rFonts w:ascii="Calibri" w:hAnsi="Calibri"/>
          <w:color w:val="000000"/>
          <w:lang w:val="en-AU"/>
        </w:rPr>
        <w:t>ongoing improvements to transparency, probity and accountability in ACT Government procurement;</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the Standing Committee on Public Accounts has an ongoing inquiry into the Auditor-General’s report on the Campbell Primary School Modernisation Project; and</w:t>
      </w:r>
    </w:p>
    <w:p w:rsidR="000857F1" w:rsidRDefault="000857F1" w:rsidP="000857F1">
      <w:pPr>
        <w:tabs>
          <w:tab w:val="left" w:pos="189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the ACT Government established the ACT Integrity Commission in 2019, considered Australia’s strongest integrity framework.  Last month, the Integrity Commissioner made a public call for information on ACT Government procurement processes.  The Commission will determine whether an investigation is justified;</w:t>
      </w:r>
    </w:p>
    <w:p w:rsidR="000857F1" w:rsidRDefault="000857F1" w:rsidP="00CE2170">
      <w:pPr>
        <w:keepNext/>
        <w:keepLines/>
        <w:tabs>
          <w:tab w:val="left" w:pos="1350"/>
        </w:tabs>
        <w:spacing w:before="120"/>
        <w:ind w:left="1350" w:right="-29" w:hanging="630"/>
        <w:rPr>
          <w:rFonts w:ascii="Calibri" w:hAnsi="Calibri"/>
          <w:color w:val="000000"/>
          <w:lang w:val="en-AU"/>
        </w:rPr>
      </w:pPr>
      <w:r>
        <w:rPr>
          <w:rFonts w:ascii="Calibri" w:hAnsi="Calibri"/>
          <w:color w:val="000000"/>
          <w:lang w:val="en-AU"/>
        </w:rPr>
        <w:t>(2)</w:t>
      </w:r>
      <w:r>
        <w:rPr>
          <w:rFonts w:ascii="Calibri" w:hAnsi="Calibri"/>
          <w:color w:val="000000"/>
          <w:lang w:val="en-AU"/>
        </w:rPr>
        <w:tab/>
        <w:t>further notes that</w:t>
      </w:r>
      <w:r w:rsidR="00CE2170">
        <w:rPr>
          <w:rFonts w:ascii="Calibri" w:hAnsi="Calibri"/>
          <w:color w:val="000000"/>
          <w:lang w:val="en-AU"/>
        </w:rPr>
        <w:t xml:space="preserve">, </w:t>
      </w:r>
      <w:r w:rsidR="00CE4418">
        <w:rPr>
          <w:rFonts w:ascii="Calibri" w:hAnsi="Calibri"/>
          <w:color w:val="000000"/>
          <w:lang w:val="en-AU"/>
        </w:rPr>
        <w:t xml:space="preserve">since the procurement process was undertaken for the Campbell Primary School Modernisation Project, the ACT Government has made improvements and updates to procurement frameworks and guidance, as part of a process </w:t>
      </w:r>
      <w:r w:rsidR="00DC5AC2">
        <w:rPr>
          <w:rFonts w:ascii="Calibri" w:hAnsi="Calibri"/>
          <w:color w:val="000000"/>
          <w:lang w:val="en-AU"/>
        </w:rPr>
        <w:t>of continuous improvement.  These include</w:t>
      </w:r>
      <w:r w:rsidR="00CE4418">
        <w:rPr>
          <w:rFonts w:ascii="Calibri" w:hAnsi="Calibri"/>
          <w:color w:val="000000"/>
          <w:lang w:val="en-AU"/>
        </w:rPr>
        <w:t>:</w:t>
      </w:r>
    </w:p>
    <w:p w:rsidR="00CE4418" w:rsidRDefault="00CE4418" w:rsidP="00CE2170">
      <w:pPr>
        <w:pStyle w:val="DPSEntryIndents"/>
        <w:numPr>
          <w:ilvl w:val="1"/>
          <w:numId w:val="30"/>
        </w:numPr>
      </w:pPr>
      <w:r>
        <w:t xml:space="preserve">releasing the </w:t>
      </w:r>
      <w:r>
        <w:rPr>
          <w:i/>
        </w:rPr>
        <w:t>Probity in Procurement Guide</w:t>
      </w:r>
      <w:r>
        <w:t xml:space="preserve"> which provides guidance on probity and how to maintain probity in ACT Government procurement processes.  The Guide was reviewed and updated in May 2021 and again in February 2022;</w:t>
      </w:r>
    </w:p>
    <w:p w:rsidR="00CE4418" w:rsidRDefault="00CE4418" w:rsidP="00CE2170">
      <w:pPr>
        <w:pStyle w:val="DPSEntryIndents"/>
        <w:numPr>
          <w:ilvl w:val="1"/>
          <w:numId w:val="30"/>
        </w:numPr>
      </w:pPr>
      <w:r>
        <w:t xml:space="preserve">establishing a </w:t>
      </w:r>
      <w:r>
        <w:rPr>
          <w:i/>
        </w:rPr>
        <w:t>Supplier Complaints Management Procedure</w:t>
      </w:r>
      <w:r>
        <w:t xml:space="preserve"> for managing supplier complaints about the conduct of Territory procurement in a consistent way across government;</w:t>
      </w:r>
    </w:p>
    <w:p w:rsidR="00CE4418" w:rsidRDefault="00CE4418" w:rsidP="00CE2170">
      <w:pPr>
        <w:pStyle w:val="DPSEntryIndents"/>
        <w:numPr>
          <w:ilvl w:val="1"/>
          <w:numId w:val="30"/>
        </w:numPr>
      </w:pPr>
      <w:r>
        <w:t>developing a range of factsheets and better practice guidance on key procurement topics and how they relate to the Territory, available on the Procurement ACT website;</w:t>
      </w:r>
    </w:p>
    <w:p w:rsidR="00CE4418" w:rsidRDefault="00CE4418" w:rsidP="00CE2170">
      <w:pPr>
        <w:pStyle w:val="DPSEntryIndents"/>
        <w:numPr>
          <w:ilvl w:val="1"/>
          <w:numId w:val="30"/>
        </w:numPr>
      </w:pPr>
      <w:r>
        <w:t>creating live virtual and face-to-face training on a range of procurement related topics, such as Probity, Procurement and Commissioning, Value for Money and Procurement and Panel Management;</w:t>
      </w:r>
    </w:p>
    <w:p w:rsidR="00CE4418" w:rsidRDefault="00CE4418" w:rsidP="00CE2170">
      <w:pPr>
        <w:pStyle w:val="DPSEntryIndents"/>
        <w:numPr>
          <w:ilvl w:val="1"/>
          <w:numId w:val="30"/>
        </w:numPr>
      </w:pPr>
      <w:r>
        <w:t>the release of a series of eLearning modules designed to support public servants undertaking procurement;</w:t>
      </w:r>
    </w:p>
    <w:p w:rsidR="00CE4418" w:rsidRDefault="00CE4418" w:rsidP="00CE2170">
      <w:pPr>
        <w:pStyle w:val="DPSEntryIndents"/>
        <w:numPr>
          <w:ilvl w:val="1"/>
          <w:numId w:val="30"/>
        </w:numPr>
      </w:pPr>
      <w:r>
        <w:t>Introduction to Procurement—released on 13 May 2021;</w:t>
      </w:r>
    </w:p>
    <w:p w:rsidR="00CE4418" w:rsidRDefault="00CE4418" w:rsidP="00CE2170">
      <w:pPr>
        <w:pStyle w:val="DPSEntryIndents"/>
        <w:numPr>
          <w:ilvl w:val="1"/>
          <w:numId w:val="30"/>
        </w:numPr>
      </w:pPr>
      <w:r>
        <w:t>ACT Government Probity in Procurement—released on 25 June 2021;</w:t>
      </w:r>
    </w:p>
    <w:p w:rsidR="00CE4418" w:rsidRDefault="00CE4418" w:rsidP="00CE2170">
      <w:pPr>
        <w:pStyle w:val="DPSEntryIndents"/>
        <w:numPr>
          <w:ilvl w:val="1"/>
          <w:numId w:val="30"/>
        </w:numPr>
      </w:pPr>
      <w:r>
        <w:t>Aboriginal and Torres Strait Islander Procurement Policy—released on 1</w:t>
      </w:r>
      <w:r w:rsidR="00BE3D8A">
        <w:t>1 </w:t>
      </w:r>
      <w:r>
        <w:t>October 2021;</w:t>
      </w:r>
    </w:p>
    <w:p w:rsidR="00CE4418" w:rsidRDefault="00CE4418" w:rsidP="00CE2170">
      <w:pPr>
        <w:pStyle w:val="DPSEntryIndents"/>
        <w:numPr>
          <w:ilvl w:val="1"/>
          <w:numId w:val="30"/>
        </w:numPr>
      </w:pPr>
      <w:r>
        <w:t xml:space="preserve">launching the ACT Government </w:t>
      </w:r>
      <w:r>
        <w:rPr>
          <w:i/>
        </w:rPr>
        <w:t>Procurement Capability Framework</w:t>
      </w:r>
      <w:r>
        <w:t xml:space="preserve"> to support the professional de</w:t>
      </w:r>
      <w:r w:rsidR="006443AE">
        <w:t>velopment of procurement professionals across the ACT Government; and</w:t>
      </w:r>
    </w:p>
    <w:p w:rsidR="006443AE" w:rsidRDefault="006443AE" w:rsidP="00CE2170">
      <w:pPr>
        <w:pStyle w:val="DPSEntryIndents"/>
        <w:numPr>
          <w:ilvl w:val="1"/>
          <w:numId w:val="30"/>
        </w:numPr>
      </w:pPr>
      <w:r>
        <w:t>establishing a Procurement Community of Practice to support procurement capability uplift and sharing of better practice knowledge; and</w:t>
      </w:r>
    </w:p>
    <w:p w:rsidR="006443AE" w:rsidRDefault="006443AE" w:rsidP="006443AE">
      <w:pPr>
        <w:tabs>
          <w:tab w:val="left" w:pos="1350"/>
        </w:tabs>
        <w:spacing w:before="120"/>
        <w:ind w:left="1350" w:right="-35" w:hanging="630"/>
        <w:rPr>
          <w:rFonts w:ascii="Calibri" w:hAnsi="Calibri"/>
          <w:color w:val="000000"/>
          <w:lang w:val="en-AU"/>
        </w:rPr>
      </w:pPr>
      <w:r>
        <w:rPr>
          <w:rFonts w:ascii="Calibri" w:hAnsi="Calibri"/>
          <w:color w:val="000000"/>
          <w:lang w:val="en-AU"/>
        </w:rPr>
        <w:t>(3)</w:t>
      </w:r>
      <w:r>
        <w:rPr>
          <w:rFonts w:ascii="Calibri" w:hAnsi="Calibri"/>
          <w:color w:val="000000"/>
          <w:lang w:val="en-AU"/>
        </w:rPr>
        <w:tab/>
        <w:t>acknowledges that:</w:t>
      </w:r>
    </w:p>
    <w:p w:rsidR="006443AE" w:rsidRDefault="006443AE" w:rsidP="006443AE">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a significant amount of new and improved procurement policy and frameworks, guidance material, training, professional development and procurement capability building initiatives have been developed and implemented recently across the ACT Government; and</w:t>
      </w:r>
    </w:p>
    <w:p w:rsidR="006443AE" w:rsidRDefault="006443AE" w:rsidP="006443AE">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 Government enters into over 1000 notifiable contracts each year.  An audit of all procurement processes would entail</w:t>
      </w:r>
      <w:r w:rsidR="00CE2170">
        <w:rPr>
          <w:rFonts w:ascii="Calibri" w:hAnsi="Calibri"/>
          <w:color w:val="000000"/>
          <w:lang w:val="en-AU"/>
        </w:rPr>
        <w:t xml:space="preserve"> a disproportionat</w:t>
      </w:r>
      <w:r>
        <w:rPr>
          <w:rFonts w:ascii="Calibri" w:hAnsi="Calibri"/>
          <w:color w:val="000000"/>
          <w:lang w:val="en-AU"/>
        </w:rPr>
        <w:t xml:space="preserve">e investment of time, staffing resources </w:t>
      </w:r>
      <w:r w:rsidR="0011645A">
        <w:rPr>
          <w:rFonts w:ascii="Calibri" w:hAnsi="Calibri"/>
          <w:color w:val="000000"/>
          <w:lang w:val="en-AU"/>
        </w:rPr>
        <w:t>and associated costs, while pre</w:t>
      </w:r>
      <w:r w:rsidR="0011645A">
        <w:rPr>
          <w:rFonts w:ascii="Calibri" w:hAnsi="Calibri"/>
          <w:color w:val="000000"/>
          <w:lang w:val="en-AU"/>
        </w:rPr>
        <w:noBreakHyphen/>
      </w:r>
      <w:r>
        <w:rPr>
          <w:rFonts w:ascii="Calibri" w:hAnsi="Calibri"/>
          <w:color w:val="000000"/>
          <w:lang w:val="en-AU"/>
        </w:rPr>
        <w:t>empting results of ongoing inquiries.”.</w:t>
      </w:r>
    </w:p>
    <w:p w:rsidR="00FD4F29" w:rsidRDefault="00FD4F29" w:rsidP="00FD4F29">
      <w:pPr>
        <w:spacing w:before="120"/>
        <w:ind w:left="720" w:right="-35"/>
        <w:rPr>
          <w:rFonts w:ascii="Calibri" w:hAnsi="Calibri"/>
          <w:color w:val="000000"/>
          <w:lang w:val="en-AU"/>
        </w:rPr>
      </w:pPr>
      <w:r w:rsidRPr="00FD4F29">
        <w:rPr>
          <w:rFonts w:ascii="Calibri" w:hAnsi="Calibri"/>
          <w:color w:val="000000"/>
          <w:lang w:val="en-AU"/>
        </w:rPr>
        <w:t xml:space="preserve">Debate </w:t>
      </w:r>
      <w:r w:rsidR="000857F1">
        <w:rPr>
          <w:rFonts w:ascii="Calibri" w:hAnsi="Calibri"/>
          <w:color w:val="000000"/>
          <w:lang w:val="en-AU"/>
        </w:rPr>
        <w:t>continued</w:t>
      </w:r>
      <w:r w:rsidRPr="00FD4F29">
        <w:rPr>
          <w:rFonts w:ascii="Calibri" w:hAnsi="Calibri"/>
          <w:color w:val="000000"/>
          <w:lang w:val="en-AU"/>
        </w:rPr>
        <w:t>.</w:t>
      </w:r>
    </w:p>
    <w:p w:rsidR="006443AE" w:rsidRDefault="006443AE" w:rsidP="00FD4F29">
      <w:pPr>
        <w:spacing w:before="120"/>
        <w:ind w:left="720" w:right="-35"/>
        <w:rPr>
          <w:rFonts w:ascii="Calibri" w:hAnsi="Calibri"/>
          <w:color w:val="000000"/>
          <w:lang w:val="en-AU"/>
        </w:rPr>
      </w:pPr>
      <w:r>
        <w:rPr>
          <w:rFonts w:ascii="Calibri" w:hAnsi="Calibri"/>
          <w:color w:val="000000"/>
          <w:lang w:val="en-AU"/>
        </w:rPr>
        <w:t>Question—That the amendment be agreed to—put.</w:t>
      </w:r>
    </w:p>
    <w:p w:rsidR="00FF0951" w:rsidRDefault="00FF0951" w:rsidP="00BE3D8A">
      <w:pPr>
        <w:keepNext/>
        <w:spacing w:before="120"/>
        <w:ind w:left="720" w:right="-29"/>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180"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624"/>
        <w:gridCol w:w="2041"/>
        <w:gridCol w:w="1202"/>
        <w:gridCol w:w="392"/>
      </w:tblGrid>
      <w:tr w:rsidR="00FF0951" w:rsidTr="007E2F8F">
        <w:trPr>
          <w:gridAfter w:val="1"/>
          <w:wAfter w:w="392" w:type="dxa"/>
        </w:trPr>
        <w:tc>
          <w:tcPr>
            <w:tcW w:w="4082" w:type="dxa"/>
            <w:gridSpan w:val="3"/>
            <w:shd w:val="clear" w:color="auto" w:fill="auto"/>
          </w:tcPr>
          <w:p w:rsidR="00FF0951" w:rsidRDefault="00FF0951" w:rsidP="00BE3D8A">
            <w:pPr>
              <w:tabs>
                <w:tab w:val="center" w:pos="2520"/>
              </w:tabs>
              <w:spacing w:before="120"/>
              <w:ind w:right="-29"/>
              <w:rPr>
                <w:rFonts w:ascii="Calibri" w:hAnsi="Calibri"/>
                <w:color w:val="000000"/>
                <w:lang w:val="en-AU"/>
              </w:rPr>
            </w:pPr>
            <w:r>
              <w:rPr>
                <w:rFonts w:ascii="Calibri" w:hAnsi="Calibri"/>
                <w:color w:val="000000"/>
                <w:lang w:val="en-AU"/>
              </w:rPr>
              <w:tab/>
              <w:t>AYES, 12</w:t>
            </w:r>
          </w:p>
        </w:tc>
        <w:tc>
          <w:tcPr>
            <w:tcW w:w="624" w:type="dxa"/>
            <w:shd w:val="clear" w:color="auto" w:fill="auto"/>
          </w:tcPr>
          <w:p w:rsidR="00FF0951" w:rsidRDefault="00FF0951" w:rsidP="00FF0951">
            <w:pPr>
              <w:spacing w:before="120"/>
              <w:ind w:right="-35"/>
              <w:rPr>
                <w:rFonts w:ascii="Calibri" w:hAnsi="Calibri"/>
                <w:color w:val="000000"/>
                <w:lang w:val="en-AU"/>
              </w:rPr>
            </w:pPr>
          </w:p>
        </w:tc>
        <w:tc>
          <w:tcPr>
            <w:tcW w:w="4082" w:type="dxa"/>
            <w:gridSpan w:val="4"/>
            <w:shd w:val="clear" w:color="auto" w:fill="auto"/>
          </w:tcPr>
          <w:p w:rsidR="00FF0951" w:rsidRDefault="00FF0951" w:rsidP="007E2F8F">
            <w:pPr>
              <w:tabs>
                <w:tab w:val="center" w:pos="2584"/>
              </w:tabs>
              <w:spacing w:before="120"/>
              <w:ind w:right="-35"/>
              <w:rPr>
                <w:rFonts w:ascii="Calibri" w:hAnsi="Calibri"/>
                <w:color w:val="000000"/>
                <w:lang w:val="en-AU"/>
              </w:rPr>
            </w:pPr>
            <w:r>
              <w:rPr>
                <w:rFonts w:ascii="Calibri" w:hAnsi="Calibri"/>
                <w:color w:val="000000"/>
                <w:lang w:val="en-AU"/>
              </w:rPr>
              <w:tab/>
              <w:t>NOES, 5</w:t>
            </w: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Orr</w:t>
            </w:r>
          </w:p>
        </w:tc>
        <w:tc>
          <w:tcPr>
            <w:tcW w:w="624" w:type="dxa"/>
            <w:shd w:val="clear" w:color="auto" w:fill="auto"/>
          </w:tcPr>
          <w:p w:rsidR="00BE3D8A" w:rsidRDefault="00BE3D8A" w:rsidP="00BE3D8A">
            <w:pPr>
              <w:spacing w:before="120"/>
              <w:ind w:right="-35"/>
              <w:rPr>
                <w:rFonts w:ascii="Calibri" w:hAnsi="Calibri"/>
                <w:color w:val="000000"/>
                <w:lang w:val="en-AU"/>
              </w:rPr>
            </w:pPr>
          </w:p>
        </w:tc>
        <w:tc>
          <w:tcPr>
            <w:tcW w:w="2041"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Cain</w:t>
            </w: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BE3D8A" w:rsidRDefault="00BE3D8A" w:rsidP="00BE3D8A">
            <w:pPr>
              <w:spacing w:before="120"/>
              <w:ind w:right="-35"/>
              <w:rPr>
                <w:rFonts w:ascii="Calibri" w:hAnsi="Calibri"/>
                <w:color w:val="000000"/>
                <w:lang w:val="en-AU"/>
              </w:rPr>
            </w:pPr>
          </w:p>
        </w:tc>
        <w:tc>
          <w:tcPr>
            <w:tcW w:w="2041"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Castley</w:t>
            </w: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rsidR="00BE3D8A" w:rsidRDefault="00BE3D8A" w:rsidP="00BE3D8A">
            <w:pPr>
              <w:spacing w:before="120"/>
              <w:ind w:right="-35"/>
              <w:rPr>
                <w:rFonts w:ascii="Calibri" w:hAnsi="Calibri"/>
                <w:color w:val="000000"/>
                <w:lang w:val="en-AU"/>
              </w:rPr>
            </w:pPr>
          </w:p>
        </w:tc>
        <w:tc>
          <w:tcPr>
            <w:tcW w:w="2041"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Mrs Kikkert</w:t>
            </w: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Steel</w:t>
            </w:r>
          </w:p>
        </w:tc>
        <w:tc>
          <w:tcPr>
            <w:tcW w:w="624" w:type="dxa"/>
            <w:shd w:val="clear" w:color="auto" w:fill="auto"/>
          </w:tcPr>
          <w:p w:rsidR="00BE3D8A" w:rsidRDefault="00BE3D8A" w:rsidP="00BE3D8A">
            <w:pPr>
              <w:spacing w:before="120"/>
              <w:ind w:right="-35"/>
              <w:rPr>
                <w:rFonts w:ascii="Calibri" w:hAnsi="Calibri"/>
                <w:color w:val="000000"/>
                <w:lang w:val="en-AU"/>
              </w:rPr>
            </w:pPr>
          </w:p>
        </w:tc>
        <w:tc>
          <w:tcPr>
            <w:tcW w:w="2041"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Lee</w:t>
            </w: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rsidR="00BE3D8A" w:rsidRDefault="00BE3D8A" w:rsidP="00BE3D8A">
            <w:pPr>
              <w:spacing w:before="120"/>
              <w:ind w:right="-35"/>
              <w:rPr>
                <w:rFonts w:ascii="Calibri" w:hAnsi="Calibri"/>
                <w:color w:val="000000"/>
                <w:lang w:val="en-AU"/>
              </w:rPr>
            </w:pPr>
          </w:p>
        </w:tc>
        <w:tc>
          <w:tcPr>
            <w:tcW w:w="2041"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Parton</w:t>
            </w: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r w:rsidR="00BE3D8A" w:rsidTr="007E2F8F">
        <w:trPr>
          <w:gridBefore w:val="1"/>
          <w:wBefore w:w="720" w:type="dxa"/>
          <w:trHeight w:hRule="exact" w:val="312"/>
        </w:trPr>
        <w:tc>
          <w:tcPr>
            <w:tcW w:w="2160" w:type="dxa"/>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BE3D8A" w:rsidRDefault="00BE3D8A" w:rsidP="00BE3D8A">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rsidR="00BE3D8A" w:rsidRDefault="00BE3D8A" w:rsidP="00BE3D8A">
            <w:pPr>
              <w:ind w:right="-35"/>
              <w:rPr>
                <w:rFonts w:ascii="Calibri" w:hAnsi="Calibri"/>
                <w:color w:val="000000"/>
                <w:lang w:val="en-AU"/>
              </w:rPr>
            </w:pPr>
          </w:p>
        </w:tc>
        <w:tc>
          <w:tcPr>
            <w:tcW w:w="2041" w:type="dxa"/>
            <w:shd w:val="clear" w:color="auto" w:fill="auto"/>
          </w:tcPr>
          <w:p w:rsidR="00BE3D8A" w:rsidRDefault="00BE3D8A" w:rsidP="00BE3D8A">
            <w:pPr>
              <w:spacing w:before="120"/>
              <w:ind w:right="-35"/>
              <w:rPr>
                <w:rFonts w:ascii="Calibri" w:hAnsi="Calibri"/>
                <w:color w:val="000000"/>
                <w:lang w:val="en-AU"/>
              </w:rPr>
            </w:pPr>
          </w:p>
        </w:tc>
        <w:tc>
          <w:tcPr>
            <w:tcW w:w="1594" w:type="dxa"/>
            <w:gridSpan w:val="2"/>
            <w:shd w:val="clear" w:color="auto" w:fill="auto"/>
          </w:tcPr>
          <w:p w:rsidR="00BE3D8A" w:rsidRDefault="00BE3D8A" w:rsidP="00BE3D8A">
            <w:pPr>
              <w:spacing w:before="120"/>
              <w:ind w:right="-35"/>
              <w:rPr>
                <w:rFonts w:ascii="Calibri" w:hAnsi="Calibri"/>
                <w:color w:val="000000"/>
                <w:lang w:val="en-AU"/>
              </w:rPr>
            </w:pPr>
          </w:p>
        </w:tc>
      </w:tr>
    </w:tbl>
    <w:p w:rsidR="00FF0951" w:rsidRDefault="00FF0951" w:rsidP="00FF0951">
      <w:pPr>
        <w:spacing w:before="120"/>
        <w:ind w:left="720" w:right="-35"/>
        <w:rPr>
          <w:rFonts w:ascii="Calibri" w:hAnsi="Calibri"/>
          <w:color w:val="000000"/>
          <w:lang w:val="en-AU"/>
        </w:rPr>
      </w:pPr>
      <w:r>
        <w:rPr>
          <w:rFonts w:ascii="Calibri" w:hAnsi="Calibri"/>
          <w:color w:val="000000"/>
          <w:lang w:val="en-AU"/>
        </w:rPr>
        <w:t>And so it was resolved in the affirmative.</w:t>
      </w:r>
    </w:p>
    <w:p w:rsidR="007E2F8F" w:rsidRDefault="00FD4F29" w:rsidP="00FD4F29">
      <w:pPr>
        <w:spacing w:before="120"/>
        <w:ind w:left="720"/>
        <w:rPr>
          <w:rFonts w:ascii="Calibri" w:hAnsi="Calibri"/>
          <w:color w:val="000000"/>
          <w:lang w:val="en-AU"/>
        </w:rPr>
      </w:pPr>
      <w:r w:rsidRPr="00FD4F29">
        <w:rPr>
          <w:rFonts w:ascii="Calibri" w:hAnsi="Calibri"/>
          <w:color w:val="000000"/>
          <w:lang w:val="en-AU"/>
        </w:rPr>
        <w:t>Question—</w:t>
      </w:r>
      <w:r w:rsidR="007E2F8F">
        <w:rPr>
          <w:rFonts w:ascii="Calibri" w:hAnsi="Calibri"/>
          <w:color w:val="000000"/>
          <w:lang w:val="en-AU"/>
        </w:rPr>
        <w:t>That the motion, as amended, viz:</w:t>
      </w:r>
    </w:p>
    <w:p w:rsidR="007E2F8F" w:rsidRDefault="00CE2170" w:rsidP="00FD4F29">
      <w:pPr>
        <w:spacing w:before="120"/>
        <w:ind w:left="720"/>
        <w:rPr>
          <w:rFonts w:ascii="Calibri" w:hAnsi="Calibri"/>
          <w:color w:val="000000"/>
          <w:lang w:val="en-AU"/>
        </w:rPr>
      </w:pPr>
      <w:r>
        <w:rPr>
          <w:rFonts w:ascii="Calibri" w:hAnsi="Calibri"/>
          <w:color w:val="000000"/>
          <w:lang w:val="en-AU"/>
        </w:rPr>
        <w:t>“That this Assembly:</w:t>
      </w:r>
    </w:p>
    <w:p w:rsidR="00CE2170" w:rsidRDefault="00CE2170" w:rsidP="00CE2170">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 xml:space="preserve">the ACT Government is committed to ensuring that all procurement activity is fair, open and undertaken in accordance with the provisions of the </w:t>
      </w:r>
      <w:r>
        <w:rPr>
          <w:rFonts w:ascii="Calibri" w:hAnsi="Calibri"/>
          <w:i/>
          <w:color w:val="000000"/>
          <w:lang w:val="en-AU"/>
        </w:rPr>
        <w:t>Government Procurement Act 2001</w:t>
      </w:r>
      <w:r>
        <w:rPr>
          <w:rFonts w:ascii="Calibri" w:hAnsi="Calibri"/>
          <w:color w:val="000000"/>
          <w:lang w:val="en-AU"/>
        </w:rPr>
        <w:t xml:space="preserve">, the </w:t>
      </w:r>
      <w:r>
        <w:rPr>
          <w:rFonts w:ascii="Calibri" w:hAnsi="Calibri"/>
          <w:i/>
          <w:color w:val="000000"/>
          <w:lang w:val="en-AU"/>
        </w:rPr>
        <w:t>Government Procurement Regulation 2007</w:t>
      </w:r>
      <w:r>
        <w:rPr>
          <w:rFonts w:ascii="Calibri" w:hAnsi="Calibri"/>
          <w:color w:val="000000"/>
          <w:lang w:val="en-AU"/>
        </w:rPr>
        <w:t xml:space="preserve"> and all relevant policy and guidance material;</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 Government welcomes the ACT Auditor-General’s report on the Campbell Primary School Modernisation Project procurement and is currently developing a formal response to the report’s recommendations.  This response will be tabled in the Assembly during the April sittings;</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the Auditor-General undertook an audit on procurement exemptions a</w:t>
      </w:r>
      <w:r w:rsidR="00BE3D8A">
        <w:rPr>
          <w:rFonts w:ascii="Calibri" w:hAnsi="Calibri"/>
          <w:color w:val="000000"/>
          <w:lang w:val="en-AU"/>
        </w:rPr>
        <w:t>nd value for money in 2021.  A g</w:t>
      </w:r>
      <w:r>
        <w:rPr>
          <w:rFonts w:ascii="Calibri" w:hAnsi="Calibri"/>
          <w:color w:val="000000"/>
          <w:lang w:val="en-AU"/>
        </w:rPr>
        <w:t>overnment response was tabled in relation to that audit in October 2021 and Procurement ACT is progressing a work</w:t>
      </w:r>
      <w:r w:rsidR="00D03D53">
        <w:rPr>
          <w:rFonts w:ascii="Calibri" w:hAnsi="Calibri"/>
          <w:color w:val="000000"/>
          <w:lang w:val="en-AU"/>
        </w:rPr>
        <w:t xml:space="preserve"> </w:t>
      </w:r>
      <w:r>
        <w:rPr>
          <w:rFonts w:ascii="Calibri" w:hAnsi="Calibri"/>
          <w:color w:val="000000"/>
          <w:lang w:val="en-AU"/>
        </w:rPr>
        <w:t>plan to implement its recommendations.  The Auditor-General has also undertaken at least three other audits that relate to procurement processes in recent years;</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separately, in 2021, the ACT Head of Service commissioned an independent review of Procurement ACT to establish whether it is delivering its role effectively and efficiently.  A copy of this review will be released publicly as part of the Government’s response to the Auditor-General’s inquiry into the Campbell Primary School Modernisation Project, along with details of further priorities for ongoing improvements to transparency, probity and accountability in ACT Government procurement;</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the Standing Committee on Public Accounts has an ongoing inquiry into the Auditor-General’s report on the Campbell Primary School Modernisation Project; and</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the ACT Government established the ACT Integrity Commission in 2019, considered Australia’s strongest integrity framework.  Last month, the Integrity Commissioner made a public call for information on ACT Government procurement processes.  The Commission will determine whether an investigation is justified;</w:t>
      </w:r>
    </w:p>
    <w:p w:rsidR="00CE2170" w:rsidRDefault="00CE2170" w:rsidP="00CE2170">
      <w:pPr>
        <w:keepNext/>
        <w:keepLines/>
        <w:tabs>
          <w:tab w:val="left" w:pos="1350"/>
        </w:tabs>
        <w:spacing w:before="120"/>
        <w:ind w:left="1350" w:right="-29" w:hanging="630"/>
        <w:rPr>
          <w:rFonts w:ascii="Calibri" w:hAnsi="Calibri"/>
          <w:color w:val="000000"/>
          <w:lang w:val="en-AU"/>
        </w:rPr>
      </w:pPr>
      <w:r>
        <w:rPr>
          <w:rFonts w:ascii="Calibri" w:hAnsi="Calibri"/>
          <w:color w:val="000000"/>
          <w:lang w:val="en-AU"/>
        </w:rPr>
        <w:t>(2)</w:t>
      </w:r>
      <w:r>
        <w:rPr>
          <w:rFonts w:ascii="Calibri" w:hAnsi="Calibri"/>
          <w:color w:val="000000"/>
          <w:lang w:val="en-AU"/>
        </w:rPr>
        <w:tab/>
        <w:t xml:space="preserve">further notes that, since the procurement process was undertaken for the Campbell Primary School Modernisation Project, the ACT Government has made improvements and updates to procurement frameworks and guidance, as part of a process </w:t>
      </w:r>
      <w:r w:rsidR="00BE3D8A">
        <w:rPr>
          <w:rFonts w:ascii="Calibri" w:hAnsi="Calibri"/>
          <w:color w:val="000000"/>
          <w:lang w:val="en-AU"/>
        </w:rPr>
        <w:t>of continuous improvement.  These include</w:t>
      </w:r>
      <w:r>
        <w:rPr>
          <w:rFonts w:ascii="Calibri" w:hAnsi="Calibri"/>
          <w:color w:val="000000"/>
          <w:lang w:val="en-AU"/>
        </w:rPr>
        <w:t>:</w:t>
      </w:r>
    </w:p>
    <w:p w:rsidR="00CE2170" w:rsidRDefault="00CE2170" w:rsidP="00CE2170">
      <w:pPr>
        <w:pStyle w:val="DPSEntryIndents"/>
        <w:numPr>
          <w:ilvl w:val="1"/>
          <w:numId w:val="31"/>
        </w:numPr>
      </w:pPr>
      <w:r>
        <w:t xml:space="preserve">releasing the </w:t>
      </w:r>
      <w:r>
        <w:rPr>
          <w:i/>
        </w:rPr>
        <w:t>Probity in Procurement Guide</w:t>
      </w:r>
      <w:r>
        <w:t xml:space="preserve"> which provides guidance on probity and how to maintain probity in ACT Government procurement processes.  The Guide was reviewed and updated in May 2021 and again in February 2022;</w:t>
      </w:r>
    </w:p>
    <w:p w:rsidR="00CE2170" w:rsidRDefault="00CE2170" w:rsidP="00CE2170">
      <w:pPr>
        <w:pStyle w:val="DPSEntryIndents"/>
        <w:numPr>
          <w:ilvl w:val="1"/>
          <w:numId w:val="30"/>
        </w:numPr>
      </w:pPr>
      <w:r>
        <w:t xml:space="preserve">establishing a </w:t>
      </w:r>
      <w:r>
        <w:rPr>
          <w:i/>
        </w:rPr>
        <w:t>Supplier Complaints Management Procedure</w:t>
      </w:r>
      <w:r>
        <w:t xml:space="preserve"> for managing supplier complaints about the conduct of Territory procurement in a consistent way across government;</w:t>
      </w:r>
    </w:p>
    <w:p w:rsidR="00CE2170" w:rsidRDefault="00CE2170" w:rsidP="00CE2170">
      <w:pPr>
        <w:pStyle w:val="DPSEntryIndents"/>
        <w:numPr>
          <w:ilvl w:val="1"/>
          <w:numId w:val="30"/>
        </w:numPr>
      </w:pPr>
      <w:r>
        <w:t>developing a range of factsheets and better practice guidance on key procurement topics and how they relate to the Territory, available on the Procurement ACT website;</w:t>
      </w:r>
    </w:p>
    <w:p w:rsidR="00CE2170" w:rsidRDefault="00CE2170" w:rsidP="00CE2170">
      <w:pPr>
        <w:pStyle w:val="DPSEntryIndents"/>
        <w:numPr>
          <w:ilvl w:val="1"/>
          <w:numId w:val="30"/>
        </w:numPr>
      </w:pPr>
      <w:r>
        <w:t>creating live virtual and face-to-face training on a range of procurement related topics, such as Probity, Procurement and Commissioning, Value for Money and Procurement and Panel Management;</w:t>
      </w:r>
    </w:p>
    <w:p w:rsidR="00CE2170" w:rsidRDefault="00CE2170" w:rsidP="00CE2170">
      <w:pPr>
        <w:pStyle w:val="DPSEntryIndents"/>
        <w:numPr>
          <w:ilvl w:val="1"/>
          <w:numId w:val="30"/>
        </w:numPr>
      </w:pPr>
      <w:r>
        <w:t>the release of a series of eLearning modules designed to support public servants undertaking procurement;</w:t>
      </w:r>
    </w:p>
    <w:p w:rsidR="00CE2170" w:rsidRDefault="00CE2170" w:rsidP="00CE2170">
      <w:pPr>
        <w:pStyle w:val="DPSEntryIndents"/>
        <w:numPr>
          <w:ilvl w:val="1"/>
          <w:numId w:val="30"/>
        </w:numPr>
      </w:pPr>
      <w:r>
        <w:t>Introduction to Procurement—released on 13 May 2021;</w:t>
      </w:r>
    </w:p>
    <w:p w:rsidR="00CE2170" w:rsidRDefault="00CE2170" w:rsidP="00CE2170">
      <w:pPr>
        <w:pStyle w:val="DPSEntryIndents"/>
        <w:numPr>
          <w:ilvl w:val="1"/>
          <w:numId w:val="30"/>
        </w:numPr>
      </w:pPr>
      <w:r>
        <w:t>ACT Government Probity in Procurement—released on 25 June 2021;</w:t>
      </w:r>
    </w:p>
    <w:p w:rsidR="00CE2170" w:rsidRDefault="00CE2170" w:rsidP="00CE2170">
      <w:pPr>
        <w:pStyle w:val="DPSEntryIndents"/>
        <w:numPr>
          <w:ilvl w:val="1"/>
          <w:numId w:val="30"/>
        </w:numPr>
      </w:pPr>
      <w:r>
        <w:t xml:space="preserve">Aboriginal and Torres Strait Islander Procurement </w:t>
      </w:r>
      <w:r w:rsidR="00BE3D8A">
        <w:t>Policy—released on 11 </w:t>
      </w:r>
      <w:r>
        <w:t>October 2021;</w:t>
      </w:r>
    </w:p>
    <w:p w:rsidR="00CE2170" w:rsidRDefault="00CE2170" w:rsidP="00CE2170">
      <w:pPr>
        <w:pStyle w:val="DPSEntryIndents"/>
        <w:numPr>
          <w:ilvl w:val="1"/>
          <w:numId w:val="30"/>
        </w:numPr>
      </w:pPr>
      <w:r>
        <w:t xml:space="preserve">launching the ACT Government </w:t>
      </w:r>
      <w:r>
        <w:rPr>
          <w:i/>
        </w:rPr>
        <w:t>Procurement Capability Framework</w:t>
      </w:r>
      <w:r>
        <w:t xml:space="preserve"> to support the professional development of procurement professionals across the ACT Government; and</w:t>
      </w:r>
    </w:p>
    <w:p w:rsidR="00CE2170" w:rsidRDefault="00CE2170" w:rsidP="00CE2170">
      <w:pPr>
        <w:pStyle w:val="DPSEntryIndents"/>
        <w:numPr>
          <w:ilvl w:val="1"/>
          <w:numId w:val="30"/>
        </w:numPr>
      </w:pPr>
      <w:r>
        <w:t>establishing a Procurement Community of Practice to support procurement capability uplift and sharing of better practice knowledge; and</w:t>
      </w:r>
    </w:p>
    <w:p w:rsidR="00CE2170" w:rsidRDefault="00CE2170" w:rsidP="00CE2170">
      <w:pPr>
        <w:tabs>
          <w:tab w:val="left" w:pos="1350"/>
        </w:tabs>
        <w:spacing w:before="120"/>
        <w:ind w:left="1350" w:right="-35" w:hanging="630"/>
        <w:rPr>
          <w:rFonts w:ascii="Calibri" w:hAnsi="Calibri"/>
          <w:color w:val="000000"/>
          <w:lang w:val="en-AU"/>
        </w:rPr>
      </w:pPr>
      <w:r>
        <w:rPr>
          <w:rFonts w:ascii="Calibri" w:hAnsi="Calibri"/>
          <w:color w:val="000000"/>
          <w:lang w:val="en-AU"/>
        </w:rPr>
        <w:t>(3)</w:t>
      </w:r>
      <w:r>
        <w:rPr>
          <w:rFonts w:ascii="Calibri" w:hAnsi="Calibri"/>
          <w:color w:val="000000"/>
          <w:lang w:val="en-AU"/>
        </w:rPr>
        <w:tab/>
        <w:t>acknowledges that:</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a significant amount of new and improved procurement policy and frameworks, guidance material, training, professional development and procurement capability building initiatives have been developed and implemented recently across the ACT Government; and</w:t>
      </w:r>
    </w:p>
    <w:p w:rsidR="00CE2170" w:rsidRDefault="00CE2170" w:rsidP="00CE2170">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 xml:space="preserve">the ACT Government enters into over 1000 notifiable contracts each year.  An audit of all procurement processes would entail a disproportionate investment of time, staffing resources </w:t>
      </w:r>
      <w:r w:rsidR="00BE3D8A">
        <w:rPr>
          <w:rFonts w:ascii="Calibri" w:hAnsi="Calibri"/>
          <w:color w:val="000000"/>
          <w:lang w:val="en-AU"/>
        </w:rPr>
        <w:t>and associated costs, while pre</w:t>
      </w:r>
      <w:r w:rsidR="00BE3D8A">
        <w:rPr>
          <w:rFonts w:ascii="Calibri" w:hAnsi="Calibri"/>
          <w:color w:val="000000"/>
          <w:lang w:val="en-AU"/>
        </w:rPr>
        <w:noBreakHyphen/>
      </w:r>
      <w:r>
        <w:rPr>
          <w:rFonts w:ascii="Calibri" w:hAnsi="Calibri"/>
          <w:color w:val="000000"/>
          <w:lang w:val="en-AU"/>
        </w:rPr>
        <w:t>empting results of ongoing inquiries.”—</w:t>
      </w:r>
    </w:p>
    <w:p w:rsidR="00FD4F29" w:rsidRPr="00FD4F29" w:rsidRDefault="007E2F8F" w:rsidP="00FD4F29">
      <w:pPr>
        <w:spacing w:before="120"/>
        <w:ind w:left="720"/>
        <w:rPr>
          <w:rFonts w:ascii="Calibri" w:hAnsi="Calibri"/>
          <w:color w:val="000000"/>
          <w:lang w:val="en-AU"/>
        </w:rPr>
      </w:pPr>
      <w:r>
        <w:rPr>
          <w:rFonts w:ascii="Calibri" w:hAnsi="Calibri"/>
          <w:color w:val="000000"/>
          <w:lang w:val="en-AU"/>
        </w:rPr>
        <w:t>be agreed to—</w:t>
      </w:r>
      <w:r w:rsidR="00FD4F29" w:rsidRPr="00FD4F29">
        <w:rPr>
          <w:rFonts w:ascii="Calibri" w:hAnsi="Calibri"/>
          <w:color w:val="000000"/>
          <w:lang w:val="en-AU"/>
        </w:rPr>
        <w:t>put and passed.</w:t>
      </w:r>
    </w:p>
    <w:p w:rsidR="004D43F2" w:rsidRPr="00CB46DA" w:rsidRDefault="004D43F2" w:rsidP="00D03D53">
      <w:pPr>
        <w:keepNext/>
        <w:keepLines/>
        <w:tabs>
          <w:tab w:val="right" w:pos="339"/>
          <w:tab w:val="left" w:pos="720"/>
        </w:tabs>
        <w:spacing w:before="240"/>
        <w:ind w:left="720" w:hanging="720"/>
        <w:rPr>
          <w:rFonts w:ascii="Calibri" w:hAnsi="Calibri"/>
          <w:b/>
          <w:lang w:val="en-AU"/>
        </w:rPr>
      </w:pPr>
      <w:r w:rsidRPr="00CB46DA">
        <w:rPr>
          <w:rFonts w:ascii="Calibri" w:hAnsi="Calibri"/>
          <w:b/>
          <w:lang w:val="en-AU"/>
        </w:rPr>
        <w:tab/>
      </w:r>
      <w:r w:rsidR="00A85E4D">
        <w:rPr>
          <w:rFonts w:ascii="Calibri" w:hAnsi="Calibri"/>
          <w:b/>
          <w:bCs/>
          <w:lang w:val="en-AU"/>
        </w:rPr>
        <w:fldChar w:fldCharType="begin"/>
      </w:r>
      <w:r w:rsidR="00A85E4D">
        <w:rPr>
          <w:rFonts w:ascii="Calibri" w:hAnsi="Calibri"/>
          <w:b/>
          <w:bCs/>
          <w:lang w:val="en-AU"/>
        </w:rPr>
        <w:instrText xml:space="preserve"> SEQ A \* MERGEFORMAT </w:instrText>
      </w:r>
      <w:r w:rsidR="00A85E4D">
        <w:rPr>
          <w:rFonts w:ascii="Calibri" w:hAnsi="Calibri"/>
          <w:b/>
          <w:bCs/>
          <w:lang w:val="en-AU"/>
        </w:rPr>
        <w:fldChar w:fldCharType="separate"/>
      </w:r>
      <w:r w:rsidR="006443AE">
        <w:rPr>
          <w:rFonts w:ascii="Calibri" w:hAnsi="Calibri"/>
          <w:b/>
          <w:bCs/>
          <w:noProof/>
          <w:lang w:val="en-AU"/>
        </w:rPr>
        <w:t>30</w:t>
      </w:r>
      <w:r w:rsidR="00A85E4D">
        <w:rPr>
          <w:rFonts w:ascii="Calibri" w:hAnsi="Calibri"/>
          <w:b/>
          <w:bCs/>
          <w:lang w:val="en-AU"/>
        </w:rPr>
        <w:fldChar w:fldCharType="end"/>
      </w:r>
      <w:r w:rsidRPr="00CB46DA">
        <w:rPr>
          <w:rFonts w:ascii="Calibri" w:hAnsi="Calibri"/>
          <w:b/>
          <w:lang w:val="en-AU"/>
        </w:rPr>
        <w:tab/>
        <w:t>ADJOURNMENT</w:t>
      </w:r>
    </w:p>
    <w:p w:rsidR="004D43F2" w:rsidRPr="00CB46DA" w:rsidRDefault="00B35F55" w:rsidP="00D03D53">
      <w:pPr>
        <w:keepNext/>
        <w:spacing w:before="120"/>
        <w:ind w:left="720"/>
        <w:rPr>
          <w:rFonts w:ascii="Calibri" w:hAnsi="Calibri"/>
          <w:lang w:val="en-AU"/>
        </w:rPr>
      </w:pPr>
      <w:r>
        <w:rPr>
          <w:rFonts w:ascii="Calibri" w:hAnsi="Calibri"/>
          <w:lang w:val="en-AU"/>
        </w:rPr>
        <w:t xml:space="preserve">Mr </w:t>
      </w:r>
      <w:r w:rsidR="00CB2BFA">
        <w:rPr>
          <w:rFonts w:ascii="Calibri" w:hAnsi="Calibri"/>
          <w:lang w:val="en-AU"/>
        </w:rPr>
        <w:t>Steel</w:t>
      </w:r>
      <w:r w:rsidR="004D43F2" w:rsidRPr="00CB46DA">
        <w:rPr>
          <w:rFonts w:ascii="Calibri" w:hAnsi="Calibri"/>
          <w:lang w:val="en-AU"/>
        </w:rPr>
        <w:t xml:space="preserve"> </w:t>
      </w:r>
      <w:r w:rsidR="00CB2BFA">
        <w:rPr>
          <w:rFonts w:ascii="Calibri" w:hAnsi="Calibri"/>
          <w:lang w:val="en-AU"/>
        </w:rPr>
        <w:t>(Special Minister of State</w:t>
      </w:r>
      <w:r w:rsidR="004D43F2" w:rsidRPr="00CB46DA">
        <w:rPr>
          <w:rFonts w:ascii="Calibri" w:hAnsi="Calibri"/>
          <w:lang w:val="en-AU"/>
        </w:rPr>
        <w:t>) moved—That the Assembly do now adjourn.</w:t>
      </w:r>
    </w:p>
    <w:p w:rsidR="004D43F2" w:rsidRPr="00CB46DA" w:rsidRDefault="004D43F2" w:rsidP="004D43F2">
      <w:pPr>
        <w:spacing w:before="120"/>
        <w:ind w:left="720"/>
        <w:rPr>
          <w:rFonts w:ascii="Calibri" w:hAnsi="Calibri"/>
          <w:lang w:val="en-AU"/>
        </w:rPr>
      </w:pPr>
      <w:r w:rsidRPr="00CB46DA">
        <w:rPr>
          <w:rFonts w:ascii="Calibri" w:hAnsi="Calibri"/>
          <w:lang w:val="en-AU"/>
        </w:rPr>
        <w:t>Debate ensued.</w:t>
      </w:r>
    </w:p>
    <w:p w:rsidR="004D43F2" w:rsidRPr="00CB46DA" w:rsidRDefault="004D43F2" w:rsidP="004D43F2">
      <w:pPr>
        <w:spacing w:before="120"/>
        <w:ind w:left="720"/>
        <w:rPr>
          <w:rFonts w:ascii="Calibri" w:hAnsi="Calibri"/>
          <w:lang w:val="en-AU"/>
        </w:rPr>
      </w:pPr>
      <w:r w:rsidRPr="00CB46DA">
        <w:rPr>
          <w:rFonts w:ascii="Calibri" w:hAnsi="Calibri"/>
          <w:lang w:val="en-AU"/>
        </w:rPr>
        <w:t>Question—put and passed.</w:t>
      </w:r>
    </w:p>
    <w:p w:rsidR="004D43F2" w:rsidRPr="00CB46DA" w:rsidRDefault="004D43F2" w:rsidP="004D43F2">
      <w:pPr>
        <w:spacing w:before="120"/>
        <w:ind w:left="720"/>
        <w:rPr>
          <w:rFonts w:ascii="Calibri" w:hAnsi="Calibri"/>
          <w:lang w:val="en-AU"/>
        </w:rPr>
      </w:pPr>
      <w:bookmarkStart w:id="1" w:name="_GoBack"/>
      <w:bookmarkEnd w:id="1"/>
      <w:r w:rsidRPr="00CB46DA">
        <w:rPr>
          <w:rFonts w:ascii="Calibri" w:hAnsi="Calibri"/>
          <w:lang w:val="en-AU"/>
        </w:rPr>
        <w:t xml:space="preserve">And then the Assembly, at </w:t>
      </w:r>
      <w:r w:rsidR="00CE2170">
        <w:rPr>
          <w:rFonts w:ascii="Calibri" w:hAnsi="Calibri"/>
          <w:lang w:val="en-AU"/>
        </w:rPr>
        <w:t>4.27</w:t>
      </w:r>
      <w:r w:rsidRPr="00CB46DA">
        <w:rPr>
          <w:rFonts w:ascii="Calibri" w:hAnsi="Calibri"/>
          <w:lang w:val="en-AU"/>
        </w:rPr>
        <w:t xml:space="preserve"> pm, adjourned until </w:t>
      </w:r>
      <w:r w:rsidR="00CE2170">
        <w:rPr>
          <w:rFonts w:ascii="Calibri" w:hAnsi="Calibri"/>
          <w:lang w:val="en-AU"/>
        </w:rPr>
        <w:t>Tuesday, 5 April 2022</w:t>
      </w:r>
      <w:r w:rsidRPr="00CB46DA">
        <w:rPr>
          <w:rFonts w:ascii="Calibri" w:hAnsi="Calibri"/>
          <w:lang w:val="en-AU"/>
        </w:rPr>
        <w:t xml:space="preserve"> at 10 am.</w:t>
      </w:r>
    </w:p>
    <w:p w:rsidR="004D43F2" w:rsidRPr="00CB46DA" w:rsidRDefault="004D43F2" w:rsidP="004D43F2">
      <w:pPr>
        <w:pBdr>
          <w:bottom w:val="thinThickLargeGap" w:sz="18" w:space="1" w:color="auto"/>
        </w:pBdr>
        <w:ind w:left="3427" w:right="3658"/>
        <w:jc w:val="center"/>
        <w:rPr>
          <w:rFonts w:ascii="Calibri" w:hAnsi="Calibri"/>
          <w:i/>
          <w:iCs/>
          <w:lang w:val="en-AU"/>
        </w:rPr>
      </w:pPr>
    </w:p>
    <w:p w:rsidR="004D43F2" w:rsidRDefault="004D43F2" w:rsidP="004D43F2">
      <w:pPr>
        <w:keepNext/>
        <w:keepLines/>
        <w:spacing w:before="240"/>
        <w:ind w:left="187"/>
        <w:jc w:val="both"/>
        <w:rPr>
          <w:rFonts w:ascii="Calibri" w:hAnsi="Calibri"/>
          <w:bCs/>
        </w:rPr>
      </w:pPr>
      <w:r w:rsidRPr="00CB46DA">
        <w:rPr>
          <w:rFonts w:ascii="Calibri" w:hAnsi="Calibri"/>
          <w:b/>
          <w:caps/>
        </w:rPr>
        <w:t>MEMBERS</w:t>
      </w:r>
      <w:r w:rsidR="00AE3657">
        <w:rPr>
          <w:rFonts w:ascii="Calibri" w:hAnsi="Calibri"/>
          <w:b/>
          <w:caps/>
        </w:rPr>
        <w:t>’</w:t>
      </w:r>
      <w:r w:rsidRPr="00CB46DA">
        <w:rPr>
          <w:rFonts w:ascii="Calibri" w:hAnsi="Calibri"/>
          <w:b/>
          <w:caps/>
        </w:rPr>
        <w:t xml:space="preserve"> ATTENDANCE:  </w:t>
      </w:r>
      <w:r w:rsidRPr="00CB46DA">
        <w:rPr>
          <w:rFonts w:ascii="Calibri" w:hAnsi="Calibri"/>
        </w:rPr>
        <w:t>All Members were present at some time during the sitting</w:t>
      </w:r>
      <w:r>
        <w:rPr>
          <w:rFonts w:ascii="Calibri" w:hAnsi="Calibri"/>
        </w:rPr>
        <w:t xml:space="preserve">, except </w:t>
      </w:r>
      <w:r w:rsidR="00732E89">
        <w:rPr>
          <w:rFonts w:ascii="Calibri" w:hAnsi="Calibri"/>
        </w:rPr>
        <w:t xml:space="preserve">Mr Hanson*, Mrs Jones*, </w:t>
      </w:r>
      <w:r>
        <w:rPr>
          <w:rFonts w:ascii="Calibri" w:hAnsi="Calibri"/>
        </w:rPr>
        <w:t>Mr Milligan*</w:t>
      </w:r>
      <w:r w:rsidR="00732E89">
        <w:rPr>
          <w:rFonts w:ascii="Calibri" w:hAnsi="Calibri"/>
        </w:rPr>
        <w:t xml:space="preserve"> and Mr Rattenbury*</w:t>
      </w:r>
      <w:r w:rsidRPr="00CB46DA">
        <w:rPr>
          <w:rFonts w:ascii="Calibri" w:hAnsi="Calibri"/>
          <w:bCs/>
        </w:rPr>
        <w:t>.</w:t>
      </w:r>
    </w:p>
    <w:p w:rsidR="004D43F2" w:rsidRPr="00CB46DA" w:rsidRDefault="004D43F2" w:rsidP="004D43F2">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4D43F2" w:rsidRPr="00CB46DA" w:rsidRDefault="004D43F2" w:rsidP="004D43F2">
      <w:pPr>
        <w:pBdr>
          <w:top w:val="thickThinLargeGap" w:sz="18" w:space="1" w:color="auto"/>
        </w:pBdr>
        <w:spacing w:before="180"/>
        <w:ind w:left="3427" w:right="3658"/>
        <w:jc w:val="center"/>
        <w:rPr>
          <w:rFonts w:ascii="Calibri" w:hAnsi="Calibri"/>
          <w:lang w:val="en-AU"/>
        </w:rPr>
      </w:pPr>
    </w:p>
    <w:p w:rsidR="004D43F2" w:rsidRPr="00CB46DA" w:rsidRDefault="004D43F2" w:rsidP="004D43F2">
      <w:pPr>
        <w:keepNext/>
        <w:keepLines/>
        <w:spacing w:before="720"/>
        <w:ind w:left="5850" w:right="-33"/>
        <w:jc w:val="center"/>
        <w:rPr>
          <w:rFonts w:ascii="Calibri" w:hAnsi="Calibri"/>
          <w:b/>
          <w:bCs/>
          <w:lang w:val="en-AU"/>
        </w:rPr>
      </w:pPr>
      <w:r w:rsidRPr="00CB46DA">
        <w:rPr>
          <w:rFonts w:ascii="Calibri" w:hAnsi="Calibri"/>
          <w:b/>
          <w:bCs/>
          <w:lang w:val="en-AU"/>
        </w:rPr>
        <w:t>Tom Duncan</w:t>
      </w:r>
    </w:p>
    <w:p w:rsidR="004D43F2" w:rsidRDefault="004D43F2" w:rsidP="004D43F2">
      <w:pPr>
        <w:keepLines/>
        <w:tabs>
          <w:tab w:val="center" w:pos="12600"/>
          <w:tab w:val="center" w:pos="13770"/>
        </w:tabs>
        <w:ind w:left="5760"/>
        <w:jc w:val="right"/>
        <w:rPr>
          <w:rFonts w:ascii="Calibri" w:hAnsi="Calibri"/>
          <w:szCs w:val="24"/>
          <w:lang w:val="en-AU"/>
        </w:rPr>
      </w:pPr>
      <w:r w:rsidRPr="00CB46DA">
        <w:rPr>
          <w:rFonts w:ascii="Calibri" w:hAnsi="Calibri"/>
          <w:szCs w:val="24"/>
          <w:lang w:val="en-AU"/>
        </w:rPr>
        <w:t>Clerk of the Legislative Assembly</w:t>
      </w:r>
    </w:p>
    <w:p w:rsidR="006950F0" w:rsidRDefault="006950F0" w:rsidP="004D43F2">
      <w:pPr>
        <w:keepLines/>
        <w:tabs>
          <w:tab w:val="center" w:pos="12600"/>
          <w:tab w:val="center" w:pos="13770"/>
        </w:tabs>
        <w:ind w:left="5760"/>
        <w:jc w:val="right"/>
        <w:rPr>
          <w:rFonts w:ascii="Calibri" w:hAnsi="Calibri"/>
          <w:lang w:val="en-AU"/>
        </w:rPr>
      </w:pPr>
    </w:p>
    <w:p w:rsidR="00AC47C6" w:rsidRPr="00CB46DA" w:rsidRDefault="00AC47C6" w:rsidP="004D43F2">
      <w:pPr>
        <w:keepLines/>
        <w:tabs>
          <w:tab w:val="center" w:pos="12600"/>
          <w:tab w:val="center" w:pos="13770"/>
        </w:tabs>
        <w:ind w:left="5760"/>
        <w:jc w:val="right"/>
        <w:rPr>
          <w:rFonts w:ascii="Calibri" w:hAnsi="Calibri"/>
          <w:lang w:val="en-AU"/>
        </w:rPr>
      </w:pPr>
    </w:p>
    <w:sectPr w:rsidR="00AC47C6" w:rsidRPr="00CB46DA" w:rsidSect="006950F0">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5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6D" w:rsidRDefault="005B0E6D" w:rsidP="000F3D35">
      <w:r>
        <w:separator/>
      </w:r>
    </w:p>
  </w:endnote>
  <w:endnote w:type="continuationSeparator" w:id="0">
    <w:p w:rsidR="005B0E6D" w:rsidRDefault="005B0E6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03" w:rsidRDefault="001D6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03" w:rsidRDefault="001D6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03" w:rsidRDefault="001D6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6D" w:rsidRDefault="005B0E6D" w:rsidP="000F3D35">
      <w:r>
        <w:separator/>
      </w:r>
    </w:p>
  </w:footnote>
  <w:footnote w:type="continuationSeparator" w:id="0">
    <w:p w:rsidR="005B0E6D" w:rsidRDefault="005B0E6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434810"/>
      <w:docPartObj>
        <w:docPartGallery w:val="Page Numbers (Top of Page)"/>
        <w:docPartUnique/>
      </w:docPartObj>
    </w:sdtPr>
    <w:sdtEndPr>
      <w:rPr>
        <w:noProof/>
      </w:rPr>
    </w:sdtEndPr>
    <w:sdtContent>
      <w:p w:rsidR="001D6C03" w:rsidRDefault="001D6C03" w:rsidP="001D6C03">
        <w:pPr>
          <w:pStyle w:val="Header"/>
          <w:tabs>
            <w:tab w:val="clear" w:pos="4153"/>
            <w:tab w:val="center" w:pos="4680"/>
          </w:tabs>
        </w:pPr>
        <w:r>
          <w:fldChar w:fldCharType="begin"/>
        </w:r>
        <w:r>
          <w:instrText xml:space="preserve"> PAGE   \* MERGEFORMAT </w:instrText>
        </w:r>
        <w:r>
          <w:fldChar w:fldCharType="separate"/>
        </w:r>
        <w:r w:rsidR="00CE1A68">
          <w:rPr>
            <w:noProof/>
          </w:rPr>
          <w:t>560</w:t>
        </w:r>
        <w:r>
          <w:rPr>
            <w:noProof/>
          </w:rPr>
          <w:fldChar w:fldCharType="end"/>
        </w:r>
        <w:r>
          <w:rPr>
            <w:noProof/>
          </w:rPr>
          <w:tab/>
        </w:r>
        <w:r w:rsidRPr="001D6C03">
          <w:rPr>
            <w:i/>
            <w:noProof/>
          </w:rPr>
          <w:t>No 42—24 March 2022</w:t>
        </w:r>
      </w:p>
    </w:sdtContent>
  </w:sdt>
  <w:p w:rsidR="001D6C03" w:rsidRDefault="001D6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03" w:rsidRDefault="001D6C03" w:rsidP="001D6C03">
    <w:pPr>
      <w:pStyle w:val="Header"/>
      <w:tabs>
        <w:tab w:val="clear" w:pos="4153"/>
        <w:tab w:val="clear" w:pos="8306"/>
        <w:tab w:val="center" w:pos="4680"/>
        <w:tab w:val="right" w:pos="9328"/>
      </w:tabs>
      <w:jc w:val="right"/>
    </w:pPr>
    <w:r>
      <w:tab/>
    </w:r>
    <w:r w:rsidRPr="001D6C03">
      <w:rPr>
        <w:i/>
        <w:noProof/>
      </w:rPr>
      <w:t>No 42—24 March 2022</w:t>
    </w:r>
    <w:r>
      <w:tab/>
    </w:r>
    <w:sdt>
      <w:sdtPr>
        <w:id w:val="-10892320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E1A68">
          <w:rPr>
            <w:noProof/>
          </w:rPr>
          <w:t>561</w:t>
        </w:r>
        <w:r>
          <w:rPr>
            <w:noProof/>
          </w:rPr>
          <w:fldChar w:fldCharType="end"/>
        </w:r>
      </w:sdtContent>
    </w:sdt>
  </w:p>
  <w:p w:rsidR="001D6C03" w:rsidRDefault="001D6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132345"/>
      <w:docPartObj>
        <w:docPartGallery w:val="Page Numbers (Top of Page)"/>
        <w:docPartUnique/>
      </w:docPartObj>
    </w:sdtPr>
    <w:sdtEndPr>
      <w:rPr>
        <w:noProof/>
      </w:rPr>
    </w:sdtEndPr>
    <w:sdtContent>
      <w:p w:rsidR="001D6C03" w:rsidRDefault="001D6C03">
        <w:pPr>
          <w:pStyle w:val="Header"/>
          <w:jc w:val="right"/>
        </w:pPr>
        <w:r>
          <w:fldChar w:fldCharType="begin"/>
        </w:r>
        <w:r>
          <w:instrText xml:space="preserve"> PAGE   \* MERGEFORMAT </w:instrText>
        </w:r>
        <w:r>
          <w:fldChar w:fldCharType="separate"/>
        </w:r>
        <w:r w:rsidR="00CE1A68">
          <w:rPr>
            <w:noProof/>
          </w:rPr>
          <w:t>543</w:t>
        </w:r>
        <w:r>
          <w:rPr>
            <w:noProof/>
          </w:rPr>
          <w:fldChar w:fldCharType="end"/>
        </w:r>
      </w:p>
    </w:sdtContent>
  </w:sdt>
  <w:p w:rsidR="001D6C03" w:rsidRDefault="001D6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9A6F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FF04ADC"/>
    <w:multiLevelType w:val="hybridMultilevel"/>
    <w:tmpl w:val="5508775C"/>
    <w:lvl w:ilvl="0" w:tplc="6A74677A">
      <w:start w:val="1"/>
      <w:numFmt w:val="decimal"/>
      <w:lvlText w:val="%1."/>
      <w:lvlJc w:val="left"/>
      <w:pPr>
        <w:ind w:left="720" w:hanging="360"/>
      </w:pPr>
    </w:lvl>
    <w:lvl w:ilvl="1" w:tplc="2E04AC4C">
      <w:start w:val="1"/>
      <w:numFmt w:val="lowerLetter"/>
      <w:lvlText w:val="%2."/>
      <w:lvlJc w:val="left"/>
      <w:pPr>
        <w:ind w:left="1440" w:hanging="360"/>
      </w:pPr>
    </w:lvl>
    <w:lvl w:ilvl="2" w:tplc="75CA2BB8">
      <w:start w:val="1"/>
      <w:numFmt w:val="lowerRoman"/>
      <w:lvlText w:val="%3."/>
      <w:lvlJc w:val="right"/>
      <w:pPr>
        <w:ind w:left="2160" w:hanging="180"/>
      </w:pPr>
    </w:lvl>
    <w:lvl w:ilvl="3" w:tplc="A23C5F22">
      <w:start w:val="1"/>
      <w:numFmt w:val="decimal"/>
      <w:lvlText w:val="%4."/>
      <w:lvlJc w:val="left"/>
      <w:pPr>
        <w:ind w:left="2880" w:hanging="360"/>
      </w:pPr>
    </w:lvl>
    <w:lvl w:ilvl="4" w:tplc="EEEEEA44">
      <w:start w:val="1"/>
      <w:numFmt w:val="lowerLetter"/>
      <w:lvlText w:val="%5."/>
      <w:lvlJc w:val="left"/>
      <w:pPr>
        <w:ind w:left="3600" w:hanging="360"/>
      </w:pPr>
    </w:lvl>
    <w:lvl w:ilvl="5" w:tplc="BDF05550">
      <w:start w:val="1"/>
      <w:numFmt w:val="lowerRoman"/>
      <w:lvlText w:val="%6."/>
      <w:lvlJc w:val="right"/>
      <w:pPr>
        <w:ind w:left="4320" w:hanging="180"/>
      </w:pPr>
    </w:lvl>
    <w:lvl w:ilvl="6" w:tplc="6760400E">
      <w:start w:val="1"/>
      <w:numFmt w:val="decimal"/>
      <w:lvlText w:val="%7."/>
      <w:lvlJc w:val="left"/>
      <w:pPr>
        <w:ind w:left="5040" w:hanging="360"/>
      </w:pPr>
    </w:lvl>
    <w:lvl w:ilvl="7" w:tplc="A6FC8E7E">
      <w:start w:val="1"/>
      <w:numFmt w:val="lowerLetter"/>
      <w:lvlText w:val="%8."/>
      <w:lvlJc w:val="left"/>
      <w:pPr>
        <w:ind w:left="5760" w:hanging="360"/>
      </w:pPr>
    </w:lvl>
    <w:lvl w:ilvl="8" w:tplc="FB8A6308">
      <w:start w:val="1"/>
      <w:numFmt w:val="lowerRoman"/>
      <w:lvlText w:val="%9."/>
      <w:lvlJc w:val="right"/>
      <w:pPr>
        <w:ind w:left="6480"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7"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3"/>
  </w:num>
  <w:num w:numId="3">
    <w:abstractNumId w:val="17"/>
  </w:num>
  <w:num w:numId="4">
    <w:abstractNumId w:val="14"/>
  </w:num>
  <w:num w:numId="5">
    <w:abstractNumId w:val="7"/>
  </w:num>
  <w:num w:numId="6">
    <w:abstractNumId w:val="12"/>
  </w:num>
  <w:num w:numId="7">
    <w:abstractNumId w:val="8"/>
  </w:num>
  <w:num w:numId="8">
    <w:abstractNumId w:val="9"/>
  </w:num>
  <w:num w:numId="9">
    <w:abstractNumId w:val="4"/>
  </w:num>
  <w:num w:numId="10">
    <w:abstractNumId w:val="1"/>
  </w:num>
  <w:num w:numId="11">
    <w:abstractNumId w:val="11"/>
  </w:num>
  <w:num w:numId="12">
    <w:abstractNumId w:val="15"/>
  </w:num>
  <w:num w:numId="13">
    <w:abstractNumId w:val="6"/>
  </w:num>
  <w:num w:numId="14">
    <w:abstractNumId w:val="15"/>
  </w:num>
  <w:num w:numId="15">
    <w:abstractNumId w:val="15"/>
  </w:num>
  <w:num w:numId="16">
    <w:abstractNumId w:val="2"/>
  </w:num>
  <w:num w:numId="17">
    <w:abstractNumId w:val="16"/>
  </w:num>
  <w:num w:numId="18">
    <w:abstractNumId w:val="1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C7"/>
    <w:rsid w:val="00024FEE"/>
    <w:rsid w:val="000316BA"/>
    <w:rsid w:val="00031E15"/>
    <w:rsid w:val="000411B4"/>
    <w:rsid w:val="000453A9"/>
    <w:rsid w:val="00053FB5"/>
    <w:rsid w:val="00056B48"/>
    <w:rsid w:val="000576F2"/>
    <w:rsid w:val="000755F2"/>
    <w:rsid w:val="000857F1"/>
    <w:rsid w:val="00086A06"/>
    <w:rsid w:val="000931FC"/>
    <w:rsid w:val="000A5BA3"/>
    <w:rsid w:val="000C40FA"/>
    <w:rsid w:val="000D3F8A"/>
    <w:rsid w:val="000E1D26"/>
    <w:rsid w:val="000E4643"/>
    <w:rsid w:val="000E75F8"/>
    <w:rsid w:val="000F3D35"/>
    <w:rsid w:val="0011645A"/>
    <w:rsid w:val="001167CE"/>
    <w:rsid w:val="00117D25"/>
    <w:rsid w:val="00136E54"/>
    <w:rsid w:val="00147BDE"/>
    <w:rsid w:val="00152A50"/>
    <w:rsid w:val="001533E2"/>
    <w:rsid w:val="0015436A"/>
    <w:rsid w:val="00175CB1"/>
    <w:rsid w:val="001826BD"/>
    <w:rsid w:val="001863D8"/>
    <w:rsid w:val="001A176C"/>
    <w:rsid w:val="001A31A3"/>
    <w:rsid w:val="001B3D9F"/>
    <w:rsid w:val="001B5139"/>
    <w:rsid w:val="001D6C03"/>
    <w:rsid w:val="002137D6"/>
    <w:rsid w:val="00222A13"/>
    <w:rsid w:val="00225B7B"/>
    <w:rsid w:val="002614C6"/>
    <w:rsid w:val="0029472D"/>
    <w:rsid w:val="002B0ABB"/>
    <w:rsid w:val="002B40EE"/>
    <w:rsid w:val="002C1A82"/>
    <w:rsid w:val="002C7CEB"/>
    <w:rsid w:val="002E067C"/>
    <w:rsid w:val="002F5566"/>
    <w:rsid w:val="00322C0A"/>
    <w:rsid w:val="00324019"/>
    <w:rsid w:val="00326710"/>
    <w:rsid w:val="00330EBE"/>
    <w:rsid w:val="00335A47"/>
    <w:rsid w:val="00352FBA"/>
    <w:rsid w:val="00363133"/>
    <w:rsid w:val="00373F35"/>
    <w:rsid w:val="00374414"/>
    <w:rsid w:val="00377AA8"/>
    <w:rsid w:val="003A3341"/>
    <w:rsid w:val="003A57B9"/>
    <w:rsid w:val="003B1F2B"/>
    <w:rsid w:val="003B7161"/>
    <w:rsid w:val="003C2741"/>
    <w:rsid w:val="003D12D4"/>
    <w:rsid w:val="00432F9E"/>
    <w:rsid w:val="00434476"/>
    <w:rsid w:val="004419C3"/>
    <w:rsid w:val="004507F1"/>
    <w:rsid w:val="00452CCA"/>
    <w:rsid w:val="00457B29"/>
    <w:rsid w:val="0046544C"/>
    <w:rsid w:val="00476347"/>
    <w:rsid w:val="00490DA1"/>
    <w:rsid w:val="00495C4D"/>
    <w:rsid w:val="00497A1C"/>
    <w:rsid w:val="004A473E"/>
    <w:rsid w:val="004A6CFB"/>
    <w:rsid w:val="004C2726"/>
    <w:rsid w:val="004C42F1"/>
    <w:rsid w:val="004C5731"/>
    <w:rsid w:val="004C7AD3"/>
    <w:rsid w:val="004D43F2"/>
    <w:rsid w:val="004F1D14"/>
    <w:rsid w:val="004F3AA0"/>
    <w:rsid w:val="00505EDF"/>
    <w:rsid w:val="00514CA9"/>
    <w:rsid w:val="00525EF7"/>
    <w:rsid w:val="0053064A"/>
    <w:rsid w:val="005370E0"/>
    <w:rsid w:val="0053756E"/>
    <w:rsid w:val="00551A57"/>
    <w:rsid w:val="0055366A"/>
    <w:rsid w:val="005A3E01"/>
    <w:rsid w:val="005B0E6D"/>
    <w:rsid w:val="005F3AB0"/>
    <w:rsid w:val="005F5F5A"/>
    <w:rsid w:val="006015EF"/>
    <w:rsid w:val="0060380C"/>
    <w:rsid w:val="0061776D"/>
    <w:rsid w:val="006225F3"/>
    <w:rsid w:val="00622D21"/>
    <w:rsid w:val="00632A05"/>
    <w:rsid w:val="006443AE"/>
    <w:rsid w:val="006628C0"/>
    <w:rsid w:val="006746F6"/>
    <w:rsid w:val="00682C42"/>
    <w:rsid w:val="006950F0"/>
    <w:rsid w:val="006A2D21"/>
    <w:rsid w:val="006A2EFF"/>
    <w:rsid w:val="006B3AB3"/>
    <w:rsid w:val="006B4DDF"/>
    <w:rsid w:val="006D0D92"/>
    <w:rsid w:val="006D7183"/>
    <w:rsid w:val="006E18AB"/>
    <w:rsid w:val="006E2B90"/>
    <w:rsid w:val="006E54FE"/>
    <w:rsid w:val="006F5D9B"/>
    <w:rsid w:val="006F6540"/>
    <w:rsid w:val="00721D66"/>
    <w:rsid w:val="007221EF"/>
    <w:rsid w:val="007238A7"/>
    <w:rsid w:val="00730F9B"/>
    <w:rsid w:val="00731A40"/>
    <w:rsid w:val="00732E89"/>
    <w:rsid w:val="0074502B"/>
    <w:rsid w:val="00751FA3"/>
    <w:rsid w:val="0075625A"/>
    <w:rsid w:val="00757614"/>
    <w:rsid w:val="00761C02"/>
    <w:rsid w:val="00774585"/>
    <w:rsid w:val="00775341"/>
    <w:rsid w:val="007754A9"/>
    <w:rsid w:val="007D05AB"/>
    <w:rsid w:val="007D1DA6"/>
    <w:rsid w:val="007E2F8F"/>
    <w:rsid w:val="007E763F"/>
    <w:rsid w:val="007F18C7"/>
    <w:rsid w:val="0081083C"/>
    <w:rsid w:val="00812CE0"/>
    <w:rsid w:val="008245FF"/>
    <w:rsid w:val="00826A1D"/>
    <w:rsid w:val="0083252E"/>
    <w:rsid w:val="008470DD"/>
    <w:rsid w:val="00863EEC"/>
    <w:rsid w:val="008678F0"/>
    <w:rsid w:val="008907F9"/>
    <w:rsid w:val="0089720E"/>
    <w:rsid w:val="008B70D3"/>
    <w:rsid w:val="008F1150"/>
    <w:rsid w:val="008F339C"/>
    <w:rsid w:val="0091176F"/>
    <w:rsid w:val="0091670C"/>
    <w:rsid w:val="009213CC"/>
    <w:rsid w:val="00947600"/>
    <w:rsid w:val="00972AB4"/>
    <w:rsid w:val="009814AE"/>
    <w:rsid w:val="009832A4"/>
    <w:rsid w:val="00992CE7"/>
    <w:rsid w:val="009A2DEA"/>
    <w:rsid w:val="009A4AED"/>
    <w:rsid w:val="009B1E7C"/>
    <w:rsid w:val="009B54AB"/>
    <w:rsid w:val="009C09B3"/>
    <w:rsid w:val="009C604C"/>
    <w:rsid w:val="009C679C"/>
    <w:rsid w:val="009E02A9"/>
    <w:rsid w:val="009E4530"/>
    <w:rsid w:val="009F4FD4"/>
    <w:rsid w:val="00A20752"/>
    <w:rsid w:val="00A273E2"/>
    <w:rsid w:val="00A5312B"/>
    <w:rsid w:val="00A577A6"/>
    <w:rsid w:val="00A76A84"/>
    <w:rsid w:val="00A85D5B"/>
    <w:rsid w:val="00A85E4D"/>
    <w:rsid w:val="00A911EA"/>
    <w:rsid w:val="00A9381B"/>
    <w:rsid w:val="00AC47C6"/>
    <w:rsid w:val="00AC7116"/>
    <w:rsid w:val="00AD3DEE"/>
    <w:rsid w:val="00AE22B1"/>
    <w:rsid w:val="00AE3657"/>
    <w:rsid w:val="00AF3C23"/>
    <w:rsid w:val="00AF4B40"/>
    <w:rsid w:val="00B014B5"/>
    <w:rsid w:val="00B26235"/>
    <w:rsid w:val="00B35E85"/>
    <w:rsid w:val="00B35F55"/>
    <w:rsid w:val="00B500C2"/>
    <w:rsid w:val="00B54777"/>
    <w:rsid w:val="00B766B9"/>
    <w:rsid w:val="00B9772E"/>
    <w:rsid w:val="00BB08CF"/>
    <w:rsid w:val="00BB1B11"/>
    <w:rsid w:val="00BE3D8A"/>
    <w:rsid w:val="00C07633"/>
    <w:rsid w:val="00C15132"/>
    <w:rsid w:val="00C173D3"/>
    <w:rsid w:val="00C44984"/>
    <w:rsid w:val="00CB2BFA"/>
    <w:rsid w:val="00CC0BB2"/>
    <w:rsid w:val="00CD7137"/>
    <w:rsid w:val="00CE1A68"/>
    <w:rsid w:val="00CE2170"/>
    <w:rsid w:val="00CE4418"/>
    <w:rsid w:val="00CE458A"/>
    <w:rsid w:val="00CF4180"/>
    <w:rsid w:val="00CF6D94"/>
    <w:rsid w:val="00D03D53"/>
    <w:rsid w:val="00D17B81"/>
    <w:rsid w:val="00D30B24"/>
    <w:rsid w:val="00D4125A"/>
    <w:rsid w:val="00D55354"/>
    <w:rsid w:val="00D74B53"/>
    <w:rsid w:val="00D7660C"/>
    <w:rsid w:val="00D86E82"/>
    <w:rsid w:val="00D90BD9"/>
    <w:rsid w:val="00D974F0"/>
    <w:rsid w:val="00DA1624"/>
    <w:rsid w:val="00DC12B3"/>
    <w:rsid w:val="00DC5AC2"/>
    <w:rsid w:val="00DC6821"/>
    <w:rsid w:val="00DD2520"/>
    <w:rsid w:val="00E17E60"/>
    <w:rsid w:val="00E2410B"/>
    <w:rsid w:val="00E30F5C"/>
    <w:rsid w:val="00E35F56"/>
    <w:rsid w:val="00E3630B"/>
    <w:rsid w:val="00E50CFA"/>
    <w:rsid w:val="00E60D62"/>
    <w:rsid w:val="00E71B9B"/>
    <w:rsid w:val="00E722D4"/>
    <w:rsid w:val="00E758AC"/>
    <w:rsid w:val="00E9282D"/>
    <w:rsid w:val="00EC09A6"/>
    <w:rsid w:val="00EC0D13"/>
    <w:rsid w:val="00EC3E60"/>
    <w:rsid w:val="00EE1A17"/>
    <w:rsid w:val="00F62370"/>
    <w:rsid w:val="00F62CE8"/>
    <w:rsid w:val="00F64A40"/>
    <w:rsid w:val="00F66A09"/>
    <w:rsid w:val="00F77E66"/>
    <w:rsid w:val="00F935BF"/>
    <w:rsid w:val="00F96419"/>
    <w:rsid w:val="00FA21B7"/>
    <w:rsid w:val="00FA39DA"/>
    <w:rsid w:val="00FB2CCC"/>
    <w:rsid w:val="00FC64FA"/>
    <w:rsid w:val="00FD4F29"/>
    <w:rsid w:val="00FF0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5297"/>
    <o:shapelayout v:ext="edit">
      <o:idmap v:ext="edit" data="1"/>
    </o:shapelayout>
  </w:shapeDefaults>
  <w:decimalSymbol w:val="."/>
  <w:listSeparator w:val=","/>
  <w15:chartTrackingRefBased/>
  <w15:docId w15:val="{92DB2280-BAE3-40C7-8B6B-64D747A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9"/>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link w:val="DPSEntryDetail"/>
    <w:rsid w:val="00031E15"/>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6746F6"/>
    <w:pPr>
      <w:ind w:left="240" w:hanging="240"/>
    </w:pPr>
  </w:style>
  <w:style w:type="paragraph" w:styleId="Index2">
    <w:name w:val="index 2"/>
    <w:basedOn w:val="Normal"/>
    <w:next w:val="Normal"/>
    <w:autoRedefine/>
    <w:uiPriority w:val="99"/>
    <w:semiHidden/>
    <w:unhideWhenUsed/>
    <w:rsid w:val="006746F6"/>
    <w:pPr>
      <w:ind w:left="480" w:hanging="240"/>
    </w:pPr>
  </w:style>
  <w:style w:type="paragraph" w:styleId="Index3">
    <w:name w:val="index 3"/>
    <w:basedOn w:val="Normal"/>
    <w:next w:val="Normal"/>
    <w:autoRedefine/>
    <w:uiPriority w:val="99"/>
    <w:semiHidden/>
    <w:unhideWhenUsed/>
    <w:rsid w:val="006746F6"/>
    <w:pPr>
      <w:ind w:left="720" w:hanging="240"/>
    </w:pPr>
  </w:style>
  <w:style w:type="paragraph" w:styleId="Index4">
    <w:name w:val="index 4"/>
    <w:basedOn w:val="Normal"/>
    <w:next w:val="Normal"/>
    <w:autoRedefine/>
    <w:uiPriority w:val="99"/>
    <w:semiHidden/>
    <w:unhideWhenUsed/>
    <w:rsid w:val="006746F6"/>
    <w:pPr>
      <w:ind w:left="960" w:hanging="240"/>
    </w:pPr>
  </w:style>
  <w:style w:type="paragraph" w:styleId="Index5">
    <w:name w:val="index 5"/>
    <w:basedOn w:val="Normal"/>
    <w:next w:val="Normal"/>
    <w:autoRedefine/>
    <w:uiPriority w:val="99"/>
    <w:semiHidden/>
    <w:unhideWhenUsed/>
    <w:rsid w:val="006746F6"/>
    <w:pPr>
      <w:ind w:left="1200" w:hanging="240"/>
    </w:pPr>
  </w:style>
  <w:style w:type="paragraph" w:styleId="Index6">
    <w:name w:val="index 6"/>
    <w:basedOn w:val="Normal"/>
    <w:next w:val="Normal"/>
    <w:autoRedefine/>
    <w:uiPriority w:val="99"/>
    <w:semiHidden/>
    <w:unhideWhenUsed/>
    <w:rsid w:val="006746F6"/>
    <w:pPr>
      <w:ind w:left="1440" w:hanging="240"/>
    </w:pPr>
  </w:style>
  <w:style w:type="character" w:customStyle="1" w:styleId="DPSEntryDetailIndentLev1Char">
    <w:name w:val="DPSEntryDetailIndentLev1 Char"/>
    <w:basedOn w:val="DefaultParagraphFont"/>
    <w:link w:val="DPSEntryDetailIndentLev1"/>
    <w:rsid w:val="00B014B5"/>
    <w:rPr>
      <w:rFonts w:ascii="Calibri" w:eastAsia="Times New Roman" w:hAnsi="Calibri" w:cs="Times New Roman"/>
      <w:sz w:val="24"/>
      <w:szCs w:val="20"/>
    </w:rPr>
  </w:style>
  <w:style w:type="paragraph" w:customStyle="1" w:styleId="Amainreturn">
    <w:name w:val="A main return"/>
    <w:basedOn w:val="Normal"/>
    <w:rsid w:val="00B500C2"/>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B500C2"/>
    <w:pPr>
      <w:keepNext/>
      <w:spacing w:before="140"/>
      <w:ind w:left="1100"/>
      <w:jc w:val="both"/>
    </w:pPr>
    <w:rPr>
      <w:rFonts w:ascii="Times New Roman" w:hAnsi="Times New Roman"/>
      <w:i/>
      <w:lang w:val="en-AU" w:eastAsia="en-US"/>
    </w:rPr>
  </w:style>
  <w:style w:type="paragraph" w:customStyle="1" w:styleId="IH5Sec">
    <w:name w:val="I H5 Sec"/>
    <w:basedOn w:val="Normal"/>
    <w:next w:val="Amainreturn"/>
    <w:rsid w:val="00B500C2"/>
    <w:pPr>
      <w:keepNext/>
      <w:tabs>
        <w:tab w:val="left" w:pos="1100"/>
      </w:tabs>
      <w:spacing w:before="240"/>
      <w:ind w:left="1100" w:hanging="1100"/>
    </w:pPr>
    <w:rPr>
      <w:rFonts w:ascii="Arial" w:hAnsi="Arial"/>
      <w:b/>
      <w:lang w:val="en-AU" w:eastAsia="en-US"/>
    </w:rPr>
  </w:style>
  <w:style w:type="paragraph" w:customStyle="1" w:styleId="Ipara">
    <w:name w:val="I para"/>
    <w:basedOn w:val="Normal"/>
    <w:rsid w:val="00B500C2"/>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B500C2"/>
    <w:pPr>
      <w:keepNext/>
      <w:shd w:val="pct25" w:color="auto" w:fill="auto"/>
      <w:spacing w:before="240"/>
      <w:ind w:left="1100" w:hanging="1100"/>
    </w:pPr>
    <w:rPr>
      <w:rFonts w:ascii="Arial" w:hAnsi="Arial"/>
      <w:b/>
      <w:lang w:val="en-AU" w:eastAsia="en-US"/>
    </w:rPr>
  </w:style>
  <w:style w:type="paragraph" w:customStyle="1" w:styleId="Penalty">
    <w:name w:val="Penalty"/>
    <w:basedOn w:val="Amainreturn"/>
    <w:rsid w:val="00B500C2"/>
  </w:style>
  <w:style w:type="paragraph" w:customStyle="1" w:styleId="AH3sec">
    <w:name w:val="A H3 sec"/>
    <w:basedOn w:val="Normal"/>
    <w:next w:val="direction"/>
    <w:rsid w:val="00B500C2"/>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B500C2"/>
    <w:pPr>
      <w:spacing w:before="60" w:after="60"/>
    </w:pPr>
    <w:rPr>
      <w:rFonts w:ascii="Times New Roman" w:hAnsi="Times New Roman"/>
      <w:sz w:val="20"/>
      <w:lang w:val="en-AU" w:eastAsia="en-US"/>
    </w:rPr>
  </w:style>
  <w:style w:type="paragraph" w:customStyle="1" w:styleId="TableBullet">
    <w:name w:val="TableBullet"/>
    <w:basedOn w:val="TableText10"/>
    <w:qFormat/>
    <w:rsid w:val="00B500C2"/>
    <w:pPr>
      <w:numPr>
        <w:numId w:val="18"/>
      </w:numPr>
      <w:ind w:left="357" w:hanging="357"/>
    </w:pPr>
  </w:style>
  <w:style w:type="paragraph" w:styleId="ListParagraph">
    <w:name w:val="List Paragraph"/>
    <w:basedOn w:val="Normal"/>
    <w:uiPriority w:val="34"/>
    <w:qFormat/>
    <w:rsid w:val="006B4DDF"/>
    <w:pPr>
      <w:spacing w:after="160" w:line="256" w:lineRule="auto"/>
      <w:ind w:left="720"/>
      <w:contextualSpacing/>
    </w:pPr>
    <w:rPr>
      <w:rFonts w:eastAsiaTheme="minorHAnsi" w:cstheme="minorBidi"/>
      <w:sz w:val="22"/>
      <w:szCs w:val="22"/>
      <w:lang w:val="en-AU" w:eastAsia="en-US"/>
    </w:rPr>
  </w:style>
  <w:style w:type="paragraph" w:styleId="ListBullet">
    <w:name w:val="List Bullet"/>
    <w:basedOn w:val="Normal"/>
    <w:uiPriority w:val="99"/>
    <w:unhideWhenUsed/>
    <w:rsid w:val="006B4DDF"/>
    <w:pPr>
      <w:numPr>
        <w:numId w:val="28"/>
      </w:numPr>
      <w:spacing w:after="160" w:line="256" w:lineRule="auto"/>
      <w:contextualSpacing/>
    </w:pPr>
    <w:rPr>
      <w:rFonts w:eastAsiaTheme="minorHAnsi" w:cstheme="minorBidi"/>
      <w:sz w:val="22"/>
      <w:szCs w:val="22"/>
      <w:lang w:val="en-AU" w:eastAsia="en-US"/>
    </w:rPr>
  </w:style>
  <w:style w:type="paragraph" w:styleId="Index7">
    <w:name w:val="index 7"/>
    <w:basedOn w:val="Normal"/>
    <w:next w:val="Normal"/>
    <w:autoRedefine/>
    <w:uiPriority w:val="99"/>
    <w:semiHidden/>
    <w:unhideWhenUsed/>
    <w:rsid w:val="001A176C"/>
    <w:pPr>
      <w:ind w:left="16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BCFEA47-CE84-44A9-BEEA-9BAD29EA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19</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2022-03-24T05:35:00Z</cp:lastPrinted>
  <dcterms:created xsi:type="dcterms:W3CDTF">2022-08-08T02:29:00Z</dcterms:created>
  <dcterms:modified xsi:type="dcterms:W3CDTF">2022-08-08T02:29:00Z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