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41BF" w14:textId="77777777" w:rsidR="005620BA" w:rsidRDefault="005620BA" w:rsidP="005620BA">
      <w:pPr>
        <w:jc w:val="center"/>
        <w:rPr>
          <w:sz w:val="44"/>
          <w:szCs w:val="44"/>
        </w:rPr>
      </w:pPr>
    </w:p>
    <w:p w14:paraId="755B96CE" w14:textId="75E16B9C" w:rsidR="005620BA" w:rsidRPr="003A049B" w:rsidRDefault="005620BA" w:rsidP="005620BA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55B55C96" w14:textId="77777777" w:rsidR="005620BA" w:rsidRDefault="005620BA" w:rsidP="005620BA"/>
    <w:p w14:paraId="29ADDB28" w14:textId="19A8BE82" w:rsidR="005620BA" w:rsidRPr="003A049B" w:rsidRDefault="00715A09" w:rsidP="005620BA">
      <w:pPr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="005620BA">
        <w:rPr>
          <w:sz w:val="36"/>
          <w:szCs w:val="36"/>
        </w:rPr>
        <w:t xml:space="preserve">nquiry </w:t>
      </w:r>
      <w:r>
        <w:rPr>
          <w:sz w:val="36"/>
          <w:szCs w:val="36"/>
        </w:rPr>
        <w:t>– Hearing</w:t>
      </w:r>
      <w:r w:rsidR="00C73E97">
        <w:rPr>
          <w:sz w:val="36"/>
          <w:szCs w:val="36"/>
        </w:rPr>
        <w:t xml:space="preserve"> with the ACT Legal Aid Commission into </w:t>
      </w:r>
      <w:r w:rsidR="005620BA">
        <w:rPr>
          <w:sz w:val="36"/>
          <w:szCs w:val="36"/>
        </w:rPr>
        <w:t>Community Corrections</w:t>
      </w:r>
      <w:r w:rsidR="00C73E97">
        <w:rPr>
          <w:sz w:val="36"/>
          <w:szCs w:val="36"/>
        </w:rPr>
        <w:t xml:space="preserve"> and its Annual Report</w:t>
      </w:r>
    </w:p>
    <w:p w14:paraId="0DBD6041" w14:textId="77777777" w:rsidR="005620BA" w:rsidRDefault="005620BA" w:rsidP="005620BA"/>
    <w:p w14:paraId="35226578" w14:textId="77777777" w:rsidR="005620BA" w:rsidRDefault="005620BA" w:rsidP="005620BA"/>
    <w:p w14:paraId="3BE5073B" w14:textId="690CC322" w:rsidR="00C73E97" w:rsidRDefault="00715A09" w:rsidP="00715A09">
      <w:r>
        <w:t xml:space="preserve">The Standing Committee on </w:t>
      </w:r>
      <w:r w:rsidR="005620BA">
        <w:t xml:space="preserve">Justice and Community Safety </w:t>
      </w:r>
      <w:r>
        <w:t xml:space="preserve">is holding a public hearing today, WEDNESDAY 16 March 2022, </w:t>
      </w:r>
      <w:r w:rsidR="00C73E97">
        <w:t>with the Legal Aid Commission.</w:t>
      </w:r>
    </w:p>
    <w:p w14:paraId="7FB2214E" w14:textId="77777777" w:rsidR="00C73E97" w:rsidRDefault="00C73E97" w:rsidP="00715A09"/>
    <w:p w14:paraId="3D11D180" w14:textId="3FF42182" w:rsidR="00715A09" w:rsidRDefault="00C73E97" w:rsidP="00715A09">
      <w:r>
        <w:t xml:space="preserve">At </w:t>
      </w:r>
      <w:r>
        <w:t xml:space="preserve">11.00am, </w:t>
      </w:r>
      <w:r>
        <w:t xml:space="preserve">the Commission will give evidence to the Committee </w:t>
      </w:r>
      <w:r w:rsidR="00715A09">
        <w:t xml:space="preserve">for its </w:t>
      </w:r>
      <w:r>
        <w:t>i</w:t>
      </w:r>
      <w:r w:rsidR="00715A09">
        <w:t>nquiry into Community Corrections.</w:t>
      </w:r>
    </w:p>
    <w:p w14:paraId="65F7278A" w14:textId="55B4B73E" w:rsidR="00DE47AA" w:rsidRDefault="00DE47AA" w:rsidP="00715A09"/>
    <w:p w14:paraId="10E6A4C3" w14:textId="16BEF88A" w:rsidR="00DE47AA" w:rsidRDefault="00DE47AA" w:rsidP="00715A09">
      <w:r>
        <w:t xml:space="preserve">The Committee will hear evidence from </w:t>
      </w:r>
      <w:r w:rsidR="00930907">
        <w:t>D</w:t>
      </w:r>
      <w:r>
        <w:t>r John Boersig</w:t>
      </w:r>
      <w:r w:rsidR="00930907">
        <w:t xml:space="preserve"> PSM</w:t>
      </w:r>
      <w:r>
        <w:t xml:space="preserve">, Chief Executive Officer of </w:t>
      </w:r>
      <w:r w:rsidR="003813F5">
        <w:t xml:space="preserve">the ACT </w:t>
      </w:r>
      <w:r>
        <w:t>Legal Aid Commission and officials.</w:t>
      </w:r>
      <w:r w:rsidR="00C73E97">
        <w:t xml:space="preserve"> The Commission’s submission to the inquiry has </w:t>
      </w:r>
      <w:r w:rsidR="00930907">
        <w:t>recommended increasing certainty around parole and removing the requirement that only ACT residents are eligible for an intensive corrections order (serving a short court sentence in the community).</w:t>
      </w:r>
    </w:p>
    <w:p w14:paraId="779913C3" w14:textId="46981F25" w:rsidR="00930907" w:rsidRDefault="00930907" w:rsidP="00715A09"/>
    <w:p w14:paraId="54EF994B" w14:textId="48EC0ED9" w:rsidR="00930907" w:rsidRDefault="00930907" w:rsidP="00715A09">
      <w:r>
        <w:t>At 11.30am, the Commission will give evidence in relation to its Annual Report 2020-21.</w:t>
      </w:r>
    </w:p>
    <w:p w14:paraId="3EE96B48" w14:textId="77777777" w:rsidR="00715A09" w:rsidRDefault="00715A09" w:rsidP="00715A09"/>
    <w:p w14:paraId="171E9FDB" w14:textId="646C18A4" w:rsidR="005620BA" w:rsidRDefault="00DE47AA" w:rsidP="005620BA">
      <w:r>
        <w:t xml:space="preserve">The hearing will be held via WebEx and streamed live. The live broadcast and recording will be available on Assembly on Demand at </w:t>
      </w:r>
      <w:hyperlink r:id="rId8" w:history="1">
        <w:r w:rsidRPr="000B6246">
          <w:rPr>
            <w:rStyle w:val="Hyperlink"/>
          </w:rPr>
          <w:t>https://aod.parliament.act.gov.au</w:t>
        </w:r>
      </w:hyperlink>
      <w:r>
        <w:t xml:space="preserve">/ </w:t>
      </w:r>
    </w:p>
    <w:p w14:paraId="21FA4929" w14:textId="19D56DDB" w:rsidR="00DE47AA" w:rsidRDefault="00DE47AA" w:rsidP="005620BA"/>
    <w:p w14:paraId="52EA0D86" w14:textId="161F5331" w:rsidR="000F605D" w:rsidRDefault="000F605D" w:rsidP="000F605D">
      <w:r>
        <w:t xml:space="preserve">The Terms of Reference for the inquiry are available at </w:t>
      </w:r>
      <w:hyperlink r:id="rId9" w:history="1">
        <w:r w:rsidRPr="00715A09">
          <w:rPr>
            <w:color w:val="0000FF"/>
            <w:u w:val="single"/>
          </w:rPr>
          <w:t>Inquiry into Community Corrections - ACT Legislative Assembly</w:t>
        </w:r>
      </w:hyperlink>
      <w:r>
        <w:t xml:space="preserve">   </w:t>
      </w:r>
    </w:p>
    <w:p w14:paraId="2BE43ABC" w14:textId="7815B71A" w:rsidR="00DE47AA" w:rsidRDefault="00DE47AA" w:rsidP="005620BA"/>
    <w:p w14:paraId="1F2DD9AB" w14:textId="77777777" w:rsidR="005620BA" w:rsidRDefault="005620BA" w:rsidP="005620BA"/>
    <w:p w14:paraId="3D043EA0" w14:textId="77777777" w:rsidR="005620BA" w:rsidRDefault="005620BA" w:rsidP="005620BA"/>
    <w:p w14:paraId="3C15FDDC" w14:textId="0546FEA0" w:rsidR="005620BA" w:rsidRDefault="00715A09" w:rsidP="005620BA">
      <w:r>
        <w:t>16 March 2022</w:t>
      </w:r>
    </w:p>
    <w:p w14:paraId="32B8AA34" w14:textId="77777777" w:rsidR="005620BA" w:rsidRDefault="005620BA" w:rsidP="005620BA">
      <w:r>
        <w:t>STATEMENT ENDS.</w:t>
      </w:r>
    </w:p>
    <w:p w14:paraId="71665917" w14:textId="77777777" w:rsidR="005620BA" w:rsidRDefault="005620BA" w:rsidP="005620BA"/>
    <w:p w14:paraId="7E74BD24" w14:textId="77777777" w:rsidR="005620BA" w:rsidRDefault="005620BA" w:rsidP="005620BA"/>
    <w:p w14:paraId="5F88FC99" w14:textId="77777777" w:rsidR="005620BA" w:rsidRPr="00482F3A" w:rsidRDefault="005620BA" w:rsidP="005620BA">
      <w:pPr>
        <w:rPr>
          <w:b/>
        </w:rPr>
      </w:pPr>
    </w:p>
    <w:p w14:paraId="254F506D" w14:textId="77777777" w:rsidR="005620BA" w:rsidRDefault="005620BA" w:rsidP="005620BA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6ECD2D14" w14:textId="523C9810" w:rsidR="005620BA" w:rsidRDefault="005620BA" w:rsidP="005620BA">
      <w:r>
        <w:t xml:space="preserve">Committee Chair, Mr </w:t>
      </w:r>
      <w:r w:rsidR="00DE47A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DE47AA">
        <w:t>1927</w:t>
      </w:r>
    </w:p>
    <w:p w14:paraId="50473D0B" w14:textId="6D912E38" w:rsidR="005620BA" w:rsidRPr="00E76912" w:rsidRDefault="00C73E97" w:rsidP="005620BA">
      <w:r>
        <w:t xml:space="preserve">The </w:t>
      </w:r>
      <w:r w:rsidR="005620BA">
        <w:t>Committee Secretary on (02) 620</w:t>
      </w:r>
      <w:r w:rsidR="00DE47AA">
        <w:t>5</w:t>
      </w:r>
      <w:r w:rsidR="005620BA">
        <w:t xml:space="preserve"> </w:t>
      </w:r>
      <w:r w:rsidR="00DE47AA">
        <w:t>0129</w:t>
      </w:r>
      <w:r w:rsidR="005620BA">
        <w:t xml:space="preserve"> or at </w:t>
      </w:r>
      <w:hyperlink r:id="rId10" w:history="1">
        <w:r w:rsidR="005620BA"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152E150A" w14:textId="23E9EDD0" w:rsidR="007E6184" w:rsidRPr="007E6184" w:rsidRDefault="007E6184" w:rsidP="007E6184"/>
    <w:p w14:paraId="6054FB7C" w14:textId="3740A35B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930907">
          <w:fldChar w:fldCharType="begin"/>
        </w:r>
        <w:r w:rsidR="00930907">
          <w:instrText xml:space="preserve"> NUMPAGES  </w:instrText>
        </w:r>
        <w:r w:rsidR="00930907">
          <w:fldChar w:fldCharType="separate"/>
        </w:r>
        <w:r w:rsidR="0046631F">
          <w:rPr>
            <w:noProof/>
          </w:rPr>
          <w:t>2</w:t>
        </w:r>
        <w:r w:rsidR="0093090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24FDB62E" w14:textId="1B98F8B8" w:rsidR="00346E5D" w:rsidRPr="006B1615" w:rsidRDefault="00346E5D" w:rsidP="00800645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</w:t>
        </w:r>
        <w:r w:rsidR="007E6184">
          <w:rPr>
            <w:sz w:val="16"/>
            <w:szCs w:val="16"/>
          </w:rPr>
          <w:t xml:space="preserve">7 0524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29540D24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DE47A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 MLA (Deputy Chair)</w:t>
                          </w:r>
                          <w:r w:rsidR="00C73E97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br/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DE47A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29540D24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DE47A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 MLA (Deputy Chair)</w:t>
                    </w:r>
                    <w:r w:rsidR="00C73E97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br/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DE47A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C104C"/>
    <w:rsid w:val="000C4A3C"/>
    <w:rsid w:val="000C7E1D"/>
    <w:rsid w:val="000D216B"/>
    <w:rsid w:val="000F605D"/>
    <w:rsid w:val="001012CF"/>
    <w:rsid w:val="00121F31"/>
    <w:rsid w:val="00133443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03DF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407B"/>
    <w:rsid w:val="00367056"/>
    <w:rsid w:val="0037658C"/>
    <w:rsid w:val="003813F5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620BA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23FCF"/>
    <w:rsid w:val="006461AB"/>
    <w:rsid w:val="0064779A"/>
    <w:rsid w:val="00651835"/>
    <w:rsid w:val="0067609B"/>
    <w:rsid w:val="00676CD8"/>
    <w:rsid w:val="00684C3B"/>
    <w:rsid w:val="00684CDD"/>
    <w:rsid w:val="00686BE8"/>
    <w:rsid w:val="006A73FF"/>
    <w:rsid w:val="006B1615"/>
    <w:rsid w:val="006B19F0"/>
    <w:rsid w:val="006C6B73"/>
    <w:rsid w:val="006E29BD"/>
    <w:rsid w:val="006E55D6"/>
    <w:rsid w:val="00701F4C"/>
    <w:rsid w:val="00715A09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15318"/>
    <w:rsid w:val="00823A30"/>
    <w:rsid w:val="00832789"/>
    <w:rsid w:val="00841065"/>
    <w:rsid w:val="00846DA5"/>
    <w:rsid w:val="00850398"/>
    <w:rsid w:val="0085106B"/>
    <w:rsid w:val="00860066"/>
    <w:rsid w:val="008601A6"/>
    <w:rsid w:val="00876FB7"/>
    <w:rsid w:val="008D7984"/>
    <w:rsid w:val="008E0B45"/>
    <w:rsid w:val="00903A96"/>
    <w:rsid w:val="00915112"/>
    <w:rsid w:val="00916D26"/>
    <w:rsid w:val="00921496"/>
    <w:rsid w:val="009243DE"/>
    <w:rsid w:val="00930907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43A4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3E97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47AA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1A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E19FC"/>
    <w:rsid w:val="00EF3768"/>
    <w:rsid w:val="00EF78DC"/>
    <w:rsid w:val="00F00253"/>
    <w:rsid w:val="00F06A41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d.parliament.act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jcs/inquiry-into-community-correc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Monk, David</cp:lastModifiedBy>
  <cp:revision>2</cp:revision>
  <cp:lastPrinted>2021-06-11T04:52:00Z</cp:lastPrinted>
  <dcterms:created xsi:type="dcterms:W3CDTF">2022-03-15T09:10:00Z</dcterms:created>
  <dcterms:modified xsi:type="dcterms:W3CDTF">2022-03-15T09:10:00Z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