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4223" w14:textId="77777777" w:rsidR="00DA5B32" w:rsidRPr="003A049B" w:rsidRDefault="00DA5B32" w:rsidP="00DA5B32">
      <w:pPr>
        <w:spacing w:before="360" w:after="240"/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66791600" w14:textId="707C43E6" w:rsidR="00DA5B32" w:rsidRPr="003A049B" w:rsidRDefault="00E62C75" w:rsidP="00DA5B32">
      <w:pPr>
        <w:jc w:val="center"/>
        <w:rPr>
          <w:sz w:val="36"/>
          <w:szCs w:val="36"/>
        </w:rPr>
      </w:pPr>
      <w:r>
        <w:rPr>
          <w:sz w:val="36"/>
          <w:szCs w:val="36"/>
        </w:rPr>
        <w:t>Inquiry into new Family Violence Bill</w:t>
      </w:r>
    </w:p>
    <w:p w14:paraId="4E4DDD4F" w14:textId="77777777" w:rsidR="00DA5B32" w:rsidRDefault="00DA5B32" w:rsidP="00DA5B32"/>
    <w:p w14:paraId="01866D7B" w14:textId="77777777" w:rsidR="00DA5B32" w:rsidRDefault="00DA5B32" w:rsidP="00DA5B32">
      <w:pPr>
        <w:spacing w:after="120"/>
      </w:pPr>
    </w:p>
    <w:p w14:paraId="4F5BF9B7" w14:textId="04675105" w:rsidR="00E62C75" w:rsidRDefault="00E62C75" w:rsidP="00B7336B">
      <w:pPr>
        <w:spacing w:after="240"/>
      </w:pPr>
      <w:r>
        <w:t xml:space="preserve">A committee inquiry into the new Family Violence Bill was announced in the Legislative Assembly today. </w:t>
      </w:r>
    </w:p>
    <w:p w14:paraId="0A9BF01B" w14:textId="078A6C10" w:rsidR="00E62C75" w:rsidRDefault="00E62C75" w:rsidP="00B7336B">
      <w:pPr>
        <w:spacing w:after="240"/>
      </w:pPr>
      <w:r>
        <w:t xml:space="preserve">The </w:t>
      </w:r>
      <w:hyperlink r:id="rId8" w:history="1">
        <w:r w:rsidRPr="00E62C75">
          <w:rPr>
            <w:rStyle w:val="Hyperlink"/>
          </w:rPr>
          <w:t>Family Violence Legislation Amendment Bill 2022</w:t>
        </w:r>
      </w:hyperlink>
      <w:r>
        <w:t xml:space="preserve"> was presented by the Attorney-General on 10</w:t>
      </w:r>
      <w:r w:rsidR="00265CE4">
        <w:t> </w:t>
      </w:r>
      <w:r>
        <w:t>February</w:t>
      </w:r>
      <w:r w:rsidR="00265CE4">
        <w:t> </w:t>
      </w:r>
      <w:r>
        <w:t xml:space="preserve">2022.  It proposes to introduce higher maximum penalties for certain offences when committed in the context of family </w:t>
      </w:r>
      <w:proofErr w:type="gramStart"/>
      <w:r>
        <w:t>violence, and</w:t>
      </w:r>
      <w:proofErr w:type="gramEnd"/>
      <w:r>
        <w:t xml:space="preserve"> make procedural changes to improve access to justice for victim survivors. </w:t>
      </w:r>
    </w:p>
    <w:p w14:paraId="77C9F1B3" w14:textId="1EFA8C76" w:rsidR="00DA5B32" w:rsidRDefault="00DA5B32" w:rsidP="00B7336B">
      <w:pPr>
        <w:spacing w:after="240"/>
      </w:pPr>
      <w:r>
        <w:t xml:space="preserve">Justice and Community Safety Committee </w:t>
      </w:r>
      <w:r w:rsidR="00E62C75">
        <w:t>will conduct a</w:t>
      </w:r>
      <w:r w:rsidR="00B7336B">
        <w:t xml:space="preserve"> short i</w:t>
      </w:r>
      <w:r w:rsidR="00E62C75">
        <w:t xml:space="preserve">nquiry </w:t>
      </w:r>
      <w:r>
        <w:t>and present recommendations to the Assembly, before the Bill is debated.</w:t>
      </w:r>
      <w:r w:rsidR="00E62C75">
        <w:t xml:space="preserve">  </w:t>
      </w:r>
    </w:p>
    <w:p w14:paraId="5F330510" w14:textId="75805EA4" w:rsidR="00E62C75" w:rsidRDefault="00E62C75" w:rsidP="00B7336B">
      <w:pPr>
        <w:spacing w:after="240"/>
      </w:pPr>
      <w:r>
        <w:t xml:space="preserve">The Committee supports the policy intention of the </w:t>
      </w:r>
      <w:proofErr w:type="gramStart"/>
      <w:r>
        <w:t>Bill, but</w:t>
      </w:r>
      <w:proofErr w:type="gramEnd"/>
      <w:r>
        <w:t xml:space="preserve"> </w:t>
      </w:r>
      <w:r w:rsidR="00B7336B">
        <w:t xml:space="preserve">sees value in a </w:t>
      </w:r>
      <w:r>
        <w:t xml:space="preserve">public discussion </w:t>
      </w:r>
      <w:r w:rsidR="00B7336B">
        <w:t xml:space="preserve">about how it would operate in practice.  </w:t>
      </w:r>
    </w:p>
    <w:p w14:paraId="1B7F35A4" w14:textId="6CAA99BF" w:rsidR="00E62C75" w:rsidRDefault="00E62C75" w:rsidP="00E62C75">
      <w:pPr>
        <w:spacing w:after="240"/>
      </w:pPr>
      <w:r>
        <w:t xml:space="preserve">The </w:t>
      </w:r>
      <w:hyperlink r:id="rId9" w:history="1">
        <w:r w:rsidRPr="00AB26FE">
          <w:rPr>
            <w:rStyle w:val="Hyperlink"/>
          </w:rPr>
          <w:t>terms of reference</w:t>
        </w:r>
      </w:hyperlink>
      <w:r>
        <w:t xml:space="preserve"> for the inquiry are available on the </w:t>
      </w:r>
      <w:hyperlink r:id="rId10" w:history="1">
        <w:r w:rsidRPr="00451E41">
          <w:rPr>
            <w:rStyle w:val="Hyperlink"/>
          </w:rPr>
          <w:t>committee webpage</w:t>
        </w:r>
      </w:hyperlink>
      <w:r>
        <w:t>.</w:t>
      </w:r>
    </w:p>
    <w:p w14:paraId="7A399563" w14:textId="77777777" w:rsidR="00E62C75" w:rsidRDefault="00E62C75" w:rsidP="00E62C75">
      <w:pPr>
        <w:spacing w:after="240"/>
      </w:pPr>
      <w:r>
        <w:t xml:space="preserve">Information about </w:t>
      </w:r>
      <w:hyperlink r:id="rId11" w:history="1">
        <w:r>
          <w:rPr>
            <w:rStyle w:val="Hyperlink"/>
            <w:rFonts w:eastAsiaTheme="majorEastAsia"/>
          </w:rPr>
          <w:t>how to make a submission</w:t>
        </w:r>
      </w:hyperlink>
      <w:r>
        <w:t xml:space="preserve"> is available on the Assembly website.   </w:t>
      </w:r>
    </w:p>
    <w:p w14:paraId="0EB00169" w14:textId="338A8AF8" w:rsidR="00DA5B32" w:rsidRDefault="00DA5B32" w:rsidP="00DA5B32">
      <w:pPr>
        <w:spacing w:after="160"/>
      </w:pPr>
      <w:r>
        <w:t xml:space="preserve">Submissions close on </w:t>
      </w:r>
      <w:r w:rsidR="00E62C75">
        <w:rPr>
          <w:b/>
          <w:bCs/>
        </w:rPr>
        <w:t>7 March</w:t>
      </w:r>
      <w:r w:rsidRPr="00DA5B32">
        <w:rPr>
          <w:b/>
          <w:bCs/>
        </w:rPr>
        <w:t xml:space="preserve"> 2022</w:t>
      </w:r>
      <w:r w:rsidR="00E62C75">
        <w:t xml:space="preserve">.  </w:t>
      </w:r>
      <w:r>
        <w:t xml:space="preserve">The committee will conduct a public hearing on </w:t>
      </w:r>
      <w:proofErr w:type="gramStart"/>
      <w:r w:rsidR="00E62C75" w:rsidRPr="00E62C75">
        <w:rPr>
          <w:b/>
          <w:bCs/>
        </w:rPr>
        <w:t>11 March</w:t>
      </w:r>
      <w:r w:rsidRPr="00E62C75">
        <w:rPr>
          <w:b/>
          <w:bCs/>
        </w:rPr>
        <w:t xml:space="preserve"> 2022</w:t>
      </w:r>
      <w:r>
        <w:t>, and</w:t>
      </w:r>
      <w:proofErr w:type="gramEnd"/>
      <w:r>
        <w:t xml:space="preserve"> must report back to the Assembly by </w:t>
      </w:r>
      <w:r w:rsidR="00E62C75">
        <w:t>14 April 2022</w:t>
      </w:r>
      <w:r>
        <w:t xml:space="preserve">.  </w:t>
      </w:r>
    </w:p>
    <w:p w14:paraId="1132DAB6" w14:textId="133C8EF2" w:rsidR="00DA5B32" w:rsidRDefault="00DA5B32" w:rsidP="00DA5B32"/>
    <w:p w14:paraId="15448274" w14:textId="77777777" w:rsidR="00DA5B32" w:rsidRDefault="00DA5B32" w:rsidP="00DA5B32"/>
    <w:p w14:paraId="66FD291E" w14:textId="75F2468A" w:rsidR="00DA5B32" w:rsidRDefault="00E62C75" w:rsidP="00DA5B32">
      <w:r>
        <w:t>18 February 2022</w:t>
      </w:r>
    </w:p>
    <w:p w14:paraId="304A9F31" w14:textId="39C9F158" w:rsidR="00DA5B32" w:rsidRDefault="00DA5B32" w:rsidP="00DA5B32">
      <w:pPr>
        <w:spacing w:after="240"/>
      </w:pPr>
      <w:r>
        <w:t>STATEMENT ENDS.</w:t>
      </w:r>
    </w:p>
    <w:p w14:paraId="631F58D3" w14:textId="77777777" w:rsidR="00DA5B32" w:rsidRDefault="00DA5B32" w:rsidP="00DA5B32">
      <w:pPr>
        <w:pBdr>
          <w:top w:val="single" w:sz="4" w:space="1" w:color="auto"/>
        </w:pBdr>
        <w:spacing w:after="120"/>
      </w:pPr>
      <w:r w:rsidRPr="00482F3A">
        <w:rPr>
          <w:b/>
        </w:rPr>
        <w:t>For further information please contact:</w:t>
      </w:r>
    </w:p>
    <w:p w14:paraId="449F7EE1" w14:textId="7C2183EE" w:rsidR="00DA5B32" w:rsidRDefault="00DA5B32" w:rsidP="00DA5B32">
      <w:r>
        <w:t xml:space="preserve">Committee Chair, Mr </w:t>
      </w:r>
      <w:r w:rsidR="00E62C75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E62C75">
        <w:t>1927</w:t>
      </w:r>
    </w:p>
    <w:p w14:paraId="7522C1ED" w14:textId="35D34A9E" w:rsidR="00B00ECB" w:rsidRDefault="00DA5B32" w:rsidP="00DA5B32">
      <w:r>
        <w:t xml:space="preserve">Committee Secretary, Brianna McGill, on (02) 6207 0524 or at </w:t>
      </w:r>
      <w:hyperlink r:id="rId12" w:history="1">
        <w:r w:rsidRPr="00471479">
          <w:rPr>
            <w:rStyle w:val="Hyperlink"/>
            <w:rFonts w:eastAsiaTheme="majorEastAsia"/>
            <w:color w:val="0000FF"/>
          </w:rPr>
          <w:t>LACommitteeJCS@parliament.act.gov.au</w:t>
        </w:r>
      </w:hyperlink>
    </w:p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361CC6">
          <w:fldChar w:fldCharType="begin"/>
        </w:r>
        <w:r w:rsidR="00361CC6">
          <w:instrText xml:space="preserve"> NUMPAGES  </w:instrText>
        </w:r>
        <w:r w:rsidR="00361CC6">
          <w:fldChar w:fldCharType="separate"/>
        </w:r>
        <w:r w:rsidR="0046631F">
          <w:rPr>
            <w:noProof/>
          </w:rPr>
          <w:t>2</w:t>
        </w:r>
        <w:r w:rsidR="00361CC6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361CC6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0AA94BCF" w14:textId="77777777" w:rsidR="001C6956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1C6956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</w:p>
                        <w:p w14:paraId="459E7004" w14:textId="16F68717" w:rsidR="0064779A" w:rsidRPr="00C02620" w:rsidRDefault="001C6956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0AA94BCF" w14:textId="77777777" w:rsidR="001C6956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1C6956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</w:p>
                  <w:p w14:paraId="459E7004" w14:textId="16F68717" w:rsidR="0064779A" w:rsidRPr="00C02620" w:rsidRDefault="001C6956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46D4548"/>
    <w:multiLevelType w:val="hybridMultilevel"/>
    <w:tmpl w:val="32EE4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9"/>
  </w:num>
  <w:num w:numId="4">
    <w:abstractNumId w:val="32"/>
  </w:num>
  <w:num w:numId="5">
    <w:abstractNumId w:val="19"/>
  </w:num>
  <w:num w:numId="6">
    <w:abstractNumId w:val="28"/>
  </w:num>
  <w:num w:numId="7">
    <w:abstractNumId w:val="10"/>
  </w:num>
  <w:num w:numId="8">
    <w:abstractNumId w:val="2"/>
  </w:num>
  <w:num w:numId="9">
    <w:abstractNumId w:val="33"/>
  </w:num>
  <w:num w:numId="10">
    <w:abstractNumId w:val="15"/>
  </w:num>
  <w:num w:numId="11">
    <w:abstractNumId w:val="17"/>
  </w:num>
  <w:num w:numId="12">
    <w:abstractNumId w:val="20"/>
  </w:num>
  <w:num w:numId="1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1"/>
  </w:num>
  <w:num w:numId="16">
    <w:abstractNumId w:val="1"/>
  </w:num>
  <w:num w:numId="17">
    <w:abstractNumId w:val="24"/>
  </w:num>
  <w:num w:numId="18">
    <w:abstractNumId w:val="29"/>
  </w:num>
  <w:num w:numId="19">
    <w:abstractNumId w:val="26"/>
  </w:num>
  <w:num w:numId="20">
    <w:abstractNumId w:val="14"/>
  </w:num>
  <w:num w:numId="21">
    <w:abstractNumId w:val="27"/>
  </w:num>
  <w:num w:numId="22">
    <w:abstractNumId w:val="23"/>
  </w:num>
  <w:num w:numId="23">
    <w:abstractNumId w:val="12"/>
  </w:num>
  <w:num w:numId="24">
    <w:abstractNumId w:val="22"/>
  </w:num>
  <w:num w:numId="25">
    <w:abstractNumId w:val="30"/>
  </w:num>
  <w:num w:numId="26">
    <w:abstractNumId w:val="18"/>
  </w:num>
  <w:num w:numId="27">
    <w:abstractNumId w:val="5"/>
  </w:num>
  <w:num w:numId="28">
    <w:abstractNumId w:val="7"/>
  </w:num>
  <w:num w:numId="29">
    <w:abstractNumId w:val="31"/>
  </w:num>
  <w:num w:numId="30">
    <w:abstractNumId w:val="11"/>
  </w:num>
  <w:num w:numId="31">
    <w:abstractNumId w:val="6"/>
  </w:num>
  <w:num w:numId="32">
    <w:abstractNumId w:val="8"/>
  </w:num>
  <w:num w:numId="33">
    <w:abstractNumId w:val="3"/>
  </w:num>
  <w:num w:numId="34">
    <w:abstractNumId w:val="16"/>
  </w:num>
  <w:num w:numId="35">
    <w:abstractNumId w:val="25"/>
  </w:num>
  <w:num w:numId="36">
    <w:abstractNumId w:val="35"/>
  </w:num>
  <w:num w:numId="37">
    <w:abstractNumId w:val="0"/>
  </w:num>
  <w:num w:numId="38">
    <w:abstractNumId w:val="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95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5CE4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1CC6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31C8"/>
    <w:rsid w:val="00424BD1"/>
    <w:rsid w:val="00445591"/>
    <w:rsid w:val="00451E4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6FE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7336B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A5B32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2C75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C2400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2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4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40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40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b/db_65584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CommitteeJCS@parliament.act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parliamentary-business/in-committees/Getting-involve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committees/jcs/inquiry-into-family-violence-legislation-amendment-bill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__data/assets/pdf_file/0011/1950869/ToR-JCS-Family-Violence-Bill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297</Words>
  <Characters>1509</Characters>
  <Application>Microsoft Office Word</Application>
  <DocSecurity>0</DocSecurity>
  <Lines>41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14</cp:revision>
  <cp:lastPrinted>2022-02-15T08:17:00Z</cp:lastPrinted>
  <dcterms:created xsi:type="dcterms:W3CDTF">2021-01-21T06:44:00Z</dcterms:created>
  <dcterms:modified xsi:type="dcterms:W3CDTF">2022-02-17T23:35:00Z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