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2A0" w:rsidRPr="00ED72A0" w:rsidRDefault="00ED72A0" w:rsidP="00ED72A0">
      <w:pPr>
        <w:jc w:val="center"/>
        <w:rPr>
          <w:rFonts w:ascii="Times New Roman" w:hAnsi="Times New Roman"/>
          <w:b/>
          <w:bCs/>
          <w:lang w:val="en-AU"/>
        </w:rPr>
      </w:pPr>
      <w:r w:rsidRPr="00ED72A0">
        <w:rPr>
          <w:rFonts w:ascii="Times New Roman" w:hAnsi="Times New Roman"/>
          <w:b/>
          <w:bCs/>
          <w:noProof/>
          <w:lang w:val="en-AU"/>
        </w:rPr>
        <w:drawing>
          <wp:inline distT="0" distB="0" distL="0" distR="0">
            <wp:extent cx="755650" cy="755650"/>
            <wp:effectExtent l="0" t="0" r="6350" b="635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inline>
        </w:drawing>
      </w:r>
    </w:p>
    <w:p w:rsidR="00ED72A0" w:rsidRPr="00ED72A0" w:rsidRDefault="00ED72A0" w:rsidP="00ED72A0">
      <w:pPr>
        <w:keepNext/>
        <w:keepLines/>
        <w:spacing w:before="320"/>
        <w:jc w:val="center"/>
        <w:rPr>
          <w:rFonts w:ascii="Calibri" w:hAnsi="Calibri"/>
          <w:b/>
          <w:bCs/>
          <w:sz w:val="32"/>
          <w:szCs w:val="32"/>
          <w:lang w:val="en-AU"/>
        </w:rPr>
      </w:pPr>
      <w:r w:rsidRPr="00ED72A0">
        <w:rPr>
          <w:rFonts w:ascii="Calibri" w:hAnsi="Calibri"/>
          <w:b/>
          <w:bCs/>
          <w:sz w:val="32"/>
          <w:szCs w:val="32"/>
          <w:lang w:val="en-AU"/>
        </w:rPr>
        <w:t>LEGISLATIVE ASSEMBLY FOR THE</w:t>
      </w:r>
    </w:p>
    <w:p w:rsidR="00ED72A0" w:rsidRPr="00ED72A0" w:rsidRDefault="00ED72A0" w:rsidP="00ED72A0">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ED72A0">
            <w:rPr>
              <w:rFonts w:ascii="Calibri" w:hAnsi="Calibri"/>
              <w:b/>
              <w:bCs/>
              <w:sz w:val="32"/>
              <w:szCs w:val="32"/>
              <w:lang w:val="en-AU"/>
            </w:rPr>
            <w:t>AUSTRALIAN CAPITAL TERRITORY</w:t>
          </w:r>
        </w:smartTag>
      </w:smartTag>
    </w:p>
    <w:p w:rsidR="00ED72A0" w:rsidRPr="00ED72A0" w:rsidRDefault="00ED72A0" w:rsidP="00ED72A0">
      <w:pPr>
        <w:spacing w:before="360"/>
        <w:jc w:val="center"/>
        <w:rPr>
          <w:rFonts w:ascii="Calibri" w:hAnsi="Calibri"/>
          <w:b/>
          <w:sz w:val="28"/>
          <w:szCs w:val="28"/>
        </w:rPr>
      </w:pPr>
      <w:r w:rsidRPr="00ED72A0">
        <w:rPr>
          <w:rFonts w:ascii="Calibri" w:hAnsi="Calibri"/>
          <w:b/>
          <w:sz w:val="28"/>
          <w:szCs w:val="28"/>
        </w:rPr>
        <w:t>2020</w:t>
      </w:r>
    </w:p>
    <w:p w:rsidR="00ED72A0" w:rsidRPr="00ED72A0" w:rsidRDefault="00ED72A0" w:rsidP="00ED72A0">
      <w:pPr>
        <w:keepNext/>
        <w:keepLines/>
        <w:spacing w:before="360"/>
        <w:jc w:val="center"/>
        <w:rPr>
          <w:rFonts w:ascii="Calibri" w:hAnsi="Calibri"/>
          <w:b/>
          <w:sz w:val="40"/>
          <w:szCs w:val="40"/>
          <w:lang w:val="en-AU"/>
        </w:rPr>
      </w:pPr>
      <w:r w:rsidRPr="00ED72A0">
        <w:rPr>
          <w:rFonts w:ascii="Calibri" w:hAnsi="Calibri"/>
          <w:b/>
          <w:sz w:val="40"/>
          <w:szCs w:val="40"/>
          <w:lang w:val="en-AU"/>
        </w:rPr>
        <w:t>MINUTES OF PROCEEDINGS</w:t>
      </w:r>
    </w:p>
    <w:p w:rsidR="00ED72A0" w:rsidRPr="00ED72A0" w:rsidRDefault="00ED72A0" w:rsidP="00ED72A0">
      <w:pPr>
        <w:spacing w:before="360"/>
        <w:jc w:val="center"/>
        <w:rPr>
          <w:rFonts w:ascii="Calibri" w:hAnsi="Calibri"/>
          <w:b/>
          <w:sz w:val="28"/>
          <w:szCs w:val="28"/>
        </w:rPr>
      </w:pPr>
      <w:r w:rsidRPr="00ED72A0">
        <w:rPr>
          <w:rFonts w:ascii="Calibri" w:hAnsi="Calibri"/>
          <w:b/>
          <w:sz w:val="28"/>
          <w:szCs w:val="28"/>
        </w:rPr>
        <w:t xml:space="preserve">No </w:t>
      </w:r>
      <w:r>
        <w:rPr>
          <w:rFonts w:ascii="Calibri" w:hAnsi="Calibri"/>
          <w:b/>
          <w:sz w:val="28"/>
          <w:szCs w:val="28"/>
        </w:rPr>
        <w:t>3</w:t>
      </w:r>
    </w:p>
    <w:p w:rsidR="00ED72A0" w:rsidRPr="00ED72A0" w:rsidRDefault="00ED72A0" w:rsidP="00ED72A0">
      <w:pPr>
        <w:keepNext/>
        <w:keepLines/>
        <w:spacing w:before="360"/>
        <w:jc w:val="center"/>
        <w:rPr>
          <w:rFonts w:ascii="Calibri" w:hAnsi="Calibri"/>
          <w:b/>
          <w:bCs/>
          <w:caps/>
          <w:sz w:val="28"/>
          <w:szCs w:val="28"/>
          <w:lang w:val="en-AU"/>
        </w:rPr>
      </w:pPr>
      <w:r>
        <w:rPr>
          <w:rFonts w:ascii="Calibri" w:hAnsi="Calibri"/>
          <w:b/>
          <w:bCs/>
          <w:caps/>
          <w:sz w:val="28"/>
          <w:szCs w:val="28"/>
          <w:lang w:val="en-AU"/>
        </w:rPr>
        <w:t>Thursday, 3 December 2020</w:t>
      </w:r>
    </w:p>
    <w:tbl>
      <w:tblPr>
        <w:tblW w:w="0" w:type="auto"/>
        <w:jc w:val="center"/>
        <w:tblLayout w:type="fixed"/>
        <w:tblLook w:val="0000" w:firstRow="0" w:lastRow="0" w:firstColumn="0" w:lastColumn="0" w:noHBand="0" w:noVBand="0"/>
      </w:tblPr>
      <w:tblGrid>
        <w:gridCol w:w="2452"/>
      </w:tblGrid>
      <w:tr w:rsidR="00ED72A0" w:rsidRPr="00ED72A0" w:rsidTr="000E5A9C">
        <w:trPr>
          <w:trHeight w:hRule="exact" w:val="333"/>
          <w:jc w:val="center"/>
        </w:trPr>
        <w:tc>
          <w:tcPr>
            <w:tcW w:w="2452" w:type="dxa"/>
          </w:tcPr>
          <w:p w:rsidR="00ED72A0" w:rsidRPr="00ED72A0" w:rsidRDefault="00ED72A0" w:rsidP="00ED72A0">
            <w:pPr>
              <w:rPr>
                <w:rFonts w:ascii="Times New Roman" w:hAnsi="Times New Roman"/>
                <w:color w:val="008000"/>
                <w:sz w:val="16"/>
                <w:lang w:val="en-AU"/>
              </w:rPr>
            </w:pPr>
          </w:p>
        </w:tc>
      </w:tr>
      <w:tr w:rsidR="00ED72A0" w:rsidRPr="00ED72A0" w:rsidTr="000E5A9C">
        <w:trPr>
          <w:trHeight w:hRule="exact" w:val="60"/>
          <w:jc w:val="center"/>
        </w:trPr>
        <w:tc>
          <w:tcPr>
            <w:tcW w:w="2452" w:type="dxa"/>
            <w:tcBorders>
              <w:top w:val="single" w:sz="8" w:space="0" w:color="000000"/>
              <w:bottom w:val="single" w:sz="4" w:space="0" w:color="000000"/>
            </w:tcBorders>
          </w:tcPr>
          <w:p w:rsidR="00ED72A0" w:rsidRPr="00ED72A0" w:rsidRDefault="00ED72A0" w:rsidP="00ED72A0">
            <w:pPr>
              <w:rPr>
                <w:rFonts w:ascii="Times New Roman" w:hAnsi="Times New Roman"/>
                <w:color w:val="008000"/>
                <w:sz w:val="16"/>
                <w:lang w:val="en-AU"/>
              </w:rPr>
            </w:pPr>
          </w:p>
        </w:tc>
      </w:tr>
      <w:tr w:rsidR="00ED72A0" w:rsidRPr="00ED72A0" w:rsidTr="000E5A9C">
        <w:trPr>
          <w:trHeight w:hRule="exact" w:val="200"/>
          <w:jc w:val="center"/>
        </w:trPr>
        <w:tc>
          <w:tcPr>
            <w:tcW w:w="2452" w:type="dxa"/>
          </w:tcPr>
          <w:p w:rsidR="00ED72A0" w:rsidRPr="00ED72A0" w:rsidRDefault="00ED72A0" w:rsidP="00ED72A0">
            <w:pPr>
              <w:rPr>
                <w:rFonts w:ascii="Times New Roman" w:hAnsi="Times New Roman"/>
                <w:color w:val="008000"/>
                <w:sz w:val="16"/>
                <w:lang w:val="en-AU"/>
              </w:rPr>
            </w:pPr>
          </w:p>
        </w:tc>
      </w:tr>
    </w:tbl>
    <w:p w:rsidR="00984A5D" w:rsidRPr="00984A5D" w:rsidRDefault="00984A5D" w:rsidP="00984A5D">
      <w:pPr>
        <w:keepNext/>
        <w:keepLines/>
        <w:tabs>
          <w:tab w:val="right" w:pos="339"/>
          <w:tab w:val="left" w:pos="720"/>
        </w:tabs>
        <w:spacing w:before="240"/>
        <w:ind w:left="720" w:hanging="720"/>
        <w:jc w:val="both"/>
        <w:rPr>
          <w:rFonts w:ascii="Calibri" w:hAnsi="Calibri"/>
          <w:bCs/>
          <w:lang w:val="en-AU"/>
        </w:rPr>
      </w:pPr>
      <w:r w:rsidRPr="00984A5D">
        <w:rPr>
          <w:rFonts w:ascii="Times New Roman" w:hAnsi="Times New Roman"/>
        </w:rPr>
        <w:tab/>
      </w:r>
      <w:r w:rsidR="00A1341E" w:rsidRPr="00A1341E">
        <w:rPr>
          <w:b/>
          <w:bCs/>
        </w:rPr>
        <w:fldChar w:fldCharType="begin"/>
      </w:r>
      <w:r w:rsidR="00A1341E" w:rsidRPr="00A1341E">
        <w:rPr>
          <w:b/>
          <w:bCs/>
        </w:rPr>
        <w:instrText xml:space="preserve"> SEQ A \* MERGEFORMAT </w:instrText>
      </w:r>
      <w:r w:rsidR="00A1341E" w:rsidRPr="00A1341E">
        <w:rPr>
          <w:b/>
          <w:bCs/>
        </w:rPr>
        <w:fldChar w:fldCharType="separate"/>
      </w:r>
      <w:r w:rsidR="00EF6066">
        <w:rPr>
          <w:b/>
          <w:bCs/>
          <w:noProof/>
        </w:rPr>
        <w:t>1</w:t>
      </w:r>
      <w:r w:rsidR="00A1341E" w:rsidRPr="00A1341E">
        <w:rPr>
          <w:b/>
          <w:bCs/>
        </w:rPr>
        <w:fldChar w:fldCharType="end"/>
      </w:r>
      <w:r w:rsidRPr="00984A5D">
        <w:rPr>
          <w:rFonts w:ascii="Times New Roman" w:hAnsi="Times New Roman"/>
        </w:rPr>
        <w:tab/>
      </w:r>
      <w:r w:rsidRPr="00984A5D">
        <w:rPr>
          <w:rFonts w:ascii="Calibri" w:hAnsi="Calibri"/>
          <w:bCs/>
          <w:lang w:val="en-AU"/>
        </w:rPr>
        <w:t xml:space="preserve">The Assembly met at 10 am, pursuant to adjournment.  The Speaker </w:t>
      </w:r>
      <w:r w:rsidRPr="00984A5D">
        <w:rPr>
          <w:rFonts w:ascii="Calibri" w:hAnsi="Calibri"/>
          <w:bCs/>
        </w:rPr>
        <w:t>(</w:t>
      </w:r>
      <w:r>
        <w:rPr>
          <w:rFonts w:ascii="Calibri" w:hAnsi="Calibri"/>
          <w:bCs/>
        </w:rPr>
        <w:t>Ms Burch</w:t>
      </w:r>
      <w:r w:rsidRPr="00984A5D">
        <w:rPr>
          <w:rFonts w:ascii="Calibri" w:hAnsi="Calibri"/>
          <w:bCs/>
        </w:rPr>
        <w:t>)</w:t>
      </w:r>
      <w:r w:rsidRPr="00984A5D">
        <w:rPr>
          <w:rFonts w:ascii="Calibri" w:hAnsi="Calibri"/>
          <w:bCs/>
          <w:lang w:val="en-AU"/>
        </w:rPr>
        <w:t xml:space="preserve"> took the Chair and made the following acknowledgement of country in the Ngunnawal language:</w:t>
      </w:r>
    </w:p>
    <w:p w:rsidR="00984A5D" w:rsidRPr="00984A5D" w:rsidRDefault="00984A5D" w:rsidP="00984A5D">
      <w:pPr>
        <w:spacing w:before="120"/>
        <w:ind w:left="864"/>
        <w:jc w:val="both"/>
        <w:rPr>
          <w:rFonts w:ascii="Calibri" w:hAnsi="Calibri"/>
          <w:lang w:val="en-AU"/>
        </w:rPr>
      </w:pPr>
      <w:r w:rsidRPr="00984A5D">
        <w:rPr>
          <w:rFonts w:ascii="Calibri" w:hAnsi="Calibri"/>
          <w:lang w:val="en-AU"/>
        </w:rPr>
        <w:t>Dhawura nguna, dhawura Ngunnawal.</w:t>
      </w:r>
    </w:p>
    <w:p w:rsidR="00984A5D" w:rsidRPr="00984A5D" w:rsidRDefault="00984A5D" w:rsidP="00984A5D">
      <w:pPr>
        <w:spacing w:before="40"/>
        <w:ind w:left="864"/>
        <w:jc w:val="both"/>
        <w:rPr>
          <w:rFonts w:ascii="Calibri" w:hAnsi="Calibri"/>
          <w:lang w:val="en-AU"/>
        </w:rPr>
      </w:pPr>
      <w:r w:rsidRPr="00984A5D">
        <w:rPr>
          <w:rFonts w:ascii="Calibri" w:hAnsi="Calibri"/>
          <w:lang w:val="en-AU"/>
        </w:rPr>
        <w:t>Yanggu ngalawiri, dhunimanyin Ngunnawalwari dhawurawari.</w:t>
      </w:r>
    </w:p>
    <w:p w:rsidR="00984A5D" w:rsidRPr="00984A5D" w:rsidRDefault="00984A5D" w:rsidP="00984A5D">
      <w:pPr>
        <w:spacing w:before="40"/>
        <w:ind w:left="864"/>
        <w:jc w:val="both"/>
        <w:rPr>
          <w:rFonts w:ascii="Calibri" w:hAnsi="Calibri"/>
          <w:lang w:val="en-AU"/>
        </w:rPr>
      </w:pPr>
      <w:r w:rsidRPr="00984A5D">
        <w:rPr>
          <w:rFonts w:ascii="Calibri" w:hAnsi="Calibri"/>
          <w:lang w:val="en-AU"/>
        </w:rPr>
        <w:t>Nginggada Dindi dhawura Ngunnaawalbun yindjumaralidjinyin.</w:t>
      </w:r>
    </w:p>
    <w:p w:rsidR="00984A5D" w:rsidRPr="00984A5D" w:rsidRDefault="00984A5D" w:rsidP="00984A5D">
      <w:pPr>
        <w:spacing w:before="120"/>
        <w:ind w:left="864"/>
        <w:jc w:val="both"/>
        <w:rPr>
          <w:rFonts w:ascii="Calibri" w:hAnsi="Calibri"/>
          <w:i/>
          <w:lang w:val="en-AU"/>
        </w:rPr>
      </w:pPr>
      <w:r w:rsidRPr="00984A5D">
        <w:rPr>
          <w:rFonts w:ascii="Calibri" w:hAnsi="Calibri"/>
          <w:i/>
          <w:lang w:val="en-AU"/>
        </w:rPr>
        <w:t>This is Ngunnawal Country.</w:t>
      </w:r>
    </w:p>
    <w:p w:rsidR="00984A5D" w:rsidRPr="00984A5D" w:rsidRDefault="00984A5D" w:rsidP="00984A5D">
      <w:pPr>
        <w:spacing w:before="40"/>
        <w:ind w:left="864"/>
        <w:jc w:val="both"/>
        <w:rPr>
          <w:rFonts w:ascii="Calibri" w:hAnsi="Calibri"/>
          <w:i/>
          <w:lang w:val="en-AU"/>
        </w:rPr>
      </w:pPr>
      <w:r w:rsidRPr="00984A5D">
        <w:rPr>
          <w:rFonts w:ascii="Calibri" w:hAnsi="Calibri"/>
          <w:i/>
          <w:lang w:val="en-AU"/>
        </w:rPr>
        <w:t>Today we are gathering on Ngunnawal country.</w:t>
      </w:r>
    </w:p>
    <w:p w:rsidR="00984A5D" w:rsidRPr="00984A5D" w:rsidRDefault="00984A5D" w:rsidP="00984A5D">
      <w:pPr>
        <w:spacing w:before="40"/>
        <w:ind w:left="864"/>
        <w:jc w:val="both"/>
        <w:rPr>
          <w:rFonts w:ascii="Calibri" w:hAnsi="Calibri"/>
          <w:i/>
          <w:lang w:val="en-AU"/>
        </w:rPr>
      </w:pPr>
      <w:r w:rsidRPr="00984A5D">
        <w:rPr>
          <w:rFonts w:ascii="Calibri" w:hAnsi="Calibri"/>
          <w:i/>
          <w:lang w:val="en-AU"/>
        </w:rPr>
        <w:t>We always pay respect to Elders, female and male, and Ngunnawal country.</w:t>
      </w:r>
    </w:p>
    <w:p w:rsidR="00984A5D" w:rsidRPr="00984A5D" w:rsidRDefault="00984A5D" w:rsidP="00984A5D">
      <w:pPr>
        <w:spacing w:before="120"/>
        <w:ind w:left="720"/>
        <w:jc w:val="both"/>
        <w:rPr>
          <w:rFonts w:ascii="Calibri" w:hAnsi="Calibri"/>
          <w:lang w:val="en-AU"/>
        </w:rPr>
      </w:pPr>
      <w:r w:rsidRPr="00984A5D">
        <w:rPr>
          <w:rFonts w:ascii="Calibri" w:hAnsi="Calibri"/>
          <w:lang w:val="en-AU"/>
        </w:rPr>
        <w:t>The Speaker asked Members to stand in silence and pray or reflect on their responsibilities to the people of the Australian Capital Territory.</w:t>
      </w:r>
    </w:p>
    <w:p w:rsidR="007E4495" w:rsidRPr="007E4495" w:rsidRDefault="007E4495" w:rsidP="007E4495">
      <w:pPr>
        <w:keepNext/>
        <w:keepLines/>
        <w:tabs>
          <w:tab w:val="right" w:pos="339"/>
          <w:tab w:val="left" w:pos="720"/>
        </w:tabs>
        <w:spacing w:before="240"/>
        <w:ind w:left="720" w:hanging="720"/>
        <w:jc w:val="both"/>
        <w:rPr>
          <w:rFonts w:ascii="Calibri" w:hAnsi="Calibri"/>
          <w:b/>
          <w:lang w:val="en-AU"/>
        </w:rPr>
      </w:pPr>
      <w:r w:rsidRPr="007E4495">
        <w:rPr>
          <w:rFonts w:ascii="Calibri" w:hAnsi="Calibri"/>
          <w:b/>
          <w:lang w:val="en-AU"/>
        </w:rPr>
        <w:tab/>
      </w:r>
      <w:r w:rsidR="00A1341E">
        <w:rPr>
          <w:rFonts w:ascii="Calibri" w:hAnsi="Calibri"/>
          <w:b/>
          <w:bCs/>
          <w:lang w:val="en-AU"/>
        </w:rPr>
        <w:fldChar w:fldCharType="begin"/>
      </w:r>
      <w:r w:rsidR="00A1341E">
        <w:rPr>
          <w:rFonts w:ascii="Calibri" w:hAnsi="Calibri"/>
          <w:b/>
          <w:bCs/>
          <w:lang w:val="en-AU"/>
        </w:rPr>
        <w:instrText xml:space="preserve"> SEQ A \* MERGEFORMAT </w:instrText>
      </w:r>
      <w:r w:rsidR="00A1341E">
        <w:rPr>
          <w:rFonts w:ascii="Calibri" w:hAnsi="Calibri"/>
          <w:b/>
          <w:bCs/>
          <w:lang w:val="en-AU"/>
        </w:rPr>
        <w:fldChar w:fldCharType="separate"/>
      </w:r>
      <w:r w:rsidR="00EF6066">
        <w:rPr>
          <w:rFonts w:ascii="Calibri" w:hAnsi="Calibri"/>
          <w:b/>
          <w:bCs/>
          <w:noProof/>
          <w:lang w:val="en-AU"/>
        </w:rPr>
        <w:t>2</w:t>
      </w:r>
      <w:r w:rsidR="00A1341E">
        <w:rPr>
          <w:rFonts w:ascii="Calibri" w:hAnsi="Calibri"/>
          <w:b/>
          <w:bCs/>
          <w:lang w:val="en-AU"/>
        </w:rPr>
        <w:fldChar w:fldCharType="end"/>
      </w:r>
      <w:r w:rsidRPr="007E4495">
        <w:rPr>
          <w:rFonts w:ascii="Calibri" w:hAnsi="Calibri"/>
          <w:b/>
          <w:lang w:val="en-AU"/>
        </w:rPr>
        <w:tab/>
      </w:r>
      <w:r w:rsidR="00002483">
        <w:rPr>
          <w:rFonts w:ascii="Calibri" w:hAnsi="Calibri"/>
          <w:b/>
          <w:lang w:val="en-AU"/>
        </w:rPr>
        <w:t>E-</w:t>
      </w:r>
      <w:r w:rsidRPr="007E4495">
        <w:rPr>
          <w:rFonts w:ascii="Calibri" w:hAnsi="Calibri"/>
          <w:b/>
          <w:lang w:val="en-AU"/>
        </w:rPr>
        <w:t>PETITION—</w:t>
      </w:r>
      <w:r w:rsidR="005223A5">
        <w:rPr>
          <w:rFonts w:ascii="Calibri" w:hAnsi="Calibri"/>
          <w:b/>
          <w:lang w:val="en-AU"/>
        </w:rPr>
        <w:t>E-</w:t>
      </w:r>
      <w:r w:rsidRPr="007E4495">
        <w:rPr>
          <w:rFonts w:ascii="Calibri" w:hAnsi="Calibri"/>
          <w:b/>
          <w:lang w:val="en-AU"/>
        </w:rPr>
        <w:t>PETITION NOTED</w:t>
      </w:r>
    </w:p>
    <w:p w:rsidR="007E4495" w:rsidRPr="007E4495" w:rsidRDefault="007E4495" w:rsidP="007E4495">
      <w:pPr>
        <w:spacing w:before="120"/>
        <w:ind w:left="720"/>
        <w:jc w:val="both"/>
        <w:rPr>
          <w:rFonts w:ascii="Calibri" w:hAnsi="Calibri"/>
          <w:lang w:val="en-AU"/>
        </w:rPr>
      </w:pPr>
      <w:r w:rsidRPr="007E4495">
        <w:rPr>
          <w:rFonts w:ascii="Calibri" w:hAnsi="Calibri"/>
          <w:lang w:val="en-AU"/>
        </w:rPr>
        <w:t>The Clerk announced that the following Member had lodged a</w:t>
      </w:r>
      <w:r w:rsidR="00554CF4">
        <w:rPr>
          <w:rFonts w:ascii="Calibri" w:hAnsi="Calibri"/>
          <w:lang w:val="en-AU"/>
        </w:rPr>
        <w:t>n</w:t>
      </w:r>
      <w:r w:rsidRPr="007E4495">
        <w:rPr>
          <w:rFonts w:ascii="Calibri" w:hAnsi="Calibri"/>
          <w:lang w:val="en-AU"/>
        </w:rPr>
        <w:t xml:space="preserve"> </w:t>
      </w:r>
      <w:r w:rsidR="00554CF4">
        <w:rPr>
          <w:rFonts w:ascii="Calibri" w:hAnsi="Calibri"/>
          <w:lang w:val="en-AU"/>
        </w:rPr>
        <w:t>e-</w:t>
      </w:r>
      <w:r w:rsidRPr="007E4495">
        <w:rPr>
          <w:rFonts w:ascii="Calibri" w:hAnsi="Calibri"/>
          <w:lang w:val="en-AU"/>
        </w:rPr>
        <w:t>petition for presentation:</w:t>
      </w:r>
    </w:p>
    <w:p w:rsidR="007E4495" w:rsidRPr="007E4495" w:rsidRDefault="007E4495" w:rsidP="007E4495">
      <w:pPr>
        <w:spacing w:before="120"/>
        <w:ind w:left="720"/>
        <w:jc w:val="both"/>
        <w:rPr>
          <w:rFonts w:ascii="Calibri" w:hAnsi="Calibri"/>
          <w:lang w:val="en-AU"/>
        </w:rPr>
      </w:pPr>
      <w:r>
        <w:rPr>
          <w:rFonts w:ascii="Calibri" w:hAnsi="Calibri"/>
          <w:lang w:val="en-AU"/>
        </w:rPr>
        <w:t>Ms Lee</w:t>
      </w:r>
      <w:r w:rsidRPr="007E4495">
        <w:rPr>
          <w:rFonts w:ascii="Calibri" w:hAnsi="Calibri"/>
          <w:lang w:val="en-AU"/>
        </w:rPr>
        <w:t xml:space="preserve">, from </w:t>
      </w:r>
      <w:r>
        <w:rPr>
          <w:rFonts w:ascii="Calibri" w:hAnsi="Calibri"/>
          <w:lang w:val="en-AU"/>
        </w:rPr>
        <w:t>1737</w:t>
      </w:r>
      <w:r w:rsidRPr="007E4495">
        <w:rPr>
          <w:rFonts w:ascii="Calibri" w:hAnsi="Calibri"/>
          <w:lang w:val="en-AU"/>
        </w:rPr>
        <w:t xml:space="preserve"> residents, requesting that </w:t>
      </w:r>
      <w:r>
        <w:rPr>
          <w:rFonts w:ascii="Calibri" w:hAnsi="Calibri"/>
          <w:lang w:val="en-AU"/>
        </w:rPr>
        <w:t>the Assembly reject any current and future proposals for waste pr</w:t>
      </w:r>
      <w:r w:rsidR="00E05B38">
        <w:rPr>
          <w:rFonts w:ascii="Calibri" w:hAnsi="Calibri"/>
          <w:lang w:val="en-AU"/>
        </w:rPr>
        <w:t>ocessing facilities in Fyshwick</w:t>
      </w:r>
      <w:r w:rsidRPr="007E4495">
        <w:rPr>
          <w:rFonts w:ascii="Calibri" w:hAnsi="Calibri"/>
          <w:lang w:val="en-AU"/>
        </w:rPr>
        <w:t xml:space="preserve"> (</w:t>
      </w:r>
      <w:r>
        <w:rPr>
          <w:rFonts w:ascii="Calibri" w:hAnsi="Calibri"/>
          <w:lang w:val="en-AU"/>
        </w:rPr>
        <w:t>e-</w:t>
      </w:r>
      <w:r w:rsidRPr="007E4495">
        <w:rPr>
          <w:rFonts w:ascii="Calibri" w:hAnsi="Calibri"/>
          <w:lang w:val="en-AU"/>
        </w:rPr>
        <w:t xml:space="preserve">Pet </w:t>
      </w:r>
      <w:r>
        <w:rPr>
          <w:rFonts w:ascii="Calibri" w:hAnsi="Calibri"/>
          <w:lang w:val="en-AU"/>
        </w:rPr>
        <w:t>13-20</w:t>
      </w:r>
      <w:r w:rsidRPr="007E4495">
        <w:rPr>
          <w:rFonts w:ascii="Calibri" w:hAnsi="Calibri"/>
          <w:lang w:val="en-AU"/>
        </w:rPr>
        <w:t>).</w:t>
      </w:r>
    </w:p>
    <w:p w:rsidR="007E4495" w:rsidRPr="007E4495" w:rsidRDefault="007E4495" w:rsidP="007E4495">
      <w:pPr>
        <w:spacing w:before="120"/>
        <w:ind w:left="720"/>
        <w:jc w:val="both"/>
        <w:rPr>
          <w:rFonts w:ascii="Calibri" w:hAnsi="Calibri"/>
          <w:color w:val="FF0000"/>
          <w:lang w:val="en-AU"/>
        </w:rPr>
      </w:pPr>
      <w:r w:rsidRPr="007E4495">
        <w:rPr>
          <w:rFonts w:ascii="Calibri" w:hAnsi="Calibri"/>
          <w:lang w:val="en-AU"/>
        </w:rPr>
        <w:t>Pursuant to standing order 99A, this petition stands referred to t</w:t>
      </w:r>
      <w:r>
        <w:rPr>
          <w:rFonts w:ascii="Calibri" w:hAnsi="Calibri"/>
          <w:lang w:val="en-AU"/>
        </w:rPr>
        <w:t>he Standing Committee on Planning, Transport and City Services.</w:t>
      </w:r>
    </w:p>
    <w:p w:rsidR="007E4495" w:rsidRPr="007E4495" w:rsidRDefault="007E4495" w:rsidP="007E4495">
      <w:pPr>
        <w:spacing w:before="120"/>
        <w:ind w:left="720"/>
        <w:jc w:val="center"/>
        <w:rPr>
          <w:rFonts w:ascii="Calibri" w:hAnsi="Calibri"/>
          <w:lang w:val="en-AU"/>
        </w:rPr>
      </w:pPr>
      <w:r w:rsidRPr="007E4495">
        <w:rPr>
          <w:rFonts w:ascii="Calibri" w:hAnsi="Calibri"/>
          <w:lang w:val="en-AU"/>
        </w:rPr>
        <w:t>____________________</w:t>
      </w:r>
    </w:p>
    <w:p w:rsidR="007E4495" w:rsidRPr="007E4495" w:rsidRDefault="007E4495" w:rsidP="00F41B8B">
      <w:pPr>
        <w:keepNext/>
        <w:spacing w:before="120"/>
        <w:ind w:left="720"/>
        <w:jc w:val="both"/>
        <w:rPr>
          <w:rFonts w:ascii="Calibri" w:hAnsi="Calibri"/>
          <w:lang w:val="en-AU"/>
        </w:rPr>
      </w:pPr>
      <w:r w:rsidRPr="007E4495">
        <w:rPr>
          <w:rFonts w:ascii="Calibri" w:hAnsi="Calibri"/>
          <w:lang w:val="en-AU"/>
        </w:rPr>
        <w:t>The Speaker proposed—That the petition so lodged be noted.</w:t>
      </w:r>
    </w:p>
    <w:p w:rsidR="007E4495" w:rsidRPr="007E4495" w:rsidRDefault="007E4495" w:rsidP="007E4495">
      <w:pPr>
        <w:spacing w:before="120"/>
        <w:ind w:left="720"/>
        <w:jc w:val="both"/>
        <w:rPr>
          <w:rFonts w:ascii="Calibri" w:hAnsi="Calibri"/>
          <w:lang w:val="en-AU"/>
        </w:rPr>
      </w:pPr>
      <w:r w:rsidRPr="007E4495">
        <w:rPr>
          <w:rFonts w:ascii="Calibri" w:hAnsi="Calibri"/>
          <w:lang w:val="en-AU"/>
        </w:rPr>
        <w:t>Question—put and passed.</w:t>
      </w:r>
    </w:p>
    <w:p w:rsidR="00806DC7" w:rsidRPr="00806DC7" w:rsidRDefault="00806DC7" w:rsidP="00806DC7">
      <w:pPr>
        <w:keepNext/>
        <w:keepLines/>
        <w:tabs>
          <w:tab w:val="right" w:pos="339"/>
          <w:tab w:val="left" w:pos="720"/>
        </w:tabs>
        <w:spacing w:before="240"/>
        <w:ind w:left="720" w:hanging="720"/>
        <w:rPr>
          <w:rFonts w:ascii="Calibri" w:hAnsi="Calibri"/>
          <w:b/>
          <w:caps/>
        </w:rPr>
      </w:pPr>
      <w:r w:rsidRPr="00806DC7">
        <w:rPr>
          <w:rFonts w:ascii="Calibri" w:hAnsi="Calibri"/>
          <w:b/>
          <w:caps/>
        </w:rPr>
        <w:tab/>
      </w:r>
      <w:r w:rsidR="00A1341E">
        <w:rPr>
          <w:rFonts w:ascii="Calibri" w:hAnsi="Calibri"/>
          <w:b/>
          <w:bCs/>
          <w:caps/>
        </w:rPr>
        <w:fldChar w:fldCharType="begin"/>
      </w:r>
      <w:r w:rsidR="00A1341E">
        <w:rPr>
          <w:rFonts w:ascii="Calibri" w:hAnsi="Calibri"/>
          <w:b/>
          <w:bCs/>
          <w:caps/>
        </w:rPr>
        <w:instrText xml:space="preserve"> SEQ A \* MERGEFORMAT </w:instrText>
      </w:r>
      <w:r w:rsidR="00A1341E">
        <w:rPr>
          <w:rFonts w:ascii="Calibri" w:hAnsi="Calibri"/>
          <w:b/>
          <w:bCs/>
          <w:caps/>
        </w:rPr>
        <w:fldChar w:fldCharType="separate"/>
      </w:r>
      <w:r w:rsidR="00EF6066">
        <w:rPr>
          <w:rFonts w:ascii="Calibri" w:hAnsi="Calibri"/>
          <w:b/>
          <w:bCs/>
          <w:caps/>
          <w:noProof/>
        </w:rPr>
        <w:t>3</w:t>
      </w:r>
      <w:r w:rsidR="00A1341E">
        <w:rPr>
          <w:rFonts w:ascii="Calibri" w:hAnsi="Calibri"/>
          <w:b/>
          <w:bCs/>
          <w:caps/>
        </w:rPr>
        <w:fldChar w:fldCharType="end"/>
      </w:r>
      <w:r w:rsidRPr="00806DC7">
        <w:rPr>
          <w:rFonts w:ascii="Calibri" w:hAnsi="Calibri"/>
          <w:b/>
          <w:caps/>
        </w:rPr>
        <w:tab/>
        <w:t>LEAVE OF ABSENCE TO MEMBERS</w:t>
      </w:r>
    </w:p>
    <w:p w:rsidR="00806DC7" w:rsidRPr="00806DC7" w:rsidRDefault="00C9197E" w:rsidP="00806DC7">
      <w:pPr>
        <w:tabs>
          <w:tab w:val="left" w:pos="1197"/>
          <w:tab w:val="left" w:pos="1767"/>
        </w:tabs>
        <w:spacing w:before="120"/>
        <w:ind w:left="720"/>
        <w:rPr>
          <w:rFonts w:ascii="Calibri" w:hAnsi="Calibri"/>
          <w:lang w:val="en-AU"/>
        </w:rPr>
      </w:pPr>
      <w:r>
        <w:rPr>
          <w:rFonts w:ascii="Calibri" w:hAnsi="Calibri"/>
          <w:lang w:val="en-AU"/>
        </w:rPr>
        <w:t>Mr Gentleman (Minister of Government Business)</w:t>
      </w:r>
      <w:r w:rsidR="00806DC7" w:rsidRPr="00806DC7">
        <w:rPr>
          <w:rFonts w:ascii="Calibri" w:hAnsi="Calibri"/>
          <w:lang w:val="en-AU"/>
        </w:rPr>
        <w:t xml:space="preserve"> moved—That leave of absence </w:t>
      </w:r>
      <w:r w:rsidR="00F043DF">
        <w:rPr>
          <w:rFonts w:ascii="Calibri" w:hAnsi="Calibri"/>
          <w:lang w:val="en-AU"/>
        </w:rPr>
        <w:t>be granted for all Members for the period 4 December 2020 to 8 February 2021</w:t>
      </w:r>
      <w:r w:rsidR="00806DC7" w:rsidRPr="00806DC7">
        <w:rPr>
          <w:rFonts w:ascii="Calibri" w:hAnsi="Calibri"/>
          <w:lang w:val="en-AU"/>
        </w:rPr>
        <w:t>.</w:t>
      </w:r>
    </w:p>
    <w:p w:rsidR="00806DC7" w:rsidRDefault="00806DC7" w:rsidP="00806DC7">
      <w:pPr>
        <w:tabs>
          <w:tab w:val="left" w:pos="1197"/>
          <w:tab w:val="left" w:pos="1767"/>
        </w:tabs>
        <w:spacing w:before="120"/>
        <w:ind w:left="720"/>
        <w:rPr>
          <w:rFonts w:ascii="Calibri" w:hAnsi="Calibri"/>
          <w:lang w:val="en-AU"/>
        </w:rPr>
      </w:pPr>
      <w:r w:rsidRPr="00806DC7">
        <w:rPr>
          <w:rFonts w:ascii="Calibri" w:hAnsi="Calibri"/>
          <w:lang w:val="en-AU"/>
        </w:rPr>
        <w:t>Question—put and passed.</w:t>
      </w:r>
    </w:p>
    <w:p w:rsidR="001439FC" w:rsidRPr="001439FC" w:rsidRDefault="001439FC" w:rsidP="001439FC">
      <w:pPr>
        <w:keepNext/>
        <w:keepLines/>
        <w:tabs>
          <w:tab w:val="right" w:pos="339"/>
          <w:tab w:val="left" w:pos="720"/>
        </w:tabs>
        <w:spacing w:before="240"/>
        <w:ind w:left="720" w:hanging="720"/>
        <w:rPr>
          <w:rFonts w:ascii="Calibri" w:hAnsi="Calibri"/>
          <w:b/>
          <w:caps/>
        </w:rPr>
      </w:pPr>
      <w:r w:rsidRPr="001439FC">
        <w:rPr>
          <w:rFonts w:ascii="Calibri" w:hAnsi="Calibri"/>
          <w:b/>
          <w:caps/>
        </w:rPr>
        <w:tab/>
      </w:r>
      <w:r w:rsidR="00A1341E">
        <w:rPr>
          <w:rFonts w:ascii="Calibri" w:hAnsi="Calibri"/>
          <w:b/>
          <w:bCs/>
          <w:caps/>
        </w:rPr>
        <w:fldChar w:fldCharType="begin"/>
      </w:r>
      <w:r w:rsidR="00A1341E">
        <w:rPr>
          <w:rFonts w:ascii="Calibri" w:hAnsi="Calibri"/>
          <w:b/>
          <w:bCs/>
          <w:caps/>
        </w:rPr>
        <w:instrText xml:space="preserve"> SEQ A \* MERGEFORMAT </w:instrText>
      </w:r>
      <w:r w:rsidR="00A1341E">
        <w:rPr>
          <w:rFonts w:ascii="Calibri" w:hAnsi="Calibri"/>
          <w:b/>
          <w:bCs/>
          <w:caps/>
        </w:rPr>
        <w:fldChar w:fldCharType="separate"/>
      </w:r>
      <w:r w:rsidR="00EF6066">
        <w:rPr>
          <w:rFonts w:ascii="Calibri" w:hAnsi="Calibri"/>
          <w:b/>
          <w:bCs/>
          <w:caps/>
          <w:noProof/>
        </w:rPr>
        <w:t>4</w:t>
      </w:r>
      <w:r w:rsidR="00A1341E">
        <w:rPr>
          <w:rFonts w:ascii="Calibri" w:hAnsi="Calibri"/>
          <w:b/>
          <w:bCs/>
          <w:caps/>
        </w:rPr>
        <w:fldChar w:fldCharType="end"/>
      </w:r>
      <w:r w:rsidRPr="001439FC">
        <w:rPr>
          <w:rFonts w:ascii="Calibri" w:hAnsi="Calibri"/>
          <w:b/>
          <w:caps/>
        </w:rPr>
        <w:tab/>
        <w:t>LEAVE OF ABSENCE TO MEMBER</w:t>
      </w:r>
    </w:p>
    <w:p w:rsidR="001439FC" w:rsidRPr="001439FC" w:rsidRDefault="001439FC" w:rsidP="001439FC">
      <w:pPr>
        <w:tabs>
          <w:tab w:val="left" w:pos="1197"/>
          <w:tab w:val="left" w:pos="1767"/>
        </w:tabs>
        <w:spacing w:before="120"/>
        <w:ind w:left="720"/>
        <w:rPr>
          <w:rFonts w:ascii="Calibri" w:hAnsi="Calibri"/>
          <w:lang w:val="en-AU"/>
        </w:rPr>
      </w:pPr>
      <w:r>
        <w:rPr>
          <w:rFonts w:ascii="Calibri" w:hAnsi="Calibri"/>
          <w:lang w:val="en-AU"/>
        </w:rPr>
        <w:t>Mr Hanson</w:t>
      </w:r>
      <w:r w:rsidRPr="001439FC">
        <w:rPr>
          <w:rFonts w:ascii="Calibri" w:hAnsi="Calibri"/>
          <w:lang w:val="en-AU"/>
        </w:rPr>
        <w:t xml:space="preserve"> moved—That leave of absence be granted to </w:t>
      </w:r>
      <w:r>
        <w:rPr>
          <w:rFonts w:ascii="Calibri" w:hAnsi="Calibri"/>
          <w:lang w:val="en-AU"/>
        </w:rPr>
        <w:t>Mr Coe</w:t>
      </w:r>
      <w:r w:rsidRPr="001439FC">
        <w:rPr>
          <w:rFonts w:ascii="Calibri" w:hAnsi="Calibri"/>
          <w:lang w:val="en-AU"/>
        </w:rPr>
        <w:t xml:space="preserve"> for </w:t>
      </w:r>
      <w:r>
        <w:rPr>
          <w:rFonts w:ascii="Calibri" w:hAnsi="Calibri"/>
          <w:lang w:val="en-AU"/>
        </w:rPr>
        <w:t>today</w:t>
      </w:r>
      <w:r w:rsidRPr="001439FC">
        <w:rPr>
          <w:rFonts w:ascii="Calibri" w:hAnsi="Calibri"/>
          <w:lang w:val="en-AU"/>
        </w:rPr>
        <w:t xml:space="preserve"> due to </w:t>
      </w:r>
      <w:r>
        <w:rPr>
          <w:rFonts w:ascii="Calibri" w:hAnsi="Calibri"/>
          <w:lang w:val="en-AU"/>
        </w:rPr>
        <w:t>family reasons</w:t>
      </w:r>
      <w:r w:rsidRPr="001439FC">
        <w:rPr>
          <w:rFonts w:ascii="Calibri" w:hAnsi="Calibri"/>
          <w:lang w:val="en-AU"/>
        </w:rPr>
        <w:t>.</w:t>
      </w:r>
    </w:p>
    <w:p w:rsidR="001439FC" w:rsidRPr="001439FC" w:rsidRDefault="001439FC" w:rsidP="001439FC">
      <w:pPr>
        <w:tabs>
          <w:tab w:val="left" w:pos="1197"/>
          <w:tab w:val="left" w:pos="1767"/>
        </w:tabs>
        <w:spacing w:before="120"/>
        <w:ind w:left="720"/>
        <w:rPr>
          <w:rFonts w:ascii="Calibri" w:hAnsi="Calibri"/>
          <w:lang w:val="en-AU"/>
        </w:rPr>
      </w:pPr>
      <w:r w:rsidRPr="001439FC">
        <w:rPr>
          <w:rFonts w:ascii="Calibri" w:hAnsi="Calibri"/>
          <w:lang w:val="en-AU"/>
        </w:rPr>
        <w:t>Question—put and passed.</w:t>
      </w:r>
    </w:p>
    <w:p w:rsidR="003859E1" w:rsidRPr="003859E1" w:rsidRDefault="003859E1" w:rsidP="003859E1">
      <w:pPr>
        <w:keepNext/>
        <w:keepLines/>
        <w:tabs>
          <w:tab w:val="right" w:pos="339"/>
          <w:tab w:val="left" w:pos="720"/>
        </w:tabs>
        <w:spacing w:before="240"/>
        <w:ind w:left="720" w:hanging="720"/>
        <w:jc w:val="both"/>
        <w:rPr>
          <w:rFonts w:ascii="Calibri" w:hAnsi="Calibri"/>
          <w:b/>
          <w:caps/>
          <w:lang w:val="en-AU"/>
        </w:rPr>
      </w:pPr>
      <w:r w:rsidRPr="003859E1">
        <w:rPr>
          <w:rFonts w:ascii="Calibri" w:hAnsi="Calibri"/>
          <w:b/>
          <w:caps/>
          <w:lang w:val="en-AU"/>
        </w:rPr>
        <w:tab/>
      </w:r>
      <w:r w:rsidR="00A1341E">
        <w:rPr>
          <w:rFonts w:ascii="Calibri" w:hAnsi="Calibri"/>
          <w:b/>
          <w:bCs/>
          <w:caps/>
        </w:rPr>
        <w:fldChar w:fldCharType="begin"/>
      </w:r>
      <w:r w:rsidR="00A1341E">
        <w:rPr>
          <w:rFonts w:ascii="Calibri" w:hAnsi="Calibri"/>
          <w:b/>
          <w:bCs/>
          <w:caps/>
        </w:rPr>
        <w:instrText xml:space="preserve"> SEQ A \* MERGEFORMAT </w:instrText>
      </w:r>
      <w:r w:rsidR="00A1341E">
        <w:rPr>
          <w:rFonts w:ascii="Calibri" w:hAnsi="Calibri"/>
          <w:b/>
          <w:bCs/>
          <w:caps/>
        </w:rPr>
        <w:fldChar w:fldCharType="separate"/>
      </w:r>
      <w:r w:rsidR="00EF6066">
        <w:rPr>
          <w:rFonts w:ascii="Calibri" w:hAnsi="Calibri"/>
          <w:b/>
          <w:bCs/>
          <w:caps/>
          <w:noProof/>
        </w:rPr>
        <w:t>5</w:t>
      </w:r>
      <w:r w:rsidR="00A1341E">
        <w:rPr>
          <w:rFonts w:ascii="Calibri" w:hAnsi="Calibri"/>
          <w:b/>
          <w:bCs/>
          <w:caps/>
        </w:rPr>
        <w:fldChar w:fldCharType="end"/>
      </w:r>
      <w:r w:rsidRPr="003859E1">
        <w:rPr>
          <w:rFonts w:ascii="Calibri" w:hAnsi="Calibri"/>
          <w:b/>
          <w:caps/>
          <w:lang w:val="en-AU"/>
        </w:rPr>
        <w:tab/>
        <w:t>SUSPENSION OF STANDING ORDERS—EXTENSION OF ADJOURNMENT DEBATE</w:t>
      </w:r>
    </w:p>
    <w:p w:rsidR="003859E1" w:rsidRPr="003859E1" w:rsidRDefault="003859E1" w:rsidP="003859E1">
      <w:pPr>
        <w:tabs>
          <w:tab w:val="left" w:pos="1197"/>
          <w:tab w:val="left" w:pos="1767"/>
        </w:tabs>
        <w:spacing w:before="120"/>
        <w:ind w:left="741"/>
        <w:jc w:val="both"/>
        <w:rPr>
          <w:rFonts w:ascii="Calibri" w:hAnsi="Calibri"/>
          <w:lang w:val="en-AU"/>
        </w:rPr>
      </w:pPr>
      <w:r>
        <w:rPr>
          <w:rFonts w:ascii="Calibri" w:hAnsi="Calibri"/>
          <w:lang w:val="en-AU"/>
        </w:rPr>
        <w:t>Mr Gentleman</w:t>
      </w:r>
      <w:r w:rsidR="00000A51">
        <w:rPr>
          <w:rFonts w:ascii="Calibri" w:hAnsi="Calibri"/>
          <w:lang w:val="en-AU"/>
        </w:rPr>
        <w:t xml:space="preserve"> </w:t>
      </w:r>
      <w:r w:rsidR="00000A51" w:rsidRPr="002A461B">
        <w:rPr>
          <w:rFonts w:ascii="Calibri" w:hAnsi="Calibri"/>
          <w:lang w:val="en-AU"/>
        </w:rPr>
        <w:t>(</w:t>
      </w:r>
      <w:r w:rsidR="00000A51">
        <w:rPr>
          <w:rFonts w:ascii="Calibri" w:hAnsi="Calibri"/>
          <w:lang w:val="en-AU"/>
        </w:rPr>
        <w:t>Manager of Government Business</w:t>
      </w:r>
      <w:r w:rsidR="00000A51" w:rsidRPr="002A461B">
        <w:rPr>
          <w:rFonts w:ascii="Calibri" w:hAnsi="Calibri"/>
          <w:lang w:val="en-AU"/>
        </w:rPr>
        <w:t>)</w:t>
      </w:r>
      <w:r w:rsidRPr="003859E1">
        <w:rPr>
          <w:rFonts w:ascii="Calibri" w:hAnsi="Calibri"/>
          <w:lang w:val="en-AU"/>
        </w:rPr>
        <w:t xml:space="preserve"> moved—That so much of standing orders be suspended as would </w:t>
      </w:r>
      <w:r w:rsidR="00E97EB8">
        <w:rPr>
          <w:rFonts w:ascii="Calibri" w:hAnsi="Calibri"/>
          <w:lang w:val="en-AU"/>
        </w:rPr>
        <w:t>allow the time allocated for the adjournment debate for today continuing past 30 minutes.</w:t>
      </w:r>
    </w:p>
    <w:p w:rsidR="002A461B" w:rsidRDefault="003859E1" w:rsidP="003859E1">
      <w:pPr>
        <w:tabs>
          <w:tab w:val="left" w:pos="1197"/>
          <w:tab w:val="left" w:pos="1767"/>
        </w:tabs>
        <w:spacing w:before="120"/>
        <w:ind w:left="741"/>
        <w:jc w:val="both"/>
        <w:rPr>
          <w:rFonts w:ascii="Calibri" w:hAnsi="Calibri"/>
          <w:lang w:val="en-AU"/>
        </w:rPr>
      </w:pPr>
      <w:r w:rsidRPr="003859E1">
        <w:rPr>
          <w:rFonts w:ascii="Calibri" w:hAnsi="Calibri"/>
          <w:lang w:val="en-AU"/>
        </w:rPr>
        <w:t>Question—put and passed, with the concurrence of an absolute majority.</w:t>
      </w:r>
    </w:p>
    <w:p w:rsidR="002A461B" w:rsidRPr="002A461B" w:rsidRDefault="002A461B" w:rsidP="002A461B">
      <w:pPr>
        <w:keepNext/>
        <w:keepLines/>
        <w:tabs>
          <w:tab w:val="right" w:pos="339"/>
          <w:tab w:val="left" w:pos="720"/>
        </w:tabs>
        <w:spacing w:before="240"/>
        <w:ind w:left="720" w:hanging="720"/>
        <w:jc w:val="both"/>
        <w:rPr>
          <w:rFonts w:ascii="Calibri" w:hAnsi="Calibri"/>
          <w:b/>
          <w:caps/>
        </w:rPr>
      </w:pPr>
      <w:r w:rsidRPr="002A461B">
        <w:rPr>
          <w:rFonts w:ascii="Calibri" w:hAnsi="Calibri"/>
          <w:b/>
          <w:caps/>
        </w:rPr>
        <w:tab/>
      </w:r>
      <w:r w:rsidR="00A1341E">
        <w:rPr>
          <w:rFonts w:ascii="Calibri" w:hAnsi="Calibri"/>
          <w:b/>
          <w:bCs/>
          <w:caps/>
        </w:rPr>
        <w:fldChar w:fldCharType="begin"/>
      </w:r>
      <w:r w:rsidR="00A1341E">
        <w:rPr>
          <w:rFonts w:ascii="Calibri" w:hAnsi="Calibri"/>
          <w:b/>
          <w:bCs/>
          <w:caps/>
        </w:rPr>
        <w:instrText xml:space="preserve"> SEQ A \* MERGEFORMAT </w:instrText>
      </w:r>
      <w:r w:rsidR="00A1341E">
        <w:rPr>
          <w:rFonts w:ascii="Calibri" w:hAnsi="Calibri"/>
          <w:b/>
          <w:bCs/>
          <w:caps/>
        </w:rPr>
        <w:fldChar w:fldCharType="separate"/>
      </w:r>
      <w:r w:rsidR="00EF6066">
        <w:rPr>
          <w:rFonts w:ascii="Calibri" w:hAnsi="Calibri"/>
          <w:b/>
          <w:bCs/>
          <w:caps/>
          <w:noProof/>
        </w:rPr>
        <w:t>6</w:t>
      </w:r>
      <w:r w:rsidR="00A1341E">
        <w:rPr>
          <w:rFonts w:ascii="Calibri" w:hAnsi="Calibri"/>
          <w:b/>
          <w:bCs/>
          <w:caps/>
        </w:rPr>
        <w:fldChar w:fldCharType="end"/>
      </w:r>
      <w:r w:rsidRPr="002A461B">
        <w:rPr>
          <w:rFonts w:ascii="Calibri" w:hAnsi="Calibri"/>
          <w:b/>
          <w:caps/>
        </w:rPr>
        <w:tab/>
        <w:t>SUSPENSION OF STANDING ORDERS—</w:t>
      </w:r>
      <w:r>
        <w:rPr>
          <w:rFonts w:ascii="Calibri" w:hAnsi="Calibri"/>
          <w:b/>
          <w:caps/>
        </w:rPr>
        <w:t>ORDER OF BUSINESS</w:t>
      </w:r>
    </w:p>
    <w:p w:rsidR="00434BD0" w:rsidRDefault="002A461B" w:rsidP="00AD4E44">
      <w:pPr>
        <w:tabs>
          <w:tab w:val="left" w:pos="1197"/>
          <w:tab w:val="left" w:pos="1767"/>
        </w:tabs>
        <w:spacing w:before="120"/>
        <w:ind w:left="720"/>
        <w:jc w:val="both"/>
        <w:rPr>
          <w:rFonts w:ascii="Calibri" w:hAnsi="Calibri"/>
          <w:lang w:val="en-AU"/>
        </w:rPr>
      </w:pPr>
      <w:r>
        <w:rPr>
          <w:rFonts w:ascii="Calibri" w:hAnsi="Calibri"/>
          <w:lang w:val="en-AU"/>
        </w:rPr>
        <w:t>Mr Gentleman</w:t>
      </w:r>
      <w:r w:rsidRPr="002A461B">
        <w:rPr>
          <w:rFonts w:ascii="Calibri" w:hAnsi="Calibri"/>
          <w:lang w:val="en-AU"/>
        </w:rPr>
        <w:t xml:space="preserve"> (</w:t>
      </w:r>
      <w:r>
        <w:rPr>
          <w:rFonts w:ascii="Calibri" w:hAnsi="Calibri"/>
          <w:lang w:val="en-AU"/>
        </w:rPr>
        <w:t>Manager of Government Business</w:t>
      </w:r>
      <w:r w:rsidRPr="002A461B">
        <w:rPr>
          <w:rFonts w:ascii="Calibri" w:hAnsi="Calibri"/>
          <w:lang w:val="en-AU"/>
        </w:rPr>
        <w:t>)</w:t>
      </w:r>
      <w:r w:rsidR="00434BD0">
        <w:rPr>
          <w:rFonts w:ascii="Calibri" w:hAnsi="Calibri"/>
          <w:lang w:val="en-AU"/>
        </w:rPr>
        <w:t xml:space="preserve"> moved—That</w:t>
      </w:r>
      <w:r w:rsidR="00AD4E44">
        <w:rPr>
          <w:rFonts w:ascii="Calibri" w:hAnsi="Calibri"/>
          <w:lang w:val="en-AU"/>
        </w:rPr>
        <w:t xml:space="preserve"> f</w:t>
      </w:r>
      <w:r w:rsidR="00434BD0">
        <w:rPr>
          <w:rFonts w:ascii="Calibri" w:hAnsi="Calibri"/>
          <w:lang w:val="en-AU"/>
        </w:rPr>
        <w:t xml:space="preserve">or the sitting period 9 to 11 February 2021, so much of </w:t>
      </w:r>
      <w:r w:rsidR="009D3E2A">
        <w:rPr>
          <w:rFonts w:ascii="Calibri" w:hAnsi="Calibri"/>
          <w:lang w:val="en-AU"/>
        </w:rPr>
        <w:t>s</w:t>
      </w:r>
      <w:r w:rsidR="00434BD0">
        <w:rPr>
          <w:rFonts w:ascii="Calibri" w:hAnsi="Calibri"/>
          <w:lang w:val="en-AU"/>
        </w:rPr>
        <w:t xml:space="preserve">tanding </w:t>
      </w:r>
      <w:r w:rsidR="009D3E2A">
        <w:rPr>
          <w:rFonts w:ascii="Calibri" w:hAnsi="Calibri"/>
          <w:lang w:val="en-AU"/>
        </w:rPr>
        <w:t>o</w:t>
      </w:r>
      <w:r w:rsidR="00434BD0">
        <w:rPr>
          <w:rFonts w:ascii="Calibri" w:hAnsi="Calibri"/>
          <w:lang w:val="en-AU"/>
        </w:rPr>
        <w:t>rders be suspended so that:</w:t>
      </w:r>
    </w:p>
    <w:p w:rsidR="002A461B" w:rsidRDefault="00AD4E44" w:rsidP="007D6683">
      <w:pPr>
        <w:pStyle w:val="DPSEntryIndentsLev1"/>
        <w:tabs>
          <w:tab w:val="clear" w:pos="1368"/>
          <w:tab w:val="left" w:pos="1260"/>
        </w:tabs>
        <w:ind w:left="1260" w:hanging="540"/>
      </w:pPr>
      <w:r>
        <w:t>t</w:t>
      </w:r>
      <w:r w:rsidR="00434BD0">
        <w:t>he ordinary business of the Assembly shall be:</w:t>
      </w:r>
    </w:p>
    <w:p w:rsidR="002A461B" w:rsidRDefault="00C734CD" w:rsidP="004D5E3C">
      <w:pPr>
        <w:pStyle w:val="DPSEntryDetailIndentLev2"/>
        <w:spacing w:before="60"/>
        <w:ind w:left="1530"/>
      </w:pPr>
      <w:r>
        <w:t>Prayer or reflection</w:t>
      </w:r>
    </w:p>
    <w:p w:rsidR="00C734CD" w:rsidRDefault="00C734CD" w:rsidP="004D5E3C">
      <w:pPr>
        <w:pStyle w:val="DPSEntryDetailIndentLev2"/>
        <w:spacing w:before="60"/>
        <w:ind w:left="1530"/>
      </w:pPr>
      <w:r>
        <w:t>Presentation of petitions</w:t>
      </w:r>
    </w:p>
    <w:p w:rsidR="00C734CD" w:rsidRDefault="00C734CD" w:rsidP="004D5E3C">
      <w:pPr>
        <w:pStyle w:val="DPSEntryDetailIndentLev2"/>
        <w:spacing w:before="60"/>
        <w:ind w:left="1530"/>
      </w:pPr>
      <w:r>
        <w:t>Ministerial statements</w:t>
      </w:r>
    </w:p>
    <w:p w:rsidR="00C734CD" w:rsidRDefault="00D351F3" w:rsidP="004D5E3C">
      <w:pPr>
        <w:pStyle w:val="DPSEntryDetailIndentLev2"/>
        <w:spacing w:before="60"/>
        <w:ind w:left="1530"/>
      </w:pPr>
      <w:r>
        <w:t>Notices and orders of the day (Executive business)</w:t>
      </w:r>
    </w:p>
    <w:p w:rsidR="00D351F3" w:rsidRDefault="00D351F3" w:rsidP="004D5E3C">
      <w:pPr>
        <w:pStyle w:val="DPSEntryDetailIndentLev2"/>
        <w:spacing w:before="60"/>
        <w:ind w:left="1530"/>
      </w:pPr>
      <w:r>
        <w:t>Questions without notice</w:t>
      </w:r>
    </w:p>
    <w:p w:rsidR="00486283" w:rsidRDefault="00486283" w:rsidP="004D5E3C">
      <w:pPr>
        <w:pStyle w:val="DPSEntryDetailIndentLev2"/>
        <w:spacing w:before="60"/>
        <w:ind w:left="1530"/>
      </w:pPr>
      <w:r>
        <w:t>Presentation of papers</w:t>
      </w:r>
    </w:p>
    <w:p w:rsidR="00D351F3" w:rsidRDefault="00D351F3" w:rsidP="004D5E3C">
      <w:pPr>
        <w:pStyle w:val="DPSEntryDetailIndentLev2"/>
        <w:spacing w:before="60"/>
        <w:ind w:left="1530"/>
      </w:pPr>
      <w:r>
        <w:t>Pr</w:t>
      </w:r>
      <w:r w:rsidR="008A3798">
        <w:t xml:space="preserve">esentation of </w:t>
      </w:r>
      <w:r>
        <w:t>Private Members’ business (as ordered by the Standing Committee on Administration and Procedure)</w:t>
      </w:r>
    </w:p>
    <w:p w:rsidR="00D351F3" w:rsidRPr="002A461B" w:rsidRDefault="00D351F3" w:rsidP="004D5E3C">
      <w:pPr>
        <w:pStyle w:val="DPSEntryDetailIndentLev2"/>
        <w:spacing w:before="60"/>
        <w:ind w:left="1530"/>
      </w:pPr>
      <w:r>
        <w:t>Notices and orders of the day (Executive business)</w:t>
      </w:r>
    </w:p>
    <w:p w:rsidR="00434BD0" w:rsidRDefault="00783556" w:rsidP="004D5E3C">
      <w:pPr>
        <w:tabs>
          <w:tab w:val="left" w:pos="1197"/>
          <w:tab w:val="left" w:pos="1767"/>
        </w:tabs>
        <w:spacing w:before="60"/>
        <w:ind w:left="1350"/>
        <w:jc w:val="both"/>
        <w:rPr>
          <w:rFonts w:ascii="Calibri" w:hAnsi="Calibri"/>
          <w:lang w:val="en-AU"/>
        </w:rPr>
      </w:pPr>
      <w:r>
        <w:rPr>
          <w:rFonts w:ascii="Calibri" w:hAnsi="Calibri"/>
          <w:lang w:val="en-AU"/>
        </w:rPr>
        <w:lastRenderedPageBreak/>
        <w:t>p</w:t>
      </w:r>
      <w:r w:rsidR="00434BD0">
        <w:rPr>
          <w:rFonts w:ascii="Calibri" w:hAnsi="Calibri"/>
          <w:lang w:val="en-AU"/>
        </w:rPr>
        <w:t>rovided that at 2 pm on each day the Speaker shall interrupt the business before the Assembly in order that question</w:t>
      </w:r>
      <w:r w:rsidR="009D3E2A">
        <w:rPr>
          <w:rFonts w:ascii="Calibri" w:hAnsi="Calibri"/>
          <w:lang w:val="en-AU"/>
        </w:rPr>
        <w:t>s on notice shall be called on;</w:t>
      </w:r>
    </w:p>
    <w:p w:rsidR="00434BD0" w:rsidRDefault="00AD4E44" w:rsidP="007D6683">
      <w:pPr>
        <w:pStyle w:val="DPSEntryIndentsLev1"/>
        <w:tabs>
          <w:tab w:val="clear" w:pos="1368"/>
          <w:tab w:val="left" w:pos="1260"/>
        </w:tabs>
        <w:ind w:left="1260" w:hanging="540"/>
      </w:pPr>
      <w:r>
        <w:t>f</w:t>
      </w:r>
      <w:r w:rsidR="00434BD0">
        <w:t>ollowing the conclusion of question time and presentation of papers on:</w:t>
      </w:r>
    </w:p>
    <w:p w:rsidR="003E18AA" w:rsidRDefault="005A13EE" w:rsidP="007D6683">
      <w:pPr>
        <w:pStyle w:val="DPSEntryIndentsLev2"/>
        <w:ind w:left="1886"/>
      </w:pPr>
      <w:r>
        <w:t>9 February 2021, Executive b</w:t>
      </w:r>
      <w:r w:rsidR="003E18AA">
        <w:t xml:space="preserve">usiness shall be called forthwith to enable the Treasurer to present the </w:t>
      </w:r>
      <w:r w:rsidR="00AA5FC1">
        <w:t>a</w:t>
      </w:r>
      <w:r w:rsidR="003E18AA">
        <w:t xml:space="preserve">ppropriation </w:t>
      </w:r>
      <w:r w:rsidR="00AA5FC1">
        <w:t>b</w:t>
      </w:r>
      <w:r w:rsidR="003E18AA">
        <w:t>ills to the Assembly; and</w:t>
      </w:r>
    </w:p>
    <w:p w:rsidR="003E18AA" w:rsidRDefault="005A13EE" w:rsidP="007D6683">
      <w:pPr>
        <w:pStyle w:val="DPSEntryIndentsLev2"/>
        <w:ind w:left="1886"/>
      </w:pPr>
      <w:r>
        <w:t>11 February 2021, Executive b</w:t>
      </w:r>
      <w:r w:rsidR="003E18AA">
        <w:t xml:space="preserve">usiness shall be called forthwith to enable the Opposition to present a reply to the </w:t>
      </w:r>
      <w:r w:rsidR="00AA5FC1">
        <w:t>a</w:t>
      </w:r>
      <w:r w:rsidR="003E18AA">
        <w:t xml:space="preserve">ppropriation </w:t>
      </w:r>
      <w:r w:rsidR="00AA5FC1">
        <w:t>b</w:t>
      </w:r>
      <w:r w:rsidR="003E18AA">
        <w:t>ills; and</w:t>
      </w:r>
    </w:p>
    <w:p w:rsidR="007D6683" w:rsidRDefault="00AD4E44" w:rsidP="007D6683">
      <w:pPr>
        <w:pStyle w:val="DPSEntryIndentsLev1"/>
        <w:tabs>
          <w:tab w:val="clear" w:pos="1368"/>
          <w:tab w:val="left" w:pos="1260"/>
        </w:tabs>
        <w:ind w:left="1260" w:hanging="540"/>
      </w:pPr>
      <w:r>
        <w:t>o</w:t>
      </w:r>
      <w:r w:rsidR="003E18AA">
        <w:t>n 9-11 February 2021</w:t>
      </w:r>
      <w:r w:rsidR="005A13EE">
        <w:t xml:space="preserve">, </w:t>
      </w:r>
      <w:r w:rsidR="003E18AA">
        <w:t>Assembly business shall have precedence over Executive business in the ordinary routine of business for 45 minutes from the conclusion of consideration of any Executive notices of intention to present bills and when the time for preceden</w:t>
      </w:r>
      <w:r w:rsidR="009303CC">
        <w:t>ce to Assembly business expires,</w:t>
      </w:r>
      <w:r w:rsidR="003E18AA">
        <w:t xml:space="preserve"> any</w:t>
      </w:r>
    </w:p>
    <w:p w:rsidR="007D6683" w:rsidRDefault="007D6683">
      <w:pPr>
        <w:spacing w:after="160" w:line="259" w:lineRule="auto"/>
        <w:rPr>
          <w:rFonts w:ascii="Calibri" w:hAnsi="Calibri"/>
          <w:lang w:val="en-AU"/>
        </w:rPr>
      </w:pPr>
      <w:r>
        <w:br w:type="page"/>
      </w:r>
    </w:p>
    <w:p w:rsidR="003E18AA" w:rsidRDefault="003E18AA" w:rsidP="007D6683">
      <w:pPr>
        <w:pStyle w:val="DPSEntryIndentsLev1"/>
        <w:numPr>
          <w:ilvl w:val="0"/>
          <w:numId w:val="0"/>
        </w:numPr>
        <w:tabs>
          <w:tab w:val="clear" w:pos="1368"/>
          <w:tab w:val="left" w:pos="1260"/>
        </w:tabs>
        <w:ind w:left="1260"/>
      </w:pPr>
      <w:r>
        <w:lastRenderedPageBreak/>
        <w:t>Member</w:t>
      </w:r>
      <w:r w:rsidR="007D6683">
        <w:t> </w:t>
      </w:r>
      <w:r>
        <w:t>may</w:t>
      </w:r>
      <w:r w:rsidR="007D6683">
        <w:t> </w:t>
      </w:r>
      <w:r>
        <w:t>move</w:t>
      </w:r>
      <w:r w:rsidR="007D6683">
        <w:t> </w:t>
      </w:r>
      <w:r>
        <w:t>that</w:t>
      </w:r>
      <w:r w:rsidR="007D6683">
        <w:t> </w:t>
      </w:r>
      <w:r>
        <w:t>the</w:t>
      </w:r>
      <w:r w:rsidR="007D6683">
        <w:t> </w:t>
      </w:r>
      <w:r>
        <w:t>time</w:t>
      </w:r>
      <w:r w:rsidR="007D6683">
        <w:t> </w:t>
      </w:r>
      <w:r>
        <w:t>allotted</w:t>
      </w:r>
      <w:r w:rsidR="007D6683">
        <w:t> </w:t>
      </w:r>
      <w:r>
        <w:t>to</w:t>
      </w:r>
      <w:r w:rsidR="007D6683">
        <w:t> </w:t>
      </w:r>
      <w:r>
        <w:t>that</w:t>
      </w:r>
      <w:r w:rsidR="007D6683">
        <w:t> </w:t>
      </w:r>
      <w:r>
        <w:t>business</w:t>
      </w:r>
      <w:r w:rsidR="007D6683">
        <w:t> </w:t>
      </w:r>
      <w:r>
        <w:t>be</w:t>
      </w:r>
      <w:r w:rsidR="007D6683">
        <w:t> </w:t>
      </w:r>
      <w:r>
        <w:t>extended</w:t>
      </w:r>
      <w:r w:rsidR="007D6683">
        <w:t> </w:t>
      </w:r>
      <w:r>
        <w:t>by</w:t>
      </w:r>
      <w:r w:rsidR="007D6683">
        <w:t xml:space="preserve"> </w:t>
      </w:r>
      <w:r>
        <w:t>30</w:t>
      </w:r>
      <w:r w:rsidR="007D6683">
        <w:t> </w:t>
      </w:r>
      <w:r>
        <w:t>minutes and the question on such motion shall be put forthwith without amendment or debate.</w:t>
      </w:r>
    </w:p>
    <w:p w:rsidR="002A461B" w:rsidRPr="002A461B" w:rsidRDefault="002A461B" w:rsidP="007D6683">
      <w:pPr>
        <w:tabs>
          <w:tab w:val="left" w:pos="1197"/>
          <w:tab w:val="left" w:pos="1767"/>
        </w:tabs>
        <w:spacing w:before="120"/>
        <w:ind w:left="720"/>
        <w:jc w:val="both"/>
        <w:rPr>
          <w:rFonts w:ascii="Calibri" w:hAnsi="Calibri"/>
          <w:lang w:val="en-AU"/>
        </w:rPr>
      </w:pPr>
      <w:r w:rsidRPr="002A461B">
        <w:rPr>
          <w:rFonts w:ascii="Calibri" w:hAnsi="Calibri"/>
          <w:lang w:val="en-AU"/>
        </w:rPr>
        <w:t>Question—put and passed, with the concurrence of an absolute majority.</w:t>
      </w:r>
    </w:p>
    <w:p w:rsidR="00806DC7" w:rsidRPr="00806DC7" w:rsidRDefault="003859E1" w:rsidP="003859E1">
      <w:pPr>
        <w:keepNext/>
        <w:keepLines/>
        <w:tabs>
          <w:tab w:val="right" w:pos="339"/>
          <w:tab w:val="left" w:pos="720"/>
        </w:tabs>
        <w:spacing w:before="240"/>
        <w:ind w:left="720" w:hanging="720"/>
        <w:rPr>
          <w:rFonts w:ascii="Calibri" w:hAnsi="Calibri"/>
          <w:b/>
          <w:caps/>
          <w:lang w:val="en-AU"/>
        </w:rPr>
      </w:pPr>
      <w:r w:rsidRPr="0070028F">
        <w:rPr>
          <w:rFonts w:ascii="Calibri" w:hAnsi="Calibri"/>
          <w:b/>
          <w:caps/>
          <w:lang w:val="en-AU"/>
        </w:rPr>
        <w:tab/>
      </w:r>
      <w:r w:rsidR="00A1341E">
        <w:rPr>
          <w:rFonts w:ascii="Calibri" w:hAnsi="Calibri"/>
          <w:b/>
          <w:bCs/>
          <w:caps/>
          <w:lang w:val="en-AU"/>
        </w:rPr>
        <w:fldChar w:fldCharType="begin"/>
      </w:r>
      <w:r w:rsidR="00A1341E">
        <w:rPr>
          <w:rFonts w:ascii="Calibri" w:hAnsi="Calibri"/>
          <w:b/>
          <w:bCs/>
          <w:caps/>
          <w:lang w:val="en-AU"/>
        </w:rPr>
        <w:instrText xml:space="preserve"> SEQ A \* MERGEFORMAT </w:instrText>
      </w:r>
      <w:r w:rsidR="00A1341E">
        <w:rPr>
          <w:rFonts w:ascii="Calibri" w:hAnsi="Calibri"/>
          <w:b/>
          <w:bCs/>
          <w:caps/>
          <w:lang w:val="en-AU"/>
        </w:rPr>
        <w:fldChar w:fldCharType="separate"/>
      </w:r>
      <w:r w:rsidR="00EF6066">
        <w:rPr>
          <w:rFonts w:ascii="Calibri" w:hAnsi="Calibri"/>
          <w:b/>
          <w:bCs/>
          <w:caps/>
          <w:noProof/>
          <w:lang w:val="en-AU"/>
        </w:rPr>
        <w:t>7</w:t>
      </w:r>
      <w:r w:rsidR="00A1341E">
        <w:rPr>
          <w:rFonts w:ascii="Calibri" w:hAnsi="Calibri"/>
          <w:b/>
          <w:bCs/>
          <w:caps/>
          <w:lang w:val="en-AU"/>
        </w:rPr>
        <w:fldChar w:fldCharType="end"/>
      </w:r>
      <w:r w:rsidRPr="0070028F">
        <w:rPr>
          <w:rFonts w:ascii="Calibri" w:hAnsi="Calibri"/>
          <w:b/>
          <w:caps/>
          <w:lang w:val="en-AU"/>
        </w:rPr>
        <w:tab/>
      </w:r>
      <w:r w:rsidR="00806DC7">
        <w:rPr>
          <w:rFonts w:ascii="Calibri" w:hAnsi="Calibri"/>
          <w:b/>
          <w:caps/>
          <w:lang w:val="en-AU"/>
        </w:rPr>
        <w:t>Justice and Community Safety Legislation Amendment Bill 2020</w:t>
      </w:r>
    </w:p>
    <w:p w:rsidR="00806DC7" w:rsidRPr="00806DC7" w:rsidRDefault="00806DC7" w:rsidP="00806DC7">
      <w:pPr>
        <w:spacing w:before="120"/>
        <w:ind w:left="720"/>
        <w:rPr>
          <w:rFonts w:ascii="Calibri" w:hAnsi="Calibri"/>
          <w:lang w:val="en-AU"/>
        </w:rPr>
      </w:pPr>
      <w:r>
        <w:rPr>
          <w:rFonts w:ascii="Calibri" w:hAnsi="Calibri"/>
          <w:lang w:val="en-AU"/>
        </w:rPr>
        <w:t>Mr Rattenbury (Attorney-General)</w:t>
      </w:r>
      <w:r w:rsidRPr="00806DC7">
        <w:rPr>
          <w:rFonts w:ascii="Calibri" w:hAnsi="Calibri"/>
          <w:lang w:val="en-AU"/>
        </w:rPr>
        <w:t xml:space="preserve">, pursuant to notice, presented </w:t>
      </w:r>
      <w:r>
        <w:rPr>
          <w:rFonts w:ascii="Calibri" w:hAnsi="Calibri"/>
          <w:lang w:val="en-AU"/>
        </w:rPr>
        <w:t>a Bill for an Act to amend legislation about justice and community safety</w:t>
      </w:r>
      <w:r w:rsidRPr="00806DC7">
        <w:rPr>
          <w:rFonts w:ascii="Calibri" w:hAnsi="Calibri"/>
          <w:lang w:val="en-AU"/>
        </w:rPr>
        <w:t>.</w:t>
      </w:r>
    </w:p>
    <w:p w:rsidR="00806DC7" w:rsidRPr="00806DC7" w:rsidRDefault="00806DC7" w:rsidP="00806DC7">
      <w:pPr>
        <w:spacing w:before="120"/>
        <w:ind w:left="720"/>
        <w:rPr>
          <w:rFonts w:ascii="Calibri" w:hAnsi="Calibri"/>
          <w:lang w:val="en-AU"/>
        </w:rPr>
      </w:pPr>
      <w:r w:rsidRPr="00806DC7">
        <w:rPr>
          <w:rFonts w:ascii="Calibri" w:hAnsi="Calibri"/>
          <w:i/>
          <w:lang w:val="en-AU"/>
        </w:rPr>
        <w:t>Paper:</w:t>
      </w:r>
      <w:r w:rsidRPr="00806DC7">
        <w:rPr>
          <w:rFonts w:ascii="Calibri" w:hAnsi="Calibri"/>
          <w:lang w:val="en-AU"/>
        </w:rPr>
        <w:t xml:space="preserve">  </w:t>
      </w:r>
      <w:r>
        <w:rPr>
          <w:rFonts w:ascii="Calibri" w:hAnsi="Calibri"/>
          <w:lang w:val="en-AU"/>
        </w:rPr>
        <w:t>Mr Rattenbury</w:t>
      </w:r>
      <w:r w:rsidRPr="00806DC7">
        <w:rPr>
          <w:rFonts w:ascii="Calibri" w:hAnsi="Calibri"/>
          <w:lang w:val="en-AU"/>
        </w:rPr>
        <w:t xml:space="preserve"> presented the following paper:</w:t>
      </w:r>
    </w:p>
    <w:p w:rsidR="00806DC7" w:rsidRPr="00806DC7" w:rsidRDefault="00806DC7" w:rsidP="00806DC7">
      <w:pPr>
        <w:spacing w:before="120"/>
        <w:ind w:left="720"/>
        <w:rPr>
          <w:rFonts w:ascii="Calibri" w:hAnsi="Calibri"/>
          <w:lang w:val="en-AU"/>
        </w:rPr>
      </w:pPr>
      <w:r w:rsidRPr="00806DC7">
        <w:rPr>
          <w:rFonts w:ascii="Calibri" w:hAnsi="Calibri"/>
          <w:lang w:val="en-AU"/>
        </w:rPr>
        <w:t xml:space="preserve">Explanatory statement to the Bill, incorporating a compatibility statement, pursuant to section 37 of the </w:t>
      </w:r>
      <w:r w:rsidRPr="00806DC7">
        <w:rPr>
          <w:rFonts w:ascii="Calibri" w:hAnsi="Calibri"/>
          <w:i/>
          <w:lang w:val="en-AU"/>
        </w:rPr>
        <w:t>Human Rights Act 2004</w:t>
      </w:r>
      <w:r w:rsidRPr="00806DC7">
        <w:rPr>
          <w:rFonts w:ascii="Calibri" w:hAnsi="Calibri"/>
          <w:lang w:val="en-AU"/>
        </w:rPr>
        <w:t>.</w:t>
      </w:r>
    </w:p>
    <w:p w:rsidR="00806DC7" w:rsidRPr="00806DC7" w:rsidRDefault="00806DC7" w:rsidP="00806DC7">
      <w:pPr>
        <w:spacing w:before="120"/>
        <w:ind w:left="720"/>
        <w:rPr>
          <w:rFonts w:ascii="Calibri" w:hAnsi="Calibri"/>
          <w:lang w:val="en-AU"/>
        </w:rPr>
      </w:pPr>
      <w:r w:rsidRPr="00806DC7">
        <w:rPr>
          <w:rFonts w:ascii="Calibri" w:hAnsi="Calibri"/>
          <w:lang w:val="en-AU"/>
        </w:rPr>
        <w:t>Title read by Clerk.</w:t>
      </w:r>
    </w:p>
    <w:p w:rsidR="00806DC7" w:rsidRPr="00806DC7" w:rsidRDefault="00806DC7" w:rsidP="00806DC7">
      <w:pPr>
        <w:spacing w:before="120"/>
        <w:ind w:left="720"/>
        <w:rPr>
          <w:rFonts w:ascii="Calibri" w:hAnsi="Calibri"/>
          <w:lang w:val="en-AU"/>
        </w:rPr>
      </w:pPr>
      <w:r>
        <w:rPr>
          <w:rFonts w:ascii="Calibri" w:hAnsi="Calibri"/>
          <w:lang w:val="en-AU"/>
        </w:rPr>
        <w:t>Mr Rattenbury</w:t>
      </w:r>
      <w:r w:rsidRPr="00806DC7">
        <w:rPr>
          <w:rFonts w:ascii="Calibri" w:hAnsi="Calibri"/>
          <w:lang w:val="en-AU"/>
        </w:rPr>
        <w:t xml:space="preserve"> moved—That this Bill be agreed to in principle.</w:t>
      </w:r>
    </w:p>
    <w:p w:rsidR="002A461B" w:rsidRPr="00806DC7" w:rsidRDefault="00806DC7" w:rsidP="002A461B">
      <w:pPr>
        <w:spacing w:before="120"/>
        <w:ind w:left="720"/>
        <w:rPr>
          <w:rFonts w:ascii="Calibri" w:hAnsi="Calibri"/>
          <w:lang w:val="en-AU"/>
        </w:rPr>
      </w:pPr>
      <w:r w:rsidRPr="00806DC7">
        <w:rPr>
          <w:rFonts w:ascii="Calibri" w:hAnsi="Calibri"/>
          <w:lang w:val="en-AU"/>
        </w:rPr>
        <w:t>Debate adjourned (</w:t>
      </w:r>
      <w:r>
        <w:rPr>
          <w:rFonts w:ascii="Calibri" w:hAnsi="Calibri"/>
          <w:lang w:val="en-AU"/>
        </w:rPr>
        <w:t>Ms Lee</w:t>
      </w:r>
      <w:r w:rsidRPr="00806DC7">
        <w:rPr>
          <w:rFonts w:ascii="Calibri" w:hAnsi="Calibri"/>
          <w:lang w:val="en-AU"/>
        </w:rPr>
        <w:t>) and the resumption of the debate made an order of the day for the next sitting.</w:t>
      </w:r>
    </w:p>
    <w:p w:rsidR="0070028F" w:rsidRPr="0070028F" w:rsidRDefault="0070028F" w:rsidP="0070028F">
      <w:pPr>
        <w:keepNext/>
        <w:keepLines/>
        <w:tabs>
          <w:tab w:val="right" w:pos="339"/>
          <w:tab w:val="left" w:pos="720"/>
        </w:tabs>
        <w:spacing w:before="240"/>
        <w:ind w:left="720" w:hanging="720"/>
        <w:rPr>
          <w:rFonts w:ascii="Calibri" w:hAnsi="Calibri"/>
          <w:b/>
          <w:caps/>
          <w:lang w:val="en-AU"/>
        </w:rPr>
      </w:pPr>
      <w:r w:rsidRPr="0070028F">
        <w:rPr>
          <w:rFonts w:ascii="Calibri" w:hAnsi="Calibri"/>
          <w:b/>
          <w:caps/>
          <w:lang w:val="en-AU"/>
        </w:rPr>
        <w:tab/>
      </w:r>
      <w:r w:rsidR="00A1341E">
        <w:rPr>
          <w:rFonts w:ascii="Calibri" w:hAnsi="Calibri"/>
          <w:b/>
          <w:bCs/>
          <w:caps/>
          <w:lang w:val="en-AU"/>
        </w:rPr>
        <w:fldChar w:fldCharType="begin"/>
      </w:r>
      <w:r w:rsidR="00A1341E">
        <w:rPr>
          <w:rFonts w:ascii="Calibri" w:hAnsi="Calibri"/>
          <w:b/>
          <w:bCs/>
          <w:caps/>
          <w:lang w:val="en-AU"/>
        </w:rPr>
        <w:instrText xml:space="preserve"> SEQ A \* MERGEFORMAT </w:instrText>
      </w:r>
      <w:r w:rsidR="00A1341E">
        <w:rPr>
          <w:rFonts w:ascii="Calibri" w:hAnsi="Calibri"/>
          <w:b/>
          <w:bCs/>
          <w:caps/>
          <w:lang w:val="en-AU"/>
        </w:rPr>
        <w:fldChar w:fldCharType="separate"/>
      </w:r>
      <w:r w:rsidR="00EF6066">
        <w:rPr>
          <w:rFonts w:ascii="Calibri" w:hAnsi="Calibri"/>
          <w:b/>
          <w:bCs/>
          <w:caps/>
          <w:noProof/>
          <w:lang w:val="en-AU"/>
        </w:rPr>
        <w:t>8</w:t>
      </w:r>
      <w:r w:rsidR="00A1341E">
        <w:rPr>
          <w:rFonts w:ascii="Calibri" w:hAnsi="Calibri"/>
          <w:b/>
          <w:bCs/>
          <w:caps/>
          <w:lang w:val="en-AU"/>
        </w:rPr>
        <w:fldChar w:fldCharType="end"/>
      </w:r>
      <w:r w:rsidRPr="0070028F">
        <w:rPr>
          <w:rFonts w:ascii="Calibri" w:hAnsi="Calibri"/>
          <w:b/>
          <w:caps/>
          <w:lang w:val="en-AU"/>
        </w:rPr>
        <w:tab/>
      </w:r>
      <w:r>
        <w:rPr>
          <w:rFonts w:ascii="Calibri" w:hAnsi="Calibri"/>
          <w:b/>
          <w:caps/>
          <w:lang w:val="en-AU"/>
        </w:rPr>
        <w:t>Crimes Legislation Amendment Bill 2020</w:t>
      </w:r>
    </w:p>
    <w:p w:rsidR="0070028F" w:rsidRPr="0070028F" w:rsidRDefault="0070028F" w:rsidP="0070028F">
      <w:pPr>
        <w:spacing w:before="120"/>
        <w:ind w:left="720"/>
        <w:rPr>
          <w:rFonts w:ascii="Calibri" w:hAnsi="Calibri"/>
          <w:lang w:val="en-AU"/>
        </w:rPr>
      </w:pPr>
      <w:r>
        <w:rPr>
          <w:rFonts w:ascii="Calibri" w:hAnsi="Calibri"/>
          <w:lang w:val="en-AU"/>
        </w:rPr>
        <w:t>Mr Rattenbury (Attorney-General)</w:t>
      </w:r>
      <w:r w:rsidRPr="0070028F">
        <w:rPr>
          <w:rFonts w:ascii="Calibri" w:hAnsi="Calibri"/>
          <w:lang w:val="en-AU"/>
        </w:rPr>
        <w:t xml:space="preserve">, pursuant to notice, presented </w:t>
      </w:r>
      <w:r>
        <w:rPr>
          <w:rFonts w:ascii="Calibri" w:hAnsi="Calibri"/>
          <w:lang w:val="en-AU"/>
        </w:rPr>
        <w:t>a Bill for an Act to amend legislation about crimes, and for other purposes</w:t>
      </w:r>
      <w:r w:rsidRPr="0070028F">
        <w:rPr>
          <w:rFonts w:ascii="Calibri" w:hAnsi="Calibri"/>
          <w:lang w:val="en-AU"/>
        </w:rPr>
        <w:t>.</w:t>
      </w:r>
    </w:p>
    <w:p w:rsidR="0070028F" w:rsidRPr="0070028F" w:rsidRDefault="0070028F" w:rsidP="0070028F">
      <w:pPr>
        <w:spacing w:before="120"/>
        <w:ind w:left="720"/>
        <w:rPr>
          <w:rFonts w:ascii="Calibri" w:hAnsi="Calibri"/>
          <w:lang w:val="en-AU"/>
        </w:rPr>
      </w:pPr>
      <w:r w:rsidRPr="0070028F">
        <w:rPr>
          <w:rFonts w:ascii="Calibri" w:hAnsi="Calibri"/>
          <w:i/>
          <w:lang w:val="en-AU"/>
        </w:rPr>
        <w:t>Paper:</w:t>
      </w:r>
      <w:r w:rsidRPr="0070028F">
        <w:rPr>
          <w:rFonts w:ascii="Calibri" w:hAnsi="Calibri"/>
          <w:lang w:val="en-AU"/>
        </w:rPr>
        <w:t xml:space="preserve">  </w:t>
      </w:r>
      <w:r>
        <w:rPr>
          <w:rFonts w:ascii="Calibri" w:hAnsi="Calibri"/>
          <w:lang w:val="en-AU"/>
        </w:rPr>
        <w:t>Mr Rattenbury</w:t>
      </w:r>
      <w:r w:rsidRPr="0070028F">
        <w:rPr>
          <w:rFonts w:ascii="Calibri" w:hAnsi="Calibri"/>
          <w:lang w:val="en-AU"/>
        </w:rPr>
        <w:t xml:space="preserve"> presented the following paper:</w:t>
      </w:r>
    </w:p>
    <w:p w:rsidR="0070028F" w:rsidRPr="0070028F" w:rsidRDefault="0070028F" w:rsidP="0070028F">
      <w:pPr>
        <w:spacing w:before="120"/>
        <w:ind w:left="720"/>
        <w:rPr>
          <w:rFonts w:ascii="Calibri" w:hAnsi="Calibri"/>
          <w:lang w:val="en-AU"/>
        </w:rPr>
      </w:pPr>
      <w:r w:rsidRPr="0070028F">
        <w:rPr>
          <w:rFonts w:ascii="Calibri" w:hAnsi="Calibri"/>
          <w:lang w:val="en-AU"/>
        </w:rPr>
        <w:t xml:space="preserve">Explanatory statement to the Bill, incorporating a compatibility statement, pursuant to section 37 of the </w:t>
      </w:r>
      <w:r w:rsidRPr="0070028F">
        <w:rPr>
          <w:rFonts w:ascii="Calibri" w:hAnsi="Calibri"/>
          <w:i/>
          <w:lang w:val="en-AU"/>
        </w:rPr>
        <w:t>Human Rights Act 2004</w:t>
      </w:r>
      <w:r w:rsidRPr="0070028F">
        <w:rPr>
          <w:rFonts w:ascii="Calibri" w:hAnsi="Calibri"/>
          <w:lang w:val="en-AU"/>
        </w:rPr>
        <w:t>.</w:t>
      </w:r>
    </w:p>
    <w:p w:rsidR="0070028F" w:rsidRPr="0070028F" w:rsidRDefault="0070028F" w:rsidP="0070028F">
      <w:pPr>
        <w:spacing w:before="120"/>
        <w:ind w:left="720"/>
        <w:rPr>
          <w:rFonts w:ascii="Calibri" w:hAnsi="Calibri"/>
          <w:lang w:val="en-AU"/>
        </w:rPr>
      </w:pPr>
      <w:r w:rsidRPr="0070028F">
        <w:rPr>
          <w:rFonts w:ascii="Calibri" w:hAnsi="Calibri"/>
          <w:lang w:val="en-AU"/>
        </w:rPr>
        <w:t>Title read by Clerk.</w:t>
      </w:r>
    </w:p>
    <w:p w:rsidR="0070028F" w:rsidRPr="0070028F" w:rsidRDefault="0070028F" w:rsidP="0070028F">
      <w:pPr>
        <w:spacing w:before="120"/>
        <w:ind w:left="720"/>
        <w:rPr>
          <w:rFonts w:ascii="Calibri" w:hAnsi="Calibri"/>
          <w:lang w:val="en-AU"/>
        </w:rPr>
      </w:pPr>
      <w:r>
        <w:rPr>
          <w:rFonts w:ascii="Calibri" w:hAnsi="Calibri"/>
          <w:lang w:val="en-AU"/>
        </w:rPr>
        <w:t>Mr Rattenbury</w:t>
      </w:r>
      <w:r w:rsidRPr="0070028F">
        <w:rPr>
          <w:rFonts w:ascii="Calibri" w:hAnsi="Calibri"/>
          <w:lang w:val="en-AU"/>
        </w:rPr>
        <w:t xml:space="preserve"> moved—That this Bill be agreed to in principle.</w:t>
      </w:r>
    </w:p>
    <w:p w:rsidR="0070028F" w:rsidRDefault="0070028F" w:rsidP="0070028F">
      <w:pPr>
        <w:spacing w:before="120"/>
        <w:ind w:left="720"/>
        <w:rPr>
          <w:rFonts w:ascii="Calibri" w:hAnsi="Calibri"/>
          <w:lang w:val="en-AU"/>
        </w:rPr>
      </w:pPr>
      <w:r w:rsidRPr="0070028F">
        <w:rPr>
          <w:rFonts w:ascii="Calibri" w:hAnsi="Calibri"/>
          <w:lang w:val="en-AU"/>
        </w:rPr>
        <w:t>Debate adjourned (</w:t>
      </w:r>
      <w:r>
        <w:rPr>
          <w:rFonts w:ascii="Calibri" w:hAnsi="Calibri"/>
          <w:lang w:val="en-AU"/>
        </w:rPr>
        <w:t>Ms Lee</w:t>
      </w:r>
      <w:r w:rsidRPr="0070028F">
        <w:rPr>
          <w:rFonts w:ascii="Calibri" w:hAnsi="Calibri"/>
          <w:lang w:val="en-AU"/>
        </w:rPr>
        <w:t>) and the resumption of the debate made an order of the day for the next sitting.</w:t>
      </w:r>
    </w:p>
    <w:p w:rsidR="00EE0FDC" w:rsidRPr="00EE0FDC" w:rsidRDefault="00EE0FDC" w:rsidP="00EE0FDC">
      <w:pPr>
        <w:keepNext/>
        <w:keepLines/>
        <w:tabs>
          <w:tab w:val="right" w:pos="339"/>
          <w:tab w:val="left" w:pos="720"/>
        </w:tabs>
        <w:spacing w:before="240"/>
        <w:ind w:left="720" w:hanging="720"/>
        <w:jc w:val="both"/>
        <w:rPr>
          <w:rFonts w:ascii="Calibri" w:hAnsi="Calibri"/>
          <w:b/>
          <w:caps/>
        </w:rPr>
      </w:pPr>
      <w:r w:rsidRPr="00EE0FDC">
        <w:rPr>
          <w:rFonts w:ascii="Calibri" w:hAnsi="Calibri"/>
          <w:b/>
          <w:caps/>
        </w:rPr>
        <w:tab/>
      </w:r>
      <w:r w:rsidR="00A1341E">
        <w:rPr>
          <w:rFonts w:ascii="Calibri" w:hAnsi="Calibri"/>
          <w:b/>
          <w:bCs/>
          <w:caps/>
        </w:rPr>
        <w:fldChar w:fldCharType="begin"/>
      </w:r>
      <w:r w:rsidR="00A1341E">
        <w:rPr>
          <w:rFonts w:ascii="Calibri" w:hAnsi="Calibri"/>
          <w:b/>
          <w:bCs/>
          <w:caps/>
        </w:rPr>
        <w:instrText xml:space="preserve"> SEQ A \* MERGEFORMAT </w:instrText>
      </w:r>
      <w:r w:rsidR="00A1341E">
        <w:rPr>
          <w:rFonts w:ascii="Calibri" w:hAnsi="Calibri"/>
          <w:b/>
          <w:bCs/>
          <w:caps/>
        </w:rPr>
        <w:fldChar w:fldCharType="separate"/>
      </w:r>
      <w:r w:rsidR="00EF6066">
        <w:rPr>
          <w:rFonts w:ascii="Calibri" w:hAnsi="Calibri"/>
          <w:b/>
          <w:bCs/>
          <w:caps/>
          <w:noProof/>
        </w:rPr>
        <w:t>9</w:t>
      </w:r>
      <w:r w:rsidR="00A1341E">
        <w:rPr>
          <w:rFonts w:ascii="Calibri" w:hAnsi="Calibri"/>
          <w:b/>
          <w:bCs/>
          <w:caps/>
        </w:rPr>
        <w:fldChar w:fldCharType="end"/>
      </w:r>
      <w:r w:rsidRPr="00EE0FDC">
        <w:rPr>
          <w:rFonts w:ascii="Calibri" w:hAnsi="Calibri"/>
          <w:b/>
          <w:caps/>
        </w:rPr>
        <w:tab/>
        <w:t>SUSPENSION OF STANDING ORDERS—</w:t>
      </w:r>
      <w:r>
        <w:rPr>
          <w:rFonts w:ascii="Calibri" w:hAnsi="Calibri"/>
          <w:b/>
          <w:caps/>
        </w:rPr>
        <w:t>PRIVATE MEMBERS</w:t>
      </w:r>
      <w:r w:rsidR="002336F6">
        <w:rPr>
          <w:rFonts w:ascii="Calibri" w:hAnsi="Calibri"/>
          <w:b/>
          <w:caps/>
        </w:rPr>
        <w:t>’</w:t>
      </w:r>
      <w:r>
        <w:rPr>
          <w:rFonts w:ascii="Calibri" w:hAnsi="Calibri"/>
          <w:b/>
          <w:caps/>
        </w:rPr>
        <w:t xml:space="preserve"> BUSINESS</w:t>
      </w:r>
    </w:p>
    <w:p w:rsidR="00EE0FDC" w:rsidRPr="00EE0FDC" w:rsidRDefault="00EE0FDC" w:rsidP="00EE0FDC">
      <w:pPr>
        <w:tabs>
          <w:tab w:val="left" w:pos="1197"/>
          <w:tab w:val="left" w:pos="1767"/>
        </w:tabs>
        <w:spacing w:before="120"/>
        <w:ind w:left="720"/>
        <w:jc w:val="both"/>
        <w:rPr>
          <w:rFonts w:ascii="Calibri" w:hAnsi="Calibri"/>
          <w:lang w:val="en-AU"/>
        </w:rPr>
      </w:pPr>
      <w:r>
        <w:rPr>
          <w:rFonts w:ascii="Calibri" w:hAnsi="Calibri"/>
          <w:lang w:val="en-AU"/>
        </w:rPr>
        <w:t>Mr Gentleman</w:t>
      </w:r>
      <w:r w:rsidRPr="00EE0FDC">
        <w:rPr>
          <w:rFonts w:ascii="Calibri" w:hAnsi="Calibri"/>
          <w:lang w:val="en-AU"/>
        </w:rPr>
        <w:t xml:space="preserve"> (</w:t>
      </w:r>
      <w:r>
        <w:rPr>
          <w:rFonts w:ascii="Calibri" w:hAnsi="Calibri"/>
          <w:lang w:val="en-AU"/>
        </w:rPr>
        <w:t>Manager of Government Business</w:t>
      </w:r>
      <w:r w:rsidR="009B25E8">
        <w:rPr>
          <w:rFonts w:ascii="Calibri" w:hAnsi="Calibri"/>
          <w:lang w:val="en-AU"/>
        </w:rPr>
        <w:t>) moved—That so much of</w:t>
      </w:r>
      <w:r w:rsidRPr="00EE0FDC">
        <w:rPr>
          <w:rFonts w:ascii="Calibri" w:hAnsi="Calibri"/>
          <w:lang w:val="en-AU"/>
        </w:rPr>
        <w:t xml:space="preserve"> standing orders be suspended as would prevent </w:t>
      </w:r>
      <w:r>
        <w:rPr>
          <w:rFonts w:ascii="Calibri" w:hAnsi="Calibri"/>
          <w:lang w:val="en-AU"/>
        </w:rPr>
        <w:t>Private Members</w:t>
      </w:r>
      <w:r w:rsidR="00ED2F07">
        <w:rPr>
          <w:rFonts w:ascii="Calibri" w:hAnsi="Calibri"/>
          <w:lang w:val="en-AU"/>
        </w:rPr>
        <w:t>’</w:t>
      </w:r>
      <w:r>
        <w:rPr>
          <w:rFonts w:ascii="Calibri" w:hAnsi="Calibri"/>
          <w:lang w:val="en-AU"/>
        </w:rPr>
        <w:t xml:space="preserve"> </w:t>
      </w:r>
      <w:r w:rsidR="009303CC">
        <w:rPr>
          <w:rFonts w:ascii="Calibri" w:hAnsi="Calibri"/>
          <w:lang w:val="en-AU"/>
        </w:rPr>
        <w:t>b</w:t>
      </w:r>
      <w:r>
        <w:rPr>
          <w:rFonts w:ascii="Calibri" w:hAnsi="Calibri"/>
          <w:lang w:val="en-AU"/>
        </w:rPr>
        <w:t xml:space="preserve">usiness </w:t>
      </w:r>
      <w:r w:rsidR="009303CC">
        <w:rPr>
          <w:rFonts w:ascii="Calibri" w:hAnsi="Calibri"/>
          <w:lang w:val="en-AU"/>
        </w:rPr>
        <w:t>n</w:t>
      </w:r>
      <w:r>
        <w:rPr>
          <w:rFonts w:ascii="Calibri" w:hAnsi="Calibri"/>
          <w:lang w:val="en-AU"/>
        </w:rPr>
        <w:t>otice No</w:t>
      </w:r>
      <w:r w:rsidR="004D5E3C">
        <w:rPr>
          <w:rFonts w:ascii="Calibri" w:hAnsi="Calibri"/>
          <w:lang w:val="en-AU"/>
        </w:rPr>
        <w:t> </w:t>
      </w:r>
      <w:r>
        <w:rPr>
          <w:rFonts w:ascii="Calibri" w:hAnsi="Calibri"/>
          <w:lang w:val="en-AU"/>
        </w:rPr>
        <w:t>1 being call</w:t>
      </w:r>
      <w:r w:rsidR="007854B3">
        <w:rPr>
          <w:rFonts w:ascii="Calibri" w:hAnsi="Calibri"/>
          <w:lang w:val="en-AU"/>
        </w:rPr>
        <w:t>e</w:t>
      </w:r>
      <w:r>
        <w:rPr>
          <w:rFonts w:ascii="Calibri" w:hAnsi="Calibri"/>
          <w:lang w:val="en-AU"/>
        </w:rPr>
        <w:t>d on and debated forthwith</w:t>
      </w:r>
      <w:r w:rsidRPr="00EE0FDC">
        <w:rPr>
          <w:rFonts w:ascii="Calibri" w:hAnsi="Calibri"/>
          <w:lang w:val="en-AU"/>
        </w:rPr>
        <w:t>.</w:t>
      </w:r>
    </w:p>
    <w:p w:rsidR="00EE0FDC" w:rsidRDefault="00EE0FDC" w:rsidP="00EE0FDC">
      <w:pPr>
        <w:tabs>
          <w:tab w:val="left" w:pos="1197"/>
          <w:tab w:val="left" w:pos="1767"/>
        </w:tabs>
        <w:spacing w:before="120"/>
        <w:ind w:left="720"/>
        <w:jc w:val="both"/>
        <w:rPr>
          <w:rFonts w:ascii="Calibri" w:hAnsi="Calibri"/>
          <w:lang w:val="en-AU"/>
        </w:rPr>
      </w:pPr>
      <w:r w:rsidRPr="00EE0FDC">
        <w:rPr>
          <w:rFonts w:ascii="Calibri" w:hAnsi="Calibri"/>
          <w:lang w:val="en-AU"/>
        </w:rPr>
        <w:t>Question—put and passed, with the concurrence of an absolute majority.</w:t>
      </w:r>
    </w:p>
    <w:p w:rsidR="007854B3" w:rsidRPr="007854B3" w:rsidRDefault="007854B3" w:rsidP="007854B3">
      <w:pPr>
        <w:keepNext/>
        <w:keepLines/>
        <w:tabs>
          <w:tab w:val="right" w:pos="339"/>
          <w:tab w:val="left" w:pos="720"/>
        </w:tabs>
        <w:spacing w:before="240"/>
        <w:ind w:left="720" w:hanging="720"/>
        <w:rPr>
          <w:rFonts w:ascii="Calibri" w:hAnsi="Calibri"/>
          <w:b/>
          <w:caps/>
          <w:lang w:val="en-AU"/>
        </w:rPr>
      </w:pPr>
      <w:r w:rsidRPr="007854B3">
        <w:rPr>
          <w:rFonts w:ascii="Calibri" w:hAnsi="Calibri"/>
          <w:b/>
          <w:caps/>
          <w:lang w:val="en-AU"/>
        </w:rPr>
        <w:tab/>
      </w:r>
      <w:r w:rsidR="00A1341E">
        <w:rPr>
          <w:rFonts w:ascii="Calibri" w:hAnsi="Calibri"/>
          <w:b/>
          <w:bCs/>
          <w:caps/>
          <w:lang w:val="en-AU"/>
        </w:rPr>
        <w:fldChar w:fldCharType="begin"/>
      </w:r>
      <w:r w:rsidR="00A1341E">
        <w:rPr>
          <w:rFonts w:ascii="Calibri" w:hAnsi="Calibri"/>
          <w:b/>
          <w:bCs/>
          <w:caps/>
          <w:lang w:val="en-AU"/>
        </w:rPr>
        <w:instrText xml:space="preserve"> SEQ A \* MERGEFORMAT </w:instrText>
      </w:r>
      <w:r w:rsidR="00A1341E">
        <w:rPr>
          <w:rFonts w:ascii="Calibri" w:hAnsi="Calibri"/>
          <w:b/>
          <w:bCs/>
          <w:caps/>
          <w:lang w:val="en-AU"/>
        </w:rPr>
        <w:fldChar w:fldCharType="separate"/>
      </w:r>
      <w:r w:rsidR="00EF6066">
        <w:rPr>
          <w:rFonts w:ascii="Calibri" w:hAnsi="Calibri"/>
          <w:b/>
          <w:bCs/>
          <w:caps/>
          <w:noProof/>
          <w:lang w:val="en-AU"/>
        </w:rPr>
        <w:t>10</w:t>
      </w:r>
      <w:r w:rsidR="00A1341E">
        <w:rPr>
          <w:rFonts w:ascii="Calibri" w:hAnsi="Calibri"/>
          <w:b/>
          <w:bCs/>
          <w:caps/>
          <w:lang w:val="en-AU"/>
        </w:rPr>
        <w:fldChar w:fldCharType="end"/>
      </w:r>
      <w:r w:rsidRPr="007854B3">
        <w:rPr>
          <w:rFonts w:ascii="Calibri" w:hAnsi="Calibri"/>
          <w:b/>
          <w:caps/>
          <w:lang w:val="en-AU"/>
        </w:rPr>
        <w:tab/>
      </w:r>
      <w:r>
        <w:rPr>
          <w:rFonts w:ascii="Calibri" w:hAnsi="Calibri"/>
          <w:b/>
          <w:caps/>
          <w:lang w:val="en-AU"/>
        </w:rPr>
        <w:t>COMMUNITY CLUBS—GOVERNMENT SUPPORT</w:t>
      </w:r>
    </w:p>
    <w:p w:rsidR="007854B3" w:rsidRPr="007854B3" w:rsidRDefault="007854B3" w:rsidP="00E16201">
      <w:pPr>
        <w:pStyle w:val="DPSEntryDetail"/>
      </w:pPr>
      <w:r>
        <w:t>Mr Parton</w:t>
      </w:r>
      <w:r w:rsidRPr="007854B3">
        <w:t>, pursuant to notice, moved—That this Assembly:</w:t>
      </w:r>
    </w:p>
    <w:p w:rsidR="007854B3" w:rsidRPr="00772CE8" w:rsidRDefault="007854B3" w:rsidP="00482828">
      <w:pPr>
        <w:pStyle w:val="DPSEntryIndentsLev1"/>
        <w:numPr>
          <w:ilvl w:val="0"/>
          <w:numId w:val="29"/>
        </w:numPr>
        <w:ind w:left="1368" w:hanging="648"/>
        <w:rPr>
          <w:lang w:eastAsia="en-US"/>
        </w:rPr>
      </w:pPr>
      <w:r w:rsidRPr="00772CE8">
        <w:rPr>
          <w:lang w:eastAsia="en-US"/>
        </w:rPr>
        <w:t>notes the important contribution made by community clubs in the ACT including:</w:t>
      </w:r>
    </w:p>
    <w:p w:rsidR="007854B3" w:rsidRPr="00772CE8" w:rsidRDefault="007854B3" w:rsidP="006F123E">
      <w:pPr>
        <w:pStyle w:val="DPSEntryIndentsLev2"/>
        <w:numPr>
          <w:ilvl w:val="0"/>
          <w:numId w:val="27"/>
        </w:numPr>
        <w:ind w:left="1915" w:hanging="547"/>
        <w:rPr>
          <w:lang w:eastAsia="en-US"/>
        </w:rPr>
      </w:pPr>
      <w:r w:rsidRPr="00772CE8">
        <w:rPr>
          <w:lang w:eastAsia="en-US"/>
        </w:rPr>
        <w:t>a social contribution of $39 million through community donations, subsidised access to facilities and volunteering;</w:t>
      </w:r>
    </w:p>
    <w:p w:rsidR="007854B3" w:rsidRPr="00772CE8" w:rsidRDefault="007854B3" w:rsidP="006F123E">
      <w:pPr>
        <w:pStyle w:val="DPSEntryIndentsLev2"/>
        <w:numPr>
          <w:ilvl w:val="0"/>
          <w:numId w:val="27"/>
        </w:numPr>
        <w:ind w:left="1915" w:hanging="547"/>
        <w:rPr>
          <w:lang w:eastAsia="en-US"/>
        </w:rPr>
      </w:pPr>
      <w:r w:rsidRPr="00772CE8">
        <w:rPr>
          <w:lang w:eastAsia="en-US"/>
        </w:rPr>
        <w:t>an investment of over $150 million in local sporting teams and sporting infrastructure since 2000;</w:t>
      </w:r>
    </w:p>
    <w:p w:rsidR="007854B3" w:rsidRPr="00772CE8" w:rsidRDefault="007854B3" w:rsidP="006F123E">
      <w:pPr>
        <w:pStyle w:val="DPSEntryIndentsLev2"/>
        <w:numPr>
          <w:ilvl w:val="0"/>
          <w:numId w:val="27"/>
        </w:numPr>
        <w:ind w:left="1915" w:hanging="547"/>
        <w:rPr>
          <w:lang w:eastAsia="en-US"/>
        </w:rPr>
      </w:pPr>
      <w:r w:rsidRPr="00772CE8">
        <w:rPr>
          <w:lang w:eastAsia="en-US"/>
        </w:rPr>
        <w:t>jobs for 1</w:t>
      </w:r>
      <w:r w:rsidR="009303CC">
        <w:rPr>
          <w:lang w:eastAsia="en-US"/>
        </w:rPr>
        <w:t xml:space="preserve"> </w:t>
      </w:r>
      <w:r w:rsidRPr="00772CE8">
        <w:rPr>
          <w:lang w:eastAsia="en-US"/>
        </w:rPr>
        <w:t>700 people;</w:t>
      </w:r>
    </w:p>
    <w:p w:rsidR="007854B3" w:rsidRPr="00772CE8" w:rsidRDefault="007854B3" w:rsidP="006F123E">
      <w:pPr>
        <w:pStyle w:val="DPSEntryIndentsLev2"/>
        <w:numPr>
          <w:ilvl w:val="0"/>
          <w:numId w:val="27"/>
        </w:numPr>
        <w:ind w:left="1915" w:hanging="547"/>
        <w:rPr>
          <w:lang w:eastAsia="en-US"/>
        </w:rPr>
      </w:pPr>
      <w:r w:rsidRPr="00772CE8">
        <w:rPr>
          <w:lang w:eastAsia="en-US"/>
        </w:rPr>
        <w:t>that clubs maintain and operate the vast majority of the ACT</w:t>
      </w:r>
      <w:r w:rsidR="00C54504">
        <w:rPr>
          <w:lang w:eastAsia="en-US"/>
        </w:rPr>
        <w:t>’</w:t>
      </w:r>
      <w:r w:rsidRPr="00772CE8">
        <w:rPr>
          <w:lang w:eastAsia="en-US"/>
        </w:rPr>
        <w:t>s sport and recreational infrastructure; and</w:t>
      </w:r>
    </w:p>
    <w:p w:rsidR="007854B3" w:rsidRPr="00772CE8" w:rsidRDefault="007854B3" w:rsidP="006F123E">
      <w:pPr>
        <w:pStyle w:val="DPSEntryIndentsLev2"/>
        <w:numPr>
          <w:ilvl w:val="0"/>
          <w:numId w:val="27"/>
        </w:numPr>
        <w:ind w:left="1915" w:hanging="547"/>
        <w:rPr>
          <w:lang w:eastAsia="en-US"/>
        </w:rPr>
      </w:pPr>
      <w:r w:rsidRPr="00772CE8">
        <w:rPr>
          <w:lang w:eastAsia="en-US"/>
        </w:rPr>
        <w:t>the support clubs provide to more than 1</w:t>
      </w:r>
      <w:r w:rsidR="009303CC">
        <w:rPr>
          <w:lang w:eastAsia="en-US"/>
        </w:rPr>
        <w:t xml:space="preserve"> </w:t>
      </w:r>
      <w:r w:rsidRPr="00772CE8">
        <w:rPr>
          <w:lang w:eastAsia="en-US"/>
        </w:rPr>
        <w:t xml:space="preserve">000 community and sporting groups; </w:t>
      </w:r>
    </w:p>
    <w:p w:rsidR="007854B3" w:rsidRPr="00772CE8" w:rsidRDefault="007854B3" w:rsidP="00482828">
      <w:pPr>
        <w:pStyle w:val="DPSEntryIndentsLev1"/>
        <w:rPr>
          <w:lang w:eastAsia="en-US"/>
        </w:rPr>
      </w:pPr>
      <w:r w:rsidRPr="00772CE8">
        <w:rPr>
          <w:lang w:eastAsia="en-US"/>
        </w:rPr>
        <w:t>further notes that the ACT</w:t>
      </w:r>
      <w:r w:rsidR="00C54504">
        <w:rPr>
          <w:lang w:eastAsia="en-US"/>
        </w:rPr>
        <w:t>’</w:t>
      </w:r>
      <w:r w:rsidRPr="00772CE8">
        <w:rPr>
          <w:lang w:eastAsia="en-US"/>
        </w:rPr>
        <w:t>s community clubs have been heavily impacted by a combination of legislative change, government rates and charges and more recently by the COVID pandemic as evidenced by:</w:t>
      </w:r>
    </w:p>
    <w:p w:rsidR="007854B3" w:rsidRPr="00772CE8" w:rsidRDefault="007854B3" w:rsidP="006F123E">
      <w:pPr>
        <w:pStyle w:val="DPSEntryIndentsLev2"/>
        <w:numPr>
          <w:ilvl w:val="0"/>
          <w:numId w:val="38"/>
        </w:numPr>
        <w:ind w:left="2016" w:hanging="648"/>
        <w:rPr>
          <w:lang w:eastAsia="en-US"/>
        </w:rPr>
      </w:pPr>
      <w:r w:rsidRPr="00772CE8">
        <w:rPr>
          <w:lang w:eastAsia="en-US"/>
        </w:rPr>
        <w:t>the closure of seven clubs in the last five years; and</w:t>
      </w:r>
    </w:p>
    <w:p w:rsidR="007854B3" w:rsidRPr="00772CE8" w:rsidRDefault="007854B3" w:rsidP="006F123E">
      <w:pPr>
        <w:pStyle w:val="DPSEntryIndentsLev2"/>
        <w:numPr>
          <w:ilvl w:val="0"/>
          <w:numId w:val="38"/>
        </w:numPr>
        <w:ind w:left="2016" w:hanging="648"/>
        <w:rPr>
          <w:lang w:eastAsia="en-US"/>
        </w:rPr>
      </w:pPr>
      <w:r w:rsidRPr="00772CE8">
        <w:rPr>
          <w:lang w:eastAsia="en-US"/>
        </w:rPr>
        <w:t>a reduction of gross gaming revenue in the last financial year of $40 million with the likelihood of further reductions in the current financial year;</w:t>
      </w:r>
    </w:p>
    <w:p w:rsidR="007854B3" w:rsidRPr="00772CE8" w:rsidRDefault="007854B3" w:rsidP="00482828">
      <w:pPr>
        <w:pStyle w:val="DPSEntryIndentsLev1"/>
        <w:rPr>
          <w:lang w:eastAsia="en-US"/>
        </w:rPr>
      </w:pPr>
      <w:r w:rsidRPr="00772CE8">
        <w:rPr>
          <w:lang w:eastAsia="en-US"/>
        </w:rPr>
        <w:t>further notes that in his response to the Neville Ste</w:t>
      </w:r>
      <w:r w:rsidR="00761727">
        <w:rPr>
          <w:lang w:eastAsia="en-US"/>
        </w:rPr>
        <w:t>v</w:t>
      </w:r>
      <w:r w:rsidRPr="00772CE8">
        <w:rPr>
          <w:lang w:eastAsia="en-US"/>
        </w:rPr>
        <w:t>ens</w:t>
      </w:r>
      <w:r w:rsidR="005C06FA">
        <w:rPr>
          <w:lang w:eastAsia="en-US"/>
        </w:rPr>
        <w:t xml:space="preserve"> AO</w:t>
      </w:r>
      <w:r w:rsidRPr="00772CE8">
        <w:rPr>
          <w:lang w:eastAsia="en-US"/>
        </w:rPr>
        <w:t xml:space="preserve"> Report in 2018, the then Minister committed to a moratorium on machine reductions for five years; and</w:t>
      </w:r>
    </w:p>
    <w:p w:rsidR="007854B3" w:rsidRPr="00772CE8" w:rsidRDefault="007854B3" w:rsidP="00482828">
      <w:pPr>
        <w:pStyle w:val="DPSEntryIndentsLev1"/>
        <w:rPr>
          <w:lang w:eastAsia="en-US"/>
        </w:rPr>
      </w:pPr>
      <w:r w:rsidRPr="00772CE8">
        <w:rPr>
          <w:lang w:eastAsia="en-US"/>
        </w:rPr>
        <w:t>calls on the Government to:</w:t>
      </w:r>
    </w:p>
    <w:p w:rsidR="007854B3" w:rsidRPr="00772CE8" w:rsidRDefault="007854B3" w:rsidP="006F123E">
      <w:pPr>
        <w:pStyle w:val="DPSEntryIndentsLev2"/>
        <w:numPr>
          <w:ilvl w:val="0"/>
          <w:numId w:val="34"/>
        </w:numPr>
        <w:ind w:left="2016" w:hanging="648"/>
        <w:rPr>
          <w:lang w:eastAsia="en-US"/>
        </w:rPr>
      </w:pPr>
      <w:r w:rsidRPr="00772CE8">
        <w:rPr>
          <w:lang w:eastAsia="en-US"/>
        </w:rPr>
        <w:t>protect the jobs of those 1</w:t>
      </w:r>
      <w:r w:rsidR="009303CC">
        <w:rPr>
          <w:lang w:eastAsia="en-US"/>
        </w:rPr>
        <w:t xml:space="preserve"> </w:t>
      </w:r>
      <w:r w:rsidRPr="00772CE8">
        <w:rPr>
          <w:lang w:eastAsia="en-US"/>
        </w:rPr>
        <w:t>700 plus club staff by not legislating or taking any other action that would deter or impair clubs</w:t>
      </w:r>
      <w:r w:rsidR="00C54504">
        <w:rPr>
          <w:lang w:eastAsia="en-US"/>
        </w:rPr>
        <w:t>’</w:t>
      </w:r>
      <w:r w:rsidRPr="00772CE8">
        <w:rPr>
          <w:lang w:eastAsia="en-US"/>
        </w:rPr>
        <w:t xml:space="preserve"> ability to hold onto these;</w:t>
      </w:r>
    </w:p>
    <w:p w:rsidR="007854B3" w:rsidRPr="00772CE8" w:rsidRDefault="007854B3" w:rsidP="006F123E">
      <w:pPr>
        <w:pStyle w:val="DPSEntryIndentsLev2"/>
        <w:numPr>
          <w:ilvl w:val="0"/>
          <w:numId w:val="34"/>
        </w:numPr>
        <w:ind w:left="2016" w:hanging="648"/>
        <w:rPr>
          <w:lang w:eastAsia="en-US"/>
        </w:rPr>
      </w:pPr>
      <w:r w:rsidRPr="00772CE8">
        <w:rPr>
          <w:lang w:eastAsia="en-US"/>
        </w:rPr>
        <w:t>implement the Minister</w:t>
      </w:r>
      <w:r w:rsidR="00C54504">
        <w:rPr>
          <w:lang w:eastAsia="en-US"/>
        </w:rPr>
        <w:t>’</w:t>
      </w:r>
      <w:r w:rsidRPr="00772CE8">
        <w:rPr>
          <w:lang w:eastAsia="en-US"/>
        </w:rPr>
        <w:t>s stated commitment to a moratorium on machine reductions and regulatory change until 2024;</w:t>
      </w:r>
    </w:p>
    <w:p w:rsidR="007854B3" w:rsidRPr="00772CE8" w:rsidRDefault="007854B3" w:rsidP="006F123E">
      <w:pPr>
        <w:pStyle w:val="DPSEntryIndentsLev2"/>
        <w:numPr>
          <w:ilvl w:val="0"/>
          <w:numId w:val="34"/>
        </w:numPr>
        <w:ind w:left="2016" w:hanging="648"/>
        <w:rPr>
          <w:lang w:eastAsia="en-US"/>
        </w:rPr>
      </w:pPr>
      <w:r w:rsidRPr="00772CE8">
        <w:rPr>
          <w:lang w:eastAsia="en-US"/>
        </w:rPr>
        <w:t>establish a rigorous, Territory wide self-exclusion mechanism across the ACT for people experiencing gambling harm;</w:t>
      </w:r>
    </w:p>
    <w:p w:rsidR="007854B3" w:rsidRPr="00772CE8" w:rsidRDefault="007854B3" w:rsidP="006F123E">
      <w:pPr>
        <w:pStyle w:val="DPSEntryIndentsLev2"/>
        <w:numPr>
          <w:ilvl w:val="0"/>
          <w:numId w:val="34"/>
        </w:numPr>
        <w:ind w:left="2016" w:hanging="648"/>
        <w:rPr>
          <w:lang w:eastAsia="en-US"/>
        </w:rPr>
      </w:pPr>
      <w:r w:rsidRPr="00772CE8">
        <w:rPr>
          <w:lang w:eastAsia="en-US"/>
        </w:rPr>
        <w:t>make the necessary adjustments to allow clubs to diversify to other revenue sources;</w:t>
      </w:r>
    </w:p>
    <w:p w:rsidR="007854B3" w:rsidRPr="00772CE8" w:rsidRDefault="007854B3" w:rsidP="006F123E">
      <w:pPr>
        <w:pStyle w:val="DPSEntryIndentsLev2"/>
        <w:numPr>
          <w:ilvl w:val="0"/>
          <w:numId w:val="34"/>
        </w:numPr>
        <w:ind w:left="2016" w:hanging="648"/>
        <w:rPr>
          <w:lang w:eastAsia="en-US"/>
        </w:rPr>
      </w:pPr>
      <w:r w:rsidRPr="00772CE8">
        <w:rPr>
          <w:lang w:eastAsia="en-US"/>
        </w:rPr>
        <w:t>conduct an urgent review into water costs for those clubs maintaining sporting infrastructure; and</w:t>
      </w:r>
    </w:p>
    <w:p w:rsidR="007854B3" w:rsidRDefault="007854B3" w:rsidP="006F123E">
      <w:pPr>
        <w:pStyle w:val="DPSEntryIndentsLev2"/>
        <w:numPr>
          <w:ilvl w:val="0"/>
          <w:numId w:val="34"/>
        </w:numPr>
        <w:ind w:left="2016" w:hanging="648"/>
        <w:rPr>
          <w:lang w:eastAsia="en-US"/>
        </w:rPr>
      </w:pPr>
      <w:r w:rsidRPr="00772CE8">
        <w:rPr>
          <w:lang w:eastAsia="en-US"/>
        </w:rPr>
        <w:t>report back to the Assembly on progress on each of these commitments no later than 24 June 2021.</w:t>
      </w:r>
    </w:p>
    <w:p w:rsidR="009744BC" w:rsidRDefault="009744BC" w:rsidP="009744BC">
      <w:pPr>
        <w:spacing w:before="120"/>
        <w:ind w:left="720" w:right="-35"/>
        <w:rPr>
          <w:rFonts w:ascii="Calibri" w:hAnsi="Calibri"/>
          <w:color w:val="000000"/>
          <w:lang w:val="en-AU"/>
        </w:rPr>
      </w:pPr>
      <w:r>
        <w:rPr>
          <w:rFonts w:ascii="Calibri" w:hAnsi="Calibri"/>
          <w:color w:val="000000"/>
          <w:lang w:val="en-AU"/>
        </w:rPr>
        <w:t>Mr Rattenbury, by leave</w:t>
      </w:r>
      <w:r w:rsidR="00533C81">
        <w:rPr>
          <w:rFonts w:ascii="Calibri" w:hAnsi="Calibri"/>
          <w:color w:val="000000"/>
          <w:lang w:val="en-AU"/>
        </w:rPr>
        <w:t>, mo</w:t>
      </w:r>
      <w:r w:rsidR="00B004A4">
        <w:rPr>
          <w:rFonts w:ascii="Calibri" w:hAnsi="Calibri"/>
          <w:color w:val="000000"/>
          <w:lang w:val="en-AU"/>
        </w:rPr>
        <w:t>ved the following amendments to</w:t>
      </w:r>
      <w:r w:rsidR="00533C81">
        <w:rPr>
          <w:rFonts w:ascii="Calibri" w:hAnsi="Calibri"/>
          <w:color w:val="000000"/>
          <w:lang w:val="en-AU"/>
        </w:rPr>
        <w:t>gether</w:t>
      </w:r>
      <w:r>
        <w:rPr>
          <w:rFonts w:ascii="Calibri" w:hAnsi="Calibri"/>
          <w:color w:val="000000"/>
          <w:lang w:val="en-AU"/>
        </w:rPr>
        <w:t>:</w:t>
      </w:r>
    </w:p>
    <w:p w:rsidR="009744BC" w:rsidRDefault="00482828" w:rsidP="00482828">
      <w:pPr>
        <w:pStyle w:val="DPSEntryDetail"/>
        <w:tabs>
          <w:tab w:val="clear" w:pos="1197"/>
          <w:tab w:val="left" w:pos="1350"/>
        </w:tabs>
      </w:pPr>
      <w:r>
        <w:t>1.</w:t>
      </w:r>
      <w:r>
        <w:tab/>
      </w:r>
      <w:r w:rsidR="00533C81">
        <w:t>Omit (1)(d), substitute:</w:t>
      </w:r>
    </w:p>
    <w:p w:rsidR="00533C81" w:rsidRDefault="00EF6066" w:rsidP="00482828">
      <w:pPr>
        <w:pStyle w:val="DPSEntryDetailIndentLev2"/>
        <w:tabs>
          <w:tab w:val="left" w:pos="1350"/>
          <w:tab w:val="left" w:pos="5400"/>
        </w:tabs>
        <w:ind w:left="1980" w:hanging="1350"/>
      </w:pPr>
      <w:r>
        <w:t>“</w:t>
      </w:r>
      <w:r w:rsidR="00533C81">
        <w:t>(1)</w:t>
      </w:r>
      <w:r w:rsidR="00657AE3">
        <w:tab/>
      </w:r>
      <w:r w:rsidR="00E16201">
        <w:t>(d)</w:t>
      </w:r>
      <w:r w:rsidR="00E16201">
        <w:tab/>
      </w:r>
      <w:r w:rsidR="00533C81">
        <w:t>that clubs maintain and operate a portion of the ACT</w:t>
      </w:r>
      <w:r w:rsidR="00C54504">
        <w:t>’</w:t>
      </w:r>
      <w:r w:rsidR="00533C81">
        <w:t>s sports and recreation infrastructure;</w:t>
      </w:r>
      <w:r>
        <w:t>”</w:t>
      </w:r>
    </w:p>
    <w:p w:rsidR="00533C81" w:rsidRDefault="00482828" w:rsidP="00482828">
      <w:pPr>
        <w:pStyle w:val="DPSEntryDetail"/>
        <w:tabs>
          <w:tab w:val="clear" w:pos="1197"/>
          <w:tab w:val="left" w:pos="1350"/>
        </w:tabs>
      </w:pPr>
      <w:r>
        <w:t>2.</w:t>
      </w:r>
      <w:r>
        <w:tab/>
      </w:r>
      <w:r w:rsidR="00533C81">
        <w:t>Omit (2), substitute:</w:t>
      </w:r>
    </w:p>
    <w:p w:rsidR="00533C81" w:rsidRDefault="00EF6066" w:rsidP="00482828">
      <w:pPr>
        <w:pStyle w:val="DPSEntryDetailIndentLev2"/>
        <w:tabs>
          <w:tab w:val="left" w:pos="1350"/>
        </w:tabs>
        <w:ind w:left="1350" w:hanging="720"/>
      </w:pPr>
      <w:r>
        <w:t>“</w:t>
      </w:r>
      <w:r w:rsidR="00533C81">
        <w:t>(2)</w:t>
      </w:r>
      <w:r w:rsidR="00482828">
        <w:rPr>
          <w:bCs/>
          <w:szCs w:val="24"/>
        </w:rPr>
        <w:tab/>
      </w:r>
      <w:r w:rsidR="00533C81">
        <w:rPr>
          <w:bCs/>
          <w:szCs w:val="24"/>
        </w:rPr>
        <w:t>f</w:t>
      </w:r>
      <w:r w:rsidR="00533C81" w:rsidRPr="00DE0E5B">
        <w:rPr>
          <w:bCs/>
          <w:szCs w:val="24"/>
        </w:rPr>
        <w:t>urther notes that the ACT</w:t>
      </w:r>
      <w:r w:rsidR="00C54504">
        <w:rPr>
          <w:bCs/>
          <w:szCs w:val="24"/>
        </w:rPr>
        <w:t>’</w:t>
      </w:r>
      <w:r w:rsidR="00533C81" w:rsidRPr="00DE0E5B">
        <w:rPr>
          <w:bCs/>
          <w:szCs w:val="24"/>
        </w:rPr>
        <w:t xml:space="preserve">s </w:t>
      </w:r>
      <w:r w:rsidR="009B25E8">
        <w:rPr>
          <w:bCs/>
          <w:szCs w:val="24"/>
        </w:rPr>
        <w:t>c</w:t>
      </w:r>
      <w:r w:rsidR="00533C81" w:rsidRPr="00DE0E5B">
        <w:rPr>
          <w:bCs/>
          <w:szCs w:val="24"/>
        </w:rPr>
        <w:t xml:space="preserve">ommunity </w:t>
      </w:r>
      <w:r w:rsidR="009B25E8">
        <w:rPr>
          <w:bCs/>
          <w:szCs w:val="24"/>
        </w:rPr>
        <w:t>c</w:t>
      </w:r>
      <w:r w:rsidR="00533C81" w:rsidRPr="00DE0E5B">
        <w:rPr>
          <w:bCs/>
          <w:szCs w:val="24"/>
        </w:rPr>
        <w:t>lubs have been impacted by the COVID pandemic as evidenced by a reduction in gross gaming revenue in the last financial year of $40 million with the likelihood of further reduction</w:t>
      </w:r>
      <w:r w:rsidR="00225103">
        <w:rPr>
          <w:bCs/>
          <w:szCs w:val="24"/>
        </w:rPr>
        <w:t>s in the current financial year;</w:t>
      </w:r>
      <w:r>
        <w:rPr>
          <w:bCs/>
          <w:szCs w:val="24"/>
        </w:rPr>
        <w:t>”</w:t>
      </w:r>
    </w:p>
    <w:p w:rsidR="00533C81" w:rsidRDefault="00482828" w:rsidP="00482828">
      <w:pPr>
        <w:pStyle w:val="DPSEntryDetail"/>
        <w:tabs>
          <w:tab w:val="clear" w:pos="1197"/>
          <w:tab w:val="left" w:pos="1350"/>
        </w:tabs>
      </w:pPr>
      <w:r>
        <w:t>3.</w:t>
      </w:r>
      <w:r>
        <w:tab/>
      </w:r>
      <w:r w:rsidR="00533C81">
        <w:t>Omit all text after (2), substitute:</w:t>
      </w:r>
    </w:p>
    <w:p w:rsidR="00533C81" w:rsidRPr="00533C81" w:rsidRDefault="00EF6066" w:rsidP="00482828">
      <w:pPr>
        <w:pStyle w:val="DPSEntryDetailIndentLev2"/>
        <w:tabs>
          <w:tab w:val="left" w:pos="1350"/>
        </w:tabs>
        <w:ind w:left="1350" w:hanging="720"/>
      </w:pPr>
      <w:r>
        <w:rPr>
          <w:bCs/>
        </w:rPr>
        <w:t>“</w:t>
      </w:r>
      <w:r w:rsidR="00482828">
        <w:rPr>
          <w:bCs/>
        </w:rPr>
        <w:t>(3)</w:t>
      </w:r>
      <w:r w:rsidR="00482828">
        <w:rPr>
          <w:bCs/>
        </w:rPr>
        <w:tab/>
      </w:r>
      <w:r w:rsidR="008C5960">
        <w:t>n</w:t>
      </w:r>
      <w:r w:rsidR="00533C81" w:rsidRPr="00533C81">
        <w:t xml:space="preserve">otes that </w:t>
      </w:r>
      <w:r w:rsidR="009B25E8">
        <w:t>seven</w:t>
      </w:r>
      <w:r w:rsidR="00533C81" w:rsidRPr="00533C81">
        <w:t xml:space="preserve"> clubs have closed since 2014 for a range of reasons</w:t>
      </w:r>
      <w:r w:rsidR="006F1A49">
        <w:t>;</w:t>
      </w:r>
    </w:p>
    <w:p w:rsidR="00533C81" w:rsidRPr="00533C81" w:rsidRDefault="00482828" w:rsidP="00482828">
      <w:pPr>
        <w:pStyle w:val="DPSEntryIndentsLev1"/>
        <w:numPr>
          <w:ilvl w:val="0"/>
          <w:numId w:val="0"/>
        </w:numPr>
        <w:ind w:left="1350" w:hanging="720"/>
      </w:pPr>
      <w:r>
        <w:t>(4)</w:t>
      </w:r>
      <w:r>
        <w:tab/>
      </w:r>
      <w:r w:rsidR="008C5960">
        <w:t>f</w:t>
      </w:r>
      <w:r w:rsidR="00533C81" w:rsidRPr="00533C81">
        <w:t>urther notes the range of measures implemented over the past term that have significantly reduced the number of gaming machines operating in the ACT, while helping clubs take steps to diversify their revenue streams, including by:</w:t>
      </w:r>
    </w:p>
    <w:p w:rsidR="00533C81" w:rsidRPr="00482828" w:rsidRDefault="007F483F" w:rsidP="000C24A4">
      <w:pPr>
        <w:pStyle w:val="DPSEntryIndentsLev2"/>
        <w:numPr>
          <w:ilvl w:val="0"/>
          <w:numId w:val="36"/>
        </w:numPr>
        <w:ind w:left="1915" w:hanging="547"/>
        <w:rPr>
          <w:lang w:eastAsia="en-US"/>
        </w:rPr>
      </w:pPr>
      <w:r w:rsidRPr="00482828">
        <w:t>r</w:t>
      </w:r>
      <w:r w:rsidR="00533C81" w:rsidRPr="00482828">
        <w:rPr>
          <w:lang w:eastAsia="en-US"/>
        </w:rPr>
        <w:t>educing the number of poker machine licenses from 4</w:t>
      </w:r>
      <w:r w:rsidR="009C728D" w:rsidRPr="00482828">
        <w:rPr>
          <w:lang w:eastAsia="en-US"/>
        </w:rPr>
        <w:t xml:space="preserve"> </w:t>
      </w:r>
      <w:r w:rsidR="00533C81" w:rsidRPr="00482828">
        <w:rPr>
          <w:lang w:eastAsia="en-US"/>
        </w:rPr>
        <w:t>938 to 3</w:t>
      </w:r>
      <w:r w:rsidR="009C728D" w:rsidRPr="00482828">
        <w:rPr>
          <w:lang w:eastAsia="en-US"/>
        </w:rPr>
        <w:t xml:space="preserve"> </w:t>
      </w:r>
      <w:r w:rsidR="00533C81" w:rsidRPr="00482828">
        <w:rPr>
          <w:lang w:eastAsia="en-US"/>
        </w:rPr>
        <w:t>888, a reduction of over 20 percent, through an innovative cash support and a land fees and charges offset scheme to help clubs develop their land holdings;</w:t>
      </w:r>
    </w:p>
    <w:p w:rsidR="00533C81" w:rsidRPr="00482828" w:rsidRDefault="007F483F" w:rsidP="000C24A4">
      <w:pPr>
        <w:pStyle w:val="DPSEntryIndentsLev2"/>
        <w:numPr>
          <w:ilvl w:val="0"/>
          <w:numId w:val="34"/>
        </w:numPr>
        <w:ind w:left="1915" w:hanging="547"/>
        <w:rPr>
          <w:lang w:eastAsia="en-US"/>
        </w:rPr>
      </w:pPr>
      <w:r w:rsidRPr="00482828">
        <w:rPr>
          <w:lang w:eastAsia="en-US"/>
        </w:rPr>
        <w:t>o</w:t>
      </w:r>
      <w:r w:rsidR="00533C81" w:rsidRPr="00482828">
        <w:rPr>
          <w:lang w:eastAsia="en-US"/>
        </w:rPr>
        <w:t>ffering a community club grant of $10</w:t>
      </w:r>
      <w:r w:rsidR="009F635D" w:rsidRPr="00482828">
        <w:rPr>
          <w:lang w:eastAsia="en-US"/>
        </w:rPr>
        <w:t xml:space="preserve"> </w:t>
      </w:r>
      <w:r w:rsidR="00533C81" w:rsidRPr="00482828">
        <w:rPr>
          <w:lang w:eastAsia="en-US"/>
        </w:rPr>
        <w:t>000 to every small and medium club to provide immediate assistance to fund cost-saving measures, such as putting solar panels on a club roof</w:t>
      </w:r>
      <w:r w:rsidR="006F1A49" w:rsidRPr="00482828">
        <w:rPr>
          <w:lang w:eastAsia="en-US"/>
        </w:rPr>
        <w:t>;</w:t>
      </w:r>
    </w:p>
    <w:p w:rsidR="00533C81" w:rsidRPr="00482828" w:rsidRDefault="007F483F" w:rsidP="000C24A4">
      <w:pPr>
        <w:pStyle w:val="DPSEntryIndentsLev2"/>
        <w:numPr>
          <w:ilvl w:val="0"/>
          <w:numId w:val="34"/>
        </w:numPr>
        <w:ind w:left="1915" w:hanging="547"/>
        <w:rPr>
          <w:lang w:eastAsia="en-US"/>
        </w:rPr>
      </w:pPr>
      <w:r w:rsidRPr="00482828">
        <w:rPr>
          <w:lang w:eastAsia="en-US"/>
        </w:rPr>
        <w:t>e</w:t>
      </w:r>
      <w:r w:rsidR="00533C81" w:rsidRPr="00482828">
        <w:rPr>
          <w:lang w:eastAsia="en-US"/>
        </w:rPr>
        <w:t>stablishing an ongoing tax rebate for small-to-medium clubs of 50 percent of their gaming tax revenue</w:t>
      </w:r>
      <w:r w:rsidR="006F1A49" w:rsidRPr="00482828">
        <w:rPr>
          <w:lang w:eastAsia="en-US"/>
        </w:rPr>
        <w:t>;</w:t>
      </w:r>
    </w:p>
    <w:p w:rsidR="00533C81" w:rsidRPr="00482828" w:rsidRDefault="007F483F" w:rsidP="000C24A4">
      <w:pPr>
        <w:pStyle w:val="DPSEntryIndentsLev2"/>
        <w:numPr>
          <w:ilvl w:val="0"/>
          <w:numId w:val="34"/>
        </w:numPr>
        <w:ind w:left="1915" w:hanging="547"/>
        <w:rPr>
          <w:lang w:eastAsia="en-US"/>
        </w:rPr>
      </w:pPr>
      <w:r w:rsidRPr="00482828">
        <w:rPr>
          <w:lang w:eastAsia="en-US"/>
        </w:rPr>
        <w:t>e</w:t>
      </w:r>
      <w:r w:rsidR="00533C81" w:rsidRPr="00482828">
        <w:rPr>
          <w:lang w:eastAsia="en-US"/>
        </w:rPr>
        <w:t>stablishing a new small clubs liaison role to work with and assist clubs to navigate regulatory and administrative requirements</w:t>
      </w:r>
      <w:r w:rsidR="006F1A49" w:rsidRPr="00482828">
        <w:rPr>
          <w:lang w:eastAsia="en-US"/>
        </w:rPr>
        <w:t>;</w:t>
      </w:r>
    </w:p>
    <w:p w:rsidR="00533C81" w:rsidRPr="00482828" w:rsidRDefault="007F483F" w:rsidP="000C24A4">
      <w:pPr>
        <w:pStyle w:val="DPSEntryIndentsLev2"/>
        <w:numPr>
          <w:ilvl w:val="0"/>
          <w:numId w:val="34"/>
        </w:numPr>
        <w:ind w:left="1915" w:hanging="547"/>
        <w:rPr>
          <w:lang w:eastAsia="en-US"/>
        </w:rPr>
      </w:pPr>
      <w:r w:rsidRPr="00482828">
        <w:rPr>
          <w:lang w:eastAsia="en-US"/>
        </w:rPr>
        <w:t>i</w:t>
      </w:r>
      <w:r w:rsidR="00533C81" w:rsidRPr="00482828">
        <w:rPr>
          <w:lang w:eastAsia="en-US"/>
        </w:rPr>
        <w:t>nstituting quarterly tax lodgements for small clubs to ease their administrative burden</w:t>
      </w:r>
      <w:r w:rsidR="006F1A49" w:rsidRPr="00482828">
        <w:rPr>
          <w:lang w:eastAsia="en-US"/>
        </w:rPr>
        <w:t>;</w:t>
      </w:r>
      <w:r w:rsidR="00533C81" w:rsidRPr="00482828">
        <w:rPr>
          <w:lang w:eastAsia="en-US"/>
        </w:rPr>
        <w:t xml:space="preserve"> and</w:t>
      </w:r>
    </w:p>
    <w:p w:rsidR="00533C81" w:rsidRPr="00482828" w:rsidRDefault="007F483F" w:rsidP="000C24A4">
      <w:pPr>
        <w:pStyle w:val="DPSEntryIndentsLev2"/>
        <w:numPr>
          <w:ilvl w:val="0"/>
          <w:numId w:val="34"/>
        </w:numPr>
        <w:ind w:left="1915" w:hanging="547"/>
        <w:rPr>
          <w:lang w:eastAsia="en-US"/>
        </w:rPr>
      </w:pPr>
      <w:r w:rsidRPr="00482828">
        <w:rPr>
          <w:lang w:eastAsia="en-US"/>
        </w:rPr>
        <w:t>r</w:t>
      </w:r>
      <w:r w:rsidR="00533C81" w:rsidRPr="00482828">
        <w:rPr>
          <w:lang w:eastAsia="en-US"/>
        </w:rPr>
        <w:t>eviewing and reforming the ACT Community Contributions Scheme to improve the transparency of funding, and to maximise this benefit to the community</w:t>
      </w:r>
      <w:r w:rsidR="006F1A49" w:rsidRPr="00482828">
        <w:rPr>
          <w:lang w:eastAsia="en-US"/>
        </w:rPr>
        <w:t>;</w:t>
      </w:r>
      <w:r w:rsidR="00533C81" w:rsidRPr="00482828">
        <w:rPr>
          <w:lang w:eastAsia="en-US"/>
        </w:rPr>
        <w:t xml:space="preserve"> </w:t>
      </w:r>
    </w:p>
    <w:p w:rsidR="00533C81" w:rsidRPr="00533C81" w:rsidRDefault="008C5960" w:rsidP="000C24A4">
      <w:pPr>
        <w:pStyle w:val="DPSEntryIndentsLev1"/>
        <w:numPr>
          <w:ilvl w:val="0"/>
          <w:numId w:val="18"/>
        </w:numPr>
        <w:ind w:left="1350" w:hanging="630"/>
      </w:pPr>
      <w:r>
        <w:t>n</w:t>
      </w:r>
      <w:r w:rsidR="00533C81" w:rsidRPr="00533C81">
        <w:t>otes also that through the Covid-19 pandemic and associated necessary club and gaming room closures, the ACT Government stepped in to provide significant financial support to community clubs by:</w:t>
      </w:r>
    </w:p>
    <w:p w:rsidR="00533C81" w:rsidRPr="00533C81" w:rsidRDefault="00533C81" w:rsidP="0098019C">
      <w:pPr>
        <w:pStyle w:val="DPSEntryDetailIndentLev3"/>
        <w:tabs>
          <w:tab w:val="left" w:pos="1890"/>
          <w:tab w:val="left" w:pos="1980"/>
        </w:tabs>
        <w:ind w:left="1890" w:hanging="540"/>
      </w:pPr>
      <w:r w:rsidRPr="00533C81">
        <w:t>(a)</w:t>
      </w:r>
      <w:r w:rsidR="0098019C">
        <w:tab/>
      </w:r>
      <w:r w:rsidR="00AC07EB">
        <w:t>p</w:t>
      </w:r>
      <w:r w:rsidRPr="00533C81">
        <w:t>roviding a six-month rebate of their fixed water and sewerage charges</w:t>
      </w:r>
      <w:r w:rsidR="006F1A49">
        <w:t>;</w:t>
      </w:r>
      <w:r w:rsidRPr="00533C81">
        <w:t xml:space="preserve"> </w:t>
      </w:r>
    </w:p>
    <w:p w:rsidR="00533C81" w:rsidRPr="00533C81" w:rsidRDefault="00533C81" w:rsidP="0098019C">
      <w:pPr>
        <w:pStyle w:val="DPSEntryDetailIndentLev3"/>
        <w:tabs>
          <w:tab w:val="left" w:pos="1980"/>
        </w:tabs>
        <w:ind w:left="1890" w:hanging="540"/>
      </w:pPr>
      <w:r w:rsidRPr="00533C81">
        <w:t>(b)</w:t>
      </w:r>
      <w:r w:rsidR="0098019C">
        <w:tab/>
      </w:r>
      <w:r w:rsidR="00AC07EB">
        <w:t>making</w:t>
      </w:r>
      <w:r w:rsidRPr="00533C81">
        <w:t xml:space="preserve"> an additional $1.5 million contribution to the Clubs Diversification Fund</w:t>
      </w:r>
      <w:r w:rsidR="00DE06CC">
        <w:t>,</w:t>
      </w:r>
      <w:r w:rsidRPr="00533C81">
        <w:t xml:space="preserve"> distributing $3.3 million from the Diversification and Sustainability Support Fund to fund workers</w:t>
      </w:r>
      <w:r w:rsidR="00C54504">
        <w:t>’</w:t>
      </w:r>
      <w:r w:rsidRPr="00533C81">
        <w:t xml:space="preserve"> award wages, and allowing clubs to claim staff wages and COVID 19-related community aid as community contributions</w:t>
      </w:r>
      <w:r w:rsidR="006F1A49">
        <w:t>;</w:t>
      </w:r>
    </w:p>
    <w:p w:rsidR="00533C81" w:rsidRPr="00533C81" w:rsidRDefault="00533C81" w:rsidP="0098019C">
      <w:pPr>
        <w:pStyle w:val="DPSEntryDetailIndentLev3"/>
        <w:tabs>
          <w:tab w:val="left" w:pos="1890"/>
          <w:tab w:val="left" w:pos="1980"/>
        </w:tabs>
        <w:ind w:left="1890" w:hanging="540"/>
      </w:pPr>
      <w:r w:rsidRPr="00533C81">
        <w:t>(c)</w:t>
      </w:r>
      <w:r w:rsidR="0098019C">
        <w:tab/>
      </w:r>
      <w:r w:rsidR="00AC07EB">
        <w:t>w</w:t>
      </w:r>
      <w:r w:rsidRPr="00533C81">
        <w:t>aiving or refunding gaming machine tax liabilities for the first quarter of 2020;</w:t>
      </w:r>
      <w:r>
        <w:t xml:space="preserve"> and</w:t>
      </w:r>
    </w:p>
    <w:p w:rsidR="00533C81" w:rsidRPr="00533C81" w:rsidRDefault="00533C81" w:rsidP="0098019C">
      <w:pPr>
        <w:pStyle w:val="DPSEntryDetailIndentLev3"/>
        <w:tabs>
          <w:tab w:val="left" w:pos="1890"/>
          <w:tab w:val="left" w:pos="1980"/>
        </w:tabs>
        <w:ind w:left="1890" w:hanging="540"/>
      </w:pPr>
      <w:r w:rsidRPr="00533C81">
        <w:t>(d)</w:t>
      </w:r>
      <w:r w:rsidR="0098019C">
        <w:tab/>
      </w:r>
      <w:r w:rsidR="00AC07EB">
        <w:t>p</w:t>
      </w:r>
      <w:r w:rsidRPr="00533C81">
        <w:t>aying $15</w:t>
      </w:r>
      <w:r w:rsidR="008E5410">
        <w:t xml:space="preserve"> </w:t>
      </w:r>
      <w:r w:rsidRPr="00533C81">
        <w:t>000 for every gaming machine license voluntarily surrendered, to help with clubs</w:t>
      </w:r>
      <w:r w:rsidR="00C54504">
        <w:t>’</w:t>
      </w:r>
      <w:r w:rsidRPr="00533C81">
        <w:t xml:space="preserve"> immediate cashflow issues</w:t>
      </w:r>
      <w:r w:rsidR="006F1A49">
        <w:t>;</w:t>
      </w:r>
    </w:p>
    <w:p w:rsidR="00533C81" w:rsidRPr="00533C81" w:rsidRDefault="008C5960" w:rsidP="000C24A4">
      <w:pPr>
        <w:pStyle w:val="DPSEntryIndentsLev1"/>
        <w:ind w:left="1350" w:hanging="630"/>
      </w:pPr>
      <w:r>
        <w:t>n</w:t>
      </w:r>
      <w:r w:rsidR="00533C81" w:rsidRPr="00533C81">
        <w:t>otes that problem gambling, including poker machines, can cause significant harm to people, their families and communities. Many clubs are highly dependent on poker machine revenue and there is a need for new financial models for clubs that do not rely on people experiencing gambling harm</w:t>
      </w:r>
      <w:r w:rsidR="006F1A49">
        <w:t>;</w:t>
      </w:r>
    </w:p>
    <w:p w:rsidR="00533C81" w:rsidRPr="00533C81" w:rsidRDefault="008C5960" w:rsidP="007D6683">
      <w:pPr>
        <w:pStyle w:val="DPSEntryIndentsLev1"/>
        <w:keepNext/>
        <w:keepLines/>
        <w:ind w:left="1354" w:hanging="634"/>
      </w:pPr>
      <w:r>
        <w:t>n</w:t>
      </w:r>
      <w:r w:rsidR="00533C81" w:rsidRPr="00533C81">
        <w:t>otes that the 2018 Government Response to the ACT Club Industry Diversification Support Analysis Recommendations (the Stevens Review), committed to no further compulsory surrender processes once 4</w:t>
      </w:r>
      <w:r w:rsidR="009303CC">
        <w:t xml:space="preserve"> </w:t>
      </w:r>
      <w:r w:rsidR="00533C81" w:rsidRPr="00533C81">
        <w:t>000 authorisations was reached, as well as not to change the key elements of the trading scheme until 2025</w:t>
      </w:r>
      <w:r w:rsidR="006F1A49">
        <w:t>;</w:t>
      </w:r>
    </w:p>
    <w:p w:rsidR="00533C81" w:rsidRPr="00533C81" w:rsidRDefault="008C5960" w:rsidP="000C24A4">
      <w:pPr>
        <w:pStyle w:val="DPSEntryIndentsLev1"/>
        <w:ind w:left="1350" w:hanging="630"/>
      </w:pPr>
      <w:r>
        <w:t>n</w:t>
      </w:r>
      <w:r w:rsidR="00533C81" w:rsidRPr="00533C81">
        <w:t>otes that the current approach of Government is to work collaboratively with clubs to diversify revenue streams and to provide incentives to encourage clubs to go pokies-free</w:t>
      </w:r>
      <w:r w:rsidR="006F1A49">
        <w:t>;</w:t>
      </w:r>
    </w:p>
    <w:p w:rsidR="00533C81" w:rsidRPr="00533C81" w:rsidRDefault="007473BA" w:rsidP="000C24A4">
      <w:pPr>
        <w:pStyle w:val="DPSEntryIndentsLev1"/>
        <w:ind w:left="1350" w:hanging="630"/>
      </w:pPr>
      <w:r>
        <w:t xml:space="preserve">notes that </w:t>
      </w:r>
      <w:r w:rsidR="008C5960">
        <w:t>t</w:t>
      </w:r>
      <w:r w:rsidR="00533C81" w:rsidRPr="00533C81">
        <w:t xml:space="preserve">o support clubs and reduce gambling harm, the government will prioritise implementation of the gambling reform measures agreed in the Parliamentary and Governing Agreement which commits to: </w:t>
      </w:r>
    </w:p>
    <w:p w:rsidR="00533C81" w:rsidRPr="00533C81" w:rsidRDefault="00533C81" w:rsidP="000C24A4">
      <w:pPr>
        <w:pStyle w:val="DPSEntryDetailIndentLev3"/>
        <w:ind w:left="1915" w:hanging="547"/>
      </w:pPr>
      <w:r w:rsidRPr="00533C81">
        <w:t>(a)</w:t>
      </w:r>
      <w:r w:rsidR="00E80A9C">
        <w:tab/>
      </w:r>
      <w:r w:rsidR="008C5960">
        <w:t>e</w:t>
      </w:r>
      <w:r w:rsidRPr="00533C81">
        <w:t>stablish a Community Clubs Ministerial Advisory Council with government, industry and unions to build a long-term, sustainable clubs sector in the ACT;</w:t>
      </w:r>
    </w:p>
    <w:p w:rsidR="00533C81" w:rsidRPr="00533C81" w:rsidRDefault="00533C81" w:rsidP="000C24A4">
      <w:pPr>
        <w:pStyle w:val="DPSEntryDetailIndentLev3"/>
        <w:ind w:left="1915" w:hanging="547"/>
      </w:pPr>
      <w:r w:rsidRPr="00533C81">
        <w:t>(b)</w:t>
      </w:r>
      <w:r w:rsidR="00E80A9C">
        <w:tab/>
      </w:r>
      <w:r w:rsidR="008C5960">
        <w:t>t</w:t>
      </w:r>
      <w:r w:rsidRPr="00533C81">
        <w:t>arget a further reduction in the number of electronic gaming machine licences in the ACT to 3</w:t>
      </w:r>
      <w:r w:rsidR="00435568">
        <w:t xml:space="preserve"> </w:t>
      </w:r>
      <w:r w:rsidRPr="00533C81">
        <w:t>500 by 1 July 2025, and support this through the introduction of incentives for Clubs to consider, including additional incentives to move to zero machines within a venue location;</w:t>
      </w:r>
    </w:p>
    <w:p w:rsidR="00533C81" w:rsidRPr="00533C81" w:rsidRDefault="00533C81" w:rsidP="000C24A4">
      <w:pPr>
        <w:pStyle w:val="DPSEntryDetailIndentLev3"/>
        <w:ind w:left="1915" w:hanging="547"/>
      </w:pPr>
      <w:r w:rsidRPr="00533C81">
        <w:t>(c)</w:t>
      </w:r>
      <w:r w:rsidR="00E80A9C">
        <w:tab/>
      </w:r>
      <w:r w:rsidR="008C5960">
        <w:t>e</w:t>
      </w:r>
      <w:r w:rsidRPr="00533C81">
        <w:t xml:space="preserve">stablish a rigorous, across-venue self-exclusion regime across the ACT for people experiencing harm from gaming, with significant penalties for breaches; </w:t>
      </w:r>
    </w:p>
    <w:p w:rsidR="00533C81" w:rsidRPr="00533C81" w:rsidRDefault="00533C81" w:rsidP="000C24A4">
      <w:pPr>
        <w:pStyle w:val="DPSEntryDetailIndentLev3"/>
        <w:ind w:left="1915" w:hanging="547"/>
      </w:pPr>
      <w:r w:rsidRPr="00533C81">
        <w:t>(d)</w:t>
      </w:r>
      <w:r w:rsidR="00E80A9C">
        <w:tab/>
      </w:r>
      <w:r w:rsidR="008C5960">
        <w:t>m</w:t>
      </w:r>
      <w:r w:rsidRPr="00533C81">
        <w:t>atch or exceed any further harm reduction gaming reforms commenced in NSW, such as cashless gaming;</w:t>
      </w:r>
    </w:p>
    <w:p w:rsidR="00533C81" w:rsidRPr="00533C81" w:rsidRDefault="00533C81" w:rsidP="000C24A4">
      <w:pPr>
        <w:pStyle w:val="DPSEntryDetailIndentLev3"/>
        <w:ind w:left="1915" w:hanging="547"/>
      </w:pPr>
      <w:r w:rsidRPr="00533C81">
        <w:t>(e)</w:t>
      </w:r>
      <w:r w:rsidR="00E80A9C">
        <w:tab/>
      </w:r>
      <w:r w:rsidR="008C5960">
        <w:t>i</w:t>
      </w:r>
      <w:r w:rsidRPr="00533C81">
        <w:t>ntroduce the harm reduction measures of $5 bet limits and $100 load</w:t>
      </w:r>
      <w:r w:rsidR="00E708B3">
        <w:noBreakHyphen/>
      </w:r>
      <w:r w:rsidRPr="00533C81">
        <w:t xml:space="preserve">up limits following a thorough review and transitional plan to manage impacts on clubs, particularly smaller clubs that upgrade machines less regularly, by the end of 2022; </w:t>
      </w:r>
    </w:p>
    <w:p w:rsidR="00533C81" w:rsidRPr="00533C81" w:rsidRDefault="00533C81" w:rsidP="000C24A4">
      <w:pPr>
        <w:pStyle w:val="DPSEntryDetailIndentLev3"/>
        <w:ind w:left="1915" w:hanging="547"/>
      </w:pPr>
      <w:r w:rsidRPr="00533C81">
        <w:t>(f)</w:t>
      </w:r>
      <w:r w:rsidR="00E80A9C">
        <w:tab/>
      </w:r>
      <w:r w:rsidR="008C5960">
        <w:t>f</w:t>
      </w:r>
      <w:r w:rsidRPr="00533C81">
        <w:t>acilitate planning and other processes to allow clubs to diversify to other revenue generating streams, particularly development of available land for social housing and land supply purposes, that are supported by the community;</w:t>
      </w:r>
    </w:p>
    <w:p w:rsidR="00533C81" w:rsidRPr="00533C81" w:rsidRDefault="00533C81" w:rsidP="000C24A4">
      <w:pPr>
        <w:pStyle w:val="DPSEntryDetailIndentLev3"/>
        <w:ind w:left="1915" w:hanging="547"/>
      </w:pPr>
      <w:r w:rsidRPr="00533C81">
        <w:t>(g)</w:t>
      </w:r>
      <w:r w:rsidR="00E80A9C">
        <w:tab/>
      </w:r>
      <w:r w:rsidR="008C5960">
        <w:t>p</w:t>
      </w:r>
      <w:r w:rsidRPr="00533C81">
        <w:t xml:space="preserve">rovide a just transition for workers in the community clubs and gambling industry by ensuring that new or transferred employment is on permanent and secure terms, providing support and retraining for employment in new jobs of their choosing and ensuring worker entitlements are secure in business transfer or winding up; </w:t>
      </w:r>
    </w:p>
    <w:p w:rsidR="00533C81" w:rsidRPr="00533C81" w:rsidRDefault="00533C81" w:rsidP="000C24A4">
      <w:pPr>
        <w:pStyle w:val="DPSEntryDetailIndentLev3"/>
        <w:ind w:left="1915" w:hanging="547"/>
      </w:pPr>
      <w:r w:rsidRPr="00533C81">
        <w:t>(h)</w:t>
      </w:r>
      <w:r w:rsidR="00E80A9C">
        <w:tab/>
      </w:r>
      <w:r w:rsidR="008C5960">
        <w:t>c</w:t>
      </w:r>
      <w:r w:rsidRPr="00533C81">
        <w:t>onduct a review into water costs for high-intensity club users of non</w:t>
      </w:r>
      <w:r w:rsidR="008C6778">
        <w:noBreakHyphen/>
      </w:r>
      <w:r w:rsidRPr="00533C81">
        <w:t>potable water in 2021, with the goal to allow clubs to maintain operations while not requiring cross-subsidisation by other ACT water users;</w:t>
      </w:r>
    </w:p>
    <w:p w:rsidR="00533C81" w:rsidRPr="00533C81" w:rsidRDefault="00533C81" w:rsidP="000C24A4">
      <w:pPr>
        <w:pStyle w:val="DPSEntryDetailIndentLev3"/>
        <w:ind w:left="1915" w:hanging="547"/>
      </w:pPr>
      <w:r w:rsidRPr="00533C81">
        <w:t>(i)</w:t>
      </w:r>
      <w:r w:rsidR="00E80A9C">
        <w:tab/>
      </w:r>
      <w:r w:rsidR="008C5960">
        <w:t>e</w:t>
      </w:r>
      <w:r w:rsidRPr="00533C81">
        <w:t>stablish a five year $5 million Building Energy Efficiency Upgrade Fund, to be accessed by community clubs; and</w:t>
      </w:r>
    </w:p>
    <w:p w:rsidR="00533C81" w:rsidRPr="00533C81" w:rsidRDefault="00533C81" w:rsidP="000C24A4">
      <w:pPr>
        <w:pStyle w:val="DPSEntryDetailIndentLev3"/>
        <w:ind w:left="1915" w:hanging="547"/>
      </w:pPr>
      <w:r w:rsidRPr="00533C81">
        <w:t>(j)</w:t>
      </w:r>
      <w:r w:rsidR="00E80A9C">
        <w:tab/>
        <w:t>s</w:t>
      </w:r>
      <w:r w:rsidRPr="00533C81">
        <w:t>upport clubs to become heat and smoke refuges for local communities</w:t>
      </w:r>
      <w:r w:rsidR="0088413C">
        <w:t>. T</w:t>
      </w:r>
      <w:r w:rsidRPr="00533C81">
        <w:t>his will include ensuring appropriate air filtration systems, and financial payments for venues designated as official extreme weather refuge sites</w:t>
      </w:r>
      <w:r w:rsidR="006F1A49">
        <w:t>; and</w:t>
      </w:r>
    </w:p>
    <w:p w:rsidR="00533C81" w:rsidRPr="00533C81" w:rsidRDefault="008C5960" w:rsidP="000C24A4">
      <w:pPr>
        <w:pStyle w:val="DPSEntryIndentsLev1"/>
      </w:pPr>
      <w:r>
        <w:t>c</w:t>
      </w:r>
      <w:r w:rsidR="00533C81" w:rsidRPr="00533C81">
        <w:t>alls on the Government to report back to the Assembly on outcomes of consultation with the sector including with the Ministerial Council, and on progress on each of these commitments no later than the last sitting day in October 2021.</w:t>
      </w:r>
      <w:r w:rsidR="00EF6066">
        <w:t>”</w:t>
      </w:r>
      <w:r w:rsidR="00064A5C">
        <w:t>.</w:t>
      </w:r>
    </w:p>
    <w:p w:rsidR="009744BC" w:rsidRDefault="009744BC" w:rsidP="00CA1B2E">
      <w:pPr>
        <w:keepNext/>
        <w:spacing w:before="120"/>
        <w:ind w:left="720" w:right="-29"/>
        <w:rPr>
          <w:rFonts w:ascii="Calibri" w:hAnsi="Calibri"/>
          <w:color w:val="000000"/>
          <w:lang w:val="en-AU"/>
        </w:rPr>
      </w:pPr>
      <w:r>
        <w:rPr>
          <w:rFonts w:ascii="Calibri" w:hAnsi="Calibri"/>
          <w:color w:val="000000"/>
          <w:lang w:val="en-AU"/>
        </w:rPr>
        <w:t xml:space="preserve">Debate </w:t>
      </w:r>
      <w:r w:rsidR="00761799">
        <w:rPr>
          <w:rFonts w:ascii="Calibri" w:hAnsi="Calibri"/>
          <w:color w:val="000000"/>
          <w:lang w:val="en-AU"/>
        </w:rPr>
        <w:t>continued</w:t>
      </w:r>
      <w:r>
        <w:rPr>
          <w:rFonts w:ascii="Calibri" w:hAnsi="Calibri"/>
          <w:color w:val="000000"/>
          <w:lang w:val="en-AU"/>
        </w:rPr>
        <w:t>.</w:t>
      </w:r>
    </w:p>
    <w:p w:rsidR="009840A7" w:rsidRDefault="009840A7" w:rsidP="009744BC">
      <w:pPr>
        <w:spacing w:before="120"/>
        <w:ind w:left="720" w:right="-35"/>
        <w:rPr>
          <w:rFonts w:ascii="Calibri" w:hAnsi="Calibri"/>
          <w:color w:val="000000"/>
          <w:lang w:val="en-AU"/>
        </w:rPr>
      </w:pPr>
      <w:r>
        <w:rPr>
          <w:rFonts w:ascii="Calibri" w:hAnsi="Calibri"/>
          <w:color w:val="000000"/>
          <w:lang w:val="en-AU"/>
        </w:rPr>
        <w:t>Question—That the amendment</w:t>
      </w:r>
      <w:r w:rsidR="00682AEE">
        <w:rPr>
          <w:rFonts w:ascii="Calibri" w:hAnsi="Calibri"/>
          <w:color w:val="000000"/>
          <w:lang w:val="en-AU"/>
        </w:rPr>
        <w:t>s</w:t>
      </w:r>
      <w:r>
        <w:rPr>
          <w:rFonts w:ascii="Calibri" w:hAnsi="Calibri"/>
          <w:color w:val="000000"/>
          <w:lang w:val="en-AU"/>
        </w:rPr>
        <w:t xml:space="preserve"> be agreed to—put.</w:t>
      </w:r>
    </w:p>
    <w:p w:rsidR="009840A7" w:rsidRDefault="009840A7" w:rsidP="009840A7">
      <w:pPr>
        <w:spacing w:before="120" w:after="120"/>
        <w:ind w:left="720" w:right="-35"/>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738" w:type="dxa"/>
        <w:tblLayout w:type="fixed"/>
        <w:tblCellMar>
          <w:left w:w="720" w:type="dxa"/>
          <w:right w:w="56" w:type="dxa"/>
        </w:tblCellMar>
        <w:tblLook w:val="0000" w:firstRow="0" w:lastRow="0" w:firstColumn="0" w:lastColumn="0" w:noHBand="0" w:noVBand="0"/>
      </w:tblPr>
      <w:tblGrid>
        <w:gridCol w:w="2430"/>
        <w:gridCol w:w="1566"/>
        <w:gridCol w:w="774"/>
        <w:gridCol w:w="112"/>
        <w:gridCol w:w="684"/>
        <w:gridCol w:w="2174"/>
        <w:gridCol w:w="688"/>
        <w:gridCol w:w="1310"/>
      </w:tblGrid>
      <w:tr w:rsidR="009840A7" w:rsidTr="006D68B8">
        <w:trPr>
          <w:gridAfter w:val="1"/>
          <w:wAfter w:w="1310" w:type="dxa"/>
        </w:trPr>
        <w:tc>
          <w:tcPr>
            <w:tcW w:w="3996" w:type="dxa"/>
            <w:gridSpan w:val="2"/>
            <w:shd w:val="clear" w:color="auto" w:fill="auto"/>
          </w:tcPr>
          <w:p w:rsidR="009840A7" w:rsidRDefault="009840A7" w:rsidP="009840A7">
            <w:pPr>
              <w:tabs>
                <w:tab w:val="center" w:pos="1980"/>
              </w:tabs>
              <w:spacing w:before="120"/>
              <w:ind w:right="-35"/>
              <w:rPr>
                <w:rFonts w:ascii="Calibri" w:hAnsi="Calibri"/>
                <w:color w:val="000000"/>
                <w:lang w:val="en-AU"/>
              </w:rPr>
            </w:pPr>
            <w:r>
              <w:rPr>
                <w:rFonts w:ascii="Calibri" w:hAnsi="Calibri"/>
                <w:color w:val="000000"/>
                <w:lang w:val="en-AU"/>
              </w:rPr>
              <w:tab/>
              <w:t>AYES, 14</w:t>
            </w:r>
          </w:p>
        </w:tc>
        <w:tc>
          <w:tcPr>
            <w:tcW w:w="886" w:type="dxa"/>
            <w:gridSpan w:val="2"/>
            <w:shd w:val="clear" w:color="auto" w:fill="auto"/>
          </w:tcPr>
          <w:p w:rsidR="009840A7" w:rsidRDefault="009840A7" w:rsidP="009840A7">
            <w:pPr>
              <w:spacing w:before="120"/>
              <w:ind w:right="-35"/>
              <w:rPr>
                <w:rFonts w:ascii="Calibri" w:hAnsi="Calibri"/>
                <w:color w:val="000000"/>
                <w:lang w:val="en-AU"/>
              </w:rPr>
            </w:pPr>
          </w:p>
        </w:tc>
        <w:tc>
          <w:tcPr>
            <w:tcW w:w="3546" w:type="dxa"/>
            <w:gridSpan w:val="3"/>
            <w:shd w:val="clear" w:color="auto" w:fill="auto"/>
          </w:tcPr>
          <w:p w:rsidR="009840A7" w:rsidRDefault="009840A7" w:rsidP="006D68B8">
            <w:pPr>
              <w:tabs>
                <w:tab w:val="center" w:pos="1778"/>
              </w:tabs>
              <w:spacing w:before="120"/>
              <w:ind w:right="902"/>
              <w:rPr>
                <w:rFonts w:ascii="Calibri" w:hAnsi="Calibri"/>
                <w:color w:val="000000"/>
                <w:lang w:val="en-AU"/>
              </w:rPr>
            </w:pPr>
            <w:r>
              <w:rPr>
                <w:rFonts w:ascii="Calibri" w:hAnsi="Calibri"/>
                <w:color w:val="000000"/>
                <w:lang w:val="en-AU"/>
              </w:rPr>
              <w:tab/>
              <w:t>NOES, 7</w:t>
            </w:r>
          </w:p>
        </w:tc>
      </w:tr>
      <w:tr w:rsidR="009840A7" w:rsidTr="006D68B8">
        <w:trPr>
          <w:trHeight w:hRule="exact" w:val="312"/>
        </w:trPr>
        <w:tc>
          <w:tcPr>
            <w:tcW w:w="2430" w:type="dxa"/>
            <w:shd w:val="clear" w:color="auto" w:fill="auto"/>
          </w:tcPr>
          <w:p w:rsidR="009840A7" w:rsidRDefault="009840A7" w:rsidP="009840A7">
            <w:pPr>
              <w:ind w:right="-35"/>
              <w:rPr>
                <w:rFonts w:ascii="Calibri" w:hAnsi="Calibri"/>
                <w:color w:val="000000"/>
                <w:lang w:val="en-AU"/>
              </w:rPr>
            </w:pPr>
            <w:r>
              <w:rPr>
                <w:rFonts w:ascii="Calibri" w:hAnsi="Calibri"/>
                <w:color w:val="000000"/>
                <w:lang w:val="en-AU"/>
              </w:rPr>
              <w:t>Mr Braddock</w:t>
            </w:r>
          </w:p>
        </w:tc>
        <w:tc>
          <w:tcPr>
            <w:tcW w:w="2340" w:type="dxa"/>
            <w:gridSpan w:val="2"/>
            <w:shd w:val="clear" w:color="auto" w:fill="auto"/>
          </w:tcPr>
          <w:p w:rsidR="009840A7" w:rsidRDefault="009840A7" w:rsidP="006D68B8">
            <w:pPr>
              <w:ind w:left="-270" w:right="-35"/>
              <w:rPr>
                <w:rFonts w:ascii="Calibri" w:hAnsi="Calibri"/>
                <w:color w:val="000000"/>
                <w:lang w:val="en-AU"/>
              </w:rPr>
            </w:pPr>
            <w:r>
              <w:rPr>
                <w:rFonts w:ascii="Calibri" w:hAnsi="Calibri"/>
                <w:color w:val="000000"/>
                <w:lang w:val="en-AU"/>
              </w:rPr>
              <w:t>Dr Paterson</w:t>
            </w:r>
          </w:p>
        </w:tc>
        <w:tc>
          <w:tcPr>
            <w:tcW w:w="796" w:type="dxa"/>
            <w:gridSpan w:val="2"/>
            <w:shd w:val="clear" w:color="auto" w:fill="auto"/>
          </w:tcPr>
          <w:p w:rsidR="009840A7" w:rsidRDefault="009840A7" w:rsidP="009840A7">
            <w:pPr>
              <w:spacing w:before="120"/>
              <w:ind w:right="-35"/>
              <w:rPr>
                <w:rFonts w:ascii="Calibri" w:hAnsi="Calibri"/>
                <w:color w:val="000000"/>
                <w:lang w:val="en-AU"/>
              </w:rPr>
            </w:pPr>
          </w:p>
        </w:tc>
        <w:tc>
          <w:tcPr>
            <w:tcW w:w="2174" w:type="dxa"/>
            <w:shd w:val="clear" w:color="auto" w:fill="auto"/>
          </w:tcPr>
          <w:p w:rsidR="009840A7" w:rsidRDefault="009840A7" w:rsidP="006D68B8">
            <w:pPr>
              <w:ind w:left="-706" w:right="-35"/>
              <w:rPr>
                <w:rFonts w:ascii="Calibri" w:hAnsi="Calibri"/>
                <w:color w:val="000000"/>
                <w:lang w:val="en-AU"/>
              </w:rPr>
            </w:pPr>
            <w:r>
              <w:rPr>
                <w:rFonts w:ascii="Calibri" w:hAnsi="Calibri"/>
                <w:color w:val="000000"/>
                <w:lang w:val="en-AU"/>
              </w:rPr>
              <w:t>Mr Cain</w:t>
            </w:r>
          </w:p>
        </w:tc>
        <w:tc>
          <w:tcPr>
            <w:tcW w:w="1998" w:type="dxa"/>
            <w:gridSpan w:val="2"/>
            <w:shd w:val="clear" w:color="auto" w:fill="auto"/>
          </w:tcPr>
          <w:p w:rsidR="009840A7" w:rsidRDefault="009840A7" w:rsidP="009840A7">
            <w:pPr>
              <w:spacing w:before="120"/>
              <w:ind w:left="-346" w:right="-35"/>
              <w:rPr>
                <w:rFonts w:ascii="Calibri" w:hAnsi="Calibri"/>
                <w:color w:val="000000"/>
                <w:lang w:val="en-AU"/>
              </w:rPr>
            </w:pPr>
          </w:p>
        </w:tc>
      </w:tr>
      <w:tr w:rsidR="009840A7" w:rsidTr="006D68B8">
        <w:trPr>
          <w:trHeight w:hRule="exact" w:val="312"/>
        </w:trPr>
        <w:tc>
          <w:tcPr>
            <w:tcW w:w="2430" w:type="dxa"/>
            <w:shd w:val="clear" w:color="auto" w:fill="auto"/>
          </w:tcPr>
          <w:p w:rsidR="009840A7" w:rsidRDefault="009840A7" w:rsidP="009840A7">
            <w:pPr>
              <w:ind w:right="-35"/>
              <w:rPr>
                <w:rFonts w:ascii="Calibri" w:hAnsi="Calibri"/>
                <w:color w:val="000000"/>
                <w:lang w:val="en-AU"/>
              </w:rPr>
            </w:pPr>
            <w:r>
              <w:rPr>
                <w:rFonts w:ascii="Calibri" w:hAnsi="Calibri"/>
                <w:color w:val="000000"/>
                <w:lang w:val="en-AU"/>
              </w:rPr>
              <w:t>Ms Burch</w:t>
            </w:r>
          </w:p>
        </w:tc>
        <w:tc>
          <w:tcPr>
            <w:tcW w:w="2340" w:type="dxa"/>
            <w:gridSpan w:val="2"/>
            <w:shd w:val="clear" w:color="auto" w:fill="auto"/>
          </w:tcPr>
          <w:p w:rsidR="009840A7" w:rsidRDefault="009840A7" w:rsidP="006D68B8">
            <w:pPr>
              <w:ind w:left="-270" w:right="-35"/>
              <w:rPr>
                <w:rFonts w:ascii="Calibri" w:hAnsi="Calibri"/>
                <w:color w:val="000000"/>
                <w:lang w:val="en-AU"/>
              </w:rPr>
            </w:pPr>
            <w:r>
              <w:rPr>
                <w:rFonts w:ascii="Calibri" w:hAnsi="Calibri"/>
                <w:color w:val="000000"/>
                <w:lang w:val="en-AU"/>
              </w:rPr>
              <w:t>Mr Pettersson</w:t>
            </w:r>
          </w:p>
        </w:tc>
        <w:tc>
          <w:tcPr>
            <w:tcW w:w="796" w:type="dxa"/>
            <w:gridSpan w:val="2"/>
            <w:shd w:val="clear" w:color="auto" w:fill="auto"/>
          </w:tcPr>
          <w:p w:rsidR="009840A7" w:rsidRDefault="009840A7" w:rsidP="009840A7">
            <w:pPr>
              <w:spacing w:before="120"/>
              <w:ind w:right="-35"/>
              <w:rPr>
                <w:rFonts w:ascii="Calibri" w:hAnsi="Calibri"/>
                <w:color w:val="000000"/>
                <w:lang w:val="en-AU"/>
              </w:rPr>
            </w:pPr>
          </w:p>
        </w:tc>
        <w:tc>
          <w:tcPr>
            <w:tcW w:w="2174" w:type="dxa"/>
            <w:shd w:val="clear" w:color="auto" w:fill="auto"/>
          </w:tcPr>
          <w:p w:rsidR="009840A7" w:rsidRDefault="009840A7" w:rsidP="006D68B8">
            <w:pPr>
              <w:ind w:left="-706" w:right="-35"/>
              <w:rPr>
                <w:rFonts w:ascii="Calibri" w:hAnsi="Calibri"/>
                <w:color w:val="000000"/>
                <w:lang w:val="en-AU"/>
              </w:rPr>
            </w:pPr>
            <w:r>
              <w:rPr>
                <w:rFonts w:ascii="Calibri" w:hAnsi="Calibri"/>
                <w:color w:val="000000"/>
                <w:lang w:val="en-AU"/>
              </w:rPr>
              <w:t>Ms Castley</w:t>
            </w:r>
          </w:p>
        </w:tc>
        <w:tc>
          <w:tcPr>
            <w:tcW w:w="1998" w:type="dxa"/>
            <w:gridSpan w:val="2"/>
            <w:shd w:val="clear" w:color="auto" w:fill="auto"/>
          </w:tcPr>
          <w:p w:rsidR="009840A7" w:rsidRDefault="009840A7" w:rsidP="009840A7">
            <w:pPr>
              <w:spacing w:before="120"/>
              <w:ind w:left="-346" w:right="-35"/>
              <w:rPr>
                <w:rFonts w:ascii="Calibri" w:hAnsi="Calibri"/>
                <w:color w:val="000000"/>
                <w:lang w:val="en-AU"/>
              </w:rPr>
            </w:pPr>
          </w:p>
        </w:tc>
      </w:tr>
      <w:tr w:rsidR="009840A7" w:rsidTr="006D68B8">
        <w:trPr>
          <w:trHeight w:hRule="exact" w:val="312"/>
        </w:trPr>
        <w:tc>
          <w:tcPr>
            <w:tcW w:w="2430" w:type="dxa"/>
            <w:shd w:val="clear" w:color="auto" w:fill="auto"/>
          </w:tcPr>
          <w:p w:rsidR="009840A7" w:rsidRDefault="009840A7" w:rsidP="009840A7">
            <w:pPr>
              <w:ind w:right="-35"/>
              <w:rPr>
                <w:rFonts w:ascii="Calibri" w:hAnsi="Calibri"/>
                <w:color w:val="000000"/>
                <w:lang w:val="en-AU"/>
              </w:rPr>
            </w:pPr>
            <w:r>
              <w:rPr>
                <w:rFonts w:ascii="Calibri" w:hAnsi="Calibri"/>
                <w:color w:val="000000"/>
                <w:lang w:val="en-AU"/>
              </w:rPr>
              <w:t>Ms Cheyne</w:t>
            </w:r>
          </w:p>
        </w:tc>
        <w:tc>
          <w:tcPr>
            <w:tcW w:w="2340" w:type="dxa"/>
            <w:gridSpan w:val="2"/>
            <w:shd w:val="clear" w:color="auto" w:fill="auto"/>
          </w:tcPr>
          <w:p w:rsidR="009840A7" w:rsidRDefault="009840A7" w:rsidP="006D68B8">
            <w:pPr>
              <w:ind w:left="-270" w:right="-35"/>
              <w:rPr>
                <w:rFonts w:ascii="Calibri" w:hAnsi="Calibri"/>
                <w:color w:val="000000"/>
                <w:lang w:val="en-AU"/>
              </w:rPr>
            </w:pPr>
            <w:r>
              <w:rPr>
                <w:rFonts w:ascii="Calibri" w:hAnsi="Calibri"/>
                <w:color w:val="000000"/>
                <w:lang w:val="en-AU"/>
              </w:rPr>
              <w:t>Mr Rattenbury</w:t>
            </w:r>
          </w:p>
        </w:tc>
        <w:tc>
          <w:tcPr>
            <w:tcW w:w="796" w:type="dxa"/>
            <w:gridSpan w:val="2"/>
            <w:shd w:val="clear" w:color="auto" w:fill="auto"/>
          </w:tcPr>
          <w:p w:rsidR="009840A7" w:rsidRDefault="009840A7" w:rsidP="009840A7">
            <w:pPr>
              <w:spacing w:before="120"/>
              <w:ind w:right="-35"/>
              <w:rPr>
                <w:rFonts w:ascii="Calibri" w:hAnsi="Calibri"/>
                <w:color w:val="000000"/>
                <w:lang w:val="en-AU"/>
              </w:rPr>
            </w:pPr>
          </w:p>
        </w:tc>
        <w:tc>
          <w:tcPr>
            <w:tcW w:w="2174" w:type="dxa"/>
            <w:shd w:val="clear" w:color="auto" w:fill="auto"/>
          </w:tcPr>
          <w:p w:rsidR="009840A7" w:rsidRDefault="009840A7" w:rsidP="006D68B8">
            <w:pPr>
              <w:ind w:left="-706" w:right="-35"/>
              <w:rPr>
                <w:rFonts w:ascii="Calibri" w:hAnsi="Calibri"/>
                <w:color w:val="000000"/>
                <w:lang w:val="en-AU"/>
              </w:rPr>
            </w:pPr>
            <w:r>
              <w:rPr>
                <w:rFonts w:ascii="Calibri" w:hAnsi="Calibri"/>
                <w:color w:val="000000"/>
                <w:lang w:val="en-AU"/>
              </w:rPr>
              <w:t>Mr Hanson</w:t>
            </w:r>
          </w:p>
        </w:tc>
        <w:tc>
          <w:tcPr>
            <w:tcW w:w="1998" w:type="dxa"/>
            <w:gridSpan w:val="2"/>
            <w:shd w:val="clear" w:color="auto" w:fill="auto"/>
          </w:tcPr>
          <w:p w:rsidR="009840A7" w:rsidRDefault="009840A7" w:rsidP="009840A7">
            <w:pPr>
              <w:spacing w:before="120"/>
              <w:ind w:left="-346" w:right="-35"/>
              <w:rPr>
                <w:rFonts w:ascii="Calibri" w:hAnsi="Calibri"/>
                <w:color w:val="000000"/>
                <w:lang w:val="en-AU"/>
              </w:rPr>
            </w:pPr>
          </w:p>
        </w:tc>
      </w:tr>
      <w:tr w:rsidR="009840A7" w:rsidTr="006D68B8">
        <w:trPr>
          <w:trHeight w:hRule="exact" w:val="312"/>
        </w:trPr>
        <w:tc>
          <w:tcPr>
            <w:tcW w:w="2430" w:type="dxa"/>
            <w:shd w:val="clear" w:color="auto" w:fill="auto"/>
          </w:tcPr>
          <w:p w:rsidR="009840A7" w:rsidRDefault="009840A7" w:rsidP="009840A7">
            <w:pPr>
              <w:ind w:right="-35"/>
              <w:rPr>
                <w:rFonts w:ascii="Calibri" w:hAnsi="Calibri"/>
                <w:color w:val="000000"/>
                <w:lang w:val="en-AU"/>
              </w:rPr>
            </w:pPr>
            <w:r>
              <w:rPr>
                <w:rFonts w:ascii="Calibri" w:hAnsi="Calibri"/>
                <w:color w:val="000000"/>
                <w:lang w:val="en-AU"/>
              </w:rPr>
              <w:t>Ms Clay</w:t>
            </w:r>
          </w:p>
        </w:tc>
        <w:tc>
          <w:tcPr>
            <w:tcW w:w="2340" w:type="dxa"/>
            <w:gridSpan w:val="2"/>
            <w:shd w:val="clear" w:color="auto" w:fill="auto"/>
          </w:tcPr>
          <w:p w:rsidR="009840A7" w:rsidRDefault="009840A7" w:rsidP="006D68B8">
            <w:pPr>
              <w:ind w:left="-270" w:right="-35"/>
              <w:rPr>
                <w:rFonts w:ascii="Calibri" w:hAnsi="Calibri"/>
                <w:color w:val="000000"/>
                <w:lang w:val="en-AU"/>
              </w:rPr>
            </w:pPr>
            <w:r>
              <w:rPr>
                <w:rFonts w:ascii="Calibri" w:hAnsi="Calibri"/>
                <w:color w:val="000000"/>
                <w:lang w:val="en-AU"/>
              </w:rPr>
              <w:t>Mr Steel</w:t>
            </w:r>
          </w:p>
        </w:tc>
        <w:tc>
          <w:tcPr>
            <w:tcW w:w="796" w:type="dxa"/>
            <w:gridSpan w:val="2"/>
            <w:shd w:val="clear" w:color="auto" w:fill="auto"/>
          </w:tcPr>
          <w:p w:rsidR="009840A7" w:rsidRDefault="009840A7" w:rsidP="009840A7">
            <w:pPr>
              <w:spacing w:before="120"/>
              <w:ind w:right="-35"/>
              <w:rPr>
                <w:rFonts w:ascii="Calibri" w:hAnsi="Calibri"/>
                <w:color w:val="000000"/>
                <w:lang w:val="en-AU"/>
              </w:rPr>
            </w:pPr>
          </w:p>
        </w:tc>
        <w:tc>
          <w:tcPr>
            <w:tcW w:w="2174" w:type="dxa"/>
            <w:shd w:val="clear" w:color="auto" w:fill="auto"/>
          </w:tcPr>
          <w:p w:rsidR="009840A7" w:rsidRDefault="009840A7" w:rsidP="006D68B8">
            <w:pPr>
              <w:ind w:left="-706" w:right="-35"/>
              <w:rPr>
                <w:rFonts w:ascii="Calibri" w:hAnsi="Calibri"/>
                <w:color w:val="000000"/>
                <w:lang w:val="en-AU"/>
              </w:rPr>
            </w:pPr>
            <w:r>
              <w:rPr>
                <w:rFonts w:ascii="Calibri" w:hAnsi="Calibri"/>
                <w:color w:val="000000"/>
                <w:lang w:val="en-AU"/>
              </w:rPr>
              <w:t>Mrs Jones</w:t>
            </w:r>
          </w:p>
        </w:tc>
        <w:tc>
          <w:tcPr>
            <w:tcW w:w="1998" w:type="dxa"/>
            <w:gridSpan w:val="2"/>
            <w:shd w:val="clear" w:color="auto" w:fill="auto"/>
          </w:tcPr>
          <w:p w:rsidR="009840A7" w:rsidRDefault="009840A7" w:rsidP="009840A7">
            <w:pPr>
              <w:spacing w:before="120"/>
              <w:ind w:left="-346" w:right="-35"/>
              <w:rPr>
                <w:rFonts w:ascii="Calibri" w:hAnsi="Calibri"/>
                <w:color w:val="000000"/>
                <w:lang w:val="en-AU"/>
              </w:rPr>
            </w:pPr>
          </w:p>
        </w:tc>
      </w:tr>
      <w:tr w:rsidR="009840A7" w:rsidTr="006D68B8">
        <w:trPr>
          <w:trHeight w:hRule="exact" w:val="312"/>
        </w:trPr>
        <w:tc>
          <w:tcPr>
            <w:tcW w:w="2430" w:type="dxa"/>
            <w:shd w:val="clear" w:color="auto" w:fill="auto"/>
          </w:tcPr>
          <w:p w:rsidR="009840A7" w:rsidRDefault="009840A7" w:rsidP="009840A7">
            <w:pPr>
              <w:ind w:right="-35"/>
              <w:rPr>
                <w:rFonts w:ascii="Calibri" w:hAnsi="Calibri"/>
                <w:color w:val="000000"/>
                <w:lang w:val="en-AU"/>
              </w:rPr>
            </w:pPr>
            <w:r>
              <w:rPr>
                <w:rFonts w:ascii="Calibri" w:hAnsi="Calibri"/>
                <w:color w:val="000000"/>
                <w:lang w:val="en-AU"/>
              </w:rPr>
              <w:t>Ms Davidson</w:t>
            </w:r>
          </w:p>
        </w:tc>
        <w:tc>
          <w:tcPr>
            <w:tcW w:w="2340" w:type="dxa"/>
            <w:gridSpan w:val="2"/>
            <w:shd w:val="clear" w:color="auto" w:fill="auto"/>
          </w:tcPr>
          <w:p w:rsidR="009840A7" w:rsidRDefault="009840A7" w:rsidP="006D68B8">
            <w:pPr>
              <w:ind w:left="-270" w:right="-35"/>
              <w:rPr>
                <w:rFonts w:ascii="Calibri" w:hAnsi="Calibri"/>
                <w:color w:val="000000"/>
                <w:lang w:val="en-AU"/>
              </w:rPr>
            </w:pPr>
            <w:r>
              <w:rPr>
                <w:rFonts w:ascii="Calibri" w:hAnsi="Calibri"/>
                <w:color w:val="000000"/>
                <w:lang w:val="en-AU"/>
              </w:rPr>
              <w:t>Ms Stephen-Smith</w:t>
            </w:r>
          </w:p>
        </w:tc>
        <w:tc>
          <w:tcPr>
            <w:tcW w:w="796" w:type="dxa"/>
            <w:gridSpan w:val="2"/>
            <w:shd w:val="clear" w:color="auto" w:fill="auto"/>
          </w:tcPr>
          <w:p w:rsidR="009840A7" w:rsidRDefault="009840A7" w:rsidP="009840A7">
            <w:pPr>
              <w:spacing w:before="120"/>
              <w:ind w:right="-35"/>
              <w:rPr>
                <w:rFonts w:ascii="Calibri" w:hAnsi="Calibri"/>
                <w:color w:val="000000"/>
                <w:lang w:val="en-AU"/>
              </w:rPr>
            </w:pPr>
          </w:p>
        </w:tc>
        <w:tc>
          <w:tcPr>
            <w:tcW w:w="2174" w:type="dxa"/>
            <w:shd w:val="clear" w:color="auto" w:fill="auto"/>
          </w:tcPr>
          <w:p w:rsidR="009840A7" w:rsidRDefault="009840A7" w:rsidP="006D68B8">
            <w:pPr>
              <w:ind w:left="-706" w:right="-35"/>
              <w:rPr>
                <w:rFonts w:ascii="Calibri" w:hAnsi="Calibri"/>
                <w:color w:val="000000"/>
                <w:lang w:val="en-AU"/>
              </w:rPr>
            </w:pPr>
            <w:r>
              <w:rPr>
                <w:rFonts w:ascii="Calibri" w:hAnsi="Calibri"/>
                <w:color w:val="000000"/>
                <w:lang w:val="en-AU"/>
              </w:rPr>
              <w:t>Mrs Kikkert</w:t>
            </w:r>
          </w:p>
        </w:tc>
        <w:tc>
          <w:tcPr>
            <w:tcW w:w="1998" w:type="dxa"/>
            <w:gridSpan w:val="2"/>
            <w:shd w:val="clear" w:color="auto" w:fill="auto"/>
          </w:tcPr>
          <w:p w:rsidR="009840A7" w:rsidRDefault="009840A7" w:rsidP="009840A7">
            <w:pPr>
              <w:spacing w:before="120"/>
              <w:ind w:left="-346" w:right="-35"/>
              <w:rPr>
                <w:rFonts w:ascii="Calibri" w:hAnsi="Calibri"/>
                <w:color w:val="000000"/>
                <w:lang w:val="en-AU"/>
              </w:rPr>
            </w:pPr>
          </w:p>
        </w:tc>
      </w:tr>
      <w:tr w:rsidR="009840A7" w:rsidTr="006D68B8">
        <w:trPr>
          <w:trHeight w:hRule="exact" w:val="312"/>
        </w:trPr>
        <w:tc>
          <w:tcPr>
            <w:tcW w:w="2430" w:type="dxa"/>
            <w:shd w:val="clear" w:color="auto" w:fill="auto"/>
          </w:tcPr>
          <w:p w:rsidR="009840A7" w:rsidRDefault="009840A7" w:rsidP="009840A7">
            <w:pPr>
              <w:ind w:right="-35"/>
              <w:rPr>
                <w:rFonts w:ascii="Calibri" w:hAnsi="Calibri"/>
                <w:color w:val="000000"/>
                <w:lang w:val="en-AU"/>
              </w:rPr>
            </w:pPr>
            <w:r>
              <w:rPr>
                <w:rFonts w:ascii="Calibri" w:hAnsi="Calibri"/>
                <w:color w:val="000000"/>
                <w:lang w:val="en-AU"/>
              </w:rPr>
              <w:t>Mr Davis</w:t>
            </w:r>
          </w:p>
        </w:tc>
        <w:tc>
          <w:tcPr>
            <w:tcW w:w="2340" w:type="dxa"/>
            <w:gridSpan w:val="2"/>
            <w:shd w:val="clear" w:color="auto" w:fill="auto"/>
          </w:tcPr>
          <w:p w:rsidR="009840A7" w:rsidRDefault="009840A7" w:rsidP="006D68B8">
            <w:pPr>
              <w:ind w:left="-270" w:right="-35"/>
              <w:rPr>
                <w:rFonts w:ascii="Calibri" w:hAnsi="Calibri"/>
                <w:color w:val="000000"/>
                <w:lang w:val="en-AU"/>
              </w:rPr>
            </w:pPr>
            <w:r>
              <w:rPr>
                <w:rFonts w:ascii="Calibri" w:hAnsi="Calibri"/>
                <w:color w:val="000000"/>
                <w:lang w:val="en-AU"/>
              </w:rPr>
              <w:t>Ms Vassarotti</w:t>
            </w:r>
          </w:p>
        </w:tc>
        <w:tc>
          <w:tcPr>
            <w:tcW w:w="796" w:type="dxa"/>
            <w:gridSpan w:val="2"/>
            <w:shd w:val="clear" w:color="auto" w:fill="auto"/>
          </w:tcPr>
          <w:p w:rsidR="009840A7" w:rsidRDefault="009840A7" w:rsidP="009840A7">
            <w:pPr>
              <w:spacing w:before="120"/>
              <w:ind w:right="-35"/>
              <w:rPr>
                <w:rFonts w:ascii="Calibri" w:hAnsi="Calibri"/>
                <w:color w:val="000000"/>
                <w:lang w:val="en-AU"/>
              </w:rPr>
            </w:pPr>
          </w:p>
        </w:tc>
        <w:tc>
          <w:tcPr>
            <w:tcW w:w="2174" w:type="dxa"/>
            <w:shd w:val="clear" w:color="auto" w:fill="auto"/>
          </w:tcPr>
          <w:p w:rsidR="009840A7" w:rsidRDefault="009840A7" w:rsidP="006D68B8">
            <w:pPr>
              <w:ind w:left="-706" w:right="-35"/>
              <w:rPr>
                <w:rFonts w:ascii="Calibri" w:hAnsi="Calibri"/>
                <w:color w:val="000000"/>
                <w:lang w:val="en-AU"/>
              </w:rPr>
            </w:pPr>
            <w:r>
              <w:rPr>
                <w:rFonts w:ascii="Calibri" w:hAnsi="Calibri"/>
                <w:color w:val="000000"/>
                <w:lang w:val="en-AU"/>
              </w:rPr>
              <w:t>Ms Lee</w:t>
            </w:r>
          </w:p>
        </w:tc>
        <w:tc>
          <w:tcPr>
            <w:tcW w:w="1998" w:type="dxa"/>
            <w:gridSpan w:val="2"/>
            <w:shd w:val="clear" w:color="auto" w:fill="auto"/>
          </w:tcPr>
          <w:p w:rsidR="009840A7" w:rsidRDefault="009840A7" w:rsidP="009840A7">
            <w:pPr>
              <w:spacing w:before="120"/>
              <w:ind w:left="-346" w:right="-35"/>
              <w:rPr>
                <w:rFonts w:ascii="Calibri" w:hAnsi="Calibri"/>
                <w:color w:val="000000"/>
                <w:lang w:val="en-AU"/>
              </w:rPr>
            </w:pPr>
          </w:p>
        </w:tc>
      </w:tr>
      <w:tr w:rsidR="009840A7" w:rsidTr="006D68B8">
        <w:trPr>
          <w:trHeight w:hRule="exact" w:val="312"/>
        </w:trPr>
        <w:tc>
          <w:tcPr>
            <w:tcW w:w="2430" w:type="dxa"/>
            <w:shd w:val="clear" w:color="auto" w:fill="auto"/>
          </w:tcPr>
          <w:p w:rsidR="009840A7" w:rsidRDefault="009840A7" w:rsidP="009840A7">
            <w:pPr>
              <w:ind w:right="-35"/>
              <w:rPr>
                <w:rFonts w:ascii="Calibri" w:hAnsi="Calibri"/>
                <w:color w:val="000000"/>
                <w:lang w:val="en-AU"/>
              </w:rPr>
            </w:pPr>
            <w:r>
              <w:rPr>
                <w:rFonts w:ascii="Calibri" w:hAnsi="Calibri"/>
                <w:color w:val="000000"/>
                <w:lang w:val="en-AU"/>
              </w:rPr>
              <w:t>Mr Gentleman</w:t>
            </w:r>
          </w:p>
        </w:tc>
        <w:tc>
          <w:tcPr>
            <w:tcW w:w="2340" w:type="dxa"/>
            <w:gridSpan w:val="2"/>
            <w:shd w:val="clear" w:color="auto" w:fill="auto"/>
          </w:tcPr>
          <w:p w:rsidR="009840A7" w:rsidRDefault="009840A7" w:rsidP="009840A7">
            <w:pPr>
              <w:spacing w:before="120"/>
              <w:ind w:right="-35"/>
              <w:rPr>
                <w:rFonts w:ascii="Calibri" w:hAnsi="Calibri"/>
                <w:color w:val="000000"/>
                <w:lang w:val="en-AU"/>
              </w:rPr>
            </w:pPr>
          </w:p>
        </w:tc>
        <w:tc>
          <w:tcPr>
            <w:tcW w:w="796" w:type="dxa"/>
            <w:gridSpan w:val="2"/>
            <w:shd w:val="clear" w:color="auto" w:fill="auto"/>
          </w:tcPr>
          <w:p w:rsidR="009840A7" w:rsidRDefault="009840A7" w:rsidP="009840A7">
            <w:pPr>
              <w:spacing w:before="120"/>
              <w:ind w:right="-35"/>
              <w:rPr>
                <w:rFonts w:ascii="Calibri" w:hAnsi="Calibri"/>
                <w:color w:val="000000"/>
                <w:lang w:val="en-AU"/>
              </w:rPr>
            </w:pPr>
          </w:p>
        </w:tc>
        <w:tc>
          <w:tcPr>
            <w:tcW w:w="2174" w:type="dxa"/>
            <w:shd w:val="clear" w:color="auto" w:fill="auto"/>
          </w:tcPr>
          <w:p w:rsidR="009840A7" w:rsidRDefault="009840A7" w:rsidP="006D68B8">
            <w:pPr>
              <w:ind w:left="-706" w:right="-35"/>
              <w:rPr>
                <w:rFonts w:ascii="Calibri" w:hAnsi="Calibri"/>
                <w:color w:val="000000"/>
                <w:lang w:val="en-AU"/>
              </w:rPr>
            </w:pPr>
            <w:r>
              <w:rPr>
                <w:rFonts w:ascii="Calibri" w:hAnsi="Calibri"/>
                <w:color w:val="000000"/>
                <w:lang w:val="en-AU"/>
              </w:rPr>
              <w:t>Mr Parton</w:t>
            </w:r>
          </w:p>
        </w:tc>
        <w:tc>
          <w:tcPr>
            <w:tcW w:w="1998" w:type="dxa"/>
            <w:gridSpan w:val="2"/>
            <w:shd w:val="clear" w:color="auto" w:fill="auto"/>
          </w:tcPr>
          <w:p w:rsidR="009840A7" w:rsidRDefault="009840A7" w:rsidP="009840A7">
            <w:pPr>
              <w:spacing w:before="120"/>
              <w:ind w:left="-346" w:right="-35"/>
              <w:rPr>
                <w:rFonts w:ascii="Calibri" w:hAnsi="Calibri"/>
                <w:color w:val="000000"/>
                <w:lang w:val="en-AU"/>
              </w:rPr>
            </w:pPr>
          </w:p>
        </w:tc>
      </w:tr>
      <w:tr w:rsidR="009840A7" w:rsidTr="006D68B8">
        <w:trPr>
          <w:trHeight w:hRule="exact" w:val="312"/>
        </w:trPr>
        <w:tc>
          <w:tcPr>
            <w:tcW w:w="2430" w:type="dxa"/>
            <w:shd w:val="clear" w:color="auto" w:fill="auto"/>
          </w:tcPr>
          <w:p w:rsidR="009840A7" w:rsidRDefault="009840A7" w:rsidP="009840A7">
            <w:pPr>
              <w:ind w:right="-35"/>
              <w:rPr>
                <w:rFonts w:ascii="Calibri" w:hAnsi="Calibri"/>
                <w:color w:val="000000"/>
                <w:lang w:val="en-AU"/>
              </w:rPr>
            </w:pPr>
            <w:r>
              <w:rPr>
                <w:rFonts w:ascii="Calibri" w:hAnsi="Calibri"/>
                <w:color w:val="000000"/>
                <w:lang w:val="en-AU"/>
              </w:rPr>
              <w:t>Ms Orr</w:t>
            </w:r>
          </w:p>
        </w:tc>
        <w:tc>
          <w:tcPr>
            <w:tcW w:w="2340" w:type="dxa"/>
            <w:gridSpan w:val="2"/>
            <w:shd w:val="clear" w:color="auto" w:fill="auto"/>
          </w:tcPr>
          <w:p w:rsidR="009840A7" w:rsidRDefault="009840A7" w:rsidP="009840A7">
            <w:pPr>
              <w:spacing w:before="120"/>
              <w:ind w:right="-35"/>
              <w:rPr>
                <w:rFonts w:ascii="Calibri" w:hAnsi="Calibri"/>
                <w:color w:val="000000"/>
                <w:lang w:val="en-AU"/>
              </w:rPr>
            </w:pPr>
          </w:p>
        </w:tc>
        <w:tc>
          <w:tcPr>
            <w:tcW w:w="796" w:type="dxa"/>
            <w:gridSpan w:val="2"/>
            <w:shd w:val="clear" w:color="auto" w:fill="auto"/>
          </w:tcPr>
          <w:p w:rsidR="009840A7" w:rsidRDefault="009840A7" w:rsidP="009840A7">
            <w:pPr>
              <w:spacing w:before="120"/>
              <w:ind w:right="-35"/>
              <w:rPr>
                <w:rFonts w:ascii="Calibri" w:hAnsi="Calibri"/>
                <w:color w:val="000000"/>
                <w:lang w:val="en-AU"/>
              </w:rPr>
            </w:pPr>
          </w:p>
        </w:tc>
        <w:tc>
          <w:tcPr>
            <w:tcW w:w="2174" w:type="dxa"/>
            <w:shd w:val="clear" w:color="auto" w:fill="auto"/>
          </w:tcPr>
          <w:p w:rsidR="009840A7" w:rsidRDefault="009840A7" w:rsidP="009840A7">
            <w:pPr>
              <w:spacing w:before="120"/>
              <w:ind w:left="-346" w:right="-35"/>
              <w:rPr>
                <w:rFonts w:ascii="Calibri" w:hAnsi="Calibri"/>
                <w:color w:val="000000"/>
                <w:lang w:val="en-AU"/>
              </w:rPr>
            </w:pPr>
          </w:p>
        </w:tc>
        <w:tc>
          <w:tcPr>
            <w:tcW w:w="1998" w:type="dxa"/>
            <w:gridSpan w:val="2"/>
            <w:shd w:val="clear" w:color="auto" w:fill="auto"/>
          </w:tcPr>
          <w:p w:rsidR="009840A7" w:rsidRDefault="009840A7" w:rsidP="009840A7">
            <w:pPr>
              <w:spacing w:before="120"/>
              <w:ind w:left="-346" w:right="-35"/>
              <w:rPr>
                <w:rFonts w:ascii="Calibri" w:hAnsi="Calibri"/>
                <w:color w:val="000000"/>
                <w:lang w:val="en-AU"/>
              </w:rPr>
            </w:pPr>
          </w:p>
        </w:tc>
      </w:tr>
    </w:tbl>
    <w:p w:rsidR="009840A7" w:rsidRDefault="009840A7" w:rsidP="009840A7">
      <w:pPr>
        <w:spacing w:before="120"/>
        <w:ind w:left="720" w:right="-35"/>
        <w:rPr>
          <w:rFonts w:ascii="Calibri" w:hAnsi="Calibri"/>
          <w:color w:val="000000"/>
          <w:lang w:val="en-AU"/>
        </w:rPr>
      </w:pPr>
      <w:r>
        <w:rPr>
          <w:rFonts w:ascii="Calibri" w:hAnsi="Calibri"/>
          <w:color w:val="000000"/>
          <w:lang w:val="en-AU"/>
        </w:rPr>
        <w:t>And so it was resolved in the affirmative.</w:t>
      </w:r>
    </w:p>
    <w:p w:rsidR="009744BC" w:rsidRPr="007854B3" w:rsidRDefault="00F9277A" w:rsidP="009840A7">
      <w:pPr>
        <w:spacing w:before="120"/>
        <w:ind w:left="720" w:right="-35"/>
        <w:rPr>
          <w:rFonts w:ascii="Calibri" w:hAnsi="Calibri"/>
          <w:color w:val="000000"/>
          <w:lang w:val="en-AU"/>
        </w:rPr>
      </w:pPr>
      <w:r>
        <w:rPr>
          <w:rFonts w:ascii="Calibri" w:hAnsi="Calibri"/>
          <w:color w:val="000000"/>
          <w:lang w:val="en-AU"/>
        </w:rPr>
        <w:t>Question—That the motion, as amended, viz:</w:t>
      </w:r>
    </w:p>
    <w:p w:rsidR="00F9277A" w:rsidRPr="007854B3" w:rsidRDefault="00EF6066" w:rsidP="00F9277A">
      <w:pPr>
        <w:spacing w:before="120"/>
        <w:ind w:left="720"/>
        <w:rPr>
          <w:rFonts w:ascii="Calibri" w:hAnsi="Calibri"/>
          <w:color w:val="000000"/>
          <w:lang w:val="en-AU"/>
        </w:rPr>
      </w:pPr>
      <w:r>
        <w:rPr>
          <w:rFonts w:ascii="Calibri" w:hAnsi="Calibri"/>
          <w:color w:val="000000"/>
          <w:lang w:val="en-AU"/>
        </w:rPr>
        <w:t>“</w:t>
      </w:r>
      <w:r w:rsidR="00F9277A" w:rsidRPr="007854B3">
        <w:rPr>
          <w:rFonts w:ascii="Calibri" w:hAnsi="Calibri"/>
          <w:color w:val="000000"/>
          <w:lang w:val="en-AU"/>
        </w:rPr>
        <w:t>That this Assembly:</w:t>
      </w:r>
    </w:p>
    <w:p w:rsidR="00F9277A" w:rsidRPr="00772CE8" w:rsidRDefault="00F9277A" w:rsidP="00E16DA1">
      <w:pPr>
        <w:pStyle w:val="DPSEntryIndentsLev1"/>
        <w:numPr>
          <w:ilvl w:val="0"/>
          <w:numId w:val="19"/>
        </w:numPr>
        <w:ind w:left="1350" w:hanging="630"/>
        <w:rPr>
          <w:lang w:eastAsia="en-US"/>
        </w:rPr>
      </w:pPr>
      <w:r w:rsidRPr="00772CE8">
        <w:rPr>
          <w:lang w:eastAsia="en-US"/>
        </w:rPr>
        <w:t>notes the important contribution made by community clubs in the ACT including:</w:t>
      </w:r>
    </w:p>
    <w:p w:rsidR="00F9277A" w:rsidRPr="00772CE8" w:rsidRDefault="00F9277A" w:rsidP="00E16DA1">
      <w:pPr>
        <w:keepNext/>
        <w:keepLines/>
        <w:tabs>
          <w:tab w:val="left" w:pos="567"/>
        </w:tabs>
        <w:spacing w:before="60" w:after="60"/>
        <w:ind w:left="1915" w:hanging="547"/>
        <w:rPr>
          <w:rFonts w:ascii="Calibri" w:hAnsi="Calibri"/>
          <w:lang w:val="en-AU" w:eastAsia="en-US"/>
        </w:rPr>
      </w:pPr>
      <w:r w:rsidRPr="00772CE8">
        <w:rPr>
          <w:rFonts w:ascii="Calibri" w:hAnsi="Calibri"/>
          <w:lang w:val="en-AU" w:eastAsia="en-US"/>
        </w:rPr>
        <w:t>(a)</w:t>
      </w:r>
      <w:r w:rsidRPr="00772CE8">
        <w:rPr>
          <w:rFonts w:ascii="Calibri" w:hAnsi="Calibri"/>
          <w:lang w:val="en-AU" w:eastAsia="en-US"/>
        </w:rPr>
        <w:tab/>
        <w:t>a social contribution of $39 million through community donations, subsidised access to facilities and volunteering;</w:t>
      </w:r>
    </w:p>
    <w:p w:rsidR="00F9277A" w:rsidRPr="00772CE8" w:rsidRDefault="00F9277A" w:rsidP="00E16DA1">
      <w:pPr>
        <w:tabs>
          <w:tab w:val="left" w:pos="567"/>
        </w:tabs>
        <w:spacing w:before="60" w:after="60"/>
        <w:ind w:left="1915" w:hanging="547"/>
        <w:rPr>
          <w:rFonts w:ascii="Calibri" w:hAnsi="Calibri"/>
          <w:lang w:val="en-AU" w:eastAsia="en-US"/>
        </w:rPr>
      </w:pPr>
      <w:r w:rsidRPr="00772CE8">
        <w:rPr>
          <w:rFonts w:ascii="Calibri" w:hAnsi="Calibri"/>
          <w:lang w:val="en-AU" w:eastAsia="en-US"/>
        </w:rPr>
        <w:t>(b)</w:t>
      </w:r>
      <w:r w:rsidRPr="00772CE8">
        <w:rPr>
          <w:rFonts w:ascii="Calibri" w:hAnsi="Calibri"/>
          <w:lang w:val="en-AU" w:eastAsia="en-US"/>
        </w:rPr>
        <w:tab/>
        <w:t>an investment of over $150 million in local sporting teams and sporting infrastructure since 2000;</w:t>
      </w:r>
    </w:p>
    <w:p w:rsidR="00F9277A" w:rsidRPr="00772CE8" w:rsidRDefault="00F9277A" w:rsidP="00E16DA1">
      <w:pPr>
        <w:tabs>
          <w:tab w:val="left" w:pos="567"/>
        </w:tabs>
        <w:spacing w:before="60" w:after="60"/>
        <w:ind w:left="1915" w:hanging="547"/>
        <w:rPr>
          <w:rFonts w:ascii="Calibri" w:hAnsi="Calibri"/>
          <w:lang w:val="en-AU" w:eastAsia="en-US"/>
        </w:rPr>
      </w:pPr>
      <w:r w:rsidRPr="00772CE8">
        <w:rPr>
          <w:rFonts w:ascii="Calibri" w:hAnsi="Calibri"/>
          <w:lang w:val="en-AU" w:eastAsia="en-US"/>
        </w:rPr>
        <w:t>(c)</w:t>
      </w:r>
      <w:r w:rsidRPr="00772CE8">
        <w:rPr>
          <w:rFonts w:ascii="Calibri" w:hAnsi="Calibri"/>
          <w:lang w:val="en-AU" w:eastAsia="en-US"/>
        </w:rPr>
        <w:tab/>
        <w:t>jobs for 1,700 people;</w:t>
      </w:r>
    </w:p>
    <w:p w:rsidR="00F9277A" w:rsidRPr="00772CE8" w:rsidRDefault="00F9277A" w:rsidP="00E16DA1">
      <w:pPr>
        <w:tabs>
          <w:tab w:val="left" w:pos="567"/>
        </w:tabs>
        <w:spacing w:before="60" w:after="60"/>
        <w:ind w:left="1915" w:hanging="547"/>
        <w:rPr>
          <w:rFonts w:ascii="Calibri" w:hAnsi="Calibri"/>
          <w:lang w:val="en-AU" w:eastAsia="en-US"/>
        </w:rPr>
      </w:pPr>
      <w:r w:rsidRPr="00772CE8">
        <w:rPr>
          <w:rFonts w:ascii="Calibri" w:hAnsi="Calibri"/>
          <w:lang w:val="en-AU" w:eastAsia="en-US"/>
        </w:rPr>
        <w:t>(d)</w:t>
      </w:r>
      <w:r w:rsidRPr="00772CE8">
        <w:rPr>
          <w:rFonts w:ascii="Calibri" w:hAnsi="Calibri"/>
          <w:lang w:val="en-AU" w:eastAsia="en-US"/>
        </w:rPr>
        <w:tab/>
        <w:t xml:space="preserve">that </w:t>
      </w:r>
      <w:r w:rsidR="001E4ED4">
        <w:rPr>
          <w:rFonts w:ascii="Calibri" w:hAnsi="Calibri"/>
          <w:lang w:val="en-AU" w:eastAsia="en-US"/>
        </w:rPr>
        <w:t>clubs maintain and operate a portion of the ACT</w:t>
      </w:r>
      <w:r w:rsidR="00C54504">
        <w:rPr>
          <w:rFonts w:ascii="Calibri" w:hAnsi="Calibri"/>
          <w:lang w:val="en-AU" w:eastAsia="en-US"/>
        </w:rPr>
        <w:t>’</w:t>
      </w:r>
      <w:r w:rsidR="001E4ED4">
        <w:rPr>
          <w:rFonts w:ascii="Calibri" w:hAnsi="Calibri"/>
          <w:lang w:val="en-AU" w:eastAsia="en-US"/>
        </w:rPr>
        <w:t>s sport and recreation infrastructure</w:t>
      </w:r>
      <w:r w:rsidRPr="00772CE8">
        <w:rPr>
          <w:rFonts w:ascii="Calibri" w:hAnsi="Calibri"/>
          <w:lang w:val="en-AU" w:eastAsia="en-US"/>
        </w:rPr>
        <w:t>; and</w:t>
      </w:r>
    </w:p>
    <w:p w:rsidR="00F9277A" w:rsidRPr="00772CE8" w:rsidRDefault="00F9277A" w:rsidP="00E16DA1">
      <w:pPr>
        <w:tabs>
          <w:tab w:val="left" w:pos="567"/>
        </w:tabs>
        <w:spacing w:before="60" w:after="60"/>
        <w:ind w:left="1915" w:hanging="547"/>
        <w:rPr>
          <w:rFonts w:ascii="Calibri" w:hAnsi="Calibri"/>
          <w:lang w:val="en-AU" w:eastAsia="en-US"/>
        </w:rPr>
      </w:pPr>
      <w:r w:rsidRPr="00772CE8">
        <w:rPr>
          <w:rFonts w:ascii="Calibri" w:hAnsi="Calibri"/>
          <w:lang w:val="en-AU" w:eastAsia="en-US"/>
        </w:rPr>
        <w:t>(e)</w:t>
      </w:r>
      <w:r w:rsidRPr="00772CE8">
        <w:rPr>
          <w:rFonts w:ascii="Calibri" w:hAnsi="Calibri"/>
          <w:lang w:val="en-AU" w:eastAsia="en-US"/>
        </w:rPr>
        <w:tab/>
        <w:t>the support clubs provide to more than 1</w:t>
      </w:r>
      <w:r w:rsidR="009C728D">
        <w:rPr>
          <w:rFonts w:ascii="Calibri" w:hAnsi="Calibri"/>
          <w:lang w:val="en-AU" w:eastAsia="en-US"/>
        </w:rPr>
        <w:t xml:space="preserve"> </w:t>
      </w:r>
      <w:r w:rsidRPr="00772CE8">
        <w:rPr>
          <w:rFonts w:ascii="Calibri" w:hAnsi="Calibri"/>
          <w:lang w:val="en-AU" w:eastAsia="en-US"/>
        </w:rPr>
        <w:t xml:space="preserve">000 community and sporting groups; </w:t>
      </w:r>
    </w:p>
    <w:p w:rsidR="00F9277A" w:rsidRPr="00772CE8" w:rsidRDefault="00F9277A" w:rsidP="00482828">
      <w:pPr>
        <w:pStyle w:val="DPSEntryIndentsLev1"/>
        <w:rPr>
          <w:lang w:eastAsia="en-US"/>
        </w:rPr>
      </w:pPr>
      <w:r w:rsidRPr="00772CE8">
        <w:rPr>
          <w:lang w:eastAsia="en-US"/>
        </w:rPr>
        <w:t>further notes that the ACT</w:t>
      </w:r>
      <w:r w:rsidR="00C54504">
        <w:rPr>
          <w:lang w:eastAsia="en-US"/>
        </w:rPr>
        <w:t>’</w:t>
      </w:r>
      <w:r w:rsidRPr="00772CE8">
        <w:rPr>
          <w:lang w:eastAsia="en-US"/>
        </w:rPr>
        <w:t xml:space="preserve">s community clubs have been impacted by </w:t>
      </w:r>
      <w:r w:rsidR="001E4ED4">
        <w:rPr>
          <w:lang w:eastAsia="en-US"/>
        </w:rPr>
        <w:t>the COVID pandemic as evidenced by a reduction in gross gaming revenue in the last financial year of $40 million with the likelihood of further reductions in the current financial year</w:t>
      </w:r>
      <w:r w:rsidRPr="00772CE8">
        <w:rPr>
          <w:lang w:eastAsia="en-US"/>
        </w:rPr>
        <w:t>;</w:t>
      </w:r>
    </w:p>
    <w:p w:rsidR="000E5A9C" w:rsidRPr="00533C81" w:rsidRDefault="000E5A9C" w:rsidP="00482828">
      <w:pPr>
        <w:pStyle w:val="DPSEntryIndentsLev1"/>
      </w:pPr>
      <w:r>
        <w:t>n</w:t>
      </w:r>
      <w:r w:rsidRPr="00533C81">
        <w:t>otes that 7 clubs have closed since 2014 for a range of reasons</w:t>
      </w:r>
      <w:r w:rsidR="002D41C1">
        <w:t>;</w:t>
      </w:r>
    </w:p>
    <w:p w:rsidR="000E5A9C" w:rsidRPr="00533C81" w:rsidRDefault="000E5A9C" w:rsidP="007D6683">
      <w:pPr>
        <w:pStyle w:val="DPSEntryIndentsLev1"/>
        <w:keepLines/>
      </w:pPr>
      <w:r>
        <w:t>f</w:t>
      </w:r>
      <w:r w:rsidRPr="00533C81">
        <w:t>urther notes the range of measures implemented over the past term that have significantly reduced the number of gaming machines operating in the ACT, while helping clubs take steps to diversify their revenue streams, including by:</w:t>
      </w:r>
    </w:p>
    <w:p w:rsidR="000E5A9C" w:rsidRPr="00533C81" w:rsidRDefault="0073216E" w:rsidP="00E16DA1">
      <w:pPr>
        <w:pStyle w:val="DPSEntryIndentsLev2"/>
        <w:numPr>
          <w:ilvl w:val="0"/>
          <w:numId w:val="20"/>
        </w:numPr>
        <w:ind w:left="1915" w:hanging="547"/>
      </w:pPr>
      <w:r>
        <w:t>r</w:t>
      </w:r>
      <w:r w:rsidR="000E5A9C" w:rsidRPr="00533C81">
        <w:t>educing the number of poker machine licenses from 4</w:t>
      </w:r>
      <w:r w:rsidR="009C728D">
        <w:t xml:space="preserve"> </w:t>
      </w:r>
      <w:r w:rsidR="000E5A9C" w:rsidRPr="00533C81">
        <w:t>938 to 3</w:t>
      </w:r>
      <w:r w:rsidR="009C728D">
        <w:t xml:space="preserve"> </w:t>
      </w:r>
      <w:r w:rsidR="000E5A9C" w:rsidRPr="00533C81">
        <w:t>888, a reduction of over 20 percent, through an innovative cash support and a land fees and charges offset scheme to help clubs develop their land holdings;</w:t>
      </w:r>
    </w:p>
    <w:p w:rsidR="000E5A9C" w:rsidRPr="00533C81" w:rsidRDefault="0073216E" w:rsidP="000C24A4">
      <w:pPr>
        <w:pStyle w:val="DPSEntryIndentsLev2"/>
      </w:pPr>
      <w:r>
        <w:t>o</w:t>
      </w:r>
      <w:r w:rsidR="000E5A9C" w:rsidRPr="00533C81">
        <w:t>ffering a community club grant of $10</w:t>
      </w:r>
      <w:r w:rsidR="009C728D">
        <w:t xml:space="preserve"> </w:t>
      </w:r>
      <w:r w:rsidR="000E5A9C" w:rsidRPr="00533C81">
        <w:t>000 to every small and medium club to provide immediate assistance to fund cost-saving measures, such as putting solar panels on a club roof</w:t>
      </w:r>
      <w:r w:rsidR="002D41C1">
        <w:t>;</w:t>
      </w:r>
    </w:p>
    <w:p w:rsidR="000E5A9C" w:rsidRPr="00533C81" w:rsidRDefault="0073216E" w:rsidP="000C24A4">
      <w:pPr>
        <w:pStyle w:val="DPSEntryIndentsLev2"/>
      </w:pPr>
      <w:r>
        <w:t>e</w:t>
      </w:r>
      <w:r w:rsidR="000E5A9C" w:rsidRPr="00533C81">
        <w:t>stablishing an ongoing tax rebate for small-to-medium clubs of 50 percent of their gaming tax revenue</w:t>
      </w:r>
      <w:r w:rsidR="002D41C1">
        <w:t>;</w:t>
      </w:r>
    </w:p>
    <w:p w:rsidR="000E5A9C" w:rsidRPr="00533C81" w:rsidRDefault="0073216E" w:rsidP="000C24A4">
      <w:pPr>
        <w:pStyle w:val="DPSEntryIndentsLev2"/>
      </w:pPr>
      <w:r>
        <w:t>e</w:t>
      </w:r>
      <w:r w:rsidR="000E5A9C" w:rsidRPr="00533C81">
        <w:t>stablishing a new small clubs liaison role to work with and assist clubs to navigate regulatory and administrative requirements</w:t>
      </w:r>
      <w:r w:rsidR="002D41C1">
        <w:t>;</w:t>
      </w:r>
    </w:p>
    <w:p w:rsidR="000E5A9C" w:rsidRPr="00533C81" w:rsidRDefault="0073216E" w:rsidP="000C24A4">
      <w:pPr>
        <w:pStyle w:val="DPSEntryIndentsLev2"/>
      </w:pPr>
      <w:r>
        <w:t>i</w:t>
      </w:r>
      <w:r w:rsidR="000E5A9C" w:rsidRPr="00533C81">
        <w:t>nstituting quarterly tax lodgements for small clubs to ease their administrative burden</w:t>
      </w:r>
      <w:r w:rsidR="002D41C1">
        <w:t>;</w:t>
      </w:r>
      <w:r w:rsidR="000E5A9C" w:rsidRPr="00533C81">
        <w:t xml:space="preserve"> and</w:t>
      </w:r>
    </w:p>
    <w:p w:rsidR="000E5A9C" w:rsidRPr="00533C81" w:rsidRDefault="00731A7A" w:rsidP="000C24A4">
      <w:pPr>
        <w:pStyle w:val="DPSEntryIndentsLev2"/>
      </w:pPr>
      <w:r>
        <w:t>r</w:t>
      </w:r>
      <w:r w:rsidR="000E5A9C" w:rsidRPr="00533C81">
        <w:t>eviewing and reforming the ACT Community Contributions Scheme to improve the transparency of funding, and to maximise this benefit to the community</w:t>
      </w:r>
      <w:r w:rsidR="002D41C1">
        <w:t>;</w:t>
      </w:r>
      <w:r w:rsidR="000E5A9C" w:rsidRPr="00533C81">
        <w:t xml:space="preserve"> </w:t>
      </w:r>
    </w:p>
    <w:p w:rsidR="000E5A9C" w:rsidRPr="00533C81" w:rsidRDefault="000E5A9C" w:rsidP="007D6683">
      <w:pPr>
        <w:pStyle w:val="DPSEntryIndentsLev1"/>
        <w:numPr>
          <w:ilvl w:val="0"/>
          <w:numId w:val="18"/>
        </w:numPr>
        <w:ind w:left="1350" w:hanging="630"/>
      </w:pPr>
      <w:r>
        <w:t>n</w:t>
      </w:r>
      <w:r w:rsidRPr="00533C81">
        <w:t>otes also that through the Covid-19 pandemic and associated necessary club and gaming room closures, the ACT Government stepped in to provide significant financial support to community clubs by:</w:t>
      </w:r>
    </w:p>
    <w:p w:rsidR="000E5A9C" w:rsidRPr="00533C81" w:rsidRDefault="000E5A9C" w:rsidP="000E5A9C">
      <w:pPr>
        <w:pStyle w:val="DPSEntryDetailIndentLev3"/>
        <w:tabs>
          <w:tab w:val="left" w:pos="1890"/>
          <w:tab w:val="left" w:pos="1980"/>
        </w:tabs>
        <w:ind w:left="1890" w:hanging="540"/>
      </w:pPr>
      <w:r w:rsidRPr="00533C81">
        <w:t>(a)</w:t>
      </w:r>
      <w:r>
        <w:tab/>
      </w:r>
      <w:r w:rsidR="00FD3081">
        <w:t>p</w:t>
      </w:r>
      <w:r w:rsidRPr="00533C81">
        <w:t>roviding a six-month rebate of their fixed water and sewerage charges</w:t>
      </w:r>
      <w:r w:rsidR="002D41C1">
        <w:t>;</w:t>
      </w:r>
      <w:r w:rsidRPr="00533C81">
        <w:t xml:space="preserve"> </w:t>
      </w:r>
    </w:p>
    <w:p w:rsidR="000E5A9C" w:rsidRPr="00533C81" w:rsidRDefault="000E5A9C" w:rsidP="000E5A9C">
      <w:pPr>
        <w:pStyle w:val="DPSEntryDetailIndentLev3"/>
        <w:tabs>
          <w:tab w:val="left" w:pos="1980"/>
        </w:tabs>
        <w:ind w:left="1890" w:hanging="540"/>
      </w:pPr>
      <w:r w:rsidRPr="00533C81">
        <w:t>(b)</w:t>
      </w:r>
      <w:r>
        <w:tab/>
      </w:r>
      <w:r w:rsidR="00FD3081">
        <w:t>making</w:t>
      </w:r>
      <w:r w:rsidRPr="00533C81">
        <w:t xml:space="preserve"> an additional $1.5 million contribution to the Clubs Diversification Fund distributing $3.3 million from the Diversification and Sustainability Support Fund to fund workers</w:t>
      </w:r>
      <w:r w:rsidR="00C54504">
        <w:t>’</w:t>
      </w:r>
      <w:r w:rsidRPr="00533C81">
        <w:t xml:space="preserve"> award wages, and allowing clubs to claim staff wages and COVID 19-related community aid as community contributions</w:t>
      </w:r>
      <w:r w:rsidR="002D41C1">
        <w:t>;</w:t>
      </w:r>
    </w:p>
    <w:p w:rsidR="000E5A9C" w:rsidRPr="00533C81" w:rsidRDefault="000E5A9C" w:rsidP="000E5A9C">
      <w:pPr>
        <w:pStyle w:val="DPSEntryDetailIndentLev3"/>
        <w:tabs>
          <w:tab w:val="left" w:pos="1890"/>
          <w:tab w:val="left" w:pos="1980"/>
        </w:tabs>
        <w:ind w:left="1890" w:hanging="540"/>
      </w:pPr>
      <w:r w:rsidRPr="00533C81">
        <w:t>(c)</w:t>
      </w:r>
      <w:r>
        <w:tab/>
      </w:r>
      <w:r w:rsidR="00FD3081">
        <w:t>w</w:t>
      </w:r>
      <w:r w:rsidRPr="00533C81">
        <w:t>aiving or refunding gaming machine tax liabilities for the first quarter of 2020;</w:t>
      </w:r>
      <w:r>
        <w:t xml:space="preserve"> and</w:t>
      </w:r>
    </w:p>
    <w:p w:rsidR="000E5A9C" w:rsidRPr="00533C81" w:rsidRDefault="000E5A9C" w:rsidP="000E5A9C">
      <w:pPr>
        <w:pStyle w:val="DPSEntryDetailIndentLev3"/>
        <w:tabs>
          <w:tab w:val="left" w:pos="1890"/>
          <w:tab w:val="left" w:pos="1980"/>
        </w:tabs>
        <w:ind w:left="1890" w:hanging="540"/>
      </w:pPr>
      <w:r w:rsidRPr="00533C81">
        <w:t>(d)</w:t>
      </w:r>
      <w:r>
        <w:tab/>
      </w:r>
      <w:r w:rsidR="00FD3081">
        <w:t>p</w:t>
      </w:r>
      <w:r w:rsidRPr="00533C81">
        <w:t>aying $15</w:t>
      </w:r>
      <w:r w:rsidR="008E5410">
        <w:t xml:space="preserve"> </w:t>
      </w:r>
      <w:r w:rsidRPr="00533C81">
        <w:t>000 for every gaming machine license voluntarily surrendered, to help with clubs</w:t>
      </w:r>
      <w:r w:rsidR="00C54504">
        <w:t>’</w:t>
      </w:r>
      <w:r w:rsidRPr="00533C81">
        <w:t xml:space="preserve"> immediate cashflow issues</w:t>
      </w:r>
      <w:r w:rsidR="002D41C1">
        <w:t>;</w:t>
      </w:r>
    </w:p>
    <w:p w:rsidR="000E5A9C" w:rsidRPr="00533C81" w:rsidRDefault="000E5A9C" w:rsidP="00482828">
      <w:pPr>
        <w:pStyle w:val="DPSEntryIndentsLev1"/>
      </w:pPr>
      <w:r>
        <w:t>n</w:t>
      </w:r>
      <w:r w:rsidRPr="00533C81">
        <w:t>otes that problem gambling, including poker machines, can cause significant harm to people, their families and communities. Many clubs are highly dependent on poker machine revenue and there is a need for new financial models for clubs that do not rely on people experiencing gambling harm</w:t>
      </w:r>
      <w:r w:rsidR="002D41C1">
        <w:t>;</w:t>
      </w:r>
    </w:p>
    <w:p w:rsidR="000E5A9C" w:rsidRPr="00533C81" w:rsidRDefault="000E5A9C" w:rsidP="00482828">
      <w:pPr>
        <w:pStyle w:val="DPSEntryIndentsLev1"/>
      </w:pPr>
      <w:r>
        <w:t>n</w:t>
      </w:r>
      <w:r w:rsidRPr="00533C81">
        <w:t>otes that the 2018 Government Response to the ACT Club Industry Diversification Support Analysis Recommendations (the Stevens Review), committed to no further compulsory surrender processes once 4</w:t>
      </w:r>
      <w:r w:rsidR="0088413C">
        <w:t xml:space="preserve"> </w:t>
      </w:r>
      <w:r w:rsidRPr="00533C81">
        <w:t>000 authorisations was reached, as well as not to change the key elements of the trading scheme until 2025</w:t>
      </w:r>
      <w:r w:rsidR="002D41C1">
        <w:t>;</w:t>
      </w:r>
    </w:p>
    <w:p w:rsidR="000E5A9C" w:rsidRPr="00533C81" w:rsidRDefault="000E5A9C" w:rsidP="00482828">
      <w:pPr>
        <w:pStyle w:val="DPSEntryIndentsLev1"/>
      </w:pPr>
      <w:r>
        <w:t>n</w:t>
      </w:r>
      <w:r w:rsidRPr="00533C81">
        <w:t>otes that the current approach of Government is to work collaboratively with clubs to diversify revenue streams and to provide incentives to encourage clubs to go pokies-free</w:t>
      </w:r>
      <w:r w:rsidR="002D41C1">
        <w:t>;</w:t>
      </w:r>
      <w:r w:rsidRPr="00533C81">
        <w:t xml:space="preserve"> </w:t>
      </w:r>
    </w:p>
    <w:p w:rsidR="000E5A9C" w:rsidRPr="00533C81" w:rsidRDefault="001B384A" w:rsidP="00482828">
      <w:pPr>
        <w:pStyle w:val="DPSEntryIndentsLev1"/>
      </w:pPr>
      <w:r>
        <w:t xml:space="preserve">notes that </w:t>
      </w:r>
      <w:r w:rsidR="000E5A9C">
        <w:t>t</w:t>
      </w:r>
      <w:r w:rsidR="000E5A9C" w:rsidRPr="00533C81">
        <w:t xml:space="preserve">o support clubs and reduce gambling harm, the government will prioritise implementation of the gambling reform measures agreed in the Parliamentary and Governing Agreement which commits to: </w:t>
      </w:r>
    </w:p>
    <w:p w:rsidR="000E5A9C" w:rsidRPr="00533C81" w:rsidRDefault="000E5A9C" w:rsidP="000E5A9C">
      <w:pPr>
        <w:pStyle w:val="DPSEntryDetailIndentLev3"/>
        <w:ind w:left="1980" w:hanging="540"/>
      </w:pPr>
      <w:r w:rsidRPr="00533C81">
        <w:t>(a)</w:t>
      </w:r>
      <w:r>
        <w:tab/>
        <w:t>e</w:t>
      </w:r>
      <w:r w:rsidRPr="00533C81">
        <w:t>stablish a Community Clubs Ministerial Advisory Council with government, industry and unions to build a long-term, sustainable clubs sector in the ACT;</w:t>
      </w:r>
    </w:p>
    <w:p w:rsidR="000E5A9C" w:rsidRPr="00533C81" w:rsidRDefault="000E5A9C" w:rsidP="000E5A9C">
      <w:pPr>
        <w:pStyle w:val="DPSEntryDetailIndentLev3"/>
        <w:ind w:left="1980" w:hanging="540"/>
      </w:pPr>
      <w:r w:rsidRPr="00533C81">
        <w:t>(b)</w:t>
      </w:r>
      <w:r>
        <w:tab/>
        <w:t>t</w:t>
      </w:r>
      <w:r w:rsidRPr="00533C81">
        <w:t>arget a further reduction in the number of electronic gaming machine licences in the ACT to 3</w:t>
      </w:r>
      <w:r w:rsidR="0088413C">
        <w:t xml:space="preserve"> </w:t>
      </w:r>
      <w:r w:rsidRPr="00533C81">
        <w:t>500 by 1 July 2025, and support this through the introduction of incentives for Clubs to consider, including additional incentives to move to zero machines within a venue location;</w:t>
      </w:r>
    </w:p>
    <w:p w:rsidR="000E5A9C" w:rsidRPr="00533C81" w:rsidRDefault="000E5A9C" w:rsidP="000E5A9C">
      <w:pPr>
        <w:pStyle w:val="DPSEntryDetailIndentLev3"/>
        <w:ind w:left="1980" w:hanging="540"/>
      </w:pPr>
      <w:r w:rsidRPr="00533C81">
        <w:t>(c)</w:t>
      </w:r>
      <w:r>
        <w:tab/>
        <w:t>e</w:t>
      </w:r>
      <w:r w:rsidRPr="00533C81">
        <w:t xml:space="preserve">stablish a rigorous, across-venue self-exclusion regime across the ACT for people experiencing harm from gaming, with significant penalties for breaches; </w:t>
      </w:r>
    </w:p>
    <w:p w:rsidR="000E5A9C" w:rsidRPr="00533C81" w:rsidRDefault="000E5A9C" w:rsidP="000E5A9C">
      <w:pPr>
        <w:pStyle w:val="DPSEntryDetailIndentLev3"/>
        <w:ind w:left="1980" w:hanging="540"/>
      </w:pPr>
      <w:r w:rsidRPr="00533C81">
        <w:t>(d)</w:t>
      </w:r>
      <w:r>
        <w:tab/>
        <w:t>m</w:t>
      </w:r>
      <w:r w:rsidRPr="00533C81">
        <w:t>atch or exceed any further harm reduction gaming reforms commenced in NSW, such as cashless gaming;</w:t>
      </w:r>
    </w:p>
    <w:p w:rsidR="000E5A9C" w:rsidRPr="00533C81" w:rsidRDefault="000E5A9C" w:rsidP="000E5A9C">
      <w:pPr>
        <w:pStyle w:val="DPSEntryDetailIndentLev3"/>
        <w:ind w:left="1980" w:hanging="540"/>
      </w:pPr>
      <w:r w:rsidRPr="00533C81">
        <w:t>(e)</w:t>
      </w:r>
      <w:r>
        <w:tab/>
        <w:t>i</w:t>
      </w:r>
      <w:r w:rsidRPr="00533C81">
        <w:t xml:space="preserve">ntroduce the harm reduction measures of $5 bet limits and $100 load-up limits following a thorough review and transitional plan to manage impacts on clubs, particularly smaller clubs that upgrade machines less regularly, by the end of 2022; </w:t>
      </w:r>
    </w:p>
    <w:p w:rsidR="000E5A9C" w:rsidRPr="00533C81" w:rsidRDefault="000E5A9C" w:rsidP="000E5A9C">
      <w:pPr>
        <w:pStyle w:val="DPSEntryDetailIndentLev3"/>
        <w:ind w:left="1980" w:hanging="540"/>
      </w:pPr>
      <w:r w:rsidRPr="00533C81">
        <w:t>(f)</w:t>
      </w:r>
      <w:r>
        <w:tab/>
        <w:t>f</w:t>
      </w:r>
      <w:r w:rsidRPr="00533C81">
        <w:t>acilitate planning and other processes to allow clubs to diversify to other revenue generating streams, particularly development of available land for social housing and land supply purposes, that are supported by the community;</w:t>
      </w:r>
    </w:p>
    <w:p w:rsidR="000E5A9C" w:rsidRPr="00533C81" w:rsidRDefault="000E5A9C" w:rsidP="000E5A9C">
      <w:pPr>
        <w:pStyle w:val="DPSEntryDetailIndentLev3"/>
        <w:ind w:left="1980" w:hanging="540"/>
      </w:pPr>
      <w:r w:rsidRPr="00533C81">
        <w:t>(g)</w:t>
      </w:r>
      <w:r>
        <w:tab/>
        <w:t>p</w:t>
      </w:r>
      <w:r w:rsidRPr="00533C81">
        <w:t xml:space="preserve">rovide a just transition for workers in the community clubs and gambling industry by ensuring that new or transferred employment is on permanent and secure terms, providing support and retraining for employment in new jobs of their choosing and ensuring worker entitlements are secure in business transfer or winding up; </w:t>
      </w:r>
    </w:p>
    <w:p w:rsidR="000E5A9C" w:rsidRPr="00533C81" w:rsidRDefault="000E5A9C" w:rsidP="000E5A9C">
      <w:pPr>
        <w:pStyle w:val="DPSEntryDetailIndentLev3"/>
        <w:ind w:left="1980" w:hanging="540"/>
      </w:pPr>
      <w:r w:rsidRPr="00533C81">
        <w:t>(h)</w:t>
      </w:r>
      <w:r>
        <w:tab/>
        <w:t>c</w:t>
      </w:r>
      <w:r w:rsidRPr="00533C81">
        <w:t>onduct a review into water costs for high-intensity club users of non-potable water in 2021, with the goal to allow clubs to maintain operations while not requiring cross-subsidisation by other ACT water users;</w:t>
      </w:r>
    </w:p>
    <w:p w:rsidR="000E5A9C" w:rsidRPr="00533C81" w:rsidRDefault="000E5A9C" w:rsidP="000E5A9C">
      <w:pPr>
        <w:pStyle w:val="DPSEntryDetailIndentLev3"/>
        <w:ind w:left="1980" w:hanging="540"/>
      </w:pPr>
      <w:r w:rsidRPr="00533C81">
        <w:t>(i)</w:t>
      </w:r>
      <w:r>
        <w:tab/>
        <w:t>e</w:t>
      </w:r>
      <w:r w:rsidRPr="00533C81">
        <w:t>stablish a five year $5 million Building Energy Efficiency Upgrade Fund, to be accessed by community clubs; and</w:t>
      </w:r>
    </w:p>
    <w:p w:rsidR="000E5A9C" w:rsidRPr="00533C81" w:rsidRDefault="000E5A9C" w:rsidP="000E5A9C">
      <w:pPr>
        <w:pStyle w:val="DPSEntryDetailIndentLev3"/>
        <w:ind w:left="1980" w:hanging="540"/>
      </w:pPr>
      <w:r w:rsidRPr="00533C81">
        <w:t>(j)</w:t>
      </w:r>
      <w:r>
        <w:tab/>
        <w:t>s</w:t>
      </w:r>
      <w:r w:rsidRPr="00533C81">
        <w:t>upport clubs to become heat and smoke refuges for local communities. This will include ensuring appropriate air filtration systems, and financial payments for venues designated as official extreme weather refuge sites</w:t>
      </w:r>
      <w:r w:rsidR="002D41C1">
        <w:t>; and</w:t>
      </w:r>
    </w:p>
    <w:p w:rsidR="00F9277A" w:rsidRDefault="000E5A9C" w:rsidP="007D6683">
      <w:pPr>
        <w:pStyle w:val="DPSEntryIndentsLev1"/>
        <w:keepLines/>
        <w:rPr>
          <w:lang w:eastAsia="en-US"/>
        </w:rPr>
      </w:pPr>
      <w:r>
        <w:t>c</w:t>
      </w:r>
      <w:r w:rsidRPr="00533C81">
        <w:t>alls on the Government to report back to the Assembly on outcomes of</w:t>
      </w:r>
      <w:r w:rsidR="00EF6066">
        <w:br/>
      </w:r>
      <w:r w:rsidRPr="00533C81">
        <w:t>consultation with the sector including with the Ministerial Council, and on progress on each of these commitments no later than the last sitting day in October 2021</w:t>
      </w:r>
      <w:r w:rsidR="00362231">
        <w:t>.</w:t>
      </w:r>
      <w:r w:rsidR="00EF6066">
        <w:rPr>
          <w:lang w:eastAsia="en-US"/>
        </w:rPr>
        <w:t>”</w:t>
      </w:r>
      <w:r w:rsidR="00F9277A">
        <w:rPr>
          <w:lang w:eastAsia="en-US"/>
        </w:rPr>
        <w:t>—</w:t>
      </w:r>
    </w:p>
    <w:p w:rsidR="007854B3" w:rsidRPr="007854B3" w:rsidRDefault="00F9277A" w:rsidP="007854B3">
      <w:pPr>
        <w:spacing w:before="120"/>
        <w:ind w:left="720" w:right="-35"/>
        <w:rPr>
          <w:rFonts w:ascii="Calibri" w:hAnsi="Calibri"/>
          <w:color w:val="000000"/>
          <w:lang w:val="en-AU"/>
        </w:rPr>
      </w:pPr>
      <w:r>
        <w:rPr>
          <w:rFonts w:ascii="Calibri" w:hAnsi="Calibri"/>
          <w:color w:val="000000"/>
          <w:lang w:val="en-AU"/>
        </w:rPr>
        <w:t>be agreed to—put and passed.</w:t>
      </w:r>
    </w:p>
    <w:p w:rsidR="000132ED" w:rsidRPr="000132ED" w:rsidRDefault="000132ED" w:rsidP="000132ED">
      <w:pPr>
        <w:keepNext/>
        <w:keepLines/>
        <w:tabs>
          <w:tab w:val="right" w:pos="339"/>
          <w:tab w:val="left" w:pos="720"/>
        </w:tabs>
        <w:spacing w:before="240"/>
        <w:ind w:left="720" w:hanging="720"/>
        <w:rPr>
          <w:rFonts w:ascii="Calibri" w:hAnsi="Calibri"/>
          <w:b/>
          <w:caps/>
        </w:rPr>
      </w:pPr>
      <w:r w:rsidRPr="000132ED">
        <w:rPr>
          <w:rFonts w:ascii="Calibri" w:hAnsi="Calibri"/>
          <w:b/>
          <w:caps/>
        </w:rPr>
        <w:tab/>
      </w:r>
      <w:r w:rsidR="00A1341E">
        <w:rPr>
          <w:rFonts w:ascii="Calibri" w:hAnsi="Calibri"/>
          <w:b/>
          <w:bCs/>
          <w:caps/>
        </w:rPr>
        <w:fldChar w:fldCharType="begin"/>
      </w:r>
      <w:r w:rsidR="00A1341E">
        <w:rPr>
          <w:rFonts w:ascii="Calibri" w:hAnsi="Calibri"/>
          <w:b/>
          <w:bCs/>
          <w:caps/>
        </w:rPr>
        <w:instrText xml:space="preserve"> SEQ A \* MERGEFORMAT </w:instrText>
      </w:r>
      <w:r w:rsidR="00A1341E">
        <w:rPr>
          <w:rFonts w:ascii="Calibri" w:hAnsi="Calibri"/>
          <w:b/>
          <w:bCs/>
          <w:caps/>
        </w:rPr>
        <w:fldChar w:fldCharType="separate"/>
      </w:r>
      <w:r w:rsidR="00EF6066">
        <w:rPr>
          <w:rFonts w:ascii="Calibri" w:hAnsi="Calibri"/>
          <w:b/>
          <w:bCs/>
          <w:caps/>
          <w:noProof/>
        </w:rPr>
        <w:t>11</w:t>
      </w:r>
      <w:r w:rsidR="00A1341E">
        <w:rPr>
          <w:rFonts w:ascii="Calibri" w:hAnsi="Calibri"/>
          <w:b/>
          <w:bCs/>
          <w:caps/>
        </w:rPr>
        <w:fldChar w:fldCharType="end"/>
      </w:r>
      <w:r w:rsidRPr="000132ED">
        <w:rPr>
          <w:rFonts w:ascii="Calibri" w:hAnsi="Calibri"/>
          <w:b/>
          <w:caps/>
        </w:rPr>
        <w:tab/>
        <w:t>INAUGURAL SPEECHES</w:t>
      </w:r>
    </w:p>
    <w:p w:rsidR="000132ED" w:rsidRPr="000132ED" w:rsidRDefault="000132ED" w:rsidP="000132ED">
      <w:pPr>
        <w:tabs>
          <w:tab w:val="left" w:pos="1197"/>
          <w:tab w:val="left" w:pos="1767"/>
        </w:tabs>
        <w:spacing w:before="120"/>
        <w:ind w:left="720"/>
        <w:rPr>
          <w:rFonts w:ascii="Calibri" w:hAnsi="Calibri"/>
          <w:lang w:val="en-AU"/>
        </w:rPr>
      </w:pPr>
      <w:r>
        <w:rPr>
          <w:rFonts w:ascii="Calibri" w:hAnsi="Calibri"/>
          <w:lang w:val="en-AU"/>
        </w:rPr>
        <w:t>Dr Paterson and</w:t>
      </w:r>
      <w:r w:rsidRPr="000132ED">
        <w:rPr>
          <w:rFonts w:ascii="Calibri" w:hAnsi="Calibri"/>
          <w:lang w:val="en-AU"/>
        </w:rPr>
        <w:t xml:space="preserve"> </w:t>
      </w:r>
      <w:r>
        <w:rPr>
          <w:rFonts w:ascii="Calibri" w:hAnsi="Calibri"/>
          <w:lang w:val="en-AU"/>
        </w:rPr>
        <w:t>Ms Clay</w:t>
      </w:r>
      <w:r w:rsidRPr="000132ED">
        <w:rPr>
          <w:rFonts w:ascii="Calibri" w:hAnsi="Calibri"/>
          <w:lang w:val="en-AU"/>
        </w:rPr>
        <w:t>, by leave, made their respective inaugural speeches.</w:t>
      </w:r>
    </w:p>
    <w:p w:rsidR="00083A91" w:rsidRPr="00083A91" w:rsidRDefault="00083A91" w:rsidP="00CA1B2E">
      <w:pPr>
        <w:keepNext/>
        <w:keepLines/>
        <w:tabs>
          <w:tab w:val="right" w:pos="339"/>
          <w:tab w:val="left" w:pos="720"/>
        </w:tabs>
        <w:spacing w:before="240"/>
        <w:ind w:left="720" w:hanging="720"/>
        <w:rPr>
          <w:rFonts w:ascii="Calibri" w:hAnsi="Calibri"/>
          <w:b/>
          <w:caps/>
          <w:lang w:val="en-AU"/>
        </w:rPr>
      </w:pPr>
      <w:r w:rsidRPr="00083A91">
        <w:rPr>
          <w:rFonts w:ascii="Calibri" w:hAnsi="Calibri"/>
          <w:b/>
          <w:caps/>
          <w:lang w:val="en-AU"/>
        </w:rPr>
        <w:tab/>
      </w:r>
      <w:r w:rsidR="00A1341E">
        <w:rPr>
          <w:rFonts w:ascii="Calibri" w:hAnsi="Calibri"/>
          <w:b/>
          <w:bCs/>
          <w:caps/>
          <w:lang w:val="en-AU"/>
        </w:rPr>
        <w:fldChar w:fldCharType="begin"/>
      </w:r>
      <w:r w:rsidR="00A1341E">
        <w:rPr>
          <w:rFonts w:ascii="Calibri" w:hAnsi="Calibri"/>
          <w:b/>
          <w:bCs/>
          <w:caps/>
          <w:lang w:val="en-AU"/>
        </w:rPr>
        <w:instrText xml:space="preserve"> SEQ A \* MERGEFORMAT </w:instrText>
      </w:r>
      <w:r w:rsidR="00A1341E">
        <w:rPr>
          <w:rFonts w:ascii="Calibri" w:hAnsi="Calibri"/>
          <w:b/>
          <w:bCs/>
          <w:caps/>
          <w:lang w:val="en-AU"/>
        </w:rPr>
        <w:fldChar w:fldCharType="separate"/>
      </w:r>
      <w:r w:rsidR="00EF6066">
        <w:rPr>
          <w:rFonts w:ascii="Calibri" w:hAnsi="Calibri"/>
          <w:b/>
          <w:bCs/>
          <w:caps/>
          <w:noProof/>
          <w:lang w:val="en-AU"/>
        </w:rPr>
        <w:t>12</w:t>
      </w:r>
      <w:r w:rsidR="00A1341E">
        <w:rPr>
          <w:rFonts w:ascii="Calibri" w:hAnsi="Calibri"/>
          <w:b/>
          <w:bCs/>
          <w:caps/>
          <w:lang w:val="en-AU"/>
        </w:rPr>
        <w:fldChar w:fldCharType="end"/>
      </w:r>
      <w:r w:rsidRPr="00083A91">
        <w:rPr>
          <w:rFonts w:ascii="Calibri" w:hAnsi="Calibri"/>
          <w:b/>
          <w:caps/>
          <w:lang w:val="en-AU"/>
        </w:rPr>
        <w:tab/>
      </w:r>
      <w:r w:rsidR="00A92224">
        <w:rPr>
          <w:rFonts w:ascii="Calibri" w:hAnsi="Calibri"/>
          <w:b/>
          <w:caps/>
          <w:lang w:val="en-AU"/>
        </w:rPr>
        <w:t>Administration and Procedure—Standing Committee</w:t>
      </w:r>
      <w:r w:rsidRPr="00083A91">
        <w:rPr>
          <w:rFonts w:ascii="Calibri" w:hAnsi="Calibri"/>
          <w:b/>
          <w:caps/>
          <w:lang w:val="en-AU"/>
        </w:rPr>
        <w:t xml:space="preserve">—REPORT </w:t>
      </w:r>
      <w:r w:rsidR="00743148">
        <w:rPr>
          <w:rFonts w:ascii="Calibri" w:hAnsi="Calibri"/>
          <w:b/>
          <w:caps/>
          <w:lang w:val="en-AU"/>
        </w:rPr>
        <w:t>1</w:t>
      </w:r>
      <w:r w:rsidRPr="00083A91">
        <w:rPr>
          <w:rFonts w:ascii="Calibri" w:hAnsi="Calibri"/>
          <w:b/>
          <w:caps/>
          <w:lang w:val="en-AU"/>
        </w:rPr>
        <w:t>—</w:t>
      </w:r>
      <w:r w:rsidR="00743148">
        <w:rPr>
          <w:rFonts w:ascii="Calibri" w:hAnsi="Calibri"/>
          <w:b/>
          <w:caps/>
          <w:lang w:val="en-AU"/>
        </w:rPr>
        <w:t>Report on a referral to the Commissioner for Standards</w:t>
      </w:r>
      <w:r w:rsidRPr="00083A91">
        <w:rPr>
          <w:rFonts w:ascii="Calibri" w:hAnsi="Calibri"/>
          <w:b/>
          <w:caps/>
          <w:lang w:val="en-AU"/>
        </w:rPr>
        <w:t>—report noted</w:t>
      </w:r>
    </w:p>
    <w:p w:rsidR="00083A91" w:rsidRPr="00083A91" w:rsidRDefault="00743148" w:rsidP="00CA1B2E">
      <w:pPr>
        <w:keepNext/>
        <w:spacing w:before="120"/>
        <w:ind w:left="720"/>
        <w:rPr>
          <w:rFonts w:ascii="Calibri" w:hAnsi="Calibri"/>
          <w:lang w:val="en-AU"/>
        </w:rPr>
      </w:pPr>
      <w:r>
        <w:rPr>
          <w:rFonts w:ascii="Calibri" w:hAnsi="Calibri"/>
          <w:lang w:val="en-AU"/>
        </w:rPr>
        <w:t>Ms Burch</w:t>
      </w:r>
      <w:r w:rsidR="00083A91" w:rsidRPr="00083A91">
        <w:rPr>
          <w:rFonts w:ascii="Calibri" w:hAnsi="Calibri"/>
          <w:lang w:val="en-AU"/>
        </w:rPr>
        <w:t xml:space="preserve"> (Chair) presented the following report:</w:t>
      </w:r>
    </w:p>
    <w:p w:rsidR="00083A91" w:rsidRPr="00083A91" w:rsidRDefault="00743148" w:rsidP="00083A91">
      <w:pPr>
        <w:spacing w:before="120"/>
        <w:ind w:left="720"/>
        <w:rPr>
          <w:rFonts w:ascii="Calibri" w:hAnsi="Calibri"/>
          <w:iCs/>
          <w:lang w:val="en-AU"/>
        </w:rPr>
      </w:pPr>
      <w:r>
        <w:rPr>
          <w:rFonts w:ascii="Calibri" w:hAnsi="Calibri"/>
          <w:bCs/>
          <w:lang w:val="en-AU"/>
        </w:rPr>
        <w:t>Administration and Procedure</w:t>
      </w:r>
      <w:r w:rsidR="00083A91" w:rsidRPr="00083A91">
        <w:rPr>
          <w:rFonts w:ascii="Calibri" w:hAnsi="Calibri"/>
          <w:lang w:val="en-AU"/>
        </w:rPr>
        <w:t xml:space="preserve">—Report </w:t>
      </w:r>
      <w:r>
        <w:rPr>
          <w:rFonts w:ascii="Calibri" w:hAnsi="Calibri"/>
          <w:lang w:val="en-AU"/>
        </w:rPr>
        <w:t>1</w:t>
      </w:r>
      <w:r w:rsidR="00083A91" w:rsidRPr="00083A91">
        <w:rPr>
          <w:rFonts w:ascii="Calibri" w:hAnsi="Calibri"/>
          <w:lang w:val="en-AU"/>
        </w:rPr>
        <w:t>—</w:t>
      </w:r>
      <w:r>
        <w:rPr>
          <w:rFonts w:ascii="Calibri" w:hAnsi="Calibri"/>
          <w:lang w:val="en-AU"/>
        </w:rPr>
        <w:t>Report on a referral to the Commissioner for Standards</w:t>
      </w:r>
      <w:r w:rsidR="00083A91" w:rsidRPr="00083A91">
        <w:rPr>
          <w:rFonts w:ascii="Calibri" w:hAnsi="Calibri"/>
          <w:i/>
          <w:iCs/>
          <w:lang w:val="en-AU"/>
        </w:rPr>
        <w:t>,</w:t>
      </w:r>
      <w:r w:rsidR="00083A91" w:rsidRPr="00083A91">
        <w:rPr>
          <w:rFonts w:ascii="Calibri" w:hAnsi="Calibri"/>
          <w:iCs/>
          <w:lang w:val="en-AU"/>
        </w:rPr>
        <w:t xml:space="preserve"> dated </w:t>
      </w:r>
      <w:r>
        <w:rPr>
          <w:rFonts w:ascii="Calibri" w:hAnsi="Calibri"/>
          <w:iCs/>
          <w:lang w:val="en-AU"/>
        </w:rPr>
        <w:t>2 December 2020</w:t>
      </w:r>
      <w:r w:rsidR="00083A91" w:rsidRPr="00083A91">
        <w:rPr>
          <w:rFonts w:ascii="Calibri" w:hAnsi="Calibri"/>
          <w:iCs/>
          <w:lang w:val="en-AU"/>
        </w:rPr>
        <w:t>, together with a copy of the extracts of the relevant minutes of proceedings</w:t>
      </w:r>
      <w:r w:rsidR="009303CC">
        <w:rPr>
          <w:rFonts w:ascii="Calibri" w:hAnsi="Calibri"/>
          <w:iCs/>
          <w:lang w:val="en-AU"/>
        </w:rPr>
        <w:t>.</w:t>
      </w:r>
    </w:p>
    <w:p w:rsidR="00083A91" w:rsidRPr="00083A91" w:rsidRDefault="002C72E0" w:rsidP="00083A91">
      <w:pPr>
        <w:spacing w:before="120"/>
        <w:ind w:left="720"/>
        <w:rPr>
          <w:rFonts w:ascii="Calibri" w:hAnsi="Calibri"/>
          <w:iCs/>
          <w:lang w:val="en-AU"/>
        </w:rPr>
      </w:pPr>
      <w:r>
        <w:rPr>
          <w:rFonts w:ascii="Calibri" w:hAnsi="Calibri"/>
          <w:iCs/>
          <w:lang w:val="en-AU"/>
        </w:rPr>
        <w:t>Ms Orr</w:t>
      </w:r>
      <w:r w:rsidR="00E32EB2">
        <w:rPr>
          <w:rFonts w:ascii="Calibri" w:hAnsi="Calibri"/>
          <w:iCs/>
          <w:lang w:val="en-AU"/>
        </w:rPr>
        <w:t>, b</w:t>
      </w:r>
      <w:r>
        <w:rPr>
          <w:rFonts w:ascii="Calibri" w:hAnsi="Calibri"/>
          <w:iCs/>
          <w:lang w:val="en-AU"/>
        </w:rPr>
        <w:t xml:space="preserve">y leave, </w:t>
      </w:r>
      <w:r w:rsidR="00083A91" w:rsidRPr="00083A91">
        <w:rPr>
          <w:rFonts w:ascii="Calibri" w:hAnsi="Calibri"/>
          <w:iCs/>
          <w:lang w:val="en-AU"/>
        </w:rPr>
        <w:t>moved—That the report be noted.</w:t>
      </w:r>
    </w:p>
    <w:p w:rsidR="00083A91" w:rsidRPr="00083A91" w:rsidRDefault="00083A91" w:rsidP="00083A91">
      <w:pPr>
        <w:spacing w:before="120"/>
        <w:ind w:left="720"/>
        <w:rPr>
          <w:rFonts w:ascii="Calibri" w:hAnsi="Calibri"/>
          <w:iCs/>
          <w:lang w:val="en-AU"/>
        </w:rPr>
      </w:pPr>
      <w:r w:rsidRPr="00083A91">
        <w:rPr>
          <w:rFonts w:ascii="Calibri" w:hAnsi="Calibri"/>
          <w:iCs/>
          <w:lang w:val="en-AU"/>
        </w:rPr>
        <w:t>Question—put and passed.</w:t>
      </w:r>
    </w:p>
    <w:p w:rsidR="00AB196C" w:rsidRPr="00AB196C" w:rsidRDefault="00AB196C" w:rsidP="00AB196C">
      <w:pPr>
        <w:keepNext/>
        <w:keepLines/>
        <w:tabs>
          <w:tab w:val="right" w:pos="339"/>
          <w:tab w:val="left" w:pos="720"/>
        </w:tabs>
        <w:spacing w:before="240"/>
        <w:ind w:left="720" w:hanging="720"/>
        <w:jc w:val="both"/>
        <w:rPr>
          <w:rFonts w:ascii="Calibri" w:hAnsi="Calibri"/>
          <w:b/>
          <w:caps/>
        </w:rPr>
      </w:pPr>
      <w:r w:rsidRPr="00AB196C">
        <w:rPr>
          <w:rFonts w:ascii="Calibri" w:hAnsi="Calibri"/>
          <w:b/>
          <w:caps/>
        </w:rPr>
        <w:tab/>
      </w:r>
      <w:r w:rsidR="00E61190">
        <w:rPr>
          <w:rFonts w:ascii="Calibri" w:hAnsi="Calibri"/>
          <w:b/>
          <w:bCs/>
          <w:caps/>
          <w:lang w:val="en-AU"/>
        </w:rPr>
        <w:fldChar w:fldCharType="begin"/>
      </w:r>
      <w:r w:rsidR="00E61190">
        <w:rPr>
          <w:rFonts w:ascii="Calibri" w:hAnsi="Calibri"/>
          <w:b/>
          <w:bCs/>
          <w:caps/>
          <w:lang w:val="en-AU"/>
        </w:rPr>
        <w:instrText xml:space="preserve"> SEQ A \* MERGEFORMAT </w:instrText>
      </w:r>
      <w:r w:rsidR="00E61190">
        <w:rPr>
          <w:rFonts w:ascii="Calibri" w:hAnsi="Calibri"/>
          <w:b/>
          <w:bCs/>
          <w:caps/>
          <w:lang w:val="en-AU"/>
        </w:rPr>
        <w:fldChar w:fldCharType="separate"/>
      </w:r>
      <w:r w:rsidR="00EF6066">
        <w:rPr>
          <w:rFonts w:ascii="Calibri" w:hAnsi="Calibri"/>
          <w:b/>
          <w:bCs/>
          <w:caps/>
          <w:noProof/>
          <w:lang w:val="en-AU"/>
        </w:rPr>
        <w:t>13</w:t>
      </w:r>
      <w:r w:rsidR="00E61190">
        <w:rPr>
          <w:rFonts w:ascii="Calibri" w:hAnsi="Calibri"/>
          <w:b/>
          <w:bCs/>
          <w:caps/>
          <w:lang w:val="en-AU"/>
        </w:rPr>
        <w:fldChar w:fldCharType="end"/>
      </w:r>
      <w:r w:rsidRPr="00AB196C">
        <w:rPr>
          <w:rFonts w:ascii="Calibri" w:hAnsi="Calibri"/>
          <w:b/>
          <w:caps/>
        </w:rPr>
        <w:tab/>
        <w:t>QUESTIONS</w:t>
      </w:r>
    </w:p>
    <w:p w:rsidR="00AB196C" w:rsidRDefault="00AB196C" w:rsidP="00AB196C">
      <w:pPr>
        <w:spacing w:before="120"/>
        <w:ind w:left="720"/>
        <w:jc w:val="both"/>
        <w:rPr>
          <w:rFonts w:ascii="Calibri" w:hAnsi="Calibri"/>
          <w:lang w:val="en-AU"/>
        </w:rPr>
      </w:pPr>
      <w:r w:rsidRPr="00AB196C">
        <w:rPr>
          <w:rFonts w:ascii="Calibri" w:hAnsi="Calibri"/>
          <w:lang w:val="en-AU"/>
        </w:rPr>
        <w:t>Questions without notice were asked.</w:t>
      </w:r>
    </w:p>
    <w:p w:rsidR="00C905FF" w:rsidRPr="00C905FF" w:rsidRDefault="00C905FF" w:rsidP="00C905FF">
      <w:pPr>
        <w:keepNext/>
        <w:keepLines/>
        <w:tabs>
          <w:tab w:val="right" w:pos="339"/>
          <w:tab w:val="left" w:pos="720"/>
        </w:tabs>
        <w:spacing w:before="240"/>
        <w:ind w:left="720" w:hanging="720"/>
        <w:rPr>
          <w:rFonts w:ascii="Calibri" w:hAnsi="Calibri"/>
          <w:b/>
          <w:caps/>
        </w:rPr>
      </w:pPr>
      <w:r w:rsidRPr="00C905FF">
        <w:rPr>
          <w:rFonts w:ascii="Calibri" w:hAnsi="Calibri"/>
          <w:b/>
          <w:caps/>
        </w:rPr>
        <w:tab/>
      </w:r>
      <w:r w:rsidR="00EF6066">
        <w:rPr>
          <w:rFonts w:ascii="Calibri" w:hAnsi="Calibri"/>
          <w:b/>
          <w:bCs/>
          <w:caps/>
        </w:rPr>
        <w:fldChar w:fldCharType="begin"/>
      </w:r>
      <w:r w:rsidR="00EF6066">
        <w:rPr>
          <w:rFonts w:ascii="Calibri" w:hAnsi="Calibri"/>
          <w:b/>
          <w:bCs/>
          <w:caps/>
        </w:rPr>
        <w:instrText xml:space="preserve"> SEQ A \* MERGEFORMAT </w:instrText>
      </w:r>
      <w:r w:rsidR="00EF6066">
        <w:rPr>
          <w:rFonts w:ascii="Calibri" w:hAnsi="Calibri"/>
          <w:b/>
          <w:bCs/>
          <w:caps/>
        </w:rPr>
        <w:fldChar w:fldCharType="separate"/>
      </w:r>
      <w:r w:rsidR="00EF6066">
        <w:rPr>
          <w:rFonts w:ascii="Calibri" w:hAnsi="Calibri"/>
          <w:b/>
          <w:bCs/>
          <w:caps/>
          <w:noProof/>
        </w:rPr>
        <w:t>14</w:t>
      </w:r>
      <w:r w:rsidR="00EF6066">
        <w:rPr>
          <w:rFonts w:ascii="Calibri" w:hAnsi="Calibri"/>
          <w:b/>
          <w:bCs/>
          <w:caps/>
        </w:rPr>
        <w:fldChar w:fldCharType="end"/>
      </w:r>
      <w:r w:rsidRPr="00C905FF">
        <w:rPr>
          <w:rFonts w:ascii="Calibri" w:hAnsi="Calibri"/>
          <w:b/>
          <w:caps/>
        </w:rPr>
        <w:tab/>
        <w:t>INAUGURAL SPEECHES</w:t>
      </w:r>
    </w:p>
    <w:p w:rsidR="00C905FF" w:rsidRPr="00C905FF" w:rsidRDefault="00C905FF" w:rsidP="00C905FF">
      <w:pPr>
        <w:tabs>
          <w:tab w:val="left" w:pos="1197"/>
          <w:tab w:val="left" w:pos="1767"/>
        </w:tabs>
        <w:spacing w:before="120"/>
        <w:ind w:left="720"/>
        <w:rPr>
          <w:rFonts w:ascii="Calibri" w:hAnsi="Calibri"/>
          <w:lang w:val="en-AU"/>
        </w:rPr>
      </w:pPr>
      <w:r>
        <w:rPr>
          <w:rFonts w:ascii="Calibri" w:hAnsi="Calibri"/>
          <w:lang w:val="en-AU"/>
        </w:rPr>
        <w:t>Mr Davis and Mr Braddock</w:t>
      </w:r>
      <w:r w:rsidR="00D91D77">
        <w:rPr>
          <w:rFonts w:ascii="Calibri" w:hAnsi="Calibri"/>
          <w:lang w:val="en-AU"/>
        </w:rPr>
        <w:t xml:space="preserve">, </w:t>
      </w:r>
      <w:r w:rsidRPr="00C905FF">
        <w:rPr>
          <w:rFonts w:ascii="Calibri" w:hAnsi="Calibri"/>
          <w:lang w:val="en-AU"/>
        </w:rPr>
        <w:t>by leave, made their respective inaugural speeches.</w:t>
      </w:r>
    </w:p>
    <w:p w:rsidR="00AB196C" w:rsidRPr="00AB196C" w:rsidRDefault="00AB196C" w:rsidP="00AB196C">
      <w:pPr>
        <w:keepNext/>
        <w:keepLines/>
        <w:tabs>
          <w:tab w:val="right" w:pos="339"/>
          <w:tab w:val="left" w:pos="720"/>
        </w:tabs>
        <w:spacing w:before="240"/>
        <w:ind w:left="720" w:hanging="720"/>
        <w:jc w:val="both"/>
        <w:rPr>
          <w:rFonts w:ascii="Calibri" w:hAnsi="Calibri"/>
          <w:b/>
          <w:caps/>
        </w:rPr>
      </w:pPr>
      <w:r w:rsidRPr="00AB196C">
        <w:rPr>
          <w:rFonts w:ascii="Calibri" w:hAnsi="Calibri"/>
          <w:b/>
          <w:caps/>
        </w:rPr>
        <w:tab/>
      </w:r>
      <w:r w:rsidR="00E61190">
        <w:rPr>
          <w:rFonts w:ascii="Calibri" w:hAnsi="Calibri"/>
          <w:b/>
          <w:bCs/>
          <w:caps/>
        </w:rPr>
        <w:fldChar w:fldCharType="begin"/>
      </w:r>
      <w:r w:rsidR="00E61190">
        <w:rPr>
          <w:rFonts w:ascii="Calibri" w:hAnsi="Calibri"/>
          <w:b/>
          <w:bCs/>
          <w:caps/>
        </w:rPr>
        <w:instrText xml:space="preserve"> SEQ A \* MERGEFORMAT </w:instrText>
      </w:r>
      <w:r w:rsidR="00E61190">
        <w:rPr>
          <w:rFonts w:ascii="Calibri" w:hAnsi="Calibri"/>
          <w:b/>
          <w:bCs/>
          <w:caps/>
        </w:rPr>
        <w:fldChar w:fldCharType="separate"/>
      </w:r>
      <w:r w:rsidR="00EF6066">
        <w:rPr>
          <w:rFonts w:ascii="Calibri" w:hAnsi="Calibri"/>
          <w:b/>
          <w:bCs/>
          <w:caps/>
          <w:noProof/>
        </w:rPr>
        <w:t>15</w:t>
      </w:r>
      <w:r w:rsidR="00E61190">
        <w:rPr>
          <w:rFonts w:ascii="Calibri" w:hAnsi="Calibri"/>
          <w:b/>
          <w:bCs/>
          <w:caps/>
        </w:rPr>
        <w:fldChar w:fldCharType="end"/>
      </w:r>
      <w:r w:rsidRPr="00AB196C">
        <w:rPr>
          <w:rFonts w:ascii="Calibri" w:hAnsi="Calibri"/>
          <w:b/>
          <w:caps/>
        </w:rPr>
        <w:tab/>
        <w:t>PRESENTATION OF PAPER</w:t>
      </w:r>
    </w:p>
    <w:p w:rsidR="00AB196C" w:rsidRPr="00AB196C" w:rsidRDefault="00AB196C" w:rsidP="00AB196C">
      <w:pPr>
        <w:tabs>
          <w:tab w:val="left" w:pos="1197"/>
          <w:tab w:val="left" w:pos="1767"/>
        </w:tabs>
        <w:spacing w:before="120"/>
        <w:ind w:left="720"/>
        <w:jc w:val="both"/>
        <w:rPr>
          <w:rFonts w:ascii="Calibri" w:hAnsi="Calibri"/>
          <w:lang w:val="en-AU"/>
        </w:rPr>
      </w:pPr>
      <w:r w:rsidRPr="00AB196C">
        <w:rPr>
          <w:rFonts w:ascii="Calibri" w:hAnsi="Calibri"/>
          <w:lang w:val="en-AU"/>
        </w:rPr>
        <w:t>The Speaker presented the following paper:</w:t>
      </w:r>
    </w:p>
    <w:p w:rsidR="001027C6" w:rsidRPr="00733D8E" w:rsidRDefault="001027C6" w:rsidP="001027C6">
      <w:pPr>
        <w:pStyle w:val="DPSEntryDetail"/>
        <w:tabs>
          <w:tab w:val="clear" w:pos="1197"/>
          <w:tab w:val="left" w:pos="3261"/>
        </w:tabs>
        <w:ind w:left="709"/>
      </w:pPr>
      <w:r>
        <w:t xml:space="preserve">Inspector </w:t>
      </w:r>
      <w:r w:rsidR="00B531CD">
        <w:t>of</w:t>
      </w:r>
      <w:r>
        <w:t xml:space="preserve"> Correctional Services Act, pursuant to </w:t>
      </w:r>
      <w:r w:rsidR="005568E5">
        <w:t>subsection 30(2)</w:t>
      </w:r>
      <w:r>
        <w:t>—Report of a review of a correctional service</w:t>
      </w:r>
      <w:r w:rsidR="00E90E37">
        <w:t xml:space="preserve"> </w:t>
      </w:r>
      <w:r w:rsidR="00E90E37">
        <w:t>by the ACT Inspector of Correctional Services</w:t>
      </w:r>
      <w:r>
        <w:t>—ACT Corrective Serv</w:t>
      </w:r>
      <w:r w:rsidR="00E90E37">
        <w:t xml:space="preserve">ices Court Transport Unit 2020, </w:t>
      </w:r>
      <w:r>
        <w:t>dated November 2020.</w:t>
      </w:r>
    </w:p>
    <w:p w:rsidR="001027C6" w:rsidRPr="001027C6" w:rsidRDefault="001027C6" w:rsidP="001027C6">
      <w:pPr>
        <w:keepNext/>
        <w:keepLines/>
        <w:tabs>
          <w:tab w:val="right" w:pos="339"/>
          <w:tab w:val="left" w:pos="720"/>
        </w:tabs>
        <w:spacing w:before="240"/>
        <w:ind w:left="720" w:hanging="720"/>
        <w:jc w:val="both"/>
        <w:rPr>
          <w:rFonts w:ascii="Calibri" w:hAnsi="Calibri"/>
          <w:b/>
          <w:lang w:val="en-AU"/>
        </w:rPr>
      </w:pPr>
      <w:r w:rsidRPr="001027C6">
        <w:rPr>
          <w:rFonts w:ascii="Calibri" w:hAnsi="Calibri"/>
          <w:b/>
          <w:lang w:val="en-AU"/>
        </w:rPr>
        <w:tab/>
      </w:r>
      <w:r w:rsidR="00E61190">
        <w:rPr>
          <w:rFonts w:ascii="Calibri" w:hAnsi="Calibri"/>
          <w:b/>
          <w:bCs/>
          <w:lang w:val="en-AU"/>
        </w:rPr>
        <w:fldChar w:fldCharType="begin"/>
      </w:r>
      <w:r w:rsidR="00E61190">
        <w:rPr>
          <w:rFonts w:ascii="Calibri" w:hAnsi="Calibri"/>
          <w:b/>
          <w:bCs/>
          <w:lang w:val="en-AU"/>
        </w:rPr>
        <w:instrText xml:space="preserve"> SEQ A \* MERGEFORMAT </w:instrText>
      </w:r>
      <w:r w:rsidR="00E61190">
        <w:rPr>
          <w:rFonts w:ascii="Calibri" w:hAnsi="Calibri"/>
          <w:b/>
          <w:bCs/>
          <w:lang w:val="en-AU"/>
        </w:rPr>
        <w:fldChar w:fldCharType="separate"/>
      </w:r>
      <w:r w:rsidR="00EF6066">
        <w:rPr>
          <w:rFonts w:ascii="Calibri" w:hAnsi="Calibri"/>
          <w:b/>
          <w:bCs/>
          <w:noProof/>
          <w:lang w:val="en-AU"/>
        </w:rPr>
        <w:t>16</w:t>
      </w:r>
      <w:r w:rsidR="00E61190">
        <w:rPr>
          <w:rFonts w:ascii="Calibri" w:hAnsi="Calibri"/>
          <w:b/>
          <w:bCs/>
          <w:lang w:val="en-AU"/>
        </w:rPr>
        <w:fldChar w:fldCharType="end"/>
      </w:r>
      <w:r w:rsidRPr="001027C6">
        <w:rPr>
          <w:rFonts w:ascii="Calibri" w:hAnsi="Calibri"/>
          <w:b/>
          <w:lang w:val="en-AU"/>
        </w:rPr>
        <w:tab/>
        <w:t>PRESENTATION OF PAPER</w:t>
      </w:r>
      <w:r>
        <w:rPr>
          <w:rFonts w:ascii="Calibri" w:hAnsi="Calibri"/>
          <w:b/>
          <w:lang w:val="en-AU"/>
        </w:rPr>
        <w:t>S</w:t>
      </w:r>
    </w:p>
    <w:p w:rsidR="001027C6" w:rsidRPr="001027C6" w:rsidRDefault="001027C6" w:rsidP="001027C6">
      <w:pPr>
        <w:spacing w:before="120"/>
        <w:ind w:left="720"/>
        <w:jc w:val="both"/>
        <w:rPr>
          <w:rFonts w:ascii="Calibri" w:hAnsi="Calibri"/>
          <w:lang w:val="en-AU"/>
        </w:rPr>
      </w:pPr>
      <w:r>
        <w:rPr>
          <w:rFonts w:ascii="Calibri" w:hAnsi="Calibri"/>
          <w:lang w:val="en-AU"/>
        </w:rPr>
        <w:t>Mr Gentleman</w:t>
      </w:r>
      <w:r w:rsidRPr="001027C6">
        <w:rPr>
          <w:rFonts w:ascii="Calibri" w:hAnsi="Calibri"/>
          <w:lang w:val="en-AU"/>
        </w:rPr>
        <w:t xml:space="preserve"> (</w:t>
      </w:r>
      <w:r>
        <w:rPr>
          <w:rFonts w:ascii="Calibri" w:hAnsi="Calibri"/>
          <w:lang w:val="en-AU"/>
        </w:rPr>
        <w:t>Manager of Government Business</w:t>
      </w:r>
      <w:r w:rsidRPr="001027C6">
        <w:rPr>
          <w:rFonts w:ascii="Calibri" w:hAnsi="Calibri"/>
          <w:lang w:val="en-AU"/>
        </w:rPr>
        <w:t>) presented the following paper</w:t>
      </w:r>
      <w:r w:rsidR="00E61190">
        <w:rPr>
          <w:rFonts w:ascii="Calibri" w:hAnsi="Calibri"/>
          <w:lang w:val="en-AU"/>
        </w:rPr>
        <w:t>s</w:t>
      </w:r>
      <w:r w:rsidRPr="001027C6">
        <w:rPr>
          <w:rFonts w:ascii="Calibri" w:hAnsi="Calibri"/>
          <w:lang w:val="en-AU"/>
        </w:rPr>
        <w:t>:</w:t>
      </w:r>
    </w:p>
    <w:p w:rsidR="00636BEF" w:rsidRPr="00AC2131" w:rsidRDefault="00636BEF" w:rsidP="00636BEF">
      <w:pPr>
        <w:pStyle w:val="DPSEntryDetail"/>
      </w:pPr>
      <w:r>
        <w:t>A Step Up for Our Kids—Snapshot Report—A Presentation of Data covering 1 July 2016 to 30 September 2020.</w:t>
      </w:r>
    </w:p>
    <w:p w:rsidR="00636BEF" w:rsidRPr="00E90E37" w:rsidRDefault="00636BEF" w:rsidP="007D6683">
      <w:pPr>
        <w:pStyle w:val="DPSEntryDetail"/>
        <w:spacing w:before="100"/>
        <w:rPr>
          <w:spacing w:val="-2"/>
        </w:rPr>
      </w:pPr>
      <w:r w:rsidRPr="00E90E37">
        <w:rPr>
          <w:spacing w:val="-2"/>
        </w:rPr>
        <w:t>ACT Public Health System—</w:t>
      </w:r>
      <w:r w:rsidR="00E90E37" w:rsidRPr="00E90E37">
        <w:rPr>
          <w:spacing w:val="-2"/>
        </w:rPr>
        <w:t>Workplace Culture Framework—A summary of the research on an evidence-based approach to workplace change, dated November 2020</w:t>
      </w:r>
      <w:r w:rsidRPr="00E90E37">
        <w:rPr>
          <w:spacing w:val="-2"/>
        </w:rPr>
        <w:t>, together with a statement.</w:t>
      </w:r>
    </w:p>
    <w:p w:rsidR="00636BEF" w:rsidRDefault="00636BEF" w:rsidP="007D6683">
      <w:pPr>
        <w:pStyle w:val="DPSEntryDetail"/>
        <w:spacing w:before="100"/>
      </w:pPr>
      <w:r>
        <w:t>Asbestos related works across Canberra—Annual statement 2020.</w:t>
      </w:r>
    </w:p>
    <w:p w:rsidR="00636BEF" w:rsidRDefault="00636BEF" w:rsidP="007D6683">
      <w:pPr>
        <w:pStyle w:val="DPSEntryDetail"/>
        <w:spacing w:before="100"/>
      </w:pPr>
      <w:r>
        <w:t>Australian Health Practitioner Regulation Agency and the National Boards, reporting on the National Registration and Accreditation Scheme—Annual Report 2019/20.</w:t>
      </w:r>
    </w:p>
    <w:p w:rsidR="00636BEF" w:rsidRDefault="00636BEF" w:rsidP="007D6683">
      <w:pPr>
        <w:pStyle w:val="DPSEntryDetail"/>
        <w:spacing w:before="100"/>
      </w:pPr>
      <w:r>
        <w:t>Climate Change and Greenhouse Gas Reduction Act, pursuant to subsection 15(3)—Minister</w:t>
      </w:r>
      <w:r w:rsidR="00C54504">
        <w:t>’</w:t>
      </w:r>
      <w:r>
        <w:t>s annual report 2019-20.</w:t>
      </w:r>
    </w:p>
    <w:p w:rsidR="00636BEF" w:rsidRDefault="00636BEF" w:rsidP="007D6683">
      <w:pPr>
        <w:pStyle w:val="DPSEntryDetail"/>
        <w:spacing w:before="100"/>
      </w:pPr>
      <w:r>
        <w:t>Freedom of Information Act, pursuant to section 39—Copy of notices provided to the Ombudsman—Freedom of Information requests—Decisions not made in time—Education Directorate—dated 24 November 2020.</w:t>
      </w:r>
    </w:p>
    <w:p w:rsidR="00636BEF" w:rsidRDefault="00636BEF" w:rsidP="007D6683">
      <w:pPr>
        <w:pStyle w:val="DPSEntryDetail"/>
        <w:spacing w:before="100"/>
      </w:pPr>
      <w:r w:rsidRPr="00A431AD">
        <w:t>Gene T</w:t>
      </w:r>
      <w:r w:rsidRPr="00A431AD">
        <w:rPr>
          <w:rStyle w:val="DPSEntryDetailChar"/>
        </w:rPr>
        <w:t>echnology Act</w:t>
      </w:r>
      <w:r>
        <w:rPr>
          <w:rStyle w:val="DPSEntryDetailChar"/>
        </w:rPr>
        <w:t>, pursuant to s</w:t>
      </w:r>
      <w:r w:rsidRPr="00A431AD">
        <w:rPr>
          <w:rStyle w:val="DPSEntryDetailChar"/>
        </w:rPr>
        <w:t>ubsection 136(2)—Operations of the Gene Techno</w:t>
      </w:r>
      <w:r w:rsidRPr="00A431AD">
        <w:t>logy Regulator</w:t>
      </w:r>
      <w:r>
        <w:t>—</w:t>
      </w:r>
      <w:r w:rsidRPr="00A431AD">
        <w:t>Annual report</w:t>
      </w:r>
      <w:r>
        <w:t>s—2019-20, dated 11 September 2020.</w:t>
      </w:r>
    </w:p>
    <w:p w:rsidR="00636BEF" w:rsidRDefault="00636BEF" w:rsidP="007D6683">
      <w:pPr>
        <w:pStyle w:val="DPSEntryDetail"/>
        <w:spacing w:before="100"/>
      </w:pPr>
      <w:r w:rsidRPr="009431BF">
        <w:rPr>
          <w:spacing w:val="-2"/>
        </w:rPr>
        <w:t>Health, Ageing and Community</w:t>
      </w:r>
      <w:r w:rsidR="005A14FE">
        <w:rPr>
          <w:spacing w:val="-2"/>
        </w:rPr>
        <w:t xml:space="preserve"> Services</w:t>
      </w:r>
      <w:r w:rsidRPr="009431BF">
        <w:rPr>
          <w:spacing w:val="-2"/>
        </w:rPr>
        <w:t>—Standing Co</w:t>
      </w:r>
      <w:r w:rsidR="009431BF" w:rsidRPr="009431BF">
        <w:rPr>
          <w:spacing w:val="-2"/>
        </w:rPr>
        <w:t>mmittee—Ninth Assembly—Report 11—</w:t>
      </w:r>
      <w:r w:rsidR="009431BF" w:rsidRPr="009431BF">
        <w:rPr>
          <w:i/>
        </w:rPr>
        <w:t>Report on Child and Youth Protection Services (Part 2)</w:t>
      </w:r>
      <w:r w:rsidR="0090444F">
        <w:t xml:space="preserve"> </w:t>
      </w:r>
      <w:r w:rsidR="00E16DA1">
        <w:t xml:space="preserve">and </w:t>
      </w:r>
      <w:r w:rsidR="0090444F">
        <w:t>Report 12</w:t>
      </w:r>
      <w:r>
        <w:t>—</w:t>
      </w:r>
      <w:r w:rsidR="009431BF" w:rsidRPr="009431BF">
        <w:rPr>
          <w:i/>
        </w:rPr>
        <w:t xml:space="preserve">Final </w:t>
      </w:r>
      <w:r w:rsidRPr="009431BF">
        <w:rPr>
          <w:i/>
        </w:rPr>
        <w:t>Report on Child and Youth Protection Services (Part</w:t>
      </w:r>
      <w:r w:rsidR="009431BF">
        <w:rPr>
          <w:i/>
        </w:rPr>
        <w:t xml:space="preserve"> 1</w:t>
      </w:r>
      <w:r w:rsidRPr="009431BF">
        <w:rPr>
          <w:i/>
        </w:rPr>
        <w:t>)</w:t>
      </w:r>
      <w:r>
        <w:t>—Government response.</w:t>
      </w:r>
    </w:p>
    <w:p w:rsidR="00636BEF" w:rsidRPr="00AA17E5" w:rsidRDefault="00636BEF" w:rsidP="007D6683">
      <w:pPr>
        <w:pStyle w:val="DPSEntryDetail"/>
        <w:spacing w:before="100"/>
      </w:pPr>
      <w:r w:rsidRPr="00AA17E5">
        <w:t>Health (National Health Funding Pool and Administrati</w:t>
      </w:r>
      <w:r>
        <w:t>on) Act, pursuant to subsection </w:t>
      </w:r>
      <w:r w:rsidRPr="00AA17E5">
        <w:t>25(4)—Administrator of the National Health Funding Pool—Annual report 201</w:t>
      </w:r>
      <w:r>
        <w:t>9-20.</w:t>
      </w:r>
    </w:p>
    <w:p w:rsidR="00636BEF" w:rsidRDefault="00636BEF" w:rsidP="007D6683">
      <w:pPr>
        <w:keepNext/>
        <w:tabs>
          <w:tab w:val="left" w:pos="1197"/>
          <w:tab w:val="left" w:pos="1767"/>
        </w:tabs>
        <w:spacing w:before="100"/>
        <w:ind w:left="720"/>
        <w:jc w:val="both"/>
        <w:rPr>
          <w:rFonts w:ascii="Calibri" w:hAnsi="Calibri"/>
          <w:lang w:val="en-AU"/>
        </w:rPr>
      </w:pPr>
      <w:r>
        <w:rPr>
          <w:rFonts w:ascii="Calibri" w:hAnsi="Calibri"/>
          <w:lang w:val="en-AU"/>
        </w:rPr>
        <w:t>National Health Funding Body—Annual report 2019-20, dated 24 September 2020.</w:t>
      </w:r>
    </w:p>
    <w:p w:rsidR="00636BEF" w:rsidRPr="00AC2131" w:rsidRDefault="00636BEF" w:rsidP="007D6683">
      <w:pPr>
        <w:pStyle w:val="DPSEntryDetail"/>
        <w:spacing w:before="100"/>
      </w:pPr>
      <w:r w:rsidRPr="00FD7526">
        <w:rPr>
          <w:spacing w:val="2"/>
        </w:rPr>
        <w:t xml:space="preserve">National Health Practitioner Ombudsman and Privacy Commissioner—Annual report </w:t>
      </w:r>
      <w:r>
        <w:rPr>
          <w:spacing w:val="2"/>
        </w:rPr>
        <w:t>2019-20.</w:t>
      </w:r>
    </w:p>
    <w:p w:rsidR="00F579D7" w:rsidRDefault="00F579D7" w:rsidP="007D6683">
      <w:pPr>
        <w:keepNext/>
        <w:tabs>
          <w:tab w:val="left" w:pos="1197"/>
          <w:tab w:val="left" w:pos="1767"/>
        </w:tabs>
        <w:spacing w:before="100"/>
        <w:ind w:left="720"/>
        <w:jc w:val="both"/>
        <w:rPr>
          <w:rFonts w:ascii="Calibri" w:hAnsi="Calibri"/>
          <w:lang w:val="en-AU"/>
        </w:rPr>
      </w:pPr>
      <w:r>
        <w:rPr>
          <w:rFonts w:ascii="Calibri" w:hAnsi="Calibri"/>
          <w:lang w:val="en-AU"/>
        </w:rPr>
        <w:t>Property Crime Prevention Strategy 2016-2020—Final Progress Report 2020.</w:t>
      </w:r>
    </w:p>
    <w:p w:rsidR="00636BEF" w:rsidRDefault="00636BEF" w:rsidP="007D6683">
      <w:pPr>
        <w:keepNext/>
        <w:tabs>
          <w:tab w:val="left" w:pos="1197"/>
          <w:tab w:val="left" w:pos="1767"/>
        </w:tabs>
        <w:spacing w:before="100"/>
        <w:ind w:left="720"/>
        <w:jc w:val="both"/>
        <w:rPr>
          <w:rFonts w:ascii="Calibri" w:hAnsi="Calibri"/>
          <w:lang w:val="en-AU"/>
        </w:rPr>
      </w:pPr>
      <w:r w:rsidRPr="009E2A34">
        <w:rPr>
          <w:rFonts w:ascii="Calibri" w:hAnsi="Calibri"/>
          <w:lang w:val="en-AU"/>
        </w:rPr>
        <w:t>Water Resources Act, pursuant to subsection 67D(3)—ACT and Region Catchment Management Coordination Group—Annual report 201</w:t>
      </w:r>
      <w:r>
        <w:rPr>
          <w:rFonts w:ascii="Calibri" w:hAnsi="Calibri"/>
          <w:lang w:val="en-AU"/>
        </w:rPr>
        <w:t>9-20, together with a statement.</w:t>
      </w:r>
    </w:p>
    <w:p w:rsidR="006F645E" w:rsidRPr="006F645E" w:rsidRDefault="006F645E" w:rsidP="006F645E">
      <w:pPr>
        <w:keepNext/>
        <w:keepLines/>
        <w:tabs>
          <w:tab w:val="right" w:pos="339"/>
          <w:tab w:val="left" w:pos="720"/>
        </w:tabs>
        <w:spacing w:before="240"/>
        <w:ind w:left="720" w:hanging="720"/>
        <w:rPr>
          <w:rFonts w:ascii="Calibri" w:hAnsi="Calibri"/>
          <w:b/>
          <w:caps/>
          <w:lang w:val="en-AU"/>
        </w:rPr>
      </w:pPr>
      <w:r w:rsidRPr="006F645E">
        <w:rPr>
          <w:rFonts w:ascii="Calibri" w:hAnsi="Calibri"/>
          <w:b/>
          <w:lang w:val="en-AU"/>
        </w:rPr>
        <w:tab/>
      </w:r>
      <w:r w:rsidR="00C54504">
        <w:rPr>
          <w:rFonts w:ascii="Calibri" w:hAnsi="Calibri"/>
          <w:b/>
          <w:bCs/>
          <w:lang w:val="en-AU"/>
        </w:rPr>
        <w:fldChar w:fldCharType="begin"/>
      </w:r>
      <w:r w:rsidR="00C54504">
        <w:rPr>
          <w:rFonts w:ascii="Calibri" w:hAnsi="Calibri"/>
          <w:b/>
          <w:bCs/>
          <w:lang w:val="en-AU"/>
        </w:rPr>
        <w:instrText xml:space="preserve"> SEQ A \* MERGEFORMAT </w:instrText>
      </w:r>
      <w:r w:rsidR="00C54504">
        <w:rPr>
          <w:rFonts w:ascii="Calibri" w:hAnsi="Calibri"/>
          <w:b/>
          <w:bCs/>
          <w:lang w:val="en-AU"/>
        </w:rPr>
        <w:fldChar w:fldCharType="separate"/>
      </w:r>
      <w:r w:rsidR="00EF6066">
        <w:rPr>
          <w:rFonts w:ascii="Calibri" w:hAnsi="Calibri"/>
          <w:b/>
          <w:bCs/>
          <w:noProof/>
          <w:lang w:val="en-AU"/>
        </w:rPr>
        <w:t>17</w:t>
      </w:r>
      <w:r w:rsidR="00C54504">
        <w:rPr>
          <w:rFonts w:ascii="Calibri" w:hAnsi="Calibri"/>
          <w:b/>
          <w:bCs/>
          <w:lang w:val="en-AU"/>
        </w:rPr>
        <w:fldChar w:fldCharType="end"/>
      </w:r>
      <w:r w:rsidRPr="006F645E">
        <w:rPr>
          <w:rFonts w:ascii="Calibri" w:hAnsi="Calibri"/>
          <w:b/>
          <w:lang w:val="en-AU"/>
        </w:rPr>
        <w:tab/>
      </w:r>
      <w:r>
        <w:rPr>
          <w:rFonts w:ascii="Calibri" w:hAnsi="Calibri"/>
          <w:b/>
          <w:caps/>
          <w:lang w:val="en-AU"/>
        </w:rPr>
        <w:t>CLIMATE CHANGE AND GREENHOUSE GAS REDUCTION ACT—MIN</w:t>
      </w:r>
      <w:r w:rsidR="00BF2002">
        <w:rPr>
          <w:rFonts w:ascii="Calibri" w:hAnsi="Calibri"/>
          <w:b/>
          <w:caps/>
          <w:lang w:val="en-AU"/>
        </w:rPr>
        <w:t>IS</w:t>
      </w:r>
      <w:r>
        <w:rPr>
          <w:rFonts w:ascii="Calibri" w:hAnsi="Calibri"/>
          <w:b/>
          <w:caps/>
          <w:lang w:val="en-AU"/>
        </w:rPr>
        <w:t>TER</w:t>
      </w:r>
      <w:r w:rsidR="00C54504">
        <w:rPr>
          <w:rFonts w:ascii="Calibri" w:hAnsi="Calibri"/>
          <w:b/>
          <w:caps/>
          <w:lang w:val="en-AU"/>
        </w:rPr>
        <w:t>’</w:t>
      </w:r>
      <w:r>
        <w:rPr>
          <w:rFonts w:ascii="Calibri" w:hAnsi="Calibri"/>
          <w:b/>
          <w:caps/>
          <w:lang w:val="en-AU"/>
        </w:rPr>
        <w:t>S ANNUAL REPORT 2019-2020</w:t>
      </w:r>
      <w:r w:rsidRPr="006F645E">
        <w:rPr>
          <w:rFonts w:ascii="Calibri" w:hAnsi="Calibri"/>
          <w:b/>
          <w:caps/>
          <w:lang w:val="en-AU"/>
        </w:rPr>
        <w:t>—PAPER NOTED</w:t>
      </w:r>
      <w:r w:rsidR="00BF2002">
        <w:rPr>
          <w:rFonts w:ascii="Calibri" w:hAnsi="Calibri"/>
          <w:b/>
          <w:caps/>
          <w:lang w:val="en-AU"/>
        </w:rPr>
        <w:t>—presentation of paper</w:t>
      </w:r>
    </w:p>
    <w:p w:rsidR="006F645E" w:rsidRPr="006F645E" w:rsidRDefault="006F645E" w:rsidP="006F645E">
      <w:pPr>
        <w:spacing w:before="120"/>
        <w:ind w:left="720"/>
        <w:rPr>
          <w:rFonts w:ascii="Calibri" w:hAnsi="Calibri"/>
          <w:lang w:val="en-AU"/>
        </w:rPr>
      </w:pPr>
      <w:r>
        <w:rPr>
          <w:rFonts w:ascii="Calibri" w:hAnsi="Calibri"/>
          <w:lang w:val="en-AU"/>
        </w:rPr>
        <w:t>Mr Gentleman</w:t>
      </w:r>
      <w:r w:rsidRPr="006F645E">
        <w:rPr>
          <w:rFonts w:ascii="Calibri" w:hAnsi="Calibri"/>
          <w:lang w:val="en-AU"/>
        </w:rPr>
        <w:t xml:space="preserve"> (Manager of Government Business), pursuant to standing order 211, moved—That the Assembly take note of the following paper:</w:t>
      </w:r>
    </w:p>
    <w:p w:rsidR="006F645E" w:rsidRDefault="006F645E" w:rsidP="006F645E">
      <w:pPr>
        <w:pStyle w:val="DPSEntryDetail"/>
      </w:pPr>
      <w:r>
        <w:t>Climate Change and Greenhouse Gas Reduction Act, pursuant to subsection 15(3)—Minister</w:t>
      </w:r>
      <w:r w:rsidR="00C54504">
        <w:t>’</w:t>
      </w:r>
      <w:r>
        <w:t>s annual report 2019-20.</w:t>
      </w:r>
    </w:p>
    <w:p w:rsidR="006F645E" w:rsidRDefault="006F645E" w:rsidP="006F645E">
      <w:pPr>
        <w:spacing w:before="120"/>
        <w:ind w:left="720"/>
        <w:rPr>
          <w:rFonts w:ascii="Calibri" w:hAnsi="Calibri"/>
          <w:lang w:val="en-AU"/>
        </w:rPr>
      </w:pPr>
      <w:r w:rsidRPr="006F645E">
        <w:rPr>
          <w:rFonts w:ascii="Calibri" w:hAnsi="Calibri"/>
          <w:lang w:val="en-AU"/>
        </w:rPr>
        <w:t>Debate ensued.</w:t>
      </w:r>
    </w:p>
    <w:p w:rsidR="006F645E" w:rsidRDefault="006F645E" w:rsidP="006F645E">
      <w:pPr>
        <w:spacing w:before="120"/>
        <w:ind w:left="720"/>
        <w:rPr>
          <w:rFonts w:ascii="Calibri" w:hAnsi="Calibri"/>
          <w:lang w:val="en-AU"/>
        </w:rPr>
      </w:pPr>
      <w:r>
        <w:rPr>
          <w:rFonts w:ascii="Calibri" w:hAnsi="Calibri"/>
          <w:lang w:val="en-AU"/>
        </w:rPr>
        <w:t>Mr Rattenbury (Minister for Water, Energy an</w:t>
      </w:r>
      <w:r w:rsidR="00C905FF">
        <w:rPr>
          <w:rFonts w:ascii="Calibri" w:hAnsi="Calibri"/>
          <w:lang w:val="en-AU"/>
        </w:rPr>
        <w:t xml:space="preserve">d Emissions Reduction) </w:t>
      </w:r>
      <w:r>
        <w:rPr>
          <w:rFonts w:ascii="Calibri" w:hAnsi="Calibri"/>
          <w:lang w:val="en-AU"/>
        </w:rPr>
        <w:t>tabled the following paper:</w:t>
      </w:r>
    </w:p>
    <w:p w:rsidR="006F645E" w:rsidRDefault="006F645E" w:rsidP="006F645E">
      <w:pPr>
        <w:pStyle w:val="DPSEntryDetail"/>
      </w:pPr>
      <w:r>
        <w:t>Climate Change and Greenhouse Gas Reduction Act, pursuant to subsection 15(3)—M</w:t>
      </w:r>
      <w:r w:rsidR="00E40EAA">
        <w:t>inister</w:t>
      </w:r>
      <w:r w:rsidR="00C54504">
        <w:t>’</w:t>
      </w:r>
      <w:r w:rsidR="00E40EAA">
        <w:t>s annual report 2019-20—Tabling statement.</w:t>
      </w:r>
    </w:p>
    <w:p w:rsidR="006F645E" w:rsidRPr="006F645E" w:rsidRDefault="006F645E" w:rsidP="006F645E">
      <w:pPr>
        <w:spacing w:before="120"/>
        <w:ind w:left="720"/>
        <w:rPr>
          <w:rFonts w:ascii="Calibri" w:hAnsi="Calibri"/>
          <w:lang w:val="en-AU"/>
        </w:rPr>
      </w:pPr>
      <w:r w:rsidRPr="006F645E">
        <w:rPr>
          <w:rFonts w:ascii="Calibri" w:hAnsi="Calibri"/>
          <w:lang w:val="en-AU"/>
        </w:rPr>
        <w:t>Question—put and passed.</w:t>
      </w:r>
    </w:p>
    <w:p w:rsidR="0093500D" w:rsidRPr="0093500D" w:rsidRDefault="0093500D" w:rsidP="0093500D">
      <w:pPr>
        <w:keepNext/>
        <w:keepLines/>
        <w:tabs>
          <w:tab w:val="right" w:pos="339"/>
          <w:tab w:val="left" w:pos="720"/>
        </w:tabs>
        <w:spacing w:before="240"/>
        <w:ind w:left="720" w:hanging="720"/>
        <w:rPr>
          <w:rFonts w:ascii="Calibri" w:hAnsi="Calibri"/>
          <w:b/>
          <w:caps/>
          <w:lang w:val="en-AU"/>
        </w:rPr>
      </w:pPr>
      <w:r w:rsidRPr="0093500D">
        <w:rPr>
          <w:rFonts w:ascii="Calibri" w:hAnsi="Calibri"/>
          <w:b/>
          <w:lang w:val="en-AU"/>
        </w:rPr>
        <w:tab/>
      </w:r>
      <w:r w:rsidR="00C54504">
        <w:rPr>
          <w:rFonts w:ascii="Calibri" w:hAnsi="Calibri"/>
          <w:b/>
          <w:bCs/>
          <w:lang w:val="en-AU"/>
        </w:rPr>
        <w:fldChar w:fldCharType="begin"/>
      </w:r>
      <w:r w:rsidR="00C54504">
        <w:rPr>
          <w:rFonts w:ascii="Calibri" w:hAnsi="Calibri"/>
          <w:b/>
          <w:bCs/>
          <w:lang w:val="en-AU"/>
        </w:rPr>
        <w:instrText xml:space="preserve"> SEQ A \* MERGEFORMAT </w:instrText>
      </w:r>
      <w:r w:rsidR="00C54504">
        <w:rPr>
          <w:rFonts w:ascii="Calibri" w:hAnsi="Calibri"/>
          <w:b/>
          <w:bCs/>
          <w:lang w:val="en-AU"/>
        </w:rPr>
        <w:fldChar w:fldCharType="separate"/>
      </w:r>
      <w:r w:rsidR="00EF6066">
        <w:rPr>
          <w:rFonts w:ascii="Calibri" w:hAnsi="Calibri"/>
          <w:b/>
          <w:bCs/>
          <w:noProof/>
          <w:lang w:val="en-AU"/>
        </w:rPr>
        <w:t>18</w:t>
      </w:r>
      <w:r w:rsidR="00C54504">
        <w:rPr>
          <w:rFonts w:ascii="Calibri" w:hAnsi="Calibri"/>
          <w:b/>
          <w:bCs/>
          <w:lang w:val="en-AU"/>
        </w:rPr>
        <w:fldChar w:fldCharType="end"/>
      </w:r>
      <w:r w:rsidRPr="0093500D">
        <w:rPr>
          <w:rFonts w:ascii="Calibri" w:hAnsi="Calibri"/>
          <w:b/>
          <w:lang w:val="en-AU"/>
        </w:rPr>
        <w:tab/>
      </w:r>
      <w:r>
        <w:rPr>
          <w:rFonts w:ascii="Calibri" w:hAnsi="Calibri"/>
          <w:b/>
          <w:caps/>
          <w:lang w:val="en-AU"/>
        </w:rPr>
        <w:t>p</w:t>
      </w:r>
      <w:r w:rsidR="00DD64FD">
        <w:rPr>
          <w:rFonts w:ascii="Calibri" w:hAnsi="Calibri"/>
          <w:b/>
          <w:caps/>
          <w:lang w:val="en-AU"/>
        </w:rPr>
        <w:t>roperty crime prevention strate</w:t>
      </w:r>
      <w:r w:rsidR="00F72F68">
        <w:rPr>
          <w:rFonts w:ascii="Calibri" w:hAnsi="Calibri"/>
          <w:b/>
          <w:caps/>
          <w:lang w:val="en-AU"/>
        </w:rPr>
        <w:t>g</w:t>
      </w:r>
      <w:r>
        <w:rPr>
          <w:rFonts w:ascii="Calibri" w:hAnsi="Calibri"/>
          <w:b/>
          <w:caps/>
          <w:lang w:val="en-AU"/>
        </w:rPr>
        <w:t>y—FINAL PROGRESS REPORT</w:t>
      </w:r>
      <w:r w:rsidR="00DD64FD">
        <w:rPr>
          <w:rFonts w:ascii="Calibri" w:hAnsi="Calibri"/>
          <w:b/>
          <w:caps/>
          <w:lang w:val="en-AU"/>
        </w:rPr>
        <w:t xml:space="preserve"> 2020</w:t>
      </w:r>
      <w:r w:rsidRPr="0093500D">
        <w:rPr>
          <w:rFonts w:ascii="Calibri" w:hAnsi="Calibri"/>
          <w:b/>
          <w:caps/>
          <w:lang w:val="en-AU"/>
        </w:rPr>
        <w:t>—PAPER NOTED</w:t>
      </w:r>
    </w:p>
    <w:p w:rsidR="0093500D" w:rsidRPr="0093500D" w:rsidRDefault="0093500D" w:rsidP="0093500D">
      <w:pPr>
        <w:spacing w:before="120"/>
        <w:ind w:left="720"/>
        <w:rPr>
          <w:rFonts w:ascii="Calibri" w:hAnsi="Calibri"/>
          <w:lang w:val="en-AU"/>
        </w:rPr>
      </w:pPr>
      <w:r w:rsidRPr="0093500D">
        <w:rPr>
          <w:rFonts w:ascii="Calibri" w:hAnsi="Calibri"/>
          <w:lang w:val="en-AU"/>
        </w:rPr>
        <w:t>Mr Gentleman (Manager of Government Business), pursuant to standing order 211, moved—That the Assembly take note of the following paper:</w:t>
      </w:r>
    </w:p>
    <w:p w:rsidR="0093500D" w:rsidRDefault="0093500D" w:rsidP="0093500D">
      <w:pPr>
        <w:keepNext/>
        <w:tabs>
          <w:tab w:val="left" w:pos="1197"/>
          <w:tab w:val="left" w:pos="1767"/>
        </w:tabs>
        <w:spacing w:before="120"/>
        <w:ind w:left="720"/>
        <w:jc w:val="both"/>
        <w:rPr>
          <w:rFonts w:ascii="Calibri" w:hAnsi="Calibri"/>
          <w:lang w:val="en-AU"/>
        </w:rPr>
      </w:pPr>
      <w:r>
        <w:rPr>
          <w:rFonts w:ascii="Calibri" w:hAnsi="Calibri"/>
          <w:lang w:val="en-AU"/>
        </w:rPr>
        <w:t>Property Crime Prevention Strategy 2016-2020—Final Progress Report 2020.</w:t>
      </w:r>
    </w:p>
    <w:p w:rsidR="00BF2002" w:rsidRDefault="00BF2002" w:rsidP="0093500D">
      <w:pPr>
        <w:keepNext/>
        <w:tabs>
          <w:tab w:val="left" w:pos="1197"/>
          <w:tab w:val="left" w:pos="1767"/>
        </w:tabs>
        <w:spacing w:before="120"/>
        <w:ind w:left="720"/>
        <w:jc w:val="both"/>
        <w:rPr>
          <w:rFonts w:ascii="Calibri" w:hAnsi="Calibri"/>
          <w:lang w:val="en-AU"/>
        </w:rPr>
      </w:pPr>
      <w:r>
        <w:rPr>
          <w:rFonts w:ascii="Calibri" w:hAnsi="Calibri"/>
          <w:lang w:val="en-AU"/>
        </w:rPr>
        <w:t>Debate ensued.</w:t>
      </w:r>
    </w:p>
    <w:p w:rsidR="0093500D" w:rsidRPr="0093500D" w:rsidRDefault="0093500D" w:rsidP="0093500D">
      <w:pPr>
        <w:spacing w:before="120"/>
        <w:ind w:left="720"/>
        <w:rPr>
          <w:rFonts w:ascii="Calibri" w:hAnsi="Calibri"/>
          <w:lang w:val="en-AU"/>
        </w:rPr>
      </w:pPr>
      <w:r w:rsidRPr="0093500D">
        <w:rPr>
          <w:rFonts w:ascii="Calibri" w:hAnsi="Calibri"/>
          <w:lang w:val="en-AU"/>
        </w:rPr>
        <w:t>Question—put and passed.</w:t>
      </w:r>
    </w:p>
    <w:p w:rsidR="00C14683" w:rsidRPr="00C14683" w:rsidRDefault="00C14683" w:rsidP="00F6117D">
      <w:pPr>
        <w:keepNext/>
        <w:keepLines/>
        <w:tabs>
          <w:tab w:val="right" w:pos="339"/>
          <w:tab w:val="left" w:pos="720"/>
        </w:tabs>
        <w:spacing w:before="240"/>
        <w:ind w:left="720" w:hanging="720"/>
        <w:rPr>
          <w:rFonts w:ascii="Calibri" w:hAnsi="Calibri"/>
          <w:b/>
          <w:lang w:val="en-AU"/>
        </w:rPr>
      </w:pPr>
      <w:r w:rsidRPr="00C14683">
        <w:rPr>
          <w:rFonts w:ascii="Calibri" w:hAnsi="Calibri"/>
          <w:b/>
          <w:lang w:val="en-AU"/>
        </w:rPr>
        <w:tab/>
      </w:r>
      <w:r w:rsidR="00C54504">
        <w:rPr>
          <w:rFonts w:ascii="Calibri" w:hAnsi="Calibri"/>
          <w:b/>
          <w:lang w:val="en-AU"/>
        </w:rPr>
        <w:fldChar w:fldCharType="begin"/>
      </w:r>
      <w:r w:rsidR="00C54504">
        <w:rPr>
          <w:rFonts w:ascii="Calibri" w:hAnsi="Calibri"/>
          <w:b/>
          <w:lang w:val="en-AU"/>
        </w:rPr>
        <w:instrText xml:space="preserve"> SEQ A \* MERGEFORMAT </w:instrText>
      </w:r>
      <w:r w:rsidR="00C54504">
        <w:rPr>
          <w:rFonts w:ascii="Calibri" w:hAnsi="Calibri"/>
          <w:b/>
          <w:lang w:val="en-AU"/>
        </w:rPr>
        <w:fldChar w:fldCharType="separate"/>
      </w:r>
      <w:r w:rsidR="00EF6066">
        <w:rPr>
          <w:rFonts w:ascii="Calibri" w:hAnsi="Calibri"/>
          <w:b/>
          <w:lang w:val="en-AU"/>
        </w:rPr>
        <w:t>19</w:t>
      </w:r>
      <w:r w:rsidR="00C54504">
        <w:rPr>
          <w:rFonts w:ascii="Calibri" w:hAnsi="Calibri"/>
          <w:b/>
          <w:lang w:val="en-AU"/>
        </w:rPr>
        <w:fldChar w:fldCharType="end"/>
      </w:r>
      <w:r w:rsidRPr="00C14683">
        <w:rPr>
          <w:rFonts w:ascii="Calibri" w:hAnsi="Calibri"/>
          <w:b/>
          <w:lang w:val="en-AU"/>
        </w:rPr>
        <w:tab/>
        <w:t>ADJOURNMENT</w:t>
      </w:r>
    </w:p>
    <w:p w:rsidR="00C14683" w:rsidRPr="00C14683" w:rsidRDefault="00C14683" w:rsidP="00F6117D">
      <w:pPr>
        <w:spacing w:before="120"/>
        <w:ind w:left="720"/>
        <w:rPr>
          <w:rFonts w:ascii="Calibri" w:hAnsi="Calibri"/>
          <w:lang w:val="en-AU"/>
        </w:rPr>
      </w:pPr>
      <w:r>
        <w:rPr>
          <w:rFonts w:ascii="Calibri" w:hAnsi="Calibri"/>
          <w:lang w:val="en-AU"/>
        </w:rPr>
        <w:t>Mr Gentleman (Manager of Government Business)</w:t>
      </w:r>
      <w:r w:rsidRPr="00C14683">
        <w:rPr>
          <w:rFonts w:ascii="Calibri" w:hAnsi="Calibri"/>
          <w:lang w:val="en-AU"/>
        </w:rPr>
        <w:t xml:space="preserve"> moved—That the Assembly do now adjourn.</w:t>
      </w:r>
    </w:p>
    <w:p w:rsidR="00C14683" w:rsidRPr="00C14683" w:rsidRDefault="00C14683" w:rsidP="00F6117D">
      <w:pPr>
        <w:spacing w:before="120"/>
        <w:ind w:left="720"/>
        <w:rPr>
          <w:rFonts w:ascii="Calibri" w:hAnsi="Calibri"/>
          <w:lang w:val="en-AU"/>
        </w:rPr>
      </w:pPr>
      <w:r w:rsidRPr="00C14683">
        <w:rPr>
          <w:rFonts w:ascii="Calibri" w:hAnsi="Calibri"/>
          <w:lang w:val="en-AU"/>
        </w:rPr>
        <w:t>Debate ensued.</w:t>
      </w:r>
    </w:p>
    <w:p w:rsidR="00C14683" w:rsidRPr="00C14683" w:rsidRDefault="00C14683" w:rsidP="00F6117D">
      <w:pPr>
        <w:spacing w:before="120"/>
        <w:ind w:left="720"/>
        <w:rPr>
          <w:rFonts w:ascii="Calibri" w:hAnsi="Calibri"/>
          <w:lang w:val="en-AU"/>
        </w:rPr>
      </w:pPr>
      <w:r w:rsidRPr="00C14683">
        <w:rPr>
          <w:rFonts w:ascii="Calibri" w:hAnsi="Calibri"/>
          <w:lang w:val="en-AU"/>
        </w:rPr>
        <w:t>Question—put and passed.</w:t>
      </w:r>
    </w:p>
    <w:p w:rsidR="00C14683" w:rsidRPr="00C14683" w:rsidRDefault="00C14683" w:rsidP="00F6117D">
      <w:pPr>
        <w:spacing w:before="120"/>
        <w:ind w:left="720"/>
        <w:rPr>
          <w:rFonts w:ascii="Calibri" w:hAnsi="Calibri"/>
          <w:lang w:val="en-AU"/>
        </w:rPr>
      </w:pPr>
      <w:bookmarkStart w:id="0" w:name="_GoBack"/>
      <w:bookmarkEnd w:id="0"/>
      <w:r w:rsidRPr="00C14683">
        <w:rPr>
          <w:rFonts w:ascii="Calibri" w:hAnsi="Calibri"/>
          <w:lang w:val="en-AU"/>
        </w:rPr>
        <w:t xml:space="preserve">And then the Assembly, at </w:t>
      </w:r>
      <w:r w:rsidR="00D91D77">
        <w:rPr>
          <w:rFonts w:ascii="Calibri" w:hAnsi="Calibri"/>
          <w:lang w:val="en-AU"/>
        </w:rPr>
        <w:t xml:space="preserve">4.41 pm adjourned until </w:t>
      </w:r>
      <w:r w:rsidR="00407D07">
        <w:rPr>
          <w:rFonts w:ascii="Calibri" w:hAnsi="Calibri"/>
          <w:lang w:val="en-AU"/>
        </w:rPr>
        <w:t xml:space="preserve">Tuesday </w:t>
      </w:r>
      <w:r w:rsidR="00D91D77">
        <w:rPr>
          <w:rFonts w:ascii="Calibri" w:hAnsi="Calibri"/>
          <w:lang w:val="en-AU"/>
        </w:rPr>
        <w:t>9 February 202</w:t>
      </w:r>
      <w:r w:rsidR="00407D07">
        <w:rPr>
          <w:rFonts w:ascii="Calibri" w:hAnsi="Calibri"/>
          <w:lang w:val="en-AU"/>
        </w:rPr>
        <w:t>1</w:t>
      </w:r>
      <w:r w:rsidRPr="00C14683">
        <w:rPr>
          <w:rFonts w:ascii="Calibri" w:hAnsi="Calibri"/>
          <w:lang w:val="en-AU"/>
        </w:rPr>
        <w:t xml:space="preserve"> at 10</w:t>
      </w:r>
      <w:r w:rsidR="00407D07">
        <w:rPr>
          <w:rFonts w:ascii="Calibri" w:hAnsi="Calibri"/>
          <w:lang w:val="en-AU"/>
        </w:rPr>
        <w:t> </w:t>
      </w:r>
      <w:r w:rsidRPr="00C14683">
        <w:rPr>
          <w:rFonts w:ascii="Calibri" w:hAnsi="Calibri"/>
          <w:lang w:val="en-AU"/>
        </w:rPr>
        <w:t>am.</w:t>
      </w:r>
    </w:p>
    <w:p w:rsidR="00C14683" w:rsidRPr="00C14683" w:rsidRDefault="00C14683" w:rsidP="00C14683">
      <w:pPr>
        <w:pBdr>
          <w:bottom w:val="thinThickLargeGap" w:sz="18" w:space="1" w:color="auto"/>
        </w:pBdr>
        <w:ind w:left="3427" w:right="3658"/>
        <w:jc w:val="center"/>
        <w:rPr>
          <w:rFonts w:ascii="Calibri" w:hAnsi="Calibri"/>
          <w:i/>
          <w:iCs/>
          <w:lang w:val="en-AU"/>
        </w:rPr>
      </w:pPr>
    </w:p>
    <w:p w:rsidR="00C14683" w:rsidRDefault="00C14683" w:rsidP="00C14683">
      <w:pPr>
        <w:keepNext/>
        <w:keepLines/>
        <w:tabs>
          <w:tab w:val="left" w:pos="342"/>
        </w:tabs>
        <w:spacing w:before="240" w:after="100" w:afterAutospacing="1"/>
        <w:ind w:left="403" w:hanging="216"/>
        <w:jc w:val="both"/>
        <w:rPr>
          <w:rFonts w:ascii="Calibri" w:hAnsi="Calibri"/>
          <w:bCs/>
        </w:rPr>
      </w:pPr>
      <w:r w:rsidRPr="00C14683">
        <w:rPr>
          <w:rFonts w:ascii="Calibri" w:hAnsi="Calibri"/>
          <w:b/>
          <w:caps/>
        </w:rPr>
        <w:t>MEMBERS</w:t>
      </w:r>
      <w:r w:rsidR="00C54504">
        <w:rPr>
          <w:rFonts w:ascii="Calibri" w:hAnsi="Calibri"/>
          <w:b/>
          <w:caps/>
        </w:rPr>
        <w:t>’</w:t>
      </w:r>
      <w:r w:rsidRPr="00C14683">
        <w:rPr>
          <w:rFonts w:ascii="Calibri" w:hAnsi="Calibri"/>
          <w:b/>
          <w:caps/>
        </w:rPr>
        <w:t xml:space="preserve"> ATTENDANCE:  </w:t>
      </w:r>
      <w:r w:rsidRPr="00C14683">
        <w:rPr>
          <w:rFonts w:ascii="Calibri" w:hAnsi="Calibri"/>
        </w:rPr>
        <w:t>All Members were present at some time during the sitting</w:t>
      </w:r>
      <w:r>
        <w:rPr>
          <w:rFonts w:ascii="Calibri" w:hAnsi="Calibri"/>
        </w:rPr>
        <w:t xml:space="preserve">, except for </w:t>
      </w:r>
      <w:r w:rsidR="004226F7">
        <w:rPr>
          <w:rFonts w:ascii="Calibri" w:hAnsi="Calibri"/>
        </w:rPr>
        <w:t xml:space="preserve">Mr Coe* and </w:t>
      </w:r>
      <w:r>
        <w:rPr>
          <w:rFonts w:ascii="Calibri" w:hAnsi="Calibri"/>
        </w:rPr>
        <w:t>Ms Lawder*</w:t>
      </w:r>
      <w:r w:rsidRPr="00C14683">
        <w:rPr>
          <w:rFonts w:ascii="Calibri" w:hAnsi="Calibri"/>
          <w:bCs/>
        </w:rPr>
        <w:t>.</w:t>
      </w:r>
    </w:p>
    <w:p w:rsidR="00C14683" w:rsidRPr="00C14683" w:rsidRDefault="00C14683" w:rsidP="00C14683">
      <w:pPr>
        <w:keepNext/>
        <w:keepLines/>
        <w:tabs>
          <w:tab w:val="left" w:pos="342"/>
        </w:tabs>
        <w:spacing w:before="240" w:after="100" w:afterAutospacing="1"/>
        <w:ind w:left="403" w:hanging="216"/>
        <w:jc w:val="center"/>
        <w:rPr>
          <w:rFonts w:ascii="Calibri" w:hAnsi="Calibri"/>
          <w:bCs/>
        </w:rPr>
      </w:pPr>
      <w:r w:rsidRPr="00C14683">
        <w:rPr>
          <w:rFonts w:ascii="Calibri" w:hAnsi="Calibri"/>
        </w:rPr>
        <w:t>*</w:t>
      </w:r>
      <w:r w:rsidR="000C4CE2">
        <w:rPr>
          <w:rFonts w:ascii="Calibri" w:hAnsi="Calibri"/>
        </w:rPr>
        <w:t>on leave</w:t>
      </w:r>
    </w:p>
    <w:p w:rsidR="00C14683" w:rsidRPr="00C14683" w:rsidRDefault="00C14683" w:rsidP="00C14683">
      <w:pPr>
        <w:pBdr>
          <w:top w:val="thickThinLargeGap" w:sz="18" w:space="1" w:color="auto"/>
        </w:pBdr>
        <w:spacing w:before="180"/>
        <w:ind w:left="3427" w:right="3658"/>
        <w:jc w:val="center"/>
        <w:rPr>
          <w:rFonts w:ascii="Calibri" w:hAnsi="Calibri"/>
          <w:lang w:val="en-AU"/>
        </w:rPr>
      </w:pPr>
    </w:p>
    <w:p w:rsidR="00C14683" w:rsidRPr="00C14683" w:rsidRDefault="00C14683" w:rsidP="00C14683">
      <w:pPr>
        <w:spacing w:before="120"/>
        <w:ind w:left="432"/>
        <w:jc w:val="both"/>
        <w:rPr>
          <w:rFonts w:ascii="Calibri" w:hAnsi="Calibri"/>
          <w:lang w:val="en-AU"/>
        </w:rPr>
      </w:pPr>
    </w:p>
    <w:p w:rsidR="00C14683" w:rsidRPr="00C14683" w:rsidRDefault="00C14683" w:rsidP="00C14683">
      <w:pPr>
        <w:keepNext/>
        <w:keepLines/>
        <w:tabs>
          <w:tab w:val="center" w:pos="7020"/>
        </w:tabs>
        <w:spacing w:before="720"/>
        <w:ind w:left="5670" w:right="-33"/>
        <w:jc w:val="center"/>
        <w:rPr>
          <w:rFonts w:ascii="Calibri" w:hAnsi="Calibri"/>
          <w:b/>
          <w:bCs/>
          <w:lang w:val="en-AU"/>
        </w:rPr>
      </w:pPr>
      <w:r w:rsidRPr="00C14683">
        <w:rPr>
          <w:rFonts w:ascii="Calibri" w:hAnsi="Calibri"/>
          <w:b/>
          <w:bCs/>
          <w:lang w:val="en-AU"/>
        </w:rPr>
        <w:t>Tom Duncan</w:t>
      </w:r>
    </w:p>
    <w:p w:rsidR="00C14683" w:rsidRPr="00C14683" w:rsidRDefault="00C14683" w:rsidP="00C14683">
      <w:pPr>
        <w:keepLines/>
        <w:tabs>
          <w:tab w:val="center" w:pos="5670"/>
        </w:tabs>
        <w:jc w:val="right"/>
        <w:rPr>
          <w:rFonts w:ascii="Calibri" w:hAnsi="Calibri"/>
          <w:lang w:val="en-AU"/>
        </w:rPr>
      </w:pPr>
      <w:r w:rsidRPr="00C14683">
        <w:rPr>
          <w:rFonts w:ascii="Calibri" w:hAnsi="Calibri"/>
          <w:lang w:val="en-AU"/>
        </w:rPr>
        <w:t>Clerk of the Legislative Assembly</w:t>
      </w:r>
    </w:p>
    <w:p w:rsidR="00FA21B7" w:rsidRPr="00A9381B" w:rsidRDefault="00FA21B7" w:rsidP="008470DD">
      <w:pPr>
        <w:pStyle w:val="DPSEntryDetail"/>
      </w:pPr>
    </w:p>
    <w:sectPr w:rsidR="00FA21B7" w:rsidRPr="00A9381B" w:rsidSect="00A1341E">
      <w:headerReference w:type="even" r:id="rId10"/>
      <w:headerReference w:type="default" r:id="rId11"/>
      <w:headerReference w:type="first" r:id="rId12"/>
      <w:footerReference w:type="first" r:id="rId13"/>
      <w:pgSz w:w="11906" w:h="16838"/>
      <w:pgMar w:top="1526" w:right="1440" w:bottom="1267" w:left="1440" w:header="634" w:footer="575" w:gutter="0"/>
      <w:pgNumType w:start="3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504" w:rsidRDefault="00C54504" w:rsidP="000F3D35">
      <w:r>
        <w:separator/>
      </w:r>
    </w:p>
  </w:endnote>
  <w:endnote w:type="continuationSeparator" w:id="0">
    <w:p w:rsidR="00C54504" w:rsidRDefault="00C54504"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504" w:rsidRDefault="00C54504" w:rsidP="00A9381B">
    <w:pPr>
      <w:pBdr>
        <w:top w:val="single" w:sz="4" w:space="0" w:color="auto"/>
      </w:pBdr>
      <w:jc w:val="center"/>
      <w:rPr>
        <w:b/>
        <w:sz w:val="20"/>
      </w:rPr>
    </w:pPr>
  </w:p>
  <w:p w:rsidR="00C54504" w:rsidRDefault="00F67803" w:rsidP="00A9381B">
    <w:pPr>
      <w:pStyle w:val="Footer"/>
      <w:pBdr>
        <w:top w:val="single" w:sz="4" w:space="0" w:color="auto"/>
      </w:pBdr>
      <w:jc w:val="center"/>
    </w:pPr>
    <w:hyperlink r:id="rId1" w:history="1">
      <w:r w:rsidR="00C54504">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504" w:rsidRDefault="00C54504" w:rsidP="000F3D35">
      <w:r>
        <w:separator/>
      </w:r>
    </w:p>
  </w:footnote>
  <w:footnote w:type="continuationSeparator" w:id="0">
    <w:p w:rsidR="00C54504" w:rsidRDefault="00C54504"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504" w:rsidRPr="000E4643" w:rsidRDefault="00C54504"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F67803">
      <w:rPr>
        <w:noProof/>
        <w:sz w:val="22"/>
        <w:szCs w:val="22"/>
      </w:rPr>
      <w:t>42</w:t>
    </w:r>
    <w:r w:rsidRPr="000E4643">
      <w:rPr>
        <w:noProof/>
        <w:sz w:val="22"/>
        <w:szCs w:val="22"/>
      </w:rPr>
      <w:fldChar w:fldCharType="end"/>
    </w:r>
    <w:r w:rsidRPr="000E4643">
      <w:rPr>
        <w:sz w:val="22"/>
        <w:szCs w:val="22"/>
      </w:rPr>
      <w:ptab w:relativeTo="margin" w:alignment="center" w:leader="none"/>
    </w:r>
    <w:r w:rsidRPr="000E4643">
      <w:rPr>
        <w:i/>
        <w:sz w:val="22"/>
        <w:szCs w:val="22"/>
      </w:rPr>
      <w:t xml:space="preserve">No </w:t>
    </w:r>
    <w:r>
      <w:rPr>
        <w:i/>
        <w:sz w:val="22"/>
        <w:szCs w:val="22"/>
      </w:rPr>
      <w:t>3</w:t>
    </w:r>
    <w:r w:rsidRPr="000E4643">
      <w:rPr>
        <w:rFonts w:ascii="Arial" w:hAnsi="Arial" w:cs="Arial"/>
        <w:i/>
        <w:color w:val="222222"/>
        <w:sz w:val="22"/>
        <w:szCs w:val="22"/>
        <w:shd w:val="clear" w:color="auto" w:fill="FFFFFF"/>
      </w:rPr>
      <w:t>—</w:t>
    </w:r>
    <w:r>
      <w:rPr>
        <w:i/>
        <w:sz w:val="22"/>
        <w:szCs w:val="22"/>
      </w:rPr>
      <w:t>3 December 2020</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504" w:rsidRPr="001B5139" w:rsidRDefault="00C54504"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Pr="001B5139">
      <w:rPr>
        <w:i/>
        <w:sz w:val="22"/>
        <w:szCs w:val="22"/>
      </w:rPr>
      <w:t xml:space="preserve">No </w:t>
    </w:r>
    <w:r>
      <w:rPr>
        <w:i/>
        <w:sz w:val="22"/>
        <w:szCs w:val="22"/>
      </w:rPr>
      <w:t>3</w:t>
    </w:r>
    <w:r w:rsidRPr="001B5139">
      <w:rPr>
        <w:rFonts w:ascii="Arial" w:hAnsi="Arial" w:cs="Arial"/>
        <w:i/>
        <w:color w:val="222222"/>
        <w:sz w:val="22"/>
        <w:szCs w:val="22"/>
        <w:shd w:val="clear" w:color="auto" w:fill="FFFFFF"/>
      </w:rPr>
      <w:t>—</w:t>
    </w:r>
    <w:r>
      <w:rPr>
        <w:i/>
        <w:sz w:val="22"/>
        <w:szCs w:val="22"/>
      </w:rPr>
      <w:t>3 December 2020</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F67803">
      <w:rPr>
        <w:noProof/>
        <w:sz w:val="22"/>
        <w:szCs w:val="22"/>
      </w:rPr>
      <w:t>41</w:t>
    </w:r>
    <w:r w:rsidRPr="001B5139">
      <w:rPr>
        <w:noProof/>
        <w:sz w:val="22"/>
        <w:szCs w:val="22"/>
      </w:rPr>
      <w:fldChar w:fldCharType="end"/>
    </w:r>
  </w:p>
  <w:p w:rsidR="00C54504" w:rsidRPr="0075625A" w:rsidRDefault="00C54504"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rsidR="00C54504" w:rsidRPr="000E4643" w:rsidRDefault="00C54504"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F67803">
          <w:rPr>
            <w:noProof/>
            <w:sz w:val="22"/>
            <w:szCs w:val="22"/>
          </w:rPr>
          <w:t>31</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C79EB5AE"/>
    <w:lvl w:ilvl="0" w:tplc="4F5CE55A">
      <w:start w:val="1"/>
      <w:numFmt w:val="decimal"/>
      <w:pStyle w:val="DPSEntryIndentsLev1"/>
      <w:lvlText w:val="(%1)"/>
      <w:lvlJc w:val="left"/>
      <w:pPr>
        <w:ind w:left="108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6"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9" w15:restartNumberingAfterBreak="0">
    <w:nsid w:val="43222EB3"/>
    <w:multiLevelType w:val="hybridMultilevel"/>
    <w:tmpl w:val="0810BDFA"/>
    <w:lvl w:ilvl="0" w:tplc="D9985318">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1"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4"/>
  </w:num>
  <w:num w:numId="2">
    <w:abstractNumId w:val="2"/>
  </w:num>
  <w:num w:numId="3">
    <w:abstractNumId w:val="13"/>
  </w:num>
  <w:num w:numId="4">
    <w:abstractNumId w:val="11"/>
  </w:num>
  <w:num w:numId="5">
    <w:abstractNumId w:val="6"/>
  </w:num>
  <w:num w:numId="6">
    <w:abstractNumId w:val="10"/>
  </w:num>
  <w:num w:numId="7">
    <w:abstractNumId w:val="7"/>
  </w:num>
  <w:num w:numId="8">
    <w:abstractNumId w:val="8"/>
  </w:num>
  <w:num w:numId="9">
    <w:abstractNumId w:val="3"/>
  </w:num>
  <w:num w:numId="10">
    <w:abstractNumId w:val="0"/>
  </w:num>
  <w:num w:numId="11">
    <w:abstractNumId w:val="9"/>
  </w:num>
  <w:num w:numId="12">
    <w:abstractNumId w:val="12"/>
  </w:num>
  <w:num w:numId="13">
    <w:abstractNumId w:val="5"/>
  </w:num>
  <w:num w:numId="14">
    <w:abstractNumId w:val="12"/>
  </w:num>
  <w:num w:numId="15">
    <w:abstractNumId w:val="12"/>
  </w:num>
  <w:num w:numId="16">
    <w:abstractNumId w:val="1"/>
  </w:num>
  <w:num w:numId="17">
    <w:abstractNumId w:val="0"/>
    <w:lvlOverride w:ilvl="0">
      <w:startOverride w:val="1"/>
    </w:lvlOverride>
  </w:num>
  <w:num w:numId="18">
    <w:abstractNumId w:val="0"/>
    <w:lvlOverride w:ilvl="0">
      <w:startOverride w:val="5"/>
    </w:lvlOverride>
  </w:num>
  <w:num w:numId="19">
    <w:abstractNumId w:val="0"/>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0"/>
    <w:lvlOverride w:ilvl="0">
      <w:startOverride w:val="1"/>
    </w:lvlOverride>
  </w:num>
  <w:num w:numId="23">
    <w:abstractNumId w:val="9"/>
    <w:lvlOverride w:ilvl="0">
      <w:startOverride w:val="1"/>
    </w:lvlOverride>
  </w:num>
  <w:num w:numId="24">
    <w:abstractNumId w:val="0"/>
    <w:lvlOverride w:ilvl="0">
      <w:startOverride w:val="1"/>
    </w:lvlOverride>
  </w:num>
  <w:num w:numId="25">
    <w:abstractNumId w:val="0"/>
  </w:num>
  <w:num w:numId="26">
    <w:abstractNumId w:val="0"/>
    <w:lvlOverride w:ilvl="0">
      <w:startOverride w:val="1"/>
    </w:lvlOverride>
  </w:num>
  <w:num w:numId="27">
    <w:abstractNumId w:val="9"/>
    <w:lvlOverride w:ilvl="0">
      <w:startOverride w:val="1"/>
    </w:lvlOverride>
  </w:num>
  <w:num w:numId="28">
    <w:abstractNumId w:val="0"/>
  </w:num>
  <w:num w:numId="29">
    <w:abstractNumId w:val="0"/>
    <w:lvlOverride w:ilvl="0">
      <w:startOverride w:val="1"/>
    </w:lvlOverride>
  </w:num>
  <w:num w:numId="30">
    <w:abstractNumId w:val="9"/>
    <w:lvlOverride w:ilvl="0">
      <w:startOverride w:val="1"/>
    </w:lvlOverride>
  </w:num>
  <w:num w:numId="31">
    <w:abstractNumId w:val="9"/>
  </w:num>
  <w:num w:numId="32">
    <w:abstractNumId w:val="9"/>
    <w:lvlOverride w:ilvl="0">
      <w:startOverride w:val="1"/>
    </w:lvlOverride>
  </w:num>
  <w:num w:numId="33">
    <w:abstractNumId w:val="0"/>
  </w:num>
  <w:num w:numId="34">
    <w:abstractNumId w:val="9"/>
    <w:lvlOverride w:ilvl="0">
      <w:startOverride w:val="1"/>
    </w:lvlOverride>
  </w:num>
  <w:num w:numId="35">
    <w:abstractNumId w:val="9"/>
  </w:num>
  <w:num w:numId="36">
    <w:abstractNumId w:val="9"/>
    <w:lvlOverride w:ilvl="0">
      <w:startOverride w:val="1"/>
    </w:lvlOverride>
  </w:num>
  <w:num w:numId="37">
    <w:abstractNumId w:val="9"/>
  </w:num>
  <w:num w:numId="38">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ttachedTemplate r:id="rId1"/>
  <w:defaultTabStop w:val="720"/>
  <w:evenAndOddHeaders/>
  <w:characterSpacingControl w:val="doNotCompress"/>
  <w:hdrShapeDefaults>
    <o:shapedefaults v:ext="edit" spidmax="921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657"/>
    <w:rsid w:val="00000A51"/>
    <w:rsid w:val="00002483"/>
    <w:rsid w:val="0000273B"/>
    <w:rsid w:val="000132ED"/>
    <w:rsid w:val="00017138"/>
    <w:rsid w:val="000316BA"/>
    <w:rsid w:val="000411B4"/>
    <w:rsid w:val="000453A9"/>
    <w:rsid w:val="00056B48"/>
    <w:rsid w:val="00064A5C"/>
    <w:rsid w:val="00083A91"/>
    <w:rsid w:val="000852E1"/>
    <w:rsid w:val="000A5BA3"/>
    <w:rsid w:val="000C24A4"/>
    <w:rsid w:val="000C40FA"/>
    <w:rsid w:val="000C4CE2"/>
    <w:rsid w:val="000E4643"/>
    <w:rsid w:val="000E5A9C"/>
    <w:rsid w:val="000E6CC5"/>
    <w:rsid w:val="000F2A8D"/>
    <w:rsid w:val="000F3D35"/>
    <w:rsid w:val="001027C6"/>
    <w:rsid w:val="001167CE"/>
    <w:rsid w:val="00117D25"/>
    <w:rsid w:val="00123ADE"/>
    <w:rsid w:val="001439FC"/>
    <w:rsid w:val="0015436A"/>
    <w:rsid w:val="001701D3"/>
    <w:rsid w:val="00175CB1"/>
    <w:rsid w:val="001826BD"/>
    <w:rsid w:val="00182814"/>
    <w:rsid w:val="001959EE"/>
    <w:rsid w:val="001966EE"/>
    <w:rsid w:val="001B384A"/>
    <w:rsid w:val="001B5139"/>
    <w:rsid w:val="001C000E"/>
    <w:rsid w:val="001E4ED4"/>
    <w:rsid w:val="001F7D59"/>
    <w:rsid w:val="00225103"/>
    <w:rsid w:val="00226D7D"/>
    <w:rsid w:val="002336F6"/>
    <w:rsid w:val="0024244B"/>
    <w:rsid w:val="002514DC"/>
    <w:rsid w:val="00284876"/>
    <w:rsid w:val="00292F5B"/>
    <w:rsid w:val="002A461B"/>
    <w:rsid w:val="002C1A82"/>
    <w:rsid w:val="002C27A0"/>
    <w:rsid w:val="002C2EE0"/>
    <w:rsid w:val="002C72E0"/>
    <w:rsid w:val="002D41C1"/>
    <w:rsid w:val="002F5566"/>
    <w:rsid w:val="00322C0A"/>
    <w:rsid w:val="00324019"/>
    <w:rsid w:val="00335A47"/>
    <w:rsid w:val="00352FBA"/>
    <w:rsid w:val="00362231"/>
    <w:rsid w:val="00363133"/>
    <w:rsid w:val="003712D2"/>
    <w:rsid w:val="00374414"/>
    <w:rsid w:val="003744B5"/>
    <w:rsid w:val="00376CFC"/>
    <w:rsid w:val="003859E1"/>
    <w:rsid w:val="003A3341"/>
    <w:rsid w:val="003B7161"/>
    <w:rsid w:val="003C4D48"/>
    <w:rsid w:val="003D12D4"/>
    <w:rsid w:val="003E18AA"/>
    <w:rsid w:val="003F5EA6"/>
    <w:rsid w:val="00407D07"/>
    <w:rsid w:val="0041229E"/>
    <w:rsid w:val="004141BF"/>
    <w:rsid w:val="004226F7"/>
    <w:rsid w:val="00432F9E"/>
    <w:rsid w:val="00434476"/>
    <w:rsid w:val="00434BD0"/>
    <w:rsid w:val="00435568"/>
    <w:rsid w:val="004419C3"/>
    <w:rsid w:val="004515EB"/>
    <w:rsid w:val="00476347"/>
    <w:rsid w:val="00482828"/>
    <w:rsid w:val="00486283"/>
    <w:rsid w:val="00495C4D"/>
    <w:rsid w:val="004A473E"/>
    <w:rsid w:val="004A6CFB"/>
    <w:rsid w:val="004B7217"/>
    <w:rsid w:val="004C07D8"/>
    <w:rsid w:val="004D5E3C"/>
    <w:rsid w:val="004F1D14"/>
    <w:rsid w:val="004F3AA0"/>
    <w:rsid w:val="00505EDF"/>
    <w:rsid w:val="00514CA9"/>
    <w:rsid w:val="005223A5"/>
    <w:rsid w:val="00525EF7"/>
    <w:rsid w:val="0053064A"/>
    <w:rsid w:val="00533C81"/>
    <w:rsid w:val="005370E0"/>
    <w:rsid w:val="0054052F"/>
    <w:rsid w:val="00551A57"/>
    <w:rsid w:val="00552EAD"/>
    <w:rsid w:val="00554CF4"/>
    <w:rsid w:val="005568E5"/>
    <w:rsid w:val="005A13EE"/>
    <w:rsid w:val="005A14FE"/>
    <w:rsid w:val="005A3E01"/>
    <w:rsid w:val="005A7A97"/>
    <w:rsid w:val="005C06FA"/>
    <w:rsid w:val="005F0655"/>
    <w:rsid w:val="005F3AB0"/>
    <w:rsid w:val="006015EF"/>
    <w:rsid w:val="0060380C"/>
    <w:rsid w:val="00622D21"/>
    <w:rsid w:val="00632A05"/>
    <w:rsid w:val="00636BEF"/>
    <w:rsid w:val="00657AE3"/>
    <w:rsid w:val="006628C0"/>
    <w:rsid w:val="00682AEE"/>
    <w:rsid w:val="006A2D21"/>
    <w:rsid w:val="006B3AB3"/>
    <w:rsid w:val="006D0D92"/>
    <w:rsid w:val="006D68B8"/>
    <w:rsid w:val="006D7183"/>
    <w:rsid w:val="006E54FE"/>
    <w:rsid w:val="006F123E"/>
    <w:rsid w:val="006F1A49"/>
    <w:rsid w:val="006F645E"/>
    <w:rsid w:val="006F6540"/>
    <w:rsid w:val="0070028F"/>
    <w:rsid w:val="00724099"/>
    <w:rsid w:val="00730F9B"/>
    <w:rsid w:val="00731A7A"/>
    <w:rsid w:val="0073216E"/>
    <w:rsid w:val="00743148"/>
    <w:rsid w:val="007473BA"/>
    <w:rsid w:val="0075625A"/>
    <w:rsid w:val="00761727"/>
    <w:rsid w:val="00761799"/>
    <w:rsid w:val="00764393"/>
    <w:rsid w:val="007754A9"/>
    <w:rsid w:val="00783556"/>
    <w:rsid w:val="00784F90"/>
    <w:rsid w:val="007854B3"/>
    <w:rsid w:val="007B189C"/>
    <w:rsid w:val="007D05AB"/>
    <w:rsid w:val="007D6683"/>
    <w:rsid w:val="007E4495"/>
    <w:rsid w:val="007E763F"/>
    <w:rsid w:val="007F483F"/>
    <w:rsid w:val="00806DC7"/>
    <w:rsid w:val="0081083C"/>
    <w:rsid w:val="00812CE0"/>
    <w:rsid w:val="00826A1D"/>
    <w:rsid w:val="0083252E"/>
    <w:rsid w:val="008470DD"/>
    <w:rsid w:val="00851B95"/>
    <w:rsid w:val="00863EEC"/>
    <w:rsid w:val="008678F0"/>
    <w:rsid w:val="00883CE8"/>
    <w:rsid w:val="0088413C"/>
    <w:rsid w:val="008860E0"/>
    <w:rsid w:val="008907F9"/>
    <w:rsid w:val="00891A2A"/>
    <w:rsid w:val="008A3798"/>
    <w:rsid w:val="008C5960"/>
    <w:rsid w:val="008C6778"/>
    <w:rsid w:val="008E5410"/>
    <w:rsid w:val="0090444F"/>
    <w:rsid w:val="0091670C"/>
    <w:rsid w:val="009303CC"/>
    <w:rsid w:val="009307FC"/>
    <w:rsid w:val="0093500D"/>
    <w:rsid w:val="00937657"/>
    <w:rsid w:val="009431BF"/>
    <w:rsid w:val="00947600"/>
    <w:rsid w:val="009744BC"/>
    <w:rsid w:val="00975CC0"/>
    <w:rsid w:val="0098019C"/>
    <w:rsid w:val="009840A7"/>
    <w:rsid w:val="00984A5D"/>
    <w:rsid w:val="00987C4E"/>
    <w:rsid w:val="00992CE7"/>
    <w:rsid w:val="009A2C69"/>
    <w:rsid w:val="009A2DEA"/>
    <w:rsid w:val="009A4AED"/>
    <w:rsid w:val="009B25E8"/>
    <w:rsid w:val="009B5877"/>
    <w:rsid w:val="009C09B3"/>
    <w:rsid w:val="009C604C"/>
    <w:rsid w:val="009C679C"/>
    <w:rsid w:val="009C728D"/>
    <w:rsid w:val="009D3E2A"/>
    <w:rsid w:val="009E4530"/>
    <w:rsid w:val="009F635D"/>
    <w:rsid w:val="00A1341E"/>
    <w:rsid w:val="00A13F20"/>
    <w:rsid w:val="00A273E2"/>
    <w:rsid w:val="00A62E2C"/>
    <w:rsid w:val="00A740FF"/>
    <w:rsid w:val="00A76A84"/>
    <w:rsid w:val="00A835DC"/>
    <w:rsid w:val="00A85D5B"/>
    <w:rsid w:val="00A911EA"/>
    <w:rsid w:val="00A92224"/>
    <w:rsid w:val="00A9381B"/>
    <w:rsid w:val="00AA326F"/>
    <w:rsid w:val="00AA5FC1"/>
    <w:rsid w:val="00AB196C"/>
    <w:rsid w:val="00AB28F0"/>
    <w:rsid w:val="00AB7FB6"/>
    <w:rsid w:val="00AC07EB"/>
    <w:rsid w:val="00AC5F85"/>
    <w:rsid w:val="00AC7116"/>
    <w:rsid w:val="00AD3DEE"/>
    <w:rsid w:val="00AD4E44"/>
    <w:rsid w:val="00AD59C7"/>
    <w:rsid w:val="00AF3C23"/>
    <w:rsid w:val="00B004A4"/>
    <w:rsid w:val="00B117B2"/>
    <w:rsid w:val="00B35E85"/>
    <w:rsid w:val="00B531CD"/>
    <w:rsid w:val="00B54777"/>
    <w:rsid w:val="00B766B9"/>
    <w:rsid w:val="00B90106"/>
    <w:rsid w:val="00B9772E"/>
    <w:rsid w:val="00BA7D7C"/>
    <w:rsid w:val="00BB08CF"/>
    <w:rsid w:val="00BB146F"/>
    <w:rsid w:val="00BB2961"/>
    <w:rsid w:val="00BB7A56"/>
    <w:rsid w:val="00BE5277"/>
    <w:rsid w:val="00BE68BA"/>
    <w:rsid w:val="00BF074F"/>
    <w:rsid w:val="00BF091B"/>
    <w:rsid w:val="00BF2002"/>
    <w:rsid w:val="00C00650"/>
    <w:rsid w:val="00C03BF1"/>
    <w:rsid w:val="00C07633"/>
    <w:rsid w:val="00C07DC3"/>
    <w:rsid w:val="00C14683"/>
    <w:rsid w:val="00C173D3"/>
    <w:rsid w:val="00C54504"/>
    <w:rsid w:val="00C641D0"/>
    <w:rsid w:val="00C730C5"/>
    <w:rsid w:val="00C734CD"/>
    <w:rsid w:val="00C757C8"/>
    <w:rsid w:val="00C905FF"/>
    <w:rsid w:val="00C9197E"/>
    <w:rsid w:val="00CA1B2E"/>
    <w:rsid w:val="00CB644F"/>
    <w:rsid w:val="00CE458A"/>
    <w:rsid w:val="00CE55D3"/>
    <w:rsid w:val="00CF6C2A"/>
    <w:rsid w:val="00D041DC"/>
    <w:rsid w:val="00D17B81"/>
    <w:rsid w:val="00D351F3"/>
    <w:rsid w:val="00D55354"/>
    <w:rsid w:val="00D74B53"/>
    <w:rsid w:val="00D7660C"/>
    <w:rsid w:val="00D90BD9"/>
    <w:rsid w:val="00D91D77"/>
    <w:rsid w:val="00D974F0"/>
    <w:rsid w:val="00DB0A1C"/>
    <w:rsid w:val="00DC12B3"/>
    <w:rsid w:val="00DC2810"/>
    <w:rsid w:val="00DC6821"/>
    <w:rsid w:val="00DD2520"/>
    <w:rsid w:val="00DD64FD"/>
    <w:rsid w:val="00DE06CC"/>
    <w:rsid w:val="00DE1E72"/>
    <w:rsid w:val="00E05B38"/>
    <w:rsid w:val="00E16201"/>
    <w:rsid w:val="00E16DA1"/>
    <w:rsid w:val="00E2410B"/>
    <w:rsid w:val="00E32EB2"/>
    <w:rsid w:val="00E35C94"/>
    <w:rsid w:val="00E40EAA"/>
    <w:rsid w:val="00E50CFA"/>
    <w:rsid w:val="00E60D62"/>
    <w:rsid w:val="00E61190"/>
    <w:rsid w:val="00E708B3"/>
    <w:rsid w:val="00E71E76"/>
    <w:rsid w:val="00E722D4"/>
    <w:rsid w:val="00E758AC"/>
    <w:rsid w:val="00E80A9C"/>
    <w:rsid w:val="00E90E37"/>
    <w:rsid w:val="00E97EB8"/>
    <w:rsid w:val="00EA1C19"/>
    <w:rsid w:val="00EA2ED1"/>
    <w:rsid w:val="00EA3884"/>
    <w:rsid w:val="00EA4112"/>
    <w:rsid w:val="00EC0D13"/>
    <w:rsid w:val="00ED2F07"/>
    <w:rsid w:val="00ED72A0"/>
    <w:rsid w:val="00EE0FDC"/>
    <w:rsid w:val="00EF6066"/>
    <w:rsid w:val="00F043DF"/>
    <w:rsid w:val="00F41B8B"/>
    <w:rsid w:val="00F442F0"/>
    <w:rsid w:val="00F579D7"/>
    <w:rsid w:val="00F6117D"/>
    <w:rsid w:val="00F62370"/>
    <w:rsid w:val="00F62CE8"/>
    <w:rsid w:val="00F64A40"/>
    <w:rsid w:val="00F67803"/>
    <w:rsid w:val="00F72F68"/>
    <w:rsid w:val="00F77E66"/>
    <w:rsid w:val="00F85EE5"/>
    <w:rsid w:val="00F9277A"/>
    <w:rsid w:val="00FA21B7"/>
    <w:rsid w:val="00FA487C"/>
    <w:rsid w:val="00FC64FA"/>
    <w:rsid w:val="00FD3081"/>
    <w:rsid w:val="00FD69A3"/>
    <w:rsid w:val="00FE0B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92161"/>
    <o:shapelayout v:ext="edit">
      <o:idmap v:ext="edit" data="1"/>
    </o:shapelayout>
  </w:shapeDefaults>
  <w:decimalSymbol w:val="."/>
  <w:listSeparator w:val=","/>
  <w15:chartTrackingRefBased/>
  <w15:docId w15:val="{2445F1FA-1D51-4B26-BA5D-8F761012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autoRedefine/>
    <w:rsid w:val="00E16201"/>
    <w:pPr>
      <w:tabs>
        <w:tab w:val="left" w:pos="1350"/>
      </w:tabs>
      <w:spacing w:before="120" w:after="0" w:line="240" w:lineRule="auto"/>
      <w:ind w:left="1350" w:hanging="486"/>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7D6683"/>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7D6683"/>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character" w:customStyle="1" w:styleId="DPSEntryDetailChar">
    <w:name w:val="DPSEntryDetail Char"/>
    <w:link w:val="DPSEntryDetail"/>
    <w:rsid w:val="00AB196C"/>
    <w:rPr>
      <w:rFonts w:ascii="Calibri" w:eastAsia="Times New Roman" w:hAnsi="Calibri" w:cs="Times New Roman"/>
      <w:sz w:val="24"/>
      <w:szCs w:val="20"/>
    </w:rPr>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Normal"/>
    <w:link w:val="ListParagraphChar"/>
    <w:uiPriority w:val="34"/>
    <w:qFormat/>
    <w:rsid w:val="00533C81"/>
    <w:pPr>
      <w:ind w:left="720"/>
    </w:pPr>
    <w:rPr>
      <w:rFonts w:ascii="Calibri" w:eastAsia="Calibri" w:hAnsi="Calibri"/>
      <w:sz w:val="22"/>
      <w:szCs w:val="22"/>
      <w:lang w:val="x-none" w:eastAsia="x-none"/>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link w:val="ListParagraph"/>
    <w:uiPriority w:val="34"/>
    <w:locked/>
    <w:rsid w:val="00533C81"/>
    <w:rPr>
      <w:rFonts w:ascii="Calibri" w:eastAsia="Calibri"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8AB73DAF-F91D-4735-BB6A-A51283B4F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0</TotalTime>
  <Pages>12</Pages>
  <Words>3561</Words>
  <Characters>20299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2</cp:revision>
  <cp:lastPrinted>2020-12-03T05:27:00Z</cp:lastPrinted>
  <dcterms:created xsi:type="dcterms:W3CDTF">2022-03-10T03:48:00Z</dcterms:created>
  <dcterms:modified xsi:type="dcterms:W3CDTF">2022-03-10T03:48:00Z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