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6EBFA" w14:textId="27E4EDB3" w:rsidR="00AD7D31" w:rsidRPr="00A031A0" w:rsidRDefault="00AD7D31" w:rsidP="00385A04">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r w:rsidRPr="00A031A0">
        <w:rPr>
          <w:rFonts w:ascii="Calibri" w:hAnsi="Calibri"/>
          <w:sz w:val="24"/>
          <w:szCs w:val="24"/>
          <w:lang w:val="en-US"/>
        </w:rPr>
        <w:tab/>
      </w:r>
    </w:p>
    <w:p w14:paraId="28D7BA73" w14:textId="6F9E34B7" w:rsidR="001F1B2E" w:rsidRPr="00B57411" w:rsidRDefault="001F1B2E" w:rsidP="001F1B2E">
      <w:pPr>
        <w:spacing w:after="0" w:line="240" w:lineRule="auto"/>
        <w:jc w:val="right"/>
        <w:rPr>
          <w:rFonts w:ascii="Calibri" w:hAnsi="Calibri"/>
          <w:szCs w:val="24"/>
        </w:rPr>
      </w:pPr>
      <w:r w:rsidRPr="00B57411">
        <w:rPr>
          <w:rFonts w:ascii="Calibri" w:hAnsi="Calibri"/>
          <w:sz w:val="18"/>
          <w:szCs w:val="20"/>
        </w:rPr>
        <w:t xml:space="preserve">Obj # </w:t>
      </w:r>
      <w:r w:rsidR="00497346">
        <w:rPr>
          <w:rFonts w:ascii="Calibri" w:hAnsi="Calibri"/>
          <w:sz w:val="18"/>
          <w:szCs w:val="20"/>
        </w:rPr>
        <w:t>20</w:t>
      </w:r>
      <w:r w:rsidRPr="00B57411">
        <w:rPr>
          <w:rFonts w:ascii="Calibri" w:hAnsi="Calibri"/>
          <w:sz w:val="18"/>
          <w:szCs w:val="20"/>
        </w:rPr>
        <w:t>/</w:t>
      </w:r>
      <w:r w:rsidR="00AE67B1">
        <w:rPr>
          <w:rFonts w:ascii="Calibri" w:hAnsi="Calibri"/>
          <w:sz w:val="18"/>
          <w:szCs w:val="20"/>
        </w:rPr>
        <w:t>03924</w:t>
      </w:r>
    </w:p>
    <w:p w14:paraId="1919F455" w14:textId="78786C14" w:rsidR="00AE67B1" w:rsidRDefault="00AE67B1" w:rsidP="00AE67B1">
      <w:pPr>
        <w:spacing w:after="0" w:line="240" w:lineRule="auto"/>
        <w:ind w:left="142"/>
        <w:rPr>
          <w:rFonts w:ascii="Calibri" w:hAnsi="Calibri"/>
          <w:sz w:val="24"/>
          <w:szCs w:val="24"/>
        </w:rPr>
      </w:pPr>
      <w:r>
        <w:rPr>
          <w:rFonts w:ascii="Calibri" w:hAnsi="Calibri"/>
          <w:sz w:val="24"/>
          <w:szCs w:val="24"/>
        </w:rPr>
        <w:t>Mrs Giulia Jones MLA</w:t>
      </w:r>
    </w:p>
    <w:p w14:paraId="13BF12B6" w14:textId="77777777" w:rsidR="00AE67B1" w:rsidRDefault="00AE67B1" w:rsidP="00AE67B1">
      <w:pPr>
        <w:pStyle w:val="Header"/>
        <w:tabs>
          <w:tab w:val="left" w:pos="720"/>
        </w:tabs>
        <w:ind w:left="142"/>
        <w:rPr>
          <w:rFonts w:ascii="Calibri" w:hAnsi="Calibri" w:cs="Arial"/>
          <w:color w:val="000000"/>
          <w:sz w:val="24"/>
          <w:szCs w:val="24"/>
        </w:rPr>
      </w:pPr>
      <w:r>
        <w:rPr>
          <w:rFonts w:ascii="Calibri" w:hAnsi="Calibri" w:cs="Arial"/>
          <w:color w:val="000000"/>
          <w:sz w:val="24"/>
          <w:szCs w:val="24"/>
        </w:rPr>
        <w:t>Chair</w:t>
      </w:r>
    </w:p>
    <w:p w14:paraId="243D7B94" w14:textId="77777777" w:rsidR="00AE67B1" w:rsidRDefault="00AE67B1" w:rsidP="00AE67B1">
      <w:pPr>
        <w:spacing w:after="0"/>
        <w:ind w:left="142"/>
        <w:rPr>
          <w:rFonts w:ascii="Calibri" w:hAnsi="Calibri" w:cs="Arial"/>
          <w:color w:val="000000"/>
          <w:sz w:val="24"/>
          <w:szCs w:val="24"/>
        </w:rPr>
      </w:pPr>
      <w:r>
        <w:rPr>
          <w:rFonts w:ascii="Calibri" w:hAnsi="Calibri" w:cs="Arial"/>
          <w:color w:val="000000"/>
          <w:sz w:val="24"/>
          <w:szCs w:val="24"/>
        </w:rPr>
        <w:t>Standing Committee on Justice and Community Safety (Legislative Scrutiny Role)</w:t>
      </w:r>
    </w:p>
    <w:p w14:paraId="65BA9DBA" w14:textId="77777777" w:rsidR="00AE67B1" w:rsidRDefault="00AE67B1" w:rsidP="00AE67B1">
      <w:pPr>
        <w:spacing w:after="0"/>
        <w:ind w:left="142"/>
        <w:rPr>
          <w:rFonts w:ascii="Calibri" w:hAnsi="Calibri" w:cs="Arial"/>
          <w:color w:val="000000"/>
          <w:sz w:val="24"/>
          <w:szCs w:val="24"/>
        </w:rPr>
      </w:pPr>
      <w:r>
        <w:rPr>
          <w:rFonts w:ascii="Calibri" w:hAnsi="Calibri" w:cs="Arial"/>
          <w:color w:val="000000"/>
          <w:sz w:val="24"/>
          <w:szCs w:val="24"/>
        </w:rPr>
        <w:t>ACT Legislative Assembly</w:t>
      </w:r>
    </w:p>
    <w:p w14:paraId="4341D4EB" w14:textId="77777777" w:rsidR="00AE67B1" w:rsidRDefault="00AE67B1" w:rsidP="00AE67B1">
      <w:pPr>
        <w:spacing w:after="0"/>
        <w:ind w:left="142"/>
        <w:rPr>
          <w:rFonts w:ascii="Calibri" w:hAnsi="Calibri" w:cs="Arial"/>
          <w:color w:val="000000"/>
          <w:sz w:val="24"/>
          <w:szCs w:val="24"/>
        </w:rPr>
      </w:pPr>
      <w:proofErr w:type="gramStart"/>
      <w:r>
        <w:rPr>
          <w:rFonts w:ascii="Calibri" w:hAnsi="Calibri" w:cs="Arial"/>
          <w:color w:val="000000"/>
          <w:sz w:val="24"/>
          <w:szCs w:val="24"/>
        </w:rPr>
        <w:t>CANBERRA  ACT</w:t>
      </w:r>
      <w:proofErr w:type="gramEnd"/>
      <w:r>
        <w:rPr>
          <w:rFonts w:ascii="Calibri" w:hAnsi="Calibri" w:cs="Arial"/>
          <w:color w:val="000000"/>
          <w:sz w:val="24"/>
          <w:szCs w:val="24"/>
        </w:rPr>
        <w:t xml:space="preserve">  2601</w:t>
      </w:r>
    </w:p>
    <w:p w14:paraId="3044E14F" w14:textId="77777777" w:rsidR="00AE67B1" w:rsidRPr="00A031A0" w:rsidRDefault="00AE67B1" w:rsidP="00AE67B1">
      <w:pPr>
        <w:spacing w:after="0" w:line="240" w:lineRule="auto"/>
        <w:rPr>
          <w:rFonts w:ascii="Calibri" w:hAnsi="Calibri"/>
          <w:sz w:val="24"/>
          <w:szCs w:val="24"/>
        </w:rPr>
      </w:pPr>
    </w:p>
    <w:p w14:paraId="5D8471BC" w14:textId="77777777" w:rsidR="00AE67B1" w:rsidRPr="00171AD7" w:rsidRDefault="00AE67B1" w:rsidP="00404C7A">
      <w:pPr>
        <w:spacing w:after="240" w:line="240" w:lineRule="auto"/>
        <w:ind w:left="142"/>
        <w:rPr>
          <w:rFonts w:ascii="Calibri" w:hAnsi="Calibri" w:cs="Arial"/>
          <w:color w:val="000000"/>
          <w:sz w:val="24"/>
          <w:szCs w:val="24"/>
        </w:rPr>
      </w:pPr>
      <w:r w:rsidRPr="00171AD7">
        <w:rPr>
          <w:rFonts w:ascii="Calibri" w:hAnsi="Calibri" w:cs="Arial"/>
          <w:color w:val="000000"/>
          <w:sz w:val="24"/>
          <w:szCs w:val="24"/>
        </w:rPr>
        <w:t>Dear Mrs Jones</w:t>
      </w:r>
    </w:p>
    <w:p w14:paraId="1AF35F07" w14:textId="61D9712A" w:rsidR="00AE67B1" w:rsidRDefault="00AE67B1" w:rsidP="00404C7A">
      <w:pPr>
        <w:spacing w:after="240" w:line="240" w:lineRule="auto"/>
        <w:ind w:left="142"/>
        <w:rPr>
          <w:rFonts w:ascii="Calibri" w:hAnsi="Calibri" w:cs="Arial"/>
          <w:color w:val="000000"/>
          <w:sz w:val="24"/>
          <w:szCs w:val="24"/>
        </w:rPr>
      </w:pPr>
      <w:r w:rsidRPr="00C46B46">
        <w:rPr>
          <w:rFonts w:ascii="Calibri" w:hAnsi="Calibri" w:cs="Arial"/>
          <w:color w:val="000000"/>
          <w:sz w:val="24"/>
          <w:szCs w:val="24"/>
        </w:rPr>
        <w:t xml:space="preserve">I </w:t>
      </w:r>
      <w:r w:rsidRPr="00171AD7">
        <w:rPr>
          <w:rFonts w:ascii="Calibri" w:hAnsi="Calibri" w:cs="Arial"/>
          <w:color w:val="000000"/>
          <w:sz w:val="24"/>
          <w:szCs w:val="24"/>
        </w:rPr>
        <w:t>write in response to the</w:t>
      </w:r>
      <w:r>
        <w:rPr>
          <w:rFonts w:ascii="Calibri" w:hAnsi="Calibri" w:cs="Arial"/>
          <w:color w:val="000000"/>
          <w:sz w:val="24"/>
          <w:szCs w:val="24"/>
        </w:rPr>
        <w:t xml:space="preserve"> Scrutiny</w:t>
      </w:r>
      <w:r w:rsidRPr="00171AD7">
        <w:rPr>
          <w:rFonts w:ascii="Calibri" w:hAnsi="Calibri" w:cs="Arial"/>
          <w:color w:val="000000"/>
          <w:sz w:val="24"/>
          <w:szCs w:val="24"/>
        </w:rPr>
        <w:t xml:space="preserve"> Committee’s Report 39, which was released on 7</w:t>
      </w:r>
      <w:r w:rsidR="00A5290B">
        <w:rPr>
          <w:rFonts w:ascii="Calibri" w:hAnsi="Calibri" w:cs="Arial"/>
          <w:color w:val="000000"/>
          <w:sz w:val="24"/>
          <w:szCs w:val="24"/>
        </w:rPr>
        <w:t> </w:t>
      </w:r>
      <w:r w:rsidRPr="00171AD7">
        <w:rPr>
          <w:rFonts w:ascii="Calibri" w:hAnsi="Calibri" w:cs="Arial"/>
          <w:color w:val="000000"/>
          <w:sz w:val="24"/>
          <w:szCs w:val="24"/>
        </w:rPr>
        <w:t>February</w:t>
      </w:r>
      <w:r w:rsidR="00A5290B">
        <w:rPr>
          <w:rFonts w:ascii="Calibri" w:hAnsi="Calibri" w:cs="Arial"/>
          <w:color w:val="000000"/>
          <w:sz w:val="24"/>
          <w:szCs w:val="24"/>
        </w:rPr>
        <w:t> </w:t>
      </w:r>
      <w:r w:rsidRPr="00171AD7">
        <w:rPr>
          <w:rFonts w:ascii="Calibri" w:hAnsi="Calibri" w:cs="Arial"/>
          <w:color w:val="000000"/>
          <w:sz w:val="24"/>
          <w:szCs w:val="24"/>
        </w:rPr>
        <w:t>2020.</w:t>
      </w:r>
      <w:r w:rsidR="00385A04">
        <w:rPr>
          <w:rFonts w:ascii="Calibri" w:hAnsi="Calibri" w:cs="Arial"/>
          <w:color w:val="000000"/>
          <w:sz w:val="24"/>
          <w:szCs w:val="24"/>
        </w:rPr>
        <w:t xml:space="preserve"> </w:t>
      </w:r>
      <w:r w:rsidRPr="002E0CEE">
        <w:rPr>
          <w:rFonts w:ascii="Calibri" w:hAnsi="Calibri" w:cs="Arial"/>
          <w:color w:val="000000"/>
          <w:sz w:val="24"/>
          <w:szCs w:val="24"/>
        </w:rPr>
        <w:t xml:space="preserve">Having considered section 35(h) of the </w:t>
      </w:r>
      <w:r w:rsidRPr="00EC4FDE">
        <w:rPr>
          <w:rFonts w:ascii="Calibri" w:hAnsi="Calibri" w:cs="Arial"/>
          <w:i/>
          <w:iCs/>
          <w:color w:val="000000"/>
          <w:sz w:val="24"/>
          <w:szCs w:val="24"/>
        </w:rPr>
        <w:t>Legislation Act 2001</w:t>
      </w:r>
      <w:r w:rsidRPr="002E0CEE">
        <w:rPr>
          <w:rFonts w:ascii="Calibri" w:hAnsi="Calibri" w:cs="Arial"/>
          <w:color w:val="000000"/>
          <w:sz w:val="24"/>
          <w:szCs w:val="24"/>
        </w:rPr>
        <w:t xml:space="preserve"> and the Committee’s principles, I wish to provide the following information to address the Committee’s comment</w:t>
      </w:r>
      <w:r>
        <w:rPr>
          <w:rFonts w:ascii="Calibri" w:hAnsi="Calibri" w:cs="Arial"/>
          <w:color w:val="000000"/>
          <w:sz w:val="24"/>
          <w:szCs w:val="24"/>
        </w:rPr>
        <w:t>, and demonstrate the consistency of the proposed laws with the Scrutiny Committee principles</w:t>
      </w:r>
      <w:r w:rsidRPr="002E0CEE">
        <w:rPr>
          <w:rFonts w:ascii="Calibri" w:hAnsi="Calibri" w:cs="Arial"/>
          <w:color w:val="000000"/>
          <w:sz w:val="24"/>
          <w:szCs w:val="24"/>
        </w:rPr>
        <w:t>:</w:t>
      </w:r>
    </w:p>
    <w:p w14:paraId="33FDE35F" w14:textId="222DF9AD" w:rsidR="00AE67B1" w:rsidRDefault="00AE67B1" w:rsidP="00404C7A">
      <w:pPr>
        <w:pStyle w:val="ListParagraph"/>
        <w:numPr>
          <w:ilvl w:val="0"/>
          <w:numId w:val="1"/>
        </w:numPr>
        <w:spacing w:after="240" w:line="240" w:lineRule="auto"/>
        <w:contextualSpacing w:val="0"/>
        <w:rPr>
          <w:rFonts w:ascii="Calibri" w:hAnsi="Calibri" w:cs="Arial"/>
          <w:color w:val="000000"/>
          <w:sz w:val="24"/>
          <w:szCs w:val="24"/>
        </w:rPr>
      </w:pPr>
      <w:r w:rsidRPr="00313C77">
        <w:rPr>
          <w:rFonts w:ascii="Calibri" w:hAnsi="Calibri" w:cs="Arial"/>
          <w:color w:val="000000"/>
          <w:sz w:val="24"/>
          <w:szCs w:val="24"/>
        </w:rPr>
        <w:t xml:space="preserve">The Amendment Regulation is consistent with the objectives of the </w:t>
      </w:r>
      <w:r w:rsidRPr="00313C77">
        <w:rPr>
          <w:rFonts w:ascii="Calibri" w:hAnsi="Calibri" w:cs="Arial"/>
          <w:i/>
          <w:iCs/>
          <w:color w:val="000000"/>
          <w:sz w:val="24"/>
          <w:szCs w:val="24"/>
        </w:rPr>
        <w:t>Environment Protection Act 1997</w:t>
      </w:r>
      <w:r>
        <w:rPr>
          <w:rFonts w:ascii="Calibri" w:hAnsi="Calibri" w:cs="Arial"/>
          <w:color w:val="000000"/>
          <w:sz w:val="24"/>
          <w:szCs w:val="24"/>
        </w:rPr>
        <w:t>;</w:t>
      </w:r>
      <w:r w:rsidRPr="00313C77">
        <w:rPr>
          <w:rFonts w:ascii="Calibri" w:hAnsi="Calibri" w:cs="Arial"/>
          <w:color w:val="000000"/>
          <w:sz w:val="24"/>
          <w:szCs w:val="24"/>
        </w:rPr>
        <w:t xml:space="preserve"> </w:t>
      </w:r>
      <w:r w:rsidR="000B32D0" w:rsidRPr="00313C77">
        <w:rPr>
          <w:rFonts w:ascii="Calibri" w:hAnsi="Calibri" w:cs="Arial"/>
          <w:color w:val="000000"/>
          <w:sz w:val="24"/>
          <w:szCs w:val="24"/>
        </w:rPr>
        <w:t>specifically,</w:t>
      </w:r>
      <w:r w:rsidRPr="00313C77">
        <w:rPr>
          <w:rFonts w:ascii="Calibri" w:hAnsi="Calibri" w:cs="Arial"/>
          <w:color w:val="000000"/>
          <w:sz w:val="24"/>
          <w:szCs w:val="24"/>
        </w:rPr>
        <w:t xml:space="preserve"> it is consistent with the objective </w:t>
      </w:r>
      <w:r w:rsidRPr="00313C77">
        <w:rPr>
          <w:rFonts w:ascii="Calibri" w:hAnsi="Calibri" w:cs="Arial"/>
          <w:color w:val="000000"/>
          <w:sz w:val="24"/>
          <w:szCs w:val="24"/>
          <w:lang w:bidi="en-US"/>
        </w:rPr>
        <w:t>to protect and enhance the quality of the environment and prevent environmental degradation and risk of harm.</w:t>
      </w:r>
    </w:p>
    <w:p w14:paraId="2E08936C" w14:textId="77777777" w:rsidR="00AE67B1" w:rsidRPr="00313C77" w:rsidRDefault="00AE67B1" w:rsidP="00404C7A">
      <w:pPr>
        <w:pStyle w:val="ListParagraph"/>
        <w:numPr>
          <w:ilvl w:val="0"/>
          <w:numId w:val="1"/>
        </w:numPr>
        <w:spacing w:after="240" w:line="240" w:lineRule="auto"/>
        <w:contextualSpacing w:val="0"/>
        <w:rPr>
          <w:rFonts w:ascii="Calibri" w:hAnsi="Calibri" w:cs="Arial"/>
          <w:color w:val="000000"/>
          <w:sz w:val="24"/>
          <w:szCs w:val="24"/>
        </w:rPr>
      </w:pPr>
      <w:r w:rsidRPr="00313C77">
        <w:rPr>
          <w:rFonts w:ascii="Calibri" w:hAnsi="Calibri" w:cs="Arial"/>
          <w:color w:val="000000"/>
          <w:sz w:val="24"/>
          <w:szCs w:val="24"/>
        </w:rPr>
        <w:t>The Amendment Regulation does not unduly trespass on rights or liberties previously established by law as the amendments are a continuation of existing noise standards. They contemporise the noise standards to reflect community activity and associated noise levels in group and town centres, as determined by the independent studies commissioned to investigate noise levels in these areas.</w:t>
      </w:r>
    </w:p>
    <w:p w14:paraId="1A0C5CE5" w14:textId="77777777" w:rsidR="00AE67B1" w:rsidRPr="00313C77" w:rsidRDefault="00AE67B1" w:rsidP="00404C7A">
      <w:pPr>
        <w:pStyle w:val="ListParagraph"/>
        <w:numPr>
          <w:ilvl w:val="0"/>
          <w:numId w:val="1"/>
        </w:numPr>
        <w:spacing w:after="240" w:line="240" w:lineRule="auto"/>
        <w:contextualSpacing w:val="0"/>
        <w:rPr>
          <w:rFonts w:ascii="Calibri" w:hAnsi="Calibri" w:cs="Arial"/>
          <w:color w:val="000000"/>
          <w:sz w:val="24"/>
          <w:szCs w:val="24"/>
        </w:rPr>
      </w:pPr>
      <w:r w:rsidRPr="00313C77">
        <w:rPr>
          <w:rFonts w:ascii="Calibri" w:hAnsi="Calibri" w:cs="Arial"/>
          <w:color w:val="000000"/>
          <w:sz w:val="24"/>
          <w:szCs w:val="24"/>
        </w:rPr>
        <w:t>The Amendment Regulation does not make rights, liberties or obligations unduly dependent upon non-reviewable decisions as the amendments relate only to noise standards.</w:t>
      </w:r>
    </w:p>
    <w:p w14:paraId="67547BAE" w14:textId="77777777" w:rsidR="00AE67B1" w:rsidRPr="00313C77" w:rsidRDefault="00AE67B1" w:rsidP="00404C7A">
      <w:pPr>
        <w:pStyle w:val="ListParagraph"/>
        <w:numPr>
          <w:ilvl w:val="0"/>
          <w:numId w:val="1"/>
        </w:numPr>
        <w:spacing w:after="240" w:line="240" w:lineRule="auto"/>
        <w:contextualSpacing w:val="0"/>
        <w:rPr>
          <w:rFonts w:ascii="Calibri" w:hAnsi="Calibri" w:cs="Arial"/>
          <w:color w:val="000000"/>
          <w:sz w:val="24"/>
          <w:szCs w:val="24"/>
        </w:rPr>
      </w:pPr>
      <w:r w:rsidRPr="00313C77">
        <w:rPr>
          <w:rFonts w:ascii="Calibri" w:hAnsi="Calibri" w:cs="Arial"/>
          <w:color w:val="000000"/>
          <w:sz w:val="24"/>
          <w:szCs w:val="24"/>
        </w:rPr>
        <w:t xml:space="preserve">The Amendment Regulation amends existing noise standards which are provided through the </w:t>
      </w:r>
      <w:r w:rsidRPr="00313C77">
        <w:rPr>
          <w:rFonts w:ascii="Calibri" w:hAnsi="Calibri" w:cs="Arial"/>
          <w:i/>
          <w:iCs/>
          <w:color w:val="000000"/>
          <w:sz w:val="24"/>
          <w:szCs w:val="24"/>
        </w:rPr>
        <w:t>Environment Protection Regulation 2005</w:t>
      </w:r>
      <w:r w:rsidRPr="00313C77">
        <w:rPr>
          <w:rFonts w:ascii="Calibri" w:hAnsi="Calibri" w:cs="Arial"/>
          <w:color w:val="000000"/>
          <w:sz w:val="24"/>
          <w:szCs w:val="24"/>
        </w:rPr>
        <w:t>.</w:t>
      </w:r>
    </w:p>
    <w:p w14:paraId="36D4C28C" w14:textId="1EB7760C" w:rsidR="00AE67B1" w:rsidRPr="00AE67B1" w:rsidRDefault="00AE67B1" w:rsidP="00404C7A">
      <w:pPr>
        <w:spacing w:after="240"/>
        <w:rPr>
          <w:rFonts w:ascii="Calibri" w:hAnsi="Calibri" w:cs="Arial"/>
          <w:color w:val="000000"/>
          <w:sz w:val="24"/>
          <w:szCs w:val="24"/>
        </w:rPr>
      </w:pPr>
      <w:r w:rsidRPr="00F0388F">
        <w:rPr>
          <w:rFonts w:cs="Arial"/>
          <w:color w:val="000000"/>
          <w:sz w:val="24"/>
          <w:szCs w:val="24"/>
        </w:rPr>
        <w:t xml:space="preserve">Thank you for raising your concerns with me. </w:t>
      </w:r>
      <w:r>
        <w:rPr>
          <w:rFonts w:cs="Arial"/>
          <w:color w:val="000000"/>
          <w:sz w:val="24"/>
          <w:szCs w:val="24"/>
        </w:rPr>
        <w:t>I trust this information is of assistance.</w:t>
      </w:r>
    </w:p>
    <w:p w14:paraId="7F918929" w14:textId="77777777" w:rsidR="00404C7A" w:rsidRDefault="00AE67B1" w:rsidP="00404C7A">
      <w:pPr>
        <w:spacing w:after="240" w:line="240" w:lineRule="auto"/>
        <w:rPr>
          <w:rFonts w:ascii="Calibri" w:hAnsi="Calibri"/>
          <w:sz w:val="24"/>
          <w:szCs w:val="24"/>
        </w:rPr>
      </w:pPr>
      <w:r w:rsidRPr="00A031A0">
        <w:rPr>
          <w:rFonts w:ascii="Calibri" w:hAnsi="Calibri"/>
          <w:sz w:val="24"/>
          <w:szCs w:val="24"/>
        </w:rPr>
        <w:t>Yours sincerely</w:t>
      </w:r>
    </w:p>
    <w:p w14:paraId="3F8CD2D9" w14:textId="77777777" w:rsidR="00385A04" w:rsidRDefault="00385A04" w:rsidP="00404C7A">
      <w:pPr>
        <w:spacing w:after="0" w:line="240" w:lineRule="auto"/>
        <w:rPr>
          <w:rFonts w:ascii="Calibri" w:hAnsi="Calibri"/>
          <w:sz w:val="24"/>
          <w:szCs w:val="24"/>
        </w:rPr>
      </w:pPr>
    </w:p>
    <w:p w14:paraId="0436E4B3" w14:textId="09BD55AF" w:rsidR="00AD7D31" w:rsidRDefault="00834846" w:rsidP="00404C7A">
      <w:pPr>
        <w:spacing w:after="0" w:line="240" w:lineRule="auto"/>
        <w:rPr>
          <w:rFonts w:ascii="Calibri" w:hAnsi="Calibri"/>
          <w:sz w:val="24"/>
          <w:szCs w:val="24"/>
        </w:rPr>
      </w:pPr>
      <w:r w:rsidRPr="00A031A0">
        <w:rPr>
          <w:rFonts w:ascii="Calibri" w:hAnsi="Calibri"/>
          <w:sz w:val="24"/>
          <w:szCs w:val="24"/>
        </w:rPr>
        <w:br/>
      </w:r>
      <w:r w:rsidR="00A254F7">
        <w:rPr>
          <w:rFonts w:ascii="Calibri" w:hAnsi="Calibri"/>
          <w:sz w:val="24"/>
          <w:szCs w:val="24"/>
        </w:rPr>
        <w:t>Mick Gentleman</w:t>
      </w:r>
      <w:r w:rsidR="00AD7D31" w:rsidRPr="00A031A0">
        <w:rPr>
          <w:rFonts w:ascii="Calibri" w:hAnsi="Calibri"/>
          <w:sz w:val="24"/>
          <w:szCs w:val="24"/>
        </w:rPr>
        <w:t xml:space="preserve"> MLA</w:t>
      </w:r>
    </w:p>
    <w:p w14:paraId="33B9FF9A" w14:textId="1BBABBE8" w:rsidR="0055749D" w:rsidRPr="00A031A0" w:rsidRDefault="0049493F" w:rsidP="00DF34AA">
      <w:pPr>
        <w:spacing w:after="0" w:line="240" w:lineRule="auto"/>
        <w:rPr>
          <w:sz w:val="24"/>
          <w:szCs w:val="24"/>
        </w:rPr>
      </w:pPr>
      <w:sdt>
        <w:sdtPr>
          <w:rPr>
            <w:rFonts w:ascii="Calibri" w:hAnsi="Calibri" w:cs="Calibri"/>
            <w:sz w:val="24"/>
            <w:szCs w:val="24"/>
          </w:rPr>
          <w:id w:val="56784447"/>
          <w:placeholder>
            <w:docPart w:val="74CD8D906E264BD886DA8FDF6BCB1E6D"/>
          </w:placeholder>
          <w:comboBox>
            <w:listItem w:value="Choose an item."/>
            <w:listItem w:displayText="Minister for Planning and Land Management" w:value="Minister for Planning and Land Management"/>
            <w:listItem w:displayText="Minister for Environment and Heritage" w:value="Minister for Environment and Heritage"/>
          </w:comboBox>
        </w:sdtPr>
        <w:sdtEndPr/>
        <w:sdtContent>
          <w:r w:rsidR="003F0A42">
            <w:rPr>
              <w:rFonts w:ascii="Calibri" w:hAnsi="Calibri" w:cs="Calibri"/>
              <w:sz w:val="24"/>
              <w:szCs w:val="24"/>
            </w:rPr>
            <w:t>Minister for Environment and Heritage</w:t>
          </w:r>
        </w:sdtContent>
      </w:sdt>
      <w:r w:rsidR="0061634E" w:rsidRPr="009C2877">
        <w:rPr>
          <w:noProof/>
          <w:sz w:val="20"/>
          <w:szCs w:val="20"/>
          <w:lang w:eastAsia="en-AU"/>
        </w:rPr>
        <mc:AlternateContent>
          <mc:Choice Requires="wps">
            <w:drawing>
              <wp:anchor distT="0" distB="0" distL="114300" distR="114300" simplePos="0" relativeHeight="251666432" behindDoc="1" locked="0" layoutInCell="1" allowOverlap="1" wp14:anchorId="02EB154B" wp14:editId="0F9C9878">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1521F"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2EB154B"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14:paraId="5671521F"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A031A0" w:rsidSect="007E4E29">
      <w:headerReference w:type="default" r:id="rId8"/>
      <w:headerReference w:type="first" r:id="rId9"/>
      <w:footerReference w:type="first" r:id="rId10"/>
      <w:pgSz w:w="11906" w:h="16838" w:code="9"/>
      <w:pgMar w:top="568" w:right="1021" w:bottom="993" w:left="1021" w:header="49" w:footer="5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D24E6" w14:textId="77777777" w:rsidR="006E75ED" w:rsidRDefault="006E75ED" w:rsidP="00AD7D31">
      <w:pPr>
        <w:spacing w:after="0" w:line="240" w:lineRule="auto"/>
      </w:pPr>
      <w:r>
        <w:separator/>
      </w:r>
    </w:p>
  </w:endnote>
  <w:endnote w:type="continuationSeparator" w:id="0">
    <w:p w14:paraId="75770CB2" w14:textId="77777777" w:rsidR="006E75ED" w:rsidRDefault="006E75ED"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CEE4B"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90F1B1C" wp14:editId="238FB373">
          <wp:simplePos x="0" y="0"/>
          <wp:positionH relativeFrom="page">
            <wp:align>left</wp:align>
          </wp:positionH>
          <wp:positionV relativeFrom="paragraph">
            <wp:posOffset>112218</wp:posOffset>
          </wp:positionV>
          <wp:extent cx="7559675" cy="1327785"/>
          <wp:effectExtent l="0" t="0" r="3175" b="571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255EA24B"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5AE4180B" wp14:editId="7B7B52F5">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2689BEF"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14:paraId="3A84D211"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452A6F99" wp14:editId="08081E52">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6039D"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52A6F99" id="_x0000_t202" coordsize="21600,21600" o:spt="202" path="m,l,21600r21600,l21600,xe">
              <v:stroke joinstyle="miter"/>
              <v:path gradientshapeok="t" o:connecttype="rect"/>
            </v:shapetype>
            <v:shape id="Text Box 10" o:spid="_x0000_s1027"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14:paraId="6466039D"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3A7FEC2F" wp14:editId="589489FC">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A6831"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A7FEC2F"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14:paraId="40DA6831"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57E6A41" wp14:editId="6DBF140E">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E528D" w14:textId="77777777" w:rsidR="006E75ED" w:rsidRDefault="006E75ED" w:rsidP="00AD7D31">
      <w:pPr>
        <w:spacing w:after="0" w:line="240" w:lineRule="auto"/>
      </w:pPr>
      <w:r>
        <w:separator/>
      </w:r>
    </w:p>
  </w:footnote>
  <w:footnote w:type="continuationSeparator" w:id="0">
    <w:p w14:paraId="1078C774" w14:textId="77777777" w:rsidR="006E75ED" w:rsidRDefault="006E75ED"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E5A98" w14:textId="77777777" w:rsidR="00AD7D31" w:rsidRDefault="00AD7D31">
    <w:pPr>
      <w:pStyle w:val="Header"/>
    </w:pPr>
  </w:p>
  <w:p w14:paraId="641656BA"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11C47" w14:textId="44F68B15" w:rsidR="00A20A74" w:rsidRPr="00DD766A" w:rsidRDefault="00313E4A" w:rsidP="00A20A74">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3ED76D16" wp14:editId="6980B0E4">
          <wp:simplePos x="0" y="0"/>
          <wp:positionH relativeFrom="margin">
            <wp:posOffset>-648625</wp:posOffset>
          </wp:positionH>
          <wp:positionV relativeFrom="page">
            <wp:posOffset>-170</wp:posOffset>
          </wp:positionV>
          <wp:extent cx="7551365" cy="1191600"/>
          <wp:effectExtent l="0" t="0" r="0" b="889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bookmarkStart w:id="1" w:name="OLE_LINK1"/>
    <w:bookmarkStart w:id="2" w:name="OLE_LINK2"/>
    <w:bookmarkStart w:id="3" w:name="_Hlk24354807"/>
    <w:bookmarkStart w:id="4" w:name="_Hlk24355086"/>
    <w:bookmarkStart w:id="5" w:name="_Hlk24355087"/>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8F1106">
      <w:t>Minister for Advanced Technology and Space Industries</w:t>
    </w:r>
    <w:r w:rsidR="008F1106">
      <w:br/>
      <w:t>Minister for the Environment and Heritage</w:t>
    </w:r>
    <w:r w:rsidR="008F1106">
      <w:br/>
      <w:t>Minister for Planning and Land Management</w:t>
    </w:r>
    <w:r w:rsidR="008F1106">
      <w:br/>
      <w:t>Minister for Police and Emergency Services</w:t>
    </w:r>
    <w:r w:rsidR="008F1106">
      <w:br/>
    </w:r>
    <w:r w:rsidR="000B32D0">
      <w:t xml:space="preserve">Minister for Urban Renewal                                           </w:t>
    </w:r>
    <w:r w:rsidR="008F1106">
      <w:t>Manager of Government Business</w:t>
    </w:r>
  </w:p>
  <w:p w14:paraId="3FE6B7DE" w14:textId="77777777" w:rsidR="00AD7D31" w:rsidRPr="00DD766A" w:rsidRDefault="00A20A74" w:rsidP="00A20A74">
    <w:pPr>
      <w:tabs>
        <w:tab w:val="left" w:pos="7216"/>
      </w:tabs>
      <w:spacing w:before="120" w:after="80" w:line="240" w:lineRule="auto"/>
      <w:ind w:left="5245" w:right="-626"/>
      <w:rPr>
        <w:sz w:val="12"/>
        <w:szCs w:val="20"/>
      </w:rPr>
    </w:pPr>
    <w:r w:rsidRPr="00DD766A">
      <w:rPr>
        <w:sz w:val="20"/>
        <w:szCs w:val="20"/>
      </w:rPr>
      <w:t>Member</w:t>
    </w:r>
    <w:r w:rsidRPr="00DD766A">
      <w:rPr>
        <w:spacing w:val="-5"/>
        <w:sz w:val="20"/>
        <w:szCs w:val="20"/>
      </w:rPr>
      <w:t xml:space="preserve"> </w:t>
    </w:r>
    <w:r w:rsidRPr="00DD766A">
      <w:rPr>
        <w:spacing w:val="-2"/>
        <w:sz w:val="20"/>
        <w:szCs w:val="20"/>
      </w:rPr>
      <w:t>for</w:t>
    </w:r>
    <w:r w:rsidRPr="00DD766A">
      <w:rPr>
        <w:spacing w:val="-4"/>
        <w:sz w:val="20"/>
        <w:szCs w:val="20"/>
      </w:rPr>
      <w:t xml:space="preserve"> </w:t>
    </w:r>
    <w:r>
      <w:rPr>
        <w:sz w:val="20"/>
        <w:szCs w:val="20"/>
      </w:rPr>
      <w:t>Brindabella</w:t>
    </w:r>
    <w:bookmarkEnd w:id="1"/>
    <w:bookmarkEnd w:id="2"/>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F00D76"/>
    <w:multiLevelType w:val="hybridMultilevel"/>
    <w:tmpl w:val="1326EFD0"/>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47D4F"/>
    <w:rsid w:val="000B32D0"/>
    <w:rsid w:val="000C156A"/>
    <w:rsid w:val="00115C45"/>
    <w:rsid w:val="001450DC"/>
    <w:rsid w:val="001804F3"/>
    <w:rsid w:val="001851B2"/>
    <w:rsid w:val="001D7389"/>
    <w:rsid w:val="001F1B2E"/>
    <w:rsid w:val="001F4191"/>
    <w:rsid w:val="002170A7"/>
    <w:rsid w:val="0026076D"/>
    <w:rsid w:val="00284BF8"/>
    <w:rsid w:val="003049D8"/>
    <w:rsid w:val="00313E4A"/>
    <w:rsid w:val="00385A04"/>
    <w:rsid w:val="003F0A42"/>
    <w:rsid w:val="00404C7A"/>
    <w:rsid w:val="0041104E"/>
    <w:rsid w:val="00424252"/>
    <w:rsid w:val="00461595"/>
    <w:rsid w:val="00475D9E"/>
    <w:rsid w:val="0049493F"/>
    <w:rsid w:val="00497346"/>
    <w:rsid w:val="005351C5"/>
    <w:rsid w:val="0055749D"/>
    <w:rsid w:val="005B0354"/>
    <w:rsid w:val="005C4787"/>
    <w:rsid w:val="005E7DE1"/>
    <w:rsid w:val="005E7E25"/>
    <w:rsid w:val="0061634E"/>
    <w:rsid w:val="00631A23"/>
    <w:rsid w:val="0064748B"/>
    <w:rsid w:val="00655CD8"/>
    <w:rsid w:val="006A1B70"/>
    <w:rsid w:val="006E75ED"/>
    <w:rsid w:val="00712BA7"/>
    <w:rsid w:val="007273E0"/>
    <w:rsid w:val="007D7FAC"/>
    <w:rsid w:val="007E4E29"/>
    <w:rsid w:val="00806ACB"/>
    <w:rsid w:val="008208DA"/>
    <w:rsid w:val="00834846"/>
    <w:rsid w:val="00855531"/>
    <w:rsid w:val="008D15E5"/>
    <w:rsid w:val="008F1106"/>
    <w:rsid w:val="00917F97"/>
    <w:rsid w:val="0098358E"/>
    <w:rsid w:val="009C2877"/>
    <w:rsid w:val="009E7CEC"/>
    <w:rsid w:val="00A031A0"/>
    <w:rsid w:val="00A20A74"/>
    <w:rsid w:val="00A21B4B"/>
    <w:rsid w:val="00A254F7"/>
    <w:rsid w:val="00A46662"/>
    <w:rsid w:val="00A5290B"/>
    <w:rsid w:val="00A76203"/>
    <w:rsid w:val="00AD7D31"/>
    <w:rsid w:val="00AE67B1"/>
    <w:rsid w:val="00B2701E"/>
    <w:rsid w:val="00B57411"/>
    <w:rsid w:val="00B85096"/>
    <w:rsid w:val="00C72CA8"/>
    <w:rsid w:val="00C936D6"/>
    <w:rsid w:val="00CB5F53"/>
    <w:rsid w:val="00D84B3A"/>
    <w:rsid w:val="00DD766A"/>
    <w:rsid w:val="00DF34AA"/>
    <w:rsid w:val="00E61641"/>
    <w:rsid w:val="00E8354F"/>
    <w:rsid w:val="00ED5634"/>
    <w:rsid w:val="00F50739"/>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569A91"/>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styleId="PlaceholderText">
    <w:name w:val="Placeholder Text"/>
    <w:basedOn w:val="DefaultParagraphFont"/>
    <w:uiPriority w:val="99"/>
    <w:semiHidden/>
    <w:rsid w:val="00E8354F"/>
    <w:rPr>
      <w:color w:val="808080"/>
    </w:rPr>
  </w:style>
  <w:style w:type="character" w:customStyle="1" w:styleId="UnresolvedMention">
    <w:name w:val="Unresolved Mention"/>
    <w:basedOn w:val="DefaultParagraphFont"/>
    <w:uiPriority w:val="99"/>
    <w:semiHidden/>
    <w:unhideWhenUsed/>
    <w:rsid w:val="00C936D6"/>
    <w:rPr>
      <w:color w:val="605E5C"/>
      <w:shd w:val="clear" w:color="auto" w:fill="E1DFDD"/>
    </w:rPr>
  </w:style>
  <w:style w:type="paragraph" w:styleId="ListParagraph">
    <w:name w:val="List Paragraph"/>
    <w:basedOn w:val="Normal"/>
    <w:uiPriority w:val="34"/>
    <w:qFormat/>
    <w:rsid w:val="00AE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CD8D906E264BD886DA8FDF6BCB1E6D"/>
        <w:category>
          <w:name w:val="General"/>
          <w:gallery w:val="placeholder"/>
        </w:category>
        <w:types>
          <w:type w:val="bbPlcHdr"/>
        </w:types>
        <w:behaviors>
          <w:behavior w:val="content"/>
        </w:behaviors>
        <w:guid w:val="{970DCBDB-424A-4A86-A1BF-FDC4CD5CF828}"/>
      </w:docPartPr>
      <w:docPartBody>
        <w:p w:rsidR="00320850" w:rsidRDefault="007B1D95" w:rsidP="007B1D95">
          <w:pPr>
            <w:pStyle w:val="74CD8D906E264BD886DA8FDF6BCB1E6D1"/>
          </w:pPr>
          <w:r w:rsidRPr="008F087F">
            <w:rPr>
              <w:rStyle w:val="PlaceholderText"/>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95"/>
    <w:rsid w:val="001039BD"/>
    <w:rsid w:val="00173D9A"/>
    <w:rsid w:val="00191764"/>
    <w:rsid w:val="00320850"/>
    <w:rsid w:val="003255E2"/>
    <w:rsid w:val="006058B5"/>
    <w:rsid w:val="007B1D95"/>
    <w:rsid w:val="00933F27"/>
    <w:rsid w:val="00CB3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9BD"/>
    <w:rPr>
      <w:color w:val="808080"/>
    </w:rPr>
  </w:style>
  <w:style w:type="paragraph" w:customStyle="1" w:styleId="74CD8D906E264BD886DA8FDF6BCB1E6D">
    <w:name w:val="74CD8D906E264BD886DA8FDF6BCB1E6D"/>
    <w:rsid w:val="007B1D95"/>
  </w:style>
  <w:style w:type="paragraph" w:customStyle="1" w:styleId="74CD8D906E264BD886DA8FDF6BCB1E6D1">
    <w:name w:val="74CD8D906E264BD886DA8FDF6BCB1E6D1"/>
    <w:rsid w:val="007B1D95"/>
    <w:rPr>
      <w:rFonts w:eastAsiaTheme="minorHAnsi"/>
      <w:lang w:eastAsia="en-US"/>
    </w:rPr>
  </w:style>
  <w:style w:type="paragraph" w:customStyle="1" w:styleId="C7A99F38188A4AB59A0A1CE5986B93A2">
    <w:name w:val="C7A99F38188A4AB59A0A1CE5986B93A2"/>
    <w:rsid w:val="00103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9C452-0AD0-466C-8DFD-4A641083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Scrutiny response - SL2019-32 - Regulatory impact statement</vt:lpstr>
    </vt:vector>
  </TitlesOfParts>
  <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SL2019-32 - Regulatory impact statement</dc:title>
  <dc:subject/>
  <dc:creator/>
  <cp:keywords/>
  <dc:description/>
  <cp:lastModifiedBy>Shannon, Anne</cp:lastModifiedBy>
  <cp:revision>3</cp:revision>
  <cp:lastPrinted>2018-08-24T07:17:00Z</cp:lastPrinted>
  <dcterms:created xsi:type="dcterms:W3CDTF">2020-04-21T02:54:00Z</dcterms:created>
  <dcterms:modified xsi:type="dcterms:W3CDTF">2020-04-21T03:14:00Z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A25026109</vt:lpwstr>
  </property>
  <property fmtid="{D5CDD505-2E9C-101B-9397-08002B2CF9AE}" pid="4" name="Objective-Title">
    <vt:lpwstr>2003924 - Minister Gentleman Response to Scrutiny Committee Report 39</vt:lpwstr>
  </property>
  <property fmtid="{D5CDD505-2E9C-101B-9397-08002B2CF9AE}" pid="5" name="Objective-Comment">
    <vt:lpwstr/>
  </property>
  <property fmtid="{D5CDD505-2E9C-101B-9397-08002B2CF9AE}" pid="6" name="Objective-CreationStamp">
    <vt:filetime>2020-03-18T04:50:20Z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2020-03-19T01:26:33Z</vt:filetime>
  </property>
  <property fmtid="{D5CDD505-2E9C-101B-9397-08002B2CF9AE}" pid="10" name="Objective-ModificationStamp">
    <vt:filetime>2020-03-19T22:18:11Z</vt:filetime>
  </property>
  <property fmtid="{D5CDD505-2E9C-101B-9397-08002B2CF9AE}" pid="11" name="Objective-Owner">
    <vt:lpwstr>Kelly Dobson</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39</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1-2020/03924</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EPSDD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