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F8655" w14:textId="77777777" w:rsidR="00D561BC" w:rsidRPr="00C214CD" w:rsidRDefault="00D561BC" w:rsidP="003D15E7">
      <w:pPr>
        <w:pStyle w:val="Prelimminorheading"/>
        <w:numPr>
          <w:ilvl w:val="0"/>
          <w:numId w:val="0"/>
        </w:numPr>
        <w:ind w:left="720"/>
        <w:rPr>
          <w:rFonts w:cstheme="minorBidi"/>
          <w:i/>
          <w:iCs w:val="0"/>
          <w:szCs w:val="35"/>
          <w:cs/>
          <w:lang w:bidi="bn-IN"/>
        </w:rPr>
      </w:pPr>
    </w:p>
    <w:p w14:paraId="71A16682" w14:textId="77777777" w:rsidR="00D15D31" w:rsidRDefault="00D15D31" w:rsidP="008909CB">
      <w:pPr>
        <w:pStyle w:val="Reporttitle"/>
      </w:pPr>
    </w:p>
    <w:p w14:paraId="57E67E30" w14:textId="77777777" w:rsidR="00D15D31" w:rsidRDefault="00D15D31" w:rsidP="008909CB">
      <w:pPr>
        <w:pStyle w:val="Reporttitle"/>
      </w:pPr>
    </w:p>
    <w:p w14:paraId="4083E61B" w14:textId="77777777" w:rsidR="00D15D31" w:rsidRDefault="00D15D31" w:rsidP="008909CB">
      <w:pPr>
        <w:pStyle w:val="Reporttitle"/>
      </w:pPr>
    </w:p>
    <w:p w14:paraId="1F1F7E84" w14:textId="77777777" w:rsidR="00D15D31" w:rsidRDefault="00D15D31" w:rsidP="008909CB">
      <w:pPr>
        <w:pStyle w:val="Reporttitle"/>
      </w:pPr>
      <w:bookmarkStart w:id="0" w:name="_GoBack"/>
      <w:bookmarkEnd w:id="0"/>
    </w:p>
    <w:p w14:paraId="1645463A" w14:textId="77777777" w:rsidR="00D15D31" w:rsidRDefault="00D15D31" w:rsidP="008909CB">
      <w:pPr>
        <w:pStyle w:val="Reporttitle"/>
      </w:pPr>
    </w:p>
    <w:p w14:paraId="7AA3E25A" w14:textId="77777777" w:rsidR="00D15D31" w:rsidRDefault="00D15D31" w:rsidP="008909CB">
      <w:pPr>
        <w:pStyle w:val="Reporttitle"/>
      </w:pPr>
    </w:p>
    <w:p w14:paraId="7C2F9B3D" w14:textId="77777777" w:rsidR="00D15D31" w:rsidRDefault="00D15D31" w:rsidP="008909CB">
      <w:pPr>
        <w:pStyle w:val="Reporttitle"/>
      </w:pPr>
    </w:p>
    <w:p w14:paraId="092AB311" w14:textId="77777777" w:rsidR="008909CB" w:rsidRDefault="008A4B4F" w:rsidP="008909CB">
      <w:pPr>
        <w:pStyle w:val="Reporttitle"/>
      </w:pPr>
      <w:r>
        <w:t>Inquiry into Auditor-General’s Report No 1 of 2017</w:t>
      </w:r>
    </w:p>
    <w:p w14:paraId="4624539D" w14:textId="77777777" w:rsidR="008909CB" w:rsidRDefault="004A3ACD" w:rsidP="00F22201">
      <w:pPr>
        <w:pStyle w:val="Committeename"/>
        <w:spacing w:before="480" w:after="480"/>
      </w:pPr>
      <w:r>
        <w:t xml:space="preserve">Standing </w:t>
      </w:r>
      <w:r w:rsidR="00762532">
        <w:t xml:space="preserve">Committee </w:t>
      </w:r>
      <w:r>
        <w:t>on Public Accounts</w:t>
      </w:r>
    </w:p>
    <w:p w14:paraId="7AA88FF7" w14:textId="77777777" w:rsidR="00236E82" w:rsidRDefault="00236E82" w:rsidP="00236E82">
      <w:pPr>
        <w:pStyle w:val="Reportdate"/>
        <w:spacing w:after="360"/>
      </w:pPr>
      <w:r>
        <w:t>JULY 2019</w:t>
      </w:r>
    </w:p>
    <w:p w14:paraId="2FA7E015" w14:textId="77777777" w:rsidR="00236E82" w:rsidRDefault="00236E82" w:rsidP="00236E82">
      <w:pPr>
        <w:pStyle w:val="Reportnumber"/>
        <w:spacing w:before="720"/>
      </w:pPr>
      <w:r>
        <w:t xml:space="preserve">Report </w:t>
      </w:r>
      <w:r w:rsidR="00626CE0">
        <w:t>7</w:t>
      </w:r>
    </w:p>
    <w:p w14:paraId="4776789D" w14:textId="77777777" w:rsidR="008909CB" w:rsidRDefault="008909CB" w:rsidP="003D15E7">
      <w:pPr>
        <w:pStyle w:val="Prelimminorheading"/>
        <w:numPr>
          <w:ilvl w:val="0"/>
          <w:numId w:val="0"/>
        </w:numPr>
        <w:ind w:left="720"/>
      </w:pPr>
    </w:p>
    <w:p w14:paraId="26FE0C35" w14:textId="76DA333E" w:rsidR="008909CB" w:rsidRDefault="008909CB" w:rsidP="003D15E7">
      <w:pPr>
        <w:pStyle w:val="Prelimminorheading"/>
        <w:sectPr w:rsidR="008909CB" w:rsidSect="00A269AE">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1588" w:right="1418" w:bottom="425" w:left="1418" w:header="720" w:footer="851" w:gutter="0"/>
          <w:pgNumType w:fmt="lowerRoman"/>
          <w:cols w:space="720"/>
          <w:titlePg/>
          <w:docGrid w:linePitch="360"/>
        </w:sectPr>
      </w:pPr>
    </w:p>
    <w:p w14:paraId="7B2719AD" w14:textId="77777777" w:rsidR="002E676A" w:rsidRDefault="00974501" w:rsidP="003D15E7">
      <w:pPr>
        <w:pStyle w:val="Prelimminorheading"/>
        <w:numPr>
          <w:ilvl w:val="0"/>
          <w:numId w:val="0"/>
        </w:numPr>
        <w:tabs>
          <w:tab w:val="clear" w:pos="567"/>
        </w:tabs>
        <w:rPr>
          <w:bCs w:val="0"/>
          <w:iCs w:val="0"/>
        </w:rPr>
      </w:pPr>
      <w:bookmarkStart w:id="1" w:name="_Toc170711045"/>
      <w:bookmarkStart w:id="2" w:name="_Toc341433411"/>
      <w:bookmarkStart w:id="3" w:name="_Toc341687854"/>
      <w:bookmarkStart w:id="4" w:name="_Toc15382456"/>
      <w:r>
        <w:rPr>
          <w:bCs w:val="0"/>
          <w:iCs w:val="0"/>
        </w:rPr>
        <w:lastRenderedPageBreak/>
        <w:t xml:space="preserve">Committee </w:t>
      </w:r>
      <w:r w:rsidR="00AF784F" w:rsidRPr="003D15E7">
        <w:rPr>
          <w:bCs w:val="0"/>
          <w:iCs w:val="0"/>
        </w:rPr>
        <w:t>m</w:t>
      </w:r>
      <w:r w:rsidR="002E676A" w:rsidRPr="003D15E7">
        <w:rPr>
          <w:bCs w:val="0"/>
          <w:iCs w:val="0"/>
        </w:rPr>
        <w:t>embership</w:t>
      </w:r>
      <w:bookmarkEnd w:id="1"/>
      <w:bookmarkEnd w:id="2"/>
      <w:bookmarkEnd w:id="3"/>
      <w:bookmarkEnd w:id="4"/>
    </w:p>
    <w:p w14:paraId="26110C8B" w14:textId="77777777" w:rsidR="00633DD7" w:rsidRPr="00295185" w:rsidRDefault="00633DD7" w:rsidP="00633DD7">
      <w:pPr>
        <w:pStyle w:val="BodyText"/>
        <w:numPr>
          <w:ilvl w:val="0"/>
          <w:numId w:val="0"/>
        </w:numPr>
        <w:spacing w:before="120"/>
      </w:pPr>
      <w:r w:rsidRPr="00295185">
        <w:t>Vicki Dunne MLA</w:t>
      </w:r>
      <w:r w:rsidRPr="00295185">
        <w:tab/>
      </w:r>
      <w:r w:rsidRPr="00295185">
        <w:tab/>
      </w:r>
      <w:r>
        <w:rPr>
          <w:iCs/>
          <w:smallCaps/>
        </w:rPr>
        <w:tab/>
      </w:r>
      <w:r w:rsidRPr="00295185">
        <w:t>Chair</w:t>
      </w:r>
    </w:p>
    <w:p w14:paraId="771AEC5C" w14:textId="77777777" w:rsidR="00633DD7" w:rsidRPr="00295185" w:rsidRDefault="00633DD7" w:rsidP="00633DD7">
      <w:pPr>
        <w:pStyle w:val="BodyText"/>
        <w:numPr>
          <w:ilvl w:val="0"/>
          <w:numId w:val="0"/>
        </w:numPr>
        <w:spacing w:before="120"/>
      </w:pPr>
      <w:r w:rsidRPr="00295185">
        <w:t>Tara Cheyne MLA</w:t>
      </w:r>
      <w:r w:rsidRPr="00295185">
        <w:tab/>
      </w:r>
      <w:r w:rsidRPr="00295185">
        <w:tab/>
      </w:r>
      <w:r>
        <w:rPr>
          <w:iCs/>
          <w:smallCaps/>
        </w:rPr>
        <w:tab/>
      </w:r>
      <w:r w:rsidRPr="00295185">
        <w:t>Deputy Chair (from 20 September 2018)</w:t>
      </w:r>
    </w:p>
    <w:p w14:paraId="5EEA8AA5" w14:textId="77777777" w:rsidR="00633DD7" w:rsidRPr="00295185" w:rsidRDefault="00633DD7" w:rsidP="00633DD7">
      <w:pPr>
        <w:pStyle w:val="BodyText"/>
        <w:numPr>
          <w:ilvl w:val="0"/>
          <w:numId w:val="0"/>
        </w:numPr>
        <w:spacing w:before="120"/>
      </w:pPr>
      <w:r w:rsidRPr="00295185">
        <w:t>Nicole Lawder MLA</w:t>
      </w:r>
      <w:r w:rsidRPr="00295185">
        <w:tab/>
      </w:r>
      <w:r>
        <w:rPr>
          <w:iCs/>
          <w:smallCaps/>
        </w:rPr>
        <w:tab/>
      </w:r>
      <w:r w:rsidR="006A12AC">
        <w:rPr>
          <w:iCs/>
          <w:smallCaps/>
        </w:rPr>
        <w:tab/>
      </w:r>
      <w:r w:rsidRPr="00295185">
        <w:t>(from 20 September 2018)</w:t>
      </w:r>
    </w:p>
    <w:p w14:paraId="66D5B448" w14:textId="77777777" w:rsidR="00633DD7" w:rsidRPr="00295185" w:rsidRDefault="00633DD7" w:rsidP="00633DD7">
      <w:pPr>
        <w:pStyle w:val="BodyText"/>
        <w:numPr>
          <w:ilvl w:val="0"/>
          <w:numId w:val="0"/>
        </w:numPr>
        <w:spacing w:before="120"/>
      </w:pPr>
      <w:r w:rsidRPr="00295185">
        <w:t>Bec Cody MLA</w:t>
      </w:r>
    </w:p>
    <w:p w14:paraId="2F720DEA" w14:textId="77777777" w:rsidR="00633DD7" w:rsidRPr="00295185" w:rsidRDefault="00633DD7" w:rsidP="00633DD7">
      <w:pPr>
        <w:pStyle w:val="BodyText"/>
        <w:numPr>
          <w:ilvl w:val="0"/>
          <w:numId w:val="0"/>
        </w:numPr>
        <w:spacing w:before="120"/>
      </w:pPr>
      <w:r w:rsidRPr="00295185">
        <w:t>Alistair Coe MLA</w:t>
      </w:r>
      <w:r w:rsidRPr="00295185">
        <w:tab/>
      </w:r>
      <w:r w:rsidRPr="00295185">
        <w:tab/>
      </w:r>
      <w:r>
        <w:rPr>
          <w:iCs/>
          <w:smallCaps/>
        </w:rPr>
        <w:tab/>
      </w:r>
      <w:r w:rsidRPr="00295185">
        <w:t>(until 20 September 2018)</w:t>
      </w:r>
    </w:p>
    <w:p w14:paraId="458CA918" w14:textId="77777777" w:rsidR="00633DD7" w:rsidRDefault="00633DD7" w:rsidP="00633DD7">
      <w:pPr>
        <w:pStyle w:val="BodyText"/>
        <w:numPr>
          <w:ilvl w:val="0"/>
          <w:numId w:val="0"/>
        </w:numPr>
        <w:spacing w:before="120"/>
        <w:rPr>
          <w:iCs/>
          <w:smallCaps/>
        </w:rPr>
      </w:pPr>
      <w:r w:rsidRPr="00295185">
        <w:t>Michael Pettersson MLA</w:t>
      </w:r>
      <w:r w:rsidRPr="00295185">
        <w:tab/>
      </w:r>
      <w:r>
        <w:rPr>
          <w:iCs/>
          <w:smallCaps/>
        </w:rPr>
        <w:tab/>
      </w:r>
      <w:r w:rsidRPr="00295185">
        <w:t>(until 20 September 2018)</w:t>
      </w:r>
    </w:p>
    <w:p w14:paraId="403FC474" w14:textId="77777777" w:rsidR="002E676A" w:rsidRPr="003D15E7" w:rsidRDefault="002E676A" w:rsidP="003D15E7">
      <w:pPr>
        <w:pStyle w:val="Prelimminorheading"/>
        <w:numPr>
          <w:ilvl w:val="0"/>
          <w:numId w:val="0"/>
        </w:numPr>
        <w:tabs>
          <w:tab w:val="clear" w:pos="567"/>
        </w:tabs>
        <w:rPr>
          <w:bCs w:val="0"/>
          <w:iCs w:val="0"/>
        </w:rPr>
      </w:pPr>
    </w:p>
    <w:p w14:paraId="69605B99" w14:textId="77777777" w:rsidR="002E676A" w:rsidRPr="001B6A80" w:rsidRDefault="002E676A" w:rsidP="005E3890">
      <w:pPr>
        <w:rPr>
          <w:rFonts w:ascii="Arial Narrow" w:hAnsi="Arial Narrow"/>
          <w:smallCaps/>
          <w:sz w:val="28"/>
          <w:szCs w:val="28"/>
        </w:rPr>
      </w:pPr>
      <w:bookmarkStart w:id="5" w:name="_Toc170711046"/>
      <w:bookmarkStart w:id="6" w:name="_Toc341433413"/>
      <w:bookmarkStart w:id="7" w:name="_Toc341687856"/>
      <w:r w:rsidRPr="001B6A80">
        <w:rPr>
          <w:rFonts w:ascii="Arial Narrow" w:hAnsi="Arial Narrow"/>
          <w:smallCaps/>
          <w:sz w:val="28"/>
          <w:szCs w:val="28"/>
        </w:rPr>
        <w:t>Secretariat</w:t>
      </w:r>
      <w:bookmarkEnd w:id="5"/>
      <w:bookmarkEnd w:id="6"/>
      <w:bookmarkEnd w:id="7"/>
    </w:p>
    <w:p w14:paraId="30A6E509" w14:textId="77777777" w:rsidR="00974501" w:rsidRPr="00974501" w:rsidRDefault="001E60F9" w:rsidP="00974501">
      <w:pPr>
        <w:pStyle w:val="Bodytextnonumbering"/>
        <w:keepNext w:val="0"/>
      </w:pPr>
      <w:r>
        <w:t>Dr Brian Lloyd</w:t>
      </w:r>
      <w:r>
        <w:tab/>
      </w:r>
      <w:r w:rsidR="00974501" w:rsidRPr="00974501">
        <w:tab/>
      </w:r>
      <w:r w:rsidR="00974501" w:rsidRPr="00974501">
        <w:tab/>
      </w:r>
      <w:r w:rsidR="009275E4">
        <w:tab/>
      </w:r>
      <w:r w:rsidR="00974501" w:rsidRPr="00974501">
        <w:t xml:space="preserve">Secretary </w:t>
      </w:r>
    </w:p>
    <w:p w14:paraId="0DAD45B1" w14:textId="77777777" w:rsidR="00C7457D" w:rsidRDefault="00974501" w:rsidP="00974501">
      <w:pPr>
        <w:pStyle w:val="Bodytextnonumbering"/>
        <w:keepNext w:val="0"/>
      </w:pPr>
      <w:r w:rsidRPr="00974501">
        <w:t>Lydia Chung</w:t>
      </w:r>
      <w:r w:rsidRPr="00974501">
        <w:tab/>
      </w:r>
      <w:r w:rsidRPr="00974501">
        <w:tab/>
      </w:r>
      <w:r w:rsidRPr="00974501">
        <w:tab/>
      </w:r>
      <w:r w:rsidR="009275E4">
        <w:tab/>
      </w:r>
      <w:r w:rsidRPr="00974501">
        <w:t>Administrative Assistant</w:t>
      </w:r>
    </w:p>
    <w:p w14:paraId="4B574C5A" w14:textId="77777777" w:rsidR="00974501" w:rsidRDefault="00974501" w:rsidP="005E3890">
      <w:pPr>
        <w:rPr>
          <w:rFonts w:ascii="Arial Narrow" w:hAnsi="Arial Narrow"/>
          <w:smallCaps/>
          <w:sz w:val="28"/>
          <w:szCs w:val="28"/>
        </w:rPr>
      </w:pPr>
      <w:bookmarkStart w:id="8" w:name="_Toc162949737"/>
      <w:bookmarkStart w:id="9" w:name="_Toc170711047"/>
      <w:bookmarkStart w:id="10" w:name="_Toc341433415"/>
      <w:bookmarkStart w:id="11" w:name="_Toc341687858"/>
    </w:p>
    <w:p w14:paraId="6F18E33F" w14:textId="77777777" w:rsidR="002E676A" w:rsidRPr="001B6A80" w:rsidRDefault="00AF784F" w:rsidP="005E3890">
      <w:pPr>
        <w:rPr>
          <w:rFonts w:ascii="Arial Narrow" w:hAnsi="Arial Narrow"/>
          <w:smallCaps/>
          <w:sz w:val="28"/>
          <w:szCs w:val="28"/>
        </w:rPr>
      </w:pPr>
      <w:r w:rsidRPr="001B6A80">
        <w:rPr>
          <w:rFonts w:ascii="Arial Narrow" w:hAnsi="Arial Narrow"/>
          <w:smallCaps/>
          <w:sz w:val="28"/>
          <w:szCs w:val="28"/>
        </w:rPr>
        <w:t>Contact i</w:t>
      </w:r>
      <w:r w:rsidR="002E676A" w:rsidRPr="001B6A80">
        <w:rPr>
          <w:rFonts w:ascii="Arial Narrow" w:hAnsi="Arial Narrow"/>
          <w:smallCaps/>
          <w:sz w:val="28"/>
          <w:szCs w:val="28"/>
        </w:rPr>
        <w:t>nformation</w:t>
      </w:r>
      <w:bookmarkEnd w:id="8"/>
      <w:bookmarkEnd w:id="9"/>
      <w:bookmarkEnd w:id="10"/>
      <w:bookmarkEnd w:id="11"/>
    </w:p>
    <w:p w14:paraId="28D2DDD3" w14:textId="77777777" w:rsidR="00AF784F" w:rsidRPr="00EC5178" w:rsidRDefault="00AF784F" w:rsidP="00EC5178">
      <w:pPr>
        <w:pStyle w:val="StyleBodytextnonumberingBefore0ptAfter0ptLinesp"/>
      </w:pPr>
    </w:p>
    <w:p w14:paraId="3C94BDE5" w14:textId="77777777" w:rsidR="00974501" w:rsidRDefault="00974501" w:rsidP="00974501">
      <w:pPr>
        <w:pStyle w:val="StyleBodytextnonumberingBefore0ptAfter0ptLinesp"/>
      </w:pPr>
      <w:r>
        <w:t>Telephone</w:t>
      </w:r>
      <w:r>
        <w:tab/>
      </w:r>
      <w:r w:rsidR="00E77A03">
        <w:tab/>
      </w:r>
      <w:r w:rsidR="00E77A03">
        <w:tab/>
      </w:r>
      <w:r w:rsidR="009275E4">
        <w:tab/>
      </w:r>
      <w:r>
        <w:t>02 6205 01</w:t>
      </w:r>
      <w:r w:rsidR="001E60F9">
        <w:t>37</w:t>
      </w:r>
    </w:p>
    <w:p w14:paraId="3145D6A7" w14:textId="77777777" w:rsidR="00974501" w:rsidRDefault="00974501" w:rsidP="00974501">
      <w:pPr>
        <w:pStyle w:val="StyleBodytextnonumberingBefore0ptAfter0ptLinesp"/>
      </w:pPr>
      <w:r>
        <w:t>Post</w:t>
      </w:r>
      <w:r>
        <w:tab/>
      </w:r>
      <w:r>
        <w:tab/>
      </w:r>
      <w:r w:rsidR="00E77A03">
        <w:tab/>
      </w:r>
      <w:r w:rsidR="009275E4">
        <w:tab/>
      </w:r>
      <w:r w:rsidR="00E77A03">
        <w:tab/>
      </w:r>
      <w:r>
        <w:t>GPO Box 1020, CANBERRA ACT 2601</w:t>
      </w:r>
    </w:p>
    <w:p w14:paraId="5F48A40D" w14:textId="77777777" w:rsidR="00974501" w:rsidRDefault="00974501" w:rsidP="00974501">
      <w:pPr>
        <w:pStyle w:val="StyleBodytextnonumberingBefore0ptAfter0ptLinesp"/>
      </w:pPr>
      <w:r>
        <w:t>Email</w:t>
      </w:r>
      <w:r>
        <w:tab/>
      </w:r>
      <w:r>
        <w:tab/>
      </w:r>
      <w:r w:rsidR="00E77A03">
        <w:tab/>
      </w:r>
      <w:r w:rsidR="00E77A03">
        <w:tab/>
      </w:r>
      <w:r w:rsidR="009275E4">
        <w:tab/>
      </w:r>
      <w:r>
        <w:t>committees@parliament.act.gov.au</w:t>
      </w:r>
    </w:p>
    <w:p w14:paraId="00CA6955" w14:textId="77777777" w:rsidR="002E676A" w:rsidRPr="005B60C2" w:rsidRDefault="00974501" w:rsidP="00974501">
      <w:pPr>
        <w:pStyle w:val="StyleBodytextnonumberingBefore0ptAfter0ptLinesp"/>
      </w:pPr>
      <w:r>
        <w:t>Website</w:t>
      </w:r>
      <w:r>
        <w:tab/>
      </w:r>
      <w:r w:rsidR="00E77A03">
        <w:tab/>
      </w:r>
      <w:r w:rsidR="00E77A03">
        <w:tab/>
      </w:r>
      <w:r w:rsidR="009275E4">
        <w:tab/>
      </w:r>
      <w:r>
        <w:t>www.parliament.act.gov.au</w:t>
      </w:r>
      <w:r w:rsidR="002E676A" w:rsidRPr="005B60C2">
        <w:t xml:space="preserve"> </w:t>
      </w:r>
    </w:p>
    <w:p w14:paraId="703796DA" w14:textId="77777777" w:rsidR="002E676A" w:rsidRDefault="002E676A" w:rsidP="00D50ADD">
      <w:pPr>
        <w:pStyle w:val="StyleBodytextnonumberingBefore0ptAfter0ptLinesp"/>
      </w:pPr>
    </w:p>
    <w:p w14:paraId="1FA31326" w14:textId="77777777" w:rsidR="002E676A" w:rsidRPr="003D15E7" w:rsidRDefault="002E676A" w:rsidP="003D15E7">
      <w:pPr>
        <w:pStyle w:val="Prelimminorheading"/>
        <w:numPr>
          <w:ilvl w:val="0"/>
          <w:numId w:val="0"/>
        </w:numPr>
        <w:tabs>
          <w:tab w:val="clear" w:pos="567"/>
        </w:tabs>
        <w:rPr>
          <w:bCs w:val="0"/>
          <w:iCs w:val="0"/>
        </w:rPr>
      </w:pPr>
      <w:r>
        <w:br w:type="page"/>
      </w:r>
      <w:bookmarkStart w:id="12" w:name="_Toc162949738"/>
      <w:bookmarkStart w:id="13" w:name="_Toc170711048"/>
      <w:bookmarkStart w:id="14" w:name="_Toc341433421"/>
      <w:bookmarkStart w:id="15" w:name="_Toc341687864"/>
      <w:bookmarkStart w:id="16" w:name="_Toc15382457"/>
      <w:r w:rsidR="00AF784F" w:rsidRPr="003D15E7">
        <w:rPr>
          <w:bCs w:val="0"/>
          <w:iCs w:val="0"/>
        </w:rPr>
        <w:lastRenderedPageBreak/>
        <w:t>Resolution of a</w:t>
      </w:r>
      <w:r w:rsidRPr="003D15E7">
        <w:rPr>
          <w:bCs w:val="0"/>
          <w:iCs w:val="0"/>
        </w:rPr>
        <w:t>ppointment</w:t>
      </w:r>
      <w:bookmarkEnd w:id="12"/>
      <w:bookmarkEnd w:id="13"/>
      <w:bookmarkEnd w:id="14"/>
      <w:bookmarkEnd w:id="15"/>
      <w:bookmarkEnd w:id="16"/>
    </w:p>
    <w:p w14:paraId="4E2251AD" w14:textId="77777777" w:rsidR="001E60F9" w:rsidRDefault="001E60F9" w:rsidP="001E60F9">
      <w:pPr>
        <w:pStyle w:val="Quote"/>
        <w:ind w:left="1134"/>
      </w:pPr>
      <w:r>
        <w:t xml:space="preserve">At its meeting of 13 December 2016 the Legislative Assembly resolved to create ‘a Standing Committee on Public Accounts to: </w:t>
      </w:r>
    </w:p>
    <w:p w14:paraId="15A42E85" w14:textId="77777777" w:rsidR="001E60F9" w:rsidRDefault="001E60F9" w:rsidP="00BE0338">
      <w:pPr>
        <w:pStyle w:val="Quote"/>
        <w:ind w:left="1440"/>
      </w:pPr>
      <w:r>
        <w:t>(i) examine:</w:t>
      </w:r>
    </w:p>
    <w:p w14:paraId="56996188" w14:textId="77777777" w:rsidR="001E60F9" w:rsidRDefault="001E60F9" w:rsidP="00BE0338">
      <w:pPr>
        <w:pStyle w:val="Quote"/>
        <w:ind w:left="1746"/>
      </w:pPr>
      <w:r>
        <w:t>(A) the accounts of the receipts and expenditure of the Australian Capital Territory and its authorities; and</w:t>
      </w:r>
    </w:p>
    <w:p w14:paraId="553F879B" w14:textId="77777777" w:rsidR="001E60F9" w:rsidRDefault="001E60F9" w:rsidP="00BE0338">
      <w:pPr>
        <w:pStyle w:val="Quote"/>
        <w:ind w:left="1746"/>
      </w:pPr>
      <w:r>
        <w:t>(B) all reports of the Auditor-General which have been presented to the Assembly;</w:t>
      </w:r>
    </w:p>
    <w:p w14:paraId="0142200D" w14:textId="77777777" w:rsidR="001E60F9" w:rsidRDefault="001E60F9" w:rsidP="00BE0338">
      <w:pPr>
        <w:pStyle w:val="Quote"/>
        <w:ind w:left="1440"/>
      </w:pPr>
      <w:r>
        <w:t>(ii) report to the Assembly any items or matters in those accounts, statements and reports, or any circumstances connected with them, to which the Committee is of the opinion that the attention of the Assembly should be directed; and</w:t>
      </w:r>
    </w:p>
    <w:p w14:paraId="60D444EC" w14:textId="77777777" w:rsidR="00974501" w:rsidRDefault="001E60F9" w:rsidP="00BE0338">
      <w:pPr>
        <w:pStyle w:val="Quote"/>
        <w:ind w:left="1440"/>
      </w:pPr>
      <w:r>
        <w:t>(iii) inquire into any question in connection with the public accounts which is referred to it by the Assembly and to report to the Assembly on that question’.</w:t>
      </w:r>
      <w:r>
        <w:rPr>
          <w:rStyle w:val="FootnoteReference"/>
        </w:rPr>
        <w:footnoteReference w:id="1"/>
      </w:r>
    </w:p>
    <w:p w14:paraId="4A650666" w14:textId="77777777" w:rsidR="00E23F2E" w:rsidRDefault="00E23F2E" w:rsidP="001E60F9">
      <w:pPr>
        <w:pStyle w:val="Quote"/>
        <w:ind w:left="1134"/>
      </w:pPr>
    </w:p>
    <w:p w14:paraId="20B3553E" w14:textId="77777777" w:rsidR="00BE0338" w:rsidRDefault="00BE0338" w:rsidP="00BE0338">
      <w:pPr>
        <w:pStyle w:val="Quote"/>
        <w:ind w:left="1134"/>
      </w:pPr>
      <w:r>
        <w:t xml:space="preserve">On 26 October 2017 the Legislative Assembly resolved to amend the </w:t>
      </w:r>
      <w:r w:rsidR="00FF3D8B">
        <w:t xml:space="preserve">Committee’s </w:t>
      </w:r>
      <w:r>
        <w:t xml:space="preserve">resolution </w:t>
      </w:r>
      <w:r w:rsidR="00FF3D8B">
        <w:t xml:space="preserve">of Appointment </w:t>
      </w:r>
      <w:r>
        <w:t xml:space="preserve">by </w:t>
      </w:r>
      <w:r w:rsidR="00FF3D8B">
        <w:t xml:space="preserve">adding </w:t>
      </w:r>
      <w:r>
        <w:t xml:space="preserve">after </w:t>
      </w:r>
      <w:r w:rsidR="00B01021">
        <w:t xml:space="preserve">paragraph </w:t>
      </w:r>
      <w:r>
        <w:t>(e)(i)(A), the words:</w:t>
      </w:r>
    </w:p>
    <w:p w14:paraId="1AD9EB5D" w14:textId="77777777" w:rsidR="00BE0338" w:rsidRDefault="00BE0338" w:rsidP="00BE0338">
      <w:pPr>
        <w:pStyle w:val="Quote"/>
        <w:ind w:left="1440"/>
        <w:sectPr w:rsidR="00BE0338" w:rsidSect="00A87B0C">
          <w:headerReference w:type="even" r:id="rId15"/>
          <w:headerReference w:type="default" r:id="rId16"/>
          <w:type w:val="oddPage"/>
          <w:pgSz w:w="11907" w:h="16840" w:code="9"/>
          <w:pgMar w:top="1588" w:right="1418" w:bottom="1418" w:left="1418" w:header="720" w:footer="851" w:gutter="0"/>
          <w:pgNumType w:fmt="lowerRoman" w:start="1"/>
          <w:cols w:space="720"/>
          <w:docGrid w:linePitch="360"/>
        </w:sectPr>
      </w:pPr>
      <w:r>
        <w:t>‘(AA) matters relating to market and regulatory reform (excluding Access Canberra), public sector management, taxation an</w:t>
      </w:r>
      <w:r w:rsidR="00FF3D8B">
        <w:t>d</w:t>
      </w:r>
      <w:r>
        <w:t xml:space="preserve"> revenue</w:t>
      </w:r>
      <w:r w:rsidR="005B4228">
        <w:t>’</w:t>
      </w:r>
      <w:r>
        <w:t>.</w:t>
      </w:r>
      <w:r w:rsidR="004C7D28">
        <w:rPr>
          <w:rStyle w:val="FootnoteReference"/>
        </w:rPr>
        <w:footnoteReference w:id="2"/>
      </w:r>
    </w:p>
    <w:p w14:paraId="35271F56" w14:textId="77777777" w:rsidR="002E676A" w:rsidRPr="00C2492A" w:rsidRDefault="00AF784F" w:rsidP="003D15E7">
      <w:pPr>
        <w:pStyle w:val="Prelimminorheading"/>
        <w:numPr>
          <w:ilvl w:val="0"/>
          <w:numId w:val="0"/>
        </w:numPr>
        <w:tabs>
          <w:tab w:val="clear" w:pos="567"/>
        </w:tabs>
      </w:pPr>
      <w:bookmarkStart w:id="17" w:name="_Toc162949739"/>
      <w:bookmarkStart w:id="18" w:name="_Toc170711049"/>
      <w:bookmarkStart w:id="19" w:name="_Toc341433422"/>
      <w:bookmarkStart w:id="20" w:name="_Toc341687866"/>
      <w:bookmarkStart w:id="21" w:name="_Toc15382458"/>
      <w:r w:rsidRPr="00C2492A">
        <w:lastRenderedPageBreak/>
        <w:t>Terms of r</w:t>
      </w:r>
      <w:r w:rsidR="002E676A" w:rsidRPr="00C2492A">
        <w:t>eference</w:t>
      </w:r>
      <w:bookmarkEnd w:id="17"/>
      <w:bookmarkEnd w:id="18"/>
      <w:bookmarkEnd w:id="19"/>
      <w:bookmarkEnd w:id="20"/>
      <w:bookmarkEnd w:id="21"/>
    </w:p>
    <w:p w14:paraId="38E9E3D6" w14:textId="77777777" w:rsidR="00776ED6" w:rsidRDefault="008A4B4F" w:rsidP="008A4B4F">
      <w:pPr>
        <w:pStyle w:val="Bodytextnonumbering"/>
      </w:pPr>
      <w:r>
        <w:t xml:space="preserve">Auditor-General’s Report No. 1 of 2017: </w:t>
      </w:r>
      <w:r w:rsidRPr="008A4B4F">
        <w:rPr>
          <w:i/>
        </w:rPr>
        <w:t>Worksafe ACT’s Management of its Regulatory Responsibilities for the Demolition of Loose-Fill Asbestos Contaminated Houses</w:t>
      </w:r>
      <w:r>
        <w:t xml:space="preserve"> was presented to the Legislative Assembly on 14 February 2017.</w:t>
      </w:r>
      <w:r w:rsidR="00776ED6" w:rsidRPr="00776ED6">
        <w:t xml:space="preserve"> </w:t>
      </w:r>
    </w:p>
    <w:p w14:paraId="7FD6480E" w14:textId="77777777" w:rsidR="008A4B4F" w:rsidRDefault="00776ED6" w:rsidP="008A4B4F">
      <w:pPr>
        <w:pStyle w:val="Bodytextnonumbering"/>
      </w:pPr>
      <w:r>
        <w:t>The Audit report presented the results of a performance audit that examined the effectiveness of Worksafe ACT’s management of its workplace health and safety regulatory responsibilities for the demolition of loose-fill asbestos contaminated houses in the ACT.</w:t>
      </w:r>
    </w:p>
    <w:p w14:paraId="5A972D95" w14:textId="77777777" w:rsidR="00776ED6" w:rsidRDefault="008A4B4F" w:rsidP="008A4B4F">
      <w:pPr>
        <w:pStyle w:val="Bodytextnonumbering"/>
      </w:pPr>
      <w:r>
        <w:t>In accordance with the resolution of appointment of the Standing Committee on Public Accounts, the Audit report was referred to the Committee.</w:t>
      </w:r>
      <w:r w:rsidR="00776ED6">
        <w:t xml:space="preserve"> </w:t>
      </w:r>
    </w:p>
    <w:p w14:paraId="74BC8791" w14:textId="77777777" w:rsidR="008A4B4F" w:rsidRDefault="00776ED6" w:rsidP="008A4B4F">
      <w:pPr>
        <w:pStyle w:val="Bodytextnonumbering"/>
      </w:pPr>
      <w:r>
        <w:t>The Auditor-General and her officers briefed the Committee on the report on 17 March 2017. Later that day the Committee resolved</w:t>
      </w:r>
      <w:r w:rsidR="00497E69">
        <w:t>,</w:t>
      </w:r>
      <w:r>
        <w:t xml:space="preserve"> </w:t>
      </w:r>
      <w:r w:rsidR="00497E69">
        <w:t xml:space="preserve">in a private meeting, </w:t>
      </w:r>
      <w:r>
        <w:t xml:space="preserve">to inquire further into the </w:t>
      </w:r>
      <w:r w:rsidR="00FB1CD1">
        <w:t>report</w:t>
      </w:r>
      <w:r>
        <w:t>.</w:t>
      </w:r>
    </w:p>
    <w:p w14:paraId="7FA9A8BA" w14:textId="77777777" w:rsidR="00BC4EDB" w:rsidRPr="00BC4EDB" w:rsidRDefault="00776ED6" w:rsidP="008A4B4F">
      <w:pPr>
        <w:pStyle w:val="Bodytextnonumbering"/>
      </w:pPr>
      <w:r>
        <w:t xml:space="preserve">As for all Auditor-General’s reports, the </w:t>
      </w:r>
      <w:r w:rsidR="008A4B4F">
        <w:t xml:space="preserve">Committee’s terms of reference are to examine the </w:t>
      </w:r>
      <w:r w:rsidR="00B76CEE">
        <w:t xml:space="preserve">Audit Report </w:t>
      </w:r>
      <w:r w:rsidR="008A4B4F">
        <w:t>and report to the Legislative Assembly.</w:t>
      </w:r>
    </w:p>
    <w:p w14:paraId="2ABAECDF" w14:textId="77777777" w:rsidR="00D561BC" w:rsidRDefault="00D561BC" w:rsidP="00AE6947">
      <w:pPr>
        <w:pStyle w:val="TOCHeading1"/>
      </w:pPr>
      <w:bookmarkStart w:id="22" w:name="_Toc341433423"/>
      <w:bookmarkStart w:id="23" w:name="_Toc341687868"/>
      <w:r>
        <w:lastRenderedPageBreak/>
        <w:t>Table of conte</w:t>
      </w:r>
      <w:bookmarkStart w:id="24" w:name="ToC"/>
      <w:bookmarkEnd w:id="24"/>
      <w:r>
        <w:t>nts</w:t>
      </w:r>
      <w:bookmarkEnd w:id="22"/>
      <w:bookmarkEnd w:id="23"/>
      <w:r>
        <w:t xml:space="preserve"> </w:t>
      </w:r>
    </w:p>
    <w:p w14:paraId="601DDFE1" w14:textId="77777777" w:rsidR="0099298E" w:rsidRDefault="0099298E" w:rsidP="00A72F72">
      <w:pPr>
        <w:pStyle w:val="TOC3"/>
      </w:pPr>
    </w:p>
    <w:p w14:paraId="71029A2F" w14:textId="77591FD3" w:rsidR="00083194" w:rsidRDefault="00C54B04">
      <w:pPr>
        <w:pStyle w:val="TOC3"/>
        <w:rPr>
          <w:rFonts w:asciiTheme="minorHAnsi" w:eastAsiaTheme="minorEastAsia" w:hAnsiTheme="minorHAnsi" w:cstheme="minorBidi"/>
          <w:b w:val="0"/>
          <w:szCs w:val="28"/>
          <w:lang w:eastAsia="en-AU" w:bidi="bn-BD"/>
        </w:rPr>
      </w:pPr>
      <w:r>
        <w:fldChar w:fldCharType="begin"/>
      </w:r>
      <w:r w:rsidR="00D561BC">
        <w:instrText xml:space="preserve"> TOC \o "3-3" \h \z \t "Heading 1,1,Heading 2,2,Prelim major heading,1,Appendix Heading 1,1,Heading level 2,2" </w:instrText>
      </w:r>
      <w:r>
        <w:fldChar w:fldCharType="separate"/>
      </w:r>
      <w:hyperlink w:anchor="_Toc15382456" w:history="1">
        <w:r w:rsidR="00083194" w:rsidRPr="00BF398C">
          <w:rPr>
            <w:rStyle w:val="Hyperlink"/>
          </w:rPr>
          <w:t>Committee membership</w:t>
        </w:r>
        <w:r w:rsidR="00083194">
          <w:rPr>
            <w:webHidden/>
          </w:rPr>
          <w:tab/>
        </w:r>
        <w:r w:rsidR="00083194">
          <w:rPr>
            <w:webHidden/>
          </w:rPr>
          <w:fldChar w:fldCharType="begin"/>
        </w:r>
        <w:r w:rsidR="00083194">
          <w:rPr>
            <w:webHidden/>
          </w:rPr>
          <w:instrText xml:space="preserve"> PAGEREF _Toc15382456 \h </w:instrText>
        </w:r>
        <w:r w:rsidR="00083194">
          <w:rPr>
            <w:webHidden/>
          </w:rPr>
        </w:r>
        <w:r w:rsidR="00083194">
          <w:rPr>
            <w:webHidden/>
          </w:rPr>
          <w:fldChar w:fldCharType="separate"/>
        </w:r>
        <w:r w:rsidR="0025526B">
          <w:rPr>
            <w:webHidden/>
          </w:rPr>
          <w:t>i</w:t>
        </w:r>
        <w:r w:rsidR="00083194">
          <w:rPr>
            <w:webHidden/>
          </w:rPr>
          <w:fldChar w:fldCharType="end"/>
        </w:r>
      </w:hyperlink>
    </w:p>
    <w:p w14:paraId="0BE1EC32" w14:textId="68ECF563" w:rsidR="00083194" w:rsidRDefault="00695F75">
      <w:pPr>
        <w:pStyle w:val="TOC3"/>
        <w:rPr>
          <w:rFonts w:asciiTheme="minorHAnsi" w:eastAsiaTheme="minorEastAsia" w:hAnsiTheme="minorHAnsi" w:cstheme="minorBidi"/>
          <w:b w:val="0"/>
          <w:szCs w:val="28"/>
          <w:lang w:eastAsia="en-AU" w:bidi="bn-BD"/>
        </w:rPr>
      </w:pPr>
      <w:hyperlink w:anchor="_Toc15382457" w:history="1">
        <w:r w:rsidR="00083194" w:rsidRPr="00BF398C">
          <w:rPr>
            <w:rStyle w:val="Hyperlink"/>
          </w:rPr>
          <w:t>Resolution of appointment</w:t>
        </w:r>
        <w:r w:rsidR="00083194">
          <w:rPr>
            <w:webHidden/>
          </w:rPr>
          <w:tab/>
        </w:r>
        <w:r w:rsidR="00083194">
          <w:rPr>
            <w:webHidden/>
          </w:rPr>
          <w:fldChar w:fldCharType="begin"/>
        </w:r>
        <w:r w:rsidR="00083194">
          <w:rPr>
            <w:webHidden/>
          </w:rPr>
          <w:instrText xml:space="preserve"> PAGEREF _Toc15382457 \h </w:instrText>
        </w:r>
        <w:r w:rsidR="00083194">
          <w:rPr>
            <w:webHidden/>
          </w:rPr>
        </w:r>
        <w:r w:rsidR="00083194">
          <w:rPr>
            <w:webHidden/>
          </w:rPr>
          <w:fldChar w:fldCharType="separate"/>
        </w:r>
        <w:r w:rsidR="0025526B">
          <w:rPr>
            <w:webHidden/>
          </w:rPr>
          <w:t>ii</w:t>
        </w:r>
        <w:r w:rsidR="00083194">
          <w:rPr>
            <w:webHidden/>
          </w:rPr>
          <w:fldChar w:fldCharType="end"/>
        </w:r>
      </w:hyperlink>
    </w:p>
    <w:p w14:paraId="752EFC06" w14:textId="2F07962A" w:rsidR="00083194" w:rsidRDefault="00695F75">
      <w:pPr>
        <w:pStyle w:val="TOC3"/>
        <w:rPr>
          <w:rFonts w:asciiTheme="minorHAnsi" w:eastAsiaTheme="minorEastAsia" w:hAnsiTheme="minorHAnsi" w:cstheme="minorBidi"/>
          <w:b w:val="0"/>
          <w:szCs w:val="28"/>
          <w:lang w:eastAsia="en-AU" w:bidi="bn-BD"/>
        </w:rPr>
      </w:pPr>
      <w:hyperlink w:anchor="_Toc15382458" w:history="1">
        <w:r w:rsidR="00083194" w:rsidRPr="00BF398C">
          <w:rPr>
            <w:rStyle w:val="Hyperlink"/>
          </w:rPr>
          <w:t>Terms of reference</w:t>
        </w:r>
        <w:r w:rsidR="00083194">
          <w:rPr>
            <w:webHidden/>
          </w:rPr>
          <w:tab/>
        </w:r>
        <w:r w:rsidR="00083194">
          <w:rPr>
            <w:webHidden/>
          </w:rPr>
          <w:fldChar w:fldCharType="begin"/>
        </w:r>
        <w:r w:rsidR="00083194">
          <w:rPr>
            <w:webHidden/>
          </w:rPr>
          <w:instrText xml:space="preserve"> PAGEREF _Toc15382458 \h </w:instrText>
        </w:r>
        <w:r w:rsidR="00083194">
          <w:rPr>
            <w:webHidden/>
          </w:rPr>
        </w:r>
        <w:r w:rsidR="00083194">
          <w:rPr>
            <w:webHidden/>
          </w:rPr>
          <w:fldChar w:fldCharType="separate"/>
        </w:r>
        <w:r w:rsidR="0025526B">
          <w:rPr>
            <w:webHidden/>
          </w:rPr>
          <w:t>iii</w:t>
        </w:r>
        <w:r w:rsidR="00083194">
          <w:rPr>
            <w:webHidden/>
          </w:rPr>
          <w:fldChar w:fldCharType="end"/>
        </w:r>
      </w:hyperlink>
    </w:p>
    <w:p w14:paraId="2687656C" w14:textId="35BAAFD9" w:rsidR="00083194" w:rsidRDefault="00695F75">
      <w:pPr>
        <w:pStyle w:val="TOC1"/>
        <w:rPr>
          <w:rFonts w:asciiTheme="minorHAnsi" w:eastAsiaTheme="minorEastAsia" w:hAnsiTheme="minorHAnsi" w:cstheme="minorBidi"/>
          <w:b w:val="0"/>
          <w:smallCaps w:val="0"/>
          <w:spacing w:val="0"/>
          <w:sz w:val="22"/>
          <w:szCs w:val="28"/>
          <w:lang w:eastAsia="en-AU" w:bidi="bn-BD"/>
        </w:rPr>
      </w:pPr>
      <w:hyperlink w:anchor="_Toc15382459" w:history="1">
        <w:r w:rsidR="00083194" w:rsidRPr="00BF398C">
          <w:rPr>
            <w:rStyle w:val="Hyperlink"/>
          </w:rPr>
          <w:t>Recommendations</w:t>
        </w:r>
        <w:r w:rsidR="00083194">
          <w:rPr>
            <w:webHidden/>
          </w:rPr>
          <w:tab/>
        </w:r>
        <w:r w:rsidR="00083194">
          <w:rPr>
            <w:webHidden/>
          </w:rPr>
          <w:fldChar w:fldCharType="begin"/>
        </w:r>
        <w:r w:rsidR="00083194">
          <w:rPr>
            <w:webHidden/>
          </w:rPr>
          <w:instrText xml:space="preserve"> PAGEREF _Toc15382459 \h </w:instrText>
        </w:r>
        <w:r w:rsidR="00083194">
          <w:rPr>
            <w:webHidden/>
          </w:rPr>
        </w:r>
        <w:r w:rsidR="00083194">
          <w:rPr>
            <w:webHidden/>
          </w:rPr>
          <w:fldChar w:fldCharType="separate"/>
        </w:r>
        <w:r w:rsidR="0025526B">
          <w:rPr>
            <w:webHidden/>
          </w:rPr>
          <w:t>vii</w:t>
        </w:r>
        <w:r w:rsidR="00083194">
          <w:rPr>
            <w:webHidden/>
          </w:rPr>
          <w:fldChar w:fldCharType="end"/>
        </w:r>
      </w:hyperlink>
    </w:p>
    <w:p w14:paraId="334AA1CC" w14:textId="4645D43B" w:rsidR="00083194" w:rsidRDefault="00695F75">
      <w:pPr>
        <w:pStyle w:val="TOC1"/>
        <w:rPr>
          <w:rFonts w:asciiTheme="minorHAnsi" w:eastAsiaTheme="minorEastAsia" w:hAnsiTheme="minorHAnsi" w:cstheme="minorBidi"/>
          <w:b w:val="0"/>
          <w:smallCaps w:val="0"/>
          <w:spacing w:val="0"/>
          <w:sz w:val="22"/>
          <w:szCs w:val="28"/>
          <w:lang w:eastAsia="en-AU" w:bidi="bn-BD"/>
        </w:rPr>
      </w:pPr>
      <w:hyperlink w:anchor="_Toc15382460" w:history="1">
        <w:r w:rsidR="00083194" w:rsidRPr="00BF398C">
          <w:rPr>
            <w:rStyle w:val="Hyperlink"/>
          </w:rPr>
          <w:t>1</w:t>
        </w:r>
        <w:r w:rsidR="00083194">
          <w:rPr>
            <w:rFonts w:asciiTheme="minorHAnsi" w:eastAsiaTheme="minorEastAsia" w:hAnsiTheme="minorHAnsi" w:cstheme="minorBidi"/>
            <w:b w:val="0"/>
            <w:smallCaps w:val="0"/>
            <w:spacing w:val="0"/>
            <w:sz w:val="22"/>
            <w:szCs w:val="28"/>
            <w:lang w:eastAsia="en-AU" w:bidi="bn-BD"/>
          </w:rPr>
          <w:tab/>
        </w:r>
        <w:r w:rsidR="00083194" w:rsidRPr="00BF398C">
          <w:rPr>
            <w:rStyle w:val="Hyperlink"/>
          </w:rPr>
          <w:t>Introduction</w:t>
        </w:r>
        <w:r w:rsidR="00083194">
          <w:rPr>
            <w:webHidden/>
          </w:rPr>
          <w:tab/>
        </w:r>
        <w:r w:rsidR="00083194">
          <w:rPr>
            <w:webHidden/>
          </w:rPr>
          <w:fldChar w:fldCharType="begin"/>
        </w:r>
        <w:r w:rsidR="00083194">
          <w:rPr>
            <w:webHidden/>
          </w:rPr>
          <w:instrText xml:space="preserve"> PAGEREF _Toc15382460 \h </w:instrText>
        </w:r>
        <w:r w:rsidR="00083194">
          <w:rPr>
            <w:webHidden/>
          </w:rPr>
        </w:r>
        <w:r w:rsidR="00083194">
          <w:rPr>
            <w:webHidden/>
          </w:rPr>
          <w:fldChar w:fldCharType="separate"/>
        </w:r>
        <w:r w:rsidR="0025526B">
          <w:rPr>
            <w:webHidden/>
          </w:rPr>
          <w:t>1</w:t>
        </w:r>
        <w:r w:rsidR="00083194">
          <w:rPr>
            <w:webHidden/>
          </w:rPr>
          <w:fldChar w:fldCharType="end"/>
        </w:r>
      </w:hyperlink>
    </w:p>
    <w:p w14:paraId="512DE67A" w14:textId="111A4A28" w:rsidR="00083194" w:rsidRDefault="00695F75">
      <w:pPr>
        <w:pStyle w:val="TOC2"/>
        <w:rPr>
          <w:rFonts w:asciiTheme="minorHAnsi" w:eastAsiaTheme="minorEastAsia" w:hAnsiTheme="minorHAnsi" w:cstheme="minorBidi"/>
          <w:b w:val="0"/>
          <w:szCs w:val="28"/>
          <w:lang w:eastAsia="en-AU" w:bidi="bn-BD"/>
        </w:rPr>
      </w:pPr>
      <w:hyperlink w:anchor="_Toc15382461" w:history="1">
        <w:r w:rsidR="00083194" w:rsidRPr="00BF398C">
          <w:rPr>
            <w:rStyle w:val="Hyperlink"/>
          </w:rPr>
          <w:t>Background</w:t>
        </w:r>
        <w:r w:rsidR="00083194">
          <w:rPr>
            <w:webHidden/>
          </w:rPr>
          <w:tab/>
        </w:r>
        <w:r w:rsidR="00083194">
          <w:rPr>
            <w:webHidden/>
          </w:rPr>
          <w:fldChar w:fldCharType="begin"/>
        </w:r>
        <w:r w:rsidR="00083194">
          <w:rPr>
            <w:webHidden/>
          </w:rPr>
          <w:instrText xml:space="preserve"> PAGEREF _Toc15382461 \h </w:instrText>
        </w:r>
        <w:r w:rsidR="00083194">
          <w:rPr>
            <w:webHidden/>
          </w:rPr>
        </w:r>
        <w:r w:rsidR="00083194">
          <w:rPr>
            <w:webHidden/>
          </w:rPr>
          <w:fldChar w:fldCharType="separate"/>
        </w:r>
        <w:r w:rsidR="0025526B">
          <w:rPr>
            <w:webHidden/>
          </w:rPr>
          <w:t>1</w:t>
        </w:r>
        <w:r w:rsidR="00083194">
          <w:rPr>
            <w:webHidden/>
          </w:rPr>
          <w:fldChar w:fldCharType="end"/>
        </w:r>
      </w:hyperlink>
    </w:p>
    <w:p w14:paraId="68EFA837" w14:textId="43CEDF4B" w:rsidR="00083194" w:rsidRDefault="00695F75">
      <w:pPr>
        <w:pStyle w:val="TOC2"/>
        <w:rPr>
          <w:rFonts w:asciiTheme="minorHAnsi" w:eastAsiaTheme="minorEastAsia" w:hAnsiTheme="minorHAnsi" w:cstheme="minorBidi"/>
          <w:b w:val="0"/>
          <w:szCs w:val="28"/>
          <w:lang w:eastAsia="en-AU" w:bidi="bn-BD"/>
        </w:rPr>
      </w:pPr>
      <w:hyperlink w:anchor="_Toc15382462" w:history="1">
        <w:r w:rsidR="00083194" w:rsidRPr="00BF398C">
          <w:rPr>
            <w:rStyle w:val="Hyperlink"/>
          </w:rPr>
          <w:t>Conduct of the inquiry</w:t>
        </w:r>
        <w:r w:rsidR="00083194">
          <w:rPr>
            <w:webHidden/>
          </w:rPr>
          <w:tab/>
        </w:r>
        <w:r w:rsidR="00083194">
          <w:rPr>
            <w:webHidden/>
          </w:rPr>
          <w:fldChar w:fldCharType="begin"/>
        </w:r>
        <w:r w:rsidR="00083194">
          <w:rPr>
            <w:webHidden/>
          </w:rPr>
          <w:instrText xml:space="preserve"> PAGEREF _Toc15382462 \h </w:instrText>
        </w:r>
        <w:r w:rsidR="00083194">
          <w:rPr>
            <w:webHidden/>
          </w:rPr>
        </w:r>
        <w:r w:rsidR="00083194">
          <w:rPr>
            <w:webHidden/>
          </w:rPr>
          <w:fldChar w:fldCharType="separate"/>
        </w:r>
        <w:r w:rsidR="0025526B">
          <w:rPr>
            <w:webHidden/>
          </w:rPr>
          <w:t>1</w:t>
        </w:r>
        <w:r w:rsidR="00083194">
          <w:rPr>
            <w:webHidden/>
          </w:rPr>
          <w:fldChar w:fldCharType="end"/>
        </w:r>
      </w:hyperlink>
    </w:p>
    <w:p w14:paraId="4D153446" w14:textId="61A63481" w:rsidR="00083194" w:rsidRDefault="00695F75">
      <w:pPr>
        <w:pStyle w:val="TOC2"/>
        <w:rPr>
          <w:rFonts w:asciiTheme="minorHAnsi" w:eastAsiaTheme="minorEastAsia" w:hAnsiTheme="minorHAnsi" w:cstheme="minorBidi"/>
          <w:b w:val="0"/>
          <w:szCs w:val="28"/>
          <w:lang w:eastAsia="en-AU" w:bidi="bn-BD"/>
        </w:rPr>
      </w:pPr>
      <w:hyperlink w:anchor="_Toc15382463" w:history="1">
        <w:r w:rsidR="00083194" w:rsidRPr="00BF398C">
          <w:rPr>
            <w:rStyle w:val="Hyperlink"/>
          </w:rPr>
          <w:t>Structure of the report</w:t>
        </w:r>
        <w:r w:rsidR="00083194">
          <w:rPr>
            <w:webHidden/>
          </w:rPr>
          <w:tab/>
        </w:r>
        <w:r w:rsidR="00083194">
          <w:rPr>
            <w:webHidden/>
          </w:rPr>
          <w:fldChar w:fldCharType="begin"/>
        </w:r>
        <w:r w:rsidR="00083194">
          <w:rPr>
            <w:webHidden/>
          </w:rPr>
          <w:instrText xml:space="preserve"> PAGEREF _Toc15382463 \h </w:instrText>
        </w:r>
        <w:r w:rsidR="00083194">
          <w:rPr>
            <w:webHidden/>
          </w:rPr>
        </w:r>
        <w:r w:rsidR="00083194">
          <w:rPr>
            <w:webHidden/>
          </w:rPr>
          <w:fldChar w:fldCharType="separate"/>
        </w:r>
        <w:r w:rsidR="0025526B">
          <w:rPr>
            <w:webHidden/>
          </w:rPr>
          <w:t>1</w:t>
        </w:r>
        <w:r w:rsidR="00083194">
          <w:rPr>
            <w:webHidden/>
          </w:rPr>
          <w:fldChar w:fldCharType="end"/>
        </w:r>
      </w:hyperlink>
    </w:p>
    <w:p w14:paraId="418349A8" w14:textId="6B07B89C" w:rsidR="00083194" w:rsidRDefault="00695F75">
      <w:pPr>
        <w:pStyle w:val="TOC1"/>
        <w:rPr>
          <w:rFonts w:asciiTheme="minorHAnsi" w:eastAsiaTheme="minorEastAsia" w:hAnsiTheme="minorHAnsi" w:cstheme="minorBidi"/>
          <w:b w:val="0"/>
          <w:smallCaps w:val="0"/>
          <w:spacing w:val="0"/>
          <w:sz w:val="22"/>
          <w:szCs w:val="28"/>
          <w:lang w:eastAsia="en-AU" w:bidi="bn-BD"/>
        </w:rPr>
      </w:pPr>
      <w:hyperlink w:anchor="_Toc15382464" w:history="1">
        <w:r w:rsidR="00083194" w:rsidRPr="00BF398C">
          <w:rPr>
            <w:rStyle w:val="Hyperlink"/>
          </w:rPr>
          <w:t>2</w:t>
        </w:r>
        <w:r w:rsidR="00083194">
          <w:rPr>
            <w:rFonts w:asciiTheme="minorHAnsi" w:eastAsiaTheme="minorEastAsia" w:hAnsiTheme="minorHAnsi" w:cstheme="minorBidi"/>
            <w:b w:val="0"/>
            <w:smallCaps w:val="0"/>
            <w:spacing w:val="0"/>
            <w:sz w:val="22"/>
            <w:szCs w:val="28"/>
            <w:lang w:eastAsia="en-AU" w:bidi="bn-BD"/>
          </w:rPr>
          <w:tab/>
        </w:r>
        <w:r w:rsidR="00083194" w:rsidRPr="00BF398C">
          <w:rPr>
            <w:rStyle w:val="Hyperlink"/>
          </w:rPr>
          <w:t>The Audit Report</w:t>
        </w:r>
        <w:r w:rsidR="00083194">
          <w:rPr>
            <w:webHidden/>
          </w:rPr>
          <w:tab/>
        </w:r>
        <w:r w:rsidR="00083194">
          <w:rPr>
            <w:webHidden/>
          </w:rPr>
          <w:fldChar w:fldCharType="begin"/>
        </w:r>
        <w:r w:rsidR="00083194">
          <w:rPr>
            <w:webHidden/>
          </w:rPr>
          <w:instrText xml:space="preserve"> PAGEREF _Toc15382464 \h </w:instrText>
        </w:r>
        <w:r w:rsidR="00083194">
          <w:rPr>
            <w:webHidden/>
          </w:rPr>
        </w:r>
        <w:r w:rsidR="00083194">
          <w:rPr>
            <w:webHidden/>
          </w:rPr>
          <w:fldChar w:fldCharType="separate"/>
        </w:r>
        <w:r w:rsidR="0025526B">
          <w:rPr>
            <w:webHidden/>
          </w:rPr>
          <w:t>3</w:t>
        </w:r>
        <w:r w:rsidR="00083194">
          <w:rPr>
            <w:webHidden/>
          </w:rPr>
          <w:fldChar w:fldCharType="end"/>
        </w:r>
      </w:hyperlink>
    </w:p>
    <w:p w14:paraId="64AD7EE8" w14:textId="5DD825CC" w:rsidR="00083194" w:rsidRDefault="00695F75">
      <w:pPr>
        <w:pStyle w:val="TOC2"/>
        <w:rPr>
          <w:rFonts w:asciiTheme="minorHAnsi" w:eastAsiaTheme="minorEastAsia" w:hAnsiTheme="minorHAnsi" w:cstheme="minorBidi"/>
          <w:b w:val="0"/>
          <w:szCs w:val="28"/>
          <w:lang w:eastAsia="en-AU" w:bidi="bn-BD"/>
        </w:rPr>
      </w:pPr>
      <w:hyperlink w:anchor="_Toc15382465" w:history="1">
        <w:r w:rsidR="00083194" w:rsidRPr="00BF398C">
          <w:rPr>
            <w:rStyle w:val="Hyperlink"/>
          </w:rPr>
          <w:t>Background and scope of Audit</w:t>
        </w:r>
        <w:r w:rsidR="00083194">
          <w:rPr>
            <w:webHidden/>
          </w:rPr>
          <w:tab/>
        </w:r>
        <w:r w:rsidR="00083194">
          <w:rPr>
            <w:webHidden/>
          </w:rPr>
          <w:fldChar w:fldCharType="begin"/>
        </w:r>
        <w:r w:rsidR="00083194">
          <w:rPr>
            <w:webHidden/>
          </w:rPr>
          <w:instrText xml:space="preserve"> PAGEREF _Toc15382465 \h </w:instrText>
        </w:r>
        <w:r w:rsidR="00083194">
          <w:rPr>
            <w:webHidden/>
          </w:rPr>
        </w:r>
        <w:r w:rsidR="00083194">
          <w:rPr>
            <w:webHidden/>
          </w:rPr>
          <w:fldChar w:fldCharType="separate"/>
        </w:r>
        <w:r w:rsidR="0025526B">
          <w:rPr>
            <w:webHidden/>
          </w:rPr>
          <w:t>3</w:t>
        </w:r>
        <w:r w:rsidR="00083194">
          <w:rPr>
            <w:webHidden/>
          </w:rPr>
          <w:fldChar w:fldCharType="end"/>
        </w:r>
      </w:hyperlink>
    </w:p>
    <w:p w14:paraId="6EEA720E" w14:textId="4C6E5EF4" w:rsidR="00083194" w:rsidRDefault="00695F75">
      <w:pPr>
        <w:pStyle w:val="TOC2"/>
        <w:rPr>
          <w:rFonts w:asciiTheme="minorHAnsi" w:eastAsiaTheme="minorEastAsia" w:hAnsiTheme="minorHAnsi" w:cstheme="minorBidi"/>
          <w:b w:val="0"/>
          <w:szCs w:val="28"/>
          <w:lang w:eastAsia="en-AU" w:bidi="bn-BD"/>
        </w:rPr>
      </w:pPr>
      <w:hyperlink w:anchor="_Toc15382466" w:history="1">
        <w:r w:rsidR="00083194" w:rsidRPr="00BF398C">
          <w:rPr>
            <w:rStyle w:val="Hyperlink"/>
          </w:rPr>
          <w:t>Audit findings</w:t>
        </w:r>
        <w:r w:rsidR="00083194">
          <w:rPr>
            <w:webHidden/>
          </w:rPr>
          <w:tab/>
        </w:r>
        <w:r w:rsidR="00083194">
          <w:rPr>
            <w:webHidden/>
          </w:rPr>
          <w:fldChar w:fldCharType="begin"/>
        </w:r>
        <w:r w:rsidR="00083194">
          <w:rPr>
            <w:webHidden/>
          </w:rPr>
          <w:instrText xml:space="preserve"> PAGEREF _Toc15382466 \h </w:instrText>
        </w:r>
        <w:r w:rsidR="00083194">
          <w:rPr>
            <w:webHidden/>
          </w:rPr>
        </w:r>
        <w:r w:rsidR="00083194">
          <w:rPr>
            <w:webHidden/>
          </w:rPr>
          <w:fldChar w:fldCharType="separate"/>
        </w:r>
        <w:r w:rsidR="0025526B">
          <w:rPr>
            <w:webHidden/>
          </w:rPr>
          <w:t>4</w:t>
        </w:r>
        <w:r w:rsidR="00083194">
          <w:rPr>
            <w:webHidden/>
          </w:rPr>
          <w:fldChar w:fldCharType="end"/>
        </w:r>
      </w:hyperlink>
    </w:p>
    <w:p w14:paraId="332672E1" w14:textId="717DB49F" w:rsidR="00083194" w:rsidRDefault="00695F75">
      <w:pPr>
        <w:pStyle w:val="TOC2"/>
        <w:rPr>
          <w:rFonts w:asciiTheme="minorHAnsi" w:eastAsiaTheme="minorEastAsia" w:hAnsiTheme="minorHAnsi" w:cstheme="minorBidi"/>
          <w:b w:val="0"/>
          <w:szCs w:val="28"/>
          <w:lang w:eastAsia="en-AU" w:bidi="bn-BD"/>
        </w:rPr>
      </w:pPr>
      <w:hyperlink w:anchor="_Toc15382467" w:history="1">
        <w:r w:rsidR="00083194" w:rsidRPr="00BF398C">
          <w:rPr>
            <w:rStyle w:val="Hyperlink"/>
          </w:rPr>
          <w:t>Future implications of the Audit Report</w:t>
        </w:r>
        <w:r w:rsidR="00083194">
          <w:rPr>
            <w:webHidden/>
          </w:rPr>
          <w:tab/>
        </w:r>
        <w:r w:rsidR="00083194">
          <w:rPr>
            <w:webHidden/>
          </w:rPr>
          <w:fldChar w:fldCharType="begin"/>
        </w:r>
        <w:r w:rsidR="00083194">
          <w:rPr>
            <w:webHidden/>
          </w:rPr>
          <w:instrText xml:space="preserve"> PAGEREF _Toc15382467 \h </w:instrText>
        </w:r>
        <w:r w:rsidR="00083194">
          <w:rPr>
            <w:webHidden/>
          </w:rPr>
        </w:r>
        <w:r w:rsidR="00083194">
          <w:rPr>
            <w:webHidden/>
          </w:rPr>
          <w:fldChar w:fldCharType="separate"/>
        </w:r>
        <w:r w:rsidR="0025526B">
          <w:rPr>
            <w:webHidden/>
          </w:rPr>
          <w:t>5</w:t>
        </w:r>
        <w:r w:rsidR="00083194">
          <w:rPr>
            <w:webHidden/>
          </w:rPr>
          <w:fldChar w:fldCharType="end"/>
        </w:r>
      </w:hyperlink>
    </w:p>
    <w:p w14:paraId="6511FBE0" w14:textId="21CBCF50" w:rsidR="00083194" w:rsidRDefault="00695F75">
      <w:pPr>
        <w:pStyle w:val="TOC2"/>
        <w:rPr>
          <w:rFonts w:asciiTheme="minorHAnsi" w:eastAsiaTheme="minorEastAsia" w:hAnsiTheme="minorHAnsi" w:cstheme="minorBidi"/>
          <w:b w:val="0"/>
          <w:szCs w:val="28"/>
          <w:lang w:eastAsia="en-AU" w:bidi="bn-BD"/>
        </w:rPr>
      </w:pPr>
      <w:hyperlink w:anchor="_Toc15382468" w:history="1">
        <w:r w:rsidR="00083194" w:rsidRPr="00BF398C">
          <w:rPr>
            <w:rStyle w:val="Hyperlink"/>
          </w:rPr>
          <w:t>Committee comment</w:t>
        </w:r>
        <w:r w:rsidR="00083194">
          <w:rPr>
            <w:webHidden/>
          </w:rPr>
          <w:tab/>
        </w:r>
        <w:r w:rsidR="00083194">
          <w:rPr>
            <w:webHidden/>
          </w:rPr>
          <w:fldChar w:fldCharType="begin"/>
        </w:r>
        <w:r w:rsidR="00083194">
          <w:rPr>
            <w:webHidden/>
          </w:rPr>
          <w:instrText xml:space="preserve"> PAGEREF _Toc15382468 \h </w:instrText>
        </w:r>
        <w:r w:rsidR="00083194">
          <w:rPr>
            <w:webHidden/>
          </w:rPr>
        </w:r>
        <w:r w:rsidR="00083194">
          <w:rPr>
            <w:webHidden/>
          </w:rPr>
          <w:fldChar w:fldCharType="separate"/>
        </w:r>
        <w:r w:rsidR="0025526B">
          <w:rPr>
            <w:webHidden/>
          </w:rPr>
          <w:t>8</w:t>
        </w:r>
        <w:r w:rsidR="00083194">
          <w:rPr>
            <w:webHidden/>
          </w:rPr>
          <w:fldChar w:fldCharType="end"/>
        </w:r>
      </w:hyperlink>
    </w:p>
    <w:p w14:paraId="7DF8ADEB" w14:textId="12E34AD6" w:rsidR="00083194" w:rsidRDefault="00695F75">
      <w:pPr>
        <w:pStyle w:val="TOC1"/>
        <w:rPr>
          <w:rFonts w:asciiTheme="minorHAnsi" w:eastAsiaTheme="minorEastAsia" w:hAnsiTheme="minorHAnsi" w:cstheme="minorBidi"/>
          <w:b w:val="0"/>
          <w:smallCaps w:val="0"/>
          <w:spacing w:val="0"/>
          <w:sz w:val="22"/>
          <w:szCs w:val="28"/>
          <w:lang w:eastAsia="en-AU" w:bidi="bn-BD"/>
        </w:rPr>
      </w:pPr>
      <w:hyperlink w:anchor="_Toc15382469" w:history="1">
        <w:r w:rsidR="00083194" w:rsidRPr="00BF398C">
          <w:rPr>
            <w:rStyle w:val="Hyperlink"/>
          </w:rPr>
          <w:t>3</w:t>
        </w:r>
        <w:r w:rsidR="00083194">
          <w:rPr>
            <w:rFonts w:asciiTheme="minorHAnsi" w:eastAsiaTheme="minorEastAsia" w:hAnsiTheme="minorHAnsi" w:cstheme="minorBidi"/>
            <w:b w:val="0"/>
            <w:smallCaps w:val="0"/>
            <w:spacing w:val="0"/>
            <w:sz w:val="22"/>
            <w:szCs w:val="28"/>
            <w:lang w:eastAsia="en-AU" w:bidi="bn-BD"/>
          </w:rPr>
          <w:tab/>
        </w:r>
        <w:r w:rsidR="00083194" w:rsidRPr="00BF398C">
          <w:rPr>
            <w:rStyle w:val="Hyperlink"/>
          </w:rPr>
          <w:t>Documentary framework</w:t>
        </w:r>
        <w:r w:rsidR="00083194">
          <w:rPr>
            <w:webHidden/>
          </w:rPr>
          <w:tab/>
        </w:r>
        <w:r w:rsidR="00083194">
          <w:rPr>
            <w:webHidden/>
          </w:rPr>
          <w:fldChar w:fldCharType="begin"/>
        </w:r>
        <w:r w:rsidR="00083194">
          <w:rPr>
            <w:webHidden/>
          </w:rPr>
          <w:instrText xml:space="preserve"> PAGEREF _Toc15382469 \h </w:instrText>
        </w:r>
        <w:r w:rsidR="00083194">
          <w:rPr>
            <w:webHidden/>
          </w:rPr>
        </w:r>
        <w:r w:rsidR="00083194">
          <w:rPr>
            <w:webHidden/>
          </w:rPr>
          <w:fldChar w:fldCharType="separate"/>
        </w:r>
        <w:r w:rsidR="0025526B">
          <w:rPr>
            <w:webHidden/>
          </w:rPr>
          <w:t>11</w:t>
        </w:r>
        <w:r w:rsidR="00083194">
          <w:rPr>
            <w:webHidden/>
          </w:rPr>
          <w:fldChar w:fldCharType="end"/>
        </w:r>
      </w:hyperlink>
    </w:p>
    <w:p w14:paraId="4834FFA4" w14:textId="7A5A023C" w:rsidR="00083194" w:rsidRDefault="00695F75">
      <w:pPr>
        <w:pStyle w:val="TOC2"/>
        <w:rPr>
          <w:rFonts w:asciiTheme="minorHAnsi" w:eastAsiaTheme="minorEastAsia" w:hAnsiTheme="minorHAnsi" w:cstheme="minorBidi"/>
          <w:b w:val="0"/>
          <w:szCs w:val="28"/>
          <w:lang w:eastAsia="en-AU" w:bidi="bn-BD"/>
        </w:rPr>
      </w:pPr>
      <w:hyperlink w:anchor="_Toc15382470" w:history="1">
        <w:r w:rsidR="00083194" w:rsidRPr="00BF398C">
          <w:rPr>
            <w:rStyle w:val="Hyperlink"/>
          </w:rPr>
          <w:t>Principles and frameworks</w:t>
        </w:r>
        <w:r w:rsidR="00083194">
          <w:rPr>
            <w:webHidden/>
          </w:rPr>
          <w:tab/>
        </w:r>
        <w:r w:rsidR="00083194">
          <w:rPr>
            <w:webHidden/>
          </w:rPr>
          <w:fldChar w:fldCharType="begin"/>
        </w:r>
        <w:r w:rsidR="00083194">
          <w:rPr>
            <w:webHidden/>
          </w:rPr>
          <w:instrText xml:space="preserve"> PAGEREF _Toc15382470 \h </w:instrText>
        </w:r>
        <w:r w:rsidR="00083194">
          <w:rPr>
            <w:webHidden/>
          </w:rPr>
        </w:r>
        <w:r w:rsidR="00083194">
          <w:rPr>
            <w:webHidden/>
          </w:rPr>
          <w:fldChar w:fldCharType="separate"/>
        </w:r>
        <w:r w:rsidR="0025526B">
          <w:rPr>
            <w:webHidden/>
          </w:rPr>
          <w:t>11</w:t>
        </w:r>
        <w:r w:rsidR="00083194">
          <w:rPr>
            <w:webHidden/>
          </w:rPr>
          <w:fldChar w:fldCharType="end"/>
        </w:r>
      </w:hyperlink>
    </w:p>
    <w:p w14:paraId="34400661" w14:textId="3490D007" w:rsidR="00083194" w:rsidRDefault="00695F75">
      <w:pPr>
        <w:pStyle w:val="TOC2"/>
        <w:rPr>
          <w:rFonts w:asciiTheme="minorHAnsi" w:eastAsiaTheme="minorEastAsia" w:hAnsiTheme="minorHAnsi" w:cstheme="minorBidi"/>
          <w:b w:val="0"/>
          <w:szCs w:val="28"/>
          <w:lang w:eastAsia="en-AU" w:bidi="bn-BD"/>
        </w:rPr>
      </w:pPr>
      <w:hyperlink w:anchor="_Toc15382471" w:history="1">
        <w:r w:rsidR="00083194" w:rsidRPr="00BF398C">
          <w:rPr>
            <w:rStyle w:val="Hyperlink"/>
          </w:rPr>
          <w:t>Development of documentation</w:t>
        </w:r>
        <w:r w:rsidR="00083194">
          <w:rPr>
            <w:webHidden/>
          </w:rPr>
          <w:tab/>
        </w:r>
        <w:r w:rsidR="00083194">
          <w:rPr>
            <w:webHidden/>
          </w:rPr>
          <w:fldChar w:fldCharType="begin"/>
        </w:r>
        <w:r w:rsidR="00083194">
          <w:rPr>
            <w:webHidden/>
          </w:rPr>
          <w:instrText xml:space="preserve"> PAGEREF _Toc15382471 \h </w:instrText>
        </w:r>
        <w:r w:rsidR="00083194">
          <w:rPr>
            <w:webHidden/>
          </w:rPr>
        </w:r>
        <w:r w:rsidR="00083194">
          <w:rPr>
            <w:webHidden/>
          </w:rPr>
          <w:fldChar w:fldCharType="separate"/>
        </w:r>
        <w:r w:rsidR="0025526B">
          <w:rPr>
            <w:webHidden/>
          </w:rPr>
          <w:t>12</w:t>
        </w:r>
        <w:r w:rsidR="00083194">
          <w:rPr>
            <w:webHidden/>
          </w:rPr>
          <w:fldChar w:fldCharType="end"/>
        </w:r>
      </w:hyperlink>
    </w:p>
    <w:p w14:paraId="17417BE0" w14:textId="5E5E8178" w:rsidR="00083194" w:rsidRDefault="00695F75">
      <w:pPr>
        <w:pStyle w:val="TOC2"/>
        <w:rPr>
          <w:rFonts w:asciiTheme="minorHAnsi" w:eastAsiaTheme="minorEastAsia" w:hAnsiTheme="minorHAnsi" w:cstheme="minorBidi"/>
          <w:b w:val="0"/>
          <w:szCs w:val="28"/>
          <w:lang w:eastAsia="en-AU" w:bidi="bn-BD"/>
        </w:rPr>
      </w:pPr>
      <w:hyperlink w:anchor="_Toc15382472" w:history="1">
        <w:r w:rsidR="00083194" w:rsidRPr="00BF398C">
          <w:rPr>
            <w:rStyle w:val="Hyperlink"/>
          </w:rPr>
          <w:t>Fate of documentation</w:t>
        </w:r>
        <w:r w:rsidR="00083194">
          <w:rPr>
            <w:webHidden/>
          </w:rPr>
          <w:tab/>
        </w:r>
        <w:r w:rsidR="00083194">
          <w:rPr>
            <w:webHidden/>
          </w:rPr>
          <w:fldChar w:fldCharType="begin"/>
        </w:r>
        <w:r w:rsidR="00083194">
          <w:rPr>
            <w:webHidden/>
          </w:rPr>
          <w:instrText xml:space="preserve"> PAGEREF _Toc15382472 \h </w:instrText>
        </w:r>
        <w:r w:rsidR="00083194">
          <w:rPr>
            <w:webHidden/>
          </w:rPr>
        </w:r>
        <w:r w:rsidR="00083194">
          <w:rPr>
            <w:webHidden/>
          </w:rPr>
          <w:fldChar w:fldCharType="separate"/>
        </w:r>
        <w:r w:rsidR="0025526B">
          <w:rPr>
            <w:webHidden/>
          </w:rPr>
          <w:t>14</w:t>
        </w:r>
        <w:r w:rsidR="00083194">
          <w:rPr>
            <w:webHidden/>
          </w:rPr>
          <w:fldChar w:fldCharType="end"/>
        </w:r>
      </w:hyperlink>
    </w:p>
    <w:p w14:paraId="463A0289" w14:textId="2A0DC812" w:rsidR="00083194" w:rsidRDefault="00695F75">
      <w:pPr>
        <w:pStyle w:val="TOC2"/>
        <w:rPr>
          <w:rFonts w:asciiTheme="minorHAnsi" w:eastAsiaTheme="minorEastAsia" w:hAnsiTheme="minorHAnsi" w:cstheme="minorBidi"/>
          <w:b w:val="0"/>
          <w:szCs w:val="28"/>
          <w:lang w:eastAsia="en-AU" w:bidi="bn-BD"/>
        </w:rPr>
      </w:pPr>
      <w:hyperlink w:anchor="_Toc15382473" w:history="1">
        <w:r w:rsidR="00083194" w:rsidRPr="00BF398C">
          <w:rPr>
            <w:rStyle w:val="Hyperlink"/>
          </w:rPr>
          <w:t>Committee comment</w:t>
        </w:r>
        <w:r w:rsidR="00083194">
          <w:rPr>
            <w:webHidden/>
          </w:rPr>
          <w:tab/>
        </w:r>
        <w:r w:rsidR="00083194">
          <w:rPr>
            <w:webHidden/>
          </w:rPr>
          <w:fldChar w:fldCharType="begin"/>
        </w:r>
        <w:r w:rsidR="00083194">
          <w:rPr>
            <w:webHidden/>
          </w:rPr>
          <w:instrText xml:space="preserve"> PAGEREF _Toc15382473 \h </w:instrText>
        </w:r>
        <w:r w:rsidR="00083194">
          <w:rPr>
            <w:webHidden/>
          </w:rPr>
        </w:r>
        <w:r w:rsidR="00083194">
          <w:rPr>
            <w:webHidden/>
          </w:rPr>
          <w:fldChar w:fldCharType="separate"/>
        </w:r>
        <w:r w:rsidR="0025526B">
          <w:rPr>
            <w:webHidden/>
          </w:rPr>
          <w:t>19</w:t>
        </w:r>
        <w:r w:rsidR="00083194">
          <w:rPr>
            <w:webHidden/>
          </w:rPr>
          <w:fldChar w:fldCharType="end"/>
        </w:r>
      </w:hyperlink>
    </w:p>
    <w:p w14:paraId="3A802A85" w14:textId="23601453" w:rsidR="00083194" w:rsidRDefault="00695F75">
      <w:pPr>
        <w:pStyle w:val="TOC1"/>
        <w:rPr>
          <w:rFonts w:asciiTheme="minorHAnsi" w:eastAsiaTheme="minorEastAsia" w:hAnsiTheme="minorHAnsi" w:cstheme="minorBidi"/>
          <w:b w:val="0"/>
          <w:smallCaps w:val="0"/>
          <w:spacing w:val="0"/>
          <w:sz w:val="22"/>
          <w:szCs w:val="28"/>
          <w:lang w:eastAsia="en-AU" w:bidi="bn-BD"/>
        </w:rPr>
      </w:pPr>
      <w:hyperlink w:anchor="_Toc15382474" w:history="1">
        <w:r w:rsidR="00083194" w:rsidRPr="00BF398C">
          <w:rPr>
            <w:rStyle w:val="Hyperlink"/>
          </w:rPr>
          <w:t>4</w:t>
        </w:r>
        <w:r w:rsidR="00083194">
          <w:rPr>
            <w:rFonts w:asciiTheme="minorHAnsi" w:eastAsiaTheme="minorEastAsia" w:hAnsiTheme="minorHAnsi" w:cstheme="minorBidi"/>
            <w:b w:val="0"/>
            <w:smallCaps w:val="0"/>
            <w:spacing w:val="0"/>
            <w:sz w:val="22"/>
            <w:szCs w:val="28"/>
            <w:lang w:eastAsia="en-AU" w:bidi="bn-BD"/>
          </w:rPr>
          <w:tab/>
        </w:r>
        <w:r w:rsidR="00083194" w:rsidRPr="00BF398C">
          <w:rPr>
            <w:rStyle w:val="Hyperlink"/>
          </w:rPr>
          <w:t>WorkSafe ACT Asbestos Team</w:t>
        </w:r>
        <w:r w:rsidR="00083194">
          <w:rPr>
            <w:webHidden/>
          </w:rPr>
          <w:tab/>
        </w:r>
        <w:r w:rsidR="00083194">
          <w:rPr>
            <w:webHidden/>
          </w:rPr>
          <w:fldChar w:fldCharType="begin"/>
        </w:r>
        <w:r w:rsidR="00083194">
          <w:rPr>
            <w:webHidden/>
          </w:rPr>
          <w:instrText xml:space="preserve"> PAGEREF _Toc15382474 \h </w:instrText>
        </w:r>
        <w:r w:rsidR="00083194">
          <w:rPr>
            <w:webHidden/>
          </w:rPr>
        </w:r>
        <w:r w:rsidR="00083194">
          <w:rPr>
            <w:webHidden/>
          </w:rPr>
          <w:fldChar w:fldCharType="separate"/>
        </w:r>
        <w:r w:rsidR="0025526B">
          <w:rPr>
            <w:webHidden/>
          </w:rPr>
          <w:t>21</w:t>
        </w:r>
        <w:r w:rsidR="00083194">
          <w:rPr>
            <w:webHidden/>
          </w:rPr>
          <w:fldChar w:fldCharType="end"/>
        </w:r>
      </w:hyperlink>
    </w:p>
    <w:p w14:paraId="61EC079B" w14:textId="51B7859F" w:rsidR="00083194" w:rsidRDefault="00695F75">
      <w:pPr>
        <w:pStyle w:val="TOC2"/>
        <w:rPr>
          <w:rFonts w:asciiTheme="minorHAnsi" w:eastAsiaTheme="minorEastAsia" w:hAnsiTheme="minorHAnsi" w:cstheme="minorBidi"/>
          <w:b w:val="0"/>
          <w:szCs w:val="28"/>
          <w:lang w:eastAsia="en-AU" w:bidi="bn-BD"/>
        </w:rPr>
      </w:pPr>
      <w:hyperlink w:anchor="_Toc15382475" w:history="1">
        <w:r w:rsidR="00083194" w:rsidRPr="00BF398C">
          <w:rPr>
            <w:rStyle w:val="Hyperlink"/>
          </w:rPr>
          <w:t>Qualifications for inspectors</w:t>
        </w:r>
        <w:r w:rsidR="00083194">
          <w:rPr>
            <w:webHidden/>
          </w:rPr>
          <w:tab/>
        </w:r>
        <w:r w:rsidR="00083194">
          <w:rPr>
            <w:webHidden/>
          </w:rPr>
          <w:fldChar w:fldCharType="begin"/>
        </w:r>
        <w:r w:rsidR="00083194">
          <w:rPr>
            <w:webHidden/>
          </w:rPr>
          <w:instrText xml:space="preserve"> PAGEREF _Toc15382475 \h </w:instrText>
        </w:r>
        <w:r w:rsidR="00083194">
          <w:rPr>
            <w:webHidden/>
          </w:rPr>
        </w:r>
        <w:r w:rsidR="00083194">
          <w:rPr>
            <w:webHidden/>
          </w:rPr>
          <w:fldChar w:fldCharType="separate"/>
        </w:r>
        <w:r w:rsidR="0025526B">
          <w:rPr>
            <w:webHidden/>
          </w:rPr>
          <w:t>22</w:t>
        </w:r>
        <w:r w:rsidR="00083194">
          <w:rPr>
            <w:webHidden/>
          </w:rPr>
          <w:fldChar w:fldCharType="end"/>
        </w:r>
      </w:hyperlink>
    </w:p>
    <w:p w14:paraId="36ECB69A" w14:textId="4CF10EA6" w:rsidR="00083194" w:rsidRDefault="00695F75">
      <w:pPr>
        <w:pStyle w:val="TOC2"/>
        <w:rPr>
          <w:rFonts w:asciiTheme="minorHAnsi" w:eastAsiaTheme="minorEastAsia" w:hAnsiTheme="minorHAnsi" w:cstheme="minorBidi"/>
          <w:b w:val="0"/>
          <w:szCs w:val="28"/>
          <w:lang w:eastAsia="en-AU" w:bidi="bn-BD"/>
        </w:rPr>
      </w:pPr>
      <w:hyperlink w:anchor="_Toc15382476" w:history="1">
        <w:r w:rsidR="00083194" w:rsidRPr="00BF398C">
          <w:rPr>
            <w:rStyle w:val="Hyperlink"/>
          </w:rPr>
          <w:t>Team management information</w:t>
        </w:r>
        <w:r w:rsidR="00083194">
          <w:rPr>
            <w:webHidden/>
          </w:rPr>
          <w:tab/>
        </w:r>
        <w:r w:rsidR="00083194">
          <w:rPr>
            <w:webHidden/>
          </w:rPr>
          <w:fldChar w:fldCharType="begin"/>
        </w:r>
        <w:r w:rsidR="00083194">
          <w:rPr>
            <w:webHidden/>
          </w:rPr>
          <w:instrText xml:space="preserve"> PAGEREF _Toc15382476 \h </w:instrText>
        </w:r>
        <w:r w:rsidR="00083194">
          <w:rPr>
            <w:webHidden/>
          </w:rPr>
        </w:r>
        <w:r w:rsidR="00083194">
          <w:rPr>
            <w:webHidden/>
          </w:rPr>
          <w:fldChar w:fldCharType="separate"/>
        </w:r>
        <w:r w:rsidR="0025526B">
          <w:rPr>
            <w:webHidden/>
          </w:rPr>
          <w:t>22</w:t>
        </w:r>
        <w:r w:rsidR="00083194">
          <w:rPr>
            <w:webHidden/>
          </w:rPr>
          <w:fldChar w:fldCharType="end"/>
        </w:r>
      </w:hyperlink>
    </w:p>
    <w:p w14:paraId="3225FE00" w14:textId="638FB207" w:rsidR="00083194" w:rsidRDefault="00695F75">
      <w:pPr>
        <w:pStyle w:val="TOC2"/>
        <w:rPr>
          <w:rFonts w:asciiTheme="minorHAnsi" w:eastAsiaTheme="minorEastAsia" w:hAnsiTheme="minorHAnsi" w:cstheme="minorBidi"/>
          <w:b w:val="0"/>
          <w:szCs w:val="28"/>
          <w:lang w:eastAsia="en-AU" w:bidi="bn-BD"/>
        </w:rPr>
      </w:pPr>
      <w:hyperlink w:anchor="_Toc15382477" w:history="1">
        <w:r w:rsidR="00083194" w:rsidRPr="00BF398C">
          <w:rPr>
            <w:rStyle w:val="Hyperlink"/>
          </w:rPr>
          <w:t>Tests on files and records</w:t>
        </w:r>
        <w:r w:rsidR="00083194">
          <w:rPr>
            <w:webHidden/>
          </w:rPr>
          <w:tab/>
        </w:r>
        <w:r w:rsidR="00083194">
          <w:rPr>
            <w:webHidden/>
          </w:rPr>
          <w:fldChar w:fldCharType="begin"/>
        </w:r>
        <w:r w:rsidR="00083194">
          <w:rPr>
            <w:webHidden/>
          </w:rPr>
          <w:instrText xml:space="preserve"> PAGEREF _Toc15382477 \h </w:instrText>
        </w:r>
        <w:r w:rsidR="00083194">
          <w:rPr>
            <w:webHidden/>
          </w:rPr>
        </w:r>
        <w:r w:rsidR="00083194">
          <w:rPr>
            <w:webHidden/>
          </w:rPr>
          <w:fldChar w:fldCharType="separate"/>
        </w:r>
        <w:r w:rsidR="0025526B">
          <w:rPr>
            <w:webHidden/>
          </w:rPr>
          <w:t>23</w:t>
        </w:r>
        <w:r w:rsidR="00083194">
          <w:rPr>
            <w:webHidden/>
          </w:rPr>
          <w:fldChar w:fldCharType="end"/>
        </w:r>
      </w:hyperlink>
    </w:p>
    <w:p w14:paraId="768E077C" w14:textId="0FF04C9F" w:rsidR="00083194" w:rsidRDefault="00695F75">
      <w:pPr>
        <w:pStyle w:val="TOC2"/>
        <w:rPr>
          <w:rFonts w:asciiTheme="minorHAnsi" w:eastAsiaTheme="minorEastAsia" w:hAnsiTheme="minorHAnsi" w:cstheme="minorBidi"/>
          <w:b w:val="0"/>
          <w:szCs w:val="28"/>
          <w:lang w:eastAsia="en-AU" w:bidi="bn-BD"/>
        </w:rPr>
      </w:pPr>
      <w:hyperlink w:anchor="_Toc15382478" w:history="1">
        <w:r w:rsidR="00083194" w:rsidRPr="00BF398C">
          <w:rPr>
            <w:rStyle w:val="Hyperlink"/>
          </w:rPr>
          <w:t>Performance reporting</w:t>
        </w:r>
        <w:r w:rsidR="00083194">
          <w:rPr>
            <w:webHidden/>
          </w:rPr>
          <w:tab/>
        </w:r>
        <w:r w:rsidR="00083194">
          <w:rPr>
            <w:webHidden/>
          </w:rPr>
          <w:fldChar w:fldCharType="begin"/>
        </w:r>
        <w:r w:rsidR="00083194">
          <w:rPr>
            <w:webHidden/>
          </w:rPr>
          <w:instrText xml:space="preserve"> PAGEREF _Toc15382478 \h </w:instrText>
        </w:r>
        <w:r w:rsidR="00083194">
          <w:rPr>
            <w:webHidden/>
          </w:rPr>
        </w:r>
        <w:r w:rsidR="00083194">
          <w:rPr>
            <w:webHidden/>
          </w:rPr>
          <w:fldChar w:fldCharType="separate"/>
        </w:r>
        <w:r w:rsidR="0025526B">
          <w:rPr>
            <w:webHidden/>
          </w:rPr>
          <w:t>24</w:t>
        </w:r>
        <w:r w:rsidR="00083194">
          <w:rPr>
            <w:webHidden/>
          </w:rPr>
          <w:fldChar w:fldCharType="end"/>
        </w:r>
      </w:hyperlink>
    </w:p>
    <w:p w14:paraId="41C216CF" w14:textId="03DEE4D1" w:rsidR="00083194" w:rsidRDefault="00695F75">
      <w:pPr>
        <w:pStyle w:val="TOC2"/>
        <w:rPr>
          <w:rFonts w:asciiTheme="minorHAnsi" w:eastAsiaTheme="minorEastAsia" w:hAnsiTheme="minorHAnsi" w:cstheme="minorBidi"/>
          <w:b w:val="0"/>
          <w:szCs w:val="28"/>
          <w:lang w:eastAsia="en-AU" w:bidi="bn-BD"/>
        </w:rPr>
      </w:pPr>
      <w:hyperlink w:anchor="_Toc15382479" w:history="1">
        <w:r w:rsidR="00083194" w:rsidRPr="00BF398C">
          <w:rPr>
            <w:rStyle w:val="Hyperlink"/>
          </w:rPr>
          <w:t>Variations in practice</w:t>
        </w:r>
        <w:r w:rsidR="00083194">
          <w:rPr>
            <w:webHidden/>
          </w:rPr>
          <w:tab/>
        </w:r>
        <w:r w:rsidR="00083194">
          <w:rPr>
            <w:webHidden/>
          </w:rPr>
          <w:fldChar w:fldCharType="begin"/>
        </w:r>
        <w:r w:rsidR="00083194">
          <w:rPr>
            <w:webHidden/>
          </w:rPr>
          <w:instrText xml:space="preserve"> PAGEREF _Toc15382479 \h </w:instrText>
        </w:r>
        <w:r w:rsidR="00083194">
          <w:rPr>
            <w:webHidden/>
          </w:rPr>
        </w:r>
        <w:r w:rsidR="00083194">
          <w:rPr>
            <w:webHidden/>
          </w:rPr>
          <w:fldChar w:fldCharType="separate"/>
        </w:r>
        <w:r w:rsidR="0025526B">
          <w:rPr>
            <w:webHidden/>
          </w:rPr>
          <w:t>26</w:t>
        </w:r>
        <w:r w:rsidR="00083194">
          <w:rPr>
            <w:webHidden/>
          </w:rPr>
          <w:fldChar w:fldCharType="end"/>
        </w:r>
      </w:hyperlink>
    </w:p>
    <w:p w14:paraId="4DF1D94B" w14:textId="3910005D" w:rsidR="00083194" w:rsidRDefault="00695F75">
      <w:pPr>
        <w:pStyle w:val="TOC2"/>
        <w:rPr>
          <w:rFonts w:asciiTheme="minorHAnsi" w:eastAsiaTheme="minorEastAsia" w:hAnsiTheme="minorHAnsi" w:cstheme="minorBidi"/>
          <w:b w:val="0"/>
          <w:szCs w:val="28"/>
          <w:lang w:eastAsia="en-AU" w:bidi="bn-BD"/>
        </w:rPr>
      </w:pPr>
      <w:hyperlink w:anchor="_Toc15382480" w:history="1">
        <w:r w:rsidR="00083194" w:rsidRPr="00BF398C">
          <w:rPr>
            <w:rStyle w:val="Hyperlink"/>
          </w:rPr>
          <w:t>Exercise of discretion by inspectors</w:t>
        </w:r>
        <w:r w:rsidR="00083194">
          <w:rPr>
            <w:webHidden/>
          </w:rPr>
          <w:tab/>
        </w:r>
        <w:r w:rsidR="00083194">
          <w:rPr>
            <w:webHidden/>
          </w:rPr>
          <w:fldChar w:fldCharType="begin"/>
        </w:r>
        <w:r w:rsidR="00083194">
          <w:rPr>
            <w:webHidden/>
          </w:rPr>
          <w:instrText xml:space="preserve"> PAGEREF _Toc15382480 \h </w:instrText>
        </w:r>
        <w:r w:rsidR="00083194">
          <w:rPr>
            <w:webHidden/>
          </w:rPr>
        </w:r>
        <w:r w:rsidR="00083194">
          <w:rPr>
            <w:webHidden/>
          </w:rPr>
          <w:fldChar w:fldCharType="separate"/>
        </w:r>
        <w:r w:rsidR="0025526B">
          <w:rPr>
            <w:webHidden/>
          </w:rPr>
          <w:t>28</w:t>
        </w:r>
        <w:r w:rsidR="00083194">
          <w:rPr>
            <w:webHidden/>
          </w:rPr>
          <w:fldChar w:fldCharType="end"/>
        </w:r>
      </w:hyperlink>
    </w:p>
    <w:p w14:paraId="5229E0C5" w14:textId="0AEF94AE" w:rsidR="00083194" w:rsidRDefault="00695F75">
      <w:pPr>
        <w:pStyle w:val="TOC2"/>
        <w:rPr>
          <w:rFonts w:asciiTheme="minorHAnsi" w:eastAsiaTheme="minorEastAsia" w:hAnsiTheme="minorHAnsi" w:cstheme="minorBidi"/>
          <w:b w:val="0"/>
          <w:szCs w:val="28"/>
          <w:lang w:eastAsia="en-AU" w:bidi="bn-BD"/>
        </w:rPr>
      </w:pPr>
      <w:hyperlink w:anchor="_Toc15382481" w:history="1">
        <w:r w:rsidR="00083194" w:rsidRPr="00BF398C">
          <w:rPr>
            <w:rStyle w:val="Hyperlink"/>
          </w:rPr>
          <w:t>WorkSafe inspectors and probity</w:t>
        </w:r>
        <w:r w:rsidR="00083194">
          <w:rPr>
            <w:webHidden/>
          </w:rPr>
          <w:tab/>
        </w:r>
        <w:r w:rsidR="00083194">
          <w:rPr>
            <w:webHidden/>
          </w:rPr>
          <w:fldChar w:fldCharType="begin"/>
        </w:r>
        <w:r w:rsidR="00083194">
          <w:rPr>
            <w:webHidden/>
          </w:rPr>
          <w:instrText xml:space="preserve"> PAGEREF _Toc15382481 \h </w:instrText>
        </w:r>
        <w:r w:rsidR="00083194">
          <w:rPr>
            <w:webHidden/>
          </w:rPr>
        </w:r>
        <w:r w:rsidR="00083194">
          <w:rPr>
            <w:webHidden/>
          </w:rPr>
          <w:fldChar w:fldCharType="separate"/>
        </w:r>
        <w:r w:rsidR="0025526B">
          <w:rPr>
            <w:webHidden/>
          </w:rPr>
          <w:t>29</w:t>
        </w:r>
        <w:r w:rsidR="00083194">
          <w:rPr>
            <w:webHidden/>
          </w:rPr>
          <w:fldChar w:fldCharType="end"/>
        </w:r>
      </w:hyperlink>
    </w:p>
    <w:p w14:paraId="2BA0CD32" w14:textId="1D36C5A5" w:rsidR="00083194" w:rsidRDefault="00695F75">
      <w:pPr>
        <w:pStyle w:val="TOC2"/>
        <w:rPr>
          <w:rFonts w:asciiTheme="minorHAnsi" w:eastAsiaTheme="minorEastAsia" w:hAnsiTheme="minorHAnsi" w:cstheme="minorBidi"/>
          <w:b w:val="0"/>
          <w:szCs w:val="28"/>
          <w:lang w:eastAsia="en-AU" w:bidi="bn-BD"/>
        </w:rPr>
      </w:pPr>
      <w:hyperlink w:anchor="_Toc15382482" w:history="1">
        <w:r w:rsidR="00083194" w:rsidRPr="00BF398C">
          <w:rPr>
            <w:rStyle w:val="Hyperlink"/>
          </w:rPr>
          <w:t>Reporting to minister</w:t>
        </w:r>
        <w:r w:rsidR="00083194">
          <w:rPr>
            <w:webHidden/>
          </w:rPr>
          <w:tab/>
        </w:r>
        <w:r w:rsidR="00083194">
          <w:rPr>
            <w:webHidden/>
          </w:rPr>
          <w:fldChar w:fldCharType="begin"/>
        </w:r>
        <w:r w:rsidR="00083194">
          <w:rPr>
            <w:webHidden/>
          </w:rPr>
          <w:instrText xml:space="preserve"> PAGEREF _Toc15382482 \h </w:instrText>
        </w:r>
        <w:r w:rsidR="00083194">
          <w:rPr>
            <w:webHidden/>
          </w:rPr>
        </w:r>
        <w:r w:rsidR="00083194">
          <w:rPr>
            <w:webHidden/>
          </w:rPr>
          <w:fldChar w:fldCharType="separate"/>
        </w:r>
        <w:r w:rsidR="0025526B">
          <w:rPr>
            <w:webHidden/>
          </w:rPr>
          <w:t>31</w:t>
        </w:r>
        <w:r w:rsidR="00083194">
          <w:rPr>
            <w:webHidden/>
          </w:rPr>
          <w:fldChar w:fldCharType="end"/>
        </w:r>
      </w:hyperlink>
    </w:p>
    <w:p w14:paraId="52ECB2A8" w14:textId="628E46EF" w:rsidR="00083194" w:rsidRDefault="00695F75">
      <w:pPr>
        <w:pStyle w:val="TOC2"/>
        <w:rPr>
          <w:rFonts w:asciiTheme="minorHAnsi" w:eastAsiaTheme="minorEastAsia" w:hAnsiTheme="minorHAnsi" w:cstheme="minorBidi"/>
          <w:b w:val="0"/>
          <w:szCs w:val="28"/>
          <w:lang w:eastAsia="en-AU" w:bidi="bn-BD"/>
        </w:rPr>
      </w:pPr>
      <w:hyperlink w:anchor="_Toc15382483" w:history="1">
        <w:r w:rsidR="00083194" w:rsidRPr="00BF398C">
          <w:rPr>
            <w:rStyle w:val="Hyperlink"/>
          </w:rPr>
          <w:t>Committee comment</w:t>
        </w:r>
        <w:r w:rsidR="00083194">
          <w:rPr>
            <w:webHidden/>
          </w:rPr>
          <w:tab/>
        </w:r>
        <w:r w:rsidR="00083194">
          <w:rPr>
            <w:webHidden/>
          </w:rPr>
          <w:fldChar w:fldCharType="begin"/>
        </w:r>
        <w:r w:rsidR="00083194">
          <w:rPr>
            <w:webHidden/>
          </w:rPr>
          <w:instrText xml:space="preserve"> PAGEREF _Toc15382483 \h </w:instrText>
        </w:r>
        <w:r w:rsidR="00083194">
          <w:rPr>
            <w:webHidden/>
          </w:rPr>
        </w:r>
        <w:r w:rsidR="00083194">
          <w:rPr>
            <w:webHidden/>
          </w:rPr>
          <w:fldChar w:fldCharType="separate"/>
        </w:r>
        <w:r w:rsidR="0025526B">
          <w:rPr>
            <w:webHidden/>
          </w:rPr>
          <w:t>32</w:t>
        </w:r>
        <w:r w:rsidR="00083194">
          <w:rPr>
            <w:webHidden/>
          </w:rPr>
          <w:fldChar w:fldCharType="end"/>
        </w:r>
      </w:hyperlink>
    </w:p>
    <w:p w14:paraId="5D8EB969" w14:textId="5E94D3D6" w:rsidR="00083194" w:rsidRDefault="00695F75">
      <w:pPr>
        <w:pStyle w:val="TOC1"/>
        <w:rPr>
          <w:rFonts w:asciiTheme="minorHAnsi" w:eastAsiaTheme="minorEastAsia" w:hAnsiTheme="minorHAnsi" w:cstheme="minorBidi"/>
          <w:b w:val="0"/>
          <w:smallCaps w:val="0"/>
          <w:spacing w:val="0"/>
          <w:sz w:val="22"/>
          <w:szCs w:val="28"/>
          <w:lang w:eastAsia="en-AU" w:bidi="bn-BD"/>
        </w:rPr>
      </w:pPr>
      <w:hyperlink w:anchor="_Toc15382484" w:history="1">
        <w:r w:rsidR="00083194" w:rsidRPr="00BF398C">
          <w:rPr>
            <w:rStyle w:val="Hyperlink"/>
          </w:rPr>
          <w:t>5</w:t>
        </w:r>
        <w:r w:rsidR="00083194">
          <w:rPr>
            <w:rFonts w:asciiTheme="minorHAnsi" w:eastAsiaTheme="minorEastAsia" w:hAnsiTheme="minorHAnsi" w:cstheme="minorBidi"/>
            <w:b w:val="0"/>
            <w:smallCaps w:val="0"/>
            <w:spacing w:val="0"/>
            <w:sz w:val="22"/>
            <w:szCs w:val="28"/>
            <w:lang w:eastAsia="en-AU" w:bidi="bn-BD"/>
          </w:rPr>
          <w:tab/>
        </w:r>
        <w:r w:rsidR="00083194" w:rsidRPr="00BF398C">
          <w:rPr>
            <w:rStyle w:val="Hyperlink"/>
          </w:rPr>
          <w:t>Notifiable incidents</w:t>
        </w:r>
        <w:r w:rsidR="00083194">
          <w:rPr>
            <w:webHidden/>
          </w:rPr>
          <w:tab/>
        </w:r>
        <w:r w:rsidR="00083194">
          <w:rPr>
            <w:webHidden/>
          </w:rPr>
          <w:fldChar w:fldCharType="begin"/>
        </w:r>
        <w:r w:rsidR="00083194">
          <w:rPr>
            <w:webHidden/>
          </w:rPr>
          <w:instrText xml:space="preserve"> PAGEREF _Toc15382484 \h </w:instrText>
        </w:r>
        <w:r w:rsidR="00083194">
          <w:rPr>
            <w:webHidden/>
          </w:rPr>
        </w:r>
        <w:r w:rsidR="00083194">
          <w:rPr>
            <w:webHidden/>
          </w:rPr>
          <w:fldChar w:fldCharType="separate"/>
        </w:r>
        <w:r w:rsidR="0025526B">
          <w:rPr>
            <w:webHidden/>
          </w:rPr>
          <w:t>33</w:t>
        </w:r>
        <w:r w:rsidR="00083194">
          <w:rPr>
            <w:webHidden/>
          </w:rPr>
          <w:fldChar w:fldCharType="end"/>
        </w:r>
      </w:hyperlink>
    </w:p>
    <w:p w14:paraId="476BDDF1" w14:textId="3797D18A" w:rsidR="00083194" w:rsidRDefault="00695F75">
      <w:pPr>
        <w:pStyle w:val="TOC2"/>
        <w:rPr>
          <w:rFonts w:asciiTheme="minorHAnsi" w:eastAsiaTheme="minorEastAsia" w:hAnsiTheme="minorHAnsi" w:cstheme="minorBidi"/>
          <w:b w:val="0"/>
          <w:szCs w:val="28"/>
          <w:lang w:eastAsia="en-AU" w:bidi="bn-BD"/>
        </w:rPr>
      </w:pPr>
      <w:hyperlink w:anchor="_Toc15382485" w:history="1">
        <w:r w:rsidR="00083194" w:rsidRPr="00BF398C">
          <w:rPr>
            <w:rStyle w:val="Hyperlink"/>
          </w:rPr>
          <w:t>Management of notifiable incidents</w:t>
        </w:r>
        <w:r w:rsidR="00083194">
          <w:rPr>
            <w:webHidden/>
          </w:rPr>
          <w:tab/>
        </w:r>
        <w:r w:rsidR="00083194">
          <w:rPr>
            <w:webHidden/>
          </w:rPr>
          <w:fldChar w:fldCharType="begin"/>
        </w:r>
        <w:r w:rsidR="00083194">
          <w:rPr>
            <w:webHidden/>
          </w:rPr>
          <w:instrText xml:space="preserve"> PAGEREF _Toc15382485 \h </w:instrText>
        </w:r>
        <w:r w:rsidR="00083194">
          <w:rPr>
            <w:webHidden/>
          </w:rPr>
        </w:r>
        <w:r w:rsidR="00083194">
          <w:rPr>
            <w:webHidden/>
          </w:rPr>
          <w:fldChar w:fldCharType="separate"/>
        </w:r>
        <w:r w:rsidR="0025526B">
          <w:rPr>
            <w:webHidden/>
          </w:rPr>
          <w:t>33</w:t>
        </w:r>
        <w:r w:rsidR="00083194">
          <w:rPr>
            <w:webHidden/>
          </w:rPr>
          <w:fldChar w:fldCharType="end"/>
        </w:r>
      </w:hyperlink>
    </w:p>
    <w:p w14:paraId="102E3681" w14:textId="1A0FCFF6" w:rsidR="00083194" w:rsidRDefault="00695F75">
      <w:pPr>
        <w:pStyle w:val="TOC2"/>
        <w:rPr>
          <w:rFonts w:asciiTheme="minorHAnsi" w:eastAsiaTheme="minorEastAsia" w:hAnsiTheme="minorHAnsi" w:cstheme="minorBidi"/>
          <w:b w:val="0"/>
          <w:szCs w:val="28"/>
          <w:lang w:eastAsia="en-AU" w:bidi="bn-BD"/>
        </w:rPr>
      </w:pPr>
      <w:hyperlink w:anchor="_Toc15382486" w:history="1">
        <w:r w:rsidR="00083194" w:rsidRPr="00BF398C">
          <w:rPr>
            <w:rStyle w:val="Hyperlink"/>
          </w:rPr>
          <w:t>Conflicts of interest</w:t>
        </w:r>
        <w:r w:rsidR="00083194">
          <w:rPr>
            <w:webHidden/>
          </w:rPr>
          <w:tab/>
        </w:r>
        <w:r w:rsidR="00083194">
          <w:rPr>
            <w:webHidden/>
          </w:rPr>
          <w:fldChar w:fldCharType="begin"/>
        </w:r>
        <w:r w:rsidR="00083194">
          <w:rPr>
            <w:webHidden/>
          </w:rPr>
          <w:instrText xml:space="preserve"> PAGEREF _Toc15382486 \h </w:instrText>
        </w:r>
        <w:r w:rsidR="00083194">
          <w:rPr>
            <w:webHidden/>
          </w:rPr>
        </w:r>
        <w:r w:rsidR="00083194">
          <w:rPr>
            <w:webHidden/>
          </w:rPr>
          <w:fldChar w:fldCharType="separate"/>
        </w:r>
        <w:r w:rsidR="0025526B">
          <w:rPr>
            <w:webHidden/>
          </w:rPr>
          <w:t>41</w:t>
        </w:r>
        <w:r w:rsidR="00083194">
          <w:rPr>
            <w:webHidden/>
          </w:rPr>
          <w:fldChar w:fldCharType="end"/>
        </w:r>
      </w:hyperlink>
    </w:p>
    <w:p w14:paraId="57ED9F12" w14:textId="6BAB3D0D" w:rsidR="00083194" w:rsidRDefault="00695F75">
      <w:pPr>
        <w:pStyle w:val="TOC2"/>
        <w:rPr>
          <w:rFonts w:asciiTheme="minorHAnsi" w:eastAsiaTheme="minorEastAsia" w:hAnsiTheme="minorHAnsi" w:cstheme="minorBidi"/>
          <w:b w:val="0"/>
          <w:szCs w:val="28"/>
          <w:lang w:eastAsia="en-AU" w:bidi="bn-BD"/>
        </w:rPr>
      </w:pPr>
      <w:hyperlink w:anchor="_Toc15382487" w:history="1">
        <w:r w:rsidR="00083194" w:rsidRPr="00BF398C">
          <w:rPr>
            <w:rStyle w:val="Hyperlink"/>
          </w:rPr>
          <w:t>Committee comment</w:t>
        </w:r>
        <w:r w:rsidR="00083194">
          <w:rPr>
            <w:webHidden/>
          </w:rPr>
          <w:tab/>
        </w:r>
        <w:r w:rsidR="00083194">
          <w:rPr>
            <w:webHidden/>
          </w:rPr>
          <w:fldChar w:fldCharType="begin"/>
        </w:r>
        <w:r w:rsidR="00083194">
          <w:rPr>
            <w:webHidden/>
          </w:rPr>
          <w:instrText xml:space="preserve"> PAGEREF _Toc15382487 \h </w:instrText>
        </w:r>
        <w:r w:rsidR="00083194">
          <w:rPr>
            <w:webHidden/>
          </w:rPr>
        </w:r>
        <w:r w:rsidR="00083194">
          <w:rPr>
            <w:webHidden/>
          </w:rPr>
          <w:fldChar w:fldCharType="separate"/>
        </w:r>
        <w:r w:rsidR="0025526B">
          <w:rPr>
            <w:webHidden/>
          </w:rPr>
          <w:t>42</w:t>
        </w:r>
        <w:r w:rsidR="00083194">
          <w:rPr>
            <w:webHidden/>
          </w:rPr>
          <w:fldChar w:fldCharType="end"/>
        </w:r>
      </w:hyperlink>
    </w:p>
    <w:p w14:paraId="51FC55D2" w14:textId="1DC73EB6" w:rsidR="00083194" w:rsidRDefault="00695F75">
      <w:pPr>
        <w:pStyle w:val="TOC1"/>
        <w:rPr>
          <w:rFonts w:asciiTheme="minorHAnsi" w:eastAsiaTheme="minorEastAsia" w:hAnsiTheme="minorHAnsi" w:cstheme="minorBidi"/>
          <w:b w:val="0"/>
          <w:smallCaps w:val="0"/>
          <w:spacing w:val="0"/>
          <w:sz w:val="22"/>
          <w:szCs w:val="28"/>
          <w:lang w:eastAsia="en-AU" w:bidi="bn-BD"/>
        </w:rPr>
      </w:pPr>
      <w:hyperlink w:anchor="_Toc15382488" w:history="1">
        <w:r w:rsidR="00083194" w:rsidRPr="00BF398C">
          <w:rPr>
            <w:rStyle w:val="Hyperlink"/>
          </w:rPr>
          <w:t>6</w:t>
        </w:r>
        <w:r w:rsidR="00083194">
          <w:rPr>
            <w:rFonts w:asciiTheme="minorHAnsi" w:eastAsiaTheme="minorEastAsia" w:hAnsiTheme="minorHAnsi" w:cstheme="minorBidi"/>
            <w:b w:val="0"/>
            <w:smallCaps w:val="0"/>
            <w:spacing w:val="0"/>
            <w:sz w:val="22"/>
            <w:szCs w:val="28"/>
            <w:lang w:eastAsia="en-AU" w:bidi="bn-BD"/>
          </w:rPr>
          <w:tab/>
        </w:r>
        <w:r w:rsidR="00083194" w:rsidRPr="00BF398C">
          <w:rPr>
            <w:rStyle w:val="Hyperlink"/>
          </w:rPr>
          <w:t>Improvement Notices and Prohibition Orders</w:t>
        </w:r>
        <w:r w:rsidR="00083194">
          <w:rPr>
            <w:webHidden/>
          </w:rPr>
          <w:tab/>
        </w:r>
        <w:r w:rsidR="00083194">
          <w:rPr>
            <w:webHidden/>
          </w:rPr>
          <w:fldChar w:fldCharType="begin"/>
        </w:r>
        <w:r w:rsidR="00083194">
          <w:rPr>
            <w:webHidden/>
          </w:rPr>
          <w:instrText xml:space="preserve"> PAGEREF _Toc15382488 \h </w:instrText>
        </w:r>
        <w:r w:rsidR="00083194">
          <w:rPr>
            <w:webHidden/>
          </w:rPr>
        </w:r>
        <w:r w:rsidR="00083194">
          <w:rPr>
            <w:webHidden/>
          </w:rPr>
          <w:fldChar w:fldCharType="separate"/>
        </w:r>
        <w:r w:rsidR="0025526B">
          <w:rPr>
            <w:webHidden/>
          </w:rPr>
          <w:t>45</w:t>
        </w:r>
        <w:r w:rsidR="00083194">
          <w:rPr>
            <w:webHidden/>
          </w:rPr>
          <w:fldChar w:fldCharType="end"/>
        </w:r>
      </w:hyperlink>
    </w:p>
    <w:p w14:paraId="587542C9" w14:textId="2797B091" w:rsidR="00083194" w:rsidRDefault="00695F75">
      <w:pPr>
        <w:pStyle w:val="TOC2"/>
        <w:rPr>
          <w:rFonts w:asciiTheme="minorHAnsi" w:eastAsiaTheme="minorEastAsia" w:hAnsiTheme="minorHAnsi" w:cstheme="minorBidi"/>
          <w:b w:val="0"/>
          <w:szCs w:val="28"/>
          <w:lang w:eastAsia="en-AU" w:bidi="bn-BD"/>
        </w:rPr>
      </w:pPr>
      <w:hyperlink w:anchor="_Toc15382489" w:history="1">
        <w:r w:rsidR="00083194" w:rsidRPr="00BF398C">
          <w:rPr>
            <w:rStyle w:val="Hyperlink"/>
          </w:rPr>
          <w:t>Background</w:t>
        </w:r>
        <w:r w:rsidR="00083194">
          <w:rPr>
            <w:webHidden/>
          </w:rPr>
          <w:tab/>
        </w:r>
        <w:r w:rsidR="00083194">
          <w:rPr>
            <w:webHidden/>
          </w:rPr>
          <w:fldChar w:fldCharType="begin"/>
        </w:r>
        <w:r w:rsidR="00083194">
          <w:rPr>
            <w:webHidden/>
          </w:rPr>
          <w:instrText xml:space="preserve"> PAGEREF _Toc15382489 \h </w:instrText>
        </w:r>
        <w:r w:rsidR="00083194">
          <w:rPr>
            <w:webHidden/>
          </w:rPr>
        </w:r>
        <w:r w:rsidR="00083194">
          <w:rPr>
            <w:webHidden/>
          </w:rPr>
          <w:fldChar w:fldCharType="separate"/>
        </w:r>
        <w:r w:rsidR="0025526B">
          <w:rPr>
            <w:webHidden/>
          </w:rPr>
          <w:t>45</w:t>
        </w:r>
        <w:r w:rsidR="00083194">
          <w:rPr>
            <w:webHidden/>
          </w:rPr>
          <w:fldChar w:fldCharType="end"/>
        </w:r>
      </w:hyperlink>
    </w:p>
    <w:p w14:paraId="25900FA2" w14:textId="7BB74D5D" w:rsidR="00083194" w:rsidRDefault="00695F75">
      <w:pPr>
        <w:pStyle w:val="TOC2"/>
        <w:rPr>
          <w:rFonts w:asciiTheme="minorHAnsi" w:eastAsiaTheme="minorEastAsia" w:hAnsiTheme="minorHAnsi" w:cstheme="minorBidi"/>
          <w:b w:val="0"/>
          <w:szCs w:val="28"/>
          <w:lang w:eastAsia="en-AU" w:bidi="bn-BD"/>
        </w:rPr>
      </w:pPr>
      <w:hyperlink w:anchor="_Toc15382490" w:history="1">
        <w:r w:rsidR="00083194" w:rsidRPr="00BF398C">
          <w:rPr>
            <w:rStyle w:val="Hyperlink"/>
          </w:rPr>
          <w:t>Management of Improvement Notices and Prohibitions Orders</w:t>
        </w:r>
        <w:r w:rsidR="00083194">
          <w:rPr>
            <w:webHidden/>
          </w:rPr>
          <w:tab/>
        </w:r>
        <w:r w:rsidR="00083194">
          <w:rPr>
            <w:webHidden/>
          </w:rPr>
          <w:fldChar w:fldCharType="begin"/>
        </w:r>
        <w:r w:rsidR="00083194">
          <w:rPr>
            <w:webHidden/>
          </w:rPr>
          <w:instrText xml:space="preserve"> PAGEREF _Toc15382490 \h </w:instrText>
        </w:r>
        <w:r w:rsidR="00083194">
          <w:rPr>
            <w:webHidden/>
          </w:rPr>
        </w:r>
        <w:r w:rsidR="00083194">
          <w:rPr>
            <w:webHidden/>
          </w:rPr>
          <w:fldChar w:fldCharType="separate"/>
        </w:r>
        <w:r w:rsidR="0025526B">
          <w:rPr>
            <w:webHidden/>
          </w:rPr>
          <w:t>45</w:t>
        </w:r>
        <w:r w:rsidR="00083194">
          <w:rPr>
            <w:webHidden/>
          </w:rPr>
          <w:fldChar w:fldCharType="end"/>
        </w:r>
      </w:hyperlink>
    </w:p>
    <w:p w14:paraId="22B481EF" w14:textId="5BEC9E32" w:rsidR="00083194" w:rsidRDefault="00695F75">
      <w:pPr>
        <w:pStyle w:val="TOC2"/>
        <w:rPr>
          <w:rFonts w:asciiTheme="minorHAnsi" w:eastAsiaTheme="minorEastAsia" w:hAnsiTheme="minorHAnsi" w:cstheme="minorBidi"/>
          <w:b w:val="0"/>
          <w:szCs w:val="28"/>
          <w:lang w:eastAsia="en-AU" w:bidi="bn-BD"/>
        </w:rPr>
      </w:pPr>
      <w:hyperlink w:anchor="_Toc15382491" w:history="1">
        <w:r w:rsidR="00083194" w:rsidRPr="00BF398C">
          <w:rPr>
            <w:rStyle w:val="Hyperlink"/>
          </w:rPr>
          <w:t>Committee comment</w:t>
        </w:r>
        <w:r w:rsidR="00083194">
          <w:rPr>
            <w:webHidden/>
          </w:rPr>
          <w:tab/>
        </w:r>
        <w:r w:rsidR="00083194">
          <w:rPr>
            <w:webHidden/>
          </w:rPr>
          <w:fldChar w:fldCharType="begin"/>
        </w:r>
        <w:r w:rsidR="00083194">
          <w:rPr>
            <w:webHidden/>
          </w:rPr>
          <w:instrText xml:space="preserve"> PAGEREF _Toc15382491 \h </w:instrText>
        </w:r>
        <w:r w:rsidR="00083194">
          <w:rPr>
            <w:webHidden/>
          </w:rPr>
        </w:r>
        <w:r w:rsidR="00083194">
          <w:rPr>
            <w:webHidden/>
          </w:rPr>
          <w:fldChar w:fldCharType="separate"/>
        </w:r>
        <w:r w:rsidR="0025526B">
          <w:rPr>
            <w:webHidden/>
          </w:rPr>
          <w:t>49</w:t>
        </w:r>
        <w:r w:rsidR="00083194">
          <w:rPr>
            <w:webHidden/>
          </w:rPr>
          <w:fldChar w:fldCharType="end"/>
        </w:r>
      </w:hyperlink>
    </w:p>
    <w:p w14:paraId="01E97DA1" w14:textId="39673613" w:rsidR="00083194" w:rsidRDefault="00695F75">
      <w:pPr>
        <w:pStyle w:val="TOC1"/>
        <w:rPr>
          <w:rFonts w:asciiTheme="minorHAnsi" w:eastAsiaTheme="minorEastAsia" w:hAnsiTheme="minorHAnsi" w:cstheme="minorBidi"/>
          <w:b w:val="0"/>
          <w:smallCaps w:val="0"/>
          <w:spacing w:val="0"/>
          <w:sz w:val="22"/>
          <w:szCs w:val="28"/>
          <w:lang w:eastAsia="en-AU" w:bidi="bn-BD"/>
        </w:rPr>
      </w:pPr>
      <w:hyperlink w:anchor="_Toc15382492" w:history="1">
        <w:r w:rsidR="00083194" w:rsidRPr="00BF398C">
          <w:rPr>
            <w:rStyle w:val="Hyperlink"/>
          </w:rPr>
          <w:t>7</w:t>
        </w:r>
        <w:r w:rsidR="00083194">
          <w:rPr>
            <w:rFonts w:asciiTheme="minorHAnsi" w:eastAsiaTheme="minorEastAsia" w:hAnsiTheme="minorHAnsi" w:cstheme="minorBidi"/>
            <w:b w:val="0"/>
            <w:smallCaps w:val="0"/>
            <w:spacing w:val="0"/>
            <w:sz w:val="22"/>
            <w:szCs w:val="28"/>
            <w:lang w:eastAsia="en-AU" w:bidi="bn-BD"/>
          </w:rPr>
          <w:tab/>
        </w:r>
        <w:r w:rsidR="00083194" w:rsidRPr="00BF398C">
          <w:rPr>
            <w:rStyle w:val="Hyperlink"/>
          </w:rPr>
          <w:t>Committee conclusion</w:t>
        </w:r>
        <w:r w:rsidR="00083194">
          <w:rPr>
            <w:webHidden/>
          </w:rPr>
          <w:tab/>
        </w:r>
        <w:r w:rsidR="00083194">
          <w:rPr>
            <w:webHidden/>
          </w:rPr>
          <w:fldChar w:fldCharType="begin"/>
        </w:r>
        <w:r w:rsidR="00083194">
          <w:rPr>
            <w:webHidden/>
          </w:rPr>
          <w:instrText xml:space="preserve"> PAGEREF _Toc15382492 \h </w:instrText>
        </w:r>
        <w:r w:rsidR="00083194">
          <w:rPr>
            <w:webHidden/>
          </w:rPr>
        </w:r>
        <w:r w:rsidR="00083194">
          <w:rPr>
            <w:webHidden/>
          </w:rPr>
          <w:fldChar w:fldCharType="separate"/>
        </w:r>
        <w:r w:rsidR="0025526B">
          <w:rPr>
            <w:webHidden/>
          </w:rPr>
          <w:t>51</w:t>
        </w:r>
        <w:r w:rsidR="00083194">
          <w:rPr>
            <w:webHidden/>
          </w:rPr>
          <w:fldChar w:fldCharType="end"/>
        </w:r>
      </w:hyperlink>
    </w:p>
    <w:p w14:paraId="758527C2" w14:textId="52028846" w:rsidR="00083194" w:rsidRDefault="00695F75">
      <w:pPr>
        <w:pStyle w:val="TOC1"/>
        <w:rPr>
          <w:rFonts w:asciiTheme="minorHAnsi" w:eastAsiaTheme="minorEastAsia" w:hAnsiTheme="minorHAnsi" w:cstheme="minorBidi"/>
          <w:b w:val="0"/>
          <w:smallCaps w:val="0"/>
          <w:spacing w:val="0"/>
          <w:sz w:val="22"/>
          <w:szCs w:val="28"/>
          <w:lang w:eastAsia="en-AU" w:bidi="bn-BD"/>
        </w:rPr>
      </w:pPr>
      <w:hyperlink w:anchor="_Toc15382493" w:history="1">
        <w:r w:rsidR="00083194" w:rsidRPr="00BF398C">
          <w:rPr>
            <w:rStyle w:val="Hyperlink"/>
          </w:rPr>
          <w:t>Appendix A—Witnesses</w:t>
        </w:r>
        <w:r w:rsidR="00083194">
          <w:rPr>
            <w:webHidden/>
          </w:rPr>
          <w:tab/>
        </w:r>
        <w:r w:rsidR="00083194">
          <w:rPr>
            <w:webHidden/>
          </w:rPr>
          <w:fldChar w:fldCharType="begin"/>
        </w:r>
        <w:r w:rsidR="00083194">
          <w:rPr>
            <w:webHidden/>
          </w:rPr>
          <w:instrText xml:space="preserve"> PAGEREF _Toc15382493 \h </w:instrText>
        </w:r>
        <w:r w:rsidR="00083194">
          <w:rPr>
            <w:webHidden/>
          </w:rPr>
        </w:r>
        <w:r w:rsidR="00083194">
          <w:rPr>
            <w:webHidden/>
          </w:rPr>
          <w:fldChar w:fldCharType="separate"/>
        </w:r>
        <w:r w:rsidR="0025526B">
          <w:rPr>
            <w:webHidden/>
          </w:rPr>
          <w:t>53</w:t>
        </w:r>
        <w:r w:rsidR="00083194">
          <w:rPr>
            <w:webHidden/>
          </w:rPr>
          <w:fldChar w:fldCharType="end"/>
        </w:r>
      </w:hyperlink>
    </w:p>
    <w:p w14:paraId="10532602" w14:textId="256A5A06" w:rsidR="00083194" w:rsidRDefault="00695F75">
      <w:pPr>
        <w:pStyle w:val="TOC1"/>
        <w:rPr>
          <w:rFonts w:asciiTheme="minorHAnsi" w:eastAsiaTheme="minorEastAsia" w:hAnsiTheme="minorHAnsi" w:cstheme="minorBidi"/>
          <w:b w:val="0"/>
          <w:smallCaps w:val="0"/>
          <w:spacing w:val="0"/>
          <w:sz w:val="22"/>
          <w:szCs w:val="28"/>
          <w:lang w:eastAsia="en-AU" w:bidi="bn-BD"/>
        </w:rPr>
      </w:pPr>
      <w:hyperlink w:anchor="_Toc15382494" w:history="1">
        <w:r w:rsidR="00083194" w:rsidRPr="00BF398C">
          <w:rPr>
            <w:rStyle w:val="Hyperlink"/>
          </w:rPr>
          <w:t>Appendix B—Submissions</w:t>
        </w:r>
        <w:r w:rsidR="00083194">
          <w:rPr>
            <w:webHidden/>
          </w:rPr>
          <w:tab/>
        </w:r>
        <w:r w:rsidR="00083194">
          <w:rPr>
            <w:webHidden/>
          </w:rPr>
          <w:fldChar w:fldCharType="begin"/>
        </w:r>
        <w:r w:rsidR="00083194">
          <w:rPr>
            <w:webHidden/>
          </w:rPr>
          <w:instrText xml:space="preserve"> PAGEREF _Toc15382494 \h </w:instrText>
        </w:r>
        <w:r w:rsidR="00083194">
          <w:rPr>
            <w:webHidden/>
          </w:rPr>
        </w:r>
        <w:r w:rsidR="00083194">
          <w:rPr>
            <w:webHidden/>
          </w:rPr>
          <w:fldChar w:fldCharType="separate"/>
        </w:r>
        <w:r w:rsidR="0025526B">
          <w:rPr>
            <w:webHidden/>
          </w:rPr>
          <w:t>55</w:t>
        </w:r>
        <w:r w:rsidR="00083194">
          <w:rPr>
            <w:webHidden/>
          </w:rPr>
          <w:fldChar w:fldCharType="end"/>
        </w:r>
      </w:hyperlink>
    </w:p>
    <w:p w14:paraId="66391FE4" w14:textId="77777777" w:rsidR="00D05BEF" w:rsidRPr="00C2492A" w:rsidRDefault="00C54B04" w:rsidP="00D05BEF">
      <w:pPr>
        <w:pStyle w:val="Prelimminorheading"/>
        <w:numPr>
          <w:ilvl w:val="0"/>
          <w:numId w:val="0"/>
        </w:numPr>
        <w:tabs>
          <w:tab w:val="clear" w:pos="567"/>
        </w:tabs>
      </w:pPr>
      <w:r>
        <w:fldChar w:fldCharType="end"/>
      </w:r>
      <w:r w:rsidR="00D05BEF" w:rsidRPr="00D05BEF">
        <w:t xml:space="preserve"> </w:t>
      </w:r>
    </w:p>
    <w:p w14:paraId="38896989" w14:textId="77777777" w:rsidR="00E51D9C" w:rsidRDefault="00E51D9C" w:rsidP="00AE6947">
      <w:pPr>
        <w:pStyle w:val="Prelimmajorheading"/>
        <w:rPr>
          <w:kern w:val="0"/>
        </w:rPr>
        <w:sectPr w:rsidR="00E51D9C" w:rsidSect="00096BB8">
          <w:type w:val="oddPage"/>
          <w:pgSz w:w="11907" w:h="16840" w:code="9"/>
          <w:pgMar w:top="1588" w:right="1418" w:bottom="1418" w:left="1418" w:header="720" w:footer="851" w:gutter="0"/>
          <w:pgNumType w:fmt="lowerRoman"/>
          <w:cols w:space="720"/>
          <w:docGrid w:linePitch="360"/>
        </w:sectPr>
      </w:pPr>
    </w:p>
    <w:p w14:paraId="0AA28DCE" w14:textId="77777777" w:rsidR="00D561BC" w:rsidRDefault="00D561BC" w:rsidP="00AE6947">
      <w:pPr>
        <w:pStyle w:val="Prelimmajorheading"/>
      </w:pPr>
      <w:bookmarkStart w:id="25" w:name="_Toc341433424"/>
      <w:bookmarkStart w:id="26" w:name="_Toc341687869"/>
      <w:bookmarkStart w:id="27" w:name="_Toc15382459"/>
      <w:r>
        <w:lastRenderedPageBreak/>
        <w:t>Recommendations</w:t>
      </w:r>
      <w:bookmarkEnd w:id="25"/>
      <w:bookmarkEnd w:id="26"/>
      <w:bookmarkEnd w:id="27"/>
    </w:p>
    <w:p w14:paraId="1926D3EE" w14:textId="77777777" w:rsidR="0058102A" w:rsidRDefault="00C54B04">
      <w:pPr>
        <w:pStyle w:val="TOC1"/>
        <w:rPr>
          <w:rFonts w:asciiTheme="minorHAnsi" w:eastAsiaTheme="minorEastAsia" w:hAnsiTheme="minorHAnsi" w:cstheme="minorBidi"/>
          <w:b w:val="0"/>
          <w:smallCaps w:val="0"/>
          <w:spacing w:val="0"/>
          <w:sz w:val="22"/>
          <w:szCs w:val="28"/>
          <w:lang w:eastAsia="en-AU" w:bidi="bn-BD"/>
        </w:rPr>
      </w:pPr>
      <w:r w:rsidRPr="003D15E7">
        <w:fldChar w:fldCharType="begin"/>
      </w:r>
      <w:r w:rsidR="007A5CB5">
        <w:instrText xml:space="preserve"> TOC \n \p " " \h \z \t "Recommendation,1,Recommendation Text,2,Recommendation Bullet,3" </w:instrText>
      </w:r>
      <w:r w:rsidRPr="003D15E7">
        <w:fldChar w:fldCharType="separate"/>
      </w:r>
      <w:bookmarkStart w:id="28" w:name="_Toc534873917"/>
      <w:bookmarkStart w:id="29" w:name="_Toc536513898"/>
      <w:bookmarkStart w:id="30" w:name="_Toc536515760"/>
      <w:bookmarkStart w:id="31" w:name="_Toc536515976"/>
      <w:bookmarkStart w:id="32" w:name="_Toc536516211"/>
      <w:bookmarkStart w:id="33" w:name="_Toc536517237"/>
      <w:bookmarkStart w:id="34" w:name="_Toc536520402"/>
      <w:bookmarkStart w:id="35" w:name="_Toc536520536"/>
      <w:bookmarkStart w:id="36" w:name="_Toc536520669"/>
      <w:bookmarkStart w:id="37" w:name="_Toc534873918"/>
      <w:bookmarkStart w:id="38" w:name="_Toc536513899"/>
      <w:bookmarkStart w:id="39" w:name="_Toc536515761"/>
      <w:bookmarkStart w:id="40" w:name="_Toc536515977"/>
      <w:bookmarkStart w:id="41" w:name="_Toc536516212"/>
      <w:bookmarkStart w:id="42" w:name="_Toc536517238"/>
      <w:bookmarkStart w:id="43" w:name="_Toc536520403"/>
      <w:bookmarkStart w:id="44" w:name="_Toc536520537"/>
      <w:bookmarkStart w:id="45" w:name="_Toc536520670"/>
      <w:bookmarkStart w:id="46" w:name="_Toc534873919"/>
      <w:bookmarkStart w:id="47" w:name="_Toc536513900"/>
      <w:bookmarkStart w:id="48" w:name="_Toc536515762"/>
      <w:bookmarkStart w:id="49" w:name="_Toc536515978"/>
      <w:bookmarkStart w:id="50" w:name="_Toc536516213"/>
      <w:bookmarkStart w:id="51" w:name="_Toc536517239"/>
      <w:bookmarkStart w:id="52" w:name="_Toc536520404"/>
      <w:bookmarkStart w:id="53" w:name="_Toc536520538"/>
      <w:bookmarkStart w:id="54" w:name="_Toc536520671"/>
      <w:bookmarkStart w:id="55" w:name="_Toc534873920"/>
      <w:bookmarkStart w:id="56" w:name="_Toc536513901"/>
      <w:bookmarkStart w:id="57" w:name="_Toc536515763"/>
      <w:bookmarkStart w:id="58" w:name="_Toc536515979"/>
      <w:bookmarkStart w:id="59" w:name="_Toc536516214"/>
      <w:bookmarkStart w:id="60" w:name="_Toc536517240"/>
      <w:bookmarkStart w:id="61" w:name="_Toc536520405"/>
      <w:bookmarkStart w:id="62" w:name="_Toc536520539"/>
      <w:bookmarkStart w:id="63" w:name="_Toc536520672"/>
      <w:bookmarkStart w:id="64" w:name="_Toc534873921"/>
      <w:bookmarkStart w:id="65" w:name="_Toc536513902"/>
      <w:bookmarkStart w:id="66" w:name="_Toc536515764"/>
      <w:bookmarkStart w:id="67" w:name="_Toc536515980"/>
      <w:bookmarkStart w:id="68" w:name="_Toc536516215"/>
      <w:bookmarkStart w:id="69" w:name="_Toc536517241"/>
      <w:bookmarkStart w:id="70" w:name="_Toc536520406"/>
      <w:bookmarkStart w:id="71" w:name="_Toc536520540"/>
      <w:bookmarkStart w:id="72" w:name="_Toc536520673"/>
      <w:bookmarkStart w:id="73" w:name="_Toc534873922"/>
      <w:bookmarkStart w:id="74" w:name="_Toc536513903"/>
      <w:bookmarkStart w:id="75" w:name="_Toc536515765"/>
      <w:bookmarkStart w:id="76" w:name="_Toc536515981"/>
      <w:bookmarkStart w:id="77" w:name="_Toc536516216"/>
      <w:bookmarkStart w:id="78" w:name="_Toc536517242"/>
      <w:bookmarkStart w:id="79" w:name="_Toc536520407"/>
      <w:bookmarkStart w:id="80" w:name="_Toc536520541"/>
      <w:bookmarkStart w:id="81" w:name="_Toc536520674"/>
      <w:bookmarkStart w:id="82" w:name="_Toc534873923"/>
      <w:bookmarkStart w:id="83" w:name="_Toc536513904"/>
      <w:bookmarkStart w:id="84" w:name="_Toc536515766"/>
      <w:bookmarkStart w:id="85" w:name="_Toc536515982"/>
      <w:bookmarkStart w:id="86" w:name="_Toc536516217"/>
      <w:bookmarkStart w:id="87" w:name="_Toc536517243"/>
      <w:bookmarkStart w:id="88" w:name="_Toc536520408"/>
      <w:bookmarkStart w:id="89" w:name="_Toc536520542"/>
      <w:bookmarkStart w:id="90" w:name="_Toc536520675"/>
      <w:bookmarkStart w:id="91" w:name="_Toc534873924"/>
      <w:bookmarkStart w:id="92" w:name="_Toc536513905"/>
      <w:bookmarkStart w:id="93" w:name="_Toc536515767"/>
      <w:bookmarkStart w:id="94" w:name="_Toc536515983"/>
      <w:bookmarkStart w:id="95" w:name="_Toc536516218"/>
      <w:bookmarkStart w:id="96" w:name="_Toc536517244"/>
      <w:bookmarkStart w:id="97" w:name="_Toc536520409"/>
      <w:bookmarkStart w:id="98" w:name="_Toc536520543"/>
      <w:bookmarkStart w:id="99" w:name="_Toc536520676"/>
      <w:bookmarkStart w:id="100" w:name="_Toc534873925"/>
      <w:bookmarkStart w:id="101" w:name="_Toc536513906"/>
      <w:bookmarkStart w:id="102" w:name="_Toc536515768"/>
      <w:bookmarkStart w:id="103" w:name="_Toc536515984"/>
      <w:bookmarkStart w:id="104" w:name="_Toc536516219"/>
      <w:bookmarkStart w:id="105" w:name="_Toc536517245"/>
      <w:bookmarkStart w:id="106" w:name="_Toc536520410"/>
      <w:bookmarkStart w:id="107" w:name="_Toc536520544"/>
      <w:bookmarkStart w:id="108" w:name="_Toc536520677"/>
      <w:bookmarkStart w:id="109" w:name="_Toc534873926"/>
      <w:bookmarkStart w:id="110" w:name="_Toc536513907"/>
      <w:bookmarkStart w:id="111" w:name="_Toc536515769"/>
      <w:bookmarkStart w:id="112" w:name="_Toc536515985"/>
      <w:bookmarkStart w:id="113" w:name="_Toc536516220"/>
      <w:bookmarkStart w:id="114" w:name="_Toc536517246"/>
      <w:bookmarkStart w:id="115" w:name="_Toc536520411"/>
      <w:bookmarkStart w:id="116" w:name="_Toc536520545"/>
      <w:bookmarkStart w:id="117" w:name="_Toc536520678"/>
      <w:bookmarkStart w:id="118" w:name="_Toc534873927"/>
      <w:bookmarkStart w:id="119" w:name="_Toc536513908"/>
      <w:bookmarkStart w:id="120" w:name="_Toc536515770"/>
      <w:bookmarkStart w:id="121" w:name="_Toc536515986"/>
      <w:bookmarkStart w:id="122" w:name="_Toc536516221"/>
      <w:bookmarkStart w:id="123" w:name="_Toc536517247"/>
      <w:bookmarkStart w:id="124" w:name="_Toc536520412"/>
      <w:bookmarkStart w:id="125" w:name="_Toc536520546"/>
      <w:bookmarkStart w:id="126" w:name="_Toc536520679"/>
      <w:bookmarkStart w:id="127" w:name="_Toc534873928"/>
      <w:bookmarkStart w:id="128" w:name="_Toc536513909"/>
      <w:bookmarkStart w:id="129" w:name="_Toc536515771"/>
      <w:bookmarkStart w:id="130" w:name="_Toc536515987"/>
      <w:bookmarkStart w:id="131" w:name="_Toc536516222"/>
      <w:bookmarkStart w:id="132" w:name="_Toc536517248"/>
      <w:bookmarkStart w:id="133" w:name="_Toc536520413"/>
      <w:bookmarkStart w:id="134" w:name="_Toc536520547"/>
      <w:bookmarkStart w:id="135" w:name="_Toc536520680"/>
      <w:bookmarkStart w:id="136" w:name="_Toc534873929"/>
      <w:bookmarkStart w:id="137" w:name="_Toc536513910"/>
      <w:bookmarkStart w:id="138" w:name="_Toc536515772"/>
      <w:bookmarkStart w:id="139" w:name="_Toc536515988"/>
      <w:bookmarkStart w:id="140" w:name="_Toc536516223"/>
      <w:bookmarkStart w:id="141" w:name="_Toc536517249"/>
      <w:bookmarkStart w:id="142" w:name="_Toc536520414"/>
      <w:bookmarkStart w:id="143" w:name="_Toc536520548"/>
      <w:bookmarkStart w:id="144" w:name="_Toc536520681"/>
      <w:bookmarkStart w:id="145" w:name="_Toc534873930"/>
      <w:bookmarkStart w:id="146" w:name="_Toc536513911"/>
      <w:bookmarkStart w:id="147" w:name="_Toc536515773"/>
      <w:bookmarkStart w:id="148" w:name="_Toc536515989"/>
      <w:bookmarkStart w:id="149" w:name="_Toc536516224"/>
      <w:bookmarkStart w:id="150" w:name="_Toc536517250"/>
      <w:bookmarkStart w:id="151" w:name="_Toc536520415"/>
      <w:bookmarkStart w:id="152" w:name="_Toc536520549"/>
      <w:bookmarkStart w:id="153" w:name="_Toc536520682"/>
      <w:bookmarkStart w:id="154" w:name="_Toc534873931"/>
      <w:bookmarkStart w:id="155" w:name="_Toc536513912"/>
      <w:bookmarkStart w:id="156" w:name="_Toc536515774"/>
      <w:bookmarkStart w:id="157" w:name="_Toc536515990"/>
      <w:bookmarkStart w:id="158" w:name="_Toc536516225"/>
      <w:bookmarkStart w:id="159" w:name="_Toc536517251"/>
      <w:bookmarkStart w:id="160" w:name="_Toc536520416"/>
      <w:bookmarkStart w:id="161" w:name="_Toc536520550"/>
      <w:bookmarkStart w:id="162" w:name="_Toc536520683"/>
      <w:bookmarkStart w:id="163" w:name="_Toc534873932"/>
      <w:bookmarkStart w:id="164" w:name="_Toc536513913"/>
      <w:bookmarkStart w:id="165" w:name="_Toc536515775"/>
      <w:bookmarkStart w:id="166" w:name="_Toc536515991"/>
      <w:bookmarkStart w:id="167" w:name="_Toc536516226"/>
      <w:bookmarkStart w:id="168" w:name="_Toc536517252"/>
      <w:bookmarkStart w:id="169" w:name="_Toc536520417"/>
      <w:bookmarkStart w:id="170" w:name="_Toc536520551"/>
      <w:bookmarkStart w:id="171" w:name="_Toc536520684"/>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0058102A" w:rsidRPr="00C2551E">
        <w:rPr>
          <w:rStyle w:val="Hyperlink"/>
        </w:rPr>
        <w:fldChar w:fldCharType="begin"/>
      </w:r>
      <w:r w:rsidR="0058102A" w:rsidRPr="00C2551E">
        <w:rPr>
          <w:rStyle w:val="Hyperlink"/>
        </w:rPr>
        <w:instrText xml:space="preserve"> </w:instrText>
      </w:r>
      <w:r w:rsidR="0058102A">
        <w:instrText>HYPERLINK \l "_Toc8970989"</w:instrText>
      </w:r>
      <w:r w:rsidR="0058102A" w:rsidRPr="00C2551E">
        <w:rPr>
          <w:rStyle w:val="Hyperlink"/>
        </w:rPr>
        <w:instrText xml:space="preserve"> </w:instrText>
      </w:r>
      <w:r w:rsidR="0058102A" w:rsidRPr="00C2551E">
        <w:rPr>
          <w:rStyle w:val="Hyperlink"/>
        </w:rPr>
        <w:fldChar w:fldCharType="separate"/>
      </w:r>
      <w:r w:rsidR="0058102A" w:rsidRPr="00C2551E">
        <w:rPr>
          <w:rStyle w:val="Hyperlink"/>
        </w:rPr>
        <w:t>Recommendation 1</w:t>
      </w:r>
      <w:r w:rsidR="0058102A" w:rsidRPr="00C2551E">
        <w:rPr>
          <w:rStyle w:val="Hyperlink"/>
        </w:rPr>
        <w:fldChar w:fldCharType="end"/>
      </w:r>
    </w:p>
    <w:p w14:paraId="019D1EDE" w14:textId="77777777" w:rsidR="0058102A" w:rsidRDefault="00695F75">
      <w:pPr>
        <w:pStyle w:val="TOC2"/>
        <w:rPr>
          <w:rFonts w:asciiTheme="minorHAnsi" w:eastAsiaTheme="minorEastAsia" w:hAnsiTheme="minorHAnsi" w:cstheme="minorBidi"/>
          <w:b w:val="0"/>
          <w:szCs w:val="28"/>
          <w:lang w:eastAsia="en-AU" w:bidi="bn-BD"/>
        </w:rPr>
      </w:pPr>
      <w:hyperlink w:anchor="_Toc8970990" w:history="1">
        <w:r w:rsidR="0058102A" w:rsidRPr="00C2551E">
          <w:rPr>
            <w:rStyle w:val="Hyperlink"/>
            <w:i/>
          </w:rPr>
          <w:t>3.37</w:t>
        </w:r>
        <w:r w:rsidR="0058102A">
          <w:rPr>
            <w:rFonts w:asciiTheme="minorHAnsi" w:eastAsiaTheme="minorEastAsia" w:hAnsiTheme="minorHAnsi" w:cstheme="minorBidi"/>
            <w:b w:val="0"/>
            <w:szCs w:val="28"/>
            <w:lang w:eastAsia="en-AU" w:bidi="bn-BD"/>
          </w:rPr>
          <w:tab/>
        </w:r>
        <w:r w:rsidR="0058102A" w:rsidRPr="00C2551E">
          <w:rPr>
            <w:rStyle w:val="Hyperlink"/>
          </w:rPr>
          <w:t xml:space="preserve">The Committee recommends that the ACT government directs and ensures that WorkSafe ACT follows documentary processes consistent with those envisaged in Auditor-General’s Report No.1 of 2017: </w:t>
        </w:r>
        <w:r w:rsidR="0058102A" w:rsidRPr="00C2551E">
          <w:rPr>
            <w:rStyle w:val="Hyperlink"/>
            <w:i/>
          </w:rPr>
          <w:t>WorkSafe ACT’s management of its regulatory responsibilities for the demolition of loose‐fill asbestos contaminated houses.</w:t>
        </w:r>
      </w:hyperlink>
    </w:p>
    <w:p w14:paraId="03B5D01E" w14:textId="77777777" w:rsidR="0058102A" w:rsidRDefault="00695F75">
      <w:pPr>
        <w:pStyle w:val="TOC1"/>
        <w:rPr>
          <w:rFonts w:asciiTheme="minorHAnsi" w:eastAsiaTheme="minorEastAsia" w:hAnsiTheme="minorHAnsi" w:cstheme="minorBidi"/>
          <w:b w:val="0"/>
          <w:smallCaps w:val="0"/>
          <w:spacing w:val="0"/>
          <w:sz w:val="22"/>
          <w:szCs w:val="28"/>
          <w:lang w:eastAsia="en-AU" w:bidi="bn-BD"/>
        </w:rPr>
      </w:pPr>
      <w:hyperlink w:anchor="_Toc8970991" w:history="1">
        <w:r w:rsidR="0058102A" w:rsidRPr="00C2551E">
          <w:rPr>
            <w:rStyle w:val="Hyperlink"/>
          </w:rPr>
          <w:t>Recommendation 2</w:t>
        </w:r>
      </w:hyperlink>
    </w:p>
    <w:p w14:paraId="70FDBB7B" w14:textId="77777777" w:rsidR="0058102A" w:rsidRDefault="00695F75">
      <w:pPr>
        <w:pStyle w:val="TOC2"/>
        <w:rPr>
          <w:rFonts w:asciiTheme="minorHAnsi" w:eastAsiaTheme="minorEastAsia" w:hAnsiTheme="minorHAnsi" w:cstheme="minorBidi"/>
          <w:b w:val="0"/>
          <w:szCs w:val="28"/>
          <w:lang w:eastAsia="en-AU" w:bidi="bn-BD"/>
        </w:rPr>
      </w:pPr>
      <w:hyperlink w:anchor="_Toc8970992" w:history="1">
        <w:r w:rsidR="0058102A" w:rsidRPr="00C2551E">
          <w:rPr>
            <w:rStyle w:val="Hyperlink"/>
          </w:rPr>
          <w:t>3.38</w:t>
        </w:r>
        <w:r w:rsidR="0058102A">
          <w:rPr>
            <w:rFonts w:asciiTheme="minorHAnsi" w:eastAsiaTheme="minorEastAsia" w:hAnsiTheme="minorHAnsi" w:cstheme="minorBidi"/>
            <w:b w:val="0"/>
            <w:szCs w:val="28"/>
            <w:lang w:eastAsia="en-AU" w:bidi="bn-BD"/>
          </w:rPr>
          <w:tab/>
        </w:r>
        <w:r w:rsidR="0058102A" w:rsidRPr="00C2551E">
          <w:rPr>
            <w:rStyle w:val="Hyperlink"/>
          </w:rPr>
          <w:t>The Committee recommends that the ACT government implements documentary frameworks as soon as possible after a project begins. The ACT government should use these frameworks to form and reflect operational procedures and accountability measures.</w:t>
        </w:r>
      </w:hyperlink>
    </w:p>
    <w:p w14:paraId="510E45F1" w14:textId="77777777" w:rsidR="0058102A" w:rsidRDefault="00695F75">
      <w:pPr>
        <w:pStyle w:val="TOC1"/>
        <w:rPr>
          <w:rFonts w:asciiTheme="minorHAnsi" w:eastAsiaTheme="minorEastAsia" w:hAnsiTheme="minorHAnsi" w:cstheme="minorBidi"/>
          <w:b w:val="0"/>
          <w:smallCaps w:val="0"/>
          <w:spacing w:val="0"/>
          <w:sz w:val="22"/>
          <w:szCs w:val="28"/>
          <w:lang w:eastAsia="en-AU" w:bidi="bn-BD"/>
        </w:rPr>
      </w:pPr>
      <w:hyperlink w:anchor="_Toc8970993" w:history="1">
        <w:r w:rsidR="0058102A" w:rsidRPr="00C2551E">
          <w:rPr>
            <w:rStyle w:val="Hyperlink"/>
          </w:rPr>
          <w:t>Recommendation 3</w:t>
        </w:r>
      </w:hyperlink>
    </w:p>
    <w:p w14:paraId="2B9E0A7D" w14:textId="77777777" w:rsidR="0058102A" w:rsidRDefault="00695F75">
      <w:pPr>
        <w:pStyle w:val="TOC2"/>
        <w:rPr>
          <w:rFonts w:asciiTheme="minorHAnsi" w:eastAsiaTheme="minorEastAsia" w:hAnsiTheme="minorHAnsi" w:cstheme="minorBidi"/>
          <w:b w:val="0"/>
          <w:szCs w:val="28"/>
          <w:lang w:eastAsia="en-AU" w:bidi="bn-BD"/>
        </w:rPr>
      </w:pPr>
      <w:hyperlink w:anchor="_Toc8970994" w:history="1">
        <w:r w:rsidR="0058102A" w:rsidRPr="00C2551E">
          <w:rPr>
            <w:rStyle w:val="Hyperlink"/>
          </w:rPr>
          <w:t>4.49</w:t>
        </w:r>
        <w:r w:rsidR="0058102A">
          <w:rPr>
            <w:rFonts w:asciiTheme="minorHAnsi" w:eastAsiaTheme="minorEastAsia" w:hAnsiTheme="minorHAnsi" w:cstheme="minorBidi"/>
            <w:b w:val="0"/>
            <w:szCs w:val="28"/>
            <w:lang w:eastAsia="en-AU" w:bidi="bn-BD"/>
          </w:rPr>
          <w:tab/>
        </w:r>
        <w:r w:rsidR="0058102A" w:rsidRPr="00C2551E">
          <w:rPr>
            <w:rStyle w:val="Hyperlink"/>
          </w:rPr>
          <w:t xml:space="preserve">The Committee recommends that the ACT government ensures that reliable documentary guidance for WorkSafe ACT inspectors is provided to support the discretion accorded them under the </w:t>
        </w:r>
        <w:r w:rsidR="0058102A" w:rsidRPr="00C2551E">
          <w:rPr>
            <w:rStyle w:val="Hyperlink"/>
            <w:i/>
          </w:rPr>
          <w:t>Work Health and Safety Act 2011</w:t>
        </w:r>
        <w:r w:rsidR="0058102A" w:rsidRPr="00C2551E">
          <w:rPr>
            <w:rStyle w:val="Hyperlink"/>
          </w:rPr>
          <w:t>.</w:t>
        </w:r>
      </w:hyperlink>
    </w:p>
    <w:p w14:paraId="69053260" w14:textId="77777777" w:rsidR="0058102A" w:rsidRDefault="00695F75">
      <w:pPr>
        <w:pStyle w:val="TOC1"/>
        <w:rPr>
          <w:rFonts w:asciiTheme="minorHAnsi" w:eastAsiaTheme="minorEastAsia" w:hAnsiTheme="minorHAnsi" w:cstheme="minorBidi"/>
          <w:b w:val="0"/>
          <w:smallCaps w:val="0"/>
          <w:spacing w:val="0"/>
          <w:sz w:val="22"/>
          <w:szCs w:val="28"/>
          <w:lang w:eastAsia="en-AU" w:bidi="bn-BD"/>
        </w:rPr>
      </w:pPr>
      <w:hyperlink w:anchor="_Toc8970995" w:history="1">
        <w:r w:rsidR="0058102A" w:rsidRPr="00C2551E">
          <w:rPr>
            <w:rStyle w:val="Hyperlink"/>
          </w:rPr>
          <w:t>Recommendation 4</w:t>
        </w:r>
      </w:hyperlink>
    </w:p>
    <w:p w14:paraId="076A8C55" w14:textId="77777777" w:rsidR="0058102A" w:rsidRDefault="00695F75">
      <w:pPr>
        <w:pStyle w:val="TOC2"/>
        <w:rPr>
          <w:rFonts w:asciiTheme="minorHAnsi" w:eastAsiaTheme="minorEastAsia" w:hAnsiTheme="minorHAnsi" w:cstheme="minorBidi"/>
          <w:b w:val="0"/>
          <w:szCs w:val="28"/>
          <w:lang w:eastAsia="en-AU" w:bidi="bn-BD"/>
        </w:rPr>
      </w:pPr>
      <w:hyperlink w:anchor="_Toc8970996" w:history="1">
        <w:r w:rsidR="0058102A" w:rsidRPr="00C2551E">
          <w:rPr>
            <w:rStyle w:val="Hyperlink"/>
          </w:rPr>
          <w:t>4.51</w:t>
        </w:r>
        <w:r w:rsidR="0058102A">
          <w:rPr>
            <w:rFonts w:asciiTheme="minorHAnsi" w:eastAsiaTheme="minorEastAsia" w:hAnsiTheme="minorHAnsi" w:cstheme="minorBidi"/>
            <w:b w:val="0"/>
            <w:szCs w:val="28"/>
            <w:lang w:eastAsia="en-AU" w:bidi="bn-BD"/>
          </w:rPr>
          <w:tab/>
        </w:r>
        <w:r w:rsidR="0058102A" w:rsidRPr="00C2551E">
          <w:rPr>
            <w:rStyle w:val="Hyperlink"/>
          </w:rPr>
          <w:t>The Committee recommends that the ACT government ensures that WorkSafe ACT provides regular written briefings on its work to the responsible minister.</w:t>
        </w:r>
      </w:hyperlink>
    </w:p>
    <w:p w14:paraId="1D964B3C" w14:textId="77777777" w:rsidR="0058102A" w:rsidRDefault="00695F75">
      <w:pPr>
        <w:pStyle w:val="TOC1"/>
        <w:rPr>
          <w:rFonts w:asciiTheme="minorHAnsi" w:eastAsiaTheme="minorEastAsia" w:hAnsiTheme="minorHAnsi" w:cstheme="minorBidi"/>
          <w:b w:val="0"/>
          <w:smallCaps w:val="0"/>
          <w:spacing w:val="0"/>
          <w:sz w:val="22"/>
          <w:szCs w:val="28"/>
          <w:lang w:eastAsia="en-AU" w:bidi="bn-BD"/>
        </w:rPr>
      </w:pPr>
      <w:hyperlink w:anchor="_Toc8970997" w:history="1">
        <w:r w:rsidR="0058102A" w:rsidRPr="00C2551E">
          <w:rPr>
            <w:rStyle w:val="Hyperlink"/>
          </w:rPr>
          <w:t>Recommendation 5</w:t>
        </w:r>
      </w:hyperlink>
    </w:p>
    <w:p w14:paraId="29D0F2AC" w14:textId="77777777" w:rsidR="0058102A" w:rsidRDefault="00695F75">
      <w:pPr>
        <w:pStyle w:val="TOC2"/>
        <w:rPr>
          <w:rFonts w:asciiTheme="minorHAnsi" w:eastAsiaTheme="minorEastAsia" w:hAnsiTheme="minorHAnsi" w:cstheme="minorBidi"/>
          <w:b w:val="0"/>
          <w:szCs w:val="28"/>
          <w:lang w:eastAsia="en-AU" w:bidi="bn-BD"/>
        </w:rPr>
      </w:pPr>
      <w:hyperlink w:anchor="_Toc8970998" w:history="1">
        <w:r w:rsidR="0058102A" w:rsidRPr="00C2551E">
          <w:rPr>
            <w:rStyle w:val="Hyperlink"/>
          </w:rPr>
          <w:t>5.44</w:t>
        </w:r>
        <w:r w:rsidR="0058102A">
          <w:rPr>
            <w:rFonts w:asciiTheme="minorHAnsi" w:eastAsiaTheme="minorEastAsia" w:hAnsiTheme="minorHAnsi" w:cstheme="minorBidi"/>
            <w:b w:val="0"/>
            <w:szCs w:val="28"/>
            <w:lang w:eastAsia="en-AU" w:bidi="bn-BD"/>
          </w:rPr>
          <w:tab/>
        </w:r>
        <w:r w:rsidR="0058102A" w:rsidRPr="00C2551E">
          <w:rPr>
            <w:rStyle w:val="Hyperlink"/>
          </w:rPr>
          <w:t xml:space="preserve">The Committee recommends that the ACT government take immediate action to change administrative and legislative arrangements so that WorkSafe ACT is no longer the designated regulator or investigator where an employee of WorkSafe ACT is subject to a notifiable incident under the </w:t>
        </w:r>
        <w:r w:rsidR="0058102A" w:rsidRPr="00C2551E">
          <w:rPr>
            <w:rStyle w:val="Hyperlink"/>
            <w:i/>
          </w:rPr>
          <w:t>Work Health and Safety Act 2011</w:t>
        </w:r>
        <w:r w:rsidR="0058102A" w:rsidRPr="00C2551E">
          <w:rPr>
            <w:rStyle w:val="Hyperlink"/>
          </w:rPr>
          <w:t>.</w:t>
        </w:r>
      </w:hyperlink>
    </w:p>
    <w:p w14:paraId="4FFA7AF6" w14:textId="77777777" w:rsidR="0058102A" w:rsidRDefault="00695F75">
      <w:pPr>
        <w:pStyle w:val="TOC1"/>
        <w:rPr>
          <w:rFonts w:asciiTheme="minorHAnsi" w:eastAsiaTheme="minorEastAsia" w:hAnsiTheme="minorHAnsi" w:cstheme="minorBidi"/>
          <w:b w:val="0"/>
          <w:smallCaps w:val="0"/>
          <w:spacing w:val="0"/>
          <w:sz w:val="22"/>
          <w:szCs w:val="28"/>
          <w:lang w:eastAsia="en-AU" w:bidi="bn-BD"/>
        </w:rPr>
      </w:pPr>
      <w:hyperlink w:anchor="_Toc8970999" w:history="1">
        <w:r w:rsidR="0058102A" w:rsidRPr="00C2551E">
          <w:rPr>
            <w:rStyle w:val="Hyperlink"/>
          </w:rPr>
          <w:t>Recommendation 6</w:t>
        </w:r>
      </w:hyperlink>
    </w:p>
    <w:p w14:paraId="574C1E56" w14:textId="77777777" w:rsidR="0058102A" w:rsidRDefault="00695F75">
      <w:pPr>
        <w:pStyle w:val="TOC2"/>
        <w:rPr>
          <w:rFonts w:asciiTheme="minorHAnsi" w:eastAsiaTheme="minorEastAsia" w:hAnsiTheme="minorHAnsi" w:cstheme="minorBidi"/>
          <w:b w:val="0"/>
          <w:szCs w:val="28"/>
          <w:lang w:eastAsia="en-AU" w:bidi="bn-BD"/>
        </w:rPr>
      </w:pPr>
      <w:hyperlink w:anchor="_Toc8971000" w:history="1">
        <w:r w:rsidR="0058102A" w:rsidRPr="00C2551E">
          <w:rPr>
            <w:rStyle w:val="Hyperlink"/>
          </w:rPr>
          <w:t>5.45</w:t>
        </w:r>
        <w:r w:rsidR="0058102A">
          <w:rPr>
            <w:rFonts w:asciiTheme="minorHAnsi" w:eastAsiaTheme="minorEastAsia" w:hAnsiTheme="minorHAnsi" w:cstheme="minorBidi"/>
            <w:b w:val="0"/>
            <w:szCs w:val="28"/>
            <w:lang w:eastAsia="en-AU" w:bidi="bn-BD"/>
          </w:rPr>
          <w:tab/>
        </w:r>
        <w:r w:rsidR="0058102A" w:rsidRPr="00C2551E">
          <w:rPr>
            <w:rStyle w:val="Hyperlink"/>
          </w:rPr>
          <w:t>The Committee recommends that the ACT government ensures that the matter of a WorkSafe ACT inspector who was subject to exposure to loose-fill asbestos at Darke Street, Lyons, in August 2015 is appropriately resolved and that the ACT government report on the outcome to the Legislative Assembly for the ACT by the last sitting day of November 2019.</w:t>
        </w:r>
      </w:hyperlink>
    </w:p>
    <w:p w14:paraId="1E34A375" w14:textId="77777777" w:rsidR="0058102A" w:rsidRDefault="00695F75">
      <w:pPr>
        <w:pStyle w:val="TOC1"/>
        <w:rPr>
          <w:rFonts w:asciiTheme="minorHAnsi" w:eastAsiaTheme="minorEastAsia" w:hAnsiTheme="minorHAnsi" w:cstheme="minorBidi"/>
          <w:b w:val="0"/>
          <w:smallCaps w:val="0"/>
          <w:spacing w:val="0"/>
          <w:sz w:val="22"/>
          <w:szCs w:val="28"/>
          <w:lang w:eastAsia="en-AU" w:bidi="bn-BD"/>
        </w:rPr>
      </w:pPr>
      <w:hyperlink w:anchor="_Toc8971001" w:history="1">
        <w:r w:rsidR="0058102A" w:rsidRPr="00C2551E">
          <w:rPr>
            <w:rStyle w:val="Hyperlink"/>
          </w:rPr>
          <w:t>Recommendation 7</w:t>
        </w:r>
      </w:hyperlink>
    </w:p>
    <w:p w14:paraId="646F8DA7" w14:textId="77777777" w:rsidR="0058102A" w:rsidRDefault="00695F75">
      <w:pPr>
        <w:pStyle w:val="TOC2"/>
        <w:rPr>
          <w:rStyle w:val="Hyperlink"/>
        </w:rPr>
      </w:pPr>
      <w:hyperlink w:anchor="_Toc8971002" w:history="1">
        <w:r w:rsidR="0058102A" w:rsidRPr="00C2551E">
          <w:rPr>
            <w:rStyle w:val="Hyperlink"/>
          </w:rPr>
          <w:t>6.19</w:t>
        </w:r>
        <w:r w:rsidR="0058102A">
          <w:rPr>
            <w:rFonts w:asciiTheme="minorHAnsi" w:eastAsiaTheme="minorEastAsia" w:hAnsiTheme="minorHAnsi" w:cstheme="minorBidi"/>
            <w:b w:val="0"/>
            <w:szCs w:val="28"/>
            <w:lang w:eastAsia="en-AU" w:bidi="bn-BD"/>
          </w:rPr>
          <w:tab/>
        </w:r>
        <w:r w:rsidR="0058102A" w:rsidRPr="00C2551E">
          <w:rPr>
            <w:rStyle w:val="Hyperlink"/>
          </w:rPr>
          <w:t xml:space="preserve">The Committee recommends that the ACT government, as a matter of urgency, ensures that WorkSafe ACT inspectors are able to exercise their discretion to issue prohibition orders, and other immediate and discretionary powers conferred by the </w:t>
        </w:r>
        <w:r w:rsidR="0058102A" w:rsidRPr="00C2551E">
          <w:rPr>
            <w:rStyle w:val="Hyperlink"/>
            <w:i/>
          </w:rPr>
          <w:t>Work Health and Safety Act 2011.</w:t>
        </w:r>
      </w:hyperlink>
    </w:p>
    <w:p w14:paraId="269A2AD1" w14:textId="77777777" w:rsidR="0058102A" w:rsidRDefault="0058102A" w:rsidP="004939FD">
      <w:pPr>
        <w:pStyle w:val="StylePrelimminorheadingLeft0cmFirstline0cm3"/>
        <w:numPr>
          <w:ilvl w:val="0"/>
          <w:numId w:val="0"/>
        </w:numPr>
        <w:rPr>
          <w:rFonts w:eastAsiaTheme="minorEastAsia"/>
          <w:lang w:eastAsia="en-AU" w:bidi="bn-BD"/>
        </w:rPr>
        <w:sectPr w:rsidR="0058102A" w:rsidSect="007170BB">
          <w:type w:val="oddPage"/>
          <w:pgSz w:w="11907" w:h="16840" w:code="9"/>
          <w:pgMar w:top="1588" w:right="1418" w:bottom="1418" w:left="1418" w:header="720" w:footer="851" w:gutter="0"/>
          <w:pgNumType w:fmt="lowerRoman"/>
          <w:cols w:space="720"/>
          <w:docGrid w:linePitch="360"/>
        </w:sectPr>
      </w:pPr>
    </w:p>
    <w:p w14:paraId="03696407" w14:textId="77777777" w:rsidR="009553B2" w:rsidRPr="00003C8A" w:rsidRDefault="00C54B04" w:rsidP="006F2269">
      <w:pPr>
        <w:pStyle w:val="Heading1"/>
      </w:pPr>
      <w:r w:rsidRPr="003D15E7">
        <w:rPr>
          <w:noProof/>
        </w:rPr>
        <w:lastRenderedPageBreak/>
        <w:fldChar w:fldCharType="end"/>
      </w:r>
      <w:bookmarkStart w:id="172" w:name="_Toc15382460"/>
      <w:r w:rsidR="00974501" w:rsidRPr="00003C8A">
        <w:t>Introduction</w:t>
      </w:r>
      <w:bookmarkEnd w:id="172"/>
    </w:p>
    <w:p w14:paraId="7D2F1AAF" w14:textId="77777777" w:rsidR="00353C66" w:rsidRDefault="00353C66" w:rsidP="00353C66">
      <w:pPr>
        <w:pStyle w:val="Headinglevel2"/>
      </w:pPr>
      <w:bookmarkStart w:id="173" w:name="_Toc15382461"/>
      <w:r>
        <w:t>Background</w:t>
      </w:r>
      <w:bookmarkEnd w:id="173"/>
    </w:p>
    <w:p w14:paraId="131FA9FB" w14:textId="77777777" w:rsidR="00353C66" w:rsidRPr="00003C8A" w:rsidRDefault="00FE5263" w:rsidP="00747414">
      <w:pPr>
        <w:pStyle w:val="BodyText1"/>
      </w:pPr>
      <w:r w:rsidRPr="00FE5263">
        <w:t xml:space="preserve">Auditor-General’s Report No. 1 of 2017: </w:t>
      </w:r>
      <w:r w:rsidRPr="00747414">
        <w:rPr>
          <w:i/>
        </w:rPr>
        <w:t xml:space="preserve">Worksafe ACT’s Management of its Regulatory Responsibilities for the Demolition of Loose-Fill Asbestos Contaminated Houses, </w:t>
      </w:r>
      <w:r w:rsidR="00353C66">
        <w:t xml:space="preserve">was </w:t>
      </w:r>
      <w:r w:rsidR="000D7492">
        <w:t xml:space="preserve">published </w:t>
      </w:r>
      <w:r w:rsidRPr="00FE5263">
        <w:t xml:space="preserve">on </w:t>
      </w:r>
      <w:r w:rsidR="00C214CD">
        <w:t xml:space="preserve">20 January </w:t>
      </w:r>
      <w:r w:rsidRPr="00FE5263">
        <w:t>2017</w:t>
      </w:r>
      <w:r>
        <w:t>.</w:t>
      </w:r>
      <w:r w:rsidR="002F4A81">
        <w:rPr>
          <w:rStyle w:val="FootnoteReference"/>
          <w:i/>
        </w:rPr>
        <w:footnoteReference w:id="3"/>
      </w:r>
      <w:r w:rsidR="00747414">
        <w:t xml:space="preserve"> </w:t>
      </w:r>
      <w:r w:rsidR="00353C66">
        <w:t>The Auditor-General and her officers briefed the Committee on her report in a private briefing on 17 March 2017, and in a further private meeting that day the Committee resolved to inquire further into the report.</w:t>
      </w:r>
    </w:p>
    <w:p w14:paraId="40C8C625" w14:textId="77777777" w:rsidR="009553B2" w:rsidRPr="00003C8A" w:rsidRDefault="00974501" w:rsidP="009553B2">
      <w:pPr>
        <w:pStyle w:val="Headinglevel2"/>
        <w:keepLines w:val="0"/>
      </w:pPr>
      <w:bookmarkStart w:id="174" w:name="_Toc15382462"/>
      <w:r w:rsidRPr="00003C8A">
        <w:t>Conduct of the inquiry</w:t>
      </w:r>
      <w:bookmarkEnd w:id="174"/>
    </w:p>
    <w:p w14:paraId="7166499D" w14:textId="77777777" w:rsidR="00667F15" w:rsidRPr="00003C8A" w:rsidRDefault="00667F15" w:rsidP="00952412">
      <w:pPr>
        <w:pStyle w:val="BodyText1"/>
      </w:pPr>
      <w:r>
        <w:t>The Committee held two public hearings for the inquiry, on 6 December 2017 and 16</w:t>
      </w:r>
      <w:r w:rsidR="00851DE9">
        <w:t> </w:t>
      </w:r>
      <w:r>
        <w:t>March 2018.</w:t>
      </w:r>
      <w:r w:rsidR="0051791B">
        <w:t xml:space="preserve"> </w:t>
      </w:r>
      <w:r>
        <w:t>Witnesses who appeared are listed in Appendix A of this report.</w:t>
      </w:r>
    </w:p>
    <w:p w14:paraId="7C22F382" w14:textId="77777777" w:rsidR="00667F15" w:rsidRPr="00003C8A" w:rsidRDefault="00667F15" w:rsidP="00952412">
      <w:pPr>
        <w:pStyle w:val="BodyText1"/>
      </w:pPr>
      <w:r>
        <w:t xml:space="preserve">The Committee received two submissions to the inquiry, </w:t>
      </w:r>
      <w:r w:rsidR="0051791B">
        <w:t xml:space="preserve">which </w:t>
      </w:r>
      <w:r>
        <w:t>are listed in Appendix B of this report.</w:t>
      </w:r>
    </w:p>
    <w:p w14:paraId="63E4BC95" w14:textId="77777777" w:rsidR="009553B2" w:rsidRDefault="00974501" w:rsidP="009553B2">
      <w:pPr>
        <w:pStyle w:val="Headinglevel2"/>
        <w:keepLines w:val="0"/>
      </w:pPr>
      <w:bookmarkStart w:id="175" w:name="_Toc15382463"/>
      <w:r w:rsidRPr="00003C8A">
        <w:t>Structure of the report</w:t>
      </w:r>
      <w:bookmarkEnd w:id="175"/>
    </w:p>
    <w:p w14:paraId="592391CB" w14:textId="77777777" w:rsidR="00495010" w:rsidRDefault="007A4E8B" w:rsidP="00495010">
      <w:pPr>
        <w:pStyle w:val="BodyText1"/>
      </w:pPr>
      <w:r>
        <w:t>This report comprises:</w:t>
      </w:r>
    </w:p>
    <w:p w14:paraId="449D07A4" w14:textId="77777777" w:rsidR="007A4E8B" w:rsidRDefault="007A4E8B" w:rsidP="003D0997">
      <w:pPr>
        <w:pStyle w:val="ListBullet"/>
      </w:pPr>
      <w:r>
        <w:t>Chapter 1, which is the present Introduction;</w:t>
      </w:r>
    </w:p>
    <w:p w14:paraId="573AF1D3" w14:textId="77777777" w:rsidR="007A4E8B" w:rsidRPr="00E04B94" w:rsidRDefault="007A4E8B" w:rsidP="003D0997">
      <w:pPr>
        <w:pStyle w:val="ListBullet"/>
      </w:pPr>
      <w:r w:rsidRPr="00E04B94">
        <w:t xml:space="preserve">Chapter 2, which </w:t>
      </w:r>
      <w:r w:rsidR="00E04B94">
        <w:t xml:space="preserve">considers </w:t>
      </w:r>
      <w:r w:rsidRPr="00E04B94">
        <w:t>the Audit Report</w:t>
      </w:r>
      <w:r w:rsidR="00E04B94">
        <w:t>, its findings, and responses to the Audit Report</w:t>
      </w:r>
      <w:r w:rsidRPr="00E04B94">
        <w:t>;</w:t>
      </w:r>
    </w:p>
    <w:p w14:paraId="0B5BFDED" w14:textId="77777777" w:rsidR="007A4E8B" w:rsidRPr="00E04B94" w:rsidRDefault="007A4E8B" w:rsidP="003D0997">
      <w:pPr>
        <w:pStyle w:val="ListBullet"/>
      </w:pPr>
      <w:r w:rsidRPr="00E04B94">
        <w:t xml:space="preserve">Chapter 3, which </w:t>
      </w:r>
      <w:r w:rsidR="00E04B94">
        <w:t>considers matters related to the development and application of a documentary framework to support WorkSafe ACT in relation to the work of the Asbestos Response Taskforce</w:t>
      </w:r>
      <w:r w:rsidRPr="00E04B94">
        <w:t>;</w:t>
      </w:r>
      <w:r w:rsidR="00094AFD" w:rsidRPr="00E04B94">
        <w:t xml:space="preserve"> </w:t>
      </w:r>
    </w:p>
    <w:p w14:paraId="63293181" w14:textId="77777777" w:rsidR="007A4E8B" w:rsidRDefault="007A4E8B" w:rsidP="003D0997">
      <w:pPr>
        <w:pStyle w:val="ListBullet"/>
      </w:pPr>
      <w:r w:rsidRPr="00E04B94">
        <w:lastRenderedPageBreak/>
        <w:t xml:space="preserve">Chapter 4, which </w:t>
      </w:r>
      <w:r w:rsidR="00E04B94">
        <w:t xml:space="preserve">considers the work of WorkSafe ACT’s Asbestos Team; </w:t>
      </w:r>
    </w:p>
    <w:p w14:paraId="3E5D1BD9" w14:textId="77777777" w:rsidR="00E04B94" w:rsidRDefault="00E04B94" w:rsidP="003D0997">
      <w:pPr>
        <w:pStyle w:val="ListBullet"/>
      </w:pPr>
      <w:r>
        <w:t xml:space="preserve">Chapter 5, which considers the management of Notifiable Incidents under </w:t>
      </w:r>
      <w:r w:rsidR="001B53AB">
        <w:t xml:space="preserve">Part 3 of </w:t>
      </w:r>
      <w:r>
        <w:t xml:space="preserve">the </w:t>
      </w:r>
      <w:r w:rsidRPr="00E04B94">
        <w:rPr>
          <w:i/>
        </w:rPr>
        <w:t>Work Health and Safety Act 2011</w:t>
      </w:r>
      <w:r>
        <w:t xml:space="preserve"> (ACT) by WorkSafe ACT; </w:t>
      </w:r>
    </w:p>
    <w:p w14:paraId="15022296" w14:textId="77777777" w:rsidR="001F5E97" w:rsidRDefault="00E04B94" w:rsidP="003D0997">
      <w:pPr>
        <w:pStyle w:val="ListBullet"/>
      </w:pPr>
      <w:r>
        <w:t xml:space="preserve">Chapter 6, which considers the management of Improvement Notices </w:t>
      </w:r>
      <w:r w:rsidR="001B53AB">
        <w:t xml:space="preserve">under Division 5.7  and Part 10, </w:t>
      </w:r>
      <w:r>
        <w:t xml:space="preserve">and Prohibition </w:t>
      </w:r>
      <w:r w:rsidR="001B53AB">
        <w:t>Notices under Division 10.2</w:t>
      </w:r>
      <w:r w:rsidR="00C729BE">
        <w:t xml:space="preserve">, and Division 10.4, </w:t>
      </w:r>
      <w:r w:rsidR="001B53AB">
        <w:t xml:space="preserve">of the </w:t>
      </w:r>
      <w:r w:rsidRPr="00E04B94">
        <w:rPr>
          <w:i/>
        </w:rPr>
        <w:t>Work Health and Safety Act</w:t>
      </w:r>
      <w:r>
        <w:t xml:space="preserve"> by WorkSafe ACT</w:t>
      </w:r>
      <w:r w:rsidR="00B76CEE">
        <w:t>; and</w:t>
      </w:r>
    </w:p>
    <w:p w14:paraId="0DF5844D" w14:textId="77777777" w:rsidR="00B76CEE" w:rsidRDefault="00B76CEE" w:rsidP="003D0997">
      <w:pPr>
        <w:pStyle w:val="ListBullet"/>
      </w:pPr>
      <w:r>
        <w:t>Chapter 7, which is the Committee conclusion to the report.</w:t>
      </w:r>
    </w:p>
    <w:p w14:paraId="1EE12D1B" w14:textId="77777777" w:rsidR="003F3D0E" w:rsidRPr="00E04B94" w:rsidRDefault="003F3D0E" w:rsidP="003F3D0E">
      <w:pPr>
        <w:pStyle w:val="BodyText"/>
      </w:pPr>
      <w:r>
        <w:t>Each chapter, with the exception of the present chapter, presents evidence in the form of a narrative, followed by a final section of committee comment.</w:t>
      </w:r>
      <w:r w:rsidR="00225349">
        <w:t xml:space="preserve"> The Committee conclusion is Committee comment on the whole of the report.</w:t>
      </w:r>
    </w:p>
    <w:p w14:paraId="3F8C21F3" w14:textId="77777777" w:rsidR="009553B2" w:rsidRDefault="00234935" w:rsidP="00234935">
      <w:pPr>
        <w:pStyle w:val="Heading1"/>
      </w:pPr>
      <w:r w:rsidRPr="00234935">
        <w:lastRenderedPageBreak/>
        <w:tab/>
      </w:r>
      <w:bookmarkStart w:id="176" w:name="_Toc15382464"/>
      <w:r w:rsidR="000D7492">
        <w:t xml:space="preserve">The </w:t>
      </w:r>
      <w:r w:rsidR="00372EAE">
        <w:t>Audit Report</w:t>
      </w:r>
      <w:bookmarkEnd w:id="176"/>
      <w:r w:rsidR="00372EAE" w:rsidRPr="00234935" w:rsidDel="00372EAE">
        <w:t xml:space="preserve"> </w:t>
      </w:r>
    </w:p>
    <w:p w14:paraId="7DFF4981" w14:textId="77777777" w:rsidR="003917A5" w:rsidRDefault="003917A5" w:rsidP="003917A5">
      <w:pPr>
        <w:pStyle w:val="Headinglevel2"/>
      </w:pPr>
      <w:bookmarkStart w:id="177" w:name="_Toc15382465"/>
      <w:r>
        <w:t>Background and scope of Audit</w:t>
      </w:r>
      <w:bookmarkEnd w:id="177"/>
    </w:p>
    <w:p w14:paraId="45B3DF16" w14:textId="77777777" w:rsidR="00A1631A" w:rsidRDefault="00A1631A" w:rsidP="00A96B95">
      <w:pPr>
        <w:pStyle w:val="Headinglevel4"/>
      </w:pPr>
      <w:r>
        <w:t>Auditor-General</w:t>
      </w:r>
    </w:p>
    <w:p w14:paraId="20822756" w14:textId="77777777" w:rsidR="00405E32" w:rsidRDefault="003917A5" w:rsidP="003917A5">
      <w:pPr>
        <w:pStyle w:val="BodyText1"/>
      </w:pPr>
      <w:r>
        <w:t xml:space="preserve">In hearings the Auditor-General told the Committee that this report was the second performance audit related to the government’s Mr Fluffy buyback scheme. The first was </w:t>
      </w:r>
      <w:r w:rsidR="00405E32">
        <w:t xml:space="preserve">released </w:t>
      </w:r>
      <w:r>
        <w:t xml:space="preserve">in May 2016 and focused on </w:t>
      </w:r>
      <w:r w:rsidRPr="00C67184">
        <w:t>the management of financial arrangement</w:t>
      </w:r>
      <w:r w:rsidR="00BF2A81">
        <w:t>s</w:t>
      </w:r>
      <w:r>
        <w:t xml:space="preserve"> and the work of the Asbestos Response Taskforce.</w:t>
      </w:r>
      <w:r w:rsidR="00CB3C48">
        <w:rPr>
          <w:rStyle w:val="FootnoteReference"/>
        </w:rPr>
        <w:footnoteReference w:id="4"/>
      </w:r>
      <w:r>
        <w:t xml:space="preserve"> </w:t>
      </w:r>
    </w:p>
    <w:p w14:paraId="3C2BC7A3" w14:textId="77777777" w:rsidR="003917A5" w:rsidRDefault="003917A5" w:rsidP="003917A5">
      <w:pPr>
        <w:pStyle w:val="BodyText1"/>
      </w:pPr>
      <w:r>
        <w:t xml:space="preserve">The present report focused on WorkSafe ACT as the regulator of work done </w:t>
      </w:r>
      <w:r w:rsidR="00405E32">
        <w:t xml:space="preserve">by </w:t>
      </w:r>
      <w:r>
        <w:t xml:space="preserve">the Taskforce. </w:t>
      </w:r>
      <w:r w:rsidR="00405E32">
        <w:t xml:space="preserve">It </w:t>
      </w:r>
      <w:r>
        <w:t xml:space="preserve">was distinctive in that it was a ‘hot audit’, conducted mid-way through the Taskforce’s demolition schedule, and was intended </w:t>
      </w:r>
      <w:r w:rsidRPr="00B809EF">
        <w:t xml:space="preserve">to </w:t>
      </w:r>
      <w:r>
        <w:t xml:space="preserve">help </w:t>
      </w:r>
      <w:r w:rsidRPr="00B809EF">
        <w:t xml:space="preserve">WorkSafe </w:t>
      </w:r>
      <w:r>
        <w:t xml:space="preserve">meet its </w:t>
      </w:r>
      <w:r w:rsidRPr="00B809EF">
        <w:t xml:space="preserve">regulatory </w:t>
      </w:r>
      <w:r>
        <w:t xml:space="preserve">obligations for the remainder of the </w:t>
      </w:r>
      <w:r w:rsidRPr="00B809EF">
        <w:t>demolition</w:t>
      </w:r>
      <w:r w:rsidR="00BF2A81">
        <w:t xml:space="preserve"> program</w:t>
      </w:r>
      <w:r>
        <w:t>.</w:t>
      </w:r>
      <w:r>
        <w:rPr>
          <w:rStyle w:val="FootnoteReference"/>
        </w:rPr>
        <w:footnoteReference w:id="5"/>
      </w:r>
    </w:p>
    <w:p w14:paraId="7696974C" w14:textId="77777777" w:rsidR="003917A5" w:rsidRDefault="003917A5" w:rsidP="003917A5">
      <w:pPr>
        <w:pStyle w:val="BodyText1"/>
      </w:pPr>
      <w:r>
        <w:t xml:space="preserve">The </w:t>
      </w:r>
      <w:r w:rsidRPr="00F92801">
        <w:t>Senior Manager</w:t>
      </w:r>
      <w:r w:rsidR="00582A21">
        <w:t>, Performance Audits,</w:t>
      </w:r>
      <w:r>
        <w:t xml:space="preserve"> told the Committee that the audit </w:t>
      </w:r>
      <w:r w:rsidR="00FD4BD2">
        <w:t xml:space="preserve">considered </w:t>
      </w:r>
      <w:r w:rsidRPr="003D2C2B">
        <w:t xml:space="preserve">at a period of regulatory activity </w:t>
      </w:r>
      <w:r>
        <w:t xml:space="preserve">before and after </w:t>
      </w:r>
      <w:r w:rsidRPr="003D2C2B">
        <w:t xml:space="preserve">the </w:t>
      </w:r>
      <w:r>
        <w:t xml:space="preserve">creation of </w:t>
      </w:r>
      <w:r w:rsidRPr="003D2C2B">
        <w:t>Access Canberra in December 2014</w:t>
      </w:r>
      <w:r>
        <w:t xml:space="preserve">. Guidance material </w:t>
      </w:r>
      <w:r w:rsidR="00A473EC">
        <w:t xml:space="preserve">was originally produced </w:t>
      </w:r>
      <w:r w:rsidR="00FD4BD2">
        <w:t xml:space="preserve">by </w:t>
      </w:r>
      <w:r>
        <w:t>the former Office of Regulatory Services, Justice and Community Safety Directorate, prior to the creation of Access Canberra</w:t>
      </w:r>
      <w:r w:rsidR="00113669">
        <w:t>.</w:t>
      </w:r>
      <w:r>
        <w:t xml:space="preserve"> ‘</w:t>
      </w:r>
      <w:r w:rsidR="00113669">
        <w:t xml:space="preserve">Operationalisation’ </w:t>
      </w:r>
      <w:r w:rsidR="00FD4BD2">
        <w:t xml:space="preserve">of this material </w:t>
      </w:r>
      <w:r>
        <w:t>was managed from within Access Canberra</w:t>
      </w:r>
      <w:r w:rsidR="00113669" w:rsidRPr="00113669">
        <w:t xml:space="preserve"> </w:t>
      </w:r>
      <w:r w:rsidR="00113669">
        <w:t>from July 2015</w:t>
      </w:r>
      <w:r>
        <w:t>. The focus of the audit was a small team of approximately 10 people, comprising a third of the 30 inspectors employed by WorkSafe ACT.</w:t>
      </w:r>
      <w:r>
        <w:rPr>
          <w:rStyle w:val="FootnoteReference"/>
        </w:rPr>
        <w:footnoteReference w:id="6"/>
      </w:r>
    </w:p>
    <w:p w14:paraId="0A372BB5" w14:textId="77777777" w:rsidR="003917A5" w:rsidRDefault="00FD4BD2" w:rsidP="003917A5">
      <w:pPr>
        <w:pStyle w:val="BodyText1"/>
      </w:pPr>
      <w:r>
        <w:t xml:space="preserve">He told the Committee that in </w:t>
      </w:r>
      <w:r w:rsidR="003917A5">
        <w:t>the period covered by the audit, the Asbestos Response Taskforce was at first uncertain as to what the level of take-up from owners of loose-fill asbestos affected properties</w:t>
      </w:r>
      <w:r w:rsidR="003917A5" w:rsidRPr="00347B4A">
        <w:t xml:space="preserve"> </w:t>
      </w:r>
      <w:r w:rsidR="003917A5">
        <w:t>would be. As a result</w:t>
      </w:r>
      <w:r w:rsidR="00D7008A">
        <w:t>,</w:t>
      </w:r>
      <w:r w:rsidR="003917A5">
        <w:t xml:space="preserve"> it was unclear </w:t>
      </w:r>
      <w:r>
        <w:t xml:space="preserve">to what extent </w:t>
      </w:r>
      <w:r w:rsidR="003917A5">
        <w:t xml:space="preserve">the demolition scheme would be conducted by government or the private sector, and this led to uncertainty over whether WorkSafe ACT would, for the most part, be </w:t>
      </w:r>
      <w:r w:rsidR="003917A5" w:rsidRPr="00C66579">
        <w:t>regulating</w:t>
      </w:r>
      <w:r w:rsidR="003917A5">
        <w:t xml:space="preserve"> </w:t>
      </w:r>
      <w:r>
        <w:t xml:space="preserve">demolitions conducted by public or </w:t>
      </w:r>
      <w:r w:rsidR="003917A5" w:rsidRPr="00C66579">
        <w:t>private sector</w:t>
      </w:r>
      <w:r>
        <w:t xml:space="preserve"> entities</w:t>
      </w:r>
      <w:r w:rsidR="003917A5">
        <w:t>.</w:t>
      </w:r>
      <w:r w:rsidR="003917A5">
        <w:rPr>
          <w:rStyle w:val="FootnoteReference"/>
        </w:rPr>
        <w:footnoteReference w:id="7"/>
      </w:r>
    </w:p>
    <w:p w14:paraId="01948437" w14:textId="77777777" w:rsidR="003917A5" w:rsidRDefault="003917A5" w:rsidP="003917A5">
      <w:pPr>
        <w:pStyle w:val="BodyText1"/>
      </w:pPr>
      <w:r>
        <w:lastRenderedPageBreak/>
        <w:t xml:space="preserve">The Auditor-General told the Committee that adding to this uncertainty was the fact that there had been no pilot </w:t>
      </w:r>
      <w:r w:rsidR="00113669">
        <w:t xml:space="preserve">for the </w:t>
      </w:r>
      <w:r>
        <w:t xml:space="preserve">project, and </w:t>
      </w:r>
      <w:r w:rsidRPr="00F96985">
        <w:t>no arrangement</w:t>
      </w:r>
      <w:r>
        <w:t>s</w:t>
      </w:r>
      <w:r w:rsidRPr="00F96985">
        <w:t xml:space="preserve"> for how contract</w:t>
      </w:r>
      <w:r>
        <w:t>s would be put</w:t>
      </w:r>
      <w:r w:rsidRPr="00F96985">
        <w:t xml:space="preserve"> </w:t>
      </w:r>
      <w:r w:rsidR="00113669">
        <w:t xml:space="preserve">out </w:t>
      </w:r>
      <w:r w:rsidRPr="00F96985">
        <w:t>to the private sector</w:t>
      </w:r>
      <w:r>
        <w:t xml:space="preserve">. There were also questions on whether the scheme would involve </w:t>
      </w:r>
      <w:r w:rsidRPr="00F96985">
        <w:t>bringing</w:t>
      </w:r>
      <w:r>
        <w:t xml:space="preserve"> </w:t>
      </w:r>
      <w:r w:rsidRPr="00F96985">
        <w:t xml:space="preserve">contractors </w:t>
      </w:r>
      <w:r>
        <w:t>in</w:t>
      </w:r>
      <w:r w:rsidR="007D0132">
        <w:t xml:space="preserve">to the Territory </w:t>
      </w:r>
      <w:r w:rsidRPr="00F96985">
        <w:t xml:space="preserve">or </w:t>
      </w:r>
      <w:r>
        <w:t xml:space="preserve">creating </w:t>
      </w:r>
      <w:r w:rsidRPr="00F96985">
        <w:t xml:space="preserve">capacity within </w:t>
      </w:r>
      <w:r w:rsidR="007D0132">
        <w:t>it</w:t>
      </w:r>
      <w:r>
        <w:t>.</w:t>
      </w:r>
      <w:r>
        <w:rPr>
          <w:rStyle w:val="FootnoteReference"/>
        </w:rPr>
        <w:footnoteReference w:id="8"/>
      </w:r>
      <w:r>
        <w:t xml:space="preserve"> Subsequently, approximately </w:t>
      </w:r>
      <w:r w:rsidRPr="00A46CF1">
        <w:t xml:space="preserve">90 per cent of the houses </w:t>
      </w:r>
      <w:r>
        <w:t xml:space="preserve">were </w:t>
      </w:r>
      <w:r w:rsidRPr="00A46CF1">
        <w:t>demolished by</w:t>
      </w:r>
      <w:r>
        <w:t xml:space="preserve"> </w:t>
      </w:r>
      <w:r w:rsidRPr="00A46CF1">
        <w:t>government</w:t>
      </w:r>
      <w:r w:rsidR="0039735D">
        <w:t xml:space="preserve">, involving </w:t>
      </w:r>
      <w:r w:rsidR="007D0132">
        <w:t xml:space="preserve">a </w:t>
      </w:r>
      <w:r>
        <w:t>‘</w:t>
      </w:r>
      <w:r w:rsidRPr="00A46CF1">
        <w:t>complex system</w:t>
      </w:r>
      <w:r>
        <w:t xml:space="preserve">’ in which </w:t>
      </w:r>
      <w:r w:rsidR="006B6AFA" w:rsidRPr="00A46CF1">
        <w:t xml:space="preserve">Procurement </w:t>
      </w:r>
      <w:r w:rsidRPr="00A46CF1">
        <w:t xml:space="preserve">and </w:t>
      </w:r>
      <w:r w:rsidR="006B6AFA" w:rsidRPr="00A46CF1">
        <w:t xml:space="preserve">Capital Works </w:t>
      </w:r>
      <w:r>
        <w:t xml:space="preserve">engaged </w:t>
      </w:r>
      <w:r w:rsidRPr="00A46CF1">
        <w:t xml:space="preserve">ten head contractors to do </w:t>
      </w:r>
      <w:r>
        <w:t xml:space="preserve">the demolition </w:t>
      </w:r>
      <w:r w:rsidRPr="00A46CF1">
        <w:t>work.</w:t>
      </w:r>
      <w:r>
        <w:rPr>
          <w:rStyle w:val="FootnoteReference"/>
        </w:rPr>
        <w:footnoteReference w:id="9"/>
      </w:r>
      <w:r>
        <w:t xml:space="preserve"> </w:t>
      </w:r>
    </w:p>
    <w:p w14:paraId="39A0F411" w14:textId="77777777" w:rsidR="00965D3F" w:rsidRDefault="003917A5" w:rsidP="003917A5">
      <w:pPr>
        <w:pStyle w:val="BodyText1"/>
      </w:pPr>
      <w:r>
        <w:t xml:space="preserve">Key questions for the Audit Office, </w:t>
      </w:r>
      <w:r w:rsidR="005E66F7">
        <w:t xml:space="preserve">the Auditor-General </w:t>
      </w:r>
      <w:r>
        <w:t>told the Committee, were</w:t>
      </w:r>
      <w:r w:rsidR="005E66F7">
        <w:t>:</w:t>
      </w:r>
      <w:r>
        <w:t xml:space="preserve"> </w:t>
      </w:r>
    </w:p>
    <w:p w14:paraId="6EC011F5" w14:textId="77777777" w:rsidR="00965D3F" w:rsidRDefault="003917A5" w:rsidP="003D0997">
      <w:pPr>
        <w:pStyle w:val="ListBullet"/>
      </w:pPr>
      <w:r>
        <w:t>what were the arrangements for those contracts, and</w:t>
      </w:r>
    </w:p>
    <w:p w14:paraId="597DCAE1" w14:textId="77777777" w:rsidR="00965D3F" w:rsidRDefault="005E66F7" w:rsidP="003D0997">
      <w:pPr>
        <w:pStyle w:val="ListBullet"/>
      </w:pPr>
      <w:r>
        <w:t xml:space="preserve">what </w:t>
      </w:r>
      <w:r w:rsidR="003917A5">
        <w:t xml:space="preserve">levels of risk they entailed for </w:t>
      </w:r>
      <w:r w:rsidR="003917A5" w:rsidRPr="009C67F5">
        <w:t>the Canberra community</w:t>
      </w:r>
      <w:r w:rsidR="003917A5">
        <w:t xml:space="preserve">, including </w:t>
      </w:r>
      <w:r>
        <w:t xml:space="preserve">risk </w:t>
      </w:r>
      <w:r w:rsidR="003917A5">
        <w:t>associated with regulatory activity.</w:t>
      </w:r>
      <w:r w:rsidR="003917A5">
        <w:rPr>
          <w:rStyle w:val="FootnoteReference"/>
        </w:rPr>
        <w:footnoteReference w:id="10"/>
      </w:r>
      <w:r w:rsidR="003917A5">
        <w:t xml:space="preserve"> </w:t>
      </w:r>
    </w:p>
    <w:p w14:paraId="49DD02B6" w14:textId="77777777" w:rsidR="003917A5" w:rsidRDefault="007D303E" w:rsidP="003917A5">
      <w:pPr>
        <w:pStyle w:val="BodyText1"/>
      </w:pPr>
      <w:r>
        <w:t xml:space="preserve">In </w:t>
      </w:r>
      <w:r w:rsidR="003917A5">
        <w:t>the end</w:t>
      </w:r>
      <w:r>
        <w:t>, however,</w:t>
      </w:r>
      <w:r w:rsidR="003917A5">
        <w:t xml:space="preserve"> </w:t>
      </w:r>
      <w:r w:rsidR="00405E32">
        <w:t xml:space="preserve">she </w:t>
      </w:r>
      <w:r w:rsidR="003917A5">
        <w:t>did not have the evidence to answer th</w:t>
      </w:r>
      <w:r w:rsidR="004C4E50">
        <w:t>e</w:t>
      </w:r>
      <w:r w:rsidR="003917A5">
        <w:t>se questions.</w:t>
      </w:r>
      <w:r w:rsidR="003917A5">
        <w:rPr>
          <w:rStyle w:val="FootnoteReference"/>
        </w:rPr>
        <w:footnoteReference w:id="11"/>
      </w:r>
      <w:r w:rsidR="003917A5">
        <w:t xml:space="preserve"> </w:t>
      </w:r>
      <w:r w:rsidR="00B5104B">
        <w:t xml:space="preserve">It </w:t>
      </w:r>
      <w:r w:rsidR="003917A5">
        <w:t xml:space="preserve">was not possible to meet the </w:t>
      </w:r>
      <w:r w:rsidR="003917A5" w:rsidRPr="00D56CB0">
        <w:t>audit objective</w:t>
      </w:r>
      <w:r w:rsidR="003917A5">
        <w:t xml:space="preserve">—to ascertain </w:t>
      </w:r>
      <w:r w:rsidR="003917A5" w:rsidRPr="00D56CB0">
        <w:t>the effectiveness of regulatory activit</w:t>
      </w:r>
      <w:r w:rsidR="003917A5">
        <w:t xml:space="preserve">y—because </w:t>
      </w:r>
      <w:r w:rsidR="00405E32">
        <w:t xml:space="preserve">WorkSafe ACT </w:t>
      </w:r>
      <w:r w:rsidR="003917A5">
        <w:t>had not ‘developed, documented or formally adopted’</w:t>
      </w:r>
      <w:r w:rsidR="00405E32">
        <w:t xml:space="preserve"> a strategy and program for the asbestos team</w:t>
      </w:r>
      <w:r w:rsidR="00965D3F">
        <w:t xml:space="preserve"> against which its work could be evaluated</w:t>
      </w:r>
      <w:r w:rsidR="003917A5">
        <w:t>.</w:t>
      </w:r>
      <w:r w:rsidR="003917A5">
        <w:rPr>
          <w:rStyle w:val="FootnoteReference"/>
        </w:rPr>
        <w:footnoteReference w:id="12"/>
      </w:r>
    </w:p>
    <w:p w14:paraId="3EBDEC50" w14:textId="77777777" w:rsidR="00A96B95" w:rsidRDefault="00A96B95" w:rsidP="00A96B95">
      <w:pPr>
        <w:pStyle w:val="Headinglevel2"/>
      </w:pPr>
      <w:bookmarkStart w:id="178" w:name="_Toc15382466"/>
      <w:r>
        <w:t>Audit findings</w:t>
      </w:r>
      <w:bookmarkEnd w:id="178"/>
    </w:p>
    <w:p w14:paraId="171F9DFE" w14:textId="77777777" w:rsidR="00A96B95" w:rsidRDefault="00A96B95" w:rsidP="00A96B95">
      <w:pPr>
        <w:pStyle w:val="Headinglevel4"/>
      </w:pPr>
      <w:r>
        <w:t>Auditor-General</w:t>
      </w:r>
    </w:p>
    <w:p w14:paraId="32FCE673" w14:textId="77777777" w:rsidR="008E1E6A" w:rsidRDefault="00B5104B" w:rsidP="00D7008A">
      <w:pPr>
        <w:pStyle w:val="BodyText1"/>
        <w:keepNext/>
      </w:pPr>
      <w:r>
        <w:t xml:space="preserve">The </w:t>
      </w:r>
      <w:r w:rsidR="00A96B95">
        <w:t xml:space="preserve">Auditor-General told the Committee </w:t>
      </w:r>
      <w:r w:rsidR="00177053">
        <w:t xml:space="preserve">about </w:t>
      </w:r>
      <w:r w:rsidR="00A96B95">
        <w:t xml:space="preserve">the </w:t>
      </w:r>
      <w:r w:rsidR="008E1E6A">
        <w:t xml:space="preserve">Audit’s </w:t>
      </w:r>
      <w:r w:rsidR="00A96B95">
        <w:t>findings.</w:t>
      </w:r>
      <w:r w:rsidR="008E1E6A">
        <w:rPr>
          <w:rStyle w:val="FootnoteReference"/>
        </w:rPr>
        <w:footnoteReference w:id="13"/>
      </w:r>
      <w:r w:rsidR="00A96B95">
        <w:t xml:space="preserve"> </w:t>
      </w:r>
    </w:p>
    <w:p w14:paraId="2B21A711" w14:textId="77777777" w:rsidR="00020D08" w:rsidRDefault="00B5104B" w:rsidP="00D7008A">
      <w:pPr>
        <w:pStyle w:val="BodyText1"/>
        <w:keepNext/>
      </w:pPr>
      <w:r>
        <w:t xml:space="preserve">It </w:t>
      </w:r>
      <w:r w:rsidR="00A96B95">
        <w:t xml:space="preserve">had become </w:t>
      </w:r>
      <w:r w:rsidR="00A96B95" w:rsidRPr="00BA7920">
        <w:t>clear early on in fieldwork that a regulatory strategy and program specific had not been developed</w:t>
      </w:r>
      <w:r w:rsidR="00A96B95">
        <w:t>.</w:t>
      </w:r>
      <w:r w:rsidR="008E1E6A">
        <w:t xml:space="preserve"> </w:t>
      </w:r>
      <w:r w:rsidR="00A96B95">
        <w:t xml:space="preserve">This did not mean that the </w:t>
      </w:r>
      <w:r w:rsidR="00A96B95" w:rsidRPr="00BA7920">
        <w:t>asbestos team was not fully occupied</w:t>
      </w:r>
      <w:r w:rsidR="00A96B95">
        <w:t xml:space="preserve">. In comparison to other </w:t>
      </w:r>
      <w:r w:rsidR="00A96B95" w:rsidRPr="00BA7920">
        <w:t xml:space="preserve">workplace health and safety inspectors in WorkSafe ACT, the Asbestos Team inspectors </w:t>
      </w:r>
      <w:r w:rsidR="00A96B95">
        <w:t xml:space="preserve">had </w:t>
      </w:r>
      <w:r w:rsidR="00A96B95" w:rsidRPr="00BA7920">
        <w:t xml:space="preserve">undertaken </w:t>
      </w:r>
      <w:r w:rsidR="00A96B95">
        <w:t xml:space="preserve">twice as many </w:t>
      </w:r>
      <w:r w:rsidR="00A96B95" w:rsidRPr="00BA7920">
        <w:t>workplace visits.</w:t>
      </w:r>
      <w:r w:rsidR="007B39F9">
        <w:rPr>
          <w:rStyle w:val="FootnoteReference"/>
        </w:rPr>
        <w:footnoteReference w:id="14"/>
      </w:r>
      <w:r w:rsidR="00A96B95">
        <w:t xml:space="preserve"> </w:t>
      </w:r>
    </w:p>
    <w:p w14:paraId="4512F01F" w14:textId="77777777" w:rsidR="00A96B95" w:rsidRDefault="00B5104B" w:rsidP="00D7008A">
      <w:pPr>
        <w:pStyle w:val="BodyText1"/>
        <w:keepNext/>
      </w:pPr>
      <w:r>
        <w:t xml:space="preserve">However, </w:t>
      </w:r>
      <w:r w:rsidR="00A86B10">
        <w:t xml:space="preserve">without </w:t>
      </w:r>
      <w:r w:rsidR="00A96B95" w:rsidRPr="00B65F76">
        <w:t>a strategy and program,</w:t>
      </w:r>
      <w:r w:rsidR="00A96B95">
        <w:t xml:space="preserve"> it was difficult to understand </w:t>
      </w:r>
      <w:r w:rsidR="00A96B95" w:rsidRPr="00B65F76">
        <w:t xml:space="preserve">what was required of the Asbestos Team </w:t>
      </w:r>
      <w:r w:rsidR="00A96B95">
        <w:t xml:space="preserve">or the degree to which it </w:t>
      </w:r>
      <w:r w:rsidR="00A96B95" w:rsidRPr="00B65F76">
        <w:t>complied with requirements</w:t>
      </w:r>
      <w:r>
        <w:t xml:space="preserve">. </w:t>
      </w:r>
      <w:r w:rsidR="00A96B95">
        <w:t xml:space="preserve">Audit had </w:t>
      </w:r>
      <w:r w:rsidR="00A96B95">
        <w:lastRenderedPageBreak/>
        <w:t>gone to great lengths to interview people involved in regulating the work of the Asbestos Task Force</w:t>
      </w:r>
      <w:r w:rsidR="00D7008A">
        <w:t>,</w:t>
      </w:r>
      <w:r w:rsidR="00A96B95">
        <w:t xml:space="preserve"> </w:t>
      </w:r>
      <w:r>
        <w:t xml:space="preserve">but </w:t>
      </w:r>
      <w:r w:rsidR="00A96B95">
        <w:t xml:space="preserve">it had been difficult to get a </w:t>
      </w:r>
      <w:r w:rsidR="00177053">
        <w:t xml:space="preserve">full </w:t>
      </w:r>
      <w:r w:rsidR="00A96B95">
        <w:t>picture</w:t>
      </w:r>
      <w:r w:rsidR="00A86B10">
        <w:t>.</w:t>
      </w:r>
      <w:r>
        <w:t xml:space="preserve"> </w:t>
      </w:r>
      <w:r w:rsidR="00A86B10">
        <w:t xml:space="preserve">She </w:t>
      </w:r>
      <w:r w:rsidR="00A96B95">
        <w:t xml:space="preserve">was </w:t>
      </w:r>
      <w:r w:rsidR="00A86B10">
        <w:t xml:space="preserve">also </w:t>
      </w:r>
      <w:r w:rsidR="00A96B95">
        <w:t xml:space="preserve">concerned that </w:t>
      </w:r>
      <w:r w:rsidR="00177053">
        <w:t xml:space="preserve">WorkSafe had not clearly articulated </w:t>
      </w:r>
      <w:r w:rsidR="00A96B95">
        <w:t xml:space="preserve">risks </w:t>
      </w:r>
      <w:r w:rsidR="00177053">
        <w:t xml:space="preserve">to its </w:t>
      </w:r>
      <w:r w:rsidR="00A96B95">
        <w:t>staff.</w:t>
      </w:r>
      <w:r w:rsidR="00A96B95">
        <w:rPr>
          <w:rStyle w:val="FootnoteReference"/>
        </w:rPr>
        <w:footnoteReference w:id="15"/>
      </w:r>
    </w:p>
    <w:p w14:paraId="0292B0E7" w14:textId="77777777" w:rsidR="00A96B95" w:rsidRDefault="00A96B95" w:rsidP="00A96B95">
      <w:pPr>
        <w:pStyle w:val="BodyText1"/>
      </w:pPr>
      <w:r>
        <w:t xml:space="preserve">Overall, she told the Committee, the key </w:t>
      </w:r>
      <w:r w:rsidRPr="00355478">
        <w:t xml:space="preserve">question </w:t>
      </w:r>
      <w:r>
        <w:t xml:space="preserve">was whether </w:t>
      </w:r>
      <w:r w:rsidRPr="00355478">
        <w:t xml:space="preserve">the system </w:t>
      </w:r>
      <w:r w:rsidR="00D7008A" w:rsidRPr="00355478">
        <w:t>provided</w:t>
      </w:r>
      <w:r w:rsidRPr="00355478">
        <w:t xml:space="preserve"> some </w:t>
      </w:r>
      <w:r>
        <w:t>assurance</w:t>
      </w:r>
      <w:r w:rsidR="00405E32">
        <w:t>.</w:t>
      </w:r>
      <w:r>
        <w:t xml:space="preserve"> </w:t>
      </w:r>
      <w:r w:rsidR="004C085D">
        <w:t xml:space="preserve">While she </w:t>
      </w:r>
      <w:r w:rsidR="00D7008A" w:rsidRPr="00355478">
        <w:t>concluded</w:t>
      </w:r>
      <w:r w:rsidRPr="00355478">
        <w:t xml:space="preserve"> it did</w:t>
      </w:r>
      <w:r>
        <w:t xml:space="preserve">, through a combination of contracts with service providers and the activities of the </w:t>
      </w:r>
      <w:r w:rsidRPr="00355478">
        <w:t>Asbestos Response Taskforce</w:t>
      </w:r>
      <w:r w:rsidR="004C085D">
        <w:t>,</w:t>
      </w:r>
      <w:r>
        <w:t xml:space="preserve"> if the Territory had relied </w:t>
      </w:r>
      <w:r w:rsidRPr="00355478">
        <w:t xml:space="preserve">entirely on WorkSafe ACT </w:t>
      </w:r>
      <w:r>
        <w:t xml:space="preserve">there </w:t>
      </w:r>
      <w:r w:rsidRPr="00355478">
        <w:t>would have been much higher risk</w:t>
      </w:r>
      <w:r w:rsidR="004C085D">
        <w:t>.</w:t>
      </w:r>
      <w:r>
        <w:t xml:space="preserve"> WorkSafe </w:t>
      </w:r>
      <w:r w:rsidRPr="00355478">
        <w:t xml:space="preserve">should have </w:t>
      </w:r>
      <w:r>
        <w:t>‘</w:t>
      </w:r>
      <w:r w:rsidRPr="00355478">
        <w:t>articulated</w:t>
      </w:r>
      <w:r w:rsidR="004C085D">
        <w:t xml:space="preserve">’ its </w:t>
      </w:r>
      <w:r w:rsidRPr="00355478">
        <w:t>risk</w:t>
      </w:r>
      <w:r>
        <w:t>, and ‘</w:t>
      </w:r>
      <w:r w:rsidRPr="00355478">
        <w:t>focused</w:t>
      </w:r>
      <w:r w:rsidR="004C085D">
        <w:t xml:space="preserve">’ its </w:t>
      </w:r>
      <w:r w:rsidRPr="00355478">
        <w:t>work accordingly.</w:t>
      </w:r>
      <w:r>
        <w:rPr>
          <w:rStyle w:val="FootnoteReference"/>
        </w:rPr>
        <w:footnoteReference w:id="16"/>
      </w:r>
      <w:r>
        <w:t xml:space="preserve"> </w:t>
      </w:r>
    </w:p>
    <w:p w14:paraId="50994703" w14:textId="77777777" w:rsidR="00A96B95" w:rsidRDefault="00A96B95" w:rsidP="00925D6E">
      <w:pPr>
        <w:pStyle w:val="BodyText1"/>
      </w:pPr>
      <w:r>
        <w:t xml:space="preserve">In addition, </w:t>
      </w:r>
      <w:r w:rsidRPr="00952F05">
        <w:t xml:space="preserve">the </w:t>
      </w:r>
      <w:r>
        <w:t>‘</w:t>
      </w:r>
      <w:r w:rsidRPr="00952F05">
        <w:t>four or five per cent</w:t>
      </w:r>
      <w:r>
        <w:t>’</w:t>
      </w:r>
      <w:r w:rsidRPr="00952F05">
        <w:t xml:space="preserve"> of </w:t>
      </w:r>
      <w:r>
        <w:t xml:space="preserve">demolitions that were </w:t>
      </w:r>
      <w:r w:rsidRPr="00952F05">
        <w:t>private</w:t>
      </w:r>
      <w:r>
        <w:t xml:space="preserve">ly managed </w:t>
      </w:r>
      <w:r w:rsidR="00A31749">
        <w:t xml:space="preserve">had </w:t>
      </w:r>
      <w:r>
        <w:t xml:space="preserve">potential for </w:t>
      </w:r>
      <w:r w:rsidRPr="00952F05">
        <w:t>higher risk</w:t>
      </w:r>
      <w:r>
        <w:t xml:space="preserve">. </w:t>
      </w:r>
      <w:r w:rsidR="00925D6E">
        <w:t xml:space="preserve">These </w:t>
      </w:r>
      <w:r>
        <w:t xml:space="preserve">demolitions should have </w:t>
      </w:r>
      <w:r w:rsidR="00925D6E">
        <w:t xml:space="preserve">attracted </w:t>
      </w:r>
      <w:r w:rsidRPr="00952F05">
        <w:t xml:space="preserve">more </w:t>
      </w:r>
      <w:r w:rsidR="003C0DEE">
        <w:t xml:space="preserve">care and </w:t>
      </w:r>
      <w:r>
        <w:t>attention</w:t>
      </w:r>
      <w:r w:rsidR="00B5104B">
        <w:t xml:space="preserve"> from </w:t>
      </w:r>
      <w:r w:rsidR="00B5104B" w:rsidRPr="00952F05">
        <w:t>WorkSafe ACT</w:t>
      </w:r>
      <w:r w:rsidR="00D7008A">
        <w:t xml:space="preserve"> than they did</w:t>
      </w:r>
      <w:r w:rsidRPr="00952F05">
        <w:t>.</w:t>
      </w:r>
      <w:r>
        <w:rPr>
          <w:rStyle w:val="FootnoteReference"/>
        </w:rPr>
        <w:footnoteReference w:id="17"/>
      </w:r>
    </w:p>
    <w:p w14:paraId="234627AB" w14:textId="77777777" w:rsidR="00143CA9" w:rsidRDefault="00143CA9" w:rsidP="00143CA9">
      <w:pPr>
        <w:pStyle w:val="Headinglevel2"/>
      </w:pPr>
      <w:bookmarkStart w:id="179" w:name="_Toc15382467"/>
      <w:r>
        <w:t>Future implica</w:t>
      </w:r>
      <w:r w:rsidRPr="00210153">
        <w:t>t</w:t>
      </w:r>
      <w:r>
        <w:t>ions of the Audit Report</w:t>
      </w:r>
      <w:bookmarkEnd w:id="179"/>
    </w:p>
    <w:p w14:paraId="556C92FA" w14:textId="77777777" w:rsidR="00143CA9" w:rsidRDefault="00143CA9" w:rsidP="00143CA9">
      <w:pPr>
        <w:pStyle w:val="Headinglevel4"/>
      </w:pPr>
      <w:r>
        <w:t>Auditor-General</w:t>
      </w:r>
    </w:p>
    <w:p w14:paraId="414F6214" w14:textId="77777777" w:rsidR="00143CA9" w:rsidRDefault="00143CA9" w:rsidP="00143CA9">
      <w:pPr>
        <w:pStyle w:val="BodyText1"/>
      </w:pPr>
      <w:r>
        <w:t xml:space="preserve">The Committee asked about the ongoing usefulness of the Audit Report to the Territory: that is, the degree to which the findings of the report could be generalised and applied to other cases. The Auditor-General told the Committee that the Audit Report could, potentially, assist Access Canberra in considering </w:t>
      </w:r>
      <w:r w:rsidRPr="008E08BB">
        <w:t xml:space="preserve">the management of other areas </w:t>
      </w:r>
      <w:r>
        <w:t>within its area of responsibility</w:t>
      </w:r>
      <w:r w:rsidR="00F157F0">
        <w:t xml:space="preserve">, and that if </w:t>
      </w:r>
      <w:r>
        <w:t xml:space="preserve">this were so, the </w:t>
      </w:r>
      <w:r w:rsidRPr="008E08BB">
        <w:t xml:space="preserve">audit </w:t>
      </w:r>
      <w:r>
        <w:t xml:space="preserve">could </w:t>
      </w:r>
      <w:r w:rsidR="00D7008A">
        <w:t>contribute</w:t>
      </w:r>
      <w:r w:rsidR="00210B9E">
        <w:t xml:space="preserve"> </w:t>
      </w:r>
      <w:r>
        <w:t xml:space="preserve">to </w:t>
      </w:r>
      <w:r w:rsidRPr="008E08BB">
        <w:t>better</w:t>
      </w:r>
      <w:r w:rsidR="00F157F0">
        <w:t xml:space="preserve"> </w:t>
      </w:r>
      <w:r w:rsidR="00210B9E">
        <w:t xml:space="preserve">regulatory </w:t>
      </w:r>
      <w:r w:rsidRPr="008E08BB">
        <w:t xml:space="preserve">practice </w:t>
      </w:r>
      <w:r>
        <w:t>in the Territory</w:t>
      </w:r>
      <w:r w:rsidRPr="008E08BB">
        <w:t>.</w:t>
      </w:r>
      <w:r>
        <w:rPr>
          <w:rStyle w:val="FootnoteReference"/>
        </w:rPr>
        <w:footnoteReference w:id="18"/>
      </w:r>
      <w:r>
        <w:t xml:space="preserve"> </w:t>
      </w:r>
    </w:p>
    <w:p w14:paraId="1D726A44" w14:textId="77777777" w:rsidR="00020D08" w:rsidRDefault="00143CA9" w:rsidP="00143CA9">
      <w:pPr>
        <w:pStyle w:val="BodyText1"/>
      </w:pPr>
      <w:r>
        <w:t xml:space="preserve">There were two </w:t>
      </w:r>
      <w:r w:rsidR="00D7008A">
        <w:t>ways</w:t>
      </w:r>
      <w:r w:rsidR="002B211A">
        <w:t xml:space="preserve"> </w:t>
      </w:r>
      <w:r>
        <w:t xml:space="preserve">in which this could apply. One related to everyday regulatory activity, while the other related to such issues as asbestos, where ‘critical issues’ emerged. In both cases, it was best to </w:t>
      </w:r>
      <w:r w:rsidR="002B211A">
        <w:t xml:space="preserve">set out </w:t>
      </w:r>
      <w:r w:rsidRPr="002C13FC">
        <w:t>principles</w:t>
      </w:r>
      <w:r>
        <w:t xml:space="preserve"> for </w:t>
      </w:r>
      <w:r w:rsidRPr="002C13FC">
        <w:t>executive management</w:t>
      </w:r>
      <w:r>
        <w:t xml:space="preserve">, </w:t>
      </w:r>
      <w:r w:rsidR="002B211A">
        <w:t>including</w:t>
      </w:r>
      <w:r w:rsidR="00020D08">
        <w:t>:</w:t>
      </w:r>
    </w:p>
    <w:p w14:paraId="496373BE" w14:textId="77777777" w:rsidR="00020D08" w:rsidRDefault="00143CA9" w:rsidP="00020D08">
      <w:pPr>
        <w:pStyle w:val="ListBullet"/>
      </w:pPr>
      <w:r w:rsidRPr="002C13FC">
        <w:t>being clear on strategy</w:t>
      </w:r>
      <w:r>
        <w:t xml:space="preserve">; </w:t>
      </w:r>
    </w:p>
    <w:p w14:paraId="075C0CFB" w14:textId="77777777" w:rsidR="00020D08" w:rsidRDefault="00143CA9" w:rsidP="00020D08">
      <w:pPr>
        <w:pStyle w:val="ListBullet"/>
      </w:pPr>
      <w:r>
        <w:t xml:space="preserve">being clear on the approach to be adopted; and </w:t>
      </w:r>
    </w:p>
    <w:p w14:paraId="716A9B33" w14:textId="77777777" w:rsidR="00020D08" w:rsidRDefault="00143CA9" w:rsidP="00020D08">
      <w:pPr>
        <w:pStyle w:val="ListBullet"/>
      </w:pPr>
      <w:r>
        <w:t>giving due consideration to risks and resources</w:t>
      </w:r>
      <w:r w:rsidRPr="002C13FC">
        <w:t>.</w:t>
      </w:r>
      <w:r>
        <w:rPr>
          <w:rStyle w:val="FootnoteReference"/>
        </w:rPr>
        <w:footnoteReference w:id="19"/>
      </w:r>
      <w:r>
        <w:t xml:space="preserve"> </w:t>
      </w:r>
    </w:p>
    <w:p w14:paraId="21D0DF34" w14:textId="77777777" w:rsidR="00143CA9" w:rsidRDefault="00143CA9" w:rsidP="00020D08">
      <w:pPr>
        <w:pStyle w:val="BodyText"/>
      </w:pPr>
      <w:r>
        <w:lastRenderedPageBreak/>
        <w:t xml:space="preserve">Due to the </w:t>
      </w:r>
      <w:r w:rsidR="002B211A">
        <w:t xml:space="preserve">large </w:t>
      </w:r>
      <w:r>
        <w:t xml:space="preserve">scale of the </w:t>
      </w:r>
      <w:r w:rsidR="002B211A">
        <w:t>program in this instance</w:t>
      </w:r>
      <w:r>
        <w:t>, experience generated by the work of the Asbestos Response Taskforce could be used by WorkSafe and other critical incident responders</w:t>
      </w:r>
      <w:r w:rsidR="002B211A">
        <w:t>—</w:t>
      </w:r>
      <w:r>
        <w:t>where for example there was a natural disaster, a chemical fire or a building collapse</w:t>
      </w:r>
      <w:r w:rsidR="002B211A">
        <w:t>—</w:t>
      </w:r>
      <w:r>
        <w:t xml:space="preserve">if </w:t>
      </w:r>
      <w:r w:rsidR="002B211A">
        <w:t xml:space="preserve">it </w:t>
      </w:r>
      <w:r w:rsidR="00462A85">
        <w:t xml:space="preserve">was </w:t>
      </w:r>
      <w:r>
        <w:t>captured and expressed in standard operating procedures.</w:t>
      </w:r>
      <w:r>
        <w:rPr>
          <w:rStyle w:val="FootnoteReference"/>
        </w:rPr>
        <w:footnoteReference w:id="20"/>
      </w:r>
      <w:r>
        <w:t xml:space="preserve"> </w:t>
      </w:r>
    </w:p>
    <w:p w14:paraId="650F821D" w14:textId="77777777" w:rsidR="00111519" w:rsidRDefault="00143CA9" w:rsidP="00143CA9">
      <w:pPr>
        <w:pStyle w:val="BodyText1"/>
      </w:pPr>
      <w:r>
        <w:t xml:space="preserve">The Audit Report could also be useful to the Territory if its findings were taken up and considered in a further audit, such as </w:t>
      </w:r>
      <w:r w:rsidRPr="004D3C09">
        <w:t>by the agency’s own audit and review committee.</w:t>
      </w:r>
      <w:r>
        <w:t xml:space="preserve"> This was particularly important in view of the inability of the Audit Office in this instance to ascertain whether WorkSafe’s regulatory activities had been effective, due to a lack of protocols and documentary evidence against which they could be measured.</w:t>
      </w:r>
      <w:r>
        <w:rPr>
          <w:rStyle w:val="FootnoteReference"/>
        </w:rPr>
        <w:footnoteReference w:id="21"/>
      </w:r>
      <w:r>
        <w:t xml:space="preserve"> </w:t>
      </w:r>
    </w:p>
    <w:p w14:paraId="1EFF8388" w14:textId="77777777" w:rsidR="00143CA9" w:rsidRDefault="00143CA9" w:rsidP="00143CA9">
      <w:pPr>
        <w:pStyle w:val="BodyText1"/>
      </w:pPr>
      <w:r>
        <w:t xml:space="preserve">While </w:t>
      </w:r>
      <w:r w:rsidR="00462A85">
        <w:t xml:space="preserve">she </w:t>
      </w:r>
      <w:r>
        <w:t xml:space="preserve">told the Committee that she had no knowledge of the capacity of Access Canberra to undertake internal audit, she said that it was conventional for </w:t>
      </w:r>
      <w:r w:rsidRPr="00901E0D">
        <w:t xml:space="preserve">audit and review committees </w:t>
      </w:r>
      <w:r>
        <w:t xml:space="preserve">to </w:t>
      </w:r>
      <w:r w:rsidRPr="00901E0D">
        <w:t xml:space="preserve">take material from </w:t>
      </w:r>
      <w:r>
        <w:t xml:space="preserve">her </w:t>
      </w:r>
      <w:r w:rsidRPr="00901E0D">
        <w:t>audits and monitor the implementation of recommendations.</w:t>
      </w:r>
      <w:r>
        <w:t xml:space="preserve"> Even if it </w:t>
      </w:r>
      <w:r w:rsidR="00406B5F">
        <w:t xml:space="preserve">showed that more capacity was </w:t>
      </w:r>
      <w:r>
        <w:t xml:space="preserve">required, </w:t>
      </w:r>
      <w:r w:rsidR="00406B5F">
        <w:t xml:space="preserve">that </w:t>
      </w:r>
      <w:r w:rsidR="00D7008A">
        <w:t>would</w:t>
      </w:r>
      <w:r>
        <w:t xml:space="preserve"> be an important starting point.</w:t>
      </w:r>
      <w:r>
        <w:rPr>
          <w:rStyle w:val="FootnoteReference"/>
        </w:rPr>
        <w:footnoteReference w:id="22"/>
      </w:r>
    </w:p>
    <w:p w14:paraId="4B65A896" w14:textId="77777777" w:rsidR="00143CA9" w:rsidRDefault="00143CA9" w:rsidP="00143CA9">
      <w:pPr>
        <w:pStyle w:val="BodyText1"/>
      </w:pPr>
      <w:r>
        <w:t>A further way in which the Audit Report could be useful to the Territory would be if it prompted Access Canberra to consider accountability indicators that would help a committee, members of the Assembly</w:t>
      </w:r>
      <w:r w:rsidR="004B0EF6">
        <w:t>,</w:t>
      </w:r>
      <w:r>
        <w:t xml:space="preserve"> and the public</w:t>
      </w:r>
      <w:r w:rsidR="004B0EF6">
        <w:t>,</w:t>
      </w:r>
      <w:r>
        <w:t xml:space="preserve"> to assess the effectiveness of </w:t>
      </w:r>
      <w:r w:rsidR="001C1A99">
        <w:t xml:space="preserve">its </w:t>
      </w:r>
      <w:r>
        <w:t>activities.</w:t>
      </w:r>
      <w:r>
        <w:rPr>
          <w:rStyle w:val="FootnoteReference"/>
        </w:rPr>
        <w:footnoteReference w:id="23"/>
      </w:r>
      <w:r>
        <w:t xml:space="preserve"> </w:t>
      </w:r>
    </w:p>
    <w:p w14:paraId="16015477" w14:textId="77777777" w:rsidR="00143CA9" w:rsidRDefault="00143CA9" w:rsidP="00143CA9">
      <w:pPr>
        <w:pStyle w:val="BodyText1"/>
      </w:pPr>
      <w:r>
        <w:t xml:space="preserve">The Senior Manager also commented on the </w:t>
      </w:r>
      <w:r w:rsidR="002B346D">
        <w:t xml:space="preserve">question of the </w:t>
      </w:r>
      <w:r>
        <w:t>ongoing usefulness of the Audit Report to the Territory</w:t>
      </w:r>
      <w:r w:rsidR="002B346D">
        <w:t xml:space="preserve">. He </w:t>
      </w:r>
      <w:r>
        <w:t>not</w:t>
      </w:r>
      <w:r w:rsidR="002B346D">
        <w:t xml:space="preserve">ed </w:t>
      </w:r>
      <w:r>
        <w:t xml:space="preserve">that the ACT government’s response to the Audit Report had stated that </w:t>
      </w:r>
      <w:r w:rsidRPr="00EE65E3">
        <w:t>Access Canberra recognise</w:t>
      </w:r>
      <w:r>
        <w:t>d:</w:t>
      </w:r>
      <w:r w:rsidRPr="00EE65E3">
        <w:t xml:space="preserve"> </w:t>
      </w:r>
    </w:p>
    <w:p w14:paraId="4C122821" w14:textId="77777777" w:rsidR="00143CA9" w:rsidRDefault="00143CA9" w:rsidP="003D0997">
      <w:pPr>
        <w:pStyle w:val="ListBullet"/>
      </w:pPr>
      <w:r>
        <w:t xml:space="preserve">that </w:t>
      </w:r>
      <w:r w:rsidRPr="00EE65E3">
        <w:t xml:space="preserve">across the organisation there </w:t>
      </w:r>
      <w:r>
        <w:t>were ‘</w:t>
      </w:r>
      <w:r w:rsidRPr="00EE65E3">
        <w:t>varying degrees of maturity with regards to governance</w:t>
      </w:r>
      <w:r>
        <w:t xml:space="preserve">’; </w:t>
      </w:r>
    </w:p>
    <w:p w14:paraId="6F9A5E17" w14:textId="77777777" w:rsidR="00143CA9" w:rsidRDefault="00143CA9" w:rsidP="003D0997">
      <w:pPr>
        <w:pStyle w:val="ListBullet"/>
      </w:pPr>
      <w:r>
        <w:t>that it</w:t>
      </w:r>
      <w:r w:rsidRPr="00EE65E3">
        <w:t xml:space="preserve"> acknowledge</w:t>
      </w:r>
      <w:r>
        <w:t>d</w:t>
      </w:r>
      <w:r w:rsidRPr="00EE65E3">
        <w:t xml:space="preserve"> </w:t>
      </w:r>
      <w:r>
        <w:t>‘</w:t>
      </w:r>
      <w:r w:rsidRPr="00EE65E3">
        <w:t>the implications of the Auditor-General's findings across the broader organisation</w:t>
      </w:r>
      <w:r>
        <w:t>’;</w:t>
      </w:r>
      <w:r w:rsidRPr="00EE65E3">
        <w:t xml:space="preserve"> and </w:t>
      </w:r>
    </w:p>
    <w:p w14:paraId="10188BF9" w14:textId="77777777" w:rsidR="00143CA9" w:rsidRDefault="00143CA9" w:rsidP="003D0997">
      <w:pPr>
        <w:pStyle w:val="ListBullet"/>
      </w:pPr>
      <w:r>
        <w:t>that it would ‘</w:t>
      </w:r>
      <w:r w:rsidRPr="00EE65E3">
        <w:t>establish a dedicated team to strengthen the focus on governance arrangements</w:t>
      </w:r>
      <w:r>
        <w:t>’</w:t>
      </w:r>
      <w:r w:rsidRPr="00EE65E3">
        <w:t>.</w:t>
      </w:r>
      <w:r>
        <w:rPr>
          <w:rStyle w:val="FootnoteReference"/>
        </w:rPr>
        <w:footnoteReference w:id="24"/>
      </w:r>
      <w:r>
        <w:t xml:space="preserve"> </w:t>
      </w:r>
    </w:p>
    <w:p w14:paraId="18BE8D6D" w14:textId="77777777" w:rsidR="00143CA9" w:rsidRDefault="002B346D" w:rsidP="00143CA9">
      <w:pPr>
        <w:pStyle w:val="BodyText"/>
      </w:pPr>
      <w:r>
        <w:lastRenderedPageBreak/>
        <w:t xml:space="preserve">He told the Committee that these responses showed </w:t>
      </w:r>
      <w:r w:rsidR="00143CA9">
        <w:t xml:space="preserve">that </w:t>
      </w:r>
      <w:r w:rsidR="00BA3CA3">
        <w:t xml:space="preserve">the </w:t>
      </w:r>
      <w:r w:rsidR="00143CA9">
        <w:t>audit findings had a relevance that extended beyond the scope, alone, of WorkSafe’s regulation of the Taskforce.</w:t>
      </w:r>
      <w:r w:rsidR="00143CA9">
        <w:rPr>
          <w:rStyle w:val="FootnoteReference"/>
        </w:rPr>
        <w:footnoteReference w:id="25"/>
      </w:r>
    </w:p>
    <w:p w14:paraId="61444A64" w14:textId="77777777" w:rsidR="00662C79" w:rsidRDefault="00662C79" w:rsidP="00662C79">
      <w:pPr>
        <w:pStyle w:val="Headinglevel4"/>
      </w:pPr>
      <w:r>
        <w:t>Work Safety Commissioner</w:t>
      </w:r>
    </w:p>
    <w:p w14:paraId="13E6B639" w14:textId="77777777" w:rsidR="00662C79" w:rsidRDefault="00C26462" w:rsidP="00662C79">
      <w:pPr>
        <w:pStyle w:val="BodyText1"/>
        <w:keepNext/>
      </w:pPr>
      <w:r>
        <w:t xml:space="preserve">The </w:t>
      </w:r>
      <w:r w:rsidR="00662C79">
        <w:t>Committee asked the Work Safety Commissioner what lessons had been learned from the Audit Report, and what changes had taken place in the operation of WorkSafe as a result.</w:t>
      </w:r>
      <w:r w:rsidR="00662C79">
        <w:rPr>
          <w:rStyle w:val="FootnoteReference"/>
        </w:rPr>
        <w:footnoteReference w:id="26"/>
      </w:r>
      <w:r w:rsidR="00662C79">
        <w:t xml:space="preserve"> </w:t>
      </w:r>
    </w:p>
    <w:p w14:paraId="14E95EA9" w14:textId="77777777" w:rsidR="00662C79" w:rsidRDefault="00662C79" w:rsidP="00662C79">
      <w:pPr>
        <w:pStyle w:val="BodyText1"/>
        <w:keepNext/>
      </w:pPr>
      <w:r>
        <w:t xml:space="preserve">He told the Committee that the Audit Report had focused on governance arrangements within WorkSafe. After its release, </w:t>
      </w:r>
      <w:r w:rsidR="00C26462" w:rsidRPr="00F2600B">
        <w:t>Access Canberra</w:t>
      </w:r>
      <w:r w:rsidR="00C26462">
        <w:t xml:space="preserve"> </w:t>
      </w:r>
      <w:r>
        <w:t xml:space="preserve">had </w:t>
      </w:r>
      <w:r w:rsidR="00C26462">
        <w:t xml:space="preserve">formulated </w:t>
      </w:r>
      <w:r>
        <w:t>‘</w:t>
      </w:r>
      <w:r w:rsidRPr="00F2600B">
        <w:t>fairly substantial</w:t>
      </w:r>
      <w:r>
        <w:t>’</w:t>
      </w:r>
      <w:r w:rsidRPr="00F2600B">
        <w:t xml:space="preserve"> governance documentation covering </w:t>
      </w:r>
      <w:r>
        <w:t xml:space="preserve">WorkSafe’s </w:t>
      </w:r>
      <w:r w:rsidRPr="00F2600B">
        <w:t>operations</w:t>
      </w:r>
      <w:r w:rsidR="00C26462">
        <w:t xml:space="preserve">, and within </w:t>
      </w:r>
      <w:r w:rsidRPr="00F2600B">
        <w:t>WorkSafe</w:t>
      </w:r>
      <w:r>
        <w:t xml:space="preserve"> there had been work done to </w:t>
      </w:r>
      <w:r w:rsidRPr="00F2600B">
        <w:t>document its compliance framework</w:t>
      </w:r>
      <w:r>
        <w:t xml:space="preserve"> and its ‘</w:t>
      </w:r>
      <w:r w:rsidRPr="00F2600B">
        <w:t>risk-harm approach</w:t>
      </w:r>
      <w:r>
        <w:t>’</w:t>
      </w:r>
      <w:r w:rsidRPr="00F2600B">
        <w:t>.</w:t>
      </w:r>
      <w:r>
        <w:rPr>
          <w:rStyle w:val="FootnoteReference"/>
        </w:rPr>
        <w:footnoteReference w:id="27"/>
      </w:r>
      <w:r>
        <w:t xml:space="preserve"> </w:t>
      </w:r>
    </w:p>
    <w:p w14:paraId="57E1247A" w14:textId="77777777" w:rsidR="00662C79" w:rsidRDefault="00662C79" w:rsidP="00662C79">
      <w:pPr>
        <w:pStyle w:val="BodyText1"/>
        <w:keepNext/>
      </w:pPr>
      <w:r>
        <w:t xml:space="preserve">He said that </w:t>
      </w:r>
      <w:r w:rsidRPr="00F2600B">
        <w:t xml:space="preserve">when the </w:t>
      </w:r>
      <w:r>
        <w:t xml:space="preserve">Audit considered WorkSafe’s </w:t>
      </w:r>
      <w:r w:rsidRPr="00F2600B">
        <w:t xml:space="preserve">governance arrangements, it </w:t>
      </w:r>
      <w:r>
        <w:t>sought ‘</w:t>
      </w:r>
      <w:r w:rsidRPr="00F2600B">
        <w:t>specific arrangements for the asbestos eradication program</w:t>
      </w:r>
      <w:r>
        <w:t xml:space="preserve">’. While WorkSafe </w:t>
      </w:r>
      <w:r w:rsidRPr="00F2600B">
        <w:t xml:space="preserve">had some documentation </w:t>
      </w:r>
      <w:r>
        <w:t>of that nature</w:t>
      </w:r>
      <w:r w:rsidRPr="00F2600B">
        <w:t xml:space="preserve">, </w:t>
      </w:r>
      <w:r>
        <w:t xml:space="preserve">it relied largely </w:t>
      </w:r>
      <w:r w:rsidRPr="00F2600B">
        <w:t xml:space="preserve">on broader arrangements </w:t>
      </w:r>
      <w:r>
        <w:t xml:space="preserve">within </w:t>
      </w:r>
      <w:r w:rsidRPr="00F2600B">
        <w:t>Access Canberra</w:t>
      </w:r>
      <w:r w:rsidR="00EB36EF">
        <w:t>. In his view</w:t>
      </w:r>
      <w:r>
        <w:t xml:space="preserve">, Audit had </w:t>
      </w:r>
      <w:r w:rsidR="00EB36EF">
        <w:t xml:space="preserve">considered </w:t>
      </w:r>
      <w:r>
        <w:t>that documentation should have been more specific to the task of overseeing the work of Asbestos Response Taskforce.</w:t>
      </w:r>
      <w:r>
        <w:rPr>
          <w:rStyle w:val="FootnoteReference"/>
        </w:rPr>
        <w:footnoteReference w:id="28"/>
      </w:r>
      <w:r w:rsidR="00EB36EF">
        <w:t xml:space="preserve"> </w:t>
      </w:r>
    </w:p>
    <w:p w14:paraId="7341472A" w14:textId="77777777" w:rsidR="00662C79" w:rsidRDefault="00662C79" w:rsidP="00662C79">
      <w:pPr>
        <w:pStyle w:val="BodyText1"/>
        <w:keepNext/>
      </w:pPr>
      <w:r w:rsidRPr="007622D6">
        <w:t>WorkSafe</w:t>
      </w:r>
      <w:r>
        <w:t xml:space="preserve"> had</w:t>
      </w:r>
      <w:r w:rsidRPr="007622D6">
        <w:t xml:space="preserve">, </w:t>
      </w:r>
      <w:r>
        <w:t xml:space="preserve">in response to the findings of the Audit Report and </w:t>
      </w:r>
      <w:r w:rsidRPr="007622D6">
        <w:t xml:space="preserve">discussions that occurred during </w:t>
      </w:r>
      <w:r>
        <w:t xml:space="preserve">the </w:t>
      </w:r>
      <w:r w:rsidRPr="007622D6">
        <w:t>audit process</w:t>
      </w:r>
      <w:r>
        <w:t>,</w:t>
      </w:r>
      <w:r w:rsidRPr="007622D6">
        <w:t xml:space="preserve"> </w:t>
      </w:r>
      <w:r>
        <w:t xml:space="preserve">adapted </w:t>
      </w:r>
      <w:r w:rsidRPr="007622D6">
        <w:t xml:space="preserve">accountability requirements from Access Canberra </w:t>
      </w:r>
      <w:r>
        <w:t xml:space="preserve">and applied them to the </w:t>
      </w:r>
      <w:r w:rsidRPr="007622D6">
        <w:t>program.</w:t>
      </w:r>
      <w:r>
        <w:t xml:space="preserve"> </w:t>
      </w:r>
      <w:r w:rsidRPr="001B6982">
        <w:t xml:space="preserve">WorkSafe now </w:t>
      </w:r>
      <w:r>
        <w:t xml:space="preserve">had </w:t>
      </w:r>
      <w:r w:rsidRPr="001B6982">
        <w:t xml:space="preserve">policies and procedures </w:t>
      </w:r>
      <w:r w:rsidR="00EB36EF">
        <w:t xml:space="preserve">so </w:t>
      </w:r>
      <w:r>
        <w:t xml:space="preserve">that where there was a significant </w:t>
      </w:r>
      <w:r w:rsidRPr="001B6982">
        <w:t>program</w:t>
      </w:r>
      <w:r>
        <w:t xml:space="preserve">, relevant </w:t>
      </w:r>
      <w:r w:rsidRPr="001B6982">
        <w:t xml:space="preserve">documentation </w:t>
      </w:r>
      <w:r>
        <w:t xml:space="preserve">was </w:t>
      </w:r>
      <w:r w:rsidRPr="001B6982">
        <w:t>focused on that program</w:t>
      </w:r>
      <w:r>
        <w:t xml:space="preserve">, resulting in a greater </w:t>
      </w:r>
      <w:r w:rsidRPr="001B6982">
        <w:t>level of detail</w:t>
      </w:r>
      <w:r w:rsidR="00EB36EF">
        <w:t xml:space="preserve"> in guidance material</w:t>
      </w:r>
      <w:r w:rsidRPr="001B6982">
        <w:t>.</w:t>
      </w:r>
      <w:r>
        <w:rPr>
          <w:rStyle w:val="FootnoteReference"/>
        </w:rPr>
        <w:footnoteReference w:id="29"/>
      </w:r>
    </w:p>
    <w:p w14:paraId="2A541736" w14:textId="77777777" w:rsidR="00662C79" w:rsidRDefault="00662C79" w:rsidP="00662C79">
      <w:pPr>
        <w:pStyle w:val="BodyText1"/>
      </w:pPr>
      <w:r>
        <w:t>The Committee asked whether the Auditor-General’s report reflected practice at the time the Audit was released or the history of the program.</w:t>
      </w:r>
      <w:r>
        <w:rPr>
          <w:rStyle w:val="FootnoteReference"/>
        </w:rPr>
        <w:footnoteReference w:id="30"/>
      </w:r>
      <w:r>
        <w:t xml:space="preserve"> </w:t>
      </w:r>
    </w:p>
    <w:p w14:paraId="770B3D51" w14:textId="77777777" w:rsidR="00662C79" w:rsidRDefault="00662C79" w:rsidP="00662C79">
      <w:pPr>
        <w:pStyle w:val="BodyText1"/>
      </w:pPr>
      <w:r>
        <w:t xml:space="preserve">The Work Safety Commissioner told the Committee when the Audit commenced WorkSafe was more than </w:t>
      </w:r>
      <w:r w:rsidRPr="00B4275F">
        <w:t>halfway through the program</w:t>
      </w:r>
      <w:r w:rsidR="00B93373">
        <w:t>.</w:t>
      </w:r>
      <w:r>
        <w:t xml:space="preserve"> </w:t>
      </w:r>
      <w:r w:rsidR="00B93373">
        <w:t xml:space="preserve">By </w:t>
      </w:r>
      <w:r>
        <w:t>the time the report was released, WorkSafe was ‘</w:t>
      </w:r>
      <w:r w:rsidRPr="00B4275F">
        <w:t>very comfortable</w:t>
      </w:r>
      <w:r>
        <w:t>’</w:t>
      </w:r>
      <w:r w:rsidRPr="00B4275F">
        <w:t xml:space="preserve"> with </w:t>
      </w:r>
      <w:r>
        <w:t xml:space="preserve">its </w:t>
      </w:r>
      <w:r w:rsidRPr="00B4275F">
        <w:t>risk assessments and processes</w:t>
      </w:r>
      <w:r>
        <w:t xml:space="preserve"> in the field. To date</w:t>
      </w:r>
      <w:r w:rsidRPr="00B4275F">
        <w:t xml:space="preserve">, </w:t>
      </w:r>
      <w:r>
        <w:t xml:space="preserve">there had been only </w:t>
      </w:r>
      <w:r w:rsidRPr="00B4275F">
        <w:t xml:space="preserve">one injury </w:t>
      </w:r>
      <w:r>
        <w:t xml:space="preserve">in the course of approximately </w:t>
      </w:r>
      <w:r w:rsidRPr="00B4275F">
        <w:t xml:space="preserve">500 </w:t>
      </w:r>
      <w:r>
        <w:t xml:space="preserve">to </w:t>
      </w:r>
      <w:r w:rsidRPr="00B4275F">
        <w:t>600 demolitions</w:t>
      </w:r>
      <w:r>
        <w:t xml:space="preserve">, </w:t>
      </w:r>
      <w:r>
        <w:lastRenderedPageBreak/>
        <w:t xml:space="preserve">which had been a single hand </w:t>
      </w:r>
      <w:r w:rsidRPr="00B4275F">
        <w:t xml:space="preserve">injury </w:t>
      </w:r>
      <w:r>
        <w:t xml:space="preserve">which had occurred independently of </w:t>
      </w:r>
      <w:r w:rsidRPr="00B4275F">
        <w:t>the demolition process.</w:t>
      </w:r>
      <w:r>
        <w:t xml:space="preserve"> Overall, he regarded </w:t>
      </w:r>
      <w:r w:rsidRPr="00135DC0">
        <w:t xml:space="preserve">safety outcomes </w:t>
      </w:r>
      <w:r>
        <w:t>as being ‘</w:t>
      </w:r>
      <w:r w:rsidRPr="00135DC0">
        <w:t>absolutely exemplary</w:t>
      </w:r>
      <w:r>
        <w:t>’.</w:t>
      </w:r>
      <w:r>
        <w:rPr>
          <w:rStyle w:val="FootnoteReference"/>
        </w:rPr>
        <w:footnoteReference w:id="31"/>
      </w:r>
    </w:p>
    <w:p w14:paraId="053C504E" w14:textId="77777777" w:rsidR="00662C79" w:rsidRDefault="00662C79" w:rsidP="00662C79">
      <w:pPr>
        <w:pStyle w:val="BodyText1"/>
        <w:keepNext/>
      </w:pPr>
      <w:r>
        <w:t xml:space="preserve">WorkSafe had been focused on </w:t>
      </w:r>
      <w:r w:rsidRPr="00135DC0">
        <w:t>fieldwork</w:t>
      </w:r>
      <w:r>
        <w:t xml:space="preserve">, at a time when it was inspecting approximately </w:t>
      </w:r>
      <w:r w:rsidRPr="00135DC0">
        <w:t xml:space="preserve">15 to 20 demolitions </w:t>
      </w:r>
      <w:r>
        <w:t xml:space="preserve">each </w:t>
      </w:r>
      <w:r w:rsidRPr="00135DC0">
        <w:t>week.</w:t>
      </w:r>
      <w:r>
        <w:t xml:space="preserve"> However, in light of the Audit findings, it was clear that WorkSafe’s </w:t>
      </w:r>
      <w:r w:rsidRPr="00135DC0">
        <w:t>governance documentation had not kept pace.</w:t>
      </w:r>
      <w:r>
        <w:t xml:space="preserve"> It was ‘</w:t>
      </w:r>
      <w:r w:rsidRPr="00135DC0">
        <w:t>fair comment</w:t>
      </w:r>
      <w:r>
        <w:t>’</w:t>
      </w:r>
      <w:r w:rsidRPr="00135DC0">
        <w:t xml:space="preserve"> that existing policies and procedures did not reflect what was occurring in the field</w:t>
      </w:r>
      <w:r>
        <w:t>, however after the Audit</w:t>
      </w:r>
      <w:r w:rsidRPr="00135DC0">
        <w:t xml:space="preserve"> </w:t>
      </w:r>
      <w:r>
        <w:t xml:space="preserve">Report was released WorkSafe had responded by bringing </w:t>
      </w:r>
      <w:r w:rsidRPr="00135DC0">
        <w:t xml:space="preserve">governance </w:t>
      </w:r>
      <w:r w:rsidR="00B93373">
        <w:t xml:space="preserve">material </w:t>
      </w:r>
      <w:r>
        <w:t>up to date</w:t>
      </w:r>
      <w:r w:rsidRPr="00135DC0">
        <w:t>.</w:t>
      </w:r>
      <w:r>
        <w:rPr>
          <w:rStyle w:val="FootnoteReference"/>
        </w:rPr>
        <w:footnoteReference w:id="32"/>
      </w:r>
    </w:p>
    <w:p w14:paraId="75E167D2" w14:textId="77777777" w:rsidR="00C601CE" w:rsidRDefault="00662C79" w:rsidP="00A36730">
      <w:pPr>
        <w:pStyle w:val="BodyText1"/>
      </w:pPr>
      <w:r>
        <w:t xml:space="preserve">The Committee asked the Work Safety Commissioner for a more specific account of how WorkSafe had responded to the Auditor-General’s report, and what </w:t>
      </w:r>
      <w:r w:rsidR="00B93373">
        <w:t xml:space="preserve">another audit </w:t>
      </w:r>
      <w:r>
        <w:t xml:space="preserve">would </w:t>
      </w:r>
      <w:r w:rsidR="00B93373">
        <w:t xml:space="preserve">find that was </w:t>
      </w:r>
      <w:r>
        <w:t xml:space="preserve">different if </w:t>
      </w:r>
      <w:r w:rsidR="00B93373">
        <w:t xml:space="preserve">it </w:t>
      </w:r>
      <w:r w:rsidR="007F63E5">
        <w:t xml:space="preserve">was </w:t>
      </w:r>
      <w:r>
        <w:t>conducted.</w:t>
      </w:r>
      <w:r w:rsidR="00C601CE">
        <w:rPr>
          <w:rStyle w:val="FootnoteReference"/>
        </w:rPr>
        <w:footnoteReference w:id="33"/>
      </w:r>
      <w:r>
        <w:t xml:space="preserve"> </w:t>
      </w:r>
    </w:p>
    <w:p w14:paraId="6358D8ED" w14:textId="77777777" w:rsidR="0066623F" w:rsidRDefault="00662C79" w:rsidP="00A36730">
      <w:pPr>
        <w:pStyle w:val="BodyText1"/>
      </w:pPr>
      <w:r>
        <w:t xml:space="preserve">He told the Committee that the government had </w:t>
      </w:r>
      <w:r w:rsidRPr="00987D45">
        <w:t>accepted all eight recommendations</w:t>
      </w:r>
      <w:r>
        <w:t xml:space="preserve"> from the Audit Report and as </w:t>
      </w:r>
      <w:r w:rsidRPr="00987D45">
        <w:t xml:space="preserve">of September 2017 all recommendations </w:t>
      </w:r>
      <w:r>
        <w:t xml:space="preserve">had been </w:t>
      </w:r>
      <w:r w:rsidRPr="00987D45">
        <w:t>fully implemented.</w:t>
      </w:r>
      <w:r>
        <w:t xml:space="preserve"> Among </w:t>
      </w:r>
      <w:r w:rsidRPr="00987D45">
        <w:t xml:space="preserve">key outcomes </w:t>
      </w:r>
      <w:r>
        <w:t xml:space="preserve">were </w:t>
      </w:r>
      <w:r w:rsidRPr="00987D45">
        <w:t>the development, testing and adoption of a regulatory strategy and program of activities focused on the demolition program</w:t>
      </w:r>
      <w:r>
        <w:t xml:space="preserve">, which included the </w:t>
      </w:r>
      <w:r w:rsidRPr="00C601CE">
        <w:rPr>
          <w:i/>
          <w:iCs/>
        </w:rPr>
        <w:t>Regulatory strategy for ACT government loose-fill asbestos insulation eradication scheme</w:t>
      </w:r>
      <w:r>
        <w:t xml:space="preserve">, and </w:t>
      </w:r>
      <w:r w:rsidRPr="00987D45">
        <w:t>a</w:t>
      </w:r>
      <w:r>
        <w:t xml:space="preserve"> </w:t>
      </w:r>
      <w:r w:rsidRPr="00987D45">
        <w:t xml:space="preserve">program of activities, </w:t>
      </w:r>
      <w:r>
        <w:t xml:space="preserve">documented as </w:t>
      </w:r>
      <w:r w:rsidRPr="00C601CE">
        <w:rPr>
          <w:i/>
          <w:iCs/>
        </w:rPr>
        <w:t>Regulation of loose-fill asbestos removal and demolition works</w:t>
      </w:r>
      <w:r w:rsidR="0066623F" w:rsidRPr="00C601CE">
        <w:rPr>
          <w:i/>
          <w:iCs/>
        </w:rPr>
        <w:t>.</w:t>
      </w:r>
      <w:r>
        <w:t xml:space="preserve"> </w:t>
      </w:r>
      <w:r w:rsidR="0066623F">
        <w:t xml:space="preserve">This </w:t>
      </w:r>
      <w:r w:rsidR="00396339">
        <w:t xml:space="preserve">last </w:t>
      </w:r>
      <w:r>
        <w:t xml:space="preserve">documented </w:t>
      </w:r>
      <w:r w:rsidRPr="00987D45">
        <w:t>operating procedures for inspection</w:t>
      </w:r>
      <w:r>
        <w:t xml:space="preserve">s of </w:t>
      </w:r>
      <w:r w:rsidRPr="00987D45">
        <w:t>demolition</w:t>
      </w:r>
      <w:r>
        <w:t>s</w:t>
      </w:r>
      <w:r w:rsidRPr="00987D45">
        <w:t xml:space="preserve"> and removal of asbestos.</w:t>
      </w:r>
      <w:r>
        <w:rPr>
          <w:rStyle w:val="FootnoteReference"/>
        </w:rPr>
        <w:footnoteReference w:id="34"/>
      </w:r>
      <w:r>
        <w:t xml:space="preserve"> </w:t>
      </w:r>
    </w:p>
    <w:p w14:paraId="6286DCD4" w14:textId="77777777" w:rsidR="00662C79" w:rsidRDefault="00C84A58" w:rsidP="00662C79">
      <w:pPr>
        <w:pStyle w:val="BodyText1"/>
      </w:pPr>
      <w:r>
        <w:t xml:space="preserve">The Commissioner </w:t>
      </w:r>
      <w:r w:rsidR="00662C79">
        <w:t xml:space="preserve">considered these to be ‘significant’ documents which had been ‘developed, tested and trialled’ and had been, as of September 2017, </w:t>
      </w:r>
      <w:r w:rsidR="00662C79" w:rsidRPr="00483D08">
        <w:t xml:space="preserve">implemented </w:t>
      </w:r>
      <w:r w:rsidR="00662C79">
        <w:t xml:space="preserve">as </w:t>
      </w:r>
      <w:r w:rsidR="00662C79" w:rsidRPr="00483D08">
        <w:t xml:space="preserve">business as usual in </w:t>
      </w:r>
      <w:r w:rsidR="00662C79">
        <w:t xml:space="preserve">the </w:t>
      </w:r>
      <w:r w:rsidR="00662C79" w:rsidRPr="00483D08">
        <w:t>program</w:t>
      </w:r>
      <w:r w:rsidR="00662C79">
        <w:t xml:space="preserve">. If the Auditor-General were to return to the agency, she would see these documents responding to her </w:t>
      </w:r>
      <w:r w:rsidR="00662C79" w:rsidRPr="00110FFF">
        <w:t>recommendations</w:t>
      </w:r>
      <w:r w:rsidR="00662C79">
        <w:t xml:space="preserve">, and evidence to show </w:t>
      </w:r>
      <w:r w:rsidR="00662C79" w:rsidRPr="00110FFF">
        <w:t xml:space="preserve">that they </w:t>
      </w:r>
      <w:r w:rsidR="00662C79">
        <w:t xml:space="preserve">had been </w:t>
      </w:r>
      <w:r w:rsidR="00662C79" w:rsidRPr="00110FFF">
        <w:t xml:space="preserve">implemented </w:t>
      </w:r>
      <w:r w:rsidR="00662C79">
        <w:t xml:space="preserve">from </w:t>
      </w:r>
      <w:r w:rsidR="00662C79" w:rsidRPr="00110FFF">
        <w:t xml:space="preserve">September </w:t>
      </w:r>
      <w:r w:rsidR="00662C79">
        <w:t>2017</w:t>
      </w:r>
      <w:r w:rsidR="00662C79" w:rsidRPr="00110FFF">
        <w:t>.</w:t>
      </w:r>
      <w:r w:rsidR="00662C79">
        <w:rPr>
          <w:rStyle w:val="FootnoteReference"/>
        </w:rPr>
        <w:footnoteReference w:id="35"/>
      </w:r>
    </w:p>
    <w:p w14:paraId="6AD29DF6" w14:textId="77777777" w:rsidR="003C50F4" w:rsidRDefault="003C50F4" w:rsidP="00A96B95">
      <w:pPr>
        <w:pStyle w:val="Headinglevel2"/>
      </w:pPr>
      <w:bookmarkStart w:id="180" w:name="_Toc15382468"/>
      <w:r>
        <w:t>Committee comment</w:t>
      </w:r>
      <w:bookmarkEnd w:id="180"/>
    </w:p>
    <w:p w14:paraId="2D02C441" w14:textId="77777777" w:rsidR="00172AD2" w:rsidRDefault="00172AD2" w:rsidP="00A96B95">
      <w:pPr>
        <w:pStyle w:val="BodyText1"/>
      </w:pPr>
      <w:r>
        <w:t xml:space="preserve">The Committee is concerned that the Audit was not able to achieve its objective due to failings in the documentary framework used to support the role of WorkSafe ACT in </w:t>
      </w:r>
      <w:r w:rsidR="00432567">
        <w:t>regulatin</w:t>
      </w:r>
      <w:r w:rsidR="0019756B">
        <w:t>g</w:t>
      </w:r>
      <w:r w:rsidR="00432567">
        <w:t xml:space="preserve"> </w:t>
      </w:r>
      <w:r>
        <w:t xml:space="preserve">the </w:t>
      </w:r>
      <w:r w:rsidR="00432567">
        <w:t xml:space="preserve">work of the </w:t>
      </w:r>
      <w:r>
        <w:t xml:space="preserve">Asbestos Response Taskforce. </w:t>
      </w:r>
    </w:p>
    <w:p w14:paraId="5E2FBC04" w14:textId="77777777" w:rsidR="00172AD2" w:rsidRDefault="00414EFE" w:rsidP="00A96B95">
      <w:pPr>
        <w:pStyle w:val="BodyText1"/>
      </w:pPr>
      <w:r>
        <w:lastRenderedPageBreak/>
        <w:t xml:space="preserve">The </w:t>
      </w:r>
      <w:r w:rsidR="00172AD2">
        <w:t>wider implications of the Audit Report</w:t>
      </w:r>
      <w:r>
        <w:t xml:space="preserve"> </w:t>
      </w:r>
      <w:r w:rsidR="00172AD2">
        <w:t xml:space="preserve">are that government agencies should design and implement documentary frameworks from </w:t>
      </w:r>
      <w:r w:rsidR="007D036F">
        <w:t xml:space="preserve">when </w:t>
      </w:r>
      <w:r w:rsidR="00172AD2">
        <w:t>programs</w:t>
      </w:r>
      <w:r w:rsidR="007D036F">
        <w:t xml:space="preserve"> begin</w:t>
      </w:r>
      <w:r w:rsidR="00172AD2">
        <w:t xml:space="preserve">. Without this, it is difficult to see how future programs may </w:t>
      </w:r>
      <w:r>
        <w:t xml:space="preserve">accurately </w:t>
      </w:r>
      <w:r w:rsidR="00172AD2">
        <w:t xml:space="preserve">be assessed, </w:t>
      </w:r>
      <w:r>
        <w:t xml:space="preserve">which </w:t>
      </w:r>
      <w:r w:rsidR="00172AD2">
        <w:t>is essential to transparency and accountability.</w:t>
      </w:r>
    </w:p>
    <w:p w14:paraId="684CCD74" w14:textId="77777777" w:rsidR="003C50F4" w:rsidRDefault="00256D5D" w:rsidP="004A1629">
      <w:pPr>
        <w:pStyle w:val="BodyText1"/>
      </w:pPr>
      <w:r>
        <w:t xml:space="preserve">The </w:t>
      </w:r>
      <w:r w:rsidR="00172AD2">
        <w:t>Work Safety Commissioner’s defence of WorkSafe practice in relation to its support of the work of the Asbestos Response Taskforce</w:t>
      </w:r>
      <w:r>
        <w:t>—</w:t>
      </w:r>
      <w:r w:rsidR="00172AD2">
        <w:t xml:space="preserve">on the grounds that the program was without precedent, involved changing practices, and </w:t>
      </w:r>
      <w:r>
        <w:t xml:space="preserve">high </w:t>
      </w:r>
      <w:r w:rsidR="00172AD2">
        <w:t>volumes of work</w:t>
      </w:r>
      <w:r>
        <w:t xml:space="preserve">— and </w:t>
      </w:r>
      <w:r w:rsidR="00172AD2">
        <w:t xml:space="preserve">that </w:t>
      </w:r>
      <w:r>
        <w:t xml:space="preserve">this </w:t>
      </w:r>
      <w:r w:rsidR="00172AD2">
        <w:t>led to an emphasis on the practical rather than documentary aspects of WorkSafe ACT’s scrutiny over the Taskforce</w:t>
      </w:r>
      <w:r>
        <w:t>, is noted</w:t>
      </w:r>
      <w:r w:rsidR="00172AD2">
        <w:t xml:space="preserve">. </w:t>
      </w:r>
      <w:r>
        <w:t>However</w:t>
      </w:r>
      <w:r w:rsidR="00D7008A">
        <w:t>,</w:t>
      </w:r>
      <w:r>
        <w:t xml:space="preserve"> </w:t>
      </w:r>
      <w:r w:rsidR="00172AD2">
        <w:t>a counter-argument to this view</w:t>
      </w:r>
      <w:r w:rsidR="006744F5">
        <w:t xml:space="preserve"> </w:t>
      </w:r>
      <w:r>
        <w:t xml:space="preserve">is </w:t>
      </w:r>
      <w:r w:rsidR="006744F5">
        <w:t xml:space="preserve">to </w:t>
      </w:r>
      <w:r w:rsidR="00172AD2">
        <w:t xml:space="preserve">suggest that it is in precisely such circumstances government agencies should take special care in attending to </w:t>
      </w:r>
      <w:r w:rsidR="008D7F61">
        <w:t xml:space="preserve">record-keeping and documentation in order </w:t>
      </w:r>
      <w:r w:rsidR="006744F5">
        <w:t xml:space="preserve">effectively </w:t>
      </w:r>
      <w:r w:rsidR="008D7F61">
        <w:t>to manage</w:t>
      </w:r>
      <w:r w:rsidR="006744F5">
        <w:t xml:space="preserve"> the</w:t>
      </w:r>
      <w:r w:rsidR="008D7F61">
        <w:t xml:space="preserve"> high levels of risk which attend </w:t>
      </w:r>
      <w:r w:rsidR="007610F4">
        <w:t xml:space="preserve">novel, </w:t>
      </w:r>
      <w:r w:rsidR="00AB5F28">
        <w:t>large</w:t>
      </w:r>
      <w:r w:rsidR="00E933F7">
        <w:t>,</w:t>
      </w:r>
      <w:r w:rsidR="008D7F61">
        <w:t xml:space="preserve"> and </w:t>
      </w:r>
      <w:r w:rsidR="007610F4">
        <w:t xml:space="preserve">complex </w:t>
      </w:r>
      <w:r w:rsidR="008D7F61">
        <w:t>programs.</w:t>
      </w:r>
    </w:p>
    <w:p w14:paraId="6572B979" w14:textId="77777777" w:rsidR="008D7F61" w:rsidRPr="00A96B95" w:rsidRDefault="008D7F61" w:rsidP="00A96B95">
      <w:pPr>
        <w:pStyle w:val="BodyText1"/>
        <w:sectPr w:rsidR="008D7F61" w:rsidRPr="00A96B95" w:rsidSect="00881648">
          <w:headerReference w:type="even" r:id="rId17"/>
          <w:headerReference w:type="default" r:id="rId18"/>
          <w:footerReference w:type="even" r:id="rId19"/>
          <w:footerReference w:type="default" r:id="rId20"/>
          <w:type w:val="oddPage"/>
          <w:pgSz w:w="11907" w:h="16840" w:code="9"/>
          <w:pgMar w:top="1588" w:right="1418" w:bottom="1418" w:left="1418" w:header="720" w:footer="851" w:gutter="0"/>
          <w:pgNumType w:start="1"/>
          <w:cols w:space="720"/>
          <w:docGrid w:linePitch="360"/>
        </w:sectPr>
      </w:pPr>
      <w:r>
        <w:t>These matters are considered in greater detail in the following chapter.</w:t>
      </w:r>
    </w:p>
    <w:p w14:paraId="7D424B18" w14:textId="77777777" w:rsidR="0073212D" w:rsidRDefault="0073212D" w:rsidP="00A96B95">
      <w:pPr>
        <w:pStyle w:val="Heading1"/>
      </w:pPr>
      <w:bookmarkStart w:id="181" w:name="_Toc15382469"/>
      <w:r>
        <w:lastRenderedPageBreak/>
        <w:t>Document</w:t>
      </w:r>
      <w:r w:rsidR="0023617C">
        <w:t>ary framework</w:t>
      </w:r>
      <w:bookmarkEnd w:id="181"/>
    </w:p>
    <w:p w14:paraId="7347C663" w14:textId="77777777" w:rsidR="00372EAE" w:rsidRDefault="00372EAE" w:rsidP="00A96B95">
      <w:pPr>
        <w:pStyle w:val="Headinglevel2"/>
      </w:pPr>
      <w:bookmarkStart w:id="182" w:name="_Toc15382470"/>
      <w:r>
        <w:t>Principles</w:t>
      </w:r>
      <w:r w:rsidR="00A74AFB">
        <w:t xml:space="preserve"> and</w:t>
      </w:r>
      <w:r>
        <w:t xml:space="preserve"> frameworks</w:t>
      </w:r>
      <w:bookmarkEnd w:id="182"/>
    </w:p>
    <w:p w14:paraId="2392A8BF" w14:textId="77777777" w:rsidR="00372EAE" w:rsidRDefault="00372EAE" w:rsidP="00A96B95">
      <w:pPr>
        <w:pStyle w:val="Headinglevel4"/>
      </w:pPr>
      <w:r>
        <w:t>Audit Report</w:t>
      </w:r>
    </w:p>
    <w:p w14:paraId="4C6066B3" w14:textId="77777777" w:rsidR="00372EAE" w:rsidRDefault="00372EAE" w:rsidP="00372EAE">
      <w:pPr>
        <w:pStyle w:val="BodyText1"/>
      </w:pPr>
      <w:r>
        <w:t>The Audit Report considered principles, frameworks, and their outcome, for WorkSafe’s role in regulating work done by the Asbestos Removal Taskforce and its contractors.</w:t>
      </w:r>
    </w:p>
    <w:p w14:paraId="2950CD86" w14:textId="77777777" w:rsidR="00372EAE" w:rsidRDefault="00372EAE" w:rsidP="00372EAE">
      <w:pPr>
        <w:pStyle w:val="BodyText1"/>
      </w:pPr>
      <w:r>
        <w:t xml:space="preserve">It proposed the Australian National Audit Office’s </w:t>
      </w:r>
      <w:r w:rsidRPr="008061FD">
        <w:rPr>
          <w:i/>
        </w:rPr>
        <w:t>Administering Regulation, Achieving the right balance Better Practice Guide</w:t>
      </w:r>
      <w:r>
        <w:t xml:space="preserve"> (June 2014) as a standard against which to assess WorkSafe’s regulatory practice.</w:t>
      </w:r>
      <w:r>
        <w:rPr>
          <w:rStyle w:val="FootnoteReference"/>
        </w:rPr>
        <w:footnoteReference w:id="36"/>
      </w:r>
      <w:r>
        <w:t xml:space="preserve"> </w:t>
      </w:r>
      <w:r w:rsidRPr="00210153">
        <w:rPr>
          <w:iCs/>
        </w:rPr>
        <w:t>This</w:t>
      </w:r>
      <w:r>
        <w:rPr>
          <w:i/>
        </w:rPr>
        <w:t xml:space="preserve"> </w:t>
      </w:r>
      <w:r>
        <w:t>advised regulators to develop a hierarchy of plans, encompassing:</w:t>
      </w:r>
    </w:p>
    <w:p w14:paraId="1BE9681F" w14:textId="77777777" w:rsidR="00372EAE" w:rsidRDefault="00372EAE" w:rsidP="003D0997">
      <w:pPr>
        <w:pStyle w:val="ListBullet"/>
      </w:pPr>
      <w:r>
        <w:t xml:space="preserve">‘an overarching regulatory strategy (e.g. self-regulation or an enforcement-based regime)’; </w:t>
      </w:r>
    </w:p>
    <w:p w14:paraId="644C29F4" w14:textId="77777777" w:rsidR="00372EAE" w:rsidRDefault="00372EAE" w:rsidP="003D0997">
      <w:pPr>
        <w:pStyle w:val="ListBullet"/>
      </w:pPr>
      <w:r>
        <w:t xml:space="preserve">a compliance strategy; and </w:t>
      </w:r>
    </w:p>
    <w:p w14:paraId="58F2546C" w14:textId="77777777" w:rsidR="00372EAE" w:rsidRDefault="00372EAE" w:rsidP="003D0997">
      <w:pPr>
        <w:pStyle w:val="ListBullet"/>
      </w:pPr>
      <w:r>
        <w:t>‘a systematic risk-based program of specific activities, all established according to a prioritisation process’.</w:t>
      </w:r>
      <w:r>
        <w:rPr>
          <w:rStyle w:val="FootnoteReference"/>
        </w:rPr>
        <w:footnoteReference w:id="37"/>
      </w:r>
    </w:p>
    <w:p w14:paraId="639DAAD1" w14:textId="77777777" w:rsidR="00372EAE" w:rsidRDefault="00372EAE" w:rsidP="00372EAE">
      <w:pPr>
        <w:pStyle w:val="BodyText1"/>
      </w:pPr>
      <w:r w:rsidRPr="008061FD">
        <w:rPr>
          <w:i/>
        </w:rPr>
        <w:t>Administering Regulation</w:t>
      </w:r>
      <w:r>
        <w:t xml:space="preserve"> stated that </w:t>
      </w:r>
      <w:r w:rsidRPr="00DF1858">
        <w:t>developing</w:t>
      </w:r>
      <w:r>
        <w:t xml:space="preserve"> and documenting </w:t>
      </w:r>
      <w:r w:rsidRPr="00DF1858">
        <w:t>procedures</w:t>
      </w:r>
      <w:r>
        <w:t xml:space="preserve"> could </w:t>
      </w:r>
      <w:r w:rsidRPr="00DF1858">
        <w:t xml:space="preserve">represent </w:t>
      </w:r>
      <w:r>
        <w:t>‘</w:t>
      </w:r>
      <w:r w:rsidRPr="00DF1858">
        <w:t>a significant overhead for a regulator</w:t>
      </w:r>
      <w:r>
        <w:t>’</w:t>
      </w:r>
      <w:r w:rsidRPr="00DF1858">
        <w:t xml:space="preserve">, but </w:t>
      </w:r>
      <w:r>
        <w:t xml:space="preserve">that such </w:t>
      </w:r>
      <w:r w:rsidRPr="00DF1858">
        <w:t>procedures</w:t>
      </w:r>
      <w:r>
        <w:t>:</w:t>
      </w:r>
    </w:p>
    <w:p w14:paraId="32AF103C" w14:textId="77777777" w:rsidR="00372EAE" w:rsidRDefault="008B318F" w:rsidP="003D0997">
      <w:pPr>
        <w:pStyle w:val="ListBullet"/>
      </w:pPr>
      <w:r>
        <w:t xml:space="preserve">provided </w:t>
      </w:r>
      <w:r w:rsidR="00372EAE">
        <w:t>‘</w:t>
      </w:r>
      <w:r w:rsidR="00372EAE" w:rsidRPr="00DF1858">
        <w:t>a point of reference</w:t>
      </w:r>
      <w:r w:rsidR="00372EAE">
        <w:t>’</w:t>
      </w:r>
      <w:r w:rsidR="00372EAE" w:rsidRPr="00DF1858">
        <w:t xml:space="preserve">; </w:t>
      </w:r>
    </w:p>
    <w:p w14:paraId="010E8E64" w14:textId="77777777" w:rsidR="00372EAE" w:rsidRDefault="00372EAE" w:rsidP="003D0997">
      <w:pPr>
        <w:pStyle w:val="ListBullet"/>
      </w:pPr>
      <w:r>
        <w:t>promoted ‘</w:t>
      </w:r>
      <w:r w:rsidRPr="00DF1858">
        <w:t>a consistent approach to regulatory administration by providing a clear decision-making framework</w:t>
      </w:r>
      <w:r>
        <w:t>’;</w:t>
      </w:r>
      <w:r w:rsidRPr="00DF1858">
        <w:t xml:space="preserve"> and </w:t>
      </w:r>
    </w:p>
    <w:p w14:paraId="26793579" w14:textId="77777777" w:rsidR="00372EAE" w:rsidRDefault="00372EAE" w:rsidP="003D0997">
      <w:pPr>
        <w:pStyle w:val="ListBullet"/>
      </w:pPr>
      <w:r>
        <w:t>improved the ‘</w:t>
      </w:r>
      <w:r w:rsidRPr="00DF1858">
        <w:t>transparency of the decision-making process</w:t>
      </w:r>
      <w:r>
        <w:t>’</w:t>
      </w:r>
      <w:r w:rsidRPr="00DF1858">
        <w:t>.</w:t>
      </w:r>
      <w:r>
        <w:rPr>
          <w:rStyle w:val="FootnoteReference"/>
        </w:rPr>
        <w:footnoteReference w:id="38"/>
      </w:r>
      <w:r>
        <w:t xml:space="preserve"> </w:t>
      </w:r>
    </w:p>
    <w:p w14:paraId="13051DB4" w14:textId="77777777" w:rsidR="00372EAE" w:rsidRDefault="00372EAE" w:rsidP="00372EAE">
      <w:pPr>
        <w:pStyle w:val="BodyText"/>
      </w:pPr>
      <w:r>
        <w:rPr>
          <w:iCs/>
        </w:rPr>
        <w:t xml:space="preserve">It also </w:t>
      </w:r>
      <w:r>
        <w:t>set out definitions for key terms in this process, including ‘strategy’, ‘program’, ‘procedural documentation’, and ‘risk based’.</w:t>
      </w:r>
      <w:r>
        <w:rPr>
          <w:rStyle w:val="FootnoteReference"/>
        </w:rPr>
        <w:footnoteReference w:id="39"/>
      </w:r>
    </w:p>
    <w:p w14:paraId="465150F4" w14:textId="77777777" w:rsidR="00372EAE" w:rsidRDefault="00372EAE" w:rsidP="00372EAE">
      <w:pPr>
        <w:pStyle w:val="BodyText1"/>
      </w:pPr>
      <w:r>
        <w:lastRenderedPageBreak/>
        <w:t xml:space="preserve">In light of this, </w:t>
      </w:r>
      <w:r w:rsidRPr="00097B50">
        <w:t>Audit sought to identify</w:t>
      </w:r>
      <w:r>
        <w:t xml:space="preserve"> </w:t>
      </w:r>
      <w:r w:rsidRPr="00097B50">
        <w:t xml:space="preserve">whether </w:t>
      </w:r>
      <w:r>
        <w:t xml:space="preserve">WorkSafe ACT had developed a program </w:t>
      </w:r>
      <w:r w:rsidRPr="00097B50">
        <w:t>strategy</w:t>
      </w:r>
      <w:r>
        <w:t xml:space="preserve"> </w:t>
      </w:r>
      <w:r w:rsidRPr="00097B50">
        <w:t>for regulat</w:t>
      </w:r>
      <w:r>
        <w:t xml:space="preserve">ion of the work of the </w:t>
      </w:r>
      <w:r w:rsidRPr="00F96DFD">
        <w:t>Loose Fill Asbestos Insulation Eradication Scheme</w:t>
      </w:r>
      <w:r>
        <w:t xml:space="preserve"> consistent with that set out in </w:t>
      </w:r>
      <w:r w:rsidRPr="00210153">
        <w:rPr>
          <w:i/>
          <w:iCs/>
        </w:rPr>
        <w:t>Administering Regulation</w:t>
      </w:r>
      <w:r>
        <w:rPr>
          <w:i/>
          <w:iCs/>
        </w:rPr>
        <w:t xml:space="preserve">, </w:t>
      </w:r>
      <w:r>
        <w:t xml:space="preserve">including </w:t>
      </w:r>
      <w:r w:rsidRPr="00097B50">
        <w:t xml:space="preserve">whether </w:t>
      </w:r>
      <w:r>
        <w:t xml:space="preserve">the strategy </w:t>
      </w:r>
      <w:r w:rsidR="005E35BD">
        <w:t xml:space="preserve">employed </w:t>
      </w:r>
      <w:r w:rsidRPr="00097B50">
        <w:t xml:space="preserve">a </w:t>
      </w:r>
      <w:r>
        <w:t>‘</w:t>
      </w:r>
      <w:r w:rsidRPr="00097B50">
        <w:t>risk-based prioritisation process</w:t>
      </w:r>
      <w:r>
        <w:t>’ and whether WorkSafe had ‘</w:t>
      </w:r>
      <w:r w:rsidRPr="00097B50">
        <w:t>documented and approved strategies and programs</w:t>
      </w:r>
      <w:r>
        <w:t>’</w:t>
      </w:r>
      <w:r w:rsidR="005E35BD">
        <w:t xml:space="preserve"> in place</w:t>
      </w:r>
      <w:r w:rsidRPr="00097B50">
        <w:t>.</w:t>
      </w:r>
      <w:r>
        <w:rPr>
          <w:rStyle w:val="FootnoteReference"/>
        </w:rPr>
        <w:footnoteReference w:id="40"/>
      </w:r>
    </w:p>
    <w:p w14:paraId="389B7892" w14:textId="77777777" w:rsidR="00372EAE" w:rsidRDefault="00372EAE" w:rsidP="00372EAE">
      <w:pPr>
        <w:pStyle w:val="Headinglevel5"/>
      </w:pPr>
      <w:r>
        <w:t>ACT frameworks</w:t>
      </w:r>
    </w:p>
    <w:p w14:paraId="3F6D459E" w14:textId="77777777" w:rsidR="00372EAE" w:rsidRDefault="00372EAE" w:rsidP="00372EAE">
      <w:pPr>
        <w:pStyle w:val="BodyText1"/>
      </w:pPr>
      <w:r>
        <w:t xml:space="preserve">The Audit Report considered existing ACT frameworks that could be used as models for </w:t>
      </w:r>
      <w:r w:rsidR="00763ECD">
        <w:t>the program</w:t>
      </w:r>
      <w:r>
        <w:t>, including documents created by: the Justice and Community Safety Directorate; the Office of Regulatory Services; Access Canberra</w:t>
      </w:r>
      <w:r w:rsidR="00763ECD">
        <w:t>;</w:t>
      </w:r>
      <w:r>
        <w:t xml:space="preserve"> and WorkSafe ACT.</w:t>
      </w:r>
      <w:r>
        <w:rPr>
          <w:rStyle w:val="FootnoteReference"/>
        </w:rPr>
        <w:footnoteReference w:id="41"/>
      </w:r>
      <w:r>
        <w:t xml:space="preserve"> Some of these were consistent with </w:t>
      </w:r>
      <w:r w:rsidRPr="00AD4E83">
        <w:rPr>
          <w:i/>
        </w:rPr>
        <w:t>Administering Regulation</w:t>
      </w:r>
      <w:r>
        <w:rPr>
          <w:iCs/>
        </w:rPr>
        <w:t>, b</w:t>
      </w:r>
      <w:r>
        <w:t xml:space="preserve">ut there was no evidence that they had been </w:t>
      </w:r>
      <w:r w:rsidR="00763ECD">
        <w:t xml:space="preserve">used </w:t>
      </w:r>
      <w:r>
        <w:t xml:space="preserve">by the WorkSafe ACT Asbestos Team in preparing </w:t>
      </w:r>
      <w:r w:rsidR="00763ECD">
        <w:t xml:space="preserve">its regulatory strategy for </w:t>
      </w:r>
      <w:r>
        <w:t xml:space="preserve">the </w:t>
      </w:r>
      <w:r w:rsidRPr="00917431">
        <w:t>Loose Fill Asbestos Insulation Eradication Scheme</w:t>
      </w:r>
      <w:r>
        <w:t>, as:</w:t>
      </w:r>
    </w:p>
    <w:p w14:paraId="5E148A4D" w14:textId="77777777" w:rsidR="00372EAE" w:rsidRDefault="00372EAE" w:rsidP="003D0997">
      <w:pPr>
        <w:pStyle w:val="ListBullet"/>
      </w:pPr>
      <w:r>
        <w:t xml:space="preserve">‘WorkSafe ACT officers were unable to provide any evidence that important steps, as set out in the </w:t>
      </w:r>
      <w:r w:rsidRPr="00D64C25">
        <w:rPr>
          <w:i/>
        </w:rPr>
        <w:t>Standard operating procedures for programmed inspection</w:t>
      </w:r>
      <w:r w:rsidR="00763ECD">
        <w:t xml:space="preserve"> … had been followed</w:t>
      </w:r>
      <w:r>
        <w:t>’;</w:t>
      </w:r>
    </w:p>
    <w:p w14:paraId="550A85E3" w14:textId="77777777" w:rsidR="00372EAE" w:rsidRDefault="00372EAE" w:rsidP="003D0997">
      <w:pPr>
        <w:pStyle w:val="ListBullet"/>
      </w:pPr>
      <w:r>
        <w:t xml:space="preserve">there had been no prioritisation or review of the </w:t>
      </w:r>
      <w:r w:rsidR="00D7008A">
        <w:t>’93-</w:t>
      </w:r>
      <w:r>
        <w:t>point checklist’, and no ‘risk-based planning’ to determine ‘the best mechanism … to regulate priority activities or requirements’; and</w:t>
      </w:r>
    </w:p>
    <w:p w14:paraId="0FBF2E1C" w14:textId="77777777" w:rsidR="00372EAE" w:rsidRDefault="00372EAE" w:rsidP="003D0997">
      <w:pPr>
        <w:pStyle w:val="ListBullet"/>
      </w:pPr>
      <w:r>
        <w:t>there was ‘no evidence that WorkSafe ACT used existing … documented guidance to develop and inform the Asbestos Team’s regulatory approach to the demolition of loose-fill asbestos contaminated houses’.</w:t>
      </w:r>
      <w:r>
        <w:rPr>
          <w:rStyle w:val="FootnoteReference"/>
        </w:rPr>
        <w:footnoteReference w:id="42"/>
      </w:r>
    </w:p>
    <w:p w14:paraId="34589714" w14:textId="77777777" w:rsidR="00583E4B" w:rsidRDefault="00583E4B" w:rsidP="00A96B95">
      <w:pPr>
        <w:pStyle w:val="Headinglevel2"/>
      </w:pPr>
      <w:bookmarkStart w:id="183" w:name="_Toc15382471"/>
      <w:r>
        <w:t>Development of documentation</w:t>
      </w:r>
      <w:bookmarkEnd w:id="183"/>
    </w:p>
    <w:p w14:paraId="45A8A8DE" w14:textId="77777777" w:rsidR="00372EAE" w:rsidRDefault="00372EAE" w:rsidP="00A96B95">
      <w:pPr>
        <w:pStyle w:val="Headinglevel4"/>
      </w:pPr>
      <w:r>
        <w:t>Audit Report</w:t>
      </w:r>
    </w:p>
    <w:p w14:paraId="726314E0" w14:textId="77777777" w:rsidR="00583E4B" w:rsidRDefault="00583E4B" w:rsidP="004F7082">
      <w:pPr>
        <w:pStyle w:val="BodyText1"/>
      </w:pPr>
      <w:r>
        <w:t>The Auditor-General’s report consider</w:t>
      </w:r>
      <w:r w:rsidR="004F7082">
        <w:t>ed</w:t>
      </w:r>
      <w:r>
        <w:t xml:space="preserve"> the development of a ‘how-to’ guide and other documentation as a basis for the </w:t>
      </w:r>
      <w:r w:rsidR="002D7B5E">
        <w:t xml:space="preserve">work </w:t>
      </w:r>
      <w:r>
        <w:t>of the WorkSafe Asbestos Team.</w:t>
      </w:r>
      <w:r w:rsidR="004F7082">
        <w:t xml:space="preserve"> </w:t>
      </w:r>
      <w:r w:rsidR="002D7B5E">
        <w:t xml:space="preserve">The </w:t>
      </w:r>
      <w:r w:rsidR="00891C8E">
        <w:t>‘</w:t>
      </w:r>
      <w:r w:rsidR="00C415BC">
        <w:t>how-to</w:t>
      </w:r>
      <w:r w:rsidR="00891C8E">
        <w:t>’</w:t>
      </w:r>
      <w:r w:rsidR="00C415BC">
        <w:t xml:space="preserve"> guide was developed jointly by the Asbestos Response Taskforce and the Work Safety </w:t>
      </w:r>
      <w:r w:rsidR="00C415BC">
        <w:lastRenderedPageBreak/>
        <w:t xml:space="preserve">Commissioner, resulting in a draft </w:t>
      </w:r>
      <w:r w:rsidR="00F46BAB">
        <w:t xml:space="preserve">in </w:t>
      </w:r>
      <w:r w:rsidR="00C415BC">
        <w:t>December 2014</w:t>
      </w:r>
      <w:r w:rsidR="002D7B5E">
        <w:t>.</w:t>
      </w:r>
      <w:r w:rsidR="00C415BC">
        <w:rPr>
          <w:rStyle w:val="FootnoteReference"/>
        </w:rPr>
        <w:footnoteReference w:id="43"/>
      </w:r>
      <w:r w:rsidR="002A3E30">
        <w:t xml:space="preserve"> </w:t>
      </w:r>
      <w:r w:rsidR="002D7B5E">
        <w:t xml:space="preserve">At </w:t>
      </w:r>
      <w:r w:rsidR="002A3E30">
        <w:t>the same time WorkSafe ACT was developing a ‘</w:t>
      </w:r>
      <w:r w:rsidR="00D7008A">
        <w:t>93-</w:t>
      </w:r>
      <w:r w:rsidR="002A3E30">
        <w:t>point checklist</w:t>
      </w:r>
      <w:r w:rsidR="004F149A">
        <w:t>’</w:t>
      </w:r>
      <w:r w:rsidR="002A3E30">
        <w:t xml:space="preserve"> to guide its regulatory response.</w:t>
      </w:r>
      <w:r w:rsidR="002A3E30">
        <w:rPr>
          <w:rStyle w:val="FootnoteReference"/>
        </w:rPr>
        <w:footnoteReference w:id="44"/>
      </w:r>
    </w:p>
    <w:p w14:paraId="5E24D979" w14:textId="77777777" w:rsidR="008B77B3" w:rsidRDefault="008B77B3" w:rsidP="00DC0A8E">
      <w:pPr>
        <w:pStyle w:val="BodyText1"/>
      </w:pPr>
      <w:r>
        <w:t xml:space="preserve">The </w:t>
      </w:r>
      <w:r w:rsidR="00891C8E">
        <w:t>‘</w:t>
      </w:r>
      <w:r>
        <w:t>how-to</w:t>
      </w:r>
      <w:r w:rsidR="00891C8E">
        <w:t>’</w:t>
      </w:r>
      <w:r>
        <w:t xml:space="preserve"> guide was provided to industry representatives in December 2014 </w:t>
      </w:r>
      <w:r w:rsidR="00017601">
        <w:t>however</w:t>
      </w:r>
      <w:r w:rsidR="00BA1BB2">
        <w:t>, according to the Audit Report</w:t>
      </w:r>
      <w:r w:rsidR="00017601">
        <w:t xml:space="preserve"> </w:t>
      </w:r>
      <w:r w:rsidR="00BA1BB2">
        <w:t xml:space="preserve">its </w:t>
      </w:r>
      <w:r w:rsidRPr="008B77B3">
        <w:t>purpose</w:t>
      </w:r>
      <w:r w:rsidR="00BA1BB2">
        <w:t xml:space="preserve"> </w:t>
      </w:r>
      <w:r w:rsidRPr="008B77B3">
        <w:t xml:space="preserve">was unclear and it was </w:t>
      </w:r>
      <w:r w:rsidR="00BA1BB2">
        <w:t xml:space="preserve">never </w:t>
      </w:r>
      <w:r w:rsidRPr="008B77B3">
        <w:t>finalised</w:t>
      </w:r>
      <w:r>
        <w:t>.</w:t>
      </w:r>
      <w:r w:rsidR="00243AC4">
        <w:t xml:space="preserve"> Officers interviewed by the Audit Office stated, variously, that it was </w:t>
      </w:r>
      <w:r w:rsidR="00BA1BB2">
        <w:t xml:space="preserve">intended to develop capacity in industry or to document </w:t>
      </w:r>
      <w:r w:rsidR="0053221C">
        <w:t xml:space="preserve">regulatory </w:t>
      </w:r>
      <w:r w:rsidR="00BA1BB2">
        <w:t>expectations on the part of WorkSafe ACT.</w:t>
      </w:r>
      <w:r w:rsidR="00243AC4">
        <w:rPr>
          <w:rStyle w:val="FootnoteReference"/>
        </w:rPr>
        <w:footnoteReference w:id="45"/>
      </w:r>
    </w:p>
    <w:p w14:paraId="46B7D9CA" w14:textId="77777777" w:rsidR="001924B3" w:rsidRDefault="00017601" w:rsidP="00AD4E83">
      <w:pPr>
        <w:pStyle w:val="BodyText1"/>
      </w:pPr>
      <w:r>
        <w:t xml:space="preserve">By </w:t>
      </w:r>
      <w:r w:rsidR="00B0183A">
        <w:t>February 2015 it was agreed by WorkSafe ACT and the Asbestos Response Taskforce that further work on the guide was unnecessary</w:t>
      </w:r>
      <w:r w:rsidR="0069709B">
        <w:t xml:space="preserve">. </w:t>
      </w:r>
      <w:r w:rsidR="004039A5">
        <w:t xml:space="preserve">The </w:t>
      </w:r>
      <w:r w:rsidR="00B0183A">
        <w:t>document was not finalised as a guide or a code of practice</w:t>
      </w:r>
      <w:r w:rsidR="00B8119D">
        <w:t>,</w:t>
      </w:r>
      <w:r w:rsidR="000A1846">
        <w:t xml:space="preserve"> due to perception</w:t>
      </w:r>
      <w:r w:rsidR="00622928">
        <w:t>s</w:t>
      </w:r>
      <w:r w:rsidR="000A1846">
        <w:t xml:space="preserve"> that the document was ‘</w:t>
      </w:r>
      <w:r w:rsidR="00B0183A">
        <w:t>overly-prescriptive</w:t>
      </w:r>
      <w:r w:rsidR="000A1846">
        <w:t>’</w:t>
      </w:r>
      <w:r w:rsidR="004039A5">
        <w:t>,</w:t>
      </w:r>
      <w:r w:rsidR="00B0183A">
        <w:t xml:space="preserve"> </w:t>
      </w:r>
      <w:r w:rsidR="000A1846">
        <w:t>‘</w:t>
      </w:r>
      <w:r w:rsidR="00B0183A">
        <w:t>would place restrictions on industry innovation</w:t>
      </w:r>
      <w:r w:rsidR="000A1846">
        <w:t>’</w:t>
      </w:r>
      <w:r w:rsidR="004039A5">
        <w:t>,</w:t>
      </w:r>
      <w:r w:rsidR="00B0183A">
        <w:t xml:space="preserve"> and </w:t>
      </w:r>
      <w:r w:rsidR="000A1846">
        <w:t>‘</w:t>
      </w:r>
      <w:r w:rsidR="00B0183A">
        <w:t>would impact on the overall Scheme cost</w:t>
      </w:r>
      <w:r w:rsidR="001924B3">
        <w:t>’</w:t>
      </w:r>
      <w:r w:rsidR="00B0183A">
        <w:t>.</w:t>
      </w:r>
      <w:r w:rsidR="000A1846">
        <w:t xml:space="preserve"> </w:t>
      </w:r>
      <w:r w:rsidR="001924B3">
        <w:t>Subsequently</w:t>
      </w:r>
      <w:r w:rsidR="000A1846">
        <w:t xml:space="preserve">, </w:t>
      </w:r>
      <w:r w:rsidR="001924B3">
        <w:t xml:space="preserve">the status of this document remained unclear </w:t>
      </w:r>
      <w:r w:rsidR="004039A5">
        <w:t xml:space="preserve">because </w:t>
      </w:r>
      <w:r w:rsidR="00D23366">
        <w:t xml:space="preserve">while </w:t>
      </w:r>
      <w:r w:rsidR="00B8119D">
        <w:t xml:space="preserve">it was </w:t>
      </w:r>
      <w:r w:rsidR="0069709B">
        <w:t xml:space="preserve">never </w:t>
      </w:r>
      <w:r w:rsidR="004039A5">
        <w:t xml:space="preserve">finalised </w:t>
      </w:r>
      <w:r w:rsidR="001924B3">
        <w:t>it continued to be referenced by other organisational documents.</w:t>
      </w:r>
      <w:r w:rsidR="001924B3">
        <w:rPr>
          <w:rStyle w:val="FootnoteReference"/>
        </w:rPr>
        <w:footnoteReference w:id="46"/>
      </w:r>
    </w:p>
    <w:p w14:paraId="162AE444" w14:textId="77777777" w:rsidR="008061FD" w:rsidRDefault="0069709B" w:rsidP="00AD4E83">
      <w:pPr>
        <w:pStyle w:val="BodyText1"/>
      </w:pPr>
      <w:r>
        <w:t xml:space="preserve">Later, </w:t>
      </w:r>
      <w:r w:rsidR="001924B3">
        <w:t xml:space="preserve">the Asbestos Task Force </w:t>
      </w:r>
      <w:r>
        <w:t xml:space="preserve">advised the </w:t>
      </w:r>
      <w:r w:rsidR="001924B3">
        <w:t>Audit Office that</w:t>
      </w:r>
      <w:r w:rsidR="00032DC3">
        <w:t xml:space="preserve"> </w:t>
      </w:r>
      <w:r w:rsidR="001924B3" w:rsidRPr="001924B3">
        <w:t xml:space="preserve">the ACT Government </w:t>
      </w:r>
      <w:r w:rsidR="00032DC3">
        <w:t xml:space="preserve">had </w:t>
      </w:r>
      <w:r w:rsidR="00E24502">
        <w:t xml:space="preserve">initially </w:t>
      </w:r>
      <w:r w:rsidR="001924B3" w:rsidRPr="001924B3">
        <w:t xml:space="preserve">used </w:t>
      </w:r>
      <w:r w:rsidR="001924B3">
        <w:t xml:space="preserve">the </w:t>
      </w:r>
      <w:r w:rsidR="00030E86">
        <w:t>‘</w:t>
      </w:r>
      <w:r w:rsidR="001924B3">
        <w:t>how-to</w:t>
      </w:r>
      <w:r w:rsidR="00030E86">
        <w:t>’</w:t>
      </w:r>
      <w:r w:rsidR="001924B3">
        <w:t xml:space="preserve"> guide </w:t>
      </w:r>
      <w:r w:rsidR="001924B3" w:rsidRPr="001924B3">
        <w:t xml:space="preserve">to </w:t>
      </w:r>
      <w:r w:rsidR="00E24502">
        <w:t xml:space="preserve">support </w:t>
      </w:r>
      <w:r w:rsidR="001924B3" w:rsidRPr="001924B3">
        <w:t>the Pilot Demolitions Program</w:t>
      </w:r>
      <w:r w:rsidR="00032DC3">
        <w:t xml:space="preserve">, </w:t>
      </w:r>
      <w:r w:rsidR="00E24502">
        <w:t xml:space="preserve">but after this </w:t>
      </w:r>
      <w:r w:rsidR="001924B3" w:rsidRPr="001924B3">
        <w:t xml:space="preserve">it was agreed, </w:t>
      </w:r>
      <w:r w:rsidR="00E24502">
        <w:t>‘</w:t>
      </w:r>
      <w:r w:rsidR="001924B3" w:rsidRPr="001924B3">
        <w:t>with industry input</w:t>
      </w:r>
      <w:r w:rsidR="00E24502">
        <w:t>’</w:t>
      </w:r>
      <w:r w:rsidR="001924B3" w:rsidRPr="001924B3">
        <w:t xml:space="preserve">, that </w:t>
      </w:r>
      <w:r w:rsidR="00E24502">
        <w:t xml:space="preserve">there was no need to develop the </w:t>
      </w:r>
      <w:r w:rsidR="001924B3" w:rsidRPr="001924B3">
        <w:t xml:space="preserve">guide </w:t>
      </w:r>
      <w:r w:rsidR="00E24502">
        <w:t xml:space="preserve">as a </w:t>
      </w:r>
      <w:r w:rsidR="00E24502" w:rsidRPr="001924B3">
        <w:t xml:space="preserve">code </w:t>
      </w:r>
      <w:r w:rsidR="001924B3" w:rsidRPr="001924B3">
        <w:t xml:space="preserve">of </w:t>
      </w:r>
      <w:r w:rsidR="00E24502" w:rsidRPr="001924B3">
        <w:t>practice</w:t>
      </w:r>
      <w:r w:rsidR="001924B3" w:rsidRPr="001924B3">
        <w:t xml:space="preserve">. </w:t>
      </w:r>
      <w:r w:rsidR="00D26227">
        <w:t>It was considered to have served its purpose in supporting early planning for the program</w:t>
      </w:r>
      <w:r w:rsidR="000A680A">
        <w:t xml:space="preserve">, including: </w:t>
      </w:r>
      <w:r w:rsidR="00032DC3">
        <w:t>‘</w:t>
      </w:r>
      <w:r w:rsidR="001924B3" w:rsidRPr="001924B3">
        <w:t>contract risk apportionment</w:t>
      </w:r>
      <w:r w:rsidR="00032DC3">
        <w:t>’;</w:t>
      </w:r>
      <w:r w:rsidR="001924B3" w:rsidRPr="001924B3">
        <w:t xml:space="preserve"> </w:t>
      </w:r>
      <w:r w:rsidR="00D26227">
        <w:t xml:space="preserve">briefings to </w:t>
      </w:r>
      <w:r w:rsidR="001924B3" w:rsidRPr="001924B3">
        <w:t>industry</w:t>
      </w:r>
      <w:r w:rsidR="00032DC3">
        <w:t>;</w:t>
      </w:r>
      <w:r w:rsidR="001924B3" w:rsidRPr="001924B3">
        <w:t xml:space="preserve"> and </w:t>
      </w:r>
      <w:r w:rsidR="00E75177">
        <w:t xml:space="preserve">the dissemination of </w:t>
      </w:r>
      <w:r w:rsidR="00D26227">
        <w:t xml:space="preserve">the </w:t>
      </w:r>
      <w:r w:rsidR="001924B3" w:rsidRPr="001924B3">
        <w:t xml:space="preserve">expectations of the Taskforce </w:t>
      </w:r>
      <w:r w:rsidR="00D26227">
        <w:t>regarding ‘</w:t>
      </w:r>
      <w:r w:rsidR="001924B3" w:rsidRPr="001924B3">
        <w:t>general approach</w:t>
      </w:r>
      <w:r w:rsidR="00D26227">
        <w:t>’</w:t>
      </w:r>
      <w:r w:rsidR="001924B3" w:rsidRPr="001924B3">
        <w:t xml:space="preserve"> and safety.</w:t>
      </w:r>
      <w:r w:rsidR="001924B3">
        <w:rPr>
          <w:rStyle w:val="FootnoteReference"/>
        </w:rPr>
        <w:footnoteReference w:id="47"/>
      </w:r>
      <w:r w:rsidR="008061FD">
        <w:t xml:space="preserve"> </w:t>
      </w:r>
    </w:p>
    <w:p w14:paraId="0683BBEE" w14:textId="77777777" w:rsidR="00336B43" w:rsidRDefault="008061FD" w:rsidP="002F4A81">
      <w:pPr>
        <w:pStyle w:val="BodyText1"/>
      </w:pPr>
      <w:r>
        <w:t xml:space="preserve">During this period </w:t>
      </w:r>
      <w:r w:rsidR="00CF7807">
        <w:t xml:space="preserve">WorkSafe developed </w:t>
      </w:r>
      <w:r w:rsidR="009453DC">
        <w:t>the</w:t>
      </w:r>
      <w:r w:rsidR="00CF7807">
        <w:t xml:space="preserve"> </w:t>
      </w:r>
      <w:r w:rsidR="00D7008A">
        <w:t>’93-</w:t>
      </w:r>
      <w:r w:rsidR="00CF7807">
        <w:t>point checklist’</w:t>
      </w:r>
      <w:r w:rsidR="009453DC">
        <w:t xml:space="preserve">, </w:t>
      </w:r>
      <w:r w:rsidR="00CF7807">
        <w:t xml:space="preserve">subsequently </w:t>
      </w:r>
      <w:r w:rsidR="00757171">
        <w:t xml:space="preserve">used </w:t>
      </w:r>
      <w:r w:rsidR="00CF7807">
        <w:t xml:space="preserve">as a </w:t>
      </w:r>
      <w:r w:rsidR="00B60A52">
        <w:t xml:space="preserve">foundation for </w:t>
      </w:r>
      <w:r w:rsidR="00CF7807">
        <w:t>inspectors’ workplace inspection forms and checklists.</w:t>
      </w:r>
      <w:r w:rsidR="00CF7807">
        <w:rPr>
          <w:rStyle w:val="FootnoteReference"/>
        </w:rPr>
        <w:footnoteReference w:id="48"/>
      </w:r>
      <w:r>
        <w:t xml:space="preserve"> </w:t>
      </w:r>
      <w:r w:rsidR="00175B5A">
        <w:t xml:space="preserve">However neither </w:t>
      </w:r>
      <w:r w:rsidR="00581557">
        <w:t>of these documents</w:t>
      </w:r>
      <w:r w:rsidR="00175B5A">
        <w:t xml:space="preserve">—the </w:t>
      </w:r>
      <w:r w:rsidR="00B60A52">
        <w:t>‘</w:t>
      </w:r>
      <w:r w:rsidR="00175B5A">
        <w:t>how-to</w:t>
      </w:r>
      <w:r w:rsidR="00B60A52">
        <w:t>’</w:t>
      </w:r>
      <w:r w:rsidR="00175B5A">
        <w:t xml:space="preserve"> guide or the checklist—</w:t>
      </w:r>
      <w:r w:rsidR="00581557">
        <w:t xml:space="preserve">were developed to a point where they could be considered </w:t>
      </w:r>
      <w:r w:rsidR="00175B5A">
        <w:t xml:space="preserve">documentary support </w:t>
      </w:r>
      <w:r w:rsidR="00581557">
        <w:t xml:space="preserve">for WorkSafe’s </w:t>
      </w:r>
      <w:r w:rsidR="00D23366">
        <w:t xml:space="preserve">regulation of the work of </w:t>
      </w:r>
      <w:r w:rsidR="00581557">
        <w:t>the Asbestos Removal Taskforce</w:t>
      </w:r>
      <w:r>
        <w:t>.</w:t>
      </w:r>
      <w:r w:rsidR="00581557">
        <w:t xml:space="preserve"> </w:t>
      </w:r>
      <w:r w:rsidR="00175B5A">
        <w:t xml:space="preserve">The closest </w:t>
      </w:r>
      <w:r w:rsidR="00D23366">
        <w:t xml:space="preserve">thing </w:t>
      </w:r>
      <w:r w:rsidR="00175B5A">
        <w:t xml:space="preserve">to a </w:t>
      </w:r>
      <w:r w:rsidR="00581557">
        <w:t>systematic statement of what WorkSafe would do in its regulatory capacity was</w:t>
      </w:r>
      <w:r w:rsidR="002719E4">
        <w:t xml:space="preserve"> made</w:t>
      </w:r>
      <w:r w:rsidR="00581557">
        <w:t xml:space="preserve"> by the Work Safety Commissioner in a briefing </w:t>
      </w:r>
      <w:r w:rsidR="00D23366">
        <w:t xml:space="preserve">in </w:t>
      </w:r>
      <w:r w:rsidR="00581557">
        <w:t>a YouTube video</w:t>
      </w:r>
      <w:r w:rsidR="007D0000">
        <w:t>,</w:t>
      </w:r>
      <w:r w:rsidR="00336B43">
        <w:rPr>
          <w:rStyle w:val="FootnoteReference"/>
        </w:rPr>
        <w:footnoteReference w:id="49"/>
      </w:r>
      <w:r w:rsidR="00336B43">
        <w:t xml:space="preserve"> </w:t>
      </w:r>
      <w:r w:rsidR="007D0000">
        <w:t xml:space="preserve">where </w:t>
      </w:r>
      <w:r w:rsidR="00336B43">
        <w:t>he gave an undertaking that WorkSafe would:</w:t>
      </w:r>
    </w:p>
    <w:p w14:paraId="06CD47EC" w14:textId="77777777" w:rsidR="00336B43" w:rsidRDefault="00336B43" w:rsidP="003D0997">
      <w:pPr>
        <w:pStyle w:val="ListBullet"/>
      </w:pPr>
      <w:r>
        <w:t xml:space="preserve">‘interact with contractors and </w:t>
      </w:r>
      <w:r w:rsidR="00273196">
        <w:t xml:space="preserve">… </w:t>
      </w:r>
      <w:r>
        <w:t>query their plans for the removal and demolition activities’;</w:t>
      </w:r>
    </w:p>
    <w:p w14:paraId="0C4CCD87" w14:textId="77777777" w:rsidR="00336B43" w:rsidRDefault="00336B43" w:rsidP="003D0997">
      <w:pPr>
        <w:pStyle w:val="ListBullet"/>
      </w:pPr>
      <w:r>
        <w:lastRenderedPageBreak/>
        <w:t>‘be ‘scrutinising the [removal] plan and coming out and making sure that this is being done safely’;</w:t>
      </w:r>
    </w:p>
    <w:p w14:paraId="79756EA2" w14:textId="77777777" w:rsidR="00336B43" w:rsidRDefault="00336B43" w:rsidP="003D0997">
      <w:pPr>
        <w:pStyle w:val="ListBullet"/>
      </w:pPr>
      <w:r>
        <w:t>‘have “sighted the demolition plan and raised any concerns we have about that, if we have any”’;</w:t>
      </w:r>
    </w:p>
    <w:p w14:paraId="29223EB4" w14:textId="77777777" w:rsidR="00336B43" w:rsidRDefault="00336B43" w:rsidP="003D0997">
      <w:pPr>
        <w:pStyle w:val="ListBullet"/>
      </w:pPr>
      <w:r>
        <w:t>‘on the day of the demolition “come out on site [making] sure it is being done Appropriately”’; and</w:t>
      </w:r>
    </w:p>
    <w:p w14:paraId="21CC50FD" w14:textId="77777777" w:rsidR="005E7914" w:rsidRDefault="00336B43" w:rsidP="003D0997">
      <w:pPr>
        <w:pStyle w:val="ListBullet"/>
      </w:pPr>
      <w:r>
        <w:t>‘no longer have a regulatory interest “once the material is taken away and disposed of and the site … cleared”’.</w:t>
      </w:r>
      <w:r w:rsidR="00581557">
        <w:rPr>
          <w:rStyle w:val="FootnoteReference"/>
        </w:rPr>
        <w:footnoteReference w:id="50"/>
      </w:r>
    </w:p>
    <w:p w14:paraId="364BCC55" w14:textId="77777777" w:rsidR="0022079C" w:rsidRDefault="00317171" w:rsidP="00A96B95">
      <w:pPr>
        <w:pStyle w:val="Headinglevel2"/>
      </w:pPr>
      <w:bookmarkStart w:id="184" w:name="_Toc15382472"/>
      <w:r>
        <w:t>Fate of documentation</w:t>
      </w:r>
      <w:bookmarkEnd w:id="184"/>
    </w:p>
    <w:p w14:paraId="14EAAB3A" w14:textId="77777777" w:rsidR="00FD0485" w:rsidRDefault="00FD0485" w:rsidP="00A96B95">
      <w:pPr>
        <w:pStyle w:val="Headinglevel4"/>
      </w:pPr>
      <w:r>
        <w:t>Audit Report</w:t>
      </w:r>
    </w:p>
    <w:p w14:paraId="09B79B74" w14:textId="77777777" w:rsidR="00FF1D71" w:rsidRDefault="00F23D30" w:rsidP="0096446B">
      <w:pPr>
        <w:pStyle w:val="BodyText1"/>
      </w:pPr>
      <w:r>
        <w:t xml:space="preserve">The Audit Report stated that the </w:t>
      </w:r>
      <w:r w:rsidR="00273196">
        <w:t>‘</w:t>
      </w:r>
      <w:r w:rsidR="00B758AF">
        <w:t>how-to</w:t>
      </w:r>
      <w:r w:rsidR="00273196">
        <w:t>’</w:t>
      </w:r>
      <w:r w:rsidR="00B758AF">
        <w:t xml:space="preserve"> guide was not brought to completion</w:t>
      </w:r>
      <w:r w:rsidR="00A0154F">
        <w:t>,</w:t>
      </w:r>
      <w:r w:rsidR="00B758AF">
        <w:t xml:space="preserve"> and the 93</w:t>
      </w:r>
      <w:r w:rsidR="00867B70">
        <w:t>-</w:t>
      </w:r>
      <w:r w:rsidR="00B758AF">
        <w:t xml:space="preserve">point checklist </w:t>
      </w:r>
      <w:r w:rsidR="003E5CF3">
        <w:t>n</w:t>
      </w:r>
      <w:r w:rsidR="00B758AF">
        <w:t>ever systematised</w:t>
      </w:r>
      <w:r w:rsidR="00A6670B">
        <w:t>—</w:t>
      </w:r>
      <w:r w:rsidR="00B758AF">
        <w:t>with priorities assigned according to risk</w:t>
      </w:r>
      <w:r w:rsidR="00A6670B">
        <w:t>—</w:t>
      </w:r>
      <w:r w:rsidR="00B758AF">
        <w:t xml:space="preserve">in the way </w:t>
      </w:r>
      <w:r w:rsidR="00D23366">
        <w:t xml:space="preserve">envisaged by </w:t>
      </w:r>
      <w:r w:rsidR="00B758AF" w:rsidRPr="00867B70">
        <w:rPr>
          <w:i/>
        </w:rPr>
        <w:t>Administering Regulation</w:t>
      </w:r>
      <w:r w:rsidR="00B758AF">
        <w:t>.</w:t>
      </w:r>
      <w:r w:rsidR="00C601CE">
        <w:rPr>
          <w:rStyle w:val="FootnoteReference"/>
        </w:rPr>
        <w:footnoteReference w:id="51"/>
      </w:r>
      <w:r w:rsidR="00B758AF">
        <w:t xml:space="preserve"> </w:t>
      </w:r>
    </w:p>
    <w:p w14:paraId="63D35A46" w14:textId="77777777" w:rsidR="00FF1D71" w:rsidRDefault="00867B70" w:rsidP="0096446B">
      <w:pPr>
        <w:pStyle w:val="BodyText1"/>
      </w:pPr>
      <w:r>
        <w:t xml:space="preserve">There </w:t>
      </w:r>
      <w:r w:rsidR="00B758AF">
        <w:t xml:space="preserve">was, however, a three-page draft document of inspection activities which was ‘prepared by, and circulated between, inspectors’, entitled </w:t>
      </w:r>
      <w:r w:rsidR="00B758AF" w:rsidRPr="00867B70">
        <w:rPr>
          <w:i/>
        </w:rPr>
        <w:t>Workflow processes for WorkSafe ACT inspectors responding to “Mr Fluffy” asbestos removal and demolition notifications</w:t>
      </w:r>
      <w:r w:rsidR="00B758AF">
        <w:t>.</w:t>
      </w:r>
      <w:r w:rsidR="00AD4E83">
        <w:t xml:space="preserve"> This </w:t>
      </w:r>
      <w:r w:rsidR="0076009C">
        <w:t xml:space="preserve">document </w:t>
      </w:r>
      <w:r w:rsidR="00917431">
        <w:t xml:space="preserve">proved to be </w:t>
      </w:r>
      <w:r w:rsidR="0076009C">
        <w:t>the</w:t>
      </w:r>
      <w:r w:rsidR="00917431">
        <w:t xml:space="preserve"> </w:t>
      </w:r>
      <w:r w:rsidR="0076009C">
        <w:t xml:space="preserve">only procedural document </w:t>
      </w:r>
      <w:r w:rsidR="00917431">
        <w:t>created in preparation for ‘</w:t>
      </w:r>
      <w:r w:rsidR="0076009C">
        <w:t>a program-based</w:t>
      </w:r>
      <w:r w:rsidR="00917431">
        <w:t>’</w:t>
      </w:r>
      <w:r w:rsidR="0076009C">
        <w:t xml:space="preserve"> approach to WorkSafe</w:t>
      </w:r>
      <w:r w:rsidR="00917431">
        <w:t>’s</w:t>
      </w:r>
      <w:r w:rsidR="0076009C">
        <w:t xml:space="preserve"> regulation of demolitions</w:t>
      </w:r>
      <w:r w:rsidR="00917431">
        <w:t>,</w:t>
      </w:r>
      <w:r w:rsidR="0076009C">
        <w:t xml:space="preserve"> </w:t>
      </w:r>
      <w:r w:rsidR="00917431">
        <w:t xml:space="preserve">setting </w:t>
      </w:r>
      <w:r w:rsidR="00B1692E">
        <w:t>out when</w:t>
      </w:r>
      <w:r w:rsidR="00917431">
        <w:t xml:space="preserve"> </w:t>
      </w:r>
      <w:r w:rsidR="00B1692E">
        <w:t xml:space="preserve">inspections </w:t>
      </w:r>
      <w:r w:rsidR="00917431">
        <w:t>would take place</w:t>
      </w:r>
      <w:r w:rsidR="00FF1D71">
        <w:t>.</w:t>
      </w:r>
      <w:r w:rsidR="00FF1D71">
        <w:rPr>
          <w:rStyle w:val="FootnoteReference"/>
        </w:rPr>
        <w:footnoteReference w:id="52"/>
      </w:r>
      <w:r w:rsidR="00FF1D71">
        <w:t xml:space="preserve"> </w:t>
      </w:r>
    </w:p>
    <w:p w14:paraId="3E3B24EB" w14:textId="77777777" w:rsidR="00B1692E" w:rsidRDefault="00FF1D71" w:rsidP="0096446B">
      <w:pPr>
        <w:pStyle w:val="BodyText1"/>
      </w:pPr>
      <w:r>
        <w:t xml:space="preserve">It </w:t>
      </w:r>
      <w:r w:rsidR="00B1692E">
        <w:t>identif</w:t>
      </w:r>
      <w:r>
        <w:t xml:space="preserve">ied </w:t>
      </w:r>
      <w:r w:rsidR="00B1692E">
        <w:t>four key inspections</w:t>
      </w:r>
      <w:r w:rsidR="0044203F">
        <w:t>, including inspections</w:t>
      </w:r>
      <w:r w:rsidR="00B1692E">
        <w:t>:</w:t>
      </w:r>
    </w:p>
    <w:p w14:paraId="7E041E03" w14:textId="77777777" w:rsidR="00B1692E" w:rsidRDefault="00B90BC0" w:rsidP="003D0997">
      <w:pPr>
        <w:pStyle w:val="ListBullet"/>
      </w:pPr>
      <w:r>
        <w:t>‘</w:t>
      </w:r>
      <w:r w:rsidR="00B1692E">
        <w:t>during smoke testing prior to the commencement of the removal of any loose-fill asbestos to assess the conformance of the enclosure over the structure</w:t>
      </w:r>
      <w:r>
        <w:t>’</w:t>
      </w:r>
      <w:r w:rsidR="00B1692E">
        <w:t>;</w:t>
      </w:r>
    </w:p>
    <w:p w14:paraId="7F0066B3" w14:textId="77777777" w:rsidR="00B1692E" w:rsidRDefault="00B90BC0" w:rsidP="003D0997">
      <w:pPr>
        <w:pStyle w:val="ListBullet"/>
      </w:pPr>
      <w:r>
        <w:t>‘</w:t>
      </w:r>
      <w:r w:rsidR="00B1692E">
        <w:t>during removal of the loose-fill asbestos to confirm that it accords with the documented method, as set out in the contractor’s site-specific Safe Work Method Statement or in the Asbestos Removal Control Plan</w:t>
      </w:r>
      <w:r>
        <w:t>’</w:t>
      </w:r>
      <w:r w:rsidR="00B1692E">
        <w:t>;</w:t>
      </w:r>
    </w:p>
    <w:p w14:paraId="4D70ECEB" w14:textId="77777777" w:rsidR="00B1692E" w:rsidRDefault="00B90BC0" w:rsidP="003D0997">
      <w:pPr>
        <w:pStyle w:val="ListBullet"/>
      </w:pPr>
      <w:r>
        <w:t>‘</w:t>
      </w:r>
      <w:r w:rsidR="00B1692E">
        <w:t>at pre-demolition to assess the contractors’ readiness for demolition</w:t>
      </w:r>
      <w:r>
        <w:t>’</w:t>
      </w:r>
      <w:r w:rsidR="00B1692E">
        <w:t xml:space="preserve">; and </w:t>
      </w:r>
    </w:p>
    <w:p w14:paraId="003DD202" w14:textId="77777777" w:rsidR="00B1692E" w:rsidRDefault="00B90BC0" w:rsidP="003D0997">
      <w:pPr>
        <w:pStyle w:val="ListBullet"/>
      </w:pPr>
      <w:r>
        <w:lastRenderedPageBreak/>
        <w:t>‘</w:t>
      </w:r>
      <w:r w:rsidR="00B1692E">
        <w:t>at demolition to confirm that the method accords with the documented method, as set out in the Safe Work Method Statement</w:t>
      </w:r>
      <w:r>
        <w:t>’</w:t>
      </w:r>
      <w:r w:rsidR="00B1692E">
        <w:t>.</w:t>
      </w:r>
      <w:r w:rsidR="00221A06">
        <w:rPr>
          <w:rStyle w:val="FootnoteReference"/>
        </w:rPr>
        <w:footnoteReference w:id="53"/>
      </w:r>
      <w:r w:rsidR="00B1692E">
        <w:t xml:space="preserve"> </w:t>
      </w:r>
    </w:p>
    <w:p w14:paraId="5EAE5A03" w14:textId="77777777" w:rsidR="0021518D" w:rsidRDefault="0078117B" w:rsidP="00EF3DEE">
      <w:pPr>
        <w:pStyle w:val="BodyText1"/>
      </w:pPr>
      <w:r>
        <w:t xml:space="preserve">However, </w:t>
      </w:r>
      <w:r w:rsidR="0076009C">
        <w:t xml:space="preserve">this document was </w:t>
      </w:r>
      <w:r w:rsidR="00867B70">
        <w:t xml:space="preserve">also </w:t>
      </w:r>
      <w:r w:rsidR="0076009C">
        <w:t>never finalised</w:t>
      </w:r>
      <w:r w:rsidR="00EF3DEE">
        <w:t>.</w:t>
      </w:r>
      <w:r w:rsidR="003022AA">
        <w:t xml:space="preserve"> WorkSafe officers </w:t>
      </w:r>
      <w:r w:rsidR="0044203F">
        <w:t xml:space="preserve">provided ‘conflicting’ </w:t>
      </w:r>
      <w:r w:rsidR="003022AA">
        <w:t>accounts</w:t>
      </w:r>
      <w:r w:rsidR="00917431">
        <w:t xml:space="preserve"> of</w:t>
      </w:r>
      <w:r w:rsidR="003022AA">
        <w:t xml:space="preserve"> the status of the document, and </w:t>
      </w:r>
      <w:r w:rsidR="00917431">
        <w:t xml:space="preserve">of </w:t>
      </w:r>
      <w:r w:rsidR="003022AA">
        <w:t xml:space="preserve">the basic program of activities </w:t>
      </w:r>
      <w:r w:rsidR="00917431">
        <w:t>it described</w:t>
      </w:r>
      <w:r w:rsidR="0044203F">
        <w:t>, to Audit</w:t>
      </w:r>
      <w:r w:rsidR="003022AA">
        <w:t>.</w:t>
      </w:r>
      <w:r w:rsidR="003022AA">
        <w:rPr>
          <w:rStyle w:val="FootnoteReference"/>
        </w:rPr>
        <w:footnoteReference w:id="54"/>
      </w:r>
      <w:r w:rsidR="00EF3DEE">
        <w:t xml:space="preserve"> </w:t>
      </w:r>
      <w:r w:rsidR="00D23366">
        <w:t xml:space="preserve">In addition, </w:t>
      </w:r>
      <w:r w:rsidR="0044203F">
        <w:t xml:space="preserve">there was uncertainty </w:t>
      </w:r>
      <w:r w:rsidR="00D23366">
        <w:t xml:space="preserve">in the </w:t>
      </w:r>
      <w:r w:rsidR="00EF3DEE">
        <w:t xml:space="preserve">document </w:t>
      </w:r>
      <w:r w:rsidR="00F16683">
        <w:t xml:space="preserve">as to </w:t>
      </w:r>
      <w:r w:rsidR="00C356BE">
        <w:t xml:space="preserve">what </w:t>
      </w:r>
      <w:r w:rsidR="00F16683">
        <w:t>sh</w:t>
      </w:r>
      <w:r w:rsidR="000C3D04">
        <w:t>ould be</w:t>
      </w:r>
      <w:r w:rsidR="00C356BE">
        <w:t xml:space="preserve"> considered an adequate inspection regime</w:t>
      </w:r>
      <w:r w:rsidR="0044203F">
        <w:t xml:space="preserve">. This included statements </w:t>
      </w:r>
      <w:r w:rsidR="00C356BE">
        <w:t xml:space="preserve">that key inspections </w:t>
      </w:r>
      <w:r w:rsidR="000C3D04">
        <w:t xml:space="preserve">identified in the document </w:t>
      </w:r>
      <w:r w:rsidR="00C356BE">
        <w:t>did not amount to ‘exhaustive list’ and could be ‘varied as required at the discretion of the inspector and after consultation with the team manager</w:t>
      </w:r>
      <w:r w:rsidR="0021518D">
        <w:t>’</w:t>
      </w:r>
      <w:r w:rsidR="00C356BE">
        <w:t>.</w:t>
      </w:r>
      <w:r w:rsidR="00AD4E83">
        <w:t xml:space="preserve"> There were conflicting </w:t>
      </w:r>
      <w:r w:rsidR="0021518D">
        <w:t xml:space="preserve">statements about the number and type of inspections that were </w:t>
      </w:r>
      <w:r w:rsidR="000C3D04">
        <w:t xml:space="preserve">to be </w:t>
      </w:r>
      <w:r w:rsidR="0021518D">
        <w:t xml:space="preserve">considered adequate for each </w:t>
      </w:r>
      <w:r w:rsidR="00F16683">
        <w:t xml:space="preserve">instance of </w:t>
      </w:r>
      <w:r w:rsidR="0021518D">
        <w:t>asbestos removal from a property</w:t>
      </w:r>
      <w:r w:rsidR="00F16683">
        <w:t>,</w:t>
      </w:r>
      <w:r w:rsidR="0021518D">
        <w:t xml:space="preserve"> and </w:t>
      </w:r>
      <w:r w:rsidR="000C3D04">
        <w:t xml:space="preserve">for </w:t>
      </w:r>
      <w:r w:rsidR="00E96522">
        <w:t xml:space="preserve">the property’s </w:t>
      </w:r>
      <w:r w:rsidR="0021518D">
        <w:t>subsequent demolition.</w:t>
      </w:r>
      <w:r w:rsidR="0021518D">
        <w:rPr>
          <w:rStyle w:val="FootnoteReference"/>
        </w:rPr>
        <w:footnoteReference w:id="55"/>
      </w:r>
    </w:p>
    <w:p w14:paraId="61C00346" w14:textId="77777777" w:rsidR="00097CD9" w:rsidRDefault="00925542" w:rsidP="002F4A81">
      <w:pPr>
        <w:pStyle w:val="BodyText1"/>
      </w:pPr>
      <w:r>
        <w:t>As a result</w:t>
      </w:r>
      <w:r w:rsidR="005C14BA">
        <w:t xml:space="preserve">, it </w:t>
      </w:r>
      <w:r w:rsidR="00AD4E83">
        <w:t xml:space="preserve">was </w:t>
      </w:r>
      <w:r w:rsidR="0099756E" w:rsidRPr="0099756E">
        <w:t xml:space="preserve">unclear </w:t>
      </w:r>
      <w:r w:rsidR="005C14BA">
        <w:t xml:space="preserve">which </w:t>
      </w:r>
      <w:r w:rsidR="0099756E" w:rsidRPr="0099756E">
        <w:t>inspections</w:t>
      </w:r>
      <w:r w:rsidR="005C14BA">
        <w:t>—</w:t>
      </w:r>
      <w:r w:rsidR="0099756E" w:rsidRPr="0099756E">
        <w:t>site establishment, smoke testing, asbestos removal, pre-demolition, demolition, post demolition</w:t>
      </w:r>
      <w:r w:rsidR="005C14BA">
        <w:t>—</w:t>
      </w:r>
      <w:r w:rsidR="00B418D9">
        <w:t xml:space="preserve">were </w:t>
      </w:r>
      <w:r w:rsidR="0099756E" w:rsidRPr="0099756E">
        <w:t>mandatory or discretionary</w:t>
      </w:r>
      <w:r w:rsidR="00B418D9">
        <w:t xml:space="preserve"> and</w:t>
      </w:r>
      <w:r w:rsidR="00181152">
        <w:t>,</w:t>
      </w:r>
      <w:r w:rsidR="00D23366">
        <w:t xml:space="preserve"> </w:t>
      </w:r>
      <w:r w:rsidR="00B418D9">
        <w:t>if</w:t>
      </w:r>
      <w:r w:rsidR="0099756E" w:rsidRPr="0099756E">
        <w:t xml:space="preserve"> inspections </w:t>
      </w:r>
      <w:r w:rsidR="00B418D9">
        <w:t xml:space="preserve">were </w:t>
      </w:r>
      <w:r w:rsidR="0099756E" w:rsidRPr="0099756E">
        <w:t>discretionary</w:t>
      </w:r>
      <w:r w:rsidR="00181152">
        <w:t>,</w:t>
      </w:r>
      <w:r w:rsidR="00D23366">
        <w:t xml:space="preserve"> </w:t>
      </w:r>
      <w:r w:rsidR="0099756E" w:rsidRPr="0099756E">
        <w:t xml:space="preserve">how this discretion </w:t>
      </w:r>
      <w:r w:rsidR="00B418D9">
        <w:t xml:space="preserve">was </w:t>
      </w:r>
      <w:r w:rsidR="0099756E" w:rsidRPr="0099756E">
        <w:t>to be exercised.</w:t>
      </w:r>
      <w:r w:rsidR="00C13A03">
        <w:t xml:space="preserve"> </w:t>
      </w:r>
      <w:r w:rsidR="001D413E" w:rsidRPr="00097CD9">
        <w:t xml:space="preserve">Important </w:t>
      </w:r>
      <w:r w:rsidR="00097CD9" w:rsidRPr="00097CD9">
        <w:t xml:space="preserve">statements </w:t>
      </w:r>
      <w:r w:rsidR="004F4FB1">
        <w:t xml:space="preserve">made </w:t>
      </w:r>
      <w:r w:rsidR="00097CD9" w:rsidRPr="00097CD9">
        <w:t>in briefings and budget submissions to Ministers</w:t>
      </w:r>
      <w:r w:rsidR="004F4FB1">
        <w:t xml:space="preserve"> </w:t>
      </w:r>
      <w:r w:rsidR="00097CD9" w:rsidRPr="00097CD9">
        <w:t xml:space="preserve">by WorkSafe ACT </w:t>
      </w:r>
      <w:r w:rsidR="005C14BA">
        <w:t xml:space="preserve">identified </w:t>
      </w:r>
      <w:r w:rsidR="00097CD9" w:rsidRPr="00097CD9">
        <w:t>mandatory</w:t>
      </w:r>
      <w:r w:rsidR="005C14BA">
        <w:t xml:space="preserve"> </w:t>
      </w:r>
      <w:r w:rsidR="00097CD9" w:rsidRPr="00097CD9">
        <w:t xml:space="preserve">inspections that </w:t>
      </w:r>
      <w:r w:rsidR="007E0ED9">
        <w:t xml:space="preserve">were </w:t>
      </w:r>
      <w:r w:rsidR="00097CD9" w:rsidRPr="00097CD9">
        <w:t xml:space="preserve">to take place, but </w:t>
      </w:r>
      <w:r w:rsidR="008143AA">
        <w:t xml:space="preserve">these </w:t>
      </w:r>
      <w:r w:rsidR="005C14BA">
        <w:t xml:space="preserve">were </w:t>
      </w:r>
      <w:r w:rsidR="00181152">
        <w:t xml:space="preserve">made </w:t>
      </w:r>
      <w:r w:rsidR="005C14BA">
        <w:t xml:space="preserve">less clear </w:t>
      </w:r>
      <w:r w:rsidR="000A484C">
        <w:t xml:space="preserve">by </w:t>
      </w:r>
      <w:r w:rsidR="001D413E">
        <w:t xml:space="preserve">inconsistencies </w:t>
      </w:r>
      <w:r w:rsidR="00097CD9" w:rsidRPr="00097CD9">
        <w:t xml:space="preserve">between these and WorkSafe ACT’s draft Workflow processes document </w:t>
      </w:r>
      <w:r w:rsidR="004F4FB1">
        <w:t xml:space="preserve">of </w:t>
      </w:r>
      <w:r w:rsidR="00097CD9" w:rsidRPr="00097CD9">
        <w:t>July 2015. This create</w:t>
      </w:r>
      <w:r w:rsidR="004F4FB1">
        <w:t>d</w:t>
      </w:r>
      <w:r w:rsidR="00097CD9" w:rsidRPr="00097CD9">
        <w:t xml:space="preserve"> uncertainty as to the </w:t>
      </w:r>
      <w:r w:rsidR="005C14BA">
        <w:t xml:space="preserve">responsibilities of the </w:t>
      </w:r>
      <w:r w:rsidR="00097CD9" w:rsidRPr="00097CD9">
        <w:t xml:space="preserve">Asbestos Team and </w:t>
      </w:r>
      <w:r w:rsidR="00181152">
        <w:t xml:space="preserve">made it </w:t>
      </w:r>
      <w:r w:rsidR="00B7062A">
        <w:t xml:space="preserve">more </w:t>
      </w:r>
      <w:r w:rsidR="00181152">
        <w:t xml:space="preserve">difficult to determine </w:t>
      </w:r>
      <w:r w:rsidR="005C14BA">
        <w:t xml:space="preserve">whether the </w:t>
      </w:r>
      <w:r w:rsidR="00097CD9" w:rsidRPr="00097CD9">
        <w:t xml:space="preserve">Asbestos Team </w:t>
      </w:r>
      <w:r w:rsidR="004F4FB1">
        <w:t>was</w:t>
      </w:r>
      <w:r w:rsidR="005C14BA">
        <w:t xml:space="preserve"> meeting its obligations</w:t>
      </w:r>
      <w:r w:rsidR="00097CD9" w:rsidRPr="00097CD9">
        <w:t>.</w:t>
      </w:r>
      <w:r w:rsidR="00097CD9">
        <w:rPr>
          <w:rStyle w:val="FootnoteReference"/>
        </w:rPr>
        <w:footnoteReference w:id="56"/>
      </w:r>
    </w:p>
    <w:p w14:paraId="1E4A8905" w14:textId="77777777" w:rsidR="00BA793A" w:rsidRDefault="00681DCA" w:rsidP="004A1629">
      <w:pPr>
        <w:pStyle w:val="BodyText1"/>
      </w:pPr>
      <w:r>
        <w:t xml:space="preserve">Overall, the Audit Report considered that </w:t>
      </w:r>
      <w:r w:rsidR="00097CD9" w:rsidRPr="00097CD9">
        <w:t>WorkSafe ACT ha</w:t>
      </w:r>
      <w:r w:rsidR="00C13A03">
        <w:t>d</w:t>
      </w:r>
      <w:r w:rsidR="00097CD9" w:rsidRPr="00097CD9">
        <w:t xml:space="preserve"> not developed a strategy or program of activities </w:t>
      </w:r>
      <w:r>
        <w:t>for the purpose of regulating demolitions. A</w:t>
      </w:r>
      <w:r w:rsidRPr="00097CD9">
        <w:t xml:space="preserve"> </w:t>
      </w:r>
      <w:r w:rsidR="00097CD9" w:rsidRPr="00097CD9">
        <w:t xml:space="preserve">strategy </w:t>
      </w:r>
      <w:r w:rsidR="005C14BA">
        <w:t xml:space="preserve">would </w:t>
      </w:r>
      <w:r>
        <w:t xml:space="preserve">have described </w:t>
      </w:r>
      <w:r w:rsidR="008E22B1">
        <w:t>‘</w:t>
      </w:r>
      <w:r w:rsidR="00097CD9" w:rsidRPr="00097CD9">
        <w:t>the overall aim of the regulatory activity and define regulatory outcomes</w:t>
      </w:r>
      <w:r w:rsidR="00C13A03">
        <w:t>’</w:t>
      </w:r>
      <w:r w:rsidR="00A03A2C">
        <w:t>, and</w:t>
      </w:r>
      <w:r w:rsidR="008E22B1">
        <w:t xml:space="preserve"> </w:t>
      </w:r>
      <w:r w:rsidR="00A03A2C">
        <w:t xml:space="preserve">a </w:t>
      </w:r>
      <w:r w:rsidR="00C13A03">
        <w:t>‘</w:t>
      </w:r>
      <w:r w:rsidR="00097CD9" w:rsidRPr="00097CD9">
        <w:t>program of activities</w:t>
      </w:r>
      <w:r w:rsidR="00F215C2">
        <w:t>’</w:t>
      </w:r>
      <w:r w:rsidR="00097CD9" w:rsidRPr="00097CD9">
        <w:t xml:space="preserve"> </w:t>
      </w:r>
      <w:r w:rsidR="005C14BA">
        <w:t xml:space="preserve">would </w:t>
      </w:r>
      <w:r>
        <w:t xml:space="preserve">have identified </w:t>
      </w:r>
      <w:r w:rsidR="00097CD9" w:rsidRPr="00097CD9">
        <w:t xml:space="preserve">actions to be undertaken </w:t>
      </w:r>
      <w:r w:rsidR="006123BD">
        <w:t xml:space="preserve">to achieve </w:t>
      </w:r>
      <w:r w:rsidR="00097CD9" w:rsidRPr="00097CD9">
        <w:t>the strategy.</w:t>
      </w:r>
      <w:r w:rsidR="00097CD9">
        <w:rPr>
          <w:rStyle w:val="FootnoteReference"/>
        </w:rPr>
        <w:footnoteReference w:id="57"/>
      </w:r>
      <w:r w:rsidR="00F215C2">
        <w:t xml:space="preserve"> </w:t>
      </w:r>
      <w:r>
        <w:t xml:space="preserve">In addition, </w:t>
      </w:r>
      <w:r w:rsidR="006123BD">
        <w:t xml:space="preserve">WorkSafe </w:t>
      </w:r>
      <w:r>
        <w:t xml:space="preserve">had </w:t>
      </w:r>
      <w:r w:rsidR="00DE7664">
        <w:t>failed</w:t>
      </w:r>
      <w:r>
        <w:t>, in its formal documentation,</w:t>
      </w:r>
      <w:r w:rsidR="00DE7664">
        <w:t xml:space="preserve"> </w:t>
      </w:r>
      <w:r w:rsidR="00BA793A">
        <w:t xml:space="preserve">to </w:t>
      </w:r>
      <w:r w:rsidR="00077F9C">
        <w:t xml:space="preserve">provide for the management of </w:t>
      </w:r>
      <w:r w:rsidR="00BA793A">
        <w:t xml:space="preserve">increased risk where asbestos-affected properties were </w:t>
      </w:r>
      <w:r w:rsidR="004014C2">
        <w:t xml:space="preserve">demolished </w:t>
      </w:r>
      <w:r w:rsidR="00BA793A">
        <w:t xml:space="preserve">by private contractors operating </w:t>
      </w:r>
      <w:r w:rsidR="008E22B1">
        <w:t xml:space="preserve">independently </w:t>
      </w:r>
      <w:r w:rsidR="00BA793A">
        <w:t>of the Asbestos Task Force.</w:t>
      </w:r>
      <w:r w:rsidR="00BA793A">
        <w:rPr>
          <w:rStyle w:val="FootnoteReference"/>
        </w:rPr>
        <w:footnoteReference w:id="58"/>
      </w:r>
      <w:r w:rsidR="00BA793A">
        <w:t xml:space="preserve"> </w:t>
      </w:r>
    </w:p>
    <w:p w14:paraId="2C775092" w14:textId="77777777" w:rsidR="00317171" w:rsidRDefault="00317171" w:rsidP="00317171">
      <w:pPr>
        <w:pStyle w:val="Headinglevel4"/>
      </w:pPr>
      <w:r>
        <w:lastRenderedPageBreak/>
        <w:t>Work Safety Commissioner</w:t>
      </w:r>
    </w:p>
    <w:p w14:paraId="785ABD03" w14:textId="77777777" w:rsidR="00317171" w:rsidRDefault="00AD4406" w:rsidP="00317171">
      <w:pPr>
        <w:pStyle w:val="BodyText1"/>
      </w:pPr>
      <w:r>
        <w:t xml:space="preserve">When the Work Safety Commissioner appeared in hearings the </w:t>
      </w:r>
      <w:r w:rsidR="00317171">
        <w:t>Committee asked about the draft ‘how-to guide’ referred to in the Auditor-General’s report.</w:t>
      </w:r>
      <w:r w:rsidR="00317171">
        <w:rPr>
          <w:rStyle w:val="FootnoteReference"/>
        </w:rPr>
        <w:footnoteReference w:id="59"/>
      </w:r>
      <w:r w:rsidR="00317171">
        <w:t xml:space="preserve"> </w:t>
      </w:r>
    </w:p>
    <w:p w14:paraId="4C122356" w14:textId="77777777" w:rsidR="00317171" w:rsidRDefault="00AD4406" w:rsidP="00317171">
      <w:pPr>
        <w:pStyle w:val="BodyText1"/>
      </w:pPr>
      <w:r>
        <w:t xml:space="preserve">He </w:t>
      </w:r>
      <w:r w:rsidR="00317171">
        <w:t xml:space="preserve">told the Committee that </w:t>
      </w:r>
      <w:r w:rsidR="00317171" w:rsidRPr="003E485B">
        <w:t xml:space="preserve">the program </w:t>
      </w:r>
      <w:r w:rsidR="00317171">
        <w:t xml:space="preserve">was </w:t>
      </w:r>
      <w:r w:rsidR="00317171" w:rsidRPr="003E485B">
        <w:t xml:space="preserve">its early days </w:t>
      </w:r>
      <w:r w:rsidR="00317171">
        <w:t>‘</w:t>
      </w:r>
      <w:r w:rsidR="00317171" w:rsidRPr="003E485B">
        <w:t>fairly dynamic</w:t>
      </w:r>
      <w:r w:rsidR="00317171">
        <w:t xml:space="preserve">’ as there were </w:t>
      </w:r>
      <w:r w:rsidR="00317171" w:rsidRPr="003E485B">
        <w:t>no similar programs in Australia, or anywhere in the world</w:t>
      </w:r>
      <w:r w:rsidR="00317171">
        <w:t xml:space="preserve">, which could be used as a </w:t>
      </w:r>
      <w:r w:rsidR="001E32DE">
        <w:t>model</w:t>
      </w:r>
      <w:r w:rsidR="00317171" w:rsidRPr="003E485B">
        <w:t xml:space="preserve">. In consultation with the Asbestos Task Force, Procurement and Capital works and various expert asbestos removalists and assessors, </w:t>
      </w:r>
      <w:r w:rsidR="00317171">
        <w:t xml:space="preserve">WorkSafe had formulated </w:t>
      </w:r>
      <w:r w:rsidR="00317171" w:rsidRPr="003E485B">
        <w:t xml:space="preserve">a program, </w:t>
      </w:r>
      <w:r w:rsidR="00317171">
        <w:t xml:space="preserve">based on </w:t>
      </w:r>
      <w:r w:rsidR="00317171" w:rsidRPr="003E485B">
        <w:t xml:space="preserve">the information available at </w:t>
      </w:r>
      <w:r w:rsidR="001E32DE">
        <w:t xml:space="preserve">the </w:t>
      </w:r>
      <w:r w:rsidR="00317171" w:rsidRPr="003E485B">
        <w:t xml:space="preserve">time. </w:t>
      </w:r>
      <w:r w:rsidR="00317171">
        <w:t>The program was ‘</w:t>
      </w:r>
      <w:r w:rsidR="00317171" w:rsidRPr="003E485B">
        <w:t>very conservative</w:t>
      </w:r>
      <w:r w:rsidR="00317171">
        <w:t xml:space="preserve">’ </w:t>
      </w:r>
      <w:r w:rsidR="00317171" w:rsidRPr="003E485B">
        <w:t>when it first started because</w:t>
      </w:r>
      <w:r w:rsidR="00317171">
        <w:t xml:space="preserve"> it was not known what challenges would be encountered as </w:t>
      </w:r>
      <w:r w:rsidR="001E32DE">
        <w:t xml:space="preserve">it </w:t>
      </w:r>
      <w:r w:rsidR="00317171">
        <w:t>expanded.</w:t>
      </w:r>
      <w:r w:rsidR="00317171">
        <w:rPr>
          <w:rStyle w:val="FootnoteReference"/>
        </w:rPr>
        <w:footnoteReference w:id="60"/>
      </w:r>
    </w:p>
    <w:p w14:paraId="6EE26ED5" w14:textId="77777777" w:rsidR="00317171" w:rsidRDefault="00317171" w:rsidP="00317171">
      <w:pPr>
        <w:pStyle w:val="BodyText1"/>
      </w:pPr>
      <w:r>
        <w:t xml:space="preserve">Changes were made from </w:t>
      </w:r>
      <w:r w:rsidRPr="003E485B">
        <w:t>early</w:t>
      </w:r>
      <w:r>
        <w:t xml:space="preserve"> in </w:t>
      </w:r>
      <w:r w:rsidR="008D7FB2">
        <w:t xml:space="preserve">the </w:t>
      </w:r>
      <w:r>
        <w:t xml:space="preserve">life of the program, resulting in part from </w:t>
      </w:r>
      <w:r w:rsidRPr="003E485B">
        <w:t xml:space="preserve">weekly meetings </w:t>
      </w:r>
      <w:r>
        <w:t xml:space="preserve">held after a small number of </w:t>
      </w:r>
      <w:r w:rsidRPr="003E485B">
        <w:t xml:space="preserve">demolitions </w:t>
      </w:r>
      <w:r>
        <w:t>had been done, where</w:t>
      </w:r>
      <w:r w:rsidRPr="003E485B">
        <w:t xml:space="preserve"> </w:t>
      </w:r>
      <w:r>
        <w:t>‘</w:t>
      </w:r>
      <w:r w:rsidRPr="003E485B">
        <w:t>all of the stakeholders would get together, review what they learned, what worked, what did not work, what was necessary and what was not necessary</w:t>
      </w:r>
      <w:r>
        <w:t>’</w:t>
      </w:r>
      <w:r w:rsidRPr="003E485B">
        <w:t>.</w:t>
      </w:r>
      <w:r>
        <w:rPr>
          <w:rStyle w:val="FootnoteReference"/>
        </w:rPr>
        <w:t xml:space="preserve"> </w:t>
      </w:r>
      <w:r>
        <w:t xml:space="preserve">WorkSafe was </w:t>
      </w:r>
      <w:r w:rsidRPr="003E485B">
        <w:t xml:space="preserve">identifying additional risks, </w:t>
      </w:r>
      <w:r>
        <w:t>and encountering ‘</w:t>
      </w:r>
      <w:r w:rsidRPr="003E485B">
        <w:t>unique characteristics of individual blocks</w:t>
      </w:r>
      <w:r>
        <w:t>’</w:t>
      </w:r>
      <w:r w:rsidR="008E44C7">
        <w:t>,</w:t>
      </w:r>
      <w:r>
        <w:t xml:space="preserve"> and as a result there were frequent changes to practice.</w:t>
      </w:r>
      <w:r>
        <w:rPr>
          <w:rStyle w:val="FootnoteReference"/>
        </w:rPr>
        <w:footnoteReference w:id="61"/>
      </w:r>
    </w:p>
    <w:p w14:paraId="7FC2E45A" w14:textId="77777777" w:rsidR="00317171" w:rsidRDefault="00317171" w:rsidP="00317171">
      <w:pPr>
        <w:pStyle w:val="BodyText1"/>
      </w:pPr>
      <w:r>
        <w:t xml:space="preserve">During this period, </w:t>
      </w:r>
      <w:r w:rsidR="00821612">
        <w:t>t</w:t>
      </w:r>
      <w:r>
        <w:t xml:space="preserve">he </w:t>
      </w:r>
      <w:r w:rsidR="00821612">
        <w:t xml:space="preserve">Commissioner </w:t>
      </w:r>
      <w:r>
        <w:t xml:space="preserve">told the Committee, the practical aspects of regulation </w:t>
      </w:r>
      <w:r w:rsidRPr="003E485B">
        <w:t xml:space="preserve">were </w:t>
      </w:r>
      <w:r>
        <w:t xml:space="preserve">in advance of </w:t>
      </w:r>
      <w:r w:rsidRPr="003E485B">
        <w:t>policies and procedures</w:t>
      </w:r>
      <w:r>
        <w:t>:</w:t>
      </w:r>
      <w:r w:rsidRPr="003E485B">
        <w:t xml:space="preserve"> </w:t>
      </w:r>
      <w:r>
        <w:t xml:space="preserve">the main </w:t>
      </w:r>
      <w:r w:rsidRPr="003E485B">
        <w:t xml:space="preserve">focus was on </w:t>
      </w:r>
      <w:r>
        <w:t>safety for demolitions</w:t>
      </w:r>
      <w:r w:rsidRPr="003E485B">
        <w:t xml:space="preserve"> and refining </w:t>
      </w:r>
      <w:r>
        <w:t xml:space="preserve">arrangements to create an </w:t>
      </w:r>
      <w:r w:rsidRPr="003E485B">
        <w:t xml:space="preserve">efficient process. Individual procedures did not keep </w:t>
      </w:r>
      <w:r>
        <w:t xml:space="preserve">pace </w:t>
      </w:r>
      <w:r w:rsidRPr="003E485B">
        <w:t xml:space="preserve">with changes </w:t>
      </w:r>
      <w:r>
        <w:t xml:space="preserve">in practice </w:t>
      </w:r>
      <w:r w:rsidRPr="003E485B">
        <w:t xml:space="preserve">because </w:t>
      </w:r>
      <w:r>
        <w:t xml:space="preserve">WorkSafe </w:t>
      </w:r>
      <w:r w:rsidRPr="003E485B">
        <w:t xml:space="preserve">focused on safety and fieldwork </w:t>
      </w:r>
      <w:r>
        <w:t xml:space="preserve">rather than governance work in the </w:t>
      </w:r>
      <w:r w:rsidRPr="003E485B">
        <w:t>office</w:t>
      </w:r>
      <w:r>
        <w:t>, and this was ‘</w:t>
      </w:r>
      <w:r w:rsidRPr="003E485B">
        <w:t>another learning from the</w:t>
      </w:r>
      <w:r>
        <w:t xml:space="preserve"> process’.</w:t>
      </w:r>
      <w:r>
        <w:rPr>
          <w:rStyle w:val="FootnoteReference"/>
        </w:rPr>
        <w:footnoteReference w:id="62"/>
      </w:r>
    </w:p>
    <w:p w14:paraId="72BF3E03" w14:textId="77777777" w:rsidR="005E7A29" w:rsidRDefault="005E7A29" w:rsidP="00A96B95">
      <w:pPr>
        <w:pStyle w:val="Headinglevel4"/>
      </w:pPr>
      <w:r>
        <w:t>CFMEU</w:t>
      </w:r>
    </w:p>
    <w:p w14:paraId="2DBAF9E5" w14:textId="77777777" w:rsidR="000C09A6" w:rsidRDefault="000C09A6" w:rsidP="000C09A6">
      <w:pPr>
        <w:pStyle w:val="BodyText1"/>
      </w:pPr>
      <w:r>
        <w:t>In its submission, and in hearings, the CFMEU raised concerns over documentation and planning for the Asbestos Response Taskforce.</w:t>
      </w:r>
      <w:r>
        <w:rPr>
          <w:rStyle w:val="FootnoteReference"/>
        </w:rPr>
        <w:footnoteReference w:id="63"/>
      </w:r>
    </w:p>
    <w:p w14:paraId="791182F5" w14:textId="77777777" w:rsidR="000C09A6" w:rsidRDefault="000C09A6" w:rsidP="000C09A6">
      <w:pPr>
        <w:pStyle w:val="BodyText1"/>
      </w:pPr>
      <w:r>
        <w:t xml:space="preserve">The submission noted that the Auditor-General’s report had found </w:t>
      </w:r>
      <w:r w:rsidRPr="003178E3">
        <w:t>a lack of planning and risk assessment</w:t>
      </w:r>
      <w:r>
        <w:t xml:space="preserve"> or a </w:t>
      </w:r>
      <w:r w:rsidRPr="003178E3">
        <w:t>strategy or program of activities</w:t>
      </w:r>
      <w:r>
        <w:t xml:space="preserve"> for </w:t>
      </w:r>
      <w:r w:rsidRPr="003178E3">
        <w:t>the Mr. Fluffy Scheme</w:t>
      </w:r>
      <w:r w:rsidR="000F5B46">
        <w:t>,</w:t>
      </w:r>
      <w:r>
        <w:t xml:space="preserve"> an</w:t>
      </w:r>
      <w:r w:rsidR="000F5B46">
        <w:t>d an</w:t>
      </w:r>
      <w:r>
        <w:t xml:space="preserve"> </w:t>
      </w:r>
      <w:r>
        <w:lastRenderedPageBreak/>
        <w:t xml:space="preserve">absence of </w:t>
      </w:r>
      <w:r w:rsidRPr="003178E3">
        <w:t xml:space="preserve">risk assessment procedures </w:t>
      </w:r>
      <w:r>
        <w:t xml:space="preserve">or monitoring of implementation in relation to </w:t>
      </w:r>
      <w:r w:rsidRPr="003178E3">
        <w:t>the activities of the Asbestos Team.</w:t>
      </w:r>
      <w:r>
        <w:rPr>
          <w:rStyle w:val="FootnoteReference"/>
        </w:rPr>
        <w:footnoteReference w:id="64"/>
      </w:r>
      <w:r>
        <w:t xml:space="preserve"> </w:t>
      </w:r>
    </w:p>
    <w:p w14:paraId="2FD9D6C2" w14:textId="77777777" w:rsidR="00EE3619" w:rsidRDefault="000C09A6" w:rsidP="000C09A6">
      <w:pPr>
        <w:pStyle w:val="BodyText1"/>
      </w:pPr>
      <w:r>
        <w:t xml:space="preserve">It also noted that </w:t>
      </w:r>
      <w:r w:rsidRPr="001F7016">
        <w:t xml:space="preserve">the </w:t>
      </w:r>
      <w:r>
        <w:t xml:space="preserve">Audit Report had referenced </w:t>
      </w:r>
      <w:r w:rsidRPr="001F7016">
        <w:t>a</w:t>
      </w:r>
      <w:r>
        <w:t>n</w:t>
      </w:r>
      <w:r w:rsidRPr="001F7016">
        <w:t xml:space="preserve"> </w:t>
      </w:r>
      <w:r>
        <w:t xml:space="preserve">incomplete </w:t>
      </w:r>
      <w:r w:rsidRPr="001F7016">
        <w:t>draft</w:t>
      </w:r>
      <w:r>
        <w:t xml:space="preserve"> document,</w:t>
      </w:r>
      <w:r w:rsidRPr="001F7016">
        <w:t xml:space="preserve"> ‘Asbestos removal and demolition of houses affected by loose-fill asbestos insulation guide</w:t>
      </w:r>
      <w:r>
        <w:t xml:space="preserve">’, the purpose of which was unclear, </w:t>
      </w:r>
      <w:r w:rsidRPr="001F7016">
        <w:t xml:space="preserve">and a </w:t>
      </w:r>
      <w:r>
        <w:t>‘</w:t>
      </w:r>
      <w:r w:rsidR="00D7008A" w:rsidRPr="001F7016">
        <w:t>93</w:t>
      </w:r>
      <w:r w:rsidR="00D7008A">
        <w:t>-</w:t>
      </w:r>
      <w:r w:rsidRPr="001F7016">
        <w:t>point checklist</w:t>
      </w:r>
      <w:r>
        <w:t>’</w:t>
      </w:r>
      <w:r w:rsidRPr="001F7016">
        <w:t>.</w:t>
      </w:r>
      <w:r>
        <w:t xml:space="preserve"> </w:t>
      </w:r>
      <w:r w:rsidRPr="001F7016">
        <w:t xml:space="preserve">The </w:t>
      </w:r>
      <w:r>
        <w:t>submission advised</w:t>
      </w:r>
      <w:r w:rsidR="00351D95">
        <w:t>, consistent with the findings of the Audit Report,</w:t>
      </w:r>
      <w:r>
        <w:t xml:space="preserve"> </w:t>
      </w:r>
      <w:r w:rsidRPr="001F7016">
        <w:t xml:space="preserve">that the Guide and the checklist were </w:t>
      </w:r>
      <w:r>
        <w:t xml:space="preserve">originally </w:t>
      </w:r>
      <w:r w:rsidRPr="001F7016">
        <w:t xml:space="preserve">intended to serve as guidance </w:t>
      </w:r>
      <w:r w:rsidR="00F93E20">
        <w:t>on ‘</w:t>
      </w:r>
      <w:r w:rsidR="00F93E20" w:rsidRPr="001F7016">
        <w:t>correct procedures and documentation</w:t>
      </w:r>
      <w:r w:rsidR="00F93E20">
        <w:t>’</w:t>
      </w:r>
      <w:r w:rsidRPr="001F7016">
        <w:t xml:space="preserve"> </w:t>
      </w:r>
      <w:r>
        <w:t>which would be ‘</w:t>
      </w:r>
      <w:r w:rsidRPr="001F7016">
        <w:t xml:space="preserve">given to all Principal Contractors and/or PCBU’s </w:t>
      </w:r>
      <w:r>
        <w:t xml:space="preserve">[Person Conducting a Business or Undertaking] </w:t>
      </w:r>
      <w:r w:rsidRPr="001F7016">
        <w:t xml:space="preserve">involved in the Mr. Fluffy Scheme, prior to </w:t>
      </w:r>
      <w:r w:rsidR="00EE3619">
        <w:t>…</w:t>
      </w:r>
      <w:r w:rsidRPr="001F7016">
        <w:t xml:space="preserve"> project commencement</w:t>
      </w:r>
      <w:r>
        <w:t>’.</w:t>
      </w:r>
      <w:r w:rsidR="00EE3619">
        <w:rPr>
          <w:rStyle w:val="FootnoteReference"/>
        </w:rPr>
        <w:footnoteReference w:id="65"/>
      </w:r>
      <w:r>
        <w:t xml:space="preserve"> </w:t>
      </w:r>
    </w:p>
    <w:p w14:paraId="53109DBA" w14:textId="77777777" w:rsidR="000C09A6" w:rsidRDefault="00946072" w:rsidP="000C09A6">
      <w:pPr>
        <w:pStyle w:val="BodyText1"/>
      </w:pPr>
      <w:r w:rsidRPr="001F7016">
        <w:t xml:space="preserve">Information </w:t>
      </w:r>
      <w:r w:rsidR="000C09A6" w:rsidRPr="001F7016">
        <w:t>received by the CFMEU</w:t>
      </w:r>
      <w:r>
        <w:t>, independent from the Audit Report,</w:t>
      </w:r>
      <w:r w:rsidR="000C09A6" w:rsidRPr="001F7016">
        <w:t xml:space="preserve"> </w:t>
      </w:r>
      <w:r w:rsidR="007D4BEC">
        <w:t xml:space="preserve">confirmed </w:t>
      </w:r>
      <w:r w:rsidR="000C09A6">
        <w:t xml:space="preserve">that </w:t>
      </w:r>
      <w:r w:rsidR="000C09A6" w:rsidRPr="001F7016">
        <w:t xml:space="preserve">the </w:t>
      </w:r>
      <w:r w:rsidR="000C09A6">
        <w:t xml:space="preserve">Guide was not finalised, and that it was not employed in </w:t>
      </w:r>
      <w:r w:rsidR="000C09A6" w:rsidRPr="001F7016">
        <w:t xml:space="preserve">the </w:t>
      </w:r>
      <w:r w:rsidR="000C09A6" w:rsidRPr="00F907C4">
        <w:t>Loose Fill Asbestos Insulation Eradication Scheme</w:t>
      </w:r>
      <w:r w:rsidR="000C09A6" w:rsidRPr="001F7016">
        <w:t xml:space="preserve"> prior to </w:t>
      </w:r>
      <w:r w:rsidR="000C09A6">
        <w:t xml:space="preserve">the </w:t>
      </w:r>
      <w:r w:rsidR="000C09A6" w:rsidRPr="001F7016">
        <w:t xml:space="preserve">publication of the </w:t>
      </w:r>
      <w:r w:rsidR="000C09A6">
        <w:t xml:space="preserve">Audit </w:t>
      </w:r>
      <w:r w:rsidR="000C09A6" w:rsidRPr="001F7016">
        <w:t>Report</w:t>
      </w:r>
      <w:r>
        <w:t xml:space="preserve">. This </w:t>
      </w:r>
      <w:r w:rsidR="000C09A6">
        <w:t xml:space="preserve">failure to implement the </w:t>
      </w:r>
      <w:r w:rsidR="000C09A6" w:rsidRPr="00B06CBA">
        <w:t>Guide</w:t>
      </w:r>
      <w:r w:rsidR="000C09A6">
        <w:t>,</w:t>
      </w:r>
      <w:r w:rsidR="000C09A6" w:rsidRPr="00B06CBA">
        <w:t xml:space="preserve"> and</w:t>
      </w:r>
      <w:r w:rsidR="000C09A6">
        <w:t xml:space="preserve"> </w:t>
      </w:r>
      <w:r w:rsidR="000C09A6" w:rsidRPr="00B06CBA">
        <w:t>limited use of the checklist</w:t>
      </w:r>
      <w:r w:rsidR="000C09A6">
        <w:t>,</w:t>
      </w:r>
      <w:r w:rsidR="000C09A6" w:rsidRPr="00B06CBA">
        <w:t xml:space="preserve"> </w:t>
      </w:r>
      <w:r w:rsidR="000C09A6">
        <w:t>resulted in ‘</w:t>
      </w:r>
      <w:r w:rsidR="000C09A6" w:rsidRPr="00B06CBA">
        <w:t>a lack of Guidance to PCBU’s regarding what was expected and created a risk of ad hoc project management</w:t>
      </w:r>
      <w:r w:rsidR="000C09A6">
        <w:t>’</w:t>
      </w:r>
      <w:r w:rsidR="000C09A6" w:rsidRPr="00B06CBA">
        <w:t>.</w:t>
      </w:r>
      <w:r w:rsidR="000C09A6">
        <w:rPr>
          <w:rStyle w:val="FootnoteReference"/>
        </w:rPr>
        <w:footnoteReference w:id="66"/>
      </w:r>
    </w:p>
    <w:p w14:paraId="3F7FCCD3" w14:textId="77777777" w:rsidR="000C09A6" w:rsidRDefault="000C09A6" w:rsidP="000C09A6">
      <w:pPr>
        <w:pStyle w:val="BodyText1"/>
        <w:keepNext/>
      </w:pPr>
      <w:r>
        <w:t xml:space="preserve">The </w:t>
      </w:r>
      <w:r w:rsidRPr="00831A4F">
        <w:t xml:space="preserve">CFMEU </w:t>
      </w:r>
      <w:r>
        <w:t xml:space="preserve">understood </w:t>
      </w:r>
      <w:r w:rsidRPr="00831A4F">
        <w:t xml:space="preserve">that the draft document mentioned in </w:t>
      </w:r>
      <w:r>
        <w:t>the Audit Report en</w:t>
      </w:r>
      <w:r w:rsidRPr="00831A4F">
        <w:t>titled ‘Workflow processes’ was intended to be a Standard Operating Procedure (SOP) for the Asbestos Team</w:t>
      </w:r>
      <w:r>
        <w:t xml:space="preserve">. </w:t>
      </w:r>
      <w:r w:rsidR="00F93E20" w:rsidRPr="0097076D">
        <w:t xml:space="preserve">Drafting </w:t>
      </w:r>
      <w:r w:rsidRPr="0097076D">
        <w:t xml:space="preserve">and implementation of </w:t>
      </w:r>
      <w:r w:rsidR="00F93E20">
        <w:t xml:space="preserve">this </w:t>
      </w:r>
      <w:r w:rsidRPr="0097076D">
        <w:t>SOP</w:t>
      </w:r>
      <w:r>
        <w:t xml:space="preserve"> before </w:t>
      </w:r>
      <w:r w:rsidRPr="0097076D">
        <w:t xml:space="preserve">the </w:t>
      </w:r>
      <w:r>
        <w:t xml:space="preserve">start </w:t>
      </w:r>
      <w:r w:rsidRPr="0097076D">
        <w:t xml:space="preserve">of the Mr. Fluffy Scheme, </w:t>
      </w:r>
      <w:r>
        <w:t>‘</w:t>
      </w:r>
      <w:r w:rsidRPr="0097076D">
        <w:t>would have addressed many issues contained in the Report around training, compliance, risk assessments, health monitoring and the like</w:t>
      </w:r>
      <w:r>
        <w:t>’</w:t>
      </w:r>
      <w:r w:rsidRPr="0097076D">
        <w:t>.</w:t>
      </w:r>
      <w:r>
        <w:rPr>
          <w:rStyle w:val="FootnoteReference"/>
        </w:rPr>
        <w:footnoteReference w:id="67"/>
      </w:r>
      <w:r>
        <w:t xml:space="preserve"> </w:t>
      </w:r>
      <w:r w:rsidR="00F93E20" w:rsidRPr="00CC48E4">
        <w:t xml:space="preserve">The </w:t>
      </w:r>
      <w:r w:rsidRPr="00CC48E4">
        <w:t xml:space="preserve">CFMEU </w:t>
      </w:r>
      <w:r w:rsidR="00F93E20">
        <w:t xml:space="preserve">had been advised, independently of the Audit Report, </w:t>
      </w:r>
      <w:r w:rsidRPr="00CC48E4">
        <w:t xml:space="preserve">that Asbestos Team inspectors were consulted on the document in meetings </w:t>
      </w:r>
      <w:r>
        <w:t xml:space="preserve">of </w:t>
      </w:r>
      <w:r w:rsidRPr="00CC48E4">
        <w:t>July and September 2015</w:t>
      </w:r>
      <w:r>
        <w:t xml:space="preserve">, </w:t>
      </w:r>
      <w:r w:rsidR="00946072">
        <w:t xml:space="preserve">but that </w:t>
      </w:r>
      <w:r>
        <w:t>‘</w:t>
      </w:r>
      <w:r w:rsidRPr="00CC48E4">
        <w:t xml:space="preserve">none of the </w:t>
      </w:r>
      <w:r w:rsidR="00D91623">
        <w:t>[</w:t>
      </w:r>
      <w:r w:rsidRPr="00CC48E4">
        <w:t>inspectors</w:t>
      </w:r>
      <w:r w:rsidR="00D91623">
        <w:t>’]</w:t>
      </w:r>
      <w:r w:rsidRPr="00CC48E4">
        <w:t xml:space="preserve"> comments or recommendations were implemented</w:t>
      </w:r>
      <w:r>
        <w:t>’</w:t>
      </w:r>
      <w:r w:rsidR="0099586E">
        <w:t xml:space="preserve">, and that </w:t>
      </w:r>
      <w:r w:rsidR="0099586E" w:rsidRPr="00CC48E4">
        <w:t xml:space="preserve">the </w:t>
      </w:r>
      <w:r w:rsidRPr="00CC48E4">
        <w:t xml:space="preserve">draft document </w:t>
      </w:r>
      <w:r>
        <w:t xml:space="preserve">had </w:t>
      </w:r>
      <w:r w:rsidRPr="00CC48E4">
        <w:t xml:space="preserve">not </w:t>
      </w:r>
      <w:r>
        <w:t xml:space="preserve">been </w:t>
      </w:r>
      <w:r w:rsidRPr="00CC48E4">
        <w:t xml:space="preserve">finalised </w:t>
      </w:r>
      <w:r>
        <w:t xml:space="preserve">by the time </w:t>
      </w:r>
      <w:r w:rsidRPr="00CC48E4">
        <w:t xml:space="preserve">the </w:t>
      </w:r>
      <w:r>
        <w:t xml:space="preserve">Audit </w:t>
      </w:r>
      <w:r w:rsidRPr="00CC48E4">
        <w:t>Report</w:t>
      </w:r>
      <w:r>
        <w:t xml:space="preserve"> was released</w:t>
      </w:r>
      <w:r w:rsidRPr="00CC48E4">
        <w:t>.</w:t>
      </w:r>
      <w:r>
        <w:rPr>
          <w:rStyle w:val="FootnoteReference"/>
        </w:rPr>
        <w:footnoteReference w:id="68"/>
      </w:r>
      <w:r>
        <w:t xml:space="preserve"> </w:t>
      </w:r>
    </w:p>
    <w:p w14:paraId="24E195D8" w14:textId="77777777" w:rsidR="000C09A6" w:rsidRDefault="000C09A6" w:rsidP="000C09A6">
      <w:pPr>
        <w:pStyle w:val="BodyText1"/>
      </w:pPr>
      <w:r>
        <w:t xml:space="preserve">The submission also commented on </w:t>
      </w:r>
      <w:r w:rsidR="00F93E20">
        <w:t xml:space="preserve">how </w:t>
      </w:r>
      <w:r>
        <w:t xml:space="preserve">a lack of documentation </w:t>
      </w:r>
      <w:r w:rsidR="00F93E20">
        <w:t xml:space="preserve">had </w:t>
      </w:r>
      <w:r w:rsidR="002928E9">
        <w:t xml:space="preserve">resulted in </w:t>
      </w:r>
      <w:r>
        <w:t>a ‘</w:t>
      </w:r>
      <w:r w:rsidRPr="00B53E4B">
        <w:t xml:space="preserve">lack of clarity in the regulation of the Mr. Fluffy Scheme and how compliance issues within Scheme </w:t>
      </w:r>
      <w:r w:rsidRPr="00B53E4B">
        <w:lastRenderedPageBreak/>
        <w:t>were to be actioned</w:t>
      </w:r>
      <w:r>
        <w:t>’,</w:t>
      </w:r>
      <w:r>
        <w:rPr>
          <w:rStyle w:val="FootnoteReference"/>
        </w:rPr>
        <w:footnoteReference w:id="69"/>
      </w:r>
      <w:r>
        <w:t xml:space="preserve"> </w:t>
      </w:r>
      <w:r w:rsidR="00F93E20">
        <w:t xml:space="preserve">consistent with </w:t>
      </w:r>
      <w:r>
        <w:t xml:space="preserve">the Audit </w:t>
      </w:r>
      <w:r w:rsidR="00C34E11">
        <w:t xml:space="preserve">finding that </w:t>
      </w:r>
      <w:r>
        <w:t>‘</w:t>
      </w:r>
      <w:r w:rsidRPr="00B53E4B">
        <w:t xml:space="preserve">due to a lack of clarity in this area </w:t>
      </w:r>
      <w:r>
        <w:t xml:space="preserve">… </w:t>
      </w:r>
      <w:r w:rsidRPr="00B53E4B">
        <w:t>it was not possible to measure the Regulator’s performance</w:t>
      </w:r>
      <w:r>
        <w:t>’.</w:t>
      </w:r>
      <w:r>
        <w:rPr>
          <w:rStyle w:val="FootnoteReference"/>
        </w:rPr>
        <w:footnoteReference w:id="70"/>
      </w:r>
    </w:p>
    <w:p w14:paraId="7D3E351D" w14:textId="77777777" w:rsidR="000C09A6" w:rsidRDefault="000C09A6" w:rsidP="000C09A6">
      <w:pPr>
        <w:pStyle w:val="BodyText1"/>
      </w:pPr>
      <w:r>
        <w:t xml:space="preserve">In hearings, questions were asked of the CFMEU regarding draft documentation and the effect of </w:t>
      </w:r>
      <w:r w:rsidR="0099586E">
        <w:t xml:space="preserve">it </w:t>
      </w:r>
      <w:r>
        <w:t>not being brought to completion.</w:t>
      </w:r>
      <w:r>
        <w:rPr>
          <w:rStyle w:val="FootnoteReference"/>
        </w:rPr>
        <w:footnoteReference w:id="71"/>
      </w:r>
      <w:r>
        <w:t xml:space="preserve"> The Legal and Safety Officer told the Committee that </w:t>
      </w:r>
      <w:r w:rsidR="00F93E20">
        <w:t xml:space="preserve">had </w:t>
      </w:r>
      <w:r>
        <w:t xml:space="preserve">there been </w:t>
      </w:r>
      <w:r w:rsidRPr="0091277C">
        <w:t xml:space="preserve">a Standard Operating Procedure and documentation </w:t>
      </w:r>
      <w:r>
        <w:t xml:space="preserve">for </w:t>
      </w:r>
      <w:r w:rsidRPr="0091277C">
        <w:t xml:space="preserve">subcontractors, </w:t>
      </w:r>
      <w:r>
        <w:t xml:space="preserve">many of the </w:t>
      </w:r>
      <w:r w:rsidRPr="0091277C">
        <w:t xml:space="preserve">issues that arose in the </w:t>
      </w:r>
      <w:r>
        <w:t xml:space="preserve">program </w:t>
      </w:r>
      <w:r w:rsidRPr="0091277C">
        <w:t xml:space="preserve">could have been anticipated and dealt with </w:t>
      </w:r>
      <w:r>
        <w:t>because ‘</w:t>
      </w:r>
      <w:r w:rsidRPr="0091277C">
        <w:t>all the contractors would have had the same documentation and the same procedures in place</w:t>
      </w:r>
      <w:r>
        <w:t>’</w:t>
      </w:r>
      <w:r w:rsidRPr="0091277C">
        <w:t>.</w:t>
      </w:r>
      <w:r>
        <w:t xml:space="preserve"> In practice, </w:t>
      </w:r>
      <w:r w:rsidR="00F93E20">
        <w:t xml:space="preserve">as noted above, </w:t>
      </w:r>
      <w:r>
        <w:t xml:space="preserve">these were </w:t>
      </w:r>
      <w:r w:rsidR="00F93E20">
        <w:t xml:space="preserve">not </w:t>
      </w:r>
      <w:r>
        <w:t>implemented: a ‘</w:t>
      </w:r>
      <w:r w:rsidRPr="00E67BFC">
        <w:t>couple of checklists were implemented in the two initial trial stages of it, but then it never happened again</w:t>
      </w:r>
      <w:r>
        <w:t>’</w:t>
      </w:r>
      <w:r w:rsidRPr="00E67BFC">
        <w:t>.</w:t>
      </w:r>
      <w:r>
        <w:rPr>
          <w:rStyle w:val="FootnoteReference"/>
        </w:rPr>
        <w:footnoteReference w:id="72"/>
      </w:r>
    </w:p>
    <w:p w14:paraId="56889BD6" w14:textId="77777777" w:rsidR="000C09A6" w:rsidRDefault="00F93E20" w:rsidP="000C09A6">
      <w:pPr>
        <w:pStyle w:val="BodyText1"/>
      </w:pPr>
      <w:r>
        <w:t xml:space="preserve">When the </w:t>
      </w:r>
      <w:r w:rsidR="000C09A6">
        <w:t xml:space="preserve">Legal and Safety Officer told the Committee </w:t>
      </w:r>
      <w:r>
        <w:t xml:space="preserve">about the incomplete drafting and failure to implement the </w:t>
      </w:r>
      <w:r w:rsidR="000C09A6" w:rsidRPr="00E67BFC">
        <w:t xml:space="preserve">how-to guide for PCBUs </w:t>
      </w:r>
      <w:r>
        <w:t xml:space="preserve">and </w:t>
      </w:r>
      <w:r w:rsidR="00830F12" w:rsidRPr="00E67BFC">
        <w:t>Standard Operation Procedure</w:t>
      </w:r>
      <w:r w:rsidR="00970DC7">
        <w:t>,</w:t>
      </w:r>
      <w:r w:rsidR="000C09A6">
        <w:t xml:space="preserve"> </w:t>
      </w:r>
      <w:r>
        <w:t xml:space="preserve">the </w:t>
      </w:r>
      <w:r w:rsidR="000C09A6">
        <w:t xml:space="preserve">Committee asked whether interim or draft documents had any effect under </w:t>
      </w:r>
      <w:r w:rsidR="00830F12">
        <w:t xml:space="preserve">work health and safety </w:t>
      </w:r>
      <w:r w:rsidR="000C09A6">
        <w:t>legislation</w:t>
      </w:r>
      <w:r>
        <w:t>.</w:t>
      </w:r>
      <w:r w:rsidR="000C09A6">
        <w:t xml:space="preserve"> </w:t>
      </w:r>
      <w:r>
        <w:t xml:space="preserve">The </w:t>
      </w:r>
      <w:r w:rsidR="000C09A6" w:rsidRPr="00D40A79">
        <w:t>Legal and Safety Officer</w:t>
      </w:r>
      <w:r w:rsidR="000C09A6">
        <w:t xml:space="preserve"> advised that they did not.</w:t>
      </w:r>
      <w:r w:rsidR="000C09A6">
        <w:rPr>
          <w:rStyle w:val="FootnoteReference"/>
        </w:rPr>
        <w:footnoteReference w:id="73"/>
      </w:r>
      <w:r w:rsidR="000C09A6">
        <w:t xml:space="preserve"> </w:t>
      </w:r>
    </w:p>
    <w:p w14:paraId="51CF35C9" w14:textId="77777777" w:rsidR="000C09A6" w:rsidRDefault="000C09A6" w:rsidP="000C09A6">
      <w:pPr>
        <w:pStyle w:val="BodyText1"/>
      </w:pPr>
      <w:r>
        <w:t>The Acting Secretary told the Committee that if there was ‘</w:t>
      </w:r>
      <w:r w:rsidRPr="00D40A79">
        <w:t>high-risk activity</w:t>
      </w:r>
      <w:r>
        <w:t xml:space="preserve">’, </w:t>
      </w:r>
      <w:r w:rsidR="00542208">
        <w:t xml:space="preserve">such as </w:t>
      </w:r>
      <w:r w:rsidRPr="00D40A79">
        <w:t xml:space="preserve">inspectors </w:t>
      </w:r>
      <w:r>
        <w:t xml:space="preserve">being present on-site during asbestos </w:t>
      </w:r>
      <w:r w:rsidRPr="00D40A79">
        <w:t>removal</w:t>
      </w:r>
      <w:r>
        <w:t xml:space="preserve">, </w:t>
      </w:r>
      <w:r w:rsidRPr="00D40A79">
        <w:t xml:space="preserve">there should have been </w:t>
      </w:r>
      <w:r>
        <w:t>‘</w:t>
      </w:r>
      <w:r w:rsidRPr="00D40A79">
        <w:t>a set of working procedures, risk assessments and undertaking inductions</w:t>
      </w:r>
      <w:r w:rsidR="00F93E20">
        <w:t>’</w:t>
      </w:r>
      <w:r w:rsidRPr="00D40A79">
        <w:t xml:space="preserve"> for the inspectors </w:t>
      </w:r>
      <w:r w:rsidR="00F93E20">
        <w:t>in-place, ‘</w:t>
      </w:r>
      <w:r w:rsidRPr="00D40A79">
        <w:t>done and followed</w:t>
      </w:r>
      <w:r>
        <w:t>’</w:t>
      </w:r>
      <w:r w:rsidRPr="00D40A79">
        <w:t>.</w:t>
      </w:r>
      <w:r>
        <w:t xml:space="preserve"> </w:t>
      </w:r>
      <w:r w:rsidR="00F93E20">
        <w:t xml:space="preserve">Implementation </w:t>
      </w:r>
      <w:r>
        <w:t xml:space="preserve">of </w:t>
      </w:r>
      <w:r w:rsidR="00477C01">
        <w:t xml:space="preserve">standard operating procedures </w:t>
      </w:r>
      <w:r w:rsidRPr="00422379">
        <w:t>and risk assessment hazard reduction programs</w:t>
      </w:r>
      <w:r>
        <w:t xml:space="preserve"> would have </w:t>
      </w:r>
      <w:r w:rsidR="00477C01">
        <w:t xml:space="preserve">prevented </w:t>
      </w:r>
      <w:r w:rsidR="00F93E20">
        <w:t xml:space="preserve">the incident at Darke Street. If such arrangements were in place, </w:t>
      </w:r>
      <w:r w:rsidR="00477C01">
        <w:t xml:space="preserve">the </w:t>
      </w:r>
      <w:r>
        <w:t xml:space="preserve">contractor </w:t>
      </w:r>
      <w:r w:rsidR="00F93E20">
        <w:t xml:space="preserve">would not have proceeded </w:t>
      </w:r>
      <w:r w:rsidRPr="00422379">
        <w:t xml:space="preserve">after </w:t>
      </w:r>
      <w:r>
        <w:t xml:space="preserve">the </w:t>
      </w:r>
      <w:r w:rsidRPr="00422379">
        <w:t xml:space="preserve">inspector </w:t>
      </w:r>
      <w:r w:rsidR="00F93E20">
        <w:t xml:space="preserve">ordered a halt to </w:t>
      </w:r>
      <w:r w:rsidRPr="00422379">
        <w:t>work</w:t>
      </w:r>
      <w:r w:rsidR="00F93E20">
        <w:t>s</w:t>
      </w:r>
      <w:r>
        <w:t xml:space="preserve">, and </w:t>
      </w:r>
      <w:r w:rsidR="008D5FB1">
        <w:t xml:space="preserve">exposure </w:t>
      </w:r>
      <w:r>
        <w:t>would not have occurred</w:t>
      </w:r>
      <w:r w:rsidRPr="00422379">
        <w:t>.</w:t>
      </w:r>
      <w:r>
        <w:t xml:space="preserve"> </w:t>
      </w:r>
      <w:r w:rsidR="00F93E20">
        <w:t xml:space="preserve">Normally </w:t>
      </w:r>
      <w:r>
        <w:t xml:space="preserve">on </w:t>
      </w:r>
      <w:r w:rsidRPr="00422379">
        <w:t xml:space="preserve">construction </w:t>
      </w:r>
      <w:r>
        <w:t>sites</w:t>
      </w:r>
      <w:r w:rsidRPr="00422379">
        <w:t xml:space="preserve">, </w:t>
      </w:r>
      <w:r>
        <w:t>‘</w:t>
      </w:r>
      <w:r w:rsidRPr="00422379">
        <w:t>safe systems of work</w:t>
      </w:r>
      <w:r>
        <w:t>’</w:t>
      </w:r>
      <w:r w:rsidRPr="00422379">
        <w:t xml:space="preserve"> and management systems </w:t>
      </w:r>
      <w:r>
        <w:t xml:space="preserve">were </w:t>
      </w:r>
      <w:r w:rsidRPr="00422379">
        <w:t xml:space="preserve">put in place to </w:t>
      </w:r>
      <w:r w:rsidR="00ED2928">
        <w:t xml:space="preserve">protect against </w:t>
      </w:r>
      <w:r>
        <w:t>such events</w:t>
      </w:r>
      <w:r w:rsidR="00ED2928">
        <w:t xml:space="preserve">, but </w:t>
      </w:r>
      <w:r w:rsidR="00477C01">
        <w:t xml:space="preserve">in this case it </w:t>
      </w:r>
      <w:r w:rsidR="008D5FB1">
        <w:t>had not happened</w:t>
      </w:r>
      <w:r w:rsidRPr="00422379">
        <w:t>.</w:t>
      </w:r>
      <w:r>
        <w:rPr>
          <w:rStyle w:val="FootnoteReference"/>
        </w:rPr>
        <w:footnoteReference w:id="74"/>
      </w:r>
    </w:p>
    <w:p w14:paraId="154F4015" w14:textId="77777777" w:rsidR="005E7A29" w:rsidRDefault="000260C4" w:rsidP="005E7A29">
      <w:pPr>
        <w:pStyle w:val="BodyText1"/>
      </w:pPr>
      <w:r>
        <w:t xml:space="preserve">The </w:t>
      </w:r>
      <w:r w:rsidR="005E7A29">
        <w:t xml:space="preserve">CFMEU considered that there were a number of elements which WorkSafe had mismanaged, and that </w:t>
      </w:r>
      <w:r w:rsidR="005343A1">
        <w:t xml:space="preserve">this was </w:t>
      </w:r>
      <w:r w:rsidR="005E7A29">
        <w:t xml:space="preserve">symptomatic of its </w:t>
      </w:r>
      <w:r w:rsidR="002C2863">
        <w:t xml:space="preserve">broader </w:t>
      </w:r>
      <w:r w:rsidR="005E7A29">
        <w:t xml:space="preserve">approach to </w:t>
      </w:r>
      <w:r w:rsidR="005E7A29" w:rsidRPr="009965B5">
        <w:t>operations</w:t>
      </w:r>
      <w:r w:rsidR="00F93E20">
        <w:t>.</w:t>
      </w:r>
      <w:r w:rsidR="005E7A29">
        <w:t xml:space="preserve"> </w:t>
      </w:r>
      <w:r w:rsidR="00F93E20">
        <w:t>This included</w:t>
      </w:r>
      <w:r w:rsidR="005E7A29">
        <w:t xml:space="preserve"> ‘</w:t>
      </w:r>
      <w:r w:rsidR="005E7A29" w:rsidRPr="00D20975">
        <w:t>basic preplanning tools</w:t>
      </w:r>
      <w:r w:rsidR="005E7A29">
        <w:t>’</w:t>
      </w:r>
      <w:r w:rsidR="005E7A29" w:rsidRPr="00D20975">
        <w:t xml:space="preserve"> not </w:t>
      </w:r>
      <w:r w:rsidR="005E7A29">
        <w:t xml:space="preserve">being </w:t>
      </w:r>
      <w:r w:rsidR="00ED2928">
        <w:t xml:space="preserve">completed </w:t>
      </w:r>
      <w:r w:rsidR="005E7A29">
        <w:t xml:space="preserve">or provided </w:t>
      </w:r>
      <w:r w:rsidR="005E7A29" w:rsidRPr="00D20975">
        <w:t>to inspectors</w:t>
      </w:r>
      <w:r w:rsidR="002C2863">
        <w:t>,</w:t>
      </w:r>
      <w:r w:rsidR="005E7A29" w:rsidDel="00C220FF">
        <w:t xml:space="preserve"> </w:t>
      </w:r>
      <w:r w:rsidR="005E7A29">
        <w:t>and</w:t>
      </w:r>
      <w:r w:rsidR="005E7A29" w:rsidRPr="00D20975">
        <w:t xml:space="preserve"> </w:t>
      </w:r>
      <w:r w:rsidR="005E7A29">
        <w:t xml:space="preserve">an </w:t>
      </w:r>
      <w:r w:rsidR="005E7A29">
        <w:lastRenderedPageBreak/>
        <w:t>absence of ‘</w:t>
      </w:r>
      <w:r w:rsidR="005E7A29" w:rsidRPr="00D20975">
        <w:t>work flow processes and standard operating procedures</w:t>
      </w:r>
      <w:r w:rsidR="005E7A29">
        <w:t>’</w:t>
      </w:r>
      <w:r w:rsidR="005E7A29" w:rsidRPr="00D20975">
        <w:t xml:space="preserve"> for the asbestos team</w:t>
      </w:r>
      <w:r w:rsidR="005E7A29">
        <w:t xml:space="preserve">, in spite of </w:t>
      </w:r>
      <w:r w:rsidR="00F93E20">
        <w:t xml:space="preserve">the project involving </w:t>
      </w:r>
      <w:r w:rsidR="005E7A29">
        <w:t>‘</w:t>
      </w:r>
      <w:r w:rsidR="005E7A29" w:rsidRPr="00D20975">
        <w:t>a billion dollars</w:t>
      </w:r>
      <w:r w:rsidR="005E7A29">
        <w:t>’</w:t>
      </w:r>
      <w:r w:rsidR="005E7A29" w:rsidRPr="00D20975">
        <w:t xml:space="preserve"> worth of work</w:t>
      </w:r>
      <w:r w:rsidR="005E7A29">
        <w:t>’</w:t>
      </w:r>
      <w:r w:rsidR="005E7A29" w:rsidRPr="00D20975">
        <w:t>.</w:t>
      </w:r>
      <w:r w:rsidR="005E7A29">
        <w:rPr>
          <w:rStyle w:val="FootnoteReference"/>
        </w:rPr>
        <w:footnoteReference w:id="75"/>
      </w:r>
      <w:r w:rsidR="005E7A29">
        <w:t xml:space="preserve"> </w:t>
      </w:r>
    </w:p>
    <w:p w14:paraId="1C5A13DD" w14:textId="77777777" w:rsidR="005E7A29" w:rsidRDefault="008B7F56" w:rsidP="004A1629">
      <w:pPr>
        <w:pStyle w:val="BodyText1"/>
      </w:pPr>
      <w:r>
        <w:t xml:space="preserve">The </w:t>
      </w:r>
      <w:r w:rsidR="007F4641">
        <w:t xml:space="preserve">Acting Secretary told the Committee that the </w:t>
      </w:r>
      <w:r w:rsidR="005E7A29">
        <w:t xml:space="preserve">CFMEU had received reports that </w:t>
      </w:r>
      <w:r w:rsidR="005E7A29" w:rsidRPr="00E07891">
        <w:t xml:space="preserve">inspectors </w:t>
      </w:r>
      <w:r w:rsidR="005E7A29">
        <w:t xml:space="preserve">had been </w:t>
      </w:r>
      <w:r w:rsidR="005E7A29" w:rsidRPr="00E07891">
        <w:t xml:space="preserve">instructed not to issue improvement or prohibition notices so that </w:t>
      </w:r>
      <w:r w:rsidR="005E7A29">
        <w:t>‘</w:t>
      </w:r>
      <w:r w:rsidR="005E7A29" w:rsidRPr="00E07891">
        <w:t>the scheme looked like it was a success</w:t>
      </w:r>
      <w:r w:rsidR="005E7A29">
        <w:t>’</w:t>
      </w:r>
      <w:r w:rsidR="005E7A29" w:rsidRPr="00E07891">
        <w:t>.</w:t>
      </w:r>
      <w:r w:rsidR="005E7A29">
        <w:t xml:space="preserve"> </w:t>
      </w:r>
      <w:r w:rsidR="005343A1">
        <w:t xml:space="preserve">It appeared </w:t>
      </w:r>
      <w:r w:rsidR="005E7A29">
        <w:t xml:space="preserve">that the capacity of </w:t>
      </w:r>
      <w:r w:rsidR="005E7A29" w:rsidRPr="00E07891">
        <w:t xml:space="preserve">inspectors under the Act to perform their duties by implementing improvement or prohibition notices </w:t>
      </w:r>
      <w:r w:rsidR="005E7A29">
        <w:t>had been reduced and that inspectors had to ‘</w:t>
      </w:r>
      <w:r w:rsidR="005E7A29" w:rsidRPr="00E07891">
        <w:t>sit in front of a committee</w:t>
      </w:r>
      <w:r w:rsidR="005E7A29">
        <w:t xml:space="preserve">’ before they could exercise such powers. The CFMEU believed this contravened the Act, by detracting from </w:t>
      </w:r>
      <w:r w:rsidR="005E7A29" w:rsidRPr="00E07891">
        <w:t xml:space="preserve">the </w:t>
      </w:r>
      <w:r w:rsidR="00AD0B2F">
        <w:t xml:space="preserve">powers it provided for </w:t>
      </w:r>
      <w:r w:rsidR="005E7A29" w:rsidRPr="00E07891">
        <w:t xml:space="preserve">inspectors to </w:t>
      </w:r>
      <w:r w:rsidR="005E7A29">
        <w:t>‘</w:t>
      </w:r>
      <w:r w:rsidR="005E7A29" w:rsidRPr="00E07891">
        <w:t>immediately rectify safety issues using their powers</w:t>
      </w:r>
      <w:r w:rsidR="005E7A29">
        <w:t>’</w:t>
      </w:r>
      <w:r w:rsidR="005E7A29" w:rsidRPr="00E07891">
        <w:t>.</w:t>
      </w:r>
      <w:r w:rsidR="005E7A29">
        <w:rPr>
          <w:rStyle w:val="FootnoteReference"/>
        </w:rPr>
        <w:footnoteReference w:id="76"/>
      </w:r>
    </w:p>
    <w:p w14:paraId="46B8BB88" w14:textId="77777777" w:rsidR="005E7A29" w:rsidRDefault="00CF1FE4" w:rsidP="00A96B95">
      <w:pPr>
        <w:pStyle w:val="Headinglevel2"/>
      </w:pPr>
      <w:bookmarkStart w:id="185" w:name="_Toc15382473"/>
      <w:r>
        <w:t>Committee comment</w:t>
      </w:r>
      <w:bookmarkEnd w:id="185"/>
    </w:p>
    <w:p w14:paraId="37FF3DBA" w14:textId="77777777" w:rsidR="00952412" w:rsidRDefault="00AB5876" w:rsidP="00A96B95">
      <w:pPr>
        <w:pStyle w:val="BodyText1"/>
      </w:pPr>
      <w:r>
        <w:t xml:space="preserve">It is a matter for concern </w:t>
      </w:r>
      <w:r w:rsidR="00952412">
        <w:t xml:space="preserve">that in preparing to support a scheme of the significance of the Asbestos Response Taskforce, WorkSafe ACT did not establish and implement a documentary framework for its operations. </w:t>
      </w:r>
      <w:r w:rsidR="0063730C">
        <w:t xml:space="preserve">Its actions in this regard </w:t>
      </w:r>
      <w:r>
        <w:t xml:space="preserve">were not </w:t>
      </w:r>
      <w:r w:rsidR="00952412">
        <w:t xml:space="preserve">proportionate to the </w:t>
      </w:r>
      <w:r>
        <w:t>scale</w:t>
      </w:r>
      <w:r w:rsidR="00F32128">
        <w:t xml:space="preserve"> and </w:t>
      </w:r>
      <w:r>
        <w:t xml:space="preserve">expense </w:t>
      </w:r>
      <w:r w:rsidR="00F32128">
        <w:t xml:space="preserve">of the program </w:t>
      </w:r>
      <w:r>
        <w:t xml:space="preserve">and </w:t>
      </w:r>
      <w:r w:rsidR="008E3DE0">
        <w:t xml:space="preserve">the </w:t>
      </w:r>
      <w:r w:rsidR="00952412">
        <w:t>health risk</w:t>
      </w:r>
      <w:r w:rsidR="00F32128">
        <w:t>s it entailed</w:t>
      </w:r>
      <w:r w:rsidR="00952412">
        <w:t xml:space="preserve">. </w:t>
      </w:r>
    </w:p>
    <w:p w14:paraId="55EFE2EF" w14:textId="77777777" w:rsidR="0063730C" w:rsidRDefault="00952412" w:rsidP="00A96B95">
      <w:pPr>
        <w:pStyle w:val="BodyText1"/>
      </w:pPr>
      <w:r>
        <w:t xml:space="preserve">The principles proposed by the Auditor-General for the development of the framework </w:t>
      </w:r>
      <w:r w:rsidR="00AB5876">
        <w:t xml:space="preserve">are </w:t>
      </w:r>
      <w:r>
        <w:t>reasonable, as is the more general premise that government agencies should, when initiating programs which involve risk and the expenditure of public money, set out what will be done, how it will be done, and how performance will be measured.</w:t>
      </w:r>
    </w:p>
    <w:p w14:paraId="6EE1C6E9" w14:textId="77777777" w:rsidR="00933EFB" w:rsidRDefault="0022494C" w:rsidP="00A96B95">
      <w:pPr>
        <w:pStyle w:val="BodyText1"/>
      </w:pPr>
      <w:r>
        <w:t xml:space="preserve">The </w:t>
      </w:r>
      <w:r w:rsidR="0063730C">
        <w:t>view put to the Committee by the Work Safety Commissioner regarding the documentary framework</w:t>
      </w:r>
      <w:r>
        <w:t>—</w:t>
      </w:r>
      <w:r w:rsidR="0063730C">
        <w:t>that practical imperatives were prioritised over record-keeping</w:t>
      </w:r>
      <w:r>
        <w:rPr>
          <w:rFonts w:ascii="Segoe UI Symbol" w:hAnsi="Segoe UI Symbol"/>
        </w:rPr>
        <w:t>—</w:t>
      </w:r>
      <w:r>
        <w:t>is noted</w:t>
      </w:r>
      <w:r w:rsidR="0063730C">
        <w:t xml:space="preserve">. </w:t>
      </w:r>
      <w:r>
        <w:t xml:space="preserve">However, this </w:t>
      </w:r>
      <w:r w:rsidR="0063730C">
        <w:t xml:space="preserve">assumes a dichotomy between </w:t>
      </w:r>
      <w:r>
        <w:t xml:space="preserve">the </w:t>
      </w:r>
      <w:r w:rsidR="0063730C">
        <w:t>practical and written elements of a program</w:t>
      </w:r>
      <w:r w:rsidR="00637EA8">
        <w:t xml:space="preserve">. This </w:t>
      </w:r>
      <w:r w:rsidR="0063730C">
        <w:t>does not stand up to scrutiny</w:t>
      </w:r>
      <w:r>
        <w:t xml:space="preserve">, as </w:t>
      </w:r>
      <w:r w:rsidR="00637EA8">
        <w:t xml:space="preserve">WorkSafe </w:t>
      </w:r>
      <w:r w:rsidR="00637EA8">
        <w:rPr>
          <w:caps/>
        </w:rPr>
        <w:t>ACT</w:t>
      </w:r>
      <w:r w:rsidR="00FA66ED">
        <w:rPr>
          <w:caps/>
        </w:rPr>
        <w:t xml:space="preserve"> </w:t>
      </w:r>
      <w:r w:rsidR="00FA66ED">
        <w:t>needed effective documentary support</w:t>
      </w:r>
      <w:r w:rsidR="00637EA8">
        <w:t xml:space="preserve"> in </w:t>
      </w:r>
      <w:r w:rsidR="00FA66ED">
        <w:t xml:space="preserve">order to fulfil its </w:t>
      </w:r>
      <w:r w:rsidR="00E06843">
        <w:t>responsibility to regulate</w:t>
      </w:r>
      <w:r w:rsidR="00637EA8">
        <w:t xml:space="preserve"> </w:t>
      </w:r>
      <w:r>
        <w:t xml:space="preserve">the work of </w:t>
      </w:r>
      <w:r w:rsidR="0063730C">
        <w:t>the Asbestos Response Taskforce</w:t>
      </w:r>
      <w:r w:rsidR="00637EA8">
        <w:t>.</w:t>
      </w:r>
      <w:r w:rsidR="00933EFB">
        <w:t xml:space="preserve"> </w:t>
      </w:r>
    </w:p>
    <w:p w14:paraId="6698BB8C" w14:textId="77777777" w:rsidR="00CF1FE4" w:rsidRDefault="002E3E02" w:rsidP="00A96B95">
      <w:pPr>
        <w:pStyle w:val="BodyText1"/>
      </w:pPr>
      <w:r>
        <w:t xml:space="preserve">WorkSafe ACT in its management of </w:t>
      </w:r>
      <w:r w:rsidR="00933EFB">
        <w:t>the program in its early period</w:t>
      </w:r>
      <w:r>
        <w:t>,</w:t>
      </w:r>
      <w:r w:rsidR="00933EFB">
        <w:t xml:space="preserve"> characterised </w:t>
      </w:r>
      <w:r>
        <w:t xml:space="preserve">by the Work Safety Commissioner </w:t>
      </w:r>
      <w:r w:rsidR="00933EFB">
        <w:t xml:space="preserve">as ‘dynamic’, </w:t>
      </w:r>
      <w:r>
        <w:t xml:space="preserve">did not capture in documentation </w:t>
      </w:r>
      <w:r w:rsidR="00933EFB">
        <w:t>the views and experiences of inspectors</w:t>
      </w:r>
      <w:r>
        <w:t xml:space="preserve">, thus </w:t>
      </w:r>
      <w:r w:rsidR="001A4AB4">
        <w:t xml:space="preserve">failing to </w:t>
      </w:r>
      <w:r w:rsidR="004C1EB5">
        <w:t>capture practical</w:t>
      </w:r>
      <w:r w:rsidR="008A33F2">
        <w:t xml:space="preserve"> experience </w:t>
      </w:r>
      <w:r>
        <w:t xml:space="preserve">that </w:t>
      </w:r>
      <w:r w:rsidR="001A4AB4">
        <w:t xml:space="preserve">would have been useful </w:t>
      </w:r>
      <w:r w:rsidR="008A33F2">
        <w:t xml:space="preserve">for </w:t>
      </w:r>
      <w:r>
        <w:t>refin</w:t>
      </w:r>
      <w:r w:rsidR="001A4AB4">
        <w:t>ing</w:t>
      </w:r>
      <w:r>
        <w:t xml:space="preserve"> the program</w:t>
      </w:r>
      <w:r w:rsidR="00933EFB">
        <w:t xml:space="preserve">. This </w:t>
      </w:r>
      <w:r w:rsidR="008A33F2">
        <w:t xml:space="preserve">demonstrates </w:t>
      </w:r>
      <w:r w:rsidR="00933EFB">
        <w:t xml:space="preserve">that effective </w:t>
      </w:r>
      <w:r w:rsidR="004A1629">
        <w:t>documentary</w:t>
      </w:r>
      <w:r>
        <w:t xml:space="preserve"> practice </w:t>
      </w:r>
      <w:r w:rsidR="00933EFB">
        <w:t xml:space="preserve">is </w:t>
      </w:r>
      <w:r w:rsidR="008A33F2">
        <w:t xml:space="preserve">essential </w:t>
      </w:r>
      <w:r w:rsidR="00933EFB">
        <w:t xml:space="preserve">to </w:t>
      </w:r>
      <w:r w:rsidR="008A33F2">
        <w:t xml:space="preserve">achieving successful outcomes in a </w:t>
      </w:r>
      <w:r w:rsidR="00933EFB">
        <w:t xml:space="preserve">practical </w:t>
      </w:r>
      <w:r w:rsidR="008A33F2">
        <w:t>sense</w:t>
      </w:r>
      <w:r w:rsidR="00933EFB">
        <w:t>.</w:t>
      </w:r>
    </w:p>
    <w:p w14:paraId="0C5FE113" w14:textId="77777777" w:rsidR="006A5A40" w:rsidRDefault="006A5A40" w:rsidP="006A5A40">
      <w:pPr>
        <w:pStyle w:val="Recommendation"/>
      </w:pPr>
      <w:bookmarkStart w:id="186" w:name="_Toc8970989"/>
      <w:bookmarkEnd w:id="186"/>
    </w:p>
    <w:p w14:paraId="554A4901" w14:textId="77777777" w:rsidR="006A5A40" w:rsidRDefault="006A5A40" w:rsidP="006A5A40">
      <w:pPr>
        <w:pStyle w:val="RecommendationText"/>
        <w:rPr>
          <w:i/>
        </w:rPr>
      </w:pPr>
      <w:bookmarkStart w:id="187" w:name="_Toc8970990"/>
      <w:r>
        <w:t xml:space="preserve">The Committee recommends that the ACT government </w:t>
      </w:r>
      <w:r w:rsidR="00E65A54">
        <w:t xml:space="preserve">directs </w:t>
      </w:r>
      <w:r w:rsidR="00D96F7C">
        <w:t xml:space="preserve">and ensures that </w:t>
      </w:r>
      <w:r>
        <w:t>WorkSafe ACT follow</w:t>
      </w:r>
      <w:r w:rsidR="00D96F7C">
        <w:t>s</w:t>
      </w:r>
      <w:r>
        <w:t xml:space="preserve"> documentary processes consistent with those envisaged in Auditor-General’s Report No.1 of 2017: </w:t>
      </w:r>
      <w:r w:rsidRPr="008F4909">
        <w:rPr>
          <w:i/>
        </w:rPr>
        <w:t>WorkSafe ACT’s management of its regulatory responsibilities for the demolition of loose‐fill asbestos contaminated houses</w:t>
      </w:r>
      <w:r>
        <w:rPr>
          <w:i/>
        </w:rPr>
        <w:t>.</w:t>
      </w:r>
      <w:bookmarkEnd w:id="187"/>
    </w:p>
    <w:p w14:paraId="1DDF808F" w14:textId="77777777" w:rsidR="00952412" w:rsidRDefault="00952412" w:rsidP="00952412">
      <w:pPr>
        <w:pStyle w:val="Recommendation"/>
      </w:pPr>
      <w:bookmarkStart w:id="188" w:name="_Toc8970991"/>
      <w:bookmarkEnd w:id="188"/>
    </w:p>
    <w:p w14:paraId="2253B595" w14:textId="77777777" w:rsidR="00952412" w:rsidRDefault="00DC64AF" w:rsidP="00DC64AF">
      <w:pPr>
        <w:pStyle w:val="RecommendationText"/>
      </w:pPr>
      <w:bookmarkStart w:id="189" w:name="_Toc8970992"/>
      <w:r w:rsidRPr="00DC64AF">
        <w:t>The Committee recommends that the ACT government</w:t>
      </w:r>
      <w:r w:rsidR="00580968">
        <w:t xml:space="preserve"> </w:t>
      </w:r>
      <w:r w:rsidRPr="00DC64AF">
        <w:t>implements documentary frameworks as soon as possible after a project begins</w:t>
      </w:r>
      <w:r w:rsidR="00495697">
        <w:t xml:space="preserve">. The ACT government should use these </w:t>
      </w:r>
      <w:r w:rsidRPr="00DC64AF">
        <w:t xml:space="preserve">frameworks to form </w:t>
      </w:r>
      <w:r w:rsidR="007237E5">
        <w:t xml:space="preserve">and </w:t>
      </w:r>
      <w:r w:rsidRPr="00DC64AF">
        <w:t>reflect operational procedures and accountability measures.</w:t>
      </w:r>
      <w:bookmarkEnd w:id="189"/>
    </w:p>
    <w:p w14:paraId="0069E17C" w14:textId="77777777" w:rsidR="004D303D" w:rsidRDefault="004D303D" w:rsidP="00A96B95">
      <w:pPr>
        <w:pStyle w:val="Heading1"/>
      </w:pPr>
      <w:bookmarkStart w:id="190" w:name="_Toc536517265"/>
      <w:bookmarkStart w:id="191" w:name="_Toc536520430"/>
      <w:bookmarkStart w:id="192" w:name="_Toc536520564"/>
      <w:bookmarkStart w:id="193" w:name="_Toc536520699"/>
      <w:bookmarkStart w:id="194" w:name="_Toc15382474"/>
      <w:bookmarkEnd w:id="190"/>
      <w:bookmarkEnd w:id="191"/>
      <w:bookmarkEnd w:id="192"/>
      <w:bookmarkEnd w:id="193"/>
      <w:r>
        <w:lastRenderedPageBreak/>
        <w:t>Work</w:t>
      </w:r>
      <w:r w:rsidRPr="00B209A8">
        <w:t>S</w:t>
      </w:r>
      <w:r>
        <w:t>afe ACT Asbestos Team</w:t>
      </w:r>
      <w:bookmarkEnd w:id="194"/>
      <w:r>
        <w:t xml:space="preserve"> </w:t>
      </w:r>
    </w:p>
    <w:p w14:paraId="78FC090B" w14:textId="77777777" w:rsidR="00372EAE" w:rsidRDefault="00372EAE" w:rsidP="00A96B95">
      <w:pPr>
        <w:pStyle w:val="Headinglevel4"/>
      </w:pPr>
      <w:r>
        <w:t>Audit Report</w:t>
      </w:r>
    </w:p>
    <w:p w14:paraId="77F3D146" w14:textId="77777777" w:rsidR="002548E5" w:rsidRDefault="00F4036D" w:rsidP="0096446B">
      <w:pPr>
        <w:pStyle w:val="BodyText1"/>
      </w:pPr>
      <w:r>
        <w:t xml:space="preserve">According to the </w:t>
      </w:r>
      <w:r w:rsidR="003103AB">
        <w:t>Audit Report</w:t>
      </w:r>
      <w:r>
        <w:t>,</w:t>
      </w:r>
      <w:r w:rsidR="003103AB">
        <w:t xml:space="preserve"> WorkSafe ACT </w:t>
      </w:r>
      <w:r w:rsidR="000B350B">
        <w:t xml:space="preserve">commenced establishment of </w:t>
      </w:r>
      <w:r w:rsidR="003103AB" w:rsidRPr="003103AB">
        <w:t>a dedicated Asbestos Team in June 2014</w:t>
      </w:r>
      <w:r w:rsidR="003103AB">
        <w:t xml:space="preserve">, initially comprising four inspectors, one of </w:t>
      </w:r>
      <w:r w:rsidR="000B350B">
        <w:t xml:space="preserve">whom </w:t>
      </w:r>
      <w:r w:rsidR="003103AB">
        <w:t xml:space="preserve">was the manager, </w:t>
      </w:r>
      <w:r w:rsidR="000B350B">
        <w:t xml:space="preserve">and </w:t>
      </w:r>
      <w:r w:rsidR="003103AB">
        <w:t>all of whom were sourced from WorkSafe ACT.</w:t>
      </w:r>
      <w:r w:rsidR="005F4229">
        <w:t xml:space="preserve"> </w:t>
      </w:r>
    </w:p>
    <w:p w14:paraId="5FB05068" w14:textId="77777777" w:rsidR="00374081" w:rsidRDefault="00374081" w:rsidP="0096446B">
      <w:pPr>
        <w:pStyle w:val="BodyText1"/>
      </w:pPr>
      <w:r>
        <w:t xml:space="preserve">The role of the Asbestos Team was </w:t>
      </w:r>
      <w:r w:rsidR="00F215C2">
        <w:t>ambiguous</w:t>
      </w:r>
      <w:r w:rsidR="00F4036D">
        <w:t>:</w:t>
      </w:r>
      <w:r w:rsidR="00F215C2">
        <w:t xml:space="preserve"> </w:t>
      </w:r>
      <w:r>
        <w:t xml:space="preserve">one view </w:t>
      </w:r>
      <w:r w:rsidR="00F4036D">
        <w:t xml:space="preserve">was that </w:t>
      </w:r>
      <w:r>
        <w:t>its role was to ‘provide Work Health and Safety regulatory support to the Asbestos Response Taskforce’</w:t>
      </w:r>
      <w:r w:rsidR="00F4036D">
        <w:t xml:space="preserve">. Another </w:t>
      </w:r>
      <w:r>
        <w:t>was that it was ‘not part of the Taskforce governance model</w:t>
      </w:r>
      <w:r w:rsidR="007504F2">
        <w:t xml:space="preserve">’ because it was </w:t>
      </w:r>
      <w:r>
        <w:t xml:space="preserve">the independent </w:t>
      </w:r>
      <w:r w:rsidR="007504F2">
        <w:t xml:space="preserve">safety </w:t>
      </w:r>
      <w:r>
        <w:t xml:space="preserve">regulator, and thus </w:t>
      </w:r>
      <w:r w:rsidR="007504F2">
        <w:t xml:space="preserve">should </w:t>
      </w:r>
      <w:r>
        <w:t xml:space="preserve">be kept </w:t>
      </w:r>
      <w:r w:rsidR="007504F2">
        <w:t xml:space="preserve">separate from the </w:t>
      </w:r>
      <w:r>
        <w:t>Taskforce program and activities.</w:t>
      </w:r>
      <w:r w:rsidR="00F4036D">
        <w:t xml:space="preserve"> </w:t>
      </w:r>
      <w:r w:rsidR="00F215C2">
        <w:t xml:space="preserve">As </w:t>
      </w:r>
      <w:r>
        <w:t>a result</w:t>
      </w:r>
      <w:r w:rsidR="005F4229">
        <w:t>,</w:t>
      </w:r>
      <w:r w:rsidR="009C7CA0">
        <w:t xml:space="preserve"> it was difficult for </w:t>
      </w:r>
      <w:r w:rsidR="009C7CA0" w:rsidRPr="00374081">
        <w:t xml:space="preserve">WorkSafe ACT, </w:t>
      </w:r>
      <w:r w:rsidR="009C7CA0">
        <w:t xml:space="preserve">and </w:t>
      </w:r>
      <w:r w:rsidR="009C7CA0" w:rsidRPr="00374081">
        <w:t>particularly</w:t>
      </w:r>
      <w:r w:rsidR="009C7CA0">
        <w:t xml:space="preserve"> </w:t>
      </w:r>
      <w:r w:rsidR="009C7CA0" w:rsidRPr="00374081">
        <w:t>the Asbestos Team</w:t>
      </w:r>
      <w:r w:rsidR="009C7CA0">
        <w:t xml:space="preserve">, to strike </w:t>
      </w:r>
      <w:r w:rsidR="00281173">
        <w:t xml:space="preserve">a </w:t>
      </w:r>
      <w:r w:rsidRPr="00374081">
        <w:t xml:space="preserve">balance between providing support to industry and maintaining </w:t>
      </w:r>
      <w:r w:rsidR="0057170A">
        <w:t>‘</w:t>
      </w:r>
      <w:r w:rsidRPr="00374081">
        <w:t>arms-length regulatory independence</w:t>
      </w:r>
      <w:r w:rsidR="00F215C2">
        <w:t>’</w:t>
      </w:r>
      <w:r w:rsidRPr="00374081">
        <w:t>.</w:t>
      </w:r>
      <w:r>
        <w:rPr>
          <w:rStyle w:val="FootnoteReference"/>
        </w:rPr>
        <w:footnoteReference w:id="77"/>
      </w:r>
    </w:p>
    <w:p w14:paraId="0A0987DE" w14:textId="77777777" w:rsidR="00475A33" w:rsidRDefault="00475A33" w:rsidP="00E941EE">
      <w:pPr>
        <w:pStyle w:val="BodyText1"/>
      </w:pPr>
      <w:r>
        <w:t xml:space="preserve">Funding </w:t>
      </w:r>
      <w:r w:rsidR="00454A06">
        <w:t>for the WorkSafe Asbestos Team, in the 2014-15 financial year</w:t>
      </w:r>
      <w:r>
        <w:t xml:space="preserve">, was </w:t>
      </w:r>
      <w:r w:rsidR="00CE6131">
        <w:t xml:space="preserve">initially </w:t>
      </w:r>
      <w:r w:rsidR="00454A06">
        <w:t>provided from within WorkSafe ACT by re-prioritising</w:t>
      </w:r>
      <w:r w:rsidR="000841DC">
        <w:t xml:space="preserve"> resources</w:t>
      </w:r>
      <w:r w:rsidR="00454A06">
        <w:t xml:space="preserve"> from existing budgets. Additional funding was provided from July 2015, </w:t>
      </w:r>
      <w:r w:rsidR="00CE7F42">
        <w:t xml:space="preserve">allowing </w:t>
      </w:r>
      <w:r w:rsidR="00454A06">
        <w:t xml:space="preserve">for </w:t>
      </w:r>
      <w:r w:rsidR="00AE3E7F">
        <w:t xml:space="preserve">additional </w:t>
      </w:r>
      <w:r w:rsidR="00454A06">
        <w:t>inspectors and other staff.</w:t>
      </w:r>
      <w:r>
        <w:t xml:space="preserve"> Establish</w:t>
      </w:r>
      <w:r w:rsidR="00CE7F42">
        <w:t xml:space="preserve">ment of the </w:t>
      </w:r>
      <w:r w:rsidR="00AD2714">
        <w:t>Team required ‘considerable senior management and executive capacity’</w:t>
      </w:r>
      <w:r w:rsidR="00AE3E7F">
        <w:t>.</w:t>
      </w:r>
      <w:r w:rsidR="00AD2714">
        <w:t xml:space="preserve"> </w:t>
      </w:r>
      <w:r w:rsidR="00AE3E7F">
        <w:t xml:space="preserve">The </w:t>
      </w:r>
      <w:r w:rsidR="00AD2714">
        <w:t>former Work Safety Commissioner estimat</w:t>
      </w:r>
      <w:r w:rsidR="00CE6131">
        <w:t>ed</w:t>
      </w:r>
      <w:r w:rsidR="00AD2714">
        <w:t xml:space="preserve"> that </w:t>
      </w:r>
      <w:r w:rsidR="00CE6131">
        <w:t xml:space="preserve">during the first two years of </w:t>
      </w:r>
      <w:r w:rsidR="00025DA6">
        <w:t xml:space="preserve">its existence </w:t>
      </w:r>
      <w:r w:rsidR="00AD2714" w:rsidRPr="00AD2714">
        <w:t xml:space="preserve">there were </w:t>
      </w:r>
      <w:r w:rsidR="002750F2">
        <w:t xml:space="preserve">significant </w:t>
      </w:r>
      <w:r w:rsidR="00AD2714" w:rsidRPr="00AD2714">
        <w:t xml:space="preserve">periods </w:t>
      </w:r>
      <w:r w:rsidR="00F657E6">
        <w:t xml:space="preserve">during which </w:t>
      </w:r>
      <w:r w:rsidR="00CE6131">
        <w:t xml:space="preserve">the program </w:t>
      </w:r>
      <w:r w:rsidR="00AD2714" w:rsidRPr="00AD2714">
        <w:t xml:space="preserve">required 70 per cent of </w:t>
      </w:r>
      <w:r w:rsidR="00025DA6">
        <w:t xml:space="preserve">his </w:t>
      </w:r>
      <w:r w:rsidR="00AD2714" w:rsidRPr="00AD2714">
        <w:t>time.</w:t>
      </w:r>
      <w:r w:rsidR="00AD2714">
        <w:rPr>
          <w:rStyle w:val="FootnoteReference"/>
        </w:rPr>
        <w:footnoteReference w:id="78"/>
      </w:r>
      <w:r>
        <w:t xml:space="preserve"> </w:t>
      </w:r>
    </w:p>
    <w:p w14:paraId="2AADFA36" w14:textId="77777777" w:rsidR="00050263" w:rsidRDefault="005120F4" w:rsidP="00CE7F42">
      <w:pPr>
        <w:pStyle w:val="BodyText1"/>
      </w:pPr>
      <w:r>
        <w:t xml:space="preserve">According </w:t>
      </w:r>
      <w:r w:rsidR="006221CB">
        <w:t xml:space="preserve">to the Audit Report, </w:t>
      </w:r>
      <w:r>
        <w:t xml:space="preserve">however, </w:t>
      </w:r>
      <w:r w:rsidR="00475A33">
        <w:t xml:space="preserve">a </w:t>
      </w:r>
      <w:r w:rsidR="00EB1FE2">
        <w:t xml:space="preserve">failure to identify minimum requirements </w:t>
      </w:r>
      <w:r w:rsidR="0091232A">
        <w:t xml:space="preserve">for </w:t>
      </w:r>
      <w:r w:rsidR="00EB1FE2">
        <w:t>regulatory activity</w:t>
      </w:r>
      <w:r w:rsidR="0091232A">
        <w:t>,</w:t>
      </w:r>
      <w:r w:rsidR="00EB1FE2">
        <w:t xml:space="preserve"> or to </w:t>
      </w:r>
      <w:r w:rsidR="00FD602A">
        <w:t xml:space="preserve">generate information on performance, </w:t>
      </w:r>
      <w:r w:rsidR="00EB1FE2">
        <w:t xml:space="preserve">resulted in a lack of information </w:t>
      </w:r>
      <w:r w:rsidR="0091232A">
        <w:t xml:space="preserve">on which to base </w:t>
      </w:r>
      <w:r w:rsidR="00FD602A">
        <w:t>analysis of the resources that would be required</w:t>
      </w:r>
      <w:r w:rsidR="00CE7F42">
        <w:t xml:space="preserve">. As </w:t>
      </w:r>
      <w:r w:rsidR="00EB1FE2">
        <w:t>a result</w:t>
      </w:r>
      <w:r w:rsidR="004C2F6A">
        <w:t>,</w:t>
      </w:r>
      <w:r w:rsidR="00EB1FE2">
        <w:t xml:space="preserve"> </w:t>
      </w:r>
      <w:r w:rsidR="00641C26">
        <w:t xml:space="preserve">a </w:t>
      </w:r>
      <w:r w:rsidR="00EB1FE2">
        <w:t xml:space="preserve">business case </w:t>
      </w:r>
      <w:r w:rsidR="00CE7F42">
        <w:t xml:space="preserve">put </w:t>
      </w:r>
      <w:r w:rsidR="00EB1FE2">
        <w:t xml:space="preserve">to the relevant minister </w:t>
      </w:r>
      <w:r w:rsidR="00CE7F42">
        <w:t xml:space="preserve">in </w:t>
      </w:r>
      <w:r w:rsidR="00CE7F42" w:rsidRPr="00CE7F42">
        <w:t xml:space="preserve">June 2016 </w:t>
      </w:r>
      <w:r w:rsidR="00EB1FE2">
        <w:t xml:space="preserve">did not include </w:t>
      </w:r>
      <w:r w:rsidR="0091232A">
        <w:t xml:space="preserve">information </w:t>
      </w:r>
      <w:r w:rsidR="00EB1FE2">
        <w:t>necessary to estimate resource</w:t>
      </w:r>
      <w:r w:rsidR="0091232A">
        <w:t xml:space="preserve"> requirements</w:t>
      </w:r>
      <w:r w:rsidR="00EB1FE2">
        <w:t>.</w:t>
      </w:r>
      <w:r w:rsidR="00EB1FE2">
        <w:rPr>
          <w:rStyle w:val="FootnoteReference"/>
        </w:rPr>
        <w:footnoteReference w:id="79"/>
      </w:r>
      <w:r w:rsidR="00475A33">
        <w:t xml:space="preserve"> </w:t>
      </w:r>
    </w:p>
    <w:p w14:paraId="6F64A3AF" w14:textId="77777777" w:rsidR="00C130C7" w:rsidRDefault="00CE7F42" w:rsidP="00CE7F42">
      <w:pPr>
        <w:pStyle w:val="BodyText1"/>
      </w:pPr>
      <w:r>
        <w:t xml:space="preserve">In </w:t>
      </w:r>
      <w:r w:rsidR="00C130C7">
        <w:t>view of a need for WorkSafe ACT to act independently as a regulator of actions performed by the Asbestos Task Force, it was ‘</w:t>
      </w:r>
      <w:r w:rsidR="00C130C7" w:rsidRPr="00C130C7">
        <w:t>problematic</w:t>
      </w:r>
      <w:r w:rsidR="00133AC0">
        <w:t>’</w:t>
      </w:r>
      <w:r w:rsidR="00C130C7" w:rsidRPr="00C130C7">
        <w:t xml:space="preserve"> that WorkSafe ACT sought additional funding</w:t>
      </w:r>
      <w:r w:rsidR="00133AC0">
        <w:t xml:space="preserve"> by way of </w:t>
      </w:r>
      <w:r w:rsidR="00C130C7" w:rsidRPr="00C130C7">
        <w:t>the Asbestos Response Taskforce and the Eradication Scheme Steering Committee</w:t>
      </w:r>
      <w:r w:rsidR="00930C3D">
        <w:t>.</w:t>
      </w:r>
      <w:r w:rsidR="00CF3977">
        <w:t xml:space="preserve"> </w:t>
      </w:r>
      <w:r w:rsidR="00930C3D">
        <w:t xml:space="preserve">As </w:t>
      </w:r>
      <w:r w:rsidR="00C130C7">
        <w:t>a result</w:t>
      </w:r>
      <w:r w:rsidR="003C4D80">
        <w:t>,</w:t>
      </w:r>
      <w:r w:rsidR="00C130C7">
        <w:t xml:space="preserve"> </w:t>
      </w:r>
      <w:r>
        <w:t xml:space="preserve">the position of </w:t>
      </w:r>
      <w:r w:rsidR="00C130C7">
        <w:t xml:space="preserve">WorkSafe ACT </w:t>
      </w:r>
      <w:r>
        <w:t xml:space="preserve">was not consistent with the </w:t>
      </w:r>
      <w:r w:rsidR="00C130C7">
        <w:lastRenderedPageBreak/>
        <w:t xml:space="preserve">principle that </w:t>
      </w:r>
      <w:r w:rsidR="00C130C7" w:rsidRPr="00C130C7">
        <w:t>a regulator</w:t>
      </w:r>
      <w:r w:rsidR="00050263">
        <w:t xml:space="preserve"> needed to be </w:t>
      </w:r>
      <w:r w:rsidR="00133AC0">
        <w:t>‘</w:t>
      </w:r>
      <w:r w:rsidR="00C130C7" w:rsidRPr="00C130C7">
        <w:t>independent, and be seen to be independent, of those it regulates</w:t>
      </w:r>
      <w:r w:rsidR="00C130C7">
        <w:t>’.</w:t>
      </w:r>
      <w:r w:rsidR="00C130C7">
        <w:rPr>
          <w:rStyle w:val="FootnoteReference"/>
        </w:rPr>
        <w:footnoteReference w:id="80"/>
      </w:r>
      <w:r w:rsidR="00C130C7">
        <w:t xml:space="preserve"> </w:t>
      </w:r>
    </w:p>
    <w:p w14:paraId="02E86804" w14:textId="77777777" w:rsidR="004413E7" w:rsidRDefault="004413E7" w:rsidP="004413E7">
      <w:pPr>
        <w:pStyle w:val="Headinglevel2"/>
      </w:pPr>
      <w:bookmarkStart w:id="195" w:name="_Toc15382475"/>
      <w:r>
        <w:t>Qualifications for inspectors</w:t>
      </w:r>
      <w:bookmarkEnd w:id="195"/>
    </w:p>
    <w:p w14:paraId="28EB033F" w14:textId="77777777" w:rsidR="004413E7" w:rsidRDefault="0046501D" w:rsidP="004413E7">
      <w:pPr>
        <w:pStyle w:val="BodyText1"/>
      </w:pPr>
      <w:r>
        <w:t xml:space="preserve">The </w:t>
      </w:r>
      <w:r w:rsidR="00CA655D">
        <w:t xml:space="preserve">Auditor-General was asked </w:t>
      </w:r>
      <w:r w:rsidR="004413E7">
        <w:t>questions regarding qualifications for inspectors, and the finding in the Audit Report that ‘</w:t>
      </w:r>
      <w:r w:rsidR="004413E7" w:rsidRPr="00AF7C3F">
        <w:t>all asbestos team inspectors at the time met two essential standards: construction white card and introduction to asbestos removal</w:t>
      </w:r>
      <w:r w:rsidR="004413E7">
        <w:t>’</w:t>
      </w:r>
      <w:r w:rsidR="004413E7" w:rsidRPr="00AF7C3F">
        <w:t>.</w:t>
      </w:r>
      <w:r w:rsidR="004413E7">
        <w:rPr>
          <w:rStyle w:val="FootnoteReference"/>
        </w:rPr>
        <w:footnoteReference w:id="81"/>
      </w:r>
      <w:r w:rsidR="004413E7">
        <w:t xml:space="preserve"> </w:t>
      </w:r>
    </w:p>
    <w:p w14:paraId="5AE85EA8" w14:textId="77777777" w:rsidR="004413E7" w:rsidRDefault="004413E7" w:rsidP="004413E7">
      <w:pPr>
        <w:pStyle w:val="BodyText1"/>
      </w:pPr>
      <w:r>
        <w:t>The Senior Manager</w:t>
      </w:r>
      <w:r w:rsidR="00CA655D">
        <w:t xml:space="preserve">, Performance Audits, </w:t>
      </w:r>
      <w:r>
        <w:t xml:space="preserve">told the Committee that the </w:t>
      </w:r>
      <w:r w:rsidRPr="00C80B7A">
        <w:t>subject matter expert</w:t>
      </w:r>
      <w:r>
        <w:t xml:space="preserve"> had advised that these </w:t>
      </w:r>
      <w:r w:rsidR="00050263">
        <w:t xml:space="preserve">qualifications </w:t>
      </w:r>
      <w:r w:rsidRPr="00C80B7A">
        <w:t xml:space="preserve">were mandatory for working on a construction site and with asbestos </w:t>
      </w:r>
      <w:r>
        <w:t>in any case</w:t>
      </w:r>
      <w:r w:rsidR="00050263">
        <w:t>.</w:t>
      </w:r>
      <w:r>
        <w:t xml:space="preserve"> </w:t>
      </w:r>
      <w:r w:rsidR="00BE145A">
        <w:t xml:space="preserve">Persons </w:t>
      </w:r>
      <w:r w:rsidR="00236EC5">
        <w:t xml:space="preserve">present at </w:t>
      </w:r>
      <w:r>
        <w:t>a site would be obliged to have both</w:t>
      </w:r>
      <w:r w:rsidR="00FF31C7">
        <w:t>,</w:t>
      </w:r>
      <w:r>
        <w:t xml:space="preserve"> </w:t>
      </w:r>
      <w:r w:rsidR="0046501D">
        <w:t xml:space="preserve">whether </w:t>
      </w:r>
      <w:r w:rsidR="00050263">
        <w:t xml:space="preserve">or not </w:t>
      </w:r>
      <w:r>
        <w:t xml:space="preserve">they were </w:t>
      </w:r>
      <w:r w:rsidR="00236EC5">
        <w:t xml:space="preserve">an </w:t>
      </w:r>
      <w:r>
        <w:t>inspector</w:t>
      </w:r>
      <w:r w:rsidRPr="00C80B7A">
        <w:t>.</w:t>
      </w:r>
      <w:r>
        <w:rPr>
          <w:rStyle w:val="FootnoteReference"/>
        </w:rPr>
        <w:footnoteReference w:id="82"/>
      </w:r>
    </w:p>
    <w:p w14:paraId="1F842A8D" w14:textId="77777777" w:rsidR="004413E7" w:rsidRDefault="004413E7" w:rsidP="004413E7">
      <w:pPr>
        <w:pStyle w:val="Headinglevel2"/>
      </w:pPr>
      <w:bookmarkStart w:id="196" w:name="_Toc15382476"/>
      <w:r>
        <w:t>Team management information</w:t>
      </w:r>
      <w:bookmarkEnd w:id="196"/>
    </w:p>
    <w:p w14:paraId="2C611CB2" w14:textId="77777777" w:rsidR="004413E7" w:rsidRDefault="004413E7" w:rsidP="004413E7">
      <w:pPr>
        <w:pStyle w:val="Headinglevel4"/>
      </w:pPr>
      <w:r>
        <w:t>Audit Report</w:t>
      </w:r>
    </w:p>
    <w:p w14:paraId="2496985B" w14:textId="77777777" w:rsidR="00F121D6" w:rsidRDefault="004413E7" w:rsidP="004413E7">
      <w:pPr>
        <w:pStyle w:val="BodyText1"/>
      </w:pPr>
      <w:r>
        <w:t>The Audit</w:t>
      </w:r>
      <w:r w:rsidR="002A28B0">
        <w:t xml:space="preserve"> Report stated that it</w:t>
      </w:r>
      <w:r>
        <w:t xml:space="preserve">s subject-matter expert </w:t>
      </w:r>
      <w:r w:rsidR="00606162">
        <w:t xml:space="preserve">had advised </w:t>
      </w:r>
      <w:r>
        <w:t>that there was ‘no case management system’ available to the WorkSafe Asbestos Team</w:t>
      </w:r>
      <w:r w:rsidR="00606162">
        <w:t xml:space="preserve">. In place of this </w:t>
      </w:r>
      <w:r>
        <w:t xml:space="preserve">it was using a records management system, which did not support some </w:t>
      </w:r>
      <w:r w:rsidR="00606162">
        <w:t xml:space="preserve">necessary </w:t>
      </w:r>
      <w:r>
        <w:t>functions, such as ‘</w:t>
      </w:r>
      <w:r w:rsidRPr="007F1584">
        <w:t>oversighting inspector case-loading, workflow progress</w:t>
      </w:r>
      <w:r w:rsidR="00606162">
        <w:t>’</w:t>
      </w:r>
      <w:r w:rsidRPr="007F1584">
        <w:t xml:space="preserve">, and </w:t>
      </w:r>
      <w:r w:rsidR="00606162">
        <w:t>management of ‘</w:t>
      </w:r>
      <w:r w:rsidRPr="007F1584">
        <w:t>probity matters</w:t>
      </w:r>
      <w:r>
        <w:t>’.</w:t>
      </w:r>
      <w:r>
        <w:rPr>
          <w:rStyle w:val="FootnoteReference"/>
        </w:rPr>
        <w:footnoteReference w:id="83"/>
      </w:r>
      <w:r>
        <w:t xml:space="preserve"> </w:t>
      </w:r>
    </w:p>
    <w:p w14:paraId="405F9DAC" w14:textId="77777777" w:rsidR="004413E7" w:rsidRDefault="00E75716" w:rsidP="004413E7">
      <w:pPr>
        <w:pStyle w:val="BodyText1"/>
      </w:pPr>
      <w:r>
        <w:t>As a result</w:t>
      </w:r>
      <w:r w:rsidR="004413E7">
        <w:t>, there was:</w:t>
      </w:r>
    </w:p>
    <w:p w14:paraId="2F309552" w14:textId="77777777" w:rsidR="004413E7" w:rsidRDefault="004413E7" w:rsidP="003D0997">
      <w:pPr>
        <w:pStyle w:val="ListBullet"/>
      </w:pPr>
      <w:r w:rsidRPr="004F363C">
        <w:t xml:space="preserve">no </w:t>
      </w:r>
      <w:r>
        <w:t xml:space="preserve">regular </w:t>
      </w:r>
      <w:r w:rsidRPr="004F363C">
        <w:t>reporting</w:t>
      </w:r>
      <w:r>
        <w:t xml:space="preserve"> on</w:t>
      </w:r>
      <w:r w:rsidRPr="004F363C">
        <w:t xml:space="preserve"> </w:t>
      </w:r>
      <w:r>
        <w:t xml:space="preserve">‘the </w:t>
      </w:r>
      <w:r w:rsidRPr="004F363C">
        <w:t>achievement of defined team-level objectives, workflow, unresolved incidents or compliance matters such as open or remedied Improvement Notices or Prohibition Notices</w:t>
      </w:r>
      <w:r>
        <w:t>’,</w:t>
      </w:r>
      <w:r w:rsidRPr="004F363C">
        <w:t xml:space="preserve"> </w:t>
      </w:r>
      <w:r>
        <w:t xml:space="preserve">and </w:t>
      </w:r>
    </w:p>
    <w:p w14:paraId="75DD295A" w14:textId="77777777" w:rsidR="004413E7" w:rsidRDefault="004413E7" w:rsidP="003D0997">
      <w:pPr>
        <w:pStyle w:val="ListBullet"/>
      </w:pPr>
      <w:r>
        <w:t xml:space="preserve">no information on targets and outcomes for demolition sites, </w:t>
      </w:r>
      <w:r w:rsidRPr="004F363C">
        <w:t>contractor</w:t>
      </w:r>
      <w:r>
        <w:t xml:space="preserve">s, </w:t>
      </w:r>
      <w:r w:rsidRPr="004F363C">
        <w:t>inspector</w:t>
      </w:r>
      <w:r>
        <w:t>s</w:t>
      </w:r>
      <w:r w:rsidRPr="004F363C">
        <w:t xml:space="preserve"> or </w:t>
      </w:r>
      <w:r>
        <w:t>‘</w:t>
      </w:r>
      <w:r w:rsidRPr="004F363C">
        <w:t>the team as a whole</w:t>
      </w:r>
      <w:r>
        <w:t>’</w:t>
      </w:r>
      <w:r w:rsidRPr="004F363C">
        <w:t>.</w:t>
      </w:r>
      <w:r>
        <w:rPr>
          <w:rStyle w:val="FootnoteReference"/>
        </w:rPr>
        <w:footnoteReference w:id="84"/>
      </w:r>
    </w:p>
    <w:p w14:paraId="4088553C" w14:textId="77777777" w:rsidR="004413E7" w:rsidRDefault="009245A7" w:rsidP="004413E7">
      <w:pPr>
        <w:pStyle w:val="BodyText1"/>
      </w:pPr>
      <w:r>
        <w:lastRenderedPageBreak/>
        <w:t xml:space="preserve">In addition, managers </w:t>
      </w:r>
      <w:r w:rsidR="004413E7">
        <w:t xml:space="preserve">did not as a matter of course </w:t>
      </w:r>
      <w:r w:rsidR="004413E7" w:rsidRPr="00E60E0E">
        <w:t>read</w:t>
      </w:r>
      <w:r w:rsidR="004413E7">
        <w:t xml:space="preserve"> </w:t>
      </w:r>
      <w:r w:rsidR="004413E7" w:rsidRPr="00E60E0E">
        <w:t>workplace inspection reports</w:t>
      </w:r>
      <w:r w:rsidR="004413E7">
        <w:t xml:space="preserve">, except where </w:t>
      </w:r>
      <w:r w:rsidR="004413E7" w:rsidRPr="00E60E0E">
        <w:t xml:space="preserve">an Improvement Notice or Prohibition Notice under sections 191 and 195 of the </w:t>
      </w:r>
      <w:r w:rsidR="004413E7" w:rsidRPr="003B2B1E">
        <w:rPr>
          <w:i/>
        </w:rPr>
        <w:t>Work Health and Safety Act 2011</w:t>
      </w:r>
      <w:r w:rsidR="004413E7" w:rsidRPr="00E60E0E">
        <w:t xml:space="preserve">) </w:t>
      </w:r>
      <w:r w:rsidR="004413E7">
        <w:t xml:space="preserve">had </w:t>
      </w:r>
      <w:r w:rsidR="004413E7" w:rsidRPr="00E60E0E">
        <w:t xml:space="preserve">been issued. </w:t>
      </w:r>
      <w:r w:rsidR="004413E7">
        <w:t xml:space="preserve">In these cases, </w:t>
      </w:r>
      <w:r w:rsidR="004413E7" w:rsidRPr="00E60E0E">
        <w:t xml:space="preserve">workplace inspection reports </w:t>
      </w:r>
      <w:r w:rsidR="004413E7">
        <w:t xml:space="preserve">were </w:t>
      </w:r>
      <w:r w:rsidR="004413E7" w:rsidRPr="00E60E0E">
        <w:t xml:space="preserve">read by managers </w:t>
      </w:r>
      <w:r w:rsidR="004C2F6A">
        <w:t>to</w:t>
      </w:r>
      <w:r w:rsidR="004413E7">
        <w:t xml:space="preserve"> prepare </w:t>
      </w:r>
      <w:r w:rsidR="004413E7" w:rsidRPr="00E60E0E">
        <w:t xml:space="preserve">for a meeting with the </w:t>
      </w:r>
      <w:r w:rsidR="004413E7">
        <w:t>recipient of the Notice</w:t>
      </w:r>
      <w:r w:rsidR="004413E7" w:rsidRPr="00E60E0E">
        <w:t xml:space="preserve">, </w:t>
      </w:r>
      <w:r w:rsidR="004413E7">
        <w:t xml:space="preserve">rather than for </w:t>
      </w:r>
      <w:r w:rsidR="004413E7" w:rsidRPr="00E60E0E">
        <w:t>quality assurance</w:t>
      </w:r>
      <w:r w:rsidR="004413E7">
        <w:t xml:space="preserve">, and there was </w:t>
      </w:r>
      <w:r w:rsidR="004413E7" w:rsidRPr="00B24BB5">
        <w:t xml:space="preserve">no independent assurance of records of inspectors’ activities. </w:t>
      </w:r>
      <w:r w:rsidR="007476FC">
        <w:t xml:space="preserve">The Audit Report stated that </w:t>
      </w:r>
      <w:r w:rsidR="007476FC" w:rsidRPr="00B24BB5">
        <w:t xml:space="preserve">records </w:t>
      </w:r>
      <w:r w:rsidR="004413E7">
        <w:t xml:space="preserve">of </w:t>
      </w:r>
      <w:r w:rsidR="004413E7" w:rsidRPr="00B24BB5">
        <w:t xml:space="preserve">inspectors </w:t>
      </w:r>
      <w:r w:rsidR="004413E7">
        <w:t xml:space="preserve">had the potential to provide evidence of regulatory activities and for this reason needed to </w:t>
      </w:r>
      <w:r w:rsidR="004413E7" w:rsidRPr="00B24BB5">
        <w:t>be of high quality</w:t>
      </w:r>
      <w:r w:rsidR="00E84E98">
        <w:t xml:space="preserve">. Review </w:t>
      </w:r>
      <w:r w:rsidR="004413E7">
        <w:t xml:space="preserve">of </w:t>
      </w:r>
      <w:r w:rsidR="004413E7" w:rsidRPr="004569AB">
        <w:t xml:space="preserve">reports </w:t>
      </w:r>
      <w:r w:rsidR="004413E7">
        <w:t xml:space="preserve">after-the-fact would have ensured </w:t>
      </w:r>
      <w:r w:rsidR="004413E7" w:rsidRPr="004569AB">
        <w:t xml:space="preserve">consistency and </w:t>
      </w:r>
      <w:r w:rsidR="004413E7">
        <w:t xml:space="preserve">supported </w:t>
      </w:r>
      <w:r w:rsidR="004413E7" w:rsidRPr="004569AB">
        <w:t>improvements</w:t>
      </w:r>
      <w:r w:rsidR="004413E7">
        <w:t xml:space="preserve"> to </w:t>
      </w:r>
      <w:r w:rsidR="004C2F6A">
        <w:t>practice but this</w:t>
      </w:r>
      <w:r w:rsidR="004413E7">
        <w:t xml:space="preserve"> did </w:t>
      </w:r>
      <w:r w:rsidR="004413E7" w:rsidRPr="004569AB">
        <w:t xml:space="preserve">not </w:t>
      </w:r>
      <w:r w:rsidR="004413E7">
        <w:t>occur.</w:t>
      </w:r>
      <w:r w:rsidR="004413E7">
        <w:rPr>
          <w:rStyle w:val="FootnoteReference"/>
        </w:rPr>
        <w:footnoteReference w:id="85"/>
      </w:r>
    </w:p>
    <w:p w14:paraId="493ABC3B" w14:textId="77777777" w:rsidR="004413E7" w:rsidRDefault="004413E7" w:rsidP="004413E7">
      <w:pPr>
        <w:pStyle w:val="Headinglevel2"/>
      </w:pPr>
      <w:bookmarkStart w:id="197" w:name="_Toc15382477"/>
      <w:r>
        <w:t>Tests on files and records</w:t>
      </w:r>
      <w:bookmarkEnd w:id="197"/>
    </w:p>
    <w:p w14:paraId="6D5410AD" w14:textId="77777777" w:rsidR="004413E7" w:rsidRDefault="004413E7" w:rsidP="004413E7">
      <w:pPr>
        <w:pStyle w:val="Headinglevel4"/>
      </w:pPr>
      <w:r>
        <w:t xml:space="preserve">Audit Report </w:t>
      </w:r>
    </w:p>
    <w:p w14:paraId="4D10B69B" w14:textId="77777777" w:rsidR="004413E7" w:rsidRDefault="004413E7" w:rsidP="004413E7">
      <w:pPr>
        <w:pStyle w:val="BodyText1"/>
      </w:pPr>
      <w:r>
        <w:t>The Audit Report described the results of tests carried out by the Audit’s subject</w:t>
      </w:r>
      <w:r w:rsidR="00BC02F8">
        <w:t>-</w:t>
      </w:r>
      <w:r>
        <w:t xml:space="preserve">matter expert on files and records created by the Asbestos Team. </w:t>
      </w:r>
    </w:p>
    <w:p w14:paraId="153A3898" w14:textId="77777777" w:rsidR="004413E7" w:rsidRDefault="004413E7" w:rsidP="004413E7">
      <w:pPr>
        <w:pStyle w:val="BodyText1"/>
      </w:pPr>
      <w:r w:rsidRPr="00D40455">
        <w:t xml:space="preserve">Officers </w:t>
      </w:r>
      <w:r>
        <w:t xml:space="preserve">had </w:t>
      </w:r>
      <w:r w:rsidRPr="00D40455">
        <w:t xml:space="preserve">described the role of the Asbestos Team </w:t>
      </w:r>
      <w:r>
        <w:t>as supporting industry ‘</w:t>
      </w:r>
      <w:r w:rsidRPr="00D40455">
        <w:t>through engagement and advice, and only where necessary, enforcement</w:t>
      </w:r>
      <w:r>
        <w:t>’</w:t>
      </w:r>
      <w:r w:rsidR="00D05959">
        <w:t>, and</w:t>
      </w:r>
      <w:r>
        <w:t xml:space="preserve"> </w:t>
      </w:r>
      <w:r w:rsidR="00D05959">
        <w:t xml:space="preserve">it </w:t>
      </w:r>
      <w:r>
        <w:t>was intended that these interactions would be captured in records. While the subject</w:t>
      </w:r>
      <w:r w:rsidR="00BC02F8">
        <w:t>-</w:t>
      </w:r>
      <w:r>
        <w:t>matter expert considered that records showed that the Asbestos Team’s engagement with regulat</w:t>
      </w:r>
      <w:r w:rsidR="00D93A56">
        <w:t>ory</w:t>
      </w:r>
      <w:r>
        <w:t xml:space="preserve"> entities was ‘adequate’, the quality of record-keeping was </w:t>
      </w:r>
      <w:r w:rsidR="00BC02F8">
        <w:t>not</w:t>
      </w:r>
      <w:r>
        <w:t xml:space="preserve">. All </w:t>
      </w:r>
      <w:r w:rsidRPr="00D40455">
        <w:t xml:space="preserve">demolition sites </w:t>
      </w:r>
      <w:r>
        <w:t xml:space="preserve">were subject to </w:t>
      </w:r>
      <w:r w:rsidRPr="00D40455">
        <w:t xml:space="preserve">a workplace inspection from an inspector, and </w:t>
      </w:r>
      <w:r>
        <w:t>‘</w:t>
      </w:r>
      <w:r w:rsidRPr="00D40455">
        <w:t>nearly all</w:t>
      </w:r>
      <w:r>
        <w:t>’</w:t>
      </w:r>
      <w:r w:rsidRPr="00D40455">
        <w:t xml:space="preserve"> </w:t>
      </w:r>
      <w:r>
        <w:t xml:space="preserve">were inspected on </w:t>
      </w:r>
      <w:r w:rsidRPr="00D40455">
        <w:t>demolition day</w:t>
      </w:r>
      <w:r>
        <w:t xml:space="preserve">, but </w:t>
      </w:r>
      <w:r w:rsidRPr="00D40455">
        <w:t xml:space="preserve">only 16 per cent of sites received all four </w:t>
      </w:r>
      <w:r w:rsidR="00BC02F8">
        <w:t xml:space="preserve">of the </w:t>
      </w:r>
      <w:r w:rsidRPr="00D40455">
        <w:t xml:space="preserve">inspections specified in the draft Workflow </w:t>
      </w:r>
      <w:r w:rsidR="0002366A" w:rsidRPr="00D40455">
        <w:t xml:space="preserve">Processes </w:t>
      </w:r>
      <w:r w:rsidRPr="00D40455">
        <w:t>document</w:t>
      </w:r>
      <w:r>
        <w:t xml:space="preserve"> of </w:t>
      </w:r>
      <w:r w:rsidRPr="00D40455">
        <w:t>July 2015</w:t>
      </w:r>
      <w:r>
        <w:t>.</w:t>
      </w:r>
      <w:r>
        <w:rPr>
          <w:rStyle w:val="FootnoteReference"/>
        </w:rPr>
        <w:footnoteReference w:id="86"/>
      </w:r>
      <w:r>
        <w:t xml:space="preserve">  </w:t>
      </w:r>
    </w:p>
    <w:p w14:paraId="7599E25A" w14:textId="77777777" w:rsidR="004413E7" w:rsidRDefault="004413E7" w:rsidP="004413E7">
      <w:pPr>
        <w:pStyle w:val="BodyText1"/>
      </w:pPr>
      <w:r>
        <w:t xml:space="preserve">Thus, according to the Audit Report, if </w:t>
      </w:r>
      <w:r w:rsidRPr="005A33C5">
        <w:t xml:space="preserve">the four inspections identified in that document </w:t>
      </w:r>
      <w:r>
        <w:t xml:space="preserve">were to be considered as the </w:t>
      </w:r>
      <w:r w:rsidRPr="005A33C5">
        <w:t>basic requirement for WorkSafe</w:t>
      </w:r>
      <w:r>
        <w:t>’s</w:t>
      </w:r>
      <w:r w:rsidRPr="005A33C5">
        <w:t xml:space="preserve"> regulation of demolition</w:t>
      </w:r>
      <w:r>
        <w:t>s in the Scheme</w:t>
      </w:r>
      <w:r w:rsidRPr="005A33C5">
        <w:t xml:space="preserve">, then inspection activity </w:t>
      </w:r>
      <w:r>
        <w:t xml:space="preserve">had </w:t>
      </w:r>
      <w:r w:rsidRPr="005A33C5">
        <w:t xml:space="preserve">fallen </w:t>
      </w:r>
      <w:r>
        <w:t>‘</w:t>
      </w:r>
      <w:r w:rsidRPr="005A33C5">
        <w:t>far short</w:t>
      </w:r>
      <w:r>
        <w:t>’</w:t>
      </w:r>
      <w:r w:rsidRPr="005A33C5">
        <w:t xml:space="preserve"> of that requirement.</w:t>
      </w:r>
      <w:r>
        <w:t xml:space="preserve"> Moreover, as the rate of </w:t>
      </w:r>
      <w:r w:rsidRPr="00040615">
        <w:t xml:space="preserve">demolitions increased </w:t>
      </w:r>
      <w:r>
        <w:t xml:space="preserve">in </w:t>
      </w:r>
      <w:r w:rsidRPr="00040615">
        <w:t>2015-16</w:t>
      </w:r>
      <w:r w:rsidR="003236E8">
        <w:t>,</w:t>
      </w:r>
      <w:r>
        <w:t xml:space="preserve"> </w:t>
      </w:r>
      <w:r w:rsidRPr="00040615">
        <w:t>the overall number of inspections per site</w:t>
      </w:r>
      <w:r>
        <w:t xml:space="preserve"> declined</w:t>
      </w:r>
      <w:r w:rsidRPr="00040615">
        <w:t xml:space="preserve"> and the quality of records management</w:t>
      </w:r>
      <w:r>
        <w:t xml:space="preserve"> also</w:t>
      </w:r>
      <w:r w:rsidRPr="00040615">
        <w:t xml:space="preserve"> declined.</w:t>
      </w:r>
      <w:r>
        <w:t xml:space="preserve"> In particular the quality of records fell in the last quarter of 2015-16, correlating with a significant increase in the number of weekly demolitions. </w:t>
      </w:r>
      <w:r w:rsidR="009A202C">
        <w:t xml:space="preserve">There was </w:t>
      </w:r>
      <w:r>
        <w:t xml:space="preserve">also </w:t>
      </w:r>
      <w:r w:rsidR="009A202C">
        <w:t xml:space="preserve">a </w:t>
      </w:r>
      <w:r>
        <w:t>reduction in the number of sites that were subject to pre-demolition</w:t>
      </w:r>
      <w:r w:rsidR="00C61542">
        <w:t>-</w:t>
      </w:r>
      <w:r>
        <w:t xml:space="preserve"> and post-demolition-day inspections.</w:t>
      </w:r>
      <w:r>
        <w:rPr>
          <w:rStyle w:val="FootnoteReference"/>
        </w:rPr>
        <w:footnoteReference w:id="87"/>
      </w:r>
      <w:r>
        <w:t xml:space="preserve"> </w:t>
      </w:r>
    </w:p>
    <w:p w14:paraId="2B8D8D4F" w14:textId="77777777" w:rsidR="004413E7" w:rsidRDefault="004413E7" w:rsidP="004413E7">
      <w:pPr>
        <w:pStyle w:val="BodyText1"/>
      </w:pPr>
      <w:r>
        <w:lastRenderedPageBreak/>
        <w:t xml:space="preserve">The case file review </w:t>
      </w:r>
      <w:r w:rsidRPr="00040615">
        <w:t xml:space="preserve">confirmed </w:t>
      </w:r>
      <w:r>
        <w:t xml:space="preserve">comments by </w:t>
      </w:r>
      <w:r w:rsidRPr="00040615">
        <w:t xml:space="preserve">Asbestos Team officers that there had been a </w:t>
      </w:r>
      <w:r>
        <w:t>‘</w:t>
      </w:r>
      <w:r w:rsidRPr="00040615">
        <w:t>significant change in priorities for different inspections</w:t>
      </w:r>
      <w:r>
        <w:t xml:space="preserve">’, </w:t>
      </w:r>
      <w:r w:rsidR="00964183">
        <w:t xml:space="preserve">but </w:t>
      </w:r>
      <w:r w:rsidR="00C61542">
        <w:t xml:space="preserve">that there </w:t>
      </w:r>
      <w:r w:rsidR="001443DA">
        <w:t xml:space="preserve">was </w:t>
      </w:r>
      <w:r w:rsidRPr="00040615">
        <w:t xml:space="preserve">no </w:t>
      </w:r>
      <w:r>
        <w:t xml:space="preserve">documented </w:t>
      </w:r>
      <w:r w:rsidRPr="00040615">
        <w:t xml:space="preserve">rationale for </w:t>
      </w:r>
      <w:r>
        <w:t xml:space="preserve">these </w:t>
      </w:r>
      <w:r w:rsidRPr="00040615">
        <w:t>changes.</w:t>
      </w:r>
      <w:r>
        <w:rPr>
          <w:rStyle w:val="FootnoteReference"/>
        </w:rPr>
        <w:footnoteReference w:id="88"/>
      </w:r>
    </w:p>
    <w:p w14:paraId="7072D7DA" w14:textId="77777777" w:rsidR="00847357" w:rsidRDefault="00847357" w:rsidP="00A96B95">
      <w:pPr>
        <w:pStyle w:val="Headinglevel2"/>
      </w:pPr>
      <w:bookmarkStart w:id="198" w:name="_Toc15382478"/>
      <w:r>
        <w:t>Performance</w:t>
      </w:r>
      <w:r w:rsidR="00933A7F">
        <w:t xml:space="preserve"> reporting</w:t>
      </w:r>
      <w:bookmarkEnd w:id="198"/>
    </w:p>
    <w:p w14:paraId="00CFC354" w14:textId="77777777" w:rsidR="00FF721D" w:rsidRDefault="00FF721D" w:rsidP="00A96B95">
      <w:pPr>
        <w:pStyle w:val="Headinglevel4"/>
      </w:pPr>
      <w:r>
        <w:t>Audit Report</w:t>
      </w:r>
    </w:p>
    <w:p w14:paraId="3D852E2E" w14:textId="77777777" w:rsidR="00D556C8" w:rsidRDefault="00CE7F42" w:rsidP="0096446B">
      <w:pPr>
        <w:pStyle w:val="BodyText1"/>
      </w:pPr>
      <w:r>
        <w:t xml:space="preserve">According to the </w:t>
      </w:r>
      <w:r w:rsidR="00103341">
        <w:t>Audit Report</w:t>
      </w:r>
      <w:r>
        <w:t xml:space="preserve">, </w:t>
      </w:r>
      <w:r w:rsidR="00103341">
        <w:t xml:space="preserve">there were </w:t>
      </w:r>
      <w:r w:rsidR="004C2F6A">
        <w:t>several</w:t>
      </w:r>
      <w:r w:rsidR="00103341">
        <w:t xml:space="preserve"> anomalies in performance reporting </w:t>
      </w:r>
      <w:r w:rsidR="003A77FC">
        <w:t xml:space="preserve">on </w:t>
      </w:r>
      <w:r w:rsidR="00103341">
        <w:t>the work of the Asbestos Team</w:t>
      </w:r>
      <w:r w:rsidR="00D556C8">
        <w:t>:</w:t>
      </w:r>
    </w:p>
    <w:p w14:paraId="39496B30" w14:textId="77777777" w:rsidR="00D556C8" w:rsidRDefault="00D556C8" w:rsidP="003D0997">
      <w:pPr>
        <w:pStyle w:val="ListBullet"/>
      </w:pPr>
      <w:r>
        <w:t>f</w:t>
      </w:r>
      <w:r w:rsidR="00475A33">
        <w:t xml:space="preserve">irst, the </w:t>
      </w:r>
      <w:r w:rsidR="00103341">
        <w:t>only two indicators employed for annual reporting purposes were</w:t>
      </w:r>
      <w:r w:rsidR="003A77FC">
        <w:t xml:space="preserve"> the</w:t>
      </w:r>
      <w:r w:rsidR="00103341">
        <w:t xml:space="preserve"> ‘</w:t>
      </w:r>
      <w:r w:rsidR="00103341" w:rsidRPr="00103341">
        <w:t>number of inspections conducted by Access Canberra</w:t>
      </w:r>
      <w:r w:rsidR="00103341">
        <w:t>’, and ‘compliance at the time of inspection’</w:t>
      </w:r>
      <w:r>
        <w:t>;</w:t>
      </w:r>
      <w:r w:rsidR="00475A33">
        <w:t xml:space="preserve"> </w:t>
      </w:r>
    </w:p>
    <w:p w14:paraId="50A1D286" w14:textId="77777777" w:rsidR="00D556C8" w:rsidRDefault="00D556C8" w:rsidP="003D0997">
      <w:pPr>
        <w:pStyle w:val="ListBullet"/>
      </w:pPr>
      <w:r>
        <w:t>second</w:t>
      </w:r>
      <w:r w:rsidR="00475A33">
        <w:t xml:space="preserve">, </w:t>
      </w:r>
      <w:r w:rsidR="00431DB9">
        <w:t>for annual reporting purposes</w:t>
      </w:r>
      <w:r w:rsidR="00FF58FF">
        <w:t>,</w:t>
      </w:r>
      <w:r w:rsidR="00431DB9">
        <w:t xml:space="preserve"> reporting </w:t>
      </w:r>
      <w:r w:rsidR="00475A33">
        <w:t xml:space="preserve">was </w:t>
      </w:r>
      <w:r w:rsidR="00431DB9">
        <w:t xml:space="preserve">aggregated within </w:t>
      </w:r>
      <w:r w:rsidR="00FF58FF">
        <w:t xml:space="preserve">that for </w:t>
      </w:r>
      <w:r w:rsidR="00431DB9">
        <w:t>WorkSafe ACT, and then within accountability indicators for Access Canberra, the larger entity to which WorkSafe ACT belongs</w:t>
      </w:r>
      <w:r>
        <w:t>;</w:t>
      </w:r>
      <w:r w:rsidR="00475A33">
        <w:t xml:space="preserve"> </w:t>
      </w:r>
      <w:r w:rsidR="006847A0">
        <w:t>and</w:t>
      </w:r>
    </w:p>
    <w:p w14:paraId="6B164075" w14:textId="77777777" w:rsidR="00B56DF1" w:rsidRDefault="00D556C8" w:rsidP="003D0997">
      <w:pPr>
        <w:pStyle w:val="ListBullet"/>
      </w:pPr>
      <w:r>
        <w:t>third</w:t>
      </w:r>
      <w:r w:rsidR="00475A33">
        <w:t xml:space="preserve">, </w:t>
      </w:r>
      <w:r w:rsidR="00B56DF1">
        <w:t xml:space="preserve">while data from WorkSafe ACT </w:t>
      </w:r>
      <w:r w:rsidR="00475A33">
        <w:t xml:space="preserve">was </w:t>
      </w:r>
      <w:r w:rsidR="00B56DF1">
        <w:t>reported to</w:t>
      </w:r>
      <w:r w:rsidR="005B2F73">
        <w:t xml:space="preserve"> </w:t>
      </w:r>
      <w:r w:rsidR="00B56DF1">
        <w:t xml:space="preserve">Safe Work Australia, </w:t>
      </w:r>
      <w:r w:rsidR="005B2F73">
        <w:t xml:space="preserve">it </w:t>
      </w:r>
      <w:r w:rsidR="00B56DF1">
        <w:t>was incomplete</w:t>
      </w:r>
      <w:r>
        <w:t>:</w:t>
      </w:r>
      <w:r w:rsidR="00B56DF1">
        <w:t xml:space="preserve"> </w:t>
      </w:r>
      <w:r w:rsidR="0031189D">
        <w:t xml:space="preserve">it was under-reported by </w:t>
      </w:r>
      <w:r w:rsidR="00B56DF1">
        <w:t>33 per cent</w:t>
      </w:r>
      <w:r w:rsidR="0031189D">
        <w:t>—</w:t>
      </w:r>
      <w:r w:rsidR="00736246">
        <w:t xml:space="preserve">which </w:t>
      </w:r>
      <w:r w:rsidR="00475A33">
        <w:t>was</w:t>
      </w:r>
      <w:r w:rsidR="00B56DF1">
        <w:t xml:space="preserve"> </w:t>
      </w:r>
      <w:r w:rsidR="0031189D">
        <w:t xml:space="preserve">regarded as </w:t>
      </w:r>
      <w:r w:rsidR="00B56DF1">
        <w:t>significant</w:t>
      </w:r>
      <w:r w:rsidR="0031189D">
        <w:t>—</w:t>
      </w:r>
      <w:r w:rsidR="00B56DF1">
        <w:t xml:space="preserve">and </w:t>
      </w:r>
      <w:r w:rsidR="00736246">
        <w:t xml:space="preserve">this </w:t>
      </w:r>
      <w:r w:rsidR="00B56DF1">
        <w:t xml:space="preserve">indicated that quality control, </w:t>
      </w:r>
      <w:r w:rsidR="0055449B">
        <w:t xml:space="preserve">including </w:t>
      </w:r>
      <w:r w:rsidR="00B56DF1">
        <w:t>supervisory sign-off</w:t>
      </w:r>
      <w:r w:rsidR="00475A33">
        <w:t>,</w:t>
      </w:r>
      <w:r w:rsidR="00B56DF1">
        <w:t xml:space="preserve"> was </w:t>
      </w:r>
      <w:r w:rsidR="0055449B">
        <w:t>not effective</w:t>
      </w:r>
      <w:r w:rsidR="00B56DF1">
        <w:t>.</w:t>
      </w:r>
      <w:r w:rsidR="00B56DF1">
        <w:rPr>
          <w:rStyle w:val="FootnoteReference"/>
        </w:rPr>
        <w:footnoteReference w:id="89"/>
      </w:r>
    </w:p>
    <w:p w14:paraId="4FB3CA47" w14:textId="77777777" w:rsidR="0086201A" w:rsidRDefault="0031189D" w:rsidP="00267E3C">
      <w:pPr>
        <w:pStyle w:val="BodyText1"/>
      </w:pPr>
      <w:r>
        <w:t xml:space="preserve">The Audit Report noted that data </w:t>
      </w:r>
      <w:r w:rsidR="00B8042B">
        <w:t xml:space="preserve">which </w:t>
      </w:r>
      <w:r w:rsidR="00DA7388">
        <w:t xml:space="preserve">is </w:t>
      </w:r>
      <w:r w:rsidR="0086201A">
        <w:t xml:space="preserve">provided to Safe Work Australia </w:t>
      </w:r>
      <w:r w:rsidR="00650D12">
        <w:t xml:space="preserve">categorises </w:t>
      </w:r>
      <w:r w:rsidR="00FA206B">
        <w:t xml:space="preserve">inspections </w:t>
      </w:r>
      <w:r w:rsidR="00C47318">
        <w:t xml:space="preserve">as </w:t>
      </w:r>
      <w:r w:rsidR="0086201A">
        <w:t>either ‘pro-active’ or ‘reactive’</w:t>
      </w:r>
      <w:r w:rsidR="00267E3C">
        <w:t xml:space="preserve">. </w:t>
      </w:r>
      <w:r>
        <w:t xml:space="preserve">The data </w:t>
      </w:r>
      <w:r w:rsidR="0086201A">
        <w:t xml:space="preserve">provided </w:t>
      </w:r>
      <w:r w:rsidR="00537EE5">
        <w:t>by the Asbestos Team</w:t>
      </w:r>
      <w:r w:rsidR="005B2F73">
        <w:t xml:space="preserve"> </w:t>
      </w:r>
      <w:r w:rsidR="00650D12">
        <w:t xml:space="preserve">categorised </w:t>
      </w:r>
      <w:r w:rsidR="00267E3C">
        <w:t xml:space="preserve">99.5 percent of inspections </w:t>
      </w:r>
      <w:r w:rsidR="0086201A">
        <w:t>as ‘reactive’</w:t>
      </w:r>
      <w:r>
        <w:t xml:space="preserve">. This </w:t>
      </w:r>
      <w:r w:rsidR="00A225D5">
        <w:t xml:space="preserve">was </w:t>
      </w:r>
      <w:r w:rsidR="00267E3C">
        <w:t xml:space="preserve">inconsistent with advice </w:t>
      </w:r>
      <w:r>
        <w:t xml:space="preserve">on best practice provided </w:t>
      </w:r>
      <w:r w:rsidR="00267E3C">
        <w:t>by the Audit’s subject matter expert</w:t>
      </w:r>
      <w:r>
        <w:t>:</w:t>
      </w:r>
      <w:r w:rsidR="005B2F73">
        <w:t xml:space="preserve"> that </w:t>
      </w:r>
      <w:r w:rsidR="00267E3C" w:rsidRPr="00267E3C">
        <w:t xml:space="preserve">workplace inspections reports should only be labelled as reactive where inspectors </w:t>
      </w:r>
      <w:r w:rsidR="003414CC">
        <w:t xml:space="preserve">were </w:t>
      </w:r>
      <w:r w:rsidR="00267E3C" w:rsidRPr="00267E3C">
        <w:t xml:space="preserve">called to a site </w:t>
      </w:r>
      <w:r w:rsidR="00A225D5">
        <w:t>‘</w:t>
      </w:r>
      <w:r w:rsidR="00267E3C" w:rsidRPr="00267E3C">
        <w:t>for a complaint or in response to a notification of real or potential harm</w:t>
      </w:r>
      <w:r w:rsidR="00267E3C">
        <w:t>’</w:t>
      </w:r>
      <w:r w:rsidR="00267E3C" w:rsidRPr="00267E3C">
        <w:t>.</w:t>
      </w:r>
      <w:r w:rsidR="00267E3C">
        <w:rPr>
          <w:rStyle w:val="FootnoteReference"/>
        </w:rPr>
        <w:footnoteReference w:id="90"/>
      </w:r>
    </w:p>
    <w:p w14:paraId="3F63F6B6" w14:textId="77777777" w:rsidR="00A9264C" w:rsidRDefault="0031189D" w:rsidP="00E941EE">
      <w:pPr>
        <w:pStyle w:val="BodyText1"/>
      </w:pPr>
      <w:r>
        <w:t>In addition</w:t>
      </w:r>
      <w:r w:rsidR="00E357A6">
        <w:t xml:space="preserve">, data on the compliance of </w:t>
      </w:r>
      <w:r w:rsidR="00A225D5">
        <w:t xml:space="preserve">Persons Conducting </w:t>
      </w:r>
      <w:r w:rsidR="00E357A6">
        <w:t xml:space="preserve">a </w:t>
      </w:r>
      <w:r w:rsidR="00A225D5">
        <w:t xml:space="preserve">Business </w:t>
      </w:r>
      <w:r w:rsidR="00E357A6">
        <w:t xml:space="preserve">or </w:t>
      </w:r>
      <w:r w:rsidR="00A225D5">
        <w:t xml:space="preserve">Undertaking </w:t>
      </w:r>
      <w:r w:rsidR="00445E0D">
        <w:t xml:space="preserve">(PCBU) </w:t>
      </w:r>
      <w:r w:rsidR="00E357A6">
        <w:t xml:space="preserve">was </w:t>
      </w:r>
      <w:r w:rsidR="00A225D5">
        <w:t xml:space="preserve">less than </w:t>
      </w:r>
      <w:r w:rsidR="00E357A6">
        <w:t xml:space="preserve">reliable </w:t>
      </w:r>
      <w:r w:rsidR="005B2F73">
        <w:t xml:space="preserve">because the Asbestos Team had </w:t>
      </w:r>
      <w:r>
        <w:t xml:space="preserve">used </w:t>
      </w:r>
      <w:r w:rsidR="005B2F73">
        <w:t xml:space="preserve">simplified </w:t>
      </w:r>
      <w:r w:rsidR="00E357A6">
        <w:t>criteria</w:t>
      </w:r>
      <w:r>
        <w:t>:</w:t>
      </w:r>
      <w:r w:rsidR="00B44FAA">
        <w:t xml:space="preserve"> </w:t>
      </w:r>
      <w:r>
        <w:t xml:space="preserve">if </w:t>
      </w:r>
      <w:r w:rsidR="00E357A6" w:rsidRPr="00E357A6">
        <w:t xml:space="preserve">an Improvement, Prohibition or Infringement Notice </w:t>
      </w:r>
      <w:r w:rsidR="00AB3F7B">
        <w:t xml:space="preserve">had </w:t>
      </w:r>
      <w:r w:rsidR="00E357A6" w:rsidRPr="00E357A6">
        <w:t xml:space="preserve">been issued, the </w:t>
      </w:r>
      <w:r w:rsidR="00445E0D">
        <w:t xml:space="preserve">PCBU was regarded as </w:t>
      </w:r>
      <w:r w:rsidR="00E357A6" w:rsidRPr="00E357A6">
        <w:t>non-compliant</w:t>
      </w:r>
      <w:r w:rsidR="00445E0D">
        <w:t xml:space="preserve">, while if </w:t>
      </w:r>
      <w:r w:rsidR="00E357A6" w:rsidRPr="00E357A6">
        <w:t xml:space="preserve">no notice </w:t>
      </w:r>
      <w:r w:rsidR="00445E0D">
        <w:t xml:space="preserve">had been </w:t>
      </w:r>
      <w:r w:rsidR="00E357A6" w:rsidRPr="00E357A6">
        <w:t xml:space="preserve">issued </w:t>
      </w:r>
      <w:r w:rsidR="00B050DC">
        <w:t xml:space="preserve">it </w:t>
      </w:r>
      <w:r w:rsidR="00445E0D">
        <w:t xml:space="preserve">was regarded as </w:t>
      </w:r>
      <w:r w:rsidR="00E357A6" w:rsidRPr="00E357A6">
        <w:t>compliant.</w:t>
      </w:r>
      <w:r w:rsidR="00AB3F7B">
        <w:t xml:space="preserve"> </w:t>
      </w:r>
      <w:r w:rsidR="00B44FAA">
        <w:t xml:space="preserve">Data generated on this basis </w:t>
      </w:r>
      <w:r w:rsidR="001F3748">
        <w:t xml:space="preserve">did </w:t>
      </w:r>
      <w:r w:rsidR="00C336D7">
        <w:t xml:space="preserve">not provide </w:t>
      </w:r>
      <w:r w:rsidR="00FD7965">
        <w:t xml:space="preserve">sufficiently specific </w:t>
      </w:r>
      <w:r w:rsidR="00C336D7">
        <w:t xml:space="preserve">information on </w:t>
      </w:r>
      <w:r w:rsidR="00FD7965">
        <w:t xml:space="preserve">whether </w:t>
      </w:r>
      <w:r w:rsidR="00C336D7">
        <w:t>WorkSafe ACT’s regulatory activit</w:t>
      </w:r>
      <w:r w:rsidR="007E7C94">
        <w:t>y</w:t>
      </w:r>
      <w:r w:rsidR="00FD7965">
        <w:t xml:space="preserve"> was effective</w:t>
      </w:r>
      <w:r w:rsidR="007B01DA">
        <w:t>.</w:t>
      </w:r>
      <w:r w:rsidR="00AB3F7B">
        <w:t xml:space="preserve"> </w:t>
      </w:r>
      <w:r w:rsidR="007B01DA">
        <w:t xml:space="preserve">This </w:t>
      </w:r>
      <w:r w:rsidR="00602EC1">
        <w:t xml:space="preserve">was more </w:t>
      </w:r>
      <w:r w:rsidR="007E7C94">
        <w:t xml:space="preserve">significant </w:t>
      </w:r>
      <w:r w:rsidR="00FD7965">
        <w:t xml:space="preserve">due to </w:t>
      </w:r>
      <w:r w:rsidR="00602EC1">
        <w:t xml:space="preserve">the absence of </w:t>
      </w:r>
      <w:r w:rsidR="00A9264C">
        <w:t xml:space="preserve">other </w:t>
      </w:r>
      <w:r w:rsidR="00D63A70">
        <w:t xml:space="preserve">indicators </w:t>
      </w:r>
      <w:r w:rsidR="00602EC1">
        <w:t xml:space="preserve">which could </w:t>
      </w:r>
      <w:r w:rsidR="007E7C94">
        <w:t xml:space="preserve">have been </w:t>
      </w:r>
      <w:r w:rsidR="00A9264C">
        <w:t xml:space="preserve">used to </w:t>
      </w:r>
      <w:r w:rsidR="00B44FAA">
        <w:t xml:space="preserve">determine </w:t>
      </w:r>
      <w:r w:rsidR="000C1DC8">
        <w:t xml:space="preserve">the extent to which </w:t>
      </w:r>
      <w:r w:rsidR="00602EC1">
        <w:lastRenderedPageBreak/>
        <w:t xml:space="preserve">the work of the Asbestos Team </w:t>
      </w:r>
      <w:r w:rsidR="00FD7965">
        <w:t xml:space="preserve">served </w:t>
      </w:r>
      <w:r w:rsidR="00602EC1">
        <w:t xml:space="preserve">the </w:t>
      </w:r>
      <w:r w:rsidR="009A670F">
        <w:t xml:space="preserve">principles </w:t>
      </w:r>
      <w:r w:rsidR="00FD7965">
        <w:t xml:space="preserve">set out in </w:t>
      </w:r>
      <w:r w:rsidR="009A670F">
        <w:t xml:space="preserve">the </w:t>
      </w:r>
      <w:r w:rsidR="00A9264C" w:rsidRPr="00AB3F7B">
        <w:rPr>
          <w:i/>
        </w:rPr>
        <w:t>Work Health and Safety Act 2011</w:t>
      </w:r>
      <w:r w:rsidR="00B70341">
        <w:t xml:space="preserve"> (ACT)</w:t>
      </w:r>
      <w:r w:rsidR="00A9264C">
        <w:t>.</w:t>
      </w:r>
      <w:r w:rsidR="00B70341">
        <w:rPr>
          <w:rStyle w:val="FootnoteReference"/>
        </w:rPr>
        <w:footnoteReference w:id="91"/>
      </w:r>
    </w:p>
    <w:p w14:paraId="78FC73B0" w14:textId="77777777" w:rsidR="00BF3085" w:rsidRDefault="004A11B6" w:rsidP="00E941EE">
      <w:pPr>
        <w:pStyle w:val="BodyText1"/>
      </w:pPr>
      <w:r>
        <w:t xml:space="preserve">For its part, </w:t>
      </w:r>
      <w:r w:rsidR="00847D1F">
        <w:t>and as noted above,</w:t>
      </w:r>
      <w:r w:rsidR="00847D1F">
        <w:rPr>
          <w:rStyle w:val="FootnoteReference"/>
        </w:rPr>
        <w:footnoteReference w:id="92"/>
      </w:r>
      <w:r w:rsidR="00847D1F">
        <w:t xml:space="preserve"> </w:t>
      </w:r>
      <w:r w:rsidR="00BF3085">
        <w:t xml:space="preserve">WorkSafe ACT </w:t>
      </w:r>
      <w:r w:rsidR="00233885">
        <w:t xml:space="preserve">had </w:t>
      </w:r>
      <w:r>
        <w:t xml:space="preserve">advised the Audit that its </w:t>
      </w:r>
      <w:r w:rsidR="00BF3085">
        <w:t>regulatory</w:t>
      </w:r>
      <w:r>
        <w:t xml:space="preserve"> </w:t>
      </w:r>
      <w:r w:rsidR="00BF3085">
        <w:t xml:space="preserve">interventions </w:t>
      </w:r>
      <w:r>
        <w:t xml:space="preserve">had </w:t>
      </w:r>
      <w:r w:rsidR="00BF3085">
        <w:t xml:space="preserve">been </w:t>
      </w:r>
      <w:r w:rsidR="0060072E">
        <w:t>‘</w:t>
      </w:r>
      <w:r w:rsidR="00BF3085">
        <w:t>instrumental</w:t>
      </w:r>
      <w:r w:rsidR="0060072E">
        <w:t>’</w:t>
      </w:r>
      <w:r w:rsidR="00BF3085">
        <w:t xml:space="preserve"> in limiting the number of injuries and incidents associated with demolition</w:t>
      </w:r>
      <w:r w:rsidR="0060072E">
        <w:t>s</w:t>
      </w:r>
      <w:r w:rsidR="00BF3085">
        <w:t>.</w:t>
      </w:r>
      <w:r w:rsidR="00D63A70">
        <w:t> </w:t>
      </w:r>
      <w:r w:rsidR="00BF3085">
        <w:t xml:space="preserve">The Asbestos Team </w:t>
      </w:r>
      <w:r>
        <w:t xml:space="preserve">had </w:t>
      </w:r>
      <w:r w:rsidR="00BF3085">
        <w:t xml:space="preserve">regulated over 200,000 hours of demolition activity </w:t>
      </w:r>
      <w:r w:rsidR="0021679E">
        <w:t xml:space="preserve">under </w:t>
      </w:r>
      <w:r w:rsidR="00BF3085">
        <w:t>the Asbestos Response Taskforce’s program of work</w:t>
      </w:r>
      <w:r>
        <w:t xml:space="preserve">, and had </w:t>
      </w:r>
      <w:r w:rsidR="00BF3085">
        <w:t xml:space="preserve">conducted 2,066 </w:t>
      </w:r>
      <w:r w:rsidR="0021679E">
        <w:t>site-</w:t>
      </w:r>
      <w:r w:rsidR="00BF3085">
        <w:t>visits since the beginning of Government managed demolitions</w:t>
      </w:r>
      <w:r w:rsidR="0060072E">
        <w:t>, d</w:t>
      </w:r>
      <w:r>
        <w:t xml:space="preserve">uring </w:t>
      </w:r>
      <w:r w:rsidR="0060072E">
        <w:t xml:space="preserve">which </w:t>
      </w:r>
      <w:r w:rsidR="0021679E">
        <w:t>time</w:t>
      </w:r>
      <w:r w:rsidR="00BF3085">
        <w:t xml:space="preserve"> there </w:t>
      </w:r>
      <w:r>
        <w:t xml:space="preserve">had </w:t>
      </w:r>
      <w:r w:rsidR="00BF3085">
        <w:t xml:space="preserve">been a </w:t>
      </w:r>
      <w:r>
        <w:t>only a ‘</w:t>
      </w:r>
      <w:r w:rsidR="00BF3085">
        <w:t>single notifiable injury relating to a hand fracture</w:t>
      </w:r>
      <w:r w:rsidR="0021679E">
        <w:t>’</w:t>
      </w:r>
      <w:r w:rsidR="00BF3085">
        <w:t>, and a small number of notifiable incidents</w:t>
      </w:r>
      <w:r>
        <w:t xml:space="preserve"> </w:t>
      </w:r>
      <w:r w:rsidR="00DC322C">
        <w:t xml:space="preserve">where there </w:t>
      </w:r>
      <w:r w:rsidR="0060072E">
        <w:t xml:space="preserve">were </w:t>
      </w:r>
      <w:r>
        <w:t>‘</w:t>
      </w:r>
      <w:r w:rsidR="00BF3085">
        <w:t>near misses</w:t>
      </w:r>
      <w:r>
        <w:t>’</w:t>
      </w:r>
      <w:r w:rsidR="00BF3085">
        <w:t>.</w:t>
      </w:r>
      <w:r w:rsidR="00BF3085">
        <w:rPr>
          <w:rStyle w:val="FootnoteReference"/>
        </w:rPr>
        <w:footnoteReference w:id="93"/>
      </w:r>
    </w:p>
    <w:p w14:paraId="07EF2366" w14:textId="77777777" w:rsidR="00847D1F" w:rsidRDefault="00F55F7F" w:rsidP="00DC0A8E">
      <w:pPr>
        <w:pStyle w:val="BodyText1"/>
      </w:pPr>
      <w:r>
        <w:t xml:space="preserve">This </w:t>
      </w:r>
      <w:r w:rsidR="00515900">
        <w:t xml:space="preserve">positive </w:t>
      </w:r>
      <w:r>
        <w:t xml:space="preserve">view contrasted with that outlined in </w:t>
      </w:r>
      <w:r w:rsidR="00517391">
        <w:t>the Audit Report</w:t>
      </w:r>
      <w:r>
        <w:t>, which</w:t>
      </w:r>
      <w:r w:rsidR="00517391">
        <w:t xml:space="preserve"> </w:t>
      </w:r>
      <w:r w:rsidR="0076490C">
        <w:t xml:space="preserve">considered </w:t>
      </w:r>
      <w:r w:rsidR="00517391">
        <w:t>that</w:t>
      </w:r>
      <w:r w:rsidR="00353F3B">
        <w:t xml:space="preserve"> there </w:t>
      </w:r>
      <w:r>
        <w:t xml:space="preserve">had been </w:t>
      </w:r>
      <w:r w:rsidR="008019D8" w:rsidRPr="008019D8">
        <w:t xml:space="preserve">no articulation of a strategy or program for WorkSafe ACT’s regulation of </w:t>
      </w:r>
      <w:r w:rsidR="00C05851">
        <w:t xml:space="preserve">house </w:t>
      </w:r>
      <w:r w:rsidR="008019D8" w:rsidRPr="008019D8">
        <w:t>demolition</w:t>
      </w:r>
      <w:r w:rsidR="00C05851">
        <w:t>s</w:t>
      </w:r>
      <w:r w:rsidR="008019D8" w:rsidRPr="008019D8">
        <w:t xml:space="preserve"> </w:t>
      </w:r>
      <w:r>
        <w:t>under the Scheme</w:t>
      </w:r>
      <w:r w:rsidR="00847D1F">
        <w:t xml:space="preserve">, and that without this </w:t>
      </w:r>
      <w:r w:rsidR="008019D8" w:rsidRPr="008019D8">
        <w:t xml:space="preserve">there </w:t>
      </w:r>
      <w:r w:rsidR="00353F3B">
        <w:t>was</w:t>
      </w:r>
      <w:r w:rsidR="00847D1F">
        <w:t xml:space="preserve"> no:</w:t>
      </w:r>
    </w:p>
    <w:p w14:paraId="7C2DA84A" w14:textId="77777777" w:rsidR="00847D1F" w:rsidRDefault="008019D8" w:rsidP="003D0997">
      <w:pPr>
        <w:pStyle w:val="ListBullet"/>
      </w:pPr>
      <w:r w:rsidRPr="008019D8">
        <w:t xml:space="preserve">statement of </w:t>
      </w:r>
      <w:r w:rsidR="00F55F7F">
        <w:t>‘</w:t>
      </w:r>
      <w:r w:rsidRPr="008019D8">
        <w:t>purpose, goals or performance measures</w:t>
      </w:r>
      <w:r w:rsidR="00353F3B">
        <w:t>’</w:t>
      </w:r>
      <w:r w:rsidR="0076490C">
        <w:t>;</w:t>
      </w:r>
      <w:r w:rsidRPr="008019D8">
        <w:t xml:space="preserve"> </w:t>
      </w:r>
    </w:p>
    <w:p w14:paraId="7E9E0D79" w14:textId="77777777" w:rsidR="00847D1F" w:rsidRDefault="00F55F7F" w:rsidP="003D0997">
      <w:pPr>
        <w:pStyle w:val="ListBullet"/>
      </w:pPr>
      <w:r>
        <w:t>setting of targets against which performance</w:t>
      </w:r>
      <w:r w:rsidR="0076490C">
        <w:t xml:space="preserve"> could be judged;</w:t>
      </w:r>
      <w:r w:rsidR="00B90D65">
        <w:t xml:space="preserve"> </w:t>
      </w:r>
      <w:r w:rsidR="006D7B15">
        <w:t xml:space="preserve">or </w:t>
      </w:r>
    </w:p>
    <w:p w14:paraId="1077DF0F" w14:textId="77777777" w:rsidR="00847D1F" w:rsidRDefault="006D7B15" w:rsidP="003D0997">
      <w:pPr>
        <w:pStyle w:val="ListBullet"/>
      </w:pPr>
      <w:r>
        <w:t xml:space="preserve">basis for </w:t>
      </w:r>
      <w:r w:rsidR="00F55F7F">
        <w:t xml:space="preserve">reporting and monitoring for activities of the </w:t>
      </w:r>
      <w:r w:rsidR="008019D8" w:rsidRPr="008019D8">
        <w:t>Asbestos Team.</w:t>
      </w:r>
      <w:r w:rsidR="00847D1F">
        <w:rPr>
          <w:rStyle w:val="FootnoteReference"/>
        </w:rPr>
        <w:footnoteReference w:id="94"/>
      </w:r>
      <w:r w:rsidR="00353F3B">
        <w:t xml:space="preserve"> </w:t>
      </w:r>
    </w:p>
    <w:p w14:paraId="61B4FEEA" w14:textId="77777777" w:rsidR="00A27825" w:rsidRDefault="00271F81" w:rsidP="00847D1F">
      <w:pPr>
        <w:pStyle w:val="BodyText"/>
      </w:pPr>
      <w:r>
        <w:t>A</w:t>
      </w:r>
      <w:r w:rsidR="0066321E">
        <w:t xml:space="preserve">s </w:t>
      </w:r>
      <w:r w:rsidR="00353F3B">
        <w:t>a result</w:t>
      </w:r>
      <w:r w:rsidR="008F0D8E">
        <w:t>, according to the Audit</w:t>
      </w:r>
      <w:r w:rsidR="00353F3B">
        <w:t xml:space="preserve"> </w:t>
      </w:r>
      <w:r w:rsidR="008F0D8E">
        <w:t xml:space="preserve">Report, </w:t>
      </w:r>
      <w:r w:rsidR="00AF3F33">
        <w:t xml:space="preserve">there was no basis on which to judge </w:t>
      </w:r>
      <w:r w:rsidR="00A27825" w:rsidRPr="00A27825">
        <w:t>reduction</w:t>
      </w:r>
      <w:r w:rsidR="009314C3">
        <w:t>s</w:t>
      </w:r>
      <w:r w:rsidR="00A27825" w:rsidRPr="00A27825">
        <w:t xml:space="preserve"> in risk </w:t>
      </w:r>
      <w:r w:rsidR="009314C3">
        <w:t xml:space="preserve">or </w:t>
      </w:r>
      <w:r w:rsidR="00A27825" w:rsidRPr="00A27825">
        <w:t xml:space="preserve">improvements in compliance as a result of </w:t>
      </w:r>
      <w:r w:rsidR="009314C3" w:rsidRPr="00A27825">
        <w:t xml:space="preserve">Asbestos Team </w:t>
      </w:r>
      <w:r w:rsidR="00A27825" w:rsidRPr="00A27825">
        <w:t>activities</w:t>
      </w:r>
      <w:r w:rsidR="00353F3B">
        <w:t xml:space="preserve">, </w:t>
      </w:r>
      <w:r w:rsidR="00AF3F33">
        <w:t xml:space="preserve">nor was </w:t>
      </w:r>
      <w:r w:rsidR="00A27825" w:rsidRPr="00A27825">
        <w:t xml:space="preserve">WorkSafe </w:t>
      </w:r>
      <w:r w:rsidR="00DD6F10">
        <w:t xml:space="preserve">able to show </w:t>
      </w:r>
      <w:r w:rsidR="003F172C">
        <w:t xml:space="preserve">their </w:t>
      </w:r>
      <w:r w:rsidR="00A27825" w:rsidRPr="00A27825">
        <w:t xml:space="preserve">effectiveness </w:t>
      </w:r>
      <w:r w:rsidR="003F172C">
        <w:t xml:space="preserve">in meeting requirements under </w:t>
      </w:r>
      <w:r w:rsidR="00A27825" w:rsidRPr="00A27825">
        <w:t xml:space="preserve">the </w:t>
      </w:r>
      <w:r w:rsidR="00A27825" w:rsidRPr="00AF3F33">
        <w:rPr>
          <w:i/>
        </w:rPr>
        <w:t>Work Health and Safety Act 2011</w:t>
      </w:r>
      <w:r w:rsidR="00A27825" w:rsidRPr="00A27825">
        <w:t>.</w:t>
      </w:r>
      <w:r w:rsidR="00A27825">
        <w:rPr>
          <w:rStyle w:val="FootnoteReference"/>
        </w:rPr>
        <w:footnoteReference w:id="95"/>
      </w:r>
    </w:p>
    <w:p w14:paraId="77A4473F" w14:textId="77777777" w:rsidR="00F82673" w:rsidRDefault="00CD70A0" w:rsidP="00E941EE">
      <w:pPr>
        <w:pStyle w:val="BodyText1"/>
      </w:pPr>
      <w:r>
        <w:t xml:space="preserve">In addition, </w:t>
      </w:r>
      <w:r w:rsidR="00A66B15">
        <w:t xml:space="preserve">while </w:t>
      </w:r>
      <w:r w:rsidR="00A17C66">
        <w:t xml:space="preserve">changes to inspection practices </w:t>
      </w:r>
      <w:r w:rsidR="00353F3B">
        <w:t xml:space="preserve">had been </w:t>
      </w:r>
      <w:r w:rsidR="00A17C66">
        <w:t>discussed at weekly team meetings</w:t>
      </w:r>
      <w:r w:rsidR="007022FD">
        <w:t xml:space="preserve"> </w:t>
      </w:r>
      <w:r w:rsidR="00A66B15">
        <w:t xml:space="preserve">they </w:t>
      </w:r>
      <w:r w:rsidR="00A17C66">
        <w:t xml:space="preserve">were recorded </w:t>
      </w:r>
      <w:r>
        <w:t xml:space="preserve">only </w:t>
      </w:r>
      <w:r w:rsidR="00A17C66">
        <w:t xml:space="preserve">in personal notes </w:t>
      </w:r>
      <w:r w:rsidR="00B9389C">
        <w:t xml:space="preserve">and </w:t>
      </w:r>
      <w:r w:rsidR="00A17C66">
        <w:t xml:space="preserve">were not </w:t>
      </w:r>
      <w:r>
        <w:t xml:space="preserve">disseminated to </w:t>
      </w:r>
      <w:r w:rsidR="00A17C66">
        <w:t>others in the team</w:t>
      </w:r>
      <w:r w:rsidR="00B9389C">
        <w:t xml:space="preserve">, and there </w:t>
      </w:r>
      <w:r>
        <w:t xml:space="preserve">was </w:t>
      </w:r>
      <w:r w:rsidR="00A17C66">
        <w:t>‘no other record</w:t>
      </w:r>
      <w:r>
        <w:t>’</w:t>
      </w:r>
      <w:r w:rsidR="00A17C66">
        <w:t xml:space="preserve"> </w:t>
      </w:r>
      <w:r w:rsidR="00B9389C">
        <w:t xml:space="preserve">of </w:t>
      </w:r>
      <w:r w:rsidR="00A17C66">
        <w:t>these meetings.</w:t>
      </w:r>
      <w:r w:rsidR="00353F3B">
        <w:t xml:space="preserve"> </w:t>
      </w:r>
      <w:r>
        <w:t xml:space="preserve">For the most part, </w:t>
      </w:r>
      <w:r w:rsidRPr="002D2B52">
        <w:t xml:space="preserve">changes </w:t>
      </w:r>
      <w:r w:rsidR="002D2B52" w:rsidRPr="002D2B52">
        <w:t>to practice</w:t>
      </w:r>
      <w:r w:rsidR="00F63A64">
        <w:t xml:space="preserve"> had</w:t>
      </w:r>
      <w:r w:rsidR="00F82673">
        <w:t>:</w:t>
      </w:r>
      <w:r w:rsidR="002D2B52" w:rsidRPr="002D2B52">
        <w:t xml:space="preserve"> </w:t>
      </w:r>
    </w:p>
    <w:p w14:paraId="744E3FD5" w14:textId="77777777" w:rsidR="00F82673" w:rsidRDefault="002D2B52" w:rsidP="003D0997">
      <w:pPr>
        <w:pStyle w:val="ListBullet"/>
      </w:pPr>
      <w:r w:rsidRPr="002D2B52">
        <w:t>not been recorded</w:t>
      </w:r>
      <w:r w:rsidR="00353F3B">
        <w:t xml:space="preserve">; </w:t>
      </w:r>
    </w:p>
    <w:p w14:paraId="78F3C9A2" w14:textId="77777777" w:rsidR="00F82673" w:rsidRDefault="002D2B52" w:rsidP="003D0997">
      <w:pPr>
        <w:pStyle w:val="ListBullet"/>
      </w:pPr>
      <w:r w:rsidRPr="002D2B52">
        <w:t>not been subject to a</w:t>
      </w:r>
      <w:r w:rsidR="007E56D1">
        <w:t xml:space="preserve"> formal </w:t>
      </w:r>
      <w:r w:rsidRPr="002D2B52">
        <w:t>approval process</w:t>
      </w:r>
      <w:r w:rsidR="00353F3B">
        <w:t xml:space="preserve">; and </w:t>
      </w:r>
    </w:p>
    <w:p w14:paraId="3B8B4469" w14:textId="77777777" w:rsidR="00F82673" w:rsidRDefault="002D2B52" w:rsidP="003D0997">
      <w:pPr>
        <w:pStyle w:val="ListBullet"/>
      </w:pPr>
      <w:r w:rsidRPr="002D2B52">
        <w:t xml:space="preserve">not </w:t>
      </w:r>
      <w:r w:rsidR="007E56D1">
        <w:t xml:space="preserve">had a role </w:t>
      </w:r>
      <w:r w:rsidRPr="002D2B52">
        <w:t xml:space="preserve">in </w:t>
      </w:r>
      <w:r w:rsidR="004A343E">
        <w:t xml:space="preserve">refining a documented inspection program or </w:t>
      </w:r>
      <w:r w:rsidRPr="002D2B52">
        <w:t>procedural documentation</w:t>
      </w:r>
      <w:r w:rsidR="00CD70A0">
        <w:t>.</w:t>
      </w:r>
      <w:r w:rsidR="00F82673">
        <w:rPr>
          <w:rStyle w:val="FootnoteReference"/>
        </w:rPr>
        <w:footnoteReference w:id="96"/>
      </w:r>
      <w:r w:rsidR="007022FD">
        <w:t xml:space="preserve"> </w:t>
      </w:r>
    </w:p>
    <w:p w14:paraId="68CC5406" w14:textId="77777777" w:rsidR="002D2B52" w:rsidRDefault="00CD70A0" w:rsidP="00F63A64">
      <w:pPr>
        <w:pStyle w:val="BodyText"/>
      </w:pPr>
      <w:r>
        <w:lastRenderedPageBreak/>
        <w:t xml:space="preserve">While </w:t>
      </w:r>
      <w:r w:rsidR="002D2B52" w:rsidRPr="002D2B52">
        <w:t xml:space="preserve">a draft procedure </w:t>
      </w:r>
      <w:r w:rsidR="00353F3B">
        <w:t xml:space="preserve">had been </w:t>
      </w:r>
      <w:r w:rsidR="002D2B52" w:rsidRPr="002D2B52">
        <w:t xml:space="preserve">developed in February 2016 for the termination of services inspection this </w:t>
      </w:r>
      <w:r w:rsidR="00F336AC">
        <w:t>was</w:t>
      </w:r>
      <w:r w:rsidR="0019590B">
        <w:t>—</w:t>
      </w:r>
      <w:r>
        <w:t>again</w:t>
      </w:r>
      <w:r w:rsidR="0019590B">
        <w:t>—</w:t>
      </w:r>
      <w:r w:rsidR="00D47A60">
        <w:t xml:space="preserve">not </w:t>
      </w:r>
      <w:r w:rsidR="002D2B52" w:rsidRPr="002D2B52">
        <w:t>finalised or approved.</w:t>
      </w:r>
      <w:r w:rsidR="002D2B52">
        <w:rPr>
          <w:rStyle w:val="FootnoteReference"/>
        </w:rPr>
        <w:footnoteReference w:id="97"/>
      </w:r>
    </w:p>
    <w:p w14:paraId="01C048E5" w14:textId="77777777" w:rsidR="004413E7" w:rsidRPr="00210153" w:rsidRDefault="00DD2634" w:rsidP="004413E7">
      <w:pPr>
        <w:pStyle w:val="Headinglevel2"/>
      </w:pPr>
      <w:bookmarkStart w:id="199" w:name="_Toc15382479"/>
      <w:r>
        <w:t xml:space="preserve">Variations </w:t>
      </w:r>
      <w:r w:rsidR="004413E7">
        <w:t>in practice</w:t>
      </w:r>
      <w:bookmarkEnd w:id="199"/>
    </w:p>
    <w:p w14:paraId="48B91D15" w14:textId="77777777" w:rsidR="004413E7" w:rsidRDefault="004413E7" w:rsidP="004413E7">
      <w:pPr>
        <w:pStyle w:val="Headinglevel3"/>
      </w:pPr>
      <w:r>
        <w:t>Air quality monitoring</w:t>
      </w:r>
    </w:p>
    <w:p w14:paraId="009D88B3" w14:textId="77777777" w:rsidR="004413E7" w:rsidRDefault="004413E7" w:rsidP="004413E7">
      <w:pPr>
        <w:pStyle w:val="Headinglevel4"/>
      </w:pPr>
      <w:r>
        <w:t>Audit Report</w:t>
      </w:r>
    </w:p>
    <w:p w14:paraId="3691EBE2" w14:textId="77777777" w:rsidR="00885379" w:rsidRDefault="004413E7" w:rsidP="002F4A1A">
      <w:pPr>
        <w:pStyle w:val="BodyText1"/>
      </w:pPr>
      <w:r>
        <w:t xml:space="preserve">According to the Audit Report, air quality monitoring was </w:t>
      </w:r>
      <w:r w:rsidR="00BD7464">
        <w:t xml:space="preserve">one </w:t>
      </w:r>
      <w:r>
        <w:t xml:space="preserve">area </w:t>
      </w:r>
      <w:r w:rsidR="00B135B5">
        <w:t xml:space="preserve">in </w:t>
      </w:r>
      <w:r>
        <w:t xml:space="preserve">which </w:t>
      </w:r>
      <w:r w:rsidR="00B135B5">
        <w:t xml:space="preserve">there were </w:t>
      </w:r>
      <w:r>
        <w:t>significant variation</w:t>
      </w:r>
      <w:r w:rsidR="00B8779D">
        <w:t>s</w:t>
      </w:r>
      <w:r w:rsidR="00ED0F54">
        <w:t xml:space="preserve"> in practice</w:t>
      </w:r>
      <w:r>
        <w:t>.</w:t>
      </w:r>
      <w:r w:rsidR="00C63135">
        <w:rPr>
          <w:rStyle w:val="FootnoteReference"/>
        </w:rPr>
        <w:footnoteReference w:id="98"/>
      </w:r>
      <w:r>
        <w:t xml:space="preserve"> </w:t>
      </w:r>
    </w:p>
    <w:p w14:paraId="17130111" w14:textId="77777777" w:rsidR="004413E7" w:rsidRDefault="004413E7" w:rsidP="002F4A1A">
      <w:pPr>
        <w:pStyle w:val="BodyText1"/>
      </w:pPr>
      <w:r>
        <w:t>Information published by the Asbestos Response Taskforce had provided an undertaking that air quality monitoring would be conducted on each site where asbestos removal and demolition was to be conducted. Consistent with this, Asbestos Team inspectors were asked to confirm by way of items in their removal and demolition workplace inspection checklists, that air quality monitoring was being conducted during the three stages of each demolition.</w:t>
      </w:r>
      <w:r>
        <w:rPr>
          <w:rStyle w:val="FootnoteReference"/>
        </w:rPr>
        <w:footnoteReference w:id="99"/>
      </w:r>
      <w:r>
        <w:t xml:space="preserve"> </w:t>
      </w:r>
    </w:p>
    <w:p w14:paraId="4F1C9E73" w14:textId="77777777" w:rsidR="00885379" w:rsidRDefault="00C63135" w:rsidP="004413E7">
      <w:pPr>
        <w:pStyle w:val="BodyText1"/>
        <w:keepNext/>
      </w:pPr>
      <w:r>
        <w:t>In practice, however</w:t>
      </w:r>
      <w:r w:rsidR="004413E7">
        <w:t>, there was no WorkSafe documentation stating that results were to be received by WorkSafe ACT from the licensed asbestos assessor or the principal contractor who engaged the licensed asbestos assessor,</w:t>
      </w:r>
      <w:r w:rsidR="004413E7" w:rsidRPr="00A936FC">
        <w:t xml:space="preserve"> </w:t>
      </w:r>
      <w:r w:rsidR="004413E7">
        <w:t>or that results would be monitored by an inspector</w:t>
      </w:r>
      <w:r w:rsidR="00885379">
        <w:t>.</w:t>
      </w:r>
      <w:r w:rsidR="004413E7">
        <w:t xml:space="preserve"> </w:t>
      </w:r>
      <w:r w:rsidR="00885379">
        <w:t xml:space="preserve">As </w:t>
      </w:r>
      <w:r w:rsidR="004413E7">
        <w:t>a result</w:t>
      </w:r>
      <w:r w:rsidR="004C2F6A">
        <w:t>,</w:t>
      </w:r>
      <w:r w:rsidR="004413E7">
        <w:t xml:space="preserve"> WorkSafe ACT did not collect the results of air quality monitoring as part of its ‘normal business practice’.</w:t>
      </w:r>
      <w:r w:rsidR="004413E7">
        <w:rPr>
          <w:rStyle w:val="FootnoteReference"/>
        </w:rPr>
        <w:footnoteReference w:id="100"/>
      </w:r>
      <w:r w:rsidR="004413E7">
        <w:t xml:space="preserve"> </w:t>
      </w:r>
    </w:p>
    <w:p w14:paraId="17F7813D" w14:textId="77777777" w:rsidR="004413E7" w:rsidRDefault="004413E7" w:rsidP="004413E7">
      <w:pPr>
        <w:pStyle w:val="BodyText1"/>
        <w:keepNext/>
      </w:pPr>
      <w:r>
        <w:t xml:space="preserve">The case file review </w:t>
      </w:r>
      <w:r w:rsidR="00885379">
        <w:t xml:space="preserve">conducted by the subject-matter expert on behalf of Audit </w:t>
      </w:r>
      <w:r>
        <w:t xml:space="preserve">indicated that </w:t>
      </w:r>
      <w:r w:rsidRPr="00DF528A">
        <w:t xml:space="preserve">the Asbestos Team </w:t>
      </w:r>
      <w:r>
        <w:t xml:space="preserve">had </w:t>
      </w:r>
      <w:r w:rsidRPr="00DF528A">
        <w:t xml:space="preserve">received air quality monitoring results for around 60 per cent of </w:t>
      </w:r>
      <w:r>
        <w:t xml:space="preserve">demolition </w:t>
      </w:r>
      <w:r w:rsidRPr="00DF528A">
        <w:t xml:space="preserve">sites in 2015, while no air results were received for the selection of </w:t>
      </w:r>
      <w:r>
        <w:t xml:space="preserve">demolition </w:t>
      </w:r>
      <w:r w:rsidRPr="00DF528A">
        <w:t>sites in 2016</w:t>
      </w:r>
      <w:r w:rsidR="00885379">
        <w:t>.</w:t>
      </w:r>
      <w:r>
        <w:t xml:space="preserve"> </w:t>
      </w:r>
      <w:r w:rsidR="00885379">
        <w:t xml:space="preserve">It </w:t>
      </w:r>
      <w:r>
        <w:t>was ‘not apparent’ from the review why this was the case.</w:t>
      </w:r>
      <w:r>
        <w:rPr>
          <w:rStyle w:val="FootnoteReference"/>
        </w:rPr>
        <w:footnoteReference w:id="101"/>
      </w:r>
    </w:p>
    <w:p w14:paraId="0D25C460" w14:textId="77777777" w:rsidR="00885379" w:rsidRDefault="004413E7" w:rsidP="004413E7">
      <w:pPr>
        <w:pStyle w:val="BodyText1"/>
      </w:pPr>
      <w:r>
        <w:t xml:space="preserve">There was other evidence of a lack of uniform approach to air quality monitoring. </w:t>
      </w:r>
      <w:r w:rsidR="00885379">
        <w:t xml:space="preserve">In particular, there </w:t>
      </w:r>
      <w:r>
        <w:t>was ‘no standard format or approach’</w:t>
      </w:r>
      <w:r w:rsidR="00885379">
        <w:t xml:space="preserve"> for asbestos removal clearance certificates</w:t>
      </w:r>
      <w:r>
        <w:t xml:space="preserve">: </w:t>
      </w:r>
      <w:r w:rsidRPr="00F724D3">
        <w:t>in some instances asbestos removal clearance certificate</w:t>
      </w:r>
      <w:r>
        <w:t>s</w:t>
      </w:r>
      <w:r w:rsidRPr="00F724D3">
        <w:t xml:space="preserve"> included full air quality monitoring results </w:t>
      </w:r>
      <w:r>
        <w:t xml:space="preserve">in </w:t>
      </w:r>
      <w:r w:rsidRPr="00F724D3">
        <w:t>an appendix</w:t>
      </w:r>
      <w:r>
        <w:t>, while in others</w:t>
      </w:r>
      <w:r w:rsidRPr="00F724D3">
        <w:t xml:space="preserve"> </w:t>
      </w:r>
      <w:r>
        <w:t>there was ‘</w:t>
      </w:r>
      <w:r w:rsidRPr="00F724D3">
        <w:t xml:space="preserve">a simple statement </w:t>
      </w:r>
      <w:r w:rsidRPr="00F724D3">
        <w:lastRenderedPageBreak/>
        <w:t>that air quality monitoring results were satisfactory</w:t>
      </w:r>
      <w:r>
        <w:t>’</w:t>
      </w:r>
      <w:r w:rsidRPr="00F724D3">
        <w:t xml:space="preserve">. In </w:t>
      </w:r>
      <w:r>
        <w:t xml:space="preserve">some </w:t>
      </w:r>
      <w:r w:rsidR="00885379">
        <w:t>instances</w:t>
      </w:r>
      <w:r w:rsidR="004C2F6A">
        <w:t>,</w:t>
      </w:r>
      <w:r w:rsidR="00885379">
        <w:t xml:space="preserve"> the </w:t>
      </w:r>
      <w:r w:rsidRPr="00F724D3">
        <w:t xml:space="preserve">pre-demolition certificate </w:t>
      </w:r>
      <w:r w:rsidR="00885379">
        <w:t xml:space="preserve">for a site </w:t>
      </w:r>
      <w:r w:rsidRPr="00F724D3">
        <w:t>acknowledg</w:t>
      </w:r>
      <w:r>
        <w:t xml:space="preserve">ed </w:t>
      </w:r>
      <w:r w:rsidRPr="00F724D3">
        <w:t xml:space="preserve">air quality monitoring results </w:t>
      </w:r>
      <w:r w:rsidR="00885379">
        <w:t xml:space="preserve">but </w:t>
      </w:r>
      <w:r w:rsidRPr="00F724D3">
        <w:t xml:space="preserve">the </w:t>
      </w:r>
      <w:r>
        <w:t xml:space="preserve">corresponding </w:t>
      </w:r>
      <w:r w:rsidRPr="00F724D3">
        <w:t xml:space="preserve">post-demolition certificate </w:t>
      </w:r>
      <w:r>
        <w:t>did not</w:t>
      </w:r>
      <w:r w:rsidRPr="00F724D3">
        <w:t>.</w:t>
      </w:r>
      <w:r>
        <w:rPr>
          <w:rStyle w:val="FootnoteReference"/>
        </w:rPr>
        <w:footnoteReference w:id="102"/>
      </w:r>
      <w:r>
        <w:t xml:space="preserve"> </w:t>
      </w:r>
    </w:p>
    <w:p w14:paraId="7CEB47BA" w14:textId="77777777" w:rsidR="004413E7" w:rsidRDefault="00885379" w:rsidP="002F4A1A">
      <w:pPr>
        <w:pStyle w:val="BodyText1"/>
        <w:keepNext/>
      </w:pPr>
      <w:r>
        <w:t xml:space="preserve">There also </w:t>
      </w:r>
      <w:r w:rsidR="004413E7">
        <w:t xml:space="preserve">appeared to be no consistent expectation in relation to air quality monitoring, contrary to </w:t>
      </w:r>
      <w:r>
        <w:t xml:space="preserve">a </w:t>
      </w:r>
      <w:r w:rsidR="004413E7">
        <w:t>fixed regulatory requirement that principal contractor</w:t>
      </w:r>
      <w:r>
        <w:t>s</w:t>
      </w:r>
      <w:r w:rsidR="004413E7">
        <w:t xml:space="preserve"> had an obligation to investigate readings of over 0.01 fibres/ml, and to notify the Asbestos Team when 0.02 fibres / ml were exceeded.</w:t>
      </w:r>
      <w:r w:rsidR="004413E7">
        <w:rPr>
          <w:rStyle w:val="FootnoteReference"/>
        </w:rPr>
        <w:footnoteReference w:id="103"/>
      </w:r>
      <w:r w:rsidR="004413E7">
        <w:t xml:space="preserve"> </w:t>
      </w:r>
      <w:r w:rsidR="008F7387">
        <w:t xml:space="preserve">There </w:t>
      </w:r>
      <w:r w:rsidR="004413E7">
        <w:t>had</w:t>
      </w:r>
      <w:r w:rsidR="008F7387">
        <w:t>, according to advice,</w:t>
      </w:r>
      <w:r w:rsidR="004413E7">
        <w:t xml:space="preserve"> been </w:t>
      </w:r>
      <w:r w:rsidR="004413E7" w:rsidRPr="00D21586">
        <w:t>only one site where a reading had exceeded the 0.01 fibres/ml level</w:t>
      </w:r>
      <w:r w:rsidR="004413E7">
        <w:t xml:space="preserve">, in August 2016. In this instance, the high reading was reported to an Asbestos Team inspector within two hours but was </w:t>
      </w:r>
      <w:r w:rsidR="004413E7" w:rsidRPr="006222EE">
        <w:t xml:space="preserve">not communicated to another inspector </w:t>
      </w:r>
      <w:r w:rsidR="004413E7">
        <w:t>visiting the site at 10 am the next morning</w:t>
      </w:r>
      <w:r w:rsidR="008F7387">
        <w:t>,</w:t>
      </w:r>
      <w:r w:rsidR="004413E7">
        <w:t xml:space="preserve"> </w:t>
      </w:r>
      <w:r w:rsidR="008F7387">
        <w:t xml:space="preserve">who then </w:t>
      </w:r>
      <w:r w:rsidR="004413E7" w:rsidRPr="006222EE">
        <w:t xml:space="preserve">‘discovered’ </w:t>
      </w:r>
      <w:r w:rsidR="004413E7">
        <w:t xml:space="preserve">both </w:t>
      </w:r>
      <w:r w:rsidR="004413E7" w:rsidRPr="006222EE">
        <w:t xml:space="preserve">the </w:t>
      </w:r>
      <w:r w:rsidR="004413E7">
        <w:t xml:space="preserve">high </w:t>
      </w:r>
      <w:r w:rsidR="004413E7" w:rsidRPr="006222EE">
        <w:t>reading and the remedial action being taken by the contractor</w:t>
      </w:r>
      <w:r w:rsidR="004413E7">
        <w:t>.</w:t>
      </w:r>
      <w:r w:rsidR="004413E7">
        <w:rPr>
          <w:rStyle w:val="FootnoteReference"/>
        </w:rPr>
        <w:footnoteReference w:id="104"/>
      </w:r>
      <w:r w:rsidR="004413E7">
        <w:t xml:space="preserve"> </w:t>
      </w:r>
    </w:p>
    <w:p w14:paraId="692B94E4" w14:textId="77777777" w:rsidR="004413E7" w:rsidRDefault="00F921DD" w:rsidP="004413E7">
      <w:pPr>
        <w:pStyle w:val="BodyText1"/>
        <w:keepNext/>
      </w:pPr>
      <w:r>
        <w:t xml:space="preserve">The Audit Report stated that this </w:t>
      </w:r>
      <w:r w:rsidR="004413E7">
        <w:t xml:space="preserve">‘communication mishap’ </w:t>
      </w:r>
      <w:r>
        <w:t>occurred because</w:t>
      </w:r>
      <w:r w:rsidR="004413E7">
        <w:t>:</w:t>
      </w:r>
    </w:p>
    <w:p w14:paraId="47FBE570" w14:textId="77777777" w:rsidR="004413E7" w:rsidRDefault="004413E7" w:rsidP="003D0997">
      <w:pPr>
        <w:pStyle w:val="ListBullet"/>
      </w:pPr>
      <w:r>
        <w:t xml:space="preserve">there </w:t>
      </w:r>
      <w:r w:rsidR="00F921DD">
        <w:t xml:space="preserve">were </w:t>
      </w:r>
      <w:r>
        <w:t>‘times when more than one inspector [was] looking after the same principal contractor but on different sites’;</w:t>
      </w:r>
    </w:p>
    <w:p w14:paraId="259DE822" w14:textId="77777777" w:rsidR="004413E7" w:rsidRDefault="004413E7" w:rsidP="003D0997">
      <w:pPr>
        <w:pStyle w:val="ListBullet"/>
      </w:pPr>
      <w:r>
        <w:t>‘</w:t>
      </w:r>
      <w:r w:rsidRPr="00A77EC9">
        <w:t>one inspector who had not been allocated the site of the high air monitoring reading was initially notified by the principal contractor on the evening of the high air monitoring reading</w:t>
      </w:r>
      <w:r>
        <w:t>’</w:t>
      </w:r>
      <w:r w:rsidRPr="00A77EC9">
        <w:t>; and</w:t>
      </w:r>
    </w:p>
    <w:p w14:paraId="35DF3027" w14:textId="77777777" w:rsidR="004413E7" w:rsidRDefault="004413E7" w:rsidP="003D0997">
      <w:pPr>
        <w:pStyle w:val="ListBullet"/>
      </w:pPr>
      <w:r>
        <w:t>‘</w:t>
      </w:r>
      <w:r w:rsidRPr="00A77EC9">
        <w:t>another inspector who had been allocated the site of the high air monitoring reading made an unscheduled inspection visit to the site the next day, a visit which was not known about prior to the visit taking place to Asbestos Team colleagues or team supervisors</w:t>
      </w:r>
      <w:r>
        <w:t>’</w:t>
      </w:r>
      <w:r w:rsidRPr="00A77EC9">
        <w:t>.</w:t>
      </w:r>
      <w:r>
        <w:rPr>
          <w:rStyle w:val="FootnoteReference"/>
        </w:rPr>
        <w:footnoteReference w:id="105"/>
      </w:r>
    </w:p>
    <w:p w14:paraId="4E470CCD" w14:textId="77777777" w:rsidR="004413E7" w:rsidRDefault="00F921DD" w:rsidP="004413E7">
      <w:pPr>
        <w:pStyle w:val="BodyText1"/>
      </w:pPr>
      <w:r>
        <w:t>However</w:t>
      </w:r>
      <w:r w:rsidR="004413E7">
        <w:t xml:space="preserve">, laboratory testing of </w:t>
      </w:r>
      <w:r w:rsidR="00636DF4">
        <w:t xml:space="preserve">a </w:t>
      </w:r>
      <w:r w:rsidR="004413E7">
        <w:t xml:space="preserve">sample from the site showed that most of the respirable fibres were not asbestos fibres, resulting in a ‘calculated fibre concentration’ </w:t>
      </w:r>
      <w:r w:rsidR="00636DF4">
        <w:t xml:space="preserve">under </w:t>
      </w:r>
      <w:r w:rsidR="004413E7">
        <w:t>the prescribed threshold of 0.01 fibres/ml.</w:t>
      </w:r>
      <w:r w:rsidR="004413E7">
        <w:rPr>
          <w:rStyle w:val="FootnoteReference"/>
        </w:rPr>
        <w:footnoteReference w:id="106"/>
      </w:r>
    </w:p>
    <w:p w14:paraId="16C2FD00" w14:textId="77777777" w:rsidR="004413E7" w:rsidRDefault="004413E7" w:rsidP="004413E7">
      <w:pPr>
        <w:pStyle w:val="Headinglevel3"/>
      </w:pPr>
      <w:r>
        <w:t>Site clearance</w:t>
      </w:r>
    </w:p>
    <w:p w14:paraId="5170AB63" w14:textId="77777777" w:rsidR="004413E7" w:rsidRDefault="004413E7" w:rsidP="004413E7">
      <w:pPr>
        <w:pStyle w:val="Headinglevel4"/>
      </w:pPr>
      <w:r>
        <w:t>Audit Report</w:t>
      </w:r>
    </w:p>
    <w:p w14:paraId="6A6BCC41" w14:textId="77777777" w:rsidR="004413E7" w:rsidRDefault="00CA655D" w:rsidP="004413E7">
      <w:pPr>
        <w:pStyle w:val="BodyText1"/>
      </w:pPr>
      <w:r>
        <w:t xml:space="preserve">The </w:t>
      </w:r>
      <w:r w:rsidR="004413E7">
        <w:t>Audit Report</w:t>
      </w:r>
      <w:r>
        <w:t xml:space="preserve"> stated that</w:t>
      </w:r>
      <w:r w:rsidR="004413E7">
        <w:t xml:space="preserve"> there was a </w:t>
      </w:r>
      <w:r w:rsidR="004413E7" w:rsidRPr="00A12AE3">
        <w:t xml:space="preserve">lack of clarity </w:t>
      </w:r>
      <w:r w:rsidR="00343B7C">
        <w:t xml:space="preserve">about </w:t>
      </w:r>
      <w:r w:rsidR="004413E7" w:rsidRPr="00A12AE3">
        <w:t xml:space="preserve">when the Asbestos Team’s regulatory responsibilities </w:t>
      </w:r>
      <w:r w:rsidR="00343B7C">
        <w:t xml:space="preserve">finished </w:t>
      </w:r>
      <w:r w:rsidR="004413E7">
        <w:t xml:space="preserve">after </w:t>
      </w:r>
      <w:r w:rsidR="004413E7" w:rsidRPr="00A12AE3">
        <w:t xml:space="preserve">a house </w:t>
      </w:r>
      <w:r w:rsidR="004413E7">
        <w:t xml:space="preserve">was demolished. While the Work Safety Commissioner had stated, in a media video, that once demolition and clearance had been </w:t>
      </w:r>
      <w:r w:rsidR="004413E7">
        <w:lastRenderedPageBreak/>
        <w:t>conducted on a site WorkSafe had no further obligations in relation to that site, variations in practice resulted in sites receiving inspections ‘</w:t>
      </w:r>
      <w:r w:rsidR="004413E7" w:rsidRPr="00A12AE3">
        <w:t>after demolition day and during, or even after, site clearance</w:t>
      </w:r>
      <w:r w:rsidR="004413E7">
        <w:t>’, without clear directions about when an inspector’s involvement should end</w:t>
      </w:r>
      <w:r w:rsidR="004413E7" w:rsidRPr="00A12AE3">
        <w:t>.</w:t>
      </w:r>
      <w:r w:rsidR="004413E7">
        <w:rPr>
          <w:rStyle w:val="FootnoteReference"/>
        </w:rPr>
        <w:footnoteReference w:id="107"/>
      </w:r>
      <w:r w:rsidR="00343B7C">
        <w:t xml:space="preserve"> Regarding this, the Audit Report stated that:</w:t>
      </w:r>
    </w:p>
    <w:p w14:paraId="4487CAE8" w14:textId="77777777" w:rsidR="00343B7C" w:rsidRDefault="00343B7C" w:rsidP="00343B7C">
      <w:pPr>
        <w:pStyle w:val="Quote"/>
      </w:pPr>
      <w:r w:rsidRPr="00343B7C">
        <w:t>Asbestos Team inspection reports have not identified why some sites have been the subject of post demolition workplace inspections and others have not. There is no procedural documentation for post demolition workplace inspections. It is not clear at what point WorkSafe ACT Asbestos Team’s regulatory interest in a particular demolition site concludes, and how this is confirmed.</w:t>
      </w:r>
      <w:r>
        <w:rPr>
          <w:rStyle w:val="FootnoteReference"/>
        </w:rPr>
        <w:footnoteReference w:id="108"/>
      </w:r>
    </w:p>
    <w:p w14:paraId="287FF256" w14:textId="77777777" w:rsidR="00FA5EF6" w:rsidRDefault="00E51A29" w:rsidP="00A96B95">
      <w:pPr>
        <w:pStyle w:val="Headinglevel2"/>
      </w:pPr>
      <w:bookmarkStart w:id="200" w:name="_Toc15382480"/>
      <w:r>
        <w:t>Exercise of discretion by inspectors</w:t>
      </w:r>
      <w:bookmarkEnd w:id="200"/>
    </w:p>
    <w:p w14:paraId="4F808EBB" w14:textId="77777777" w:rsidR="00372EAE" w:rsidRDefault="00372EAE" w:rsidP="00A96B95">
      <w:pPr>
        <w:pStyle w:val="Headinglevel4"/>
      </w:pPr>
      <w:r>
        <w:t>Audit Report</w:t>
      </w:r>
    </w:p>
    <w:p w14:paraId="11F06C56" w14:textId="77777777" w:rsidR="00FA5EF6" w:rsidRDefault="008163EB" w:rsidP="00E941EE">
      <w:pPr>
        <w:pStyle w:val="BodyText1"/>
      </w:pPr>
      <w:r>
        <w:t xml:space="preserve">The </w:t>
      </w:r>
      <w:r w:rsidR="00FA5EF6">
        <w:t>subject-matter expert</w:t>
      </w:r>
      <w:r>
        <w:t xml:space="preserve"> retained by the Audit Office </w:t>
      </w:r>
      <w:r w:rsidR="00FA5EF6">
        <w:t>considered discretion exercise</w:t>
      </w:r>
      <w:r w:rsidR="00E51A29">
        <w:t>d</w:t>
      </w:r>
      <w:r w:rsidR="00FA5EF6">
        <w:t xml:space="preserve"> by Asbestos Team inspectors</w:t>
      </w:r>
      <w:r w:rsidR="00274C13">
        <w:t xml:space="preserve">. </w:t>
      </w:r>
      <w:r w:rsidR="00627AE9">
        <w:t xml:space="preserve">Some </w:t>
      </w:r>
      <w:r w:rsidR="00FA5EF6">
        <w:t>differences in approach</w:t>
      </w:r>
      <w:r w:rsidR="00274C13">
        <w:t xml:space="preserve"> resulted from </w:t>
      </w:r>
      <w:r w:rsidR="00FA5EF6">
        <w:t xml:space="preserve">inspectors </w:t>
      </w:r>
      <w:r w:rsidR="00811CD1">
        <w:t>‘</w:t>
      </w:r>
      <w:r w:rsidR="00FA5EF6">
        <w:t>varying or omitting one or more of the four inspections’</w:t>
      </w:r>
      <w:r w:rsidR="00CC3DEA">
        <w:t xml:space="preserve"> envisaged for the program</w:t>
      </w:r>
      <w:r w:rsidR="00811CD1">
        <w:t xml:space="preserve">, </w:t>
      </w:r>
      <w:r w:rsidR="00FA5EF6">
        <w:t>described by WorkSafe ACT managers as ‘inspectors exercising discretion’.</w:t>
      </w:r>
      <w:r w:rsidR="009E71D3">
        <w:rPr>
          <w:rStyle w:val="FootnoteReference"/>
        </w:rPr>
        <w:footnoteReference w:id="109"/>
      </w:r>
    </w:p>
    <w:p w14:paraId="4F78CEE5" w14:textId="77777777" w:rsidR="00274C13" w:rsidRDefault="009E71D3" w:rsidP="00E941EE">
      <w:pPr>
        <w:pStyle w:val="BodyText1"/>
      </w:pPr>
      <w:r>
        <w:t xml:space="preserve">The principle of </w:t>
      </w:r>
      <w:r w:rsidR="00547F50">
        <w:t>‘</w:t>
      </w:r>
      <w:r>
        <w:t>inspectors exercising discretion</w:t>
      </w:r>
      <w:r w:rsidR="00547F50">
        <w:t>’</w:t>
      </w:r>
      <w:r>
        <w:t xml:space="preserve"> was referred to in</w:t>
      </w:r>
      <w:r w:rsidR="00547F50">
        <w:t>:</w:t>
      </w:r>
      <w:r>
        <w:t xml:space="preserve"> </w:t>
      </w:r>
    </w:p>
    <w:p w14:paraId="68A6151C" w14:textId="77777777" w:rsidR="00274C13" w:rsidRDefault="009E71D3" w:rsidP="003D0997">
      <w:pPr>
        <w:pStyle w:val="ListBullet"/>
      </w:pPr>
      <w:r>
        <w:t xml:space="preserve">the draft Workflow processes document; </w:t>
      </w:r>
    </w:p>
    <w:p w14:paraId="4684BEEB" w14:textId="77777777" w:rsidR="00274C13" w:rsidRDefault="009E71D3" w:rsidP="003D0997">
      <w:pPr>
        <w:pStyle w:val="ListBullet"/>
      </w:pPr>
      <w:r>
        <w:t xml:space="preserve">Ministerial briefings; </w:t>
      </w:r>
    </w:p>
    <w:p w14:paraId="6D9D1EDA" w14:textId="77777777" w:rsidR="00274C13" w:rsidRDefault="009E71D3" w:rsidP="003D0997">
      <w:pPr>
        <w:pStyle w:val="ListBullet"/>
      </w:pPr>
      <w:r>
        <w:t xml:space="preserve">comments by WorkSafe ACT officers; and </w:t>
      </w:r>
    </w:p>
    <w:p w14:paraId="3FB57719" w14:textId="77777777" w:rsidR="00274C13" w:rsidRPr="00A96B95" w:rsidRDefault="009E71D3" w:rsidP="003D0997">
      <w:pPr>
        <w:pStyle w:val="ListBullet"/>
      </w:pPr>
      <w:r>
        <w:t xml:space="preserve">the </w:t>
      </w:r>
      <w:r w:rsidRPr="00094797">
        <w:t>Work Health and Safety Act 2011</w:t>
      </w:r>
      <w:r w:rsidRPr="009E71D3">
        <w:t>.</w:t>
      </w:r>
      <w:r w:rsidRPr="009E71D3">
        <w:rPr>
          <w:rStyle w:val="FootnoteReference"/>
        </w:rPr>
        <w:footnoteReference w:id="110"/>
      </w:r>
      <w:r w:rsidRPr="00094797">
        <w:t xml:space="preserve"> </w:t>
      </w:r>
    </w:p>
    <w:p w14:paraId="2FA6D51F" w14:textId="77777777" w:rsidR="00274C13" w:rsidRDefault="00094797" w:rsidP="00A96B95">
      <w:pPr>
        <w:pStyle w:val="BodyText"/>
      </w:pPr>
      <w:r>
        <w:t xml:space="preserve">The </w:t>
      </w:r>
      <w:r w:rsidR="00E4348A">
        <w:t xml:space="preserve">Audit </w:t>
      </w:r>
      <w:r w:rsidR="009E71D3">
        <w:t xml:space="preserve">subject-matter expert </w:t>
      </w:r>
      <w:r w:rsidR="00E4348A">
        <w:t xml:space="preserve">had advised </w:t>
      </w:r>
      <w:r w:rsidR="009E71D3">
        <w:t xml:space="preserve">that where discretion </w:t>
      </w:r>
      <w:r>
        <w:t xml:space="preserve">was </w:t>
      </w:r>
      <w:r w:rsidR="009E71D3">
        <w:t>exercised under ‘delegated’ powers rather than ‘specified powers’ under the Act, it should be within the terms of ‘effective governance’</w:t>
      </w:r>
      <w:r>
        <w:t>,</w:t>
      </w:r>
      <w:r w:rsidR="009E71D3">
        <w:t xml:space="preserve"> </w:t>
      </w:r>
      <w:r w:rsidR="00993373">
        <w:t xml:space="preserve">that is: </w:t>
      </w:r>
      <w:r w:rsidR="009E71D3">
        <w:t>‘</w:t>
      </w:r>
      <w:r w:rsidR="009E71D3" w:rsidRPr="009E71D3">
        <w:t>operationalised transparently through a strategy, role clarity, approved processes, policies and procedures, and managerial oversight</w:t>
      </w:r>
      <w:r w:rsidR="009E71D3">
        <w:t>’.</w:t>
      </w:r>
      <w:r>
        <w:t xml:space="preserve"> </w:t>
      </w:r>
      <w:r w:rsidR="000E2499">
        <w:t xml:space="preserve">In </w:t>
      </w:r>
      <w:r w:rsidR="006640BB">
        <w:t>practice</w:t>
      </w:r>
      <w:r w:rsidR="000E2499">
        <w:t>,</w:t>
      </w:r>
      <w:r w:rsidR="006640BB">
        <w:t xml:space="preserve"> </w:t>
      </w:r>
      <w:r w:rsidR="000E2499">
        <w:t xml:space="preserve">however, </w:t>
      </w:r>
      <w:r w:rsidR="00993373">
        <w:t xml:space="preserve">variations </w:t>
      </w:r>
      <w:r w:rsidR="00237B15">
        <w:t xml:space="preserve">shown </w:t>
      </w:r>
      <w:r w:rsidR="006640BB">
        <w:t xml:space="preserve">in </w:t>
      </w:r>
      <w:r w:rsidR="00862667">
        <w:t xml:space="preserve">the </w:t>
      </w:r>
      <w:r w:rsidR="006640BB">
        <w:t xml:space="preserve">records could not </w:t>
      </w:r>
      <w:r w:rsidR="00993373">
        <w:t xml:space="preserve">be defended because they </w:t>
      </w:r>
      <w:r w:rsidR="00862667">
        <w:t>did not meet the criteria</w:t>
      </w:r>
      <w:r w:rsidR="00993373">
        <w:t xml:space="preserve"> for ‘reasonable discretion’</w:t>
      </w:r>
      <w:r w:rsidR="00862667">
        <w:t xml:space="preserve">, which </w:t>
      </w:r>
      <w:r w:rsidR="001401F9">
        <w:t>was</w:t>
      </w:r>
      <w:r w:rsidR="00862667">
        <w:t xml:space="preserve"> </w:t>
      </w:r>
      <w:r w:rsidR="00274C13">
        <w:t xml:space="preserve">they should be: </w:t>
      </w:r>
    </w:p>
    <w:p w14:paraId="2E4AD457" w14:textId="77777777" w:rsidR="00274C13" w:rsidRDefault="006640BB" w:rsidP="003D0997">
      <w:pPr>
        <w:pStyle w:val="ListBullet"/>
      </w:pPr>
      <w:r>
        <w:t>‘bounded by policy’</w:t>
      </w:r>
      <w:r w:rsidR="00274C13">
        <w:t>;</w:t>
      </w:r>
      <w:r w:rsidR="00094797">
        <w:t xml:space="preserve"> </w:t>
      </w:r>
    </w:p>
    <w:p w14:paraId="07C0CB6D" w14:textId="77777777" w:rsidR="00274C13" w:rsidRDefault="006640BB" w:rsidP="003D0997">
      <w:pPr>
        <w:pStyle w:val="ListBullet"/>
      </w:pPr>
      <w:r>
        <w:lastRenderedPageBreak/>
        <w:t>‘evidence based and on record’</w:t>
      </w:r>
      <w:r w:rsidR="00274C13">
        <w:t>;</w:t>
      </w:r>
      <w:r>
        <w:t xml:space="preserve"> and</w:t>
      </w:r>
      <w:r w:rsidR="00094797">
        <w:t xml:space="preserve"> </w:t>
      </w:r>
    </w:p>
    <w:p w14:paraId="0A48C275" w14:textId="77777777" w:rsidR="006640BB" w:rsidRDefault="006640BB" w:rsidP="003D0997">
      <w:pPr>
        <w:pStyle w:val="ListBullet"/>
      </w:pPr>
      <w:r>
        <w:t>‘subject to managerial oversight’.</w:t>
      </w:r>
      <w:r>
        <w:rPr>
          <w:rStyle w:val="FootnoteReference"/>
        </w:rPr>
        <w:footnoteReference w:id="111"/>
      </w:r>
    </w:p>
    <w:p w14:paraId="2458BC47" w14:textId="77777777" w:rsidR="001401F9" w:rsidRDefault="0026502A" w:rsidP="00E941EE">
      <w:pPr>
        <w:pStyle w:val="BodyText1"/>
      </w:pPr>
      <w:r>
        <w:t>In light of this</w:t>
      </w:r>
      <w:r w:rsidR="00547F50">
        <w:t xml:space="preserve">, </w:t>
      </w:r>
      <w:r w:rsidR="002A2867">
        <w:t xml:space="preserve">the </w:t>
      </w:r>
      <w:r w:rsidR="001401F9">
        <w:t xml:space="preserve">Audit Report </w:t>
      </w:r>
      <w:r w:rsidR="00400AC8">
        <w:t xml:space="preserve">considered </w:t>
      </w:r>
      <w:r w:rsidR="001401F9">
        <w:t>that</w:t>
      </w:r>
      <w:r w:rsidR="00547F50">
        <w:t xml:space="preserve"> </w:t>
      </w:r>
      <w:r>
        <w:t xml:space="preserve">such </w:t>
      </w:r>
      <w:r w:rsidR="00547F50">
        <w:t xml:space="preserve">variations in practice could not </w:t>
      </w:r>
      <w:r w:rsidR="001401F9" w:rsidRPr="001401F9">
        <w:t xml:space="preserve">be attributed to the </w:t>
      </w:r>
      <w:r w:rsidR="00F778B5">
        <w:t xml:space="preserve">exercise </w:t>
      </w:r>
      <w:r w:rsidR="001401F9" w:rsidRPr="001401F9">
        <w:t xml:space="preserve">of reasonable discretion </w:t>
      </w:r>
      <w:r w:rsidR="00F778B5">
        <w:t xml:space="preserve">by </w:t>
      </w:r>
      <w:r w:rsidR="001401F9" w:rsidRPr="001401F9">
        <w:t>Asbestos Team inspectors</w:t>
      </w:r>
      <w:r w:rsidR="00E4348A">
        <w:t>.</w:t>
      </w:r>
      <w:r w:rsidR="00547F50">
        <w:t xml:space="preserve"> </w:t>
      </w:r>
      <w:r w:rsidR="00E4348A" w:rsidRPr="001401F9">
        <w:t xml:space="preserve">Decisions </w:t>
      </w:r>
      <w:r w:rsidR="00E4348A">
        <w:t xml:space="preserve">on </w:t>
      </w:r>
      <w:r w:rsidR="00F778B5">
        <w:t xml:space="preserve">whether </w:t>
      </w:r>
      <w:r w:rsidR="001401F9" w:rsidRPr="001401F9">
        <w:t xml:space="preserve">to conduct </w:t>
      </w:r>
      <w:r>
        <w:t xml:space="preserve">particular </w:t>
      </w:r>
      <w:r w:rsidR="001401F9" w:rsidRPr="001401F9">
        <w:t xml:space="preserve">inspections </w:t>
      </w:r>
      <w:r>
        <w:t xml:space="preserve">had </w:t>
      </w:r>
      <w:r w:rsidR="001401F9" w:rsidRPr="001401F9">
        <w:t>not been made according to documented program</w:t>
      </w:r>
      <w:r w:rsidR="005A071F">
        <w:t>s</w:t>
      </w:r>
      <w:r w:rsidR="001401F9" w:rsidRPr="001401F9">
        <w:t xml:space="preserve"> </w:t>
      </w:r>
      <w:r>
        <w:t xml:space="preserve">or </w:t>
      </w:r>
      <w:r w:rsidR="001401F9" w:rsidRPr="001401F9">
        <w:t xml:space="preserve">procedures and </w:t>
      </w:r>
      <w:r w:rsidR="00547F50">
        <w:t>had not ‘</w:t>
      </w:r>
      <w:r w:rsidR="001401F9" w:rsidRPr="001401F9">
        <w:t>been appropriately explained and recorded</w:t>
      </w:r>
      <w:r w:rsidR="00547F50">
        <w:t>’</w:t>
      </w:r>
      <w:r w:rsidR="001401F9" w:rsidRPr="001401F9">
        <w:t>.</w:t>
      </w:r>
      <w:r w:rsidR="001401F9">
        <w:rPr>
          <w:rStyle w:val="FootnoteReference"/>
        </w:rPr>
        <w:footnoteReference w:id="112"/>
      </w:r>
    </w:p>
    <w:p w14:paraId="7B3BA4FD" w14:textId="77777777" w:rsidR="00F242FE" w:rsidRDefault="00F242FE" w:rsidP="00A96B95">
      <w:pPr>
        <w:pStyle w:val="Headinglevel4"/>
      </w:pPr>
      <w:r>
        <w:t>Work Safety Commissioner</w:t>
      </w:r>
    </w:p>
    <w:p w14:paraId="3A357CC4" w14:textId="77777777" w:rsidR="00F242FE" w:rsidRDefault="00D30591" w:rsidP="00F242FE">
      <w:pPr>
        <w:pStyle w:val="BodyText1"/>
      </w:pPr>
      <w:r>
        <w:t xml:space="preserve">In hearings the </w:t>
      </w:r>
      <w:r w:rsidR="00F242FE">
        <w:t>Committee asked the Work Safety Commissioner</w:t>
      </w:r>
      <w:r w:rsidR="00F70193">
        <w:t xml:space="preserve"> </w:t>
      </w:r>
      <w:r w:rsidR="00F242FE">
        <w:t>whether WorkSafe inspectors would be present at a site for most of the time during demolition</w:t>
      </w:r>
      <w:r w:rsidR="00C211FC">
        <w:t xml:space="preserve">. It also asked </w:t>
      </w:r>
      <w:r w:rsidR="00F242FE">
        <w:t xml:space="preserve">whether </w:t>
      </w:r>
      <w:r w:rsidR="00A24334">
        <w:t xml:space="preserve">they would be present </w:t>
      </w:r>
      <w:r w:rsidR="00F242FE">
        <w:t>during demolition only</w:t>
      </w:r>
      <w:r w:rsidR="00C211FC">
        <w:t>,</w:t>
      </w:r>
      <w:r w:rsidR="00F242FE">
        <w:t xml:space="preserve"> or during the removal of material from the demolition.</w:t>
      </w:r>
      <w:r w:rsidR="00F242FE">
        <w:rPr>
          <w:rStyle w:val="FootnoteReference"/>
        </w:rPr>
        <w:footnoteReference w:id="113"/>
      </w:r>
    </w:p>
    <w:p w14:paraId="3100329C" w14:textId="77777777" w:rsidR="00F242FE" w:rsidRDefault="00F242FE" w:rsidP="00F242FE">
      <w:pPr>
        <w:pStyle w:val="BodyText1"/>
      </w:pPr>
      <w:r>
        <w:t xml:space="preserve">The Commissioner told the Committee </w:t>
      </w:r>
      <w:r w:rsidRPr="002558CB">
        <w:t xml:space="preserve">that </w:t>
      </w:r>
      <w:r>
        <w:t xml:space="preserve">this was at </w:t>
      </w:r>
      <w:r w:rsidRPr="002558CB">
        <w:t>the discretion of the inspector</w:t>
      </w:r>
      <w:r>
        <w:t xml:space="preserve">. Inspectors were present for pre-demolition </w:t>
      </w:r>
      <w:r w:rsidRPr="002558CB">
        <w:t>toolbox talk</w:t>
      </w:r>
      <w:r>
        <w:t>s</w:t>
      </w:r>
      <w:r w:rsidRPr="002558CB">
        <w:t xml:space="preserve"> and usually </w:t>
      </w:r>
      <w:r>
        <w:t xml:space="preserve">for </w:t>
      </w:r>
      <w:r w:rsidRPr="002558CB">
        <w:t>the start of demolition</w:t>
      </w:r>
      <w:r>
        <w:t xml:space="preserve">, although they would not necessary be present for </w:t>
      </w:r>
      <w:r w:rsidR="002057D2">
        <w:t>all of it</w:t>
      </w:r>
      <w:r w:rsidRPr="002558CB">
        <w:t xml:space="preserve">. Once </w:t>
      </w:r>
      <w:r>
        <w:t xml:space="preserve">demolition </w:t>
      </w:r>
      <w:r w:rsidRPr="002558CB">
        <w:t>start</w:t>
      </w:r>
      <w:r>
        <w:t>ed</w:t>
      </w:r>
      <w:r w:rsidRPr="002558CB">
        <w:t xml:space="preserve"> and </w:t>
      </w:r>
      <w:r>
        <w:t xml:space="preserve">it was verified that </w:t>
      </w:r>
      <w:r w:rsidRPr="002558CB">
        <w:t xml:space="preserve">all </w:t>
      </w:r>
      <w:r>
        <w:t xml:space="preserve">arrangements were </w:t>
      </w:r>
      <w:r w:rsidR="002057D2">
        <w:t xml:space="preserve">correctly </w:t>
      </w:r>
      <w:r>
        <w:t xml:space="preserve">in place—such as </w:t>
      </w:r>
      <w:r w:rsidRPr="002558CB">
        <w:t>appropriate loading, air monitoring and trucks being covered before leav</w:t>
      </w:r>
      <w:r>
        <w:t>ing</w:t>
      </w:r>
      <w:r w:rsidRPr="002558CB">
        <w:t xml:space="preserve"> the site</w:t>
      </w:r>
      <w:r>
        <w:t>—</w:t>
      </w:r>
      <w:r w:rsidRPr="002558CB">
        <w:t xml:space="preserve">it </w:t>
      </w:r>
      <w:r>
        <w:t xml:space="preserve">was at inspectors’ discretion as to </w:t>
      </w:r>
      <w:r w:rsidRPr="002558CB">
        <w:t>how long they stay</w:t>
      </w:r>
      <w:r>
        <w:t>ed</w:t>
      </w:r>
      <w:r w:rsidRPr="002558CB">
        <w:t>.</w:t>
      </w:r>
      <w:r>
        <w:rPr>
          <w:rStyle w:val="FootnoteReference"/>
        </w:rPr>
        <w:footnoteReference w:id="114"/>
      </w:r>
    </w:p>
    <w:p w14:paraId="6FA2687B" w14:textId="77777777" w:rsidR="00EE2EAE" w:rsidRDefault="00EE2EAE" w:rsidP="00EE2EAE">
      <w:pPr>
        <w:pStyle w:val="Headinglevel2"/>
      </w:pPr>
      <w:bookmarkStart w:id="201" w:name="_Toc15382481"/>
      <w:r>
        <w:t>WorkSafe inspectors and probity</w:t>
      </w:r>
      <w:bookmarkEnd w:id="201"/>
    </w:p>
    <w:p w14:paraId="448F2068" w14:textId="77777777" w:rsidR="00EE2EAE" w:rsidRDefault="00EE2EAE" w:rsidP="00EE2EAE">
      <w:pPr>
        <w:pStyle w:val="Headinglevel4"/>
      </w:pPr>
      <w:r>
        <w:t>Audit Report</w:t>
      </w:r>
    </w:p>
    <w:p w14:paraId="41DB1B02" w14:textId="77777777" w:rsidR="00864402" w:rsidRDefault="00EE2EAE" w:rsidP="00864402">
      <w:pPr>
        <w:pStyle w:val="BodyText1"/>
        <w:keepNext/>
      </w:pPr>
      <w:r>
        <w:t>The Audit Report stated that</w:t>
      </w:r>
      <w:r w:rsidR="00864402">
        <w:t>:</w:t>
      </w:r>
    </w:p>
    <w:p w14:paraId="0DA804C8" w14:textId="77777777" w:rsidR="00EE2EAE" w:rsidRDefault="00EE2EAE" w:rsidP="00864402">
      <w:pPr>
        <w:pStyle w:val="Quote"/>
      </w:pPr>
      <w:r>
        <w:t>the concept of “probity” may be understood as inspectors or investigators not taking advantage of their position of power and appropriately applying their powers.</w:t>
      </w:r>
      <w:r>
        <w:rPr>
          <w:rStyle w:val="FootnoteReference"/>
        </w:rPr>
        <w:footnoteReference w:id="115"/>
      </w:r>
      <w:r>
        <w:t xml:space="preserve"> </w:t>
      </w:r>
    </w:p>
    <w:p w14:paraId="01CC1319" w14:textId="77777777" w:rsidR="00864402" w:rsidRDefault="00864402" w:rsidP="00EE2EAE">
      <w:pPr>
        <w:pStyle w:val="BodyText1"/>
      </w:pPr>
      <w:r>
        <w:t xml:space="preserve">Audit’s </w:t>
      </w:r>
      <w:r w:rsidR="00EE2EAE">
        <w:t xml:space="preserve">subject-matter expert </w:t>
      </w:r>
      <w:r>
        <w:t xml:space="preserve">had advised </w:t>
      </w:r>
      <w:r w:rsidR="00EE2EAE">
        <w:t xml:space="preserve">that inspectors had coercive powers that </w:t>
      </w:r>
      <w:r>
        <w:t xml:space="preserve">in some respects greater than those </w:t>
      </w:r>
      <w:r w:rsidR="00EE2EAE">
        <w:t xml:space="preserve">available to the Police in the ACT, such as a power to stop a business operating based on ‘reasonable probability of potential problems’. While the most </w:t>
      </w:r>
      <w:r w:rsidR="00EE2EAE">
        <w:lastRenderedPageBreak/>
        <w:t xml:space="preserve">important </w:t>
      </w:r>
      <w:r>
        <w:t xml:space="preserve">objective </w:t>
      </w:r>
      <w:r w:rsidR="00EE2EAE">
        <w:t xml:space="preserve">was harm reduction, a further important </w:t>
      </w:r>
      <w:r>
        <w:t xml:space="preserve">imperative was </w:t>
      </w:r>
      <w:r w:rsidR="00EE2EAE">
        <w:t xml:space="preserve">to ensure a level playing field. </w:t>
      </w:r>
      <w:r>
        <w:t xml:space="preserve">Unbounded </w:t>
      </w:r>
      <w:r w:rsidR="00EE2EAE">
        <w:t xml:space="preserve">use of inspectors’ powers could create the potential for corrupt behaviour, </w:t>
      </w:r>
      <w:r>
        <w:t>actual or perceived</w:t>
      </w:r>
      <w:r w:rsidR="00EE2EAE">
        <w:t>. Accusations of bias were often made when inspectors took enforcement action</w:t>
      </w:r>
      <w:r>
        <w:t>.</w:t>
      </w:r>
      <w:r w:rsidR="00EE2EAE">
        <w:t xml:space="preserve"> </w:t>
      </w:r>
      <w:r>
        <w:t xml:space="preserve">In light of this, effective </w:t>
      </w:r>
      <w:r w:rsidR="00EE2EAE">
        <w:t>probity controls protected the inspector, the PCBUs [Persons Conducting a Business or Undertaking], and the regulator.</w:t>
      </w:r>
      <w:r w:rsidR="00EE2EAE">
        <w:rPr>
          <w:rStyle w:val="FootnoteReference"/>
        </w:rPr>
        <w:footnoteReference w:id="116"/>
      </w:r>
      <w:r w:rsidR="00EE2EAE">
        <w:t xml:space="preserve"> In </w:t>
      </w:r>
      <w:r w:rsidR="00EE2EAE" w:rsidRPr="00EA0BC8">
        <w:t>industr</w:t>
      </w:r>
      <w:r w:rsidR="00EE2EAE">
        <w:t>ies</w:t>
      </w:r>
      <w:r w:rsidR="00EE2EAE" w:rsidRPr="00EA0BC8">
        <w:t xml:space="preserve"> where there </w:t>
      </w:r>
      <w:r w:rsidR="00EE2EAE">
        <w:t xml:space="preserve">were </w:t>
      </w:r>
      <w:r w:rsidR="00EE2EAE" w:rsidRPr="00EA0BC8">
        <w:t>regular interactions between the regulator and regulated</w:t>
      </w:r>
      <w:r>
        <w:t>,</w:t>
      </w:r>
      <w:r w:rsidR="00EE2EAE" w:rsidRPr="00EA0BC8">
        <w:t xml:space="preserve"> </w:t>
      </w:r>
      <w:r w:rsidR="00EE2EAE">
        <w:t xml:space="preserve">probity risks </w:t>
      </w:r>
      <w:r>
        <w:t xml:space="preserve">were created where </w:t>
      </w:r>
      <w:r w:rsidRPr="00EA0BC8">
        <w:t xml:space="preserve">inspectors </w:t>
      </w:r>
      <w:r>
        <w:t xml:space="preserve">lost </w:t>
      </w:r>
      <w:r w:rsidRPr="00EA0BC8">
        <w:t>objectivity</w:t>
      </w:r>
      <w:r>
        <w:t xml:space="preserve"> resulting in </w:t>
      </w:r>
      <w:r w:rsidR="00EE2EAE">
        <w:t>‘</w:t>
      </w:r>
      <w:r w:rsidR="00EE2EAE" w:rsidRPr="00EA0BC8">
        <w:t>regulatory capture</w:t>
      </w:r>
      <w:r w:rsidR="00EE2EAE">
        <w:t>’</w:t>
      </w:r>
      <w:r w:rsidR="00EE2EAE" w:rsidRPr="00EA0BC8">
        <w:t>.</w:t>
      </w:r>
      <w:r w:rsidR="00EE2EAE">
        <w:rPr>
          <w:rStyle w:val="FootnoteReference"/>
        </w:rPr>
        <w:footnoteReference w:id="117"/>
      </w:r>
      <w:r w:rsidR="00EE2EAE">
        <w:t xml:space="preserve"> </w:t>
      </w:r>
    </w:p>
    <w:p w14:paraId="0D056088" w14:textId="77777777" w:rsidR="00EE2EAE" w:rsidRDefault="00864402" w:rsidP="00EE2EAE">
      <w:pPr>
        <w:pStyle w:val="BodyText1"/>
      </w:pPr>
      <w:r>
        <w:t xml:space="preserve">He advised that </w:t>
      </w:r>
      <w:r w:rsidRPr="001A5607">
        <w:t xml:space="preserve">poor </w:t>
      </w:r>
      <w:r w:rsidR="00EE2EAE" w:rsidRPr="001A5607">
        <w:t>regulatory cultures emerge</w:t>
      </w:r>
      <w:r w:rsidR="00EE2EAE">
        <w:t>d</w:t>
      </w:r>
      <w:r w:rsidR="00EE2EAE" w:rsidRPr="001A5607">
        <w:t xml:space="preserve"> where</w:t>
      </w:r>
      <w:r w:rsidR="00EE2EAE">
        <w:t>:</w:t>
      </w:r>
    </w:p>
    <w:p w14:paraId="2254E899" w14:textId="77777777" w:rsidR="00EE2EAE" w:rsidRDefault="00EE2EAE" w:rsidP="003D0997">
      <w:pPr>
        <w:pStyle w:val="ListBullet"/>
      </w:pPr>
      <w:r w:rsidRPr="001A5607">
        <w:t xml:space="preserve">there </w:t>
      </w:r>
      <w:r>
        <w:t>were ‘</w:t>
      </w:r>
      <w:r w:rsidRPr="001A5607">
        <w:t>few standards imposed</w:t>
      </w:r>
      <w:r>
        <w:t>’;</w:t>
      </w:r>
      <w:r w:rsidRPr="001A5607">
        <w:t xml:space="preserve"> </w:t>
      </w:r>
    </w:p>
    <w:p w14:paraId="2E6BFFFA" w14:textId="77777777" w:rsidR="00EE2EAE" w:rsidRDefault="00EE2EAE" w:rsidP="003D0997">
      <w:pPr>
        <w:pStyle w:val="ListBullet"/>
      </w:pPr>
      <w:r>
        <w:t>‘</w:t>
      </w:r>
      <w:r w:rsidRPr="001A5607">
        <w:t xml:space="preserve">resources </w:t>
      </w:r>
      <w:r>
        <w:t xml:space="preserve">[were] </w:t>
      </w:r>
      <w:r w:rsidRPr="001A5607">
        <w:t>perceived as low</w:t>
      </w:r>
      <w:r>
        <w:t>’;</w:t>
      </w:r>
      <w:r w:rsidRPr="001A5607">
        <w:t xml:space="preserve"> </w:t>
      </w:r>
    </w:p>
    <w:p w14:paraId="0047F294" w14:textId="77777777" w:rsidR="00EE2EAE" w:rsidRDefault="00EE2EAE" w:rsidP="003D0997">
      <w:pPr>
        <w:pStyle w:val="ListBullet"/>
      </w:pPr>
      <w:r>
        <w:t>‘</w:t>
      </w:r>
      <w:r w:rsidRPr="001A5607">
        <w:t xml:space="preserve">few review mechanisms </w:t>
      </w:r>
      <w:r>
        <w:t>[</w:t>
      </w:r>
      <w:r w:rsidRPr="001A5607">
        <w:t>exist</w:t>
      </w:r>
      <w:r>
        <w:t>ed]</w:t>
      </w:r>
      <w:r w:rsidRPr="001A5607">
        <w:t xml:space="preserve"> to challenge decisions</w:t>
      </w:r>
      <w:r>
        <w:t>’;</w:t>
      </w:r>
      <w:r w:rsidRPr="001A5607">
        <w:t xml:space="preserve"> </w:t>
      </w:r>
      <w:r>
        <w:t xml:space="preserve">and </w:t>
      </w:r>
    </w:p>
    <w:p w14:paraId="6331BDF1" w14:textId="77777777" w:rsidR="00EE2EAE" w:rsidRDefault="00EE2EAE" w:rsidP="003D0997">
      <w:pPr>
        <w:pStyle w:val="ListBullet"/>
      </w:pPr>
      <w:r>
        <w:t>‘</w:t>
      </w:r>
      <w:r w:rsidRPr="001A5607">
        <w:t xml:space="preserve">compliance officers </w:t>
      </w:r>
      <w:r>
        <w:t xml:space="preserve">[chose] </w:t>
      </w:r>
      <w:r w:rsidRPr="001A5607">
        <w:t>whether or not to apply the standards and operating principles of the organisation</w:t>
      </w:r>
      <w:r>
        <w:t>’</w:t>
      </w:r>
      <w:r w:rsidRPr="001A5607">
        <w:t>.</w:t>
      </w:r>
      <w:r w:rsidRPr="006F57ED">
        <w:rPr>
          <w:rStyle w:val="FootnoteReference"/>
        </w:rPr>
        <w:t xml:space="preserve"> </w:t>
      </w:r>
      <w:r>
        <w:rPr>
          <w:rStyle w:val="FootnoteReference"/>
        </w:rPr>
        <w:footnoteReference w:id="118"/>
      </w:r>
      <w:r>
        <w:t xml:space="preserve"> </w:t>
      </w:r>
    </w:p>
    <w:p w14:paraId="0650A228" w14:textId="77777777" w:rsidR="00EE2EAE" w:rsidRDefault="00EE2EAE" w:rsidP="00EE2EAE">
      <w:pPr>
        <w:pStyle w:val="BodyText"/>
        <w:keepNext/>
      </w:pPr>
      <w:r>
        <w:t xml:space="preserve">In light of this, </w:t>
      </w:r>
      <w:r w:rsidR="009542E5">
        <w:t xml:space="preserve">the subject-matter expert advised, </w:t>
      </w:r>
      <w:r>
        <w:t>procedures should:</w:t>
      </w:r>
    </w:p>
    <w:p w14:paraId="5E69894F" w14:textId="77777777" w:rsidR="00EE2EAE" w:rsidRDefault="00EE2EAE" w:rsidP="003D0997">
      <w:pPr>
        <w:pStyle w:val="ListBullet"/>
      </w:pPr>
      <w:r>
        <w:t>‘Prevent a single officer from opening and closing a case’;</w:t>
      </w:r>
    </w:p>
    <w:p w14:paraId="11C57F0F" w14:textId="77777777" w:rsidR="00EE2EAE" w:rsidRDefault="00EE2EAE" w:rsidP="003D0997">
      <w:pPr>
        <w:pStyle w:val="ListBullet"/>
      </w:pPr>
      <w:r>
        <w:t>‘Ensure the rationale for opening and closing a case is captured’; and</w:t>
      </w:r>
    </w:p>
    <w:p w14:paraId="60A81061" w14:textId="77777777" w:rsidR="00EE2EAE" w:rsidRDefault="00EE2EAE" w:rsidP="003D0997">
      <w:pPr>
        <w:pStyle w:val="ListBullet"/>
      </w:pPr>
      <w:r>
        <w:t>‘Provide for an annual probity audit of inspector and manager decisions to intervene or not intervene’.</w:t>
      </w:r>
      <w:r>
        <w:rPr>
          <w:rStyle w:val="FootnoteReference"/>
        </w:rPr>
        <w:footnoteReference w:id="119"/>
      </w:r>
    </w:p>
    <w:p w14:paraId="2A894057" w14:textId="77777777" w:rsidR="00EE2EAE" w:rsidRDefault="00EE2EAE" w:rsidP="00EE2EAE">
      <w:pPr>
        <w:pStyle w:val="BodyText1"/>
      </w:pPr>
      <w:r>
        <w:t xml:space="preserve">A basic safeguard, the subject-matter expert advised, was </w:t>
      </w:r>
      <w:r w:rsidRPr="00565A8F">
        <w:t>supervisory involvement in allocating inspectors to regulated entities</w:t>
      </w:r>
      <w:r>
        <w:t xml:space="preserve">. For the Asbestos Team, however, this was </w:t>
      </w:r>
      <w:r w:rsidRPr="00565A8F">
        <w:t xml:space="preserve">an administrative support task, </w:t>
      </w:r>
      <w:r>
        <w:t xml:space="preserve">in which supervisors were not involved in assigning tasks and probity was not considered. </w:t>
      </w:r>
      <w:r w:rsidR="00220260">
        <w:t xml:space="preserve">Due to </w:t>
      </w:r>
      <w:r>
        <w:t>a lack of ‘</w:t>
      </w:r>
      <w:r w:rsidRPr="00565A8F">
        <w:t>procedural documentation in general, decision rationale, risk management, quality assurance, outcome/output reporting and other oversight mechanisms</w:t>
      </w:r>
      <w:r>
        <w:t>’</w:t>
      </w:r>
      <w:r w:rsidR="00220260">
        <w:t>,</w:t>
      </w:r>
      <w:r>
        <w:t xml:space="preserve"> </w:t>
      </w:r>
      <w:r w:rsidRPr="00565A8F">
        <w:t xml:space="preserve">inspectors </w:t>
      </w:r>
      <w:r>
        <w:t xml:space="preserve">were </w:t>
      </w:r>
      <w:r w:rsidRPr="00565A8F">
        <w:t xml:space="preserve">at risk of </w:t>
      </w:r>
      <w:r>
        <w:t>‘</w:t>
      </w:r>
      <w:r w:rsidRPr="00565A8F">
        <w:t>accusations of preferential treatment</w:t>
      </w:r>
      <w:r>
        <w:t>’</w:t>
      </w:r>
      <w:r w:rsidRPr="00565A8F">
        <w:t xml:space="preserve"> or </w:t>
      </w:r>
      <w:r>
        <w:t>‘</w:t>
      </w:r>
      <w:r w:rsidRPr="00565A8F">
        <w:t>imposing an excessive burden</w:t>
      </w:r>
      <w:r>
        <w:t>’</w:t>
      </w:r>
      <w:r w:rsidRPr="00565A8F">
        <w:t xml:space="preserve"> on regulated </w:t>
      </w:r>
      <w:r>
        <w:t>parties</w:t>
      </w:r>
      <w:r w:rsidRPr="00565A8F">
        <w:t>.</w:t>
      </w:r>
      <w:r>
        <w:rPr>
          <w:rStyle w:val="FootnoteReference"/>
        </w:rPr>
        <w:footnoteReference w:id="120"/>
      </w:r>
      <w:r>
        <w:t xml:space="preserve"> </w:t>
      </w:r>
    </w:p>
    <w:p w14:paraId="6E76210B" w14:textId="77777777" w:rsidR="00EE2EAE" w:rsidRDefault="00A62CD3" w:rsidP="00EE2EAE">
      <w:pPr>
        <w:pStyle w:val="BodyText1"/>
      </w:pPr>
      <w:r>
        <w:t xml:space="preserve">In addition, because </w:t>
      </w:r>
      <w:r w:rsidR="00EE2EAE">
        <w:t xml:space="preserve">procedural documentation and guidance for the Asbestos Team was not correctly maintained, it was not possible to determine which documents were current, </w:t>
      </w:r>
      <w:r w:rsidR="00EE2EAE">
        <w:lastRenderedPageBreak/>
        <w:t>approved, superseded or withdrawn.</w:t>
      </w:r>
      <w:r w:rsidR="00EE2EAE">
        <w:rPr>
          <w:rStyle w:val="FootnoteReference"/>
        </w:rPr>
        <w:footnoteReference w:id="121"/>
      </w:r>
      <w:r w:rsidR="00EE2EAE">
        <w:t xml:space="preserve"> Overall, the Asbestos Team’s documentation and record keeping was ‘poor’. This was important because in instances where matters were subject to an investigation or judicial examination, information on the Asbestos Team’s actions and decisions would be required as evidence.</w:t>
      </w:r>
      <w:r w:rsidR="00EE2EAE">
        <w:rPr>
          <w:rStyle w:val="FootnoteReference"/>
        </w:rPr>
        <w:footnoteReference w:id="122"/>
      </w:r>
      <w:r w:rsidR="00EE2EAE">
        <w:t xml:space="preserve"> </w:t>
      </w:r>
    </w:p>
    <w:p w14:paraId="44DEA239" w14:textId="77777777" w:rsidR="00EE2EAE" w:rsidRDefault="00EE2EAE" w:rsidP="00EE2EAE">
      <w:pPr>
        <w:pStyle w:val="BodyText1"/>
      </w:pPr>
      <w:r>
        <w:t>Of special concern were ‘reports of site visits where no site visit occurred’ and ‘poor or confused language’</w:t>
      </w:r>
      <w:r w:rsidR="00A62CD3">
        <w:t xml:space="preserve"> in those reports, which </w:t>
      </w:r>
      <w:r>
        <w:t>did not always show their purpose and were inconsistent in language and intent. Where a need for further work was indicated</w:t>
      </w:r>
      <w:r w:rsidR="00A62CD3">
        <w:t xml:space="preserve"> in one report</w:t>
      </w:r>
      <w:r>
        <w:t xml:space="preserve">, there was often no follow-up in subsequent reports. The </w:t>
      </w:r>
      <w:r w:rsidR="003F3DA2">
        <w:t xml:space="preserve">subject-matter expert advised Audit that the </w:t>
      </w:r>
      <w:r>
        <w:t>primary purpose of workplace visit reports was to be a ‘a record of a visit, written for business’, with a secondary purpose of record keeping, but many</w:t>
      </w:r>
      <w:r w:rsidR="003F3DA2">
        <w:t>—</w:t>
      </w:r>
      <w:r>
        <w:t xml:space="preserve"> particularly those created in 2016</w:t>
      </w:r>
      <w:r w:rsidR="003F3DA2">
        <w:t>—</w:t>
      </w:r>
      <w:r>
        <w:t>fulfilled ‘neither objective’.</w:t>
      </w:r>
      <w:r>
        <w:rPr>
          <w:rStyle w:val="FootnoteReference"/>
        </w:rPr>
        <w:footnoteReference w:id="123"/>
      </w:r>
    </w:p>
    <w:p w14:paraId="2C024F08" w14:textId="77777777" w:rsidR="00DD2634" w:rsidRDefault="00DD2634" w:rsidP="00A96B95">
      <w:pPr>
        <w:pStyle w:val="Headinglevel2"/>
      </w:pPr>
      <w:bookmarkStart w:id="202" w:name="_Toc15382482"/>
      <w:r>
        <w:t>Reporting to minister</w:t>
      </w:r>
      <w:bookmarkEnd w:id="202"/>
    </w:p>
    <w:p w14:paraId="6F9EB614" w14:textId="77777777" w:rsidR="00DD2634" w:rsidRDefault="00DD2634" w:rsidP="00DD2634">
      <w:pPr>
        <w:pStyle w:val="Headinglevel4"/>
      </w:pPr>
      <w:r>
        <w:t>Minister for Regulatory Services</w:t>
      </w:r>
    </w:p>
    <w:p w14:paraId="36BC04BE" w14:textId="77777777" w:rsidR="00DD2634" w:rsidRDefault="00AA3475" w:rsidP="00DD2634">
      <w:pPr>
        <w:pStyle w:val="BodyText1"/>
      </w:pPr>
      <w:r>
        <w:t xml:space="preserve">When asked whether he received regular reporting from WorkSafe regarding the operation of the Asbestos Removal Taskforce </w:t>
      </w:r>
      <w:r w:rsidR="00DD2634">
        <w:t xml:space="preserve">the Minister for Regulatory Services told the Committee that he received </w:t>
      </w:r>
      <w:r w:rsidR="00DD2634" w:rsidRPr="00CE650A">
        <w:t>weekly briefings from Access Canberra</w:t>
      </w:r>
      <w:r w:rsidR="00DD2634">
        <w:t xml:space="preserve">; that matters regarding </w:t>
      </w:r>
      <w:r w:rsidR="00DD2634" w:rsidRPr="00CE650A">
        <w:t xml:space="preserve">WorkSafe </w:t>
      </w:r>
      <w:r w:rsidR="00DD2634">
        <w:t>were a part of those</w:t>
      </w:r>
      <w:r w:rsidR="00DD2634" w:rsidRPr="00CE650A">
        <w:t xml:space="preserve"> briefings, and </w:t>
      </w:r>
      <w:r w:rsidR="00DD2634">
        <w:t xml:space="preserve">that they also </w:t>
      </w:r>
      <w:r w:rsidR="00DD2634" w:rsidRPr="00CE650A">
        <w:t>include</w:t>
      </w:r>
      <w:r w:rsidR="00DD2634">
        <w:t>d</w:t>
      </w:r>
      <w:r w:rsidR="00DD2634" w:rsidRPr="00CE650A">
        <w:t xml:space="preserve"> matters </w:t>
      </w:r>
      <w:r w:rsidR="00DD2634">
        <w:t xml:space="preserve">regarding the </w:t>
      </w:r>
      <w:r w:rsidR="00DD2634" w:rsidRPr="006F5FBE">
        <w:t>Loose Fill Asbestos Insulation Eradication Scheme</w:t>
      </w:r>
      <w:r w:rsidR="00DD2634" w:rsidRPr="00CE650A">
        <w:t>.</w:t>
      </w:r>
      <w:r w:rsidR="00DD2634">
        <w:t xml:space="preserve"> All reporting took place in th</w:t>
      </w:r>
      <w:r>
        <w:t>es</w:t>
      </w:r>
      <w:r w:rsidR="00DD2634">
        <w:t xml:space="preserve">e weekly briefings: he </w:t>
      </w:r>
      <w:r w:rsidR="00652CCB">
        <w:t xml:space="preserve">received only oral briefings, </w:t>
      </w:r>
      <w:r w:rsidR="00DD2634">
        <w:t>did not receive any written reports, and all briefings came from Access Canberra and WorkSafe alone.</w:t>
      </w:r>
      <w:r w:rsidR="00DD2634">
        <w:rPr>
          <w:rStyle w:val="FootnoteReference"/>
        </w:rPr>
        <w:footnoteReference w:id="124"/>
      </w:r>
    </w:p>
    <w:p w14:paraId="660EC104" w14:textId="77777777" w:rsidR="00DD2634" w:rsidRPr="00A96B95" w:rsidRDefault="00DD2634" w:rsidP="00A96B95">
      <w:pPr>
        <w:pStyle w:val="BodyText1"/>
      </w:pPr>
      <w:r>
        <w:t xml:space="preserve">Quantitative information on the program, the Work Safety Commissioner told the Committee, was provided as </w:t>
      </w:r>
      <w:r w:rsidRPr="00C4290C">
        <w:t xml:space="preserve">part of </w:t>
      </w:r>
      <w:r>
        <w:t xml:space="preserve">WorkSafe’s </w:t>
      </w:r>
      <w:r w:rsidRPr="00C4290C">
        <w:t xml:space="preserve">weekly </w:t>
      </w:r>
      <w:r w:rsidR="00B571AF">
        <w:t xml:space="preserve">oral </w:t>
      </w:r>
      <w:r w:rsidRPr="00C4290C">
        <w:t>briefing</w:t>
      </w:r>
      <w:r>
        <w:t xml:space="preserve"> to the Minister, and included information on progress, including </w:t>
      </w:r>
      <w:r w:rsidRPr="00C4290C">
        <w:t xml:space="preserve">numbers of demolitions and </w:t>
      </w:r>
      <w:r>
        <w:t xml:space="preserve">updates on the progress of the program as a whole. </w:t>
      </w:r>
      <w:r w:rsidRPr="00C4290C">
        <w:t>Issues or incidents</w:t>
      </w:r>
      <w:r>
        <w:t xml:space="preserve"> were </w:t>
      </w:r>
      <w:r w:rsidRPr="00C4290C">
        <w:t>reported on an exception basis.</w:t>
      </w:r>
      <w:r>
        <w:rPr>
          <w:rStyle w:val="FootnoteReference"/>
        </w:rPr>
        <w:footnoteReference w:id="125"/>
      </w:r>
    </w:p>
    <w:p w14:paraId="5F0FA80B" w14:textId="77777777" w:rsidR="00CE65E2" w:rsidRDefault="00CE65E2" w:rsidP="00A8003B">
      <w:pPr>
        <w:pStyle w:val="Headinglevel2"/>
      </w:pPr>
      <w:bookmarkStart w:id="203" w:name="_Toc15382483"/>
      <w:r>
        <w:lastRenderedPageBreak/>
        <w:t>Committee comment</w:t>
      </w:r>
      <w:bookmarkEnd w:id="203"/>
    </w:p>
    <w:p w14:paraId="76AE95EB" w14:textId="77777777" w:rsidR="000E3500" w:rsidRDefault="002F5A6D" w:rsidP="00636CCC">
      <w:pPr>
        <w:pStyle w:val="BodyText1"/>
        <w:spacing w:before="360"/>
      </w:pPr>
      <w:r>
        <w:t xml:space="preserve">The </w:t>
      </w:r>
      <w:r w:rsidR="004D01E9">
        <w:t xml:space="preserve">Committee </w:t>
      </w:r>
      <w:r w:rsidR="002F4500">
        <w:t xml:space="preserve">is concerned at evidence that WorkSafe inspectors are given discretion under particular sections of the </w:t>
      </w:r>
      <w:r w:rsidR="002F4500" w:rsidRPr="000D39AA">
        <w:rPr>
          <w:i/>
        </w:rPr>
        <w:t>Work Health and Safety Act 2011</w:t>
      </w:r>
      <w:r w:rsidR="002F4500">
        <w:t xml:space="preserve"> (ACT) </w:t>
      </w:r>
      <w:r w:rsidR="00A8003B">
        <w:t xml:space="preserve">but are provided with </w:t>
      </w:r>
      <w:r w:rsidR="002F4500">
        <w:t xml:space="preserve">little in the way of operational </w:t>
      </w:r>
      <w:r w:rsidR="00195FED">
        <w:t xml:space="preserve">guidance </w:t>
      </w:r>
      <w:r w:rsidR="002F4500">
        <w:t xml:space="preserve">on how </w:t>
      </w:r>
      <w:r w:rsidR="00A8003B">
        <w:t xml:space="preserve">they </w:t>
      </w:r>
      <w:r w:rsidR="002F4500">
        <w:t>should respond</w:t>
      </w:r>
      <w:r w:rsidR="000E3500">
        <w:t xml:space="preserve">, </w:t>
      </w:r>
      <w:r w:rsidR="00AA3475">
        <w:t xml:space="preserve">including </w:t>
      </w:r>
      <w:r w:rsidR="00A8003B">
        <w:t xml:space="preserve">in the context of </w:t>
      </w:r>
      <w:r w:rsidR="002F4500">
        <w:t>notifiable incidents.</w:t>
      </w:r>
      <w:r w:rsidR="000D39AA">
        <w:t xml:space="preserve"> </w:t>
      </w:r>
      <w:r w:rsidR="002F4500">
        <w:t>Here again, there is a deficit in the documentary framework for the operations of WorkSafe ACT</w:t>
      </w:r>
      <w:r w:rsidR="00A8003B">
        <w:t xml:space="preserve">. This </w:t>
      </w:r>
      <w:r w:rsidR="002F4500">
        <w:t xml:space="preserve">would best be addressed by maintaining the operational independence of inspectors contemplated by the Act </w:t>
      </w:r>
      <w:r w:rsidR="00A8003B">
        <w:t xml:space="preserve">while </w:t>
      </w:r>
      <w:r w:rsidR="002F4500">
        <w:t xml:space="preserve">providing </w:t>
      </w:r>
      <w:r w:rsidR="00903310">
        <w:t xml:space="preserve">appropriate </w:t>
      </w:r>
      <w:r w:rsidR="002F4500">
        <w:t>guidance</w:t>
      </w:r>
      <w:r w:rsidR="00197DE0">
        <w:t>, in documentary form,</w:t>
      </w:r>
      <w:r w:rsidR="002F4500">
        <w:t xml:space="preserve"> on how </w:t>
      </w:r>
      <w:r w:rsidR="0024132F">
        <w:t xml:space="preserve">those powers should be </w:t>
      </w:r>
      <w:r w:rsidR="002F4500">
        <w:t>exercise</w:t>
      </w:r>
      <w:r w:rsidR="0024132F">
        <w:t>d</w:t>
      </w:r>
      <w:r w:rsidR="002F4500">
        <w:t>.</w:t>
      </w:r>
    </w:p>
    <w:p w14:paraId="22BA561A" w14:textId="77777777" w:rsidR="002F4500" w:rsidRDefault="000E3500" w:rsidP="00636CCC">
      <w:pPr>
        <w:pStyle w:val="BodyText1"/>
        <w:spacing w:before="360"/>
      </w:pPr>
      <w:r>
        <w:t>Notifiable incidents are considered in further detail in the following chapter.</w:t>
      </w:r>
    </w:p>
    <w:p w14:paraId="6185F57D" w14:textId="77777777" w:rsidR="002F4500" w:rsidRDefault="002F4500" w:rsidP="002F4500">
      <w:pPr>
        <w:pStyle w:val="Recommendation"/>
      </w:pPr>
      <w:bookmarkStart w:id="204" w:name="_Toc8970993"/>
      <w:bookmarkEnd w:id="204"/>
    </w:p>
    <w:p w14:paraId="6B27B8A4" w14:textId="77777777" w:rsidR="002F4500" w:rsidRDefault="002F4500" w:rsidP="002F4500">
      <w:pPr>
        <w:pStyle w:val="RecommendationText"/>
      </w:pPr>
      <w:bookmarkStart w:id="205" w:name="_Toc8970994"/>
      <w:r>
        <w:t>The Committee recommends that the ACT government ensure</w:t>
      </w:r>
      <w:r w:rsidR="00AE2116">
        <w:t>s</w:t>
      </w:r>
      <w:r>
        <w:t xml:space="preserve"> that </w:t>
      </w:r>
      <w:r w:rsidR="001946F0">
        <w:t xml:space="preserve">reliable </w:t>
      </w:r>
      <w:r>
        <w:t xml:space="preserve">documentary guidance for WorkSafe ACT inspectors </w:t>
      </w:r>
      <w:r w:rsidR="00CB4E51">
        <w:t xml:space="preserve">is provided </w:t>
      </w:r>
      <w:r>
        <w:t xml:space="preserve">to support the discretion accorded them under the </w:t>
      </w:r>
      <w:r w:rsidRPr="002F4500">
        <w:rPr>
          <w:i/>
        </w:rPr>
        <w:t>Work Health and Safety Act 2011</w:t>
      </w:r>
      <w:r>
        <w:t>.</w:t>
      </w:r>
      <w:bookmarkEnd w:id="205"/>
    </w:p>
    <w:p w14:paraId="6DE34B8F" w14:textId="77777777" w:rsidR="002F5A6D" w:rsidRPr="002F5A6D" w:rsidRDefault="002F5A6D" w:rsidP="002F5A6D">
      <w:pPr>
        <w:pStyle w:val="BodyText1"/>
      </w:pPr>
      <w:r>
        <w:t xml:space="preserve">The Committee is concerned that important information is provided to the minister responsible for WorkSafe ACT in </w:t>
      </w:r>
      <w:r w:rsidR="006C7A2C">
        <w:t xml:space="preserve">verbal </w:t>
      </w:r>
      <w:r>
        <w:t>form only. This increase</w:t>
      </w:r>
      <w:r w:rsidR="00903310">
        <w:t>s</w:t>
      </w:r>
      <w:r>
        <w:t xml:space="preserve"> the risk of inaccuracies being introduced in the transmission of that information and </w:t>
      </w:r>
      <w:r w:rsidR="00644806">
        <w:t xml:space="preserve">detracts from </w:t>
      </w:r>
      <w:r>
        <w:t>transparen</w:t>
      </w:r>
      <w:r w:rsidR="00644806">
        <w:t xml:space="preserve">cy </w:t>
      </w:r>
      <w:r>
        <w:t>and accountab</w:t>
      </w:r>
      <w:r w:rsidR="00644806">
        <w:t>i</w:t>
      </w:r>
      <w:r>
        <w:t>l</w:t>
      </w:r>
      <w:r w:rsidR="00644806">
        <w:t>ity</w:t>
      </w:r>
      <w:r>
        <w:t>.</w:t>
      </w:r>
    </w:p>
    <w:p w14:paraId="43D6A103" w14:textId="77777777" w:rsidR="006A5A40" w:rsidRDefault="006A5A40" w:rsidP="006A5A40">
      <w:pPr>
        <w:pStyle w:val="Recommendation"/>
      </w:pPr>
      <w:bookmarkStart w:id="206" w:name="_Toc8970995"/>
      <w:bookmarkEnd w:id="206"/>
    </w:p>
    <w:p w14:paraId="1BEBD7DE" w14:textId="77777777" w:rsidR="006A5A40" w:rsidRDefault="006A5A40" w:rsidP="006A5A40">
      <w:pPr>
        <w:pStyle w:val="RecommendationText"/>
      </w:pPr>
      <w:bookmarkStart w:id="207" w:name="_Toc8970996"/>
      <w:r>
        <w:t xml:space="preserve">The Committee recommends that the ACT government ensures that WorkSafe ACT provides regular written briefings on its work to </w:t>
      </w:r>
      <w:r w:rsidR="00C73907">
        <w:t xml:space="preserve">the </w:t>
      </w:r>
      <w:r>
        <w:t>responsible minister</w:t>
      </w:r>
      <w:r w:rsidR="00F855C1">
        <w:t>/s</w:t>
      </w:r>
      <w:r>
        <w:t>.</w:t>
      </w:r>
      <w:bookmarkEnd w:id="207"/>
    </w:p>
    <w:p w14:paraId="41C52914" w14:textId="77777777" w:rsidR="006A5A40" w:rsidRPr="006A5A40" w:rsidRDefault="006A5A40" w:rsidP="006A5A40">
      <w:pPr>
        <w:pStyle w:val="BodyText1"/>
        <w:sectPr w:rsidR="006A5A40" w:rsidRPr="006A5A40" w:rsidSect="00A96B95">
          <w:type w:val="oddPage"/>
          <w:pgSz w:w="11907" w:h="16840" w:code="9"/>
          <w:pgMar w:top="1588" w:right="1418" w:bottom="1418" w:left="1418" w:header="720" w:footer="851" w:gutter="0"/>
          <w:cols w:space="720"/>
          <w:docGrid w:linePitch="360"/>
        </w:sectPr>
      </w:pPr>
    </w:p>
    <w:p w14:paraId="43C5BE68" w14:textId="77777777" w:rsidR="00AF592D" w:rsidRDefault="006A5A40" w:rsidP="00A96B95">
      <w:pPr>
        <w:pStyle w:val="Heading1"/>
      </w:pPr>
      <w:bookmarkStart w:id="208" w:name="_Toc15382484"/>
      <w:r>
        <w:lastRenderedPageBreak/>
        <w:t xml:space="preserve">Notifiable </w:t>
      </w:r>
      <w:r w:rsidR="00AF592D">
        <w:t>incidents</w:t>
      </w:r>
      <w:bookmarkEnd w:id="208"/>
    </w:p>
    <w:p w14:paraId="142662F7" w14:textId="77777777" w:rsidR="006A5A40" w:rsidRDefault="006A5A40" w:rsidP="006A5A40">
      <w:pPr>
        <w:pStyle w:val="Headinglevel2"/>
      </w:pPr>
      <w:bookmarkStart w:id="209" w:name="_Toc15382485"/>
      <w:r>
        <w:t>Management of notifiable incidents</w:t>
      </w:r>
      <w:bookmarkEnd w:id="209"/>
    </w:p>
    <w:p w14:paraId="1FAF66A3" w14:textId="77777777" w:rsidR="00AF592D" w:rsidRDefault="00AF592D" w:rsidP="00AF592D">
      <w:pPr>
        <w:pStyle w:val="Headinglevel4"/>
      </w:pPr>
      <w:r>
        <w:t>Auditor-General</w:t>
      </w:r>
    </w:p>
    <w:p w14:paraId="27014AF1" w14:textId="77777777" w:rsidR="00AF592D" w:rsidRDefault="00AF592D" w:rsidP="00AF592D">
      <w:pPr>
        <w:pStyle w:val="BodyText1"/>
        <w:keepNext/>
      </w:pPr>
      <w:r>
        <w:t xml:space="preserve">Section 35 of the </w:t>
      </w:r>
      <w:r w:rsidRPr="00E61DC9">
        <w:rPr>
          <w:i/>
        </w:rPr>
        <w:t>Work Health and Safety Act 2011</w:t>
      </w:r>
      <w:r>
        <w:t xml:space="preserve"> (ACT) provides that:</w:t>
      </w:r>
    </w:p>
    <w:p w14:paraId="77A4BD37" w14:textId="77777777" w:rsidR="00AF592D" w:rsidRDefault="00AF592D" w:rsidP="00AF592D">
      <w:pPr>
        <w:pStyle w:val="Quote"/>
        <w:keepNext/>
      </w:pPr>
      <w:r w:rsidRPr="00E61DC9">
        <w:rPr>
          <w:i/>
        </w:rPr>
        <w:t>notifiable incident</w:t>
      </w:r>
      <w:r>
        <w:t xml:space="preserve"> means—</w:t>
      </w:r>
    </w:p>
    <w:p w14:paraId="05FBD3A1" w14:textId="77777777" w:rsidR="00AF592D" w:rsidRDefault="00AF592D" w:rsidP="00AF592D">
      <w:pPr>
        <w:pStyle w:val="Quote"/>
      </w:pPr>
      <w:r>
        <w:t>(a) the death of a person; or</w:t>
      </w:r>
    </w:p>
    <w:p w14:paraId="28F289A7" w14:textId="77777777" w:rsidR="00AF592D" w:rsidRDefault="00AF592D" w:rsidP="00AF592D">
      <w:pPr>
        <w:pStyle w:val="Quote"/>
      </w:pPr>
      <w:r>
        <w:t>(b) a serious injury or illness of a person; or</w:t>
      </w:r>
    </w:p>
    <w:p w14:paraId="7B978E0D" w14:textId="77777777" w:rsidR="00AF592D" w:rsidRDefault="00AF592D" w:rsidP="00AF592D">
      <w:pPr>
        <w:pStyle w:val="Quote"/>
      </w:pPr>
      <w:r>
        <w:t>(c) a dangerous incident.</w:t>
      </w:r>
      <w:r>
        <w:rPr>
          <w:rStyle w:val="FootnoteReference"/>
        </w:rPr>
        <w:footnoteReference w:id="126"/>
      </w:r>
    </w:p>
    <w:p w14:paraId="00318662" w14:textId="77777777" w:rsidR="00C73907" w:rsidRDefault="00C73907" w:rsidP="00AF592D">
      <w:pPr>
        <w:pStyle w:val="BodyText1"/>
      </w:pPr>
      <w:r>
        <w:t xml:space="preserve">In hearings, the Committee asked </w:t>
      </w:r>
      <w:r w:rsidR="006A66E4">
        <w:t xml:space="preserve">the Auditor-General about </w:t>
      </w:r>
      <w:r>
        <w:t>WorkSafe ACT’s handling of notifiable incidents under the Act and whether suitable procedures were in place.</w:t>
      </w:r>
      <w:r>
        <w:rPr>
          <w:rStyle w:val="FootnoteReference"/>
        </w:rPr>
        <w:footnoteReference w:id="127"/>
      </w:r>
    </w:p>
    <w:p w14:paraId="06FD023F" w14:textId="77777777" w:rsidR="00AF592D" w:rsidRDefault="00AF592D" w:rsidP="00AF592D">
      <w:pPr>
        <w:pStyle w:val="BodyText1"/>
      </w:pPr>
      <w:r>
        <w:t>The Senior Manager</w:t>
      </w:r>
      <w:r w:rsidR="006A66E4">
        <w:t>, Performance Audits,</w:t>
      </w:r>
      <w:r>
        <w:t xml:space="preserve"> told the Committee that there was ‘</w:t>
      </w:r>
      <w:r w:rsidRPr="00E61DC9">
        <w:t>quite a lot</w:t>
      </w:r>
      <w:r>
        <w:t>’</w:t>
      </w:r>
      <w:r w:rsidRPr="00E61DC9">
        <w:t xml:space="preserve"> of documentation about what a notifiable incident </w:t>
      </w:r>
      <w:r>
        <w:t>was</w:t>
      </w:r>
      <w:r w:rsidRPr="00E61DC9">
        <w:t xml:space="preserve"> </w:t>
      </w:r>
      <w:r>
        <w:t xml:space="preserve">and the obligations of the </w:t>
      </w:r>
      <w:r w:rsidRPr="00E61DC9">
        <w:t xml:space="preserve">entity making </w:t>
      </w:r>
      <w:r>
        <w:t xml:space="preserve">the </w:t>
      </w:r>
      <w:r w:rsidRPr="00E61DC9">
        <w:t xml:space="preserve">notification. </w:t>
      </w:r>
      <w:r>
        <w:t xml:space="preserve">However, there was </w:t>
      </w:r>
      <w:r w:rsidRPr="00E61DC9">
        <w:t xml:space="preserve">uncertainty </w:t>
      </w:r>
      <w:r>
        <w:t xml:space="preserve">as to how </w:t>
      </w:r>
      <w:r w:rsidRPr="00E61DC9">
        <w:t xml:space="preserve">government officers should respond when </w:t>
      </w:r>
      <w:r>
        <w:t xml:space="preserve">receiving a </w:t>
      </w:r>
      <w:r w:rsidRPr="00E61DC9">
        <w:t>notification.</w:t>
      </w:r>
      <w:r>
        <w:rPr>
          <w:rStyle w:val="FootnoteReference"/>
        </w:rPr>
        <w:footnoteReference w:id="128"/>
      </w:r>
    </w:p>
    <w:p w14:paraId="334BD78C" w14:textId="77777777" w:rsidR="00AF592D" w:rsidRDefault="00AF592D" w:rsidP="00AF592D">
      <w:pPr>
        <w:pStyle w:val="BodyText1"/>
      </w:pPr>
      <w:r>
        <w:t xml:space="preserve">Responsible persons </w:t>
      </w:r>
      <w:r w:rsidRPr="00FD62B3">
        <w:t xml:space="preserve">with knowledge of </w:t>
      </w:r>
      <w:r>
        <w:t xml:space="preserve">an </w:t>
      </w:r>
      <w:r w:rsidRPr="00FD62B3">
        <w:t xml:space="preserve">incident </w:t>
      </w:r>
      <w:r>
        <w:t xml:space="preserve">were </w:t>
      </w:r>
      <w:r w:rsidRPr="00FD62B3">
        <w:t>encouraged to coordinate their efforts to notify WorkSafe ACT</w:t>
      </w:r>
      <w:r>
        <w:t>,</w:t>
      </w:r>
      <w:r>
        <w:rPr>
          <w:rStyle w:val="FootnoteReference"/>
        </w:rPr>
        <w:footnoteReference w:id="129"/>
      </w:r>
      <w:r>
        <w:t xml:space="preserve"> but when </w:t>
      </w:r>
      <w:r w:rsidRPr="00FD62B3">
        <w:t xml:space="preserve">an ACT Government employee was either a witness to a matter or </w:t>
      </w:r>
      <w:r>
        <w:t xml:space="preserve">was </w:t>
      </w:r>
      <w:r w:rsidRPr="00FD62B3">
        <w:t>contacted by a duty holder, records of interaction</w:t>
      </w:r>
      <w:r>
        <w:t>s</w:t>
      </w:r>
      <w:r w:rsidRPr="00FD62B3">
        <w:t xml:space="preserve"> between ACT Government officers indicate</w:t>
      </w:r>
      <w:r>
        <w:t>d</w:t>
      </w:r>
      <w:r w:rsidRPr="00FD62B3">
        <w:t xml:space="preserve"> </w:t>
      </w:r>
      <w:r>
        <w:t>‘</w:t>
      </w:r>
      <w:r w:rsidRPr="00FD62B3">
        <w:t>hesitancy and a lack of knowledge of procedure</w:t>
      </w:r>
      <w:r>
        <w:t>’, and uncertainty as to their obligations as an employee of WorkSafe</w:t>
      </w:r>
      <w:r w:rsidRPr="00CC7FE5">
        <w:t>.</w:t>
      </w:r>
      <w:r>
        <w:rPr>
          <w:rStyle w:val="FootnoteReference"/>
        </w:rPr>
        <w:footnoteReference w:id="130"/>
      </w:r>
    </w:p>
    <w:p w14:paraId="7F98E199" w14:textId="77777777" w:rsidR="00AF592D" w:rsidRDefault="00AF592D" w:rsidP="00AF592D">
      <w:pPr>
        <w:pStyle w:val="Headinglevel4"/>
      </w:pPr>
      <w:r>
        <w:lastRenderedPageBreak/>
        <w:t>Ms Lorraine Carvahlo</w:t>
      </w:r>
    </w:p>
    <w:p w14:paraId="2713B40A" w14:textId="77777777" w:rsidR="00AF592D" w:rsidRDefault="00AF592D" w:rsidP="00AF592D">
      <w:pPr>
        <w:pStyle w:val="BodyText1"/>
        <w:keepNext/>
      </w:pPr>
      <w:r>
        <w:t>When she appeared in hearings Ms Lorraine Carvahlo made an opening statement, in which she told the Committee that:</w:t>
      </w:r>
    </w:p>
    <w:p w14:paraId="39EEB2D5" w14:textId="77777777" w:rsidR="00AF592D" w:rsidRDefault="00AF592D" w:rsidP="003D0997">
      <w:pPr>
        <w:pStyle w:val="ListBullet"/>
      </w:pPr>
      <w:r>
        <w:t xml:space="preserve">she lived in Lyons in a house that </w:t>
      </w:r>
      <w:r w:rsidR="003D0997">
        <w:t xml:space="preserve">was considered by government to be </w:t>
      </w:r>
      <w:r>
        <w:t xml:space="preserve">affected by loose-fill asbestos; </w:t>
      </w:r>
    </w:p>
    <w:p w14:paraId="154F6EFF" w14:textId="77777777" w:rsidR="00AF592D" w:rsidRDefault="00AF592D" w:rsidP="003D0997">
      <w:pPr>
        <w:pStyle w:val="ListBullet"/>
      </w:pPr>
      <w:r>
        <w:t xml:space="preserve">she and her neighbours had made complaints about the demolition of a </w:t>
      </w:r>
      <w:r w:rsidR="003D0997">
        <w:t xml:space="preserve">house </w:t>
      </w:r>
      <w:r>
        <w:t>affected by loose-fill asbestos, immediately next door to her own property;</w:t>
      </w:r>
      <w:r>
        <w:rPr>
          <w:rStyle w:val="FootnoteReference"/>
        </w:rPr>
        <w:footnoteReference w:id="131"/>
      </w:r>
      <w:r>
        <w:t xml:space="preserve"> and that  </w:t>
      </w:r>
    </w:p>
    <w:p w14:paraId="2361E968" w14:textId="77777777" w:rsidR="00AF592D" w:rsidRDefault="00AF592D" w:rsidP="003D0997">
      <w:pPr>
        <w:pStyle w:val="ListBullet"/>
      </w:pPr>
      <w:r>
        <w:t>her family and neighbours were also concerned about the management of demolitions of other loose-fill asbestos-affected houses in the area.</w:t>
      </w:r>
      <w:r>
        <w:rPr>
          <w:rStyle w:val="FootnoteReference"/>
        </w:rPr>
        <w:footnoteReference w:id="132"/>
      </w:r>
    </w:p>
    <w:p w14:paraId="7E43FA2B" w14:textId="77777777" w:rsidR="00AF592D" w:rsidRDefault="00AF592D" w:rsidP="002F4A1A">
      <w:pPr>
        <w:pStyle w:val="BodyText1"/>
      </w:pPr>
      <w:r>
        <w:t xml:space="preserve">She </w:t>
      </w:r>
      <w:r w:rsidR="000E2499">
        <w:t xml:space="preserve">told the Committee </w:t>
      </w:r>
      <w:r>
        <w:t xml:space="preserve">that on </w:t>
      </w:r>
      <w:r w:rsidRPr="00D63BFA">
        <w:t xml:space="preserve">27 April 2016 </w:t>
      </w:r>
      <w:r>
        <w:t xml:space="preserve">her </w:t>
      </w:r>
      <w:r w:rsidRPr="00D63BFA">
        <w:t xml:space="preserve">neighbours intervened to stop demolition work </w:t>
      </w:r>
      <w:r>
        <w:t xml:space="preserve">on </w:t>
      </w:r>
      <w:r w:rsidRPr="00D63BFA">
        <w:t>a</w:t>
      </w:r>
      <w:r>
        <w:t xml:space="preserve">n affected property </w:t>
      </w:r>
      <w:r w:rsidRPr="00D63BFA">
        <w:t>at 4 Barrow Place, Lyons</w:t>
      </w:r>
      <w:r>
        <w:t>, next door to her property, because workers had commenced demolition work without protective clothing</w:t>
      </w:r>
      <w:r w:rsidRPr="00214367">
        <w:t>.</w:t>
      </w:r>
      <w:r w:rsidR="003D0997">
        <w:t xml:space="preserve"> </w:t>
      </w:r>
      <w:r w:rsidR="00280F1D">
        <w:t xml:space="preserve">When </w:t>
      </w:r>
      <w:r w:rsidRPr="00EE7A0F">
        <w:t xml:space="preserve">pre-demolition </w:t>
      </w:r>
      <w:r>
        <w:t xml:space="preserve">work </w:t>
      </w:r>
      <w:r w:rsidRPr="00EE7A0F">
        <w:t xml:space="preserve">commenced at the property, no pre-demolition asbestos reports </w:t>
      </w:r>
      <w:r>
        <w:t xml:space="preserve">had been </w:t>
      </w:r>
      <w:r w:rsidRPr="00EE7A0F">
        <w:t>conducted, yet pre-demolition work</w:t>
      </w:r>
      <w:r>
        <w:t xml:space="preserve"> had continued</w:t>
      </w:r>
      <w:r w:rsidRPr="00EE7A0F">
        <w:t xml:space="preserve">. Robson Environmental </w:t>
      </w:r>
      <w:r>
        <w:t xml:space="preserve">had </w:t>
      </w:r>
      <w:r w:rsidRPr="00EE7A0F">
        <w:t>conducted tests</w:t>
      </w:r>
      <w:r>
        <w:t xml:space="preserve"> at the request of the ACT government </w:t>
      </w:r>
      <w:r w:rsidRPr="00EE7A0F">
        <w:t xml:space="preserve">on 2 May 2016 </w:t>
      </w:r>
      <w:r>
        <w:t>but tests had not been conducted on the site of the contamination, and an insufficient amount of material had been collected</w:t>
      </w:r>
      <w:r w:rsidR="00D719C1">
        <w:t xml:space="preserve"> to allow reliable testing</w:t>
      </w:r>
      <w:r w:rsidRPr="00EE7A0F">
        <w:t>.</w:t>
      </w:r>
      <w:r>
        <w:rPr>
          <w:rStyle w:val="FootnoteReference"/>
        </w:rPr>
        <w:footnoteReference w:id="133"/>
      </w:r>
    </w:p>
    <w:p w14:paraId="10E13717" w14:textId="77777777" w:rsidR="00AF592D" w:rsidRDefault="00AF592D" w:rsidP="00AF592D">
      <w:pPr>
        <w:pStyle w:val="BodyText1"/>
      </w:pPr>
      <w:r>
        <w:t xml:space="preserve">In this instance, she said, </w:t>
      </w:r>
      <w:r w:rsidR="003D0997">
        <w:t>there was no prior notification of the demolition date</w:t>
      </w:r>
      <w:r w:rsidR="003D0997" w:rsidRPr="00AA02E3">
        <w:t xml:space="preserve"> </w:t>
      </w:r>
      <w:r w:rsidR="003D0997">
        <w:t xml:space="preserve">and </w:t>
      </w:r>
      <w:r w:rsidRPr="00AA02E3">
        <w:t xml:space="preserve">the property was not </w:t>
      </w:r>
      <w:r w:rsidR="009C2A20">
        <w:t xml:space="preserve">enclosed </w:t>
      </w:r>
      <w:r w:rsidRPr="00AA02E3">
        <w:t>in plastic</w:t>
      </w:r>
      <w:r>
        <w:t xml:space="preserve"> sheeting, as was </w:t>
      </w:r>
      <w:r w:rsidR="000205DB">
        <w:t xml:space="preserve">accepted practice </w:t>
      </w:r>
      <w:r>
        <w:t>for demolitions of affected houses</w:t>
      </w:r>
      <w:r w:rsidRPr="00AA02E3">
        <w:t xml:space="preserve">. </w:t>
      </w:r>
      <w:r w:rsidR="00063E93">
        <w:t xml:space="preserve">Ms Carvahlo </w:t>
      </w:r>
      <w:r w:rsidR="004C2F6A">
        <w:t>claimed that, a</w:t>
      </w:r>
      <w:r>
        <w:t>s a result</w:t>
      </w:r>
      <w:r w:rsidR="004C2F6A">
        <w:t>,</w:t>
      </w:r>
      <w:r>
        <w:t xml:space="preserve"> </w:t>
      </w:r>
      <w:r w:rsidRPr="00AA02E3">
        <w:t>dust and debris</w:t>
      </w:r>
      <w:r>
        <w:t xml:space="preserve"> came over the fence</w:t>
      </w:r>
      <w:r w:rsidR="000205DB">
        <w:t xml:space="preserve"> into her property</w:t>
      </w:r>
      <w:r>
        <w:t xml:space="preserve">, and although this was </w:t>
      </w:r>
      <w:r w:rsidRPr="00AA02E3">
        <w:t>reported</w:t>
      </w:r>
      <w:r>
        <w:t xml:space="preserve"> </w:t>
      </w:r>
      <w:r w:rsidRPr="00AA02E3">
        <w:t>no action was taken</w:t>
      </w:r>
      <w:r>
        <w:t xml:space="preserve"> by WorkSafe or the Task Force</w:t>
      </w:r>
      <w:r w:rsidRPr="00AA02E3">
        <w:t>.</w:t>
      </w:r>
      <w:r>
        <w:rPr>
          <w:rStyle w:val="FootnoteReference"/>
        </w:rPr>
        <w:footnoteReference w:id="134"/>
      </w:r>
      <w:r w:rsidR="000205DB">
        <w:t xml:space="preserve"> </w:t>
      </w:r>
    </w:p>
    <w:p w14:paraId="2B0B1D63" w14:textId="77777777" w:rsidR="00AF592D" w:rsidRDefault="00AF592D" w:rsidP="00AF592D">
      <w:pPr>
        <w:pStyle w:val="BodyText1"/>
      </w:pPr>
      <w:r>
        <w:t xml:space="preserve">She argued that the </w:t>
      </w:r>
      <w:r w:rsidR="00280F1D">
        <w:t xml:space="preserve">close </w:t>
      </w:r>
      <w:r>
        <w:t xml:space="preserve">proximity of the house being demolished to her dwelling </w:t>
      </w:r>
      <w:r w:rsidR="00280F1D">
        <w:t>should have le</w:t>
      </w:r>
      <w:r w:rsidR="00B473E1">
        <w:t>d</w:t>
      </w:r>
      <w:r w:rsidR="00280F1D">
        <w:t xml:space="preserve"> </w:t>
      </w:r>
      <w:r w:rsidR="00B473E1">
        <w:t xml:space="preserve">WorkSafe to ensure that it was </w:t>
      </w:r>
      <w:r>
        <w:t xml:space="preserve">fully enclosed during demolition. Both she and her neighbours had contacted WorkSafe and the Task Force about this, but had </w:t>
      </w:r>
      <w:r w:rsidR="001C697B">
        <w:t xml:space="preserve">received </w:t>
      </w:r>
      <w:r>
        <w:t>no response</w:t>
      </w:r>
      <w:r w:rsidR="001C697B">
        <w:t>,</w:t>
      </w:r>
      <w:r>
        <w:rPr>
          <w:rStyle w:val="FootnoteReference"/>
        </w:rPr>
        <w:footnoteReference w:id="135"/>
      </w:r>
      <w:r w:rsidR="001C697B">
        <w:t xml:space="preserve"> and in </w:t>
      </w:r>
      <w:r w:rsidR="001C697B" w:rsidRPr="00214367">
        <w:t xml:space="preserve">a </w:t>
      </w:r>
      <w:r w:rsidR="001C697B">
        <w:t xml:space="preserve">later </w:t>
      </w:r>
      <w:r w:rsidR="001C697B" w:rsidRPr="00214367">
        <w:t xml:space="preserve">kerbside meeting with members of the Asbestos Taskforce and WorkSafe, </w:t>
      </w:r>
      <w:r w:rsidR="001C697B">
        <w:t xml:space="preserve">their concerns had been </w:t>
      </w:r>
      <w:r w:rsidR="001C697B" w:rsidRPr="00214367">
        <w:t>disregarded</w:t>
      </w:r>
      <w:r w:rsidR="001C697B">
        <w:t>.</w:t>
      </w:r>
      <w:r w:rsidR="001C697B">
        <w:rPr>
          <w:rStyle w:val="FootnoteReference"/>
        </w:rPr>
        <w:footnoteReference w:id="136"/>
      </w:r>
    </w:p>
    <w:p w14:paraId="647322FF" w14:textId="77777777" w:rsidR="00AF592D" w:rsidRDefault="00AF592D" w:rsidP="00AF592D">
      <w:pPr>
        <w:pStyle w:val="BodyText1"/>
      </w:pPr>
      <w:r>
        <w:lastRenderedPageBreak/>
        <w:t xml:space="preserve">She said that the </w:t>
      </w:r>
      <w:r w:rsidRPr="002D7328">
        <w:t>residents of Barrow Place</w:t>
      </w:r>
      <w:r>
        <w:t xml:space="preserve"> were concerned that there were insufficient </w:t>
      </w:r>
      <w:r w:rsidRPr="004D7331">
        <w:t xml:space="preserve">safeguards to protect </w:t>
      </w:r>
      <w:r>
        <w:t xml:space="preserve">people in </w:t>
      </w:r>
      <w:r w:rsidRPr="004D7331">
        <w:t>neighbouring properties from residue</w:t>
      </w:r>
      <w:r>
        <w:t xml:space="preserve">s after </w:t>
      </w:r>
      <w:r w:rsidRPr="004D7331">
        <w:t>demolition</w:t>
      </w:r>
      <w:r>
        <w:t xml:space="preserve">, and that these concerns were supported by </w:t>
      </w:r>
      <w:r w:rsidRPr="004D7331">
        <w:t>photographs depicting children walking through dust</w:t>
      </w:r>
      <w:r>
        <w:t xml:space="preserve"> outside</w:t>
      </w:r>
      <w:r w:rsidRPr="004D7331">
        <w:t xml:space="preserve"> a </w:t>
      </w:r>
      <w:r>
        <w:t xml:space="preserve">loose-fill asbestos affect </w:t>
      </w:r>
      <w:r w:rsidRPr="004D7331">
        <w:t xml:space="preserve">property </w:t>
      </w:r>
      <w:r>
        <w:t xml:space="preserve">while it was </w:t>
      </w:r>
      <w:r w:rsidRPr="004D7331">
        <w:t>being demolished</w:t>
      </w:r>
      <w:r>
        <w:t xml:space="preserve"> at </w:t>
      </w:r>
      <w:r w:rsidRPr="004D7331">
        <w:t xml:space="preserve">19 Olympus Way, </w:t>
      </w:r>
      <w:r>
        <w:t>Lyons</w:t>
      </w:r>
      <w:r w:rsidRPr="004D7331">
        <w:t>.</w:t>
      </w:r>
      <w:r>
        <w:rPr>
          <w:rStyle w:val="FootnoteReference"/>
        </w:rPr>
        <w:footnoteReference w:id="137"/>
      </w:r>
    </w:p>
    <w:p w14:paraId="30128E25" w14:textId="77777777" w:rsidR="00AF592D" w:rsidRDefault="00AF592D" w:rsidP="00AF592D">
      <w:pPr>
        <w:pStyle w:val="Headinglevel5"/>
      </w:pPr>
      <w:r>
        <w:t>Identification of airborne loose-fill asbestos</w:t>
      </w:r>
    </w:p>
    <w:p w14:paraId="52E3DE6F" w14:textId="77777777" w:rsidR="00AF592D" w:rsidRDefault="003909C2" w:rsidP="00AF592D">
      <w:pPr>
        <w:pStyle w:val="BodyText1"/>
        <w:widowControl w:val="0"/>
      </w:pPr>
      <w:r>
        <w:t xml:space="preserve">When asked </w:t>
      </w:r>
      <w:r w:rsidR="00AF592D">
        <w:t xml:space="preserve">whether airborne material identified in photographs supplied by </w:t>
      </w:r>
      <w:r w:rsidR="004F689F">
        <w:t xml:space="preserve">Mrs Carvahlo </w:t>
      </w:r>
      <w:r w:rsidR="00AF592D">
        <w:t>with her submission was water mist used to suppress dust arising from removal and demolition works</w:t>
      </w:r>
      <w:r>
        <w:t>,</w:t>
      </w:r>
      <w:r w:rsidR="00AF592D">
        <w:t xml:space="preserve"> </w:t>
      </w:r>
      <w:r>
        <w:t xml:space="preserve">as had been suggested by the Work Safety Commissioner, she </w:t>
      </w:r>
      <w:r w:rsidR="00AF592D">
        <w:t xml:space="preserve">told the Committee that this was not the case: she had been </w:t>
      </w:r>
      <w:r w:rsidR="00AF592D" w:rsidRPr="002D31E3">
        <w:t xml:space="preserve">covered in the </w:t>
      </w:r>
      <w:r w:rsidR="00AF592D">
        <w:t xml:space="preserve">dust and it was </w:t>
      </w:r>
      <w:r w:rsidR="00AF592D" w:rsidRPr="002D31E3">
        <w:t>not wet.</w:t>
      </w:r>
      <w:r w:rsidR="00AF592D">
        <w:rPr>
          <w:rStyle w:val="FootnoteReference"/>
        </w:rPr>
        <w:footnoteReference w:id="138"/>
      </w:r>
    </w:p>
    <w:p w14:paraId="0AD91C9F" w14:textId="77777777" w:rsidR="00AF592D" w:rsidRDefault="00AF592D" w:rsidP="00AF592D">
      <w:pPr>
        <w:pStyle w:val="Headinglevel5"/>
      </w:pPr>
      <w:r>
        <w:t>Whether houses for demolition had been sealed</w:t>
      </w:r>
    </w:p>
    <w:p w14:paraId="462BC080" w14:textId="77777777" w:rsidR="00AF592D" w:rsidRDefault="001B2BCE" w:rsidP="00AF592D">
      <w:pPr>
        <w:pStyle w:val="BodyText1"/>
        <w:keepNext/>
      </w:pPr>
      <w:r>
        <w:t xml:space="preserve">When </w:t>
      </w:r>
      <w:r w:rsidR="00AF592D">
        <w:t xml:space="preserve">asked whether the house </w:t>
      </w:r>
      <w:r>
        <w:t xml:space="preserve">adjoining her property </w:t>
      </w:r>
      <w:r w:rsidR="00AF592D">
        <w:t>in Barrow Place, Lyons</w:t>
      </w:r>
      <w:r>
        <w:t xml:space="preserve">—pictured </w:t>
      </w:r>
      <w:r w:rsidR="00AF592D">
        <w:t xml:space="preserve">in photographs provided with </w:t>
      </w:r>
      <w:r>
        <w:t xml:space="preserve">her </w:t>
      </w:r>
      <w:r w:rsidR="00AF592D">
        <w:t>submission</w:t>
      </w:r>
      <w:r>
        <w:t>—</w:t>
      </w:r>
      <w:r w:rsidR="00AF592D">
        <w:t>had been sealed in plastic as part of safety procedures</w:t>
      </w:r>
      <w:r>
        <w:t>,</w:t>
      </w:r>
      <w:r w:rsidR="00AF592D">
        <w:t xml:space="preserve"> </w:t>
      </w:r>
      <w:r w:rsidR="00B426A8">
        <w:t>Mrs Carvahlo</w:t>
      </w:r>
      <w:r w:rsidR="00AF592D">
        <w:t xml:space="preserve"> told the Committee that it had not</w:t>
      </w:r>
      <w:r>
        <w:t xml:space="preserve">, and that exposure had been </w:t>
      </w:r>
      <w:r w:rsidR="00AF592D">
        <w:t xml:space="preserve">increased because her </w:t>
      </w:r>
      <w:r w:rsidR="00AF592D" w:rsidRPr="000B1154">
        <w:t xml:space="preserve">house </w:t>
      </w:r>
      <w:r w:rsidR="00AF592D">
        <w:t xml:space="preserve">was </w:t>
      </w:r>
      <w:r w:rsidR="00AF592D" w:rsidRPr="000B1154">
        <w:t>at a lower level</w:t>
      </w:r>
      <w:r w:rsidR="00AF592D">
        <w:t>, allowing material to drop from the house being demolished onto her property</w:t>
      </w:r>
      <w:r w:rsidR="00AF592D" w:rsidRPr="000B1154">
        <w:t>.</w:t>
      </w:r>
      <w:r w:rsidR="00AF592D">
        <w:rPr>
          <w:rStyle w:val="FootnoteReference"/>
        </w:rPr>
        <w:footnoteReference w:id="139"/>
      </w:r>
    </w:p>
    <w:p w14:paraId="1784C5F2" w14:textId="77777777" w:rsidR="00AF592D" w:rsidRPr="00D50EE5" w:rsidRDefault="00AF592D" w:rsidP="00AF592D">
      <w:pPr>
        <w:pStyle w:val="BodyText1"/>
      </w:pPr>
      <w:r>
        <w:t xml:space="preserve">When asked the same question about houses in Olympus Way or Tarraleah Street, Lyons, </w:t>
      </w:r>
      <w:r w:rsidR="00B426A8">
        <w:t xml:space="preserve">she </w:t>
      </w:r>
      <w:r>
        <w:t xml:space="preserve">told the Committee that the house </w:t>
      </w:r>
      <w:r w:rsidRPr="00987DC4">
        <w:t xml:space="preserve">in Tarraleah Place </w:t>
      </w:r>
      <w:r>
        <w:t xml:space="preserve">had not </w:t>
      </w:r>
      <w:r w:rsidR="00DA6587">
        <w:t xml:space="preserve">been </w:t>
      </w:r>
      <w:r>
        <w:t>enclosed</w:t>
      </w:r>
      <w:r w:rsidR="00DA6587">
        <w:t xml:space="preserve"> during demolition</w:t>
      </w:r>
      <w:r>
        <w:t>, nor was an affected house facing it across the road</w:t>
      </w:r>
      <w:r w:rsidR="00DA6587">
        <w:t xml:space="preserve">. As a result, </w:t>
      </w:r>
      <w:r>
        <w:t xml:space="preserve">when demolition commenced </w:t>
      </w:r>
      <w:r w:rsidR="001B2BCE">
        <w:t xml:space="preserve">on those properties, </w:t>
      </w:r>
      <w:r>
        <w:t xml:space="preserve">asbestos </w:t>
      </w:r>
      <w:r w:rsidR="00AA7614">
        <w:t xml:space="preserve">dust </w:t>
      </w:r>
      <w:r>
        <w:t xml:space="preserve">was </w:t>
      </w:r>
      <w:r w:rsidR="001B2BCE">
        <w:t xml:space="preserve">also </w:t>
      </w:r>
      <w:r>
        <w:t>released</w:t>
      </w:r>
      <w:r w:rsidR="00634C3A">
        <w:t>, as it was from the demolition in Barrow Place</w:t>
      </w:r>
      <w:r w:rsidRPr="00987DC4">
        <w:t>.</w:t>
      </w:r>
      <w:r>
        <w:rPr>
          <w:rStyle w:val="FootnoteReference"/>
        </w:rPr>
        <w:footnoteReference w:id="140"/>
      </w:r>
    </w:p>
    <w:p w14:paraId="5BAA876A" w14:textId="77777777" w:rsidR="00AF592D" w:rsidRDefault="00AF592D" w:rsidP="00AF592D">
      <w:pPr>
        <w:pStyle w:val="Headinglevel5"/>
      </w:pPr>
      <w:r>
        <w:t>Concerns expressed at a public meeting</w:t>
      </w:r>
    </w:p>
    <w:p w14:paraId="3819D7AF" w14:textId="77777777" w:rsidR="00AF592D" w:rsidRDefault="00AF592D" w:rsidP="00AF592D">
      <w:pPr>
        <w:pStyle w:val="BodyText1"/>
      </w:pPr>
      <w:r>
        <w:t xml:space="preserve">The Committee asked </w:t>
      </w:r>
      <w:r w:rsidR="00B426A8">
        <w:t>Mrs Carvahlo</w:t>
      </w:r>
      <w:r>
        <w:t xml:space="preserve"> about a kerbside meeting she had attended in Lyons on 28 April 2016, and what concerns she had put to the Task Force and to WorkSafe inspectors at that meeting. She told the Committee that she had said </w:t>
      </w:r>
      <w:r w:rsidR="00B946A2">
        <w:t xml:space="preserve">in </w:t>
      </w:r>
      <w:r w:rsidRPr="0017117E">
        <w:t xml:space="preserve">that </w:t>
      </w:r>
      <w:r w:rsidR="00B946A2">
        <w:t xml:space="preserve">meeting that </w:t>
      </w:r>
      <w:r>
        <w:t xml:space="preserve">a house next to her own </w:t>
      </w:r>
      <w:r w:rsidR="00B946A2">
        <w:t xml:space="preserve">property </w:t>
      </w:r>
      <w:r>
        <w:t xml:space="preserve">in </w:t>
      </w:r>
      <w:r w:rsidRPr="0017117E">
        <w:t xml:space="preserve">Barrow Place </w:t>
      </w:r>
      <w:r>
        <w:t xml:space="preserve">was contaminated by asbestos, and one of </w:t>
      </w:r>
      <w:r w:rsidR="00B946A2">
        <w:t xml:space="preserve">her </w:t>
      </w:r>
      <w:r>
        <w:t xml:space="preserve">neighbours had </w:t>
      </w:r>
      <w:r w:rsidRPr="0017117E">
        <w:t>showed</w:t>
      </w:r>
      <w:r>
        <w:t xml:space="preserve"> </w:t>
      </w:r>
      <w:r w:rsidRPr="0017117E">
        <w:t>pictures of the contamination.</w:t>
      </w:r>
      <w:r>
        <w:t xml:space="preserve"> </w:t>
      </w:r>
      <w:r w:rsidR="00B426A8">
        <w:t xml:space="preserve">Government </w:t>
      </w:r>
      <w:r>
        <w:t xml:space="preserve">representatives </w:t>
      </w:r>
      <w:r w:rsidR="00B426A8">
        <w:t xml:space="preserve">were told </w:t>
      </w:r>
      <w:r>
        <w:t xml:space="preserve">that </w:t>
      </w:r>
      <w:r w:rsidRPr="002235BE">
        <w:t xml:space="preserve">the house </w:t>
      </w:r>
      <w:r>
        <w:t xml:space="preserve">should be enclosed due to its proximity to her own house, </w:t>
      </w:r>
      <w:r w:rsidR="00B946A2">
        <w:t xml:space="preserve">but </w:t>
      </w:r>
      <w:r w:rsidR="00B946A2">
        <w:lastRenderedPageBreak/>
        <w:t xml:space="preserve">expressed </w:t>
      </w:r>
      <w:r w:rsidR="00F6095B">
        <w:t xml:space="preserve">the view </w:t>
      </w:r>
      <w:r w:rsidRPr="002235BE">
        <w:t xml:space="preserve">that </w:t>
      </w:r>
      <w:r w:rsidR="00F6095B">
        <w:t xml:space="preserve">this </w:t>
      </w:r>
      <w:r w:rsidRPr="002235BE">
        <w:t>was not necessary.</w:t>
      </w:r>
      <w:r>
        <w:t xml:space="preserve"> </w:t>
      </w:r>
      <w:r w:rsidR="00B946A2">
        <w:t xml:space="preserve">She told the Committee that after </w:t>
      </w:r>
      <w:r>
        <w:t xml:space="preserve">the meeting </w:t>
      </w:r>
      <w:r w:rsidRPr="002235BE">
        <w:t xml:space="preserve">WorkSafe </w:t>
      </w:r>
      <w:r>
        <w:t xml:space="preserve">representatives </w:t>
      </w:r>
      <w:r w:rsidR="00B946A2">
        <w:t xml:space="preserve">who had attended </w:t>
      </w:r>
      <w:r>
        <w:t xml:space="preserve">the meeting </w:t>
      </w:r>
      <w:r w:rsidR="00B946A2">
        <w:t xml:space="preserve">were </w:t>
      </w:r>
      <w:r w:rsidR="00F6095B">
        <w:t xml:space="preserve">seen entering the </w:t>
      </w:r>
      <w:r w:rsidR="00B946A2">
        <w:t>site of demolition works at Barrow Place</w:t>
      </w:r>
      <w:r>
        <w:t>.</w:t>
      </w:r>
      <w:r>
        <w:rPr>
          <w:rStyle w:val="FootnoteReference"/>
        </w:rPr>
        <w:footnoteReference w:id="141"/>
      </w:r>
    </w:p>
    <w:p w14:paraId="527416CF" w14:textId="77777777" w:rsidR="00AF592D" w:rsidRDefault="00AF592D" w:rsidP="00AF592D">
      <w:pPr>
        <w:pStyle w:val="BodyText1"/>
      </w:pPr>
      <w:r>
        <w:t xml:space="preserve">When asked how it was that neighbours gained access to the property at Barrow Place and took photographs, </w:t>
      </w:r>
      <w:r w:rsidR="00F6095B">
        <w:t xml:space="preserve">she </w:t>
      </w:r>
      <w:r>
        <w:t xml:space="preserve">told the Committee that these events had taken place during </w:t>
      </w:r>
      <w:r w:rsidR="00FB7A13">
        <w:t xml:space="preserve">house removals </w:t>
      </w:r>
      <w:r>
        <w:t xml:space="preserve">rather than </w:t>
      </w:r>
      <w:r w:rsidR="00FB7A13">
        <w:t xml:space="preserve">during </w:t>
      </w:r>
      <w:r>
        <w:t xml:space="preserve">pre-demolition. During the move, </w:t>
      </w:r>
      <w:r w:rsidRPr="005C719E">
        <w:t xml:space="preserve">the ceiling </w:t>
      </w:r>
      <w:r>
        <w:t xml:space="preserve">had been </w:t>
      </w:r>
      <w:r w:rsidRPr="005C719E">
        <w:t xml:space="preserve">penetrated and </w:t>
      </w:r>
      <w:r>
        <w:t xml:space="preserve">material dropped onto </w:t>
      </w:r>
      <w:r w:rsidRPr="005C719E">
        <w:t xml:space="preserve">the </w:t>
      </w:r>
      <w:r>
        <w:t xml:space="preserve">floor, and </w:t>
      </w:r>
      <w:r w:rsidRPr="005C719E">
        <w:t xml:space="preserve">neighbours </w:t>
      </w:r>
      <w:r>
        <w:t xml:space="preserve">who </w:t>
      </w:r>
      <w:r w:rsidRPr="005C719E">
        <w:t xml:space="preserve">were helping </w:t>
      </w:r>
      <w:r>
        <w:t xml:space="preserve">with the move </w:t>
      </w:r>
      <w:r w:rsidRPr="005C719E">
        <w:t>took photo</w:t>
      </w:r>
      <w:r>
        <w:t>graphs</w:t>
      </w:r>
      <w:r w:rsidRPr="005C719E">
        <w:t>.</w:t>
      </w:r>
      <w:r>
        <w:rPr>
          <w:rStyle w:val="FootnoteReference"/>
        </w:rPr>
        <w:footnoteReference w:id="142"/>
      </w:r>
      <w:r>
        <w:t xml:space="preserve"> </w:t>
      </w:r>
    </w:p>
    <w:p w14:paraId="4A9BF2EB" w14:textId="77777777" w:rsidR="00AF592D" w:rsidRDefault="00AF592D" w:rsidP="00AF592D">
      <w:pPr>
        <w:pStyle w:val="BodyText1"/>
      </w:pPr>
      <w:r>
        <w:t xml:space="preserve">She said that at this stage there was no sense that members of WorkSafe or the Taskforce were aware of the state of the house. </w:t>
      </w:r>
      <w:r w:rsidRPr="00EE65C2">
        <w:t xml:space="preserve">At the time there was </w:t>
      </w:r>
      <w:r w:rsidR="00FB7A13">
        <w:t xml:space="preserve">conjecture as to </w:t>
      </w:r>
      <w:r>
        <w:t xml:space="preserve">whether </w:t>
      </w:r>
      <w:r w:rsidRPr="00EE65C2">
        <w:t xml:space="preserve">a second report </w:t>
      </w:r>
      <w:r>
        <w:t xml:space="preserve">was </w:t>
      </w:r>
      <w:r w:rsidRPr="00EE65C2">
        <w:t xml:space="preserve">being </w:t>
      </w:r>
      <w:r w:rsidR="00FB7A13">
        <w:t>conducted</w:t>
      </w:r>
      <w:r w:rsidR="009216B7">
        <w:t>:</w:t>
      </w:r>
      <w:r>
        <w:t xml:space="preserve"> </w:t>
      </w:r>
      <w:r w:rsidR="009216B7">
        <w:t xml:space="preserve">the </w:t>
      </w:r>
      <w:r w:rsidRPr="00EE65C2">
        <w:t xml:space="preserve">contractor had said that he had not received a second report, </w:t>
      </w:r>
      <w:r>
        <w:t xml:space="preserve">while </w:t>
      </w:r>
      <w:r w:rsidRPr="00EE65C2">
        <w:t>WorkSafe said there was one</w:t>
      </w:r>
      <w:r>
        <w:t xml:space="preserve">. Residents </w:t>
      </w:r>
      <w:r w:rsidRPr="00EE65C2">
        <w:t xml:space="preserve">never </w:t>
      </w:r>
      <w:r>
        <w:t xml:space="preserve">knew </w:t>
      </w:r>
      <w:r w:rsidRPr="00EE65C2">
        <w:t xml:space="preserve">whether </w:t>
      </w:r>
      <w:r>
        <w:t>this second report existed or not</w:t>
      </w:r>
      <w:r w:rsidRPr="00EE65C2">
        <w:t xml:space="preserve">. </w:t>
      </w:r>
      <w:r>
        <w:t>They had asked for samples to be taken</w:t>
      </w:r>
      <w:r w:rsidR="00B728EA">
        <w:t>.</w:t>
      </w:r>
      <w:r>
        <w:t xml:space="preserve"> </w:t>
      </w:r>
      <w:r w:rsidR="00B728EA">
        <w:t xml:space="preserve">In </w:t>
      </w:r>
      <w:r>
        <w:t xml:space="preserve">the event, this was </w:t>
      </w:r>
      <w:r w:rsidRPr="00EE65C2">
        <w:t xml:space="preserve">done on 2 May, </w:t>
      </w:r>
      <w:r>
        <w:t>‘</w:t>
      </w:r>
      <w:r w:rsidRPr="00EE65C2">
        <w:t>well after</w:t>
      </w:r>
      <w:r>
        <w:t xml:space="preserve">’ </w:t>
      </w:r>
      <w:r w:rsidR="009216B7">
        <w:t xml:space="preserve">the </w:t>
      </w:r>
      <w:r>
        <w:t>demolition had commenced</w:t>
      </w:r>
      <w:r w:rsidRPr="00EE65C2">
        <w:t>.</w:t>
      </w:r>
      <w:r>
        <w:rPr>
          <w:rStyle w:val="FootnoteReference"/>
        </w:rPr>
        <w:footnoteReference w:id="143"/>
      </w:r>
    </w:p>
    <w:p w14:paraId="5BC2F48A" w14:textId="77777777" w:rsidR="00AF592D" w:rsidRDefault="00AF592D" w:rsidP="00AF592D">
      <w:pPr>
        <w:pStyle w:val="Headinglevel5"/>
      </w:pPr>
      <w:r>
        <w:t>Conduct of WorkSafe</w:t>
      </w:r>
    </w:p>
    <w:p w14:paraId="612C43CC" w14:textId="77777777" w:rsidR="00AF592D" w:rsidRDefault="00F6095B" w:rsidP="00AF592D">
      <w:pPr>
        <w:pStyle w:val="BodyText1"/>
      </w:pPr>
      <w:r>
        <w:t>Mrs Carvahlo</w:t>
      </w:r>
      <w:r w:rsidR="00AF592D">
        <w:t xml:space="preserve"> told the Committee about her experience with, and perceptions of, WorkSafe </w:t>
      </w:r>
      <w:r w:rsidR="008316CF">
        <w:t xml:space="preserve">as a result of her </w:t>
      </w:r>
      <w:r w:rsidR="00D4245D">
        <w:t xml:space="preserve">interactions with it </w:t>
      </w:r>
      <w:r w:rsidR="00AF592D">
        <w:t>in connection with the Asbestos Buyback Scheme.</w:t>
      </w:r>
    </w:p>
    <w:p w14:paraId="7A31D800" w14:textId="77777777" w:rsidR="00AF592D" w:rsidRDefault="00AF592D" w:rsidP="00DA1BB4">
      <w:pPr>
        <w:pStyle w:val="BodyText1"/>
        <w:keepNext/>
      </w:pPr>
      <w:r>
        <w:t xml:space="preserve">She told the Committee that </w:t>
      </w:r>
      <w:r w:rsidR="00DA1BB4">
        <w:t xml:space="preserve">herself </w:t>
      </w:r>
      <w:r>
        <w:t>and her husband’s e</w:t>
      </w:r>
      <w:r w:rsidRPr="00D71376">
        <w:t xml:space="preserve">xperience </w:t>
      </w:r>
      <w:r>
        <w:t xml:space="preserve">of </w:t>
      </w:r>
      <w:r w:rsidRPr="00D71376">
        <w:t xml:space="preserve">WorkSafe </w:t>
      </w:r>
      <w:r>
        <w:t xml:space="preserve">had </w:t>
      </w:r>
      <w:r w:rsidRPr="00D71376">
        <w:t xml:space="preserve">been </w:t>
      </w:r>
      <w:r>
        <w:t>disappointing because</w:t>
      </w:r>
      <w:r w:rsidR="008316CF">
        <w:t>, in their view</w:t>
      </w:r>
      <w:r>
        <w:t>:</w:t>
      </w:r>
    </w:p>
    <w:p w14:paraId="6538719B" w14:textId="77777777" w:rsidR="00AF592D" w:rsidRDefault="00AF592D" w:rsidP="003D0997">
      <w:pPr>
        <w:pStyle w:val="ListBullet"/>
      </w:pPr>
      <w:r w:rsidRPr="00D71376">
        <w:t>the supervision of Mr Fluffy worksites</w:t>
      </w:r>
      <w:r>
        <w:t xml:space="preserve"> was ’</w:t>
      </w:r>
      <w:r w:rsidRPr="00D71376">
        <w:t>severely lacking</w:t>
      </w:r>
      <w:r>
        <w:t xml:space="preserve">’; </w:t>
      </w:r>
    </w:p>
    <w:p w14:paraId="416B4005" w14:textId="77777777" w:rsidR="00AF592D" w:rsidRDefault="00AF592D" w:rsidP="003D0997">
      <w:pPr>
        <w:pStyle w:val="ListBullet"/>
      </w:pPr>
      <w:r>
        <w:t xml:space="preserve">safety procedures were </w:t>
      </w:r>
      <w:r w:rsidRPr="00D71376">
        <w:t>not been followed by workers</w:t>
      </w:r>
      <w:r>
        <w:t xml:space="preserve">, who were not </w:t>
      </w:r>
      <w:r w:rsidRPr="00D71376">
        <w:t>properly supervised</w:t>
      </w:r>
      <w:r>
        <w:t>;</w:t>
      </w:r>
      <w:r w:rsidRPr="00D71376">
        <w:t xml:space="preserve"> </w:t>
      </w:r>
    </w:p>
    <w:p w14:paraId="4A83CB32" w14:textId="77777777" w:rsidR="00AF592D" w:rsidRDefault="00AF592D" w:rsidP="003D0997">
      <w:pPr>
        <w:pStyle w:val="ListBullet"/>
      </w:pPr>
      <w:r w:rsidRPr="00D71376">
        <w:t xml:space="preserve">when complaints </w:t>
      </w:r>
      <w:r>
        <w:t xml:space="preserve">were </w:t>
      </w:r>
      <w:r w:rsidRPr="00D71376">
        <w:t xml:space="preserve">made to WorkSafe they </w:t>
      </w:r>
      <w:r>
        <w:t xml:space="preserve">were </w:t>
      </w:r>
      <w:r w:rsidRPr="00D71376">
        <w:t xml:space="preserve">ignored, </w:t>
      </w:r>
      <w:r>
        <w:t xml:space="preserve">and </w:t>
      </w:r>
      <w:r w:rsidRPr="00D71376">
        <w:t xml:space="preserve">there </w:t>
      </w:r>
      <w:r>
        <w:t xml:space="preserve">was </w:t>
      </w:r>
      <w:r w:rsidRPr="00D71376">
        <w:t>no follow-up</w:t>
      </w:r>
      <w:r>
        <w:t>; and</w:t>
      </w:r>
    </w:p>
    <w:p w14:paraId="3D170CAA" w14:textId="77777777" w:rsidR="00AF592D" w:rsidRPr="00210153" w:rsidRDefault="00AF592D" w:rsidP="003D0997">
      <w:pPr>
        <w:pStyle w:val="ListBullet"/>
      </w:pPr>
      <w:r w:rsidRPr="00D71376">
        <w:t xml:space="preserve">WorkSafe </w:t>
      </w:r>
      <w:r>
        <w:t xml:space="preserve">did </w:t>
      </w:r>
      <w:r w:rsidRPr="00D71376">
        <w:t>not return telephone calls</w:t>
      </w:r>
      <w:r>
        <w:t xml:space="preserve"> and when contacted, did not have records of </w:t>
      </w:r>
      <w:r w:rsidRPr="00D71376">
        <w:t>previous calls.</w:t>
      </w:r>
      <w:r>
        <w:rPr>
          <w:rStyle w:val="FootnoteReference"/>
        </w:rPr>
        <w:footnoteReference w:id="144"/>
      </w:r>
    </w:p>
    <w:p w14:paraId="384DA4E2" w14:textId="77777777" w:rsidR="0091279B" w:rsidRDefault="0091279B" w:rsidP="0091279B">
      <w:pPr>
        <w:pStyle w:val="Headinglevel4"/>
      </w:pPr>
      <w:r>
        <w:t>Work Safety Commissioner</w:t>
      </w:r>
    </w:p>
    <w:p w14:paraId="15BB44C0" w14:textId="77777777" w:rsidR="008D598B" w:rsidRDefault="0091279B" w:rsidP="002F4A1A">
      <w:pPr>
        <w:pStyle w:val="BodyText1"/>
        <w:keepNext/>
      </w:pPr>
      <w:r>
        <w:t xml:space="preserve">The Committee asked the Work Safety Commissioner whether he had seen a submission to the inquiry by Mr L and Ms L Carvalho, and whether there was anything in the submission </w:t>
      </w:r>
      <w:r>
        <w:lastRenderedPageBreak/>
        <w:t>with which he disagreed.</w:t>
      </w:r>
      <w:r>
        <w:rPr>
          <w:rStyle w:val="FootnoteReference"/>
        </w:rPr>
        <w:footnoteReference w:id="145"/>
      </w:r>
      <w:r>
        <w:t xml:space="preserve"> The Commissioner told the Committee that while he had read the submission he did not have it </w:t>
      </w:r>
      <w:r w:rsidR="00D35067">
        <w:t>with him in hearings</w:t>
      </w:r>
      <w:r w:rsidRPr="000C4B94">
        <w:t xml:space="preserve">, </w:t>
      </w:r>
      <w:r>
        <w:t>and was not familiar with its contents in detail</w:t>
      </w:r>
      <w:r w:rsidRPr="000C4B94">
        <w:t>.</w:t>
      </w:r>
      <w:r w:rsidR="008D598B">
        <w:rPr>
          <w:rStyle w:val="FootnoteReference"/>
        </w:rPr>
        <w:footnoteReference w:id="146"/>
      </w:r>
      <w:r>
        <w:t xml:space="preserve"> </w:t>
      </w:r>
    </w:p>
    <w:p w14:paraId="4C493AA3" w14:textId="77777777" w:rsidR="0091279B" w:rsidRDefault="00D35067" w:rsidP="002F4A1A">
      <w:pPr>
        <w:pStyle w:val="BodyText1"/>
        <w:keepNext/>
      </w:pPr>
      <w:r>
        <w:t xml:space="preserve">When asked whether </w:t>
      </w:r>
      <w:r w:rsidR="0091279B">
        <w:t>he planned to respond to concerns voiced in the submission</w:t>
      </w:r>
      <w:r>
        <w:t>,</w:t>
      </w:r>
      <w:r w:rsidR="0091279B">
        <w:t xml:space="preserve"> </w:t>
      </w:r>
      <w:r>
        <w:t xml:space="preserve">the </w:t>
      </w:r>
      <w:r w:rsidR="0091279B">
        <w:t xml:space="preserve">Minister told the Committee that these were </w:t>
      </w:r>
      <w:r w:rsidR="0091279B" w:rsidRPr="006629AF">
        <w:t xml:space="preserve">matters </w:t>
      </w:r>
      <w:r w:rsidR="0091279B">
        <w:t xml:space="preserve">which were </w:t>
      </w:r>
      <w:r w:rsidR="0091279B" w:rsidRPr="006629AF">
        <w:t xml:space="preserve">something that WorkSafe </w:t>
      </w:r>
      <w:r w:rsidR="0091279B">
        <w:t>would ‘</w:t>
      </w:r>
      <w:r w:rsidR="0091279B" w:rsidRPr="006629AF">
        <w:t>continue to work through and respond to as appropriate</w:t>
      </w:r>
      <w:r w:rsidR="0091279B">
        <w:t>’</w:t>
      </w:r>
      <w:r w:rsidR="0091279B" w:rsidRPr="006629AF">
        <w:t>.</w:t>
      </w:r>
      <w:r w:rsidR="0091279B">
        <w:rPr>
          <w:rStyle w:val="FootnoteReference"/>
        </w:rPr>
        <w:footnoteReference w:id="147"/>
      </w:r>
    </w:p>
    <w:p w14:paraId="305B6498" w14:textId="77777777" w:rsidR="00496098" w:rsidRDefault="0091279B" w:rsidP="002F4A1A">
      <w:pPr>
        <w:pStyle w:val="BodyText1"/>
      </w:pPr>
      <w:r>
        <w:t xml:space="preserve">The Committee noted that the submission had alleged that in one instance workers had been seen working in skip bins where </w:t>
      </w:r>
      <w:r w:rsidR="00157B55">
        <w:t xml:space="preserve">loose </w:t>
      </w:r>
      <w:r>
        <w:t>asbestos was present</w:t>
      </w:r>
      <w:r w:rsidR="008D598B">
        <w:t xml:space="preserve">. When </w:t>
      </w:r>
      <w:r>
        <w:t>asked whether the allegations had been investigated</w:t>
      </w:r>
      <w:r w:rsidR="008D598B">
        <w:t xml:space="preserve">, the </w:t>
      </w:r>
      <w:r>
        <w:t>Commissioner told the Committee that such incidents ‘</w:t>
      </w:r>
      <w:r w:rsidRPr="00DE7B3F">
        <w:t>would have been investigated at that time</w:t>
      </w:r>
      <w:r>
        <w:t>’</w:t>
      </w:r>
      <w:r w:rsidR="00B50507">
        <w:t xml:space="preserve">. </w:t>
      </w:r>
      <w:r>
        <w:t xml:space="preserve">Task Force staff </w:t>
      </w:r>
      <w:r w:rsidRPr="00DE7B3F">
        <w:t xml:space="preserve">who controlled specific sites </w:t>
      </w:r>
      <w:r>
        <w:t xml:space="preserve">were responsible for </w:t>
      </w:r>
      <w:r w:rsidRPr="00DE7B3F">
        <w:t xml:space="preserve">investigations. </w:t>
      </w:r>
      <w:r>
        <w:t xml:space="preserve">For </w:t>
      </w:r>
      <w:r w:rsidRPr="00DE7B3F">
        <w:t>some</w:t>
      </w:r>
      <w:r>
        <w:t xml:space="preserve"> </w:t>
      </w:r>
      <w:r w:rsidRPr="00DE7B3F">
        <w:t xml:space="preserve">incidents, action </w:t>
      </w:r>
      <w:r>
        <w:t xml:space="preserve">had been </w:t>
      </w:r>
      <w:r w:rsidRPr="00DE7B3F">
        <w:t xml:space="preserve">taken </w:t>
      </w:r>
      <w:r w:rsidR="00496098">
        <w:t xml:space="preserve">against </w:t>
      </w:r>
      <w:r w:rsidRPr="00DE7B3F">
        <w:t>individual</w:t>
      </w:r>
      <w:r>
        <w:t>s</w:t>
      </w:r>
      <w:r w:rsidRPr="00DE7B3F">
        <w:t xml:space="preserve"> or the contractor </w:t>
      </w:r>
      <w:r>
        <w:t xml:space="preserve">responsible, </w:t>
      </w:r>
      <w:r w:rsidR="00496098">
        <w:t xml:space="preserve">however </w:t>
      </w:r>
      <w:r>
        <w:t xml:space="preserve">these were </w:t>
      </w:r>
      <w:r w:rsidRPr="00DE7B3F">
        <w:t>matter</w:t>
      </w:r>
      <w:r>
        <w:t>s</w:t>
      </w:r>
      <w:r w:rsidRPr="00DE7B3F">
        <w:t xml:space="preserve"> for the Task Force.</w:t>
      </w:r>
      <w:r>
        <w:rPr>
          <w:rStyle w:val="FootnoteReference"/>
        </w:rPr>
        <w:footnoteReference w:id="148"/>
      </w:r>
      <w:r w:rsidR="00496098">
        <w:t xml:space="preserve"> </w:t>
      </w:r>
    </w:p>
    <w:p w14:paraId="3D2EEBD8" w14:textId="77777777" w:rsidR="009415F8" w:rsidRDefault="008D598B" w:rsidP="002F4A1A">
      <w:pPr>
        <w:pStyle w:val="BodyText1"/>
      </w:pPr>
      <w:r>
        <w:t xml:space="preserve">When </w:t>
      </w:r>
      <w:r w:rsidR="0091279B">
        <w:t>asked how many people had been exposed to loose-fill asbestos in this instance</w:t>
      </w:r>
      <w:r>
        <w:t>,</w:t>
      </w:r>
      <w:r w:rsidR="0091279B">
        <w:t xml:space="preserve"> </w:t>
      </w:r>
      <w:r>
        <w:t xml:space="preserve">the </w:t>
      </w:r>
      <w:r w:rsidR="0091279B">
        <w:t xml:space="preserve">Commissioner told the Committee that he did not know as he did not </w:t>
      </w:r>
      <w:r w:rsidR="0091279B" w:rsidRPr="001324A6">
        <w:t xml:space="preserve">have </w:t>
      </w:r>
      <w:r w:rsidR="0091279B">
        <w:t xml:space="preserve">any results of an </w:t>
      </w:r>
      <w:r w:rsidR="0091279B" w:rsidRPr="001324A6">
        <w:t xml:space="preserve">investigation </w:t>
      </w:r>
      <w:r w:rsidR="0091279B">
        <w:t>available to him in hearings.</w:t>
      </w:r>
      <w:r w:rsidR="0091279B">
        <w:rPr>
          <w:rStyle w:val="FootnoteReference"/>
        </w:rPr>
        <w:footnoteReference w:id="149"/>
      </w:r>
      <w:r w:rsidR="00496098">
        <w:t xml:space="preserve"> </w:t>
      </w:r>
      <w:r w:rsidR="0091279B">
        <w:t>The Committee described photographs and video footage provided to the Committee showing possible exposure of workers to loose-fill asbestos without appropriate protections applied, and asked how many workers in the Taskforce program, working in loose-fill asbestos affected houses, had been exposed to asbestos without appropriate protection.</w:t>
      </w:r>
      <w:r w:rsidR="0091279B">
        <w:rPr>
          <w:rStyle w:val="FootnoteReference"/>
        </w:rPr>
        <w:footnoteReference w:id="150"/>
      </w:r>
      <w:r w:rsidR="0091279B">
        <w:t xml:space="preserve"> </w:t>
      </w:r>
      <w:r w:rsidR="00DA1BB4">
        <w:t xml:space="preserve">The </w:t>
      </w:r>
      <w:r w:rsidR="0091279B">
        <w:t xml:space="preserve">Commissioner took the question as a </w:t>
      </w:r>
      <w:r w:rsidR="0091279B" w:rsidRPr="000E3500">
        <w:t>Question Taken on Notice</w:t>
      </w:r>
      <w:r w:rsidR="009415F8">
        <w:t xml:space="preserve"> and later responded:</w:t>
      </w:r>
    </w:p>
    <w:p w14:paraId="4C1A8207" w14:textId="77777777" w:rsidR="009415F8" w:rsidRDefault="009415F8" w:rsidP="009415F8">
      <w:pPr>
        <w:pStyle w:val="Quote"/>
      </w:pPr>
      <w:r>
        <w:t>In addition to the identified incident, there has been three other incidents concerning workers not wearing safety gear during house demolitions in the Territory from 1</w:t>
      </w:r>
      <w:r w:rsidR="00496098">
        <w:t> </w:t>
      </w:r>
      <w:r>
        <w:t xml:space="preserve">January 2015. These instances were identified during regular workplace inspections by WorkSafe Inspectors as part of the Loose-fill Asbestos Eradication program. </w:t>
      </w:r>
    </w:p>
    <w:p w14:paraId="2FFB281A" w14:textId="77777777" w:rsidR="000E3500" w:rsidRDefault="009415F8" w:rsidP="009415F8">
      <w:pPr>
        <w:pStyle w:val="Quote"/>
      </w:pPr>
      <w:r>
        <w:t xml:space="preserve">One incident occurred in Torrens in August 2015 where several asbestos removal workers were observed not wearing their personal protective equipment </w:t>
      </w:r>
      <w:r>
        <w:lastRenderedPageBreak/>
        <w:t>appropriately. In November 2015, an incident occurred in Melba involving personal protective equipment, and in June 2016 a worker was observed by a WorkSafe Inspector at a Downer site not wearing personal protective equipment correctly.</w:t>
      </w:r>
      <w:r>
        <w:rPr>
          <w:rStyle w:val="FootnoteReference"/>
        </w:rPr>
        <w:footnoteReference w:id="151"/>
      </w:r>
      <w:r w:rsidR="0091279B">
        <w:t xml:space="preserve"> </w:t>
      </w:r>
    </w:p>
    <w:p w14:paraId="513E33F4" w14:textId="77777777" w:rsidR="0091279B" w:rsidRDefault="0091279B" w:rsidP="0091279B">
      <w:pPr>
        <w:pStyle w:val="Headinglevel5"/>
      </w:pPr>
      <w:r>
        <w:t>Responses to incidents</w:t>
      </w:r>
    </w:p>
    <w:p w14:paraId="5A5BEE8E" w14:textId="77777777" w:rsidR="0091279B" w:rsidRDefault="0091279B" w:rsidP="002F4A1A">
      <w:pPr>
        <w:pStyle w:val="BodyText1"/>
        <w:keepNext/>
      </w:pPr>
      <w:r>
        <w:t xml:space="preserve">The Committee noted that the submission asserted that a </w:t>
      </w:r>
      <w:r w:rsidR="009D72D7">
        <w:t xml:space="preserve">phone </w:t>
      </w:r>
      <w:r>
        <w:t xml:space="preserve">call was </w:t>
      </w:r>
      <w:r w:rsidR="009D72D7">
        <w:t xml:space="preserve">made </w:t>
      </w:r>
      <w:r>
        <w:t>to WorkSafe ACT regarding these events</w:t>
      </w:r>
      <w:r w:rsidR="009D72D7">
        <w:t>.</w:t>
      </w:r>
      <w:r w:rsidR="009D72D7">
        <w:rPr>
          <w:rStyle w:val="FootnoteReference"/>
        </w:rPr>
        <w:footnoteReference w:id="152"/>
      </w:r>
      <w:r>
        <w:t xml:space="preserve"> </w:t>
      </w:r>
      <w:r w:rsidR="009D72D7">
        <w:t xml:space="preserve">When </w:t>
      </w:r>
      <w:r>
        <w:t xml:space="preserve">asked </w:t>
      </w:r>
      <w:r w:rsidR="009D72D7">
        <w:t xml:space="preserve">as to </w:t>
      </w:r>
      <w:r>
        <w:t>usual or best practice in response to such a call</w:t>
      </w:r>
      <w:r w:rsidR="009D72D7">
        <w:t xml:space="preserve">, the </w:t>
      </w:r>
      <w:r>
        <w:t xml:space="preserve">Commissioner told the Committee that WorkSafe had arrangements for ‘quick </w:t>
      </w:r>
      <w:r w:rsidRPr="00245A65">
        <w:t>response</w:t>
      </w:r>
      <w:r>
        <w:t>’</w:t>
      </w:r>
      <w:r w:rsidR="009D72D7">
        <w:t xml:space="preserve">. If </w:t>
      </w:r>
      <w:r>
        <w:t xml:space="preserve">it were in connection with </w:t>
      </w:r>
      <w:r w:rsidRPr="00245A65">
        <w:t xml:space="preserve">a demolition </w:t>
      </w:r>
      <w:r>
        <w:t xml:space="preserve">in progress </w:t>
      </w:r>
      <w:r w:rsidRPr="00245A65">
        <w:t>on a Mr Fluffy site</w:t>
      </w:r>
      <w:r>
        <w:t xml:space="preserve"> a WorkSafe </w:t>
      </w:r>
      <w:r w:rsidRPr="00245A65">
        <w:t xml:space="preserve">inspector </w:t>
      </w:r>
      <w:r>
        <w:t xml:space="preserve">would be present for a </w:t>
      </w:r>
      <w:r w:rsidRPr="00245A65">
        <w:t xml:space="preserve">toolbox talk and </w:t>
      </w:r>
      <w:r>
        <w:t>‘</w:t>
      </w:r>
      <w:r w:rsidRPr="00245A65">
        <w:t xml:space="preserve">usually </w:t>
      </w:r>
      <w:r>
        <w:t xml:space="preserve">… </w:t>
      </w:r>
      <w:r w:rsidRPr="00245A65">
        <w:t>for most, if not all, of the actual demolition</w:t>
      </w:r>
      <w:r>
        <w:t xml:space="preserve">’. </w:t>
      </w:r>
      <w:r w:rsidR="009D72D7">
        <w:t xml:space="preserve">In </w:t>
      </w:r>
      <w:r>
        <w:t xml:space="preserve">attending </w:t>
      </w:r>
      <w:r w:rsidR="009D72D7">
        <w:t xml:space="preserve">sites being </w:t>
      </w:r>
      <w:r>
        <w:t>prepar</w:t>
      </w:r>
      <w:r w:rsidR="009D72D7">
        <w:t>ed</w:t>
      </w:r>
      <w:r>
        <w:t xml:space="preserve"> for demolition, WorkSafe inspectors </w:t>
      </w:r>
      <w:r w:rsidRPr="00245A65">
        <w:t>would</w:t>
      </w:r>
      <w:r>
        <w:t xml:space="preserve"> check that </w:t>
      </w:r>
      <w:r w:rsidRPr="00245A65">
        <w:t xml:space="preserve">air monitoring and dust suppression </w:t>
      </w:r>
      <w:r>
        <w:t xml:space="preserve">by </w:t>
      </w:r>
      <w:r w:rsidRPr="00245A65">
        <w:t xml:space="preserve">water vapour was in place. </w:t>
      </w:r>
      <w:r>
        <w:t xml:space="preserve">Thus, WorkSafe would be able to check with the </w:t>
      </w:r>
      <w:r w:rsidRPr="00245A65">
        <w:t xml:space="preserve">inspector on site </w:t>
      </w:r>
      <w:r w:rsidR="009D72D7">
        <w:t xml:space="preserve">as to </w:t>
      </w:r>
      <w:r w:rsidRPr="00245A65">
        <w:t xml:space="preserve">what </w:t>
      </w:r>
      <w:r>
        <w:t>was</w:t>
      </w:r>
      <w:r w:rsidRPr="00245A65">
        <w:t xml:space="preserve"> </w:t>
      </w:r>
      <w:r>
        <w:t>taking place</w:t>
      </w:r>
      <w:r w:rsidRPr="00245A65">
        <w:t>.</w:t>
      </w:r>
      <w:r w:rsidR="004430AC">
        <w:t xml:space="preserve"> </w:t>
      </w:r>
      <w:r>
        <w:t xml:space="preserve">Frequently, </w:t>
      </w:r>
      <w:r w:rsidR="009D72D7">
        <w:t>he suggested</w:t>
      </w:r>
      <w:r w:rsidRPr="00F21ED4">
        <w:t xml:space="preserve">, </w:t>
      </w:r>
      <w:r>
        <w:t xml:space="preserve">sprayed water used to suppress </w:t>
      </w:r>
      <w:r w:rsidRPr="00F21ED4">
        <w:t>dust</w:t>
      </w:r>
      <w:r>
        <w:t xml:space="preserve"> was </w:t>
      </w:r>
      <w:r w:rsidRPr="00F21ED4">
        <w:t xml:space="preserve">mistaken </w:t>
      </w:r>
      <w:r>
        <w:t xml:space="preserve">for </w:t>
      </w:r>
      <w:r w:rsidRPr="00F21ED4">
        <w:t>dust</w:t>
      </w:r>
      <w:r>
        <w:t xml:space="preserve"> because</w:t>
      </w:r>
      <w:r w:rsidRPr="00F21ED4">
        <w:t xml:space="preserve"> water misting </w:t>
      </w:r>
      <w:r>
        <w:t xml:space="preserve">could be </w:t>
      </w:r>
      <w:r w:rsidRPr="00F21ED4">
        <w:t>mistaken for dust</w:t>
      </w:r>
      <w:r w:rsidR="009D72D7">
        <w:t xml:space="preserve"> by those ‘</w:t>
      </w:r>
      <w:r w:rsidR="009D72D7" w:rsidRPr="00F21ED4">
        <w:t>less familiar with construction activity</w:t>
      </w:r>
      <w:r w:rsidR="009D72D7">
        <w:t>’</w:t>
      </w:r>
      <w:r>
        <w:t>.</w:t>
      </w:r>
      <w:r>
        <w:rPr>
          <w:rStyle w:val="FootnoteReference"/>
        </w:rPr>
        <w:footnoteReference w:id="153"/>
      </w:r>
    </w:p>
    <w:p w14:paraId="13DBB267" w14:textId="77777777" w:rsidR="0091279B" w:rsidRPr="00210153" w:rsidRDefault="0091279B" w:rsidP="0091279B">
      <w:pPr>
        <w:pStyle w:val="Headinglevel4"/>
      </w:pPr>
      <w:r>
        <w:t>CFMEU</w:t>
      </w:r>
    </w:p>
    <w:p w14:paraId="6E57D3B6" w14:textId="77777777" w:rsidR="0091279B" w:rsidRDefault="0091279B" w:rsidP="0091279B">
      <w:pPr>
        <w:pStyle w:val="BodyText1"/>
      </w:pPr>
      <w:r>
        <w:t xml:space="preserve">The CFMEU submission </w:t>
      </w:r>
      <w:r w:rsidR="00A45252">
        <w:t xml:space="preserve">to the inquiry </w:t>
      </w:r>
      <w:r w:rsidR="00C7299F">
        <w:t xml:space="preserve">made comment on </w:t>
      </w:r>
      <w:r>
        <w:t xml:space="preserve">the management of notifiable incidents in relation to the safety of WorkSafe </w:t>
      </w:r>
      <w:r w:rsidR="00C7299F">
        <w:t xml:space="preserve">staff </w:t>
      </w:r>
      <w:r>
        <w:t>inspecting properties contaminated by loose-fill asbestos</w:t>
      </w:r>
      <w:r w:rsidR="00C7299F">
        <w:t xml:space="preserve">, </w:t>
      </w:r>
      <w:r>
        <w:t xml:space="preserve">in particular </w:t>
      </w:r>
      <w:r w:rsidR="00C7299F">
        <w:t xml:space="preserve">on </w:t>
      </w:r>
      <w:r>
        <w:t xml:space="preserve">an incident in </w:t>
      </w:r>
      <w:r w:rsidR="00C7299F">
        <w:t xml:space="preserve">which </w:t>
      </w:r>
      <w:r>
        <w:t>it was alleged a WorkSafe inspector was exposed to loose-fill asbestos</w:t>
      </w:r>
      <w:r w:rsidR="00C7299F" w:rsidRPr="00C7299F">
        <w:t xml:space="preserve"> </w:t>
      </w:r>
      <w:r w:rsidR="00C7299F">
        <w:t>at a property in Darke Street, Torrens</w:t>
      </w:r>
      <w:r>
        <w:t>.</w:t>
      </w:r>
      <w:r>
        <w:rPr>
          <w:rStyle w:val="FootnoteReference"/>
        </w:rPr>
        <w:footnoteReference w:id="154"/>
      </w:r>
    </w:p>
    <w:p w14:paraId="3A61D318" w14:textId="77777777" w:rsidR="00C96636" w:rsidRDefault="0091279B" w:rsidP="0091279B">
      <w:pPr>
        <w:pStyle w:val="BodyText1"/>
      </w:pPr>
      <w:r>
        <w:t xml:space="preserve">It advised that </w:t>
      </w:r>
      <w:r w:rsidRPr="006B1162">
        <w:t xml:space="preserve">information </w:t>
      </w:r>
      <w:r>
        <w:t xml:space="preserve">the CFMEU had </w:t>
      </w:r>
      <w:r w:rsidRPr="006B1162">
        <w:t xml:space="preserve">received </w:t>
      </w:r>
      <w:r w:rsidR="002B38CD">
        <w:t xml:space="preserve">information confirming </w:t>
      </w:r>
      <w:r>
        <w:t xml:space="preserve">Audit </w:t>
      </w:r>
      <w:r w:rsidRPr="006B1162">
        <w:t xml:space="preserve">Report findings </w:t>
      </w:r>
      <w:r w:rsidR="002B38CD">
        <w:t xml:space="preserve">that </w:t>
      </w:r>
      <w:r w:rsidRPr="006B1162">
        <w:t xml:space="preserve">preliminary risk assessments </w:t>
      </w:r>
      <w:r>
        <w:t xml:space="preserve">had not been done before </w:t>
      </w:r>
      <w:r w:rsidRPr="006B1162">
        <w:t>inspectors attend</w:t>
      </w:r>
      <w:r>
        <w:t>ed site</w:t>
      </w:r>
      <w:r w:rsidR="002B38CD">
        <w:t>s</w:t>
      </w:r>
      <w:r>
        <w:t xml:space="preserve"> covered by </w:t>
      </w:r>
      <w:r w:rsidRPr="006B1162">
        <w:t xml:space="preserve">the Scheme. Worksafe ACT management </w:t>
      </w:r>
      <w:r>
        <w:t xml:space="preserve">had </w:t>
      </w:r>
      <w:r w:rsidRPr="006B1162">
        <w:t>told inspectors that</w:t>
      </w:r>
      <w:r w:rsidR="00C96636">
        <w:t>:</w:t>
      </w:r>
    </w:p>
    <w:p w14:paraId="55EC21CD" w14:textId="77777777" w:rsidR="00C96636" w:rsidRDefault="0091279B" w:rsidP="00C96636">
      <w:pPr>
        <w:pStyle w:val="ListBullet"/>
      </w:pPr>
      <w:r w:rsidRPr="006B1162">
        <w:t>inspecti</w:t>
      </w:r>
      <w:r>
        <w:t>o</w:t>
      </w:r>
      <w:r w:rsidRPr="006B1162">
        <w:t>n</w:t>
      </w:r>
      <w:r>
        <w:t xml:space="preserve"> of </w:t>
      </w:r>
      <w:r w:rsidRPr="006B1162">
        <w:t xml:space="preserve">demolitions </w:t>
      </w:r>
      <w:r>
        <w:t xml:space="preserve">under the Scheme </w:t>
      </w:r>
      <w:r w:rsidRPr="006B1162">
        <w:t xml:space="preserve">was not </w:t>
      </w:r>
      <w:r>
        <w:t>a ‘</w:t>
      </w:r>
      <w:r w:rsidRPr="006B1162">
        <w:t>high-risk activity</w:t>
      </w:r>
      <w:r>
        <w:t xml:space="preserve">’ in the terms of </w:t>
      </w:r>
      <w:r w:rsidRPr="006B1162">
        <w:t xml:space="preserve">Regulation 291 of the </w:t>
      </w:r>
      <w:r w:rsidRPr="00210153">
        <w:rPr>
          <w:i/>
        </w:rPr>
        <w:t>Work Health and Safety Regulation 2011</w:t>
      </w:r>
      <w:r>
        <w:t xml:space="preserve"> (ACT); </w:t>
      </w:r>
    </w:p>
    <w:p w14:paraId="5ED98665" w14:textId="77777777" w:rsidR="00C96636" w:rsidRDefault="0091279B" w:rsidP="00C96636">
      <w:pPr>
        <w:pStyle w:val="ListBullet"/>
      </w:pPr>
      <w:r w:rsidRPr="006B1162">
        <w:t xml:space="preserve">as </w:t>
      </w:r>
      <w:r>
        <w:t xml:space="preserve">a result </w:t>
      </w:r>
      <w:r w:rsidRPr="006B1162">
        <w:t>no Safe Work Method Statement was required</w:t>
      </w:r>
      <w:r>
        <w:t xml:space="preserve"> in the terms of Regulation 299</w:t>
      </w:r>
      <w:r w:rsidR="00C96636">
        <w:t xml:space="preserve"> of the Regulation</w:t>
      </w:r>
      <w:r>
        <w:t xml:space="preserve">; and that </w:t>
      </w:r>
    </w:p>
    <w:p w14:paraId="5A05B11F" w14:textId="77777777" w:rsidR="0091279B" w:rsidRDefault="0091279B" w:rsidP="00C96636">
      <w:pPr>
        <w:pStyle w:val="ListBullet"/>
      </w:pPr>
      <w:r>
        <w:t>‘</w:t>
      </w:r>
      <w:r w:rsidRPr="006B1162">
        <w:t>all risks assessments should be undertaken on a project-by-project basis</w:t>
      </w:r>
      <w:r>
        <w:t>’</w:t>
      </w:r>
      <w:r w:rsidRPr="006B1162">
        <w:t>.</w:t>
      </w:r>
      <w:r>
        <w:rPr>
          <w:rStyle w:val="FootnoteReference"/>
        </w:rPr>
        <w:footnoteReference w:id="155"/>
      </w:r>
    </w:p>
    <w:p w14:paraId="2768E9B3" w14:textId="77777777" w:rsidR="0091279B" w:rsidRDefault="0091279B" w:rsidP="0091279B">
      <w:pPr>
        <w:pStyle w:val="BodyText1"/>
      </w:pPr>
      <w:r>
        <w:lastRenderedPageBreak/>
        <w:t xml:space="preserve">The submission said that </w:t>
      </w:r>
      <w:r w:rsidR="000E702B">
        <w:t xml:space="preserve">this </w:t>
      </w:r>
      <w:r w:rsidRPr="00383E57">
        <w:t xml:space="preserve">information </w:t>
      </w:r>
      <w:r w:rsidR="00A33FE3">
        <w:t xml:space="preserve">showed that WorkSafe ACT </w:t>
      </w:r>
      <w:r>
        <w:t xml:space="preserve">had not </w:t>
      </w:r>
      <w:r w:rsidR="00A33FE3">
        <w:t xml:space="preserve">adopted procedures which would have </w:t>
      </w:r>
      <w:r w:rsidRPr="00383E57">
        <w:t>protect</w:t>
      </w:r>
      <w:r w:rsidR="00A33FE3">
        <w:t>ed</w:t>
      </w:r>
      <w:r w:rsidRPr="00383E57">
        <w:t xml:space="preserve"> inspectors from potential exposure</w:t>
      </w:r>
      <w:r>
        <w:t xml:space="preserve">, or to monitor </w:t>
      </w:r>
      <w:r w:rsidR="00A33FE3">
        <w:t xml:space="preserve">their </w:t>
      </w:r>
      <w:r>
        <w:t xml:space="preserve">health, before </w:t>
      </w:r>
      <w:r w:rsidRPr="00383E57">
        <w:t xml:space="preserve">the Darke Street incident </w:t>
      </w:r>
      <w:r>
        <w:t xml:space="preserve">of </w:t>
      </w:r>
      <w:r w:rsidRPr="00383E57">
        <w:t>August 2015.</w:t>
      </w:r>
      <w:r>
        <w:t xml:space="preserve"> Photographic evidence </w:t>
      </w:r>
      <w:r w:rsidR="00A33FE3">
        <w:t xml:space="preserve">obtained by </w:t>
      </w:r>
      <w:r w:rsidRPr="00666DD8">
        <w:t xml:space="preserve">the CFMEU </w:t>
      </w:r>
      <w:r>
        <w:t xml:space="preserve">showed </w:t>
      </w:r>
      <w:r w:rsidRPr="00666DD8">
        <w:t xml:space="preserve">workers entering a contaminated area without the use of </w:t>
      </w:r>
      <w:r>
        <w:t>appropriate breathing equipment,</w:t>
      </w:r>
      <w:r w:rsidRPr="00666DD8">
        <w:t xml:space="preserve"> </w:t>
      </w:r>
      <w:r>
        <w:t xml:space="preserve">and </w:t>
      </w:r>
      <w:r w:rsidRPr="00666DD8">
        <w:t>the reuse of contaminated plastic sheeting around a Negative Pressure Unit</w:t>
      </w:r>
      <w:r>
        <w:t xml:space="preserve"> by a </w:t>
      </w:r>
      <w:r w:rsidRPr="00666DD8">
        <w:t xml:space="preserve">sub-contractor </w:t>
      </w:r>
      <w:r>
        <w:t xml:space="preserve">who </w:t>
      </w:r>
      <w:r w:rsidRPr="00666DD8">
        <w:t xml:space="preserve">was working on the Darke Street project </w:t>
      </w:r>
      <w:r>
        <w:t xml:space="preserve">at the time of the </w:t>
      </w:r>
      <w:r w:rsidRPr="00666DD8">
        <w:t>August 2015</w:t>
      </w:r>
      <w:r>
        <w:t xml:space="preserve"> incident</w:t>
      </w:r>
      <w:r w:rsidRPr="00666DD8">
        <w:t>.</w:t>
      </w:r>
      <w:r>
        <w:rPr>
          <w:rStyle w:val="FootnoteReference"/>
        </w:rPr>
        <w:footnoteReference w:id="156"/>
      </w:r>
    </w:p>
    <w:p w14:paraId="7EDA4008" w14:textId="77777777" w:rsidR="0091279B" w:rsidRDefault="002F4A1A" w:rsidP="0091279B">
      <w:pPr>
        <w:pStyle w:val="BodyText1"/>
        <w:keepNext/>
      </w:pPr>
      <w:r w:rsidRPr="001721C4">
        <w:t xml:space="preserve">The </w:t>
      </w:r>
      <w:r w:rsidR="0091279B" w:rsidRPr="001721C4">
        <w:t xml:space="preserve">CFMEU </w:t>
      </w:r>
      <w:r>
        <w:t xml:space="preserve">expressed </w:t>
      </w:r>
      <w:r w:rsidR="0091279B">
        <w:t>‘</w:t>
      </w:r>
      <w:r w:rsidR="0091279B" w:rsidRPr="001721C4">
        <w:t>serious concerns</w:t>
      </w:r>
      <w:r w:rsidR="0091279B">
        <w:t xml:space="preserve">’ regarding judgement </w:t>
      </w:r>
      <w:r w:rsidR="005405AC">
        <w:t xml:space="preserve">and </w:t>
      </w:r>
      <w:r w:rsidR="0091279B">
        <w:t xml:space="preserve">conflict of interest </w:t>
      </w:r>
      <w:r w:rsidR="005405AC">
        <w:t>on the part of</w:t>
      </w:r>
      <w:r w:rsidR="0091279B" w:rsidRPr="001721C4">
        <w:t xml:space="preserve"> a senior manager of WorkSafe ACT involved in </w:t>
      </w:r>
      <w:r w:rsidR="0091279B">
        <w:t xml:space="preserve">the </w:t>
      </w:r>
      <w:r w:rsidR="0091279B" w:rsidRPr="001721C4">
        <w:t>investigation</w:t>
      </w:r>
      <w:r>
        <w:t xml:space="preserve"> of the incident at Darke Street</w:t>
      </w:r>
      <w:r w:rsidR="0091279B" w:rsidRPr="001721C4">
        <w:t xml:space="preserve">. </w:t>
      </w:r>
      <w:r>
        <w:t xml:space="preserve">This </w:t>
      </w:r>
      <w:r w:rsidR="0091279B">
        <w:t>includ</w:t>
      </w:r>
      <w:r>
        <w:t>ed</w:t>
      </w:r>
      <w:r w:rsidR="0091279B">
        <w:t xml:space="preserve"> </w:t>
      </w:r>
      <w:r w:rsidR="0091279B" w:rsidRPr="001721C4">
        <w:t xml:space="preserve">a failure to secure the site </w:t>
      </w:r>
      <w:r w:rsidR="0091279B">
        <w:t>so that the matter could be investigated, which was a ‘</w:t>
      </w:r>
      <w:r w:rsidR="0091279B" w:rsidRPr="001721C4">
        <w:t>power provided to the Regulator by virtue of a non-disturbance notice</w:t>
      </w:r>
      <w:r w:rsidR="0091279B">
        <w:t>’.</w:t>
      </w:r>
      <w:r w:rsidR="0091279B" w:rsidRPr="001721C4">
        <w:t xml:space="preserve"> </w:t>
      </w:r>
      <w:r>
        <w:t xml:space="preserve">This had not occurred </w:t>
      </w:r>
      <w:r w:rsidR="0091279B">
        <w:t>‘</w:t>
      </w:r>
      <w:r w:rsidR="0091279B" w:rsidRPr="001721C4">
        <w:t>for several hours</w:t>
      </w:r>
      <w:r w:rsidR="0091279B">
        <w:t>’</w:t>
      </w:r>
      <w:r w:rsidR="0091279B" w:rsidRPr="001721C4">
        <w:t xml:space="preserve"> after the incident</w:t>
      </w:r>
      <w:r>
        <w:t xml:space="preserve">, placing </w:t>
      </w:r>
      <w:r w:rsidR="0091279B">
        <w:t>‘</w:t>
      </w:r>
      <w:r w:rsidR="0091279B" w:rsidRPr="001721C4">
        <w:t>vital evidence</w:t>
      </w:r>
      <w:r>
        <w:t>’ at risk</w:t>
      </w:r>
      <w:r w:rsidR="0091279B" w:rsidRPr="001721C4">
        <w:t>.</w:t>
      </w:r>
      <w:r w:rsidR="0091279B">
        <w:rPr>
          <w:rStyle w:val="FootnoteReference"/>
        </w:rPr>
        <w:footnoteReference w:id="157"/>
      </w:r>
      <w:r w:rsidR="0091279B">
        <w:t xml:space="preserve"> </w:t>
      </w:r>
    </w:p>
    <w:p w14:paraId="15D7621A" w14:textId="77777777" w:rsidR="0091279B" w:rsidRDefault="002F4A1A" w:rsidP="0091279B">
      <w:pPr>
        <w:pStyle w:val="BodyText1"/>
      </w:pPr>
      <w:r>
        <w:t xml:space="preserve">In addition, </w:t>
      </w:r>
      <w:r w:rsidR="0091279B">
        <w:t xml:space="preserve">a failure to obtain evidence </w:t>
      </w:r>
      <w:r>
        <w:t xml:space="preserve">from </w:t>
      </w:r>
      <w:r w:rsidR="0091279B">
        <w:t>other workers present within a reasonable timeframe</w:t>
      </w:r>
      <w:r w:rsidR="0091279B" w:rsidRPr="00F87827">
        <w:rPr>
          <w:rStyle w:val="FootnoteReference"/>
        </w:rPr>
        <w:t xml:space="preserve"> </w:t>
      </w:r>
      <w:r w:rsidR="0091279B">
        <w:rPr>
          <w:rStyle w:val="FootnoteReference"/>
        </w:rPr>
        <w:t xml:space="preserve"> </w:t>
      </w:r>
      <w:r w:rsidR="0091279B">
        <w:t>breach</w:t>
      </w:r>
      <w:r>
        <w:t>ed</w:t>
      </w:r>
      <w:r w:rsidR="0091279B">
        <w:t xml:space="preserve"> investigative process</w:t>
      </w:r>
      <w:r>
        <w:t xml:space="preserve">, and </w:t>
      </w:r>
      <w:r w:rsidR="0091279B">
        <w:t>led to ‘skewed evidence resulting in a favourable outcome for the Directorate’</w:t>
      </w:r>
      <w:r>
        <w:t xml:space="preserve">. In this case, </w:t>
      </w:r>
      <w:r w:rsidR="0091279B">
        <w:t xml:space="preserve">a lack of appropriate planning, procedures, and training for the </w:t>
      </w:r>
      <w:r w:rsidR="0091279B" w:rsidRPr="00323B85">
        <w:t>Loose Fill Asbestos Insulation Eradication Scheme</w:t>
      </w:r>
      <w:r w:rsidR="0091279B">
        <w:t xml:space="preserve"> had ‘compounded</w:t>
      </w:r>
      <w:r>
        <w:t>’</w:t>
      </w:r>
      <w:r w:rsidR="0091279B">
        <w:t xml:space="preserve"> the seriousness of this incident.</w:t>
      </w:r>
      <w:r w:rsidR="0091279B">
        <w:rPr>
          <w:rStyle w:val="FootnoteReference"/>
        </w:rPr>
        <w:footnoteReference w:id="158"/>
      </w:r>
    </w:p>
    <w:p w14:paraId="02DB4834" w14:textId="77777777" w:rsidR="0091279B" w:rsidRDefault="0091279B" w:rsidP="0091279B">
      <w:pPr>
        <w:pStyle w:val="BodyText1"/>
      </w:pPr>
      <w:r>
        <w:t xml:space="preserve">These matters were considered in hearings of 16 March 2018. </w:t>
      </w:r>
      <w:r w:rsidR="002F4A1A">
        <w:t>When</w:t>
      </w:r>
      <w:r>
        <w:t xml:space="preserve"> asked what had taken place at Darke Street</w:t>
      </w:r>
      <w:r w:rsidR="002F4A1A">
        <w:t>,</w:t>
      </w:r>
      <w:r>
        <w:t xml:space="preserve"> </w:t>
      </w:r>
      <w:r w:rsidR="002F4A1A">
        <w:t xml:space="preserve">the </w:t>
      </w:r>
      <w:r>
        <w:t xml:space="preserve">Legal and Safety Officer told the Committee that </w:t>
      </w:r>
      <w:r w:rsidRPr="00052848">
        <w:t>a</w:t>
      </w:r>
      <w:r>
        <w:t xml:space="preserve"> WorkSafe inspector, Dominic Hides, had </w:t>
      </w:r>
      <w:r w:rsidRPr="00052848">
        <w:t>attended the site on the demolition day to check whether correct safety procedures</w:t>
      </w:r>
      <w:r>
        <w:t xml:space="preserve"> and </w:t>
      </w:r>
      <w:r w:rsidRPr="00052848">
        <w:t xml:space="preserve">documentation </w:t>
      </w:r>
      <w:r>
        <w:t>were in place prior to demolition</w:t>
      </w:r>
      <w:r w:rsidRPr="00052848">
        <w:t>.</w:t>
      </w:r>
      <w:r>
        <w:t xml:space="preserve"> While he was </w:t>
      </w:r>
      <w:r w:rsidRPr="00F15D01">
        <w:t xml:space="preserve">attending the site, the principal contractor had </w:t>
      </w:r>
      <w:r>
        <w:t xml:space="preserve">proceeded with the demolition, resulting in the inspector being exposed to </w:t>
      </w:r>
      <w:r w:rsidR="002F4A1A">
        <w:t>hazardous material</w:t>
      </w:r>
      <w:r w:rsidRPr="00F15D01">
        <w:t>.</w:t>
      </w:r>
      <w:r>
        <w:rPr>
          <w:rStyle w:val="FootnoteReference"/>
        </w:rPr>
        <w:footnoteReference w:id="159"/>
      </w:r>
    </w:p>
    <w:p w14:paraId="316DB4AE" w14:textId="77777777" w:rsidR="0091279B" w:rsidRDefault="002F4A1A" w:rsidP="0091279B">
      <w:pPr>
        <w:pStyle w:val="BodyText1"/>
      </w:pPr>
      <w:r>
        <w:t xml:space="preserve">When it was </w:t>
      </w:r>
      <w:r w:rsidR="00D94F5F">
        <w:t xml:space="preserve">noted </w:t>
      </w:r>
      <w:r w:rsidR="0091279B">
        <w:t xml:space="preserve">that previous witnesses had advised that there were no records of any person being exposed to asbestos, the Legal and Safety Officer </w:t>
      </w:r>
      <w:r>
        <w:t xml:space="preserve">told the Committee </w:t>
      </w:r>
      <w:r w:rsidR="0091279B">
        <w:t>that was inaccurate. As to whether it had been verified that the substance to which the inspector was exposed was loose-fill asbestos, the Legal and Safety Officer told the Committee that this question pointed to ‘</w:t>
      </w:r>
      <w:r w:rsidR="0091279B" w:rsidRPr="00F16CB1">
        <w:t>a fundamental issue regarding the integrity of everything that was going on at the time</w:t>
      </w:r>
      <w:r w:rsidR="0091279B">
        <w:t>’:</w:t>
      </w:r>
    </w:p>
    <w:p w14:paraId="58B93D1F" w14:textId="77777777" w:rsidR="0091279B" w:rsidRDefault="0091279B" w:rsidP="0091279B">
      <w:pPr>
        <w:pStyle w:val="Quote"/>
      </w:pPr>
      <w:r w:rsidRPr="00F16CB1">
        <w:t xml:space="preserve">What happened, and what should not have happened, was that there were air monitors engaged by </w:t>
      </w:r>
      <w:r>
        <w:t>[</w:t>
      </w:r>
      <w:r w:rsidRPr="00F16CB1">
        <w:t>Robson</w:t>
      </w:r>
      <w:r>
        <w:t xml:space="preserve"> Environmental]</w:t>
      </w:r>
      <w:r w:rsidRPr="00F16CB1">
        <w:t xml:space="preserve">. Robson had a conflict immediately in </w:t>
      </w:r>
      <w:r w:rsidRPr="00F16CB1">
        <w:lastRenderedPageBreak/>
        <w:t>relation to the incident because Robson were the actual engaged Mr Fluffy asbestos person for the whole scheme.</w:t>
      </w:r>
      <w:r>
        <w:rPr>
          <w:rStyle w:val="FootnoteReference"/>
        </w:rPr>
        <w:footnoteReference w:id="160"/>
      </w:r>
    </w:p>
    <w:p w14:paraId="556AAACC" w14:textId="77777777" w:rsidR="0091279B" w:rsidRDefault="009F4D77" w:rsidP="004939FD">
      <w:pPr>
        <w:pStyle w:val="BodyText1"/>
      </w:pPr>
      <w:r>
        <w:t xml:space="preserve">The </w:t>
      </w:r>
      <w:r w:rsidR="0091279B">
        <w:t xml:space="preserve">Legal and Safety Officer </w:t>
      </w:r>
      <w:r>
        <w:t xml:space="preserve">told the Committee that as </w:t>
      </w:r>
      <w:r w:rsidR="0091279B">
        <w:t>this was ‘a private dwelling’, ‘</w:t>
      </w:r>
      <w:r w:rsidR="0091279B" w:rsidRPr="00F16CB1">
        <w:t>Robson were not involved in it at the first instance</w:t>
      </w:r>
      <w:r w:rsidR="0091279B">
        <w:t>’</w:t>
      </w:r>
      <w:r w:rsidR="002D1399">
        <w:t>.</w:t>
      </w:r>
      <w:r w:rsidR="0091279B">
        <w:t xml:space="preserve"> </w:t>
      </w:r>
      <w:r w:rsidR="002D1399">
        <w:t xml:space="preserve">However </w:t>
      </w:r>
      <w:r>
        <w:t xml:space="preserve">once Robson Environment was called to the site, </w:t>
      </w:r>
      <w:r w:rsidR="0091279B" w:rsidRPr="00F16CB1">
        <w:t xml:space="preserve">there was an </w:t>
      </w:r>
      <w:r>
        <w:t>‘</w:t>
      </w:r>
      <w:r w:rsidR="0091279B" w:rsidRPr="00F16CB1">
        <w:t>immediate</w:t>
      </w:r>
      <w:r>
        <w:t>’</w:t>
      </w:r>
      <w:r w:rsidR="0091279B" w:rsidRPr="00F16CB1">
        <w:t xml:space="preserve"> conflict </w:t>
      </w:r>
      <w:r>
        <w:t>of interest</w:t>
      </w:r>
      <w:r w:rsidR="0091279B" w:rsidRPr="00F16CB1">
        <w:t xml:space="preserve"> </w:t>
      </w:r>
      <w:r w:rsidR="002144DA">
        <w:t xml:space="preserve">because Robson Environmental attended at the request of the </w:t>
      </w:r>
      <w:r w:rsidR="0091279B" w:rsidRPr="00F16CB1">
        <w:t>regulator</w:t>
      </w:r>
      <w:r w:rsidR="002144DA">
        <w:t xml:space="preserve">, </w:t>
      </w:r>
      <w:r w:rsidR="002D1399">
        <w:t>WorkSafe ACT</w:t>
      </w:r>
      <w:r w:rsidR="002144DA">
        <w:t xml:space="preserve">, </w:t>
      </w:r>
      <w:r w:rsidR="002D1399">
        <w:t>which was</w:t>
      </w:r>
      <w:r w:rsidR="0091279B" w:rsidRPr="00F16CB1">
        <w:t xml:space="preserve"> </w:t>
      </w:r>
      <w:r w:rsidR="002144DA">
        <w:t xml:space="preserve">also </w:t>
      </w:r>
      <w:r w:rsidR="0091279B" w:rsidRPr="00F16CB1">
        <w:t xml:space="preserve">the </w:t>
      </w:r>
      <w:r w:rsidR="002144DA">
        <w:t>Person Controlling a Business or Undertaking (</w:t>
      </w:r>
      <w:r w:rsidR="0091279B" w:rsidRPr="00F16CB1">
        <w:t>PCBU</w:t>
      </w:r>
      <w:r w:rsidR="002144DA">
        <w:t>)</w:t>
      </w:r>
      <w:r w:rsidR="002D1399">
        <w:t xml:space="preserve"> in relation to its own staff</w:t>
      </w:r>
      <w:r w:rsidR="002144DA">
        <w:t xml:space="preserve">. WorkSafe ACT at this point was at risk of being found to have failed </w:t>
      </w:r>
      <w:r w:rsidR="0091279B" w:rsidRPr="00F16CB1">
        <w:t xml:space="preserve">to perform </w:t>
      </w:r>
      <w:r w:rsidR="0091279B">
        <w:t>its</w:t>
      </w:r>
      <w:r w:rsidR="0091279B" w:rsidRPr="00F16CB1">
        <w:t xml:space="preserve"> duties under </w:t>
      </w:r>
      <w:r w:rsidRPr="00F16CB1">
        <w:t xml:space="preserve">Section </w:t>
      </w:r>
      <w:r w:rsidR="0091279B" w:rsidRPr="00F16CB1">
        <w:t>19</w:t>
      </w:r>
      <w:r w:rsidR="0091279B">
        <w:t xml:space="preserve"> of the </w:t>
      </w:r>
      <w:r w:rsidR="0091279B" w:rsidRPr="009F4D77">
        <w:rPr>
          <w:i/>
        </w:rPr>
        <w:t>Work Health and Safety Act 2011</w:t>
      </w:r>
      <w:r w:rsidR="002144DA">
        <w:rPr>
          <w:iCs/>
        </w:rPr>
        <w:t>, but was also investigating the potential breach of obligations under the Act</w:t>
      </w:r>
      <w:r w:rsidR="0091279B" w:rsidRPr="00F16CB1">
        <w:t>.</w:t>
      </w:r>
      <w:r w:rsidR="0091279B">
        <w:rPr>
          <w:rStyle w:val="FootnoteReference"/>
        </w:rPr>
        <w:footnoteReference w:id="161"/>
      </w:r>
    </w:p>
    <w:p w14:paraId="78273A75" w14:textId="77777777" w:rsidR="00BF5ACC" w:rsidRDefault="0091279B" w:rsidP="0091279B">
      <w:pPr>
        <w:pStyle w:val="BodyText1"/>
      </w:pPr>
      <w:r>
        <w:t>Subsequently, the Legal and Safety Officer told the Committee</w:t>
      </w:r>
      <w:r w:rsidR="001A0C68">
        <w:t>,</w:t>
      </w:r>
      <w:r>
        <w:t xml:space="preserve"> </w:t>
      </w:r>
      <w:r w:rsidRPr="00482524">
        <w:t xml:space="preserve">Robson </w:t>
      </w:r>
      <w:r>
        <w:t xml:space="preserve">Environmental had </w:t>
      </w:r>
      <w:r w:rsidRPr="00482524">
        <w:t xml:space="preserve">used air monitoring samples </w:t>
      </w:r>
      <w:r>
        <w:t xml:space="preserve">as a basis to </w:t>
      </w:r>
      <w:r w:rsidRPr="00482524">
        <w:t xml:space="preserve">suggest that the inspector </w:t>
      </w:r>
      <w:r>
        <w:t xml:space="preserve">had </w:t>
      </w:r>
      <w:r w:rsidRPr="00482524">
        <w:t xml:space="preserve">not </w:t>
      </w:r>
      <w:r>
        <w:t xml:space="preserve">been </w:t>
      </w:r>
      <w:r w:rsidRPr="00482524">
        <w:t>exposed</w:t>
      </w:r>
      <w:r w:rsidR="00BF5ACC">
        <w:t>.</w:t>
      </w:r>
      <w:r>
        <w:t xml:space="preserve"> </w:t>
      </w:r>
      <w:r w:rsidR="002169A0">
        <w:t xml:space="preserve">This was not appropriate because </w:t>
      </w:r>
      <w:r w:rsidRPr="00482524">
        <w:t>air</w:t>
      </w:r>
      <w:r>
        <w:t xml:space="preserve"> </w:t>
      </w:r>
      <w:r w:rsidRPr="00482524">
        <w:t xml:space="preserve">monitoring samples </w:t>
      </w:r>
      <w:r w:rsidR="002169A0">
        <w:t xml:space="preserve">are </w:t>
      </w:r>
      <w:r w:rsidRPr="00482524">
        <w:t>not used to detect exposure</w:t>
      </w:r>
      <w:r w:rsidR="00BF5ACC">
        <w:t>:</w:t>
      </w:r>
      <w:r w:rsidRPr="00482524">
        <w:t xml:space="preserve"> </w:t>
      </w:r>
      <w:r w:rsidR="00BF5ACC">
        <w:t xml:space="preserve">their </w:t>
      </w:r>
      <w:r>
        <w:t xml:space="preserve">relevance </w:t>
      </w:r>
      <w:r w:rsidR="002169A0">
        <w:t xml:space="preserve">is </w:t>
      </w:r>
      <w:r>
        <w:t xml:space="preserve">limited to </w:t>
      </w:r>
      <w:r w:rsidRPr="00482524">
        <w:t>air monitoring</w:t>
      </w:r>
      <w:r w:rsidR="00BF5ACC">
        <w:t>.</w:t>
      </w:r>
      <w:r>
        <w:t xml:space="preserve"> </w:t>
      </w:r>
      <w:r w:rsidR="00BF5ACC">
        <w:t xml:space="preserve">Just </w:t>
      </w:r>
      <w:r w:rsidRPr="00482524">
        <w:t xml:space="preserve">because </w:t>
      </w:r>
      <w:r>
        <w:t>air was assessed as acceptable at one point</w:t>
      </w:r>
      <w:r w:rsidR="002169A0">
        <w:t xml:space="preserve"> in time</w:t>
      </w:r>
      <w:r>
        <w:t xml:space="preserve">, it did not mean that </w:t>
      </w:r>
      <w:r w:rsidRPr="00482524">
        <w:t>the inspector ha</w:t>
      </w:r>
      <w:r>
        <w:t>d</w:t>
      </w:r>
      <w:r w:rsidRPr="00482524">
        <w:t xml:space="preserve"> not been exposed. </w:t>
      </w:r>
      <w:r w:rsidR="002169A0">
        <w:t xml:space="preserve">The fact was that the </w:t>
      </w:r>
      <w:r w:rsidRPr="00482524">
        <w:t>inspector</w:t>
      </w:r>
      <w:r>
        <w:t>, his iPad and his clothes were ‘</w:t>
      </w:r>
      <w:r w:rsidRPr="00482524">
        <w:t>covered in dust</w:t>
      </w:r>
      <w:r>
        <w:t>’, but the dust was not tested.</w:t>
      </w:r>
      <w:r w:rsidR="00441234">
        <w:rPr>
          <w:rStyle w:val="FootnoteReference"/>
        </w:rPr>
        <w:footnoteReference w:id="162"/>
      </w:r>
      <w:r>
        <w:t xml:space="preserve"> </w:t>
      </w:r>
    </w:p>
    <w:p w14:paraId="13FA9F5B" w14:textId="77777777" w:rsidR="0091279B" w:rsidRDefault="002169A0" w:rsidP="0091279B">
      <w:pPr>
        <w:pStyle w:val="BodyText1"/>
      </w:pPr>
      <w:r>
        <w:t xml:space="preserve">Following this, </w:t>
      </w:r>
      <w:r w:rsidRPr="00F27374">
        <w:t xml:space="preserve">the </w:t>
      </w:r>
      <w:r w:rsidR="0091279B" w:rsidRPr="00F27374">
        <w:t xml:space="preserve">inspector </w:t>
      </w:r>
      <w:r w:rsidR="00493F10">
        <w:t xml:space="preserve">notified WorkSafe ACT </w:t>
      </w:r>
      <w:r w:rsidR="0091279B" w:rsidRPr="00F27374">
        <w:t xml:space="preserve">that he </w:t>
      </w:r>
      <w:r w:rsidR="00EA4C49">
        <w:t xml:space="preserve">may </w:t>
      </w:r>
      <w:r w:rsidR="0091279B" w:rsidRPr="00F27374">
        <w:t xml:space="preserve">have been </w:t>
      </w:r>
      <w:r w:rsidR="0091279B">
        <w:t xml:space="preserve">exposed to </w:t>
      </w:r>
      <w:r w:rsidR="0091279B" w:rsidRPr="00F27374">
        <w:t>asbestos contamination</w:t>
      </w:r>
      <w:r>
        <w:t xml:space="preserve">. </w:t>
      </w:r>
      <w:r w:rsidR="00493F10">
        <w:t xml:space="preserve">The </w:t>
      </w:r>
      <w:r w:rsidR="00493F10" w:rsidRPr="00F27374">
        <w:t xml:space="preserve">second in charge </w:t>
      </w:r>
      <w:r w:rsidR="00493F10">
        <w:t xml:space="preserve">at </w:t>
      </w:r>
      <w:r w:rsidR="00493F10" w:rsidRPr="00F27374">
        <w:t>WorkSafe at the time</w:t>
      </w:r>
      <w:r w:rsidR="00493F10">
        <w:t xml:space="preserve">, who had responsibility for its </w:t>
      </w:r>
      <w:r w:rsidR="0091279B" w:rsidRPr="00F27374">
        <w:t>inspectors</w:t>
      </w:r>
      <w:r w:rsidR="0091279B">
        <w:t>,</w:t>
      </w:r>
      <w:r w:rsidR="0091279B" w:rsidRPr="00F27374">
        <w:t xml:space="preserve"> attended the site but </w:t>
      </w:r>
      <w:r w:rsidR="00493F10">
        <w:t xml:space="preserve">then </w:t>
      </w:r>
      <w:r w:rsidR="0091279B">
        <w:t>‘</w:t>
      </w:r>
      <w:r w:rsidR="0091279B" w:rsidRPr="00F27374">
        <w:t>left to go to another meeting</w:t>
      </w:r>
      <w:r w:rsidR="0091279B">
        <w:t>’.</w:t>
      </w:r>
      <w:r w:rsidR="0091279B" w:rsidRPr="00F27374">
        <w:t xml:space="preserve"> </w:t>
      </w:r>
      <w:r w:rsidR="0091279B">
        <w:t xml:space="preserve">As a result, the </w:t>
      </w:r>
      <w:r w:rsidR="0091279B" w:rsidRPr="00F27374">
        <w:t xml:space="preserve">material </w:t>
      </w:r>
      <w:r w:rsidR="0091279B">
        <w:t xml:space="preserve">that </w:t>
      </w:r>
      <w:r w:rsidR="0091279B" w:rsidRPr="00F27374">
        <w:t xml:space="preserve">should have </w:t>
      </w:r>
      <w:r w:rsidR="0091279B">
        <w:t xml:space="preserve">been </w:t>
      </w:r>
      <w:r w:rsidR="0091279B" w:rsidRPr="00F27374">
        <w:t xml:space="preserve">collected was </w:t>
      </w:r>
      <w:r w:rsidR="0091279B">
        <w:t xml:space="preserve">not, the site was </w:t>
      </w:r>
      <w:r w:rsidR="0091279B" w:rsidRPr="00F27374">
        <w:t>not shut down and secured</w:t>
      </w:r>
      <w:r w:rsidR="0091279B">
        <w:t>, and ‘</w:t>
      </w:r>
      <w:r w:rsidR="0091279B" w:rsidRPr="00F27374">
        <w:t>the whole investigation was flawed from the outset</w:t>
      </w:r>
      <w:r w:rsidR="0091279B">
        <w:t>’</w:t>
      </w:r>
      <w:r w:rsidR="0091279B" w:rsidRPr="00F27374">
        <w:t>.</w:t>
      </w:r>
      <w:r w:rsidR="0091279B">
        <w:rPr>
          <w:rStyle w:val="FootnoteReference"/>
        </w:rPr>
        <w:footnoteReference w:id="163"/>
      </w:r>
    </w:p>
    <w:p w14:paraId="10C01B7C" w14:textId="77777777" w:rsidR="0091279B" w:rsidRDefault="0091279B" w:rsidP="0091279B">
      <w:pPr>
        <w:pStyle w:val="BodyText1"/>
      </w:pPr>
      <w:r>
        <w:t xml:space="preserve">The Legal and Safety Officer told the Committee that the </w:t>
      </w:r>
      <w:r w:rsidRPr="009E43C0">
        <w:t>Darke Street incident</w:t>
      </w:r>
      <w:r>
        <w:t xml:space="preserve"> left</w:t>
      </w:r>
      <w:r w:rsidRPr="009E43C0">
        <w:t xml:space="preserve"> </w:t>
      </w:r>
      <w:r>
        <w:t xml:space="preserve">the inspector exposed to a </w:t>
      </w:r>
      <w:r w:rsidRPr="009E43C0">
        <w:t>dangerous substance</w:t>
      </w:r>
      <w:r>
        <w:t>,</w:t>
      </w:r>
      <w:r w:rsidRPr="009E43C0">
        <w:t xml:space="preserve"> </w:t>
      </w:r>
      <w:r w:rsidR="00D426F9">
        <w:t xml:space="preserve">and that this had </w:t>
      </w:r>
      <w:r>
        <w:t xml:space="preserve">led </w:t>
      </w:r>
      <w:r w:rsidR="0041683E">
        <w:t xml:space="preserve">in turn </w:t>
      </w:r>
      <w:r>
        <w:t xml:space="preserve">to a </w:t>
      </w:r>
      <w:r w:rsidRPr="009E43C0">
        <w:t xml:space="preserve">Comcare </w:t>
      </w:r>
      <w:r>
        <w:t xml:space="preserve">claim and </w:t>
      </w:r>
      <w:r w:rsidR="0041683E">
        <w:t xml:space="preserve">his </w:t>
      </w:r>
      <w:r w:rsidR="007D3C7A">
        <w:t xml:space="preserve">subsequent </w:t>
      </w:r>
      <w:r>
        <w:t xml:space="preserve">departure from </w:t>
      </w:r>
      <w:r w:rsidR="00D426F9">
        <w:t>WorkSafe ACT</w:t>
      </w:r>
      <w:r w:rsidRPr="009E43C0">
        <w:t>.</w:t>
      </w:r>
      <w:r>
        <w:rPr>
          <w:rStyle w:val="FootnoteReference"/>
        </w:rPr>
        <w:footnoteReference w:id="164"/>
      </w:r>
      <w:r>
        <w:t xml:space="preserve"> The Legal and Safety Officer had tried to investigate this, because the inspector was a member of the CFMEU</w:t>
      </w:r>
      <w:r w:rsidR="002B3EB9">
        <w:t>.</w:t>
      </w:r>
      <w:r>
        <w:t xml:space="preserve"> </w:t>
      </w:r>
      <w:r w:rsidR="002B3EB9">
        <w:t>However</w:t>
      </w:r>
      <w:r w:rsidR="004C2F6A">
        <w:t>,</w:t>
      </w:r>
      <w:r w:rsidR="002B3EB9">
        <w:t xml:space="preserve"> </w:t>
      </w:r>
      <w:r>
        <w:t xml:space="preserve">when he </w:t>
      </w:r>
      <w:r w:rsidR="00EA4C49">
        <w:t xml:space="preserve">sought further information </w:t>
      </w:r>
      <w:r w:rsidRPr="002578F4">
        <w:t xml:space="preserve">the ACT government </w:t>
      </w:r>
      <w:r>
        <w:t>refused on grounds of privacy</w:t>
      </w:r>
      <w:r w:rsidR="002B3EB9">
        <w:t xml:space="preserve">, and as </w:t>
      </w:r>
      <w:r>
        <w:t>a result he was not able to obtain relevant documentation</w:t>
      </w:r>
      <w:r w:rsidR="002B3EB9">
        <w:t xml:space="preserve"> or to continue his investigation</w:t>
      </w:r>
      <w:r w:rsidRPr="002578F4">
        <w:t>.</w:t>
      </w:r>
      <w:r>
        <w:rPr>
          <w:rStyle w:val="FootnoteReference"/>
        </w:rPr>
        <w:footnoteReference w:id="165"/>
      </w:r>
    </w:p>
    <w:p w14:paraId="34EB2B14" w14:textId="77777777" w:rsidR="0091279B" w:rsidRDefault="0091279B" w:rsidP="00A96B95">
      <w:pPr>
        <w:pStyle w:val="Headinglevel2"/>
      </w:pPr>
      <w:bookmarkStart w:id="210" w:name="_Toc15382486"/>
      <w:r>
        <w:lastRenderedPageBreak/>
        <w:t>Conflict</w:t>
      </w:r>
      <w:r w:rsidR="008F11D6">
        <w:t>s</w:t>
      </w:r>
      <w:r>
        <w:t xml:space="preserve"> of interest</w:t>
      </w:r>
      <w:bookmarkEnd w:id="210"/>
    </w:p>
    <w:p w14:paraId="3CE07F99" w14:textId="77777777" w:rsidR="0091279B" w:rsidRPr="00A96B95" w:rsidRDefault="0091279B" w:rsidP="00A96B95">
      <w:pPr>
        <w:pStyle w:val="Headinglevel4"/>
      </w:pPr>
      <w:r>
        <w:t>CFMEU</w:t>
      </w:r>
    </w:p>
    <w:p w14:paraId="0B8BE88D" w14:textId="77777777" w:rsidR="0091279B" w:rsidRDefault="0091279B" w:rsidP="0091279B">
      <w:pPr>
        <w:pStyle w:val="BodyText1"/>
      </w:pPr>
      <w:r>
        <w:t xml:space="preserve">The CFMEU submission attributed mishandling of the incident at Darke Street to a conflict of interest on the part of Work Safe ACT, in that </w:t>
      </w:r>
      <w:r w:rsidR="008A78C6">
        <w:t xml:space="preserve">it, as the </w:t>
      </w:r>
      <w:r w:rsidR="008A78C6" w:rsidRPr="0052134D">
        <w:t>regulator</w:t>
      </w:r>
      <w:r w:rsidR="008A78C6">
        <w:t xml:space="preserve">, </w:t>
      </w:r>
      <w:r>
        <w:t xml:space="preserve">had been </w:t>
      </w:r>
      <w:r w:rsidRPr="0052134D">
        <w:t xml:space="preserve">called on to </w:t>
      </w:r>
      <w:r w:rsidR="008A78C6">
        <w:t>‘</w:t>
      </w:r>
      <w:r w:rsidRPr="0052134D">
        <w:t>investigate itself</w:t>
      </w:r>
      <w:r>
        <w:t xml:space="preserve">’. WorkSafe ACT </w:t>
      </w:r>
      <w:r w:rsidRPr="0052134D">
        <w:t xml:space="preserve">was both the </w:t>
      </w:r>
      <w:r>
        <w:t xml:space="preserve">Person Conducting a Business or Undertaking under </w:t>
      </w:r>
      <w:r w:rsidR="002B3EB9">
        <w:t xml:space="preserve">Section </w:t>
      </w:r>
      <w:r>
        <w:t xml:space="preserve">5 of the </w:t>
      </w:r>
      <w:r w:rsidRPr="00553623">
        <w:rPr>
          <w:i/>
        </w:rPr>
        <w:t>Work Health and Safety Act 2011</w:t>
      </w:r>
      <w:r w:rsidR="001749BD">
        <w:rPr>
          <w:iCs/>
        </w:rPr>
        <w:t>,</w:t>
      </w:r>
      <w:r>
        <w:rPr>
          <w:i/>
        </w:rPr>
        <w:t xml:space="preserve"> </w:t>
      </w:r>
      <w:r>
        <w:rPr>
          <w:iCs/>
        </w:rPr>
        <w:t>in relation to its inspectors</w:t>
      </w:r>
      <w:r w:rsidR="001749BD">
        <w:rPr>
          <w:iCs/>
        </w:rPr>
        <w:t>,</w:t>
      </w:r>
      <w:r>
        <w:rPr>
          <w:iCs/>
        </w:rPr>
        <w:t xml:space="preserve"> </w:t>
      </w:r>
      <w:r w:rsidRPr="0052134D">
        <w:t xml:space="preserve">and the Regulator investigating </w:t>
      </w:r>
      <w:r>
        <w:t xml:space="preserve">the </w:t>
      </w:r>
      <w:r w:rsidRPr="0052134D">
        <w:t>incident.</w:t>
      </w:r>
      <w:r>
        <w:rPr>
          <w:rStyle w:val="FootnoteReference"/>
        </w:rPr>
        <w:footnoteReference w:id="166"/>
      </w:r>
      <w:r>
        <w:t xml:space="preserve"> </w:t>
      </w:r>
    </w:p>
    <w:p w14:paraId="11652624" w14:textId="77777777" w:rsidR="0091279B" w:rsidRDefault="0091279B" w:rsidP="0091279B">
      <w:pPr>
        <w:pStyle w:val="BodyText1"/>
      </w:pPr>
      <w:r>
        <w:t xml:space="preserve">To </w:t>
      </w:r>
      <w:r w:rsidRPr="00A642A8">
        <w:t>avoid conflict of interest</w:t>
      </w:r>
      <w:r>
        <w:t>, the submission suggested,</w:t>
      </w:r>
      <w:r w:rsidRPr="00A642A8">
        <w:t xml:space="preserve"> the investigation should have </w:t>
      </w:r>
      <w:r>
        <w:t xml:space="preserve">been transferred and conducted by an entity external to </w:t>
      </w:r>
      <w:r w:rsidRPr="00A642A8">
        <w:t xml:space="preserve">Access Canberra. </w:t>
      </w:r>
      <w:r>
        <w:t xml:space="preserve">The fact that this did not occur raised </w:t>
      </w:r>
      <w:r w:rsidRPr="00A642A8">
        <w:t xml:space="preserve">questions as to </w:t>
      </w:r>
      <w:r>
        <w:t>‘</w:t>
      </w:r>
      <w:r w:rsidRPr="00A642A8">
        <w:t>the effectiveness of the investigation</w:t>
      </w:r>
      <w:r>
        <w:t>’</w:t>
      </w:r>
      <w:r w:rsidRPr="00A642A8">
        <w:t xml:space="preserve"> and </w:t>
      </w:r>
      <w:r>
        <w:t>the ‘</w:t>
      </w:r>
      <w:r w:rsidRPr="00A642A8">
        <w:t>integrity of WorkSafe ACT in general as a regulator</w:t>
      </w:r>
      <w:r>
        <w:t>’,</w:t>
      </w:r>
      <w:r>
        <w:rPr>
          <w:rStyle w:val="FootnoteReference"/>
        </w:rPr>
        <w:footnoteReference w:id="167"/>
      </w:r>
      <w:r>
        <w:t xml:space="preserve"> because at this point WorkSafe was </w:t>
      </w:r>
      <w:r w:rsidRPr="00F27374">
        <w:t xml:space="preserve">in charge of </w:t>
      </w:r>
      <w:r>
        <w:t xml:space="preserve">an </w:t>
      </w:r>
      <w:r w:rsidRPr="00F27374">
        <w:t xml:space="preserve">investigation into </w:t>
      </w:r>
      <w:r>
        <w:t xml:space="preserve">what may have been its </w:t>
      </w:r>
      <w:r w:rsidRPr="00F27374">
        <w:t xml:space="preserve">mismanagement or breaches of the </w:t>
      </w:r>
      <w:r w:rsidRPr="00210153">
        <w:rPr>
          <w:i/>
          <w:iCs/>
        </w:rPr>
        <w:t>Work Health and Safety Act</w:t>
      </w:r>
      <w:r w:rsidRPr="00F27374">
        <w:t>.</w:t>
      </w:r>
      <w:r>
        <w:rPr>
          <w:rStyle w:val="FootnoteReference"/>
        </w:rPr>
        <w:footnoteReference w:id="168"/>
      </w:r>
    </w:p>
    <w:p w14:paraId="70750067" w14:textId="77777777" w:rsidR="0091279B" w:rsidRDefault="00CD7B66" w:rsidP="0091279B">
      <w:pPr>
        <w:pStyle w:val="BodyText1"/>
        <w:keepNext/>
      </w:pPr>
      <w:r>
        <w:t xml:space="preserve">It </w:t>
      </w:r>
      <w:r w:rsidR="0091279B">
        <w:t>noted that this had been referred to in the Auditor-General’s report, which highlighted ‘</w:t>
      </w:r>
      <w:r w:rsidR="0091279B" w:rsidRPr="002020D6">
        <w:t>a practical problem contained within the statutory structure of the Act</w:t>
      </w:r>
      <w:r w:rsidR="0091279B">
        <w:t>’,</w:t>
      </w:r>
      <w:r w:rsidR="0091279B">
        <w:rPr>
          <w:rStyle w:val="FootnoteReference"/>
        </w:rPr>
        <w:footnoteReference w:id="169"/>
      </w:r>
      <w:r w:rsidR="0091279B">
        <w:t xml:space="preserve"> in that the </w:t>
      </w:r>
      <w:r w:rsidR="0091279B" w:rsidRPr="00041CFB">
        <w:t xml:space="preserve">enforcement powers </w:t>
      </w:r>
      <w:r w:rsidR="0091279B">
        <w:t xml:space="preserve">defined in </w:t>
      </w:r>
      <w:r w:rsidR="0091279B" w:rsidRPr="00041CFB">
        <w:t xml:space="preserve">the Act </w:t>
      </w:r>
      <w:r w:rsidR="0091279B">
        <w:t xml:space="preserve">were </w:t>
      </w:r>
      <w:r w:rsidR="0091279B" w:rsidRPr="00041CFB">
        <w:t>conferred on the Regulator</w:t>
      </w:r>
      <w:r w:rsidR="0091279B">
        <w:t xml:space="preserve">, </w:t>
      </w:r>
      <w:r w:rsidR="009D7457">
        <w:t>‘</w:t>
      </w:r>
      <w:r w:rsidR="0091279B" w:rsidRPr="00041CFB">
        <w:t xml:space="preserve">defined </w:t>
      </w:r>
      <w:r w:rsidR="0091279B">
        <w:t xml:space="preserve">as </w:t>
      </w:r>
      <w:r w:rsidR="0091279B" w:rsidRPr="00041CFB">
        <w:t>the Director-General</w:t>
      </w:r>
      <w:r w:rsidR="0091279B">
        <w:t>’</w:t>
      </w:r>
      <w:r w:rsidR="009D7457">
        <w:t>.</w:t>
      </w:r>
      <w:r w:rsidR="0091279B">
        <w:t xml:space="preserve"> </w:t>
      </w:r>
      <w:r w:rsidR="009D7457">
        <w:t xml:space="preserve">Difficulties </w:t>
      </w:r>
      <w:r w:rsidR="0091279B">
        <w:t xml:space="preserve">arose </w:t>
      </w:r>
      <w:r w:rsidR="0091279B" w:rsidRPr="00041CFB">
        <w:t xml:space="preserve">when the Regulator </w:t>
      </w:r>
      <w:r w:rsidR="0091279B">
        <w:t>was ‘</w:t>
      </w:r>
      <w:r w:rsidR="0091279B" w:rsidRPr="00041CFB">
        <w:t>required</w:t>
      </w:r>
      <w:r w:rsidR="0091279B">
        <w:t xml:space="preserve"> </w:t>
      </w:r>
      <w:r w:rsidR="0091279B" w:rsidRPr="00041CFB">
        <w:t>to arbitrate disputes or investigate the Director-General’s Directorate</w:t>
      </w:r>
      <w:r w:rsidR="0091279B">
        <w:t>’</w:t>
      </w:r>
      <w:r w:rsidR="0091279B" w:rsidRPr="00041CFB">
        <w:t>.</w:t>
      </w:r>
      <w:r w:rsidR="0091279B">
        <w:rPr>
          <w:rStyle w:val="FootnoteReference"/>
        </w:rPr>
        <w:footnoteReference w:id="170"/>
      </w:r>
    </w:p>
    <w:p w14:paraId="539D5AA4" w14:textId="77777777" w:rsidR="0091279B" w:rsidRDefault="0091279B" w:rsidP="0091279B">
      <w:pPr>
        <w:pStyle w:val="BodyText1"/>
      </w:pPr>
      <w:r>
        <w:t xml:space="preserve">These </w:t>
      </w:r>
      <w:r w:rsidR="00624885">
        <w:t xml:space="preserve">arrangements </w:t>
      </w:r>
      <w:r>
        <w:t xml:space="preserve">in </w:t>
      </w:r>
      <w:r w:rsidRPr="00041CFB">
        <w:t>the ACT</w:t>
      </w:r>
      <w:r>
        <w:t xml:space="preserve">, it said, compared poorly with </w:t>
      </w:r>
      <w:r w:rsidR="00624885">
        <w:t xml:space="preserve">those </w:t>
      </w:r>
      <w:r w:rsidRPr="00041CFB">
        <w:t>in other jurisdictions</w:t>
      </w:r>
      <w:r>
        <w:t xml:space="preserve">. In corresponding </w:t>
      </w:r>
      <w:r w:rsidRPr="00041CFB">
        <w:t xml:space="preserve">Commonwealth, NSW, South Australian and Queensland </w:t>
      </w:r>
      <w:r w:rsidR="0039621F">
        <w:t>legislation</w:t>
      </w:r>
      <w:r w:rsidRPr="00041CFB">
        <w:t xml:space="preserve">, the power to arbitrate disputes </w:t>
      </w:r>
      <w:r>
        <w:t xml:space="preserve">was given </w:t>
      </w:r>
      <w:r w:rsidRPr="00041CFB">
        <w:t xml:space="preserve">to an “authorising authority” </w:t>
      </w:r>
      <w:r>
        <w:t xml:space="preserve">which was </w:t>
      </w:r>
      <w:r w:rsidRPr="00041CFB">
        <w:t>distinct from the Regulator</w:t>
      </w:r>
      <w:r w:rsidR="0039621F">
        <w:t>.</w:t>
      </w:r>
      <w:r>
        <w:t xml:space="preserve"> </w:t>
      </w:r>
      <w:r w:rsidR="0039621F">
        <w:t xml:space="preserve">In </w:t>
      </w:r>
      <w:r>
        <w:t xml:space="preserve">the </w:t>
      </w:r>
      <w:r w:rsidRPr="00041CFB">
        <w:t xml:space="preserve">Commonwealth </w:t>
      </w:r>
      <w:r w:rsidR="0039621F">
        <w:t xml:space="preserve">this was </w:t>
      </w:r>
      <w:r w:rsidRPr="00041CFB">
        <w:t xml:space="preserve">the Fair Work Commission, and in the </w:t>
      </w:r>
      <w:r w:rsidR="0039621F">
        <w:t xml:space="preserve">listed </w:t>
      </w:r>
      <w:r>
        <w:t>states ‘</w:t>
      </w:r>
      <w:r w:rsidRPr="00041CFB">
        <w:t>the state industrial court or tribunal</w:t>
      </w:r>
      <w:r>
        <w:t>’</w:t>
      </w:r>
      <w:r w:rsidRPr="00041CFB">
        <w:t>.</w:t>
      </w:r>
      <w:r>
        <w:rPr>
          <w:rStyle w:val="FootnoteReference"/>
        </w:rPr>
        <w:footnoteReference w:id="171"/>
      </w:r>
    </w:p>
    <w:p w14:paraId="56AB1CB8" w14:textId="77777777" w:rsidR="0091279B" w:rsidRDefault="0091279B" w:rsidP="0091279B">
      <w:pPr>
        <w:pStyle w:val="BodyText1"/>
      </w:pPr>
      <w:r>
        <w:t xml:space="preserve">The submission said that </w:t>
      </w:r>
      <w:r w:rsidRPr="00254BD5">
        <w:t xml:space="preserve">the failure to </w:t>
      </w:r>
      <w:r>
        <w:t xml:space="preserve">create such a </w:t>
      </w:r>
      <w:r w:rsidRPr="00254BD5">
        <w:t xml:space="preserve">separation </w:t>
      </w:r>
      <w:r>
        <w:t xml:space="preserve">had </w:t>
      </w:r>
      <w:r w:rsidRPr="00254BD5">
        <w:t xml:space="preserve">caused </w:t>
      </w:r>
      <w:r>
        <w:t>‘</w:t>
      </w:r>
      <w:r w:rsidRPr="00254BD5">
        <w:t>significant personal prejudice</w:t>
      </w:r>
      <w:r>
        <w:t>’</w:t>
      </w:r>
      <w:r w:rsidRPr="00254BD5">
        <w:t xml:space="preserve"> to the inspector </w:t>
      </w:r>
      <w:r>
        <w:t xml:space="preserve">involved in incident at Darke Street, and noted that the Audit </w:t>
      </w:r>
      <w:r w:rsidRPr="00254BD5">
        <w:t xml:space="preserve">Report </w:t>
      </w:r>
      <w:r>
        <w:t>had indicated ‘</w:t>
      </w:r>
      <w:r w:rsidRPr="00254BD5">
        <w:t>a failure by WorkSafe ACT to take adequate care in relation to its own role as the PCBU for inspectors who are its employees</w:t>
      </w:r>
      <w:r>
        <w:t>’. The CFMEU took the view that this failure had been ‘</w:t>
      </w:r>
      <w:r w:rsidRPr="00254BD5">
        <w:t xml:space="preserve">compounded by a lack of proper internal documentation in </w:t>
      </w:r>
      <w:r w:rsidRPr="00254BD5">
        <w:lastRenderedPageBreak/>
        <w:t>relation to how inspectors were to conduct inspections during the Mr Fluffy scheme</w:t>
      </w:r>
      <w:r>
        <w:t xml:space="preserve">’, and that this </w:t>
      </w:r>
      <w:r w:rsidRPr="00254BD5">
        <w:t>lack of</w:t>
      </w:r>
      <w:r>
        <w:t xml:space="preserve"> </w:t>
      </w:r>
      <w:r w:rsidRPr="00254BD5">
        <w:t xml:space="preserve">documentation </w:t>
      </w:r>
      <w:r>
        <w:t>was ‘</w:t>
      </w:r>
      <w:r w:rsidRPr="00254BD5">
        <w:t>detrimental both to the safety of inspectors and of the ACT public generally</w:t>
      </w:r>
      <w:r>
        <w:t>’</w:t>
      </w:r>
      <w:r w:rsidRPr="00254BD5">
        <w:t>.</w:t>
      </w:r>
      <w:r>
        <w:rPr>
          <w:rStyle w:val="FootnoteReference"/>
        </w:rPr>
        <w:footnoteReference w:id="172"/>
      </w:r>
    </w:p>
    <w:p w14:paraId="7D79A232" w14:textId="77777777" w:rsidR="0091279B" w:rsidRDefault="0091279B" w:rsidP="0091279B">
      <w:pPr>
        <w:pStyle w:val="BodyText1"/>
      </w:pPr>
      <w:r>
        <w:t xml:space="preserve">As a result </w:t>
      </w:r>
      <w:r w:rsidRPr="00254BD5">
        <w:t>the CFMEU support</w:t>
      </w:r>
      <w:r>
        <w:t>ed</w:t>
      </w:r>
      <w:r w:rsidRPr="00254BD5">
        <w:t xml:space="preserve"> the </w:t>
      </w:r>
      <w:r>
        <w:t xml:space="preserve">Audit </w:t>
      </w:r>
      <w:r w:rsidRPr="00254BD5">
        <w:t xml:space="preserve">recommendation </w:t>
      </w:r>
      <w:r>
        <w:t>that ‘</w:t>
      </w:r>
      <w:r w:rsidRPr="00254BD5">
        <w:t xml:space="preserve">guidance on additional probity controls be put in place when WorkSafe ACT is required to conduct a regulator’s investigation of itself as a </w:t>
      </w:r>
      <w:r>
        <w:t>“</w:t>
      </w:r>
      <w:r w:rsidRPr="00254BD5">
        <w:t>person conducting a business or undertaking</w:t>
      </w:r>
      <w:r>
        <w:t>”</w:t>
      </w:r>
      <w:r w:rsidRPr="00254BD5">
        <w:t>’.</w:t>
      </w:r>
      <w:r>
        <w:rPr>
          <w:rStyle w:val="FootnoteReference"/>
        </w:rPr>
        <w:footnoteReference w:id="173"/>
      </w:r>
      <w:r w:rsidRPr="00254BD5">
        <w:t xml:space="preserve"> However,</w:t>
      </w:r>
      <w:r>
        <w:t xml:space="preserve"> the CFMEU’s view was that </w:t>
      </w:r>
      <w:r w:rsidRPr="00254BD5">
        <w:t xml:space="preserve">this should go further than </w:t>
      </w:r>
      <w:r>
        <w:t>‘</w:t>
      </w:r>
      <w:r w:rsidRPr="00254BD5">
        <w:t>mere provision of guidance</w:t>
      </w:r>
      <w:r>
        <w:t>’</w:t>
      </w:r>
      <w:r w:rsidRPr="00254BD5">
        <w:t xml:space="preserve"> and that </w:t>
      </w:r>
      <w:r>
        <w:t>‘</w:t>
      </w:r>
      <w:r w:rsidRPr="00254BD5">
        <w:t>there should be an active separation of investigative and PCBU responsibilities in these circumstances</w:t>
      </w:r>
      <w:r>
        <w:t>’</w:t>
      </w:r>
      <w:r w:rsidRPr="00254BD5">
        <w:t>.</w:t>
      </w:r>
      <w:r>
        <w:rPr>
          <w:rStyle w:val="FootnoteReference"/>
        </w:rPr>
        <w:footnoteReference w:id="174"/>
      </w:r>
    </w:p>
    <w:p w14:paraId="3E5052D2" w14:textId="77777777" w:rsidR="0046749E" w:rsidRDefault="0091279B" w:rsidP="0091279B">
      <w:pPr>
        <w:pStyle w:val="BodyText1"/>
      </w:pPr>
      <w:r>
        <w:t>In addition, the submission said</w:t>
      </w:r>
      <w:r w:rsidR="0046749E">
        <w:t>,</w:t>
      </w:r>
      <w:r>
        <w:t xml:space="preserve"> the process </w:t>
      </w:r>
      <w:r w:rsidR="0046749E">
        <w:t xml:space="preserve">in which </w:t>
      </w:r>
      <w:r>
        <w:t xml:space="preserve">notices </w:t>
      </w:r>
      <w:r w:rsidR="0046749E">
        <w:t xml:space="preserve">under the </w:t>
      </w:r>
      <w:r w:rsidR="0046749E" w:rsidRPr="0046749E">
        <w:rPr>
          <w:i/>
          <w:iCs/>
        </w:rPr>
        <w:t>Work Health and Safety Act 2011</w:t>
      </w:r>
      <w:r w:rsidR="0046749E">
        <w:t xml:space="preserve"> could </w:t>
      </w:r>
      <w:r>
        <w:t>not be issued until they were reviewed from within Access Canberra</w:t>
      </w:r>
      <w:r w:rsidR="0046749E">
        <w:t>:</w:t>
      </w:r>
    </w:p>
    <w:p w14:paraId="2A862978" w14:textId="77777777" w:rsidR="0046749E" w:rsidRDefault="0091279B" w:rsidP="0046749E">
      <w:pPr>
        <w:pStyle w:val="ListBullet"/>
      </w:pPr>
      <w:r>
        <w:t xml:space="preserve">was not </w:t>
      </w:r>
      <w:r w:rsidRPr="006C240C">
        <w:t>an appropriate response to Recommendations 5 and 6 of the Auditor General’s report</w:t>
      </w:r>
      <w:r>
        <w:t xml:space="preserve">; </w:t>
      </w:r>
    </w:p>
    <w:p w14:paraId="77F198A3" w14:textId="77777777" w:rsidR="0046749E" w:rsidRDefault="0091279B" w:rsidP="0046749E">
      <w:pPr>
        <w:pStyle w:val="ListBullet"/>
      </w:pPr>
      <w:r>
        <w:t xml:space="preserve">showed that it was inappropriate to locate </w:t>
      </w:r>
      <w:r w:rsidRPr="006C240C">
        <w:t>WorkSafe ACT within Access Canberra</w:t>
      </w:r>
      <w:r>
        <w:t xml:space="preserve">; and </w:t>
      </w:r>
    </w:p>
    <w:p w14:paraId="0A79A053" w14:textId="77777777" w:rsidR="0091279B" w:rsidRDefault="0091279B" w:rsidP="0046749E">
      <w:pPr>
        <w:pStyle w:val="ListBullet"/>
      </w:pPr>
      <w:r>
        <w:t xml:space="preserve">indicated the </w:t>
      </w:r>
      <w:r w:rsidRPr="006C240C">
        <w:t xml:space="preserve">need for a fully independent </w:t>
      </w:r>
      <w:r>
        <w:t xml:space="preserve">regulator </w:t>
      </w:r>
      <w:r w:rsidRPr="006C240C">
        <w:t>in the ACT.</w:t>
      </w:r>
      <w:r>
        <w:rPr>
          <w:rStyle w:val="FootnoteReference"/>
        </w:rPr>
        <w:footnoteReference w:id="175"/>
      </w:r>
    </w:p>
    <w:p w14:paraId="77085469" w14:textId="77777777" w:rsidR="00AF592D" w:rsidRDefault="0091279B" w:rsidP="0091279B">
      <w:pPr>
        <w:pStyle w:val="BodyText1"/>
      </w:pPr>
      <w:r>
        <w:t xml:space="preserve">In hearings, </w:t>
      </w:r>
      <w:r w:rsidR="00B20D01">
        <w:t xml:space="preserve">when </w:t>
      </w:r>
      <w:r>
        <w:t>asked whether there were other instances in which there was a conflict of interest because WorkSafe was obliged to investigate itself</w:t>
      </w:r>
      <w:r w:rsidR="00B20D01">
        <w:t>,</w:t>
      </w:r>
      <w:r>
        <w:t xml:space="preserve"> </w:t>
      </w:r>
      <w:r w:rsidR="00B20D01">
        <w:t xml:space="preserve">the </w:t>
      </w:r>
      <w:r>
        <w:t xml:space="preserve">Acting Secretary </w:t>
      </w:r>
      <w:r w:rsidR="00B20D01">
        <w:t xml:space="preserve">told the Committee </w:t>
      </w:r>
      <w:r>
        <w:t xml:space="preserve">that this </w:t>
      </w:r>
      <w:r w:rsidR="00B20D01">
        <w:t>c</w:t>
      </w:r>
      <w:r w:rsidRPr="001F1736">
        <w:t xml:space="preserve">ould occur at any time when WorkSafe </w:t>
      </w:r>
      <w:r w:rsidR="00B20D01">
        <w:t xml:space="preserve">ACT </w:t>
      </w:r>
      <w:r w:rsidRPr="001F1736">
        <w:t xml:space="preserve">put </w:t>
      </w:r>
      <w:r w:rsidR="00B20D01">
        <w:t xml:space="preserve">its </w:t>
      </w:r>
      <w:r w:rsidRPr="001F1736">
        <w:t xml:space="preserve">inspectors </w:t>
      </w:r>
      <w:r>
        <w:t xml:space="preserve">at risk, </w:t>
      </w:r>
      <w:r w:rsidR="00B20D01">
        <w:t xml:space="preserve">but </w:t>
      </w:r>
      <w:r>
        <w:t xml:space="preserve">that </w:t>
      </w:r>
      <w:r w:rsidR="00B20D01">
        <w:t xml:space="preserve">it also </w:t>
      </w:r>
      <w:r>
        <w:t xml:space="preserve">included </w:t>
      </w:r>
      <w:r w:rsidRPr="001F1736">
        <w:t>instances</w:t>
      </w:r>
      <w:r>
        <w:t xml:space="preserve"> </w:t>
      </w:r>
      <w:r w:rsidRPr="001F1736">
        <w:t xml:space="preserve">where inspectors </w:t>
      </w:r>
      <w:r>
        <w:t>had sought to issue notices</w:t>
      </w:r>
      <w:r w:rsidRPr="001F1736">
        <w:t xml:space="preserve"> </w:t>
      </w:r>
      <w:r w:rsidR="00B20D01">
        <w:t>independently</w:t>
      </w:r>
      <w:r>
        <w:t xml:space="preserve"> as </w:t>
      </w:r>
      <w:r w:rsidR="00B20D01">
        <w:t xml:space="preserve">provided for under </w:t>
      </w:r>
      <w:r>
        <w:t xml:space="preserve">the Act, </w:t>
      </w:r>
      <w:r w:rsidRPr="001F1736">
        <w:t xml:space="preserve">but </w:t>
      </w:r>
      <w:r>
        <w:t xml:space="preserve">had </w:t>
      </w:r>
      <w:r w:rsidRPr="001F1736">
        <w:t>been overruled</w:t>
      </w:r>
      <w:r w:rsidR="006861CF">
        <w:t xml:space="preserve"> by WorkSafe ACT management</w:t>
      </w:r>
      <w:r w:rsidRPr="001F1736">
        <w:t>.</w:t>
      </w:r>
      <w:r>
        <w:rPr>
          <w:rStyle w:val="FootnoteReference"/>
        </w:rPr>
        <w:footnoteReference w:id="176"/>
      </w:r>
    </w:p>
    <w:p w14:paraId="159B2C32" w14:textId="77777777" w:rsidR="006A5A40" w:rsidRDefault="006A5A40" w:rsidP="006A5A40">
      <w:pPr>
        <w:pStyle w:val="Headinglevel2"/>
      </w:pPr>
      <w:bookmarkStart w:id="211" w:name="_Toc15382487"/>
      <w:r>
        <w:t>Committee comment</w:t>
      </w:r>
      <w:bookmarkEnd w:id="211"/>
    </w:p>
    <w:p w14:paraId="7CFB2AF0" w14:textId="77777777" w:rsidR="009F35FD" w:rsidRDefault="007B1C15" w:rsidP="007B1C15">
      <w:pPr>
        <w:pStyle w:val="BodyText1"/>
      </w:pPr>
      <w:r>
        <w:t xml:space="preserve">The Committee notes the identification, by the </w:t>
      </w:r>
      <w:r w:rsidR="00F575D8">
        <w:t xml:space="preserve">Audit Report and the </w:t>
      </w:r>
      <w:r>
        <w:t xml:space="preserve">CFMEU, of a conflict of interest </w:t>
      </w:r>
      <w:r w:rsidR="00F575D8">
        <w:t xml:space="preserve">where </w:t>
      </w:r>
      <w:r>
        <w:t xml:space="preserve">WorkSafe is both the statutory regulator and the designated investigator where its own employees are exposed to workplace harms. In the Committee’s view, this appears not to be effectively managed under current arrangements, and a means to resolve this is urgently required. </w:t>
      </w:r>
    </w:p>
    <w:p w14:paraId="4AAB42E8" w14:textId="77777777" w:rsidR="007B1C15" w:rsidRDefault="007B1C15" w:rsidP="007B1C15">
      <w:pPr>
        <w:pStyle w:val="BodyText1"/>
      </w:pPr>
      <w:r>
        <w:lastRenderedPageBreak/>
        <w:t xml:space="preserve">Associated with this, in the Committee’s view, is uncertainty over the outcome of a specific incident at Darke Street, Torrens, where a WorkSafe ACT inspector was exposed to loose-fill asbestos. In this case, the Committee takes the view that </w:t>
      </w:r>
      <w:r w:rsidR="00F575D8">
        <w:t xml:space="preserve">further steps should be </w:t>
      </w:r>
      <w:r>
        <w:t xml:space="preserve">taken to ensure that </w:t>
      </w:r>
      <w:r w:rsidR="00B0116D">
        <w:t xml:space="preserve">the </w:t>
      </w:r>
      <w:r>
        <w:t>matter is brought to an acceptable conclusion.</w:t>
      </w:r>
    </w:p>
    <w:p w14:paraId="273292BA" w14:textId="77777777" w:rsidR="007B1C15" w:rsidRDefault="007B1C15" w:rsidP="007B1C15">
      <w:pPr>
        <w:pStyle w:val="Recommendation"/>
      </w:pPr>
      <w:bookmarkStart w:id="212" w:name="_Toc8970997"/>
      <w:bookmarkEnd w:id="212"/>
    </w:p>
    <w:p w14:paraId="5A33B83E" w14:textId="77777777" w:rsidR="007B1C15" w:rsidRDefault="007B1C15" w:rsidP="007B1C15">
      <w:pPr>
        <w:pStyle w:val="RecommendationText"/>
      </w:pPr>
      <w:bookmarkStart w:id="213" w:name="_Toc8970998"/>
      <w:r>
        <w:t xml:space="preserve">The Committee recommends that the ACT government take immediate </w:t>
      </w:r>
      <w:r w:rsidR="00B0116D">
        <w:t xml:space="preserve">action </w:t>
      </w:r>
      <w:r>
        <w:t xml:space="preserve">to change administrative and legislative arrangements so that WorkSafe ACT is no longer the designated regulator or investigator where an employee of WorkSafe ACT is subject to a notifiable incident under the </w:t>
      </w:r>
      <w:r w:rsidRPr="007E155E">
        <w:rPr>
          <w:i/>
        </w:rPr>
        <w:t>Work Health and Safety Act 2011</w:t>
      </w:r>
      <w:r>
        <w:t>.</w:t>
      </w:r>
      <w:bookmarkEnd w:id="213"/>
    </w:p>
    <w:p w14:paraId="0D301817" w14:textId="77777777" w:rsidR="007B1C15" w:rsidRDefault="007B1C15" w:rsidP="007B1C15">
      <w:pPr>
        <w:pStyle w:val="Recommendation"/>
      </w:pPr>
      <w:bookmarkStart w:id="214" w:name="_Toc8970999"/>
      <w:bookmarkEnd w:id="214"/>
    </w:p>
    <w:p w14:paraId="0918DD9C" w14:textId="77777777" w:rsidR="007B1C15" w:rsidRDefault="007B1C15" w:rsidP="007B1C15">
      <w:pPr>
        <w:pStyle w:val="RecommendationText"/>
      </w:pPr>
      <w:bookmarkStart w:id="215" w:name="_Toc8971000"/>
      <w:r>
        <w:t xml:space="preserve">The Committee recommends that the ACT government ensures that the matter of a WorkSafe ACT inspector who was subject to exposure to loose-fill asbestos at Darke Street, Lyons, in August 2015 is </w:t>
      </w:r>
      <w:r w:rsidR="008D04EF">
        <w:t xml:space="preserve">appropriately </w:t>
      </w:r>
      <w:r>
        <w:t xml:space="preserve">resolved and that the ACT government report on the outcome to the Legislative Assembly for the ACT by the last sitting day of </w:t>
      </w:r>
      <w:r w:rsidR="00B0116D">
        <w:t xml:space="preserve">November </w:t>
      </w:r>
      <w:r>
        <w:t>2019.</w:t>
      </w:r>
      <w:bookmarkEnd w:id="215"/>
    </w:p>
    <w:p w14:paraId="19FA6671" w14:textId="77777777" w:rsidR="007B1C15" w:rsidRDefault="007B1C15" w:rsidP="007B1C15">
      <w:pPr>
        <w:pStyle w:val="BodyText1"/>
        <w:numPr>
          <w:ilvl w:val="0"/>
          <w:numId w:val="0"/>
        </w:numPr>
        <w:ind w:left="567"/>
      </w:pPr>
    </w:p>
    <w:p w14:paraId="3638BC71" w14:textId="77777777" w:rsidR="007B1C15" w:rsidRDefault="007B1C15" w:rsidP="007B1C15">
      <w:pPr>
        <w:pStyle w:val="BodyText1"/>
        <w:numPr>
          <w:ilvl w:val="0"/>
          <w:numId w:val="0"/>
        </w:numPr>
        <w:ind w:left="567"/>
        <w:sectPr w:rsidR="007B1C15" w:rsidSect="009C0A07">
          <w:type w:val="oddPage"/>
          <w:pgSz w:w="11907" w:h="16840" w:code="9"/>
          <w:pgMar w:top="1588" w:right="1418" w:bottom="1418" w:left="1418" w:header="720" w:footer="851" w:gutter="0"/>
          <w:cols w:space="720"/>
          <w:docGrid w:linePitch="360"/>
        </w:sectPr>
      </w:pPr>
    </w:p>
    <w:p w14:paraId="39A20827" w14:textId="77777777" w:rsidR="00AF592D" w:rsidRDefault="0091279B" w:rsidP="00A96B95">
      <w:pPr>
        <w:pStyle w:val="Heading1"/>
      </w:pPr>
      <w:bookmarkStart w:id="216" w:name="_Toc15382488"/>
      <w:r>
        <w:lastRenderedPageBreak/>
        <w:t xml:space="preserve">Improvement Notices and </w:t>
      </w:r>
      <w:r w:rsidR="00AF592D">
        <w:t>Prohibition Orders</w:t>
      </w:r>
      <w:bookmarkEnd w:id="216"/>
    </w:p>
    <w:p w14:paraId="181F967D" w14:textId="77777777" w:rsidR="00AF592D" w:rsidRDefault="00AF592D" w:rsidP="00A96B95">
      <w:pPr>
        <w:pStyle w:val="Headinglevel2"/>
      </w:pPr>
      <w:bookmarkStart w:id="217" w:name="_Toc15382489"/>
      <w:r>
        <w:t>Background</w:t>
      </w:r>
      <w:bookmarkEnd w:id="217"/>
    </w:p>
    <w:p w14:paraId="0EDCF67B" w14:textId="77777777" w:rsidR="009D15BB" w:rsidRDefault="00E072A9" w:rsidP="00A96B95">
      <w:pPr>
        <w:pStyle w:val="BodyText1"/>
      </w:pPr>
      <w:r>
        <w:t xml:space="preserve">Part 10 of the </w:t>
      </w:r>
      <w:r w:rsidR="00AF592D" w:rsidRPr="0004005C">
        <w:rPr>
          <w:i/>
        </w:rPr>
        <w:t>Work Health and Safety Act 2011</w:t>
      </w:r>
      <w:r w:rsidR="00AF592D">
        <w:t>, ‘Enforcement measures’, provides that work health and safety inspectors may issue</w:t>
      </w:r>
      <w:r w:rsidR="009D15BB">
        <w:t>:</w:t>
      </w:r>
    </w:p>
    <w:p w14:paraId="4DE88195" w14:textId="77777777" w:rsidR="009D15BB" w:rsidRDefault="00AF592D" w:rsidP="009D15BB">
      <w:pPr>
        <w:pStyle w:val="ListBullet"/>
      </w:pPr>
      <w:r>
        <w:t xml:space="preserve">‘improvement notices’ (s 191); </w:t>
      </w:r>
    </w:p>
    <w:p w14:paraId="6BC0141B" w14:textId="77777777" w:rsidR="009D15BB" w:rsidRDefault="00AF592D" w:rsidP="009D15BB">
      <w:pPr>
        <w:pStyle w:val="ListBullet"/>
      </w:pPr>
      <w:r>
        <w:t xml:space="preserve">‘prohibition notices’ (s 195); </w:t>
      </w:r>
      <w:r w:rsidR="00887B7B">
        <w:t xml:space="preserve">and </w:t>
      </w:r>
    </w:p>
    <w:p w14:paraId="42D04DFD" w14:textId="77777777" w:rsidR="00AF592D" w:rsidRPr="00A96B95" w:rsidRDefault="00AF592D" w:rsidP="009D15BB">
      <w:pPr>
        <w:pStyle w:val="ListBullet"/>
      </w:pPr>
      <w:r>
        <w:t>‘non-disturbance notices’ (s 198).</w:t>
      </w:r>
      <w:r>
        <w:rPr>
          <w:rStyle w:val="FootnoteReference"/>
        </w:rPr>
        <w:footnoteReference w:id="177"/>
      </w:r>
    </w:p>
    <w:p w14:paraId="4C4CB841" w14:textId="77777777" w:rsidR="006A5A40" w:rsidRDefault="006A5A40" w:rsidP="006A5A40">
      <w:pPr>
        <w:pStyle w:val="Headinglevel2"/>
      </w:pPr>
      <w:bookmarkStart w:id="218" w:name="_Toc15382490"/>
      <w:r>
        <w:t>Management of Improvement Notices and Prohibitions Orders</w:t>
      </w:r>
      <w:bookmarkEnd w:id="218"/>
    </w:p>
    <w:p w14:paraId="36456B2F" w14:textId="77777777" w:rsidR="00A34E87" w:rsidRDefault="00A34E87" w:rsidP="00A34E87">
      <w:pPr>
        <w:pStyle w:val="Headinglevel4"/>
      </w:pPr>
      <w:r>
        <w:t>Work Safety Commissioner</w:t>
      </w:r>
    </w:p>
    <w:p w14:paraId="202DAE30" w14:textId="77777777" w:rsidR="00A34E87" w:rsidRDefault="00024AAF" w:rsidP="00A34E87">
      <w:pPr>
        <w:pStyle w:val="BodyText1"/>
      </w:pPr>
      <w:r>
        <w:t xml:space="preserve">In hearings, the </w:t>
      </w:r>
      <w:r w:rsidR="00A34E87">
        <w:t xml:space="preserve">Committee asked </w:t>
      </w:r>
      <w:r>
        <w:t xml:space="preserve">the Work Safety Commissioner as to </w:t>
      </w:r>
      <w:r w:rsidR="00A34E87">
        <w:t>how prohibition orders were employed by WorkSafe inspectors for work done under the responsibility of the Asbestos Response Taskforce.</w:t>
      </w:r>
      <w:r w:rsidR="00A34E87">
        <w:rPr>
          <w:rStyle w:val="FootnoteReference"/>
        </w:rPr>
        <w:footnoteReference w:id="178"/>
      </w:r>
      <w:r w:rsidR="00A34E87">
        <w:t xml:space="preserve"> </w:t>
      </w:r>
    </w:p>
    <w:p w14:paraId="13801F30" w14:textId="77777777" w:rsidR="00A34E87" w:rsidRDefault="0043618D" w:rsidP="00A34E87">
      <w:pPr>
        <w:pStyle w:val="BodyText1"/>
      </w:pPr>
      <w:r>
        <w:t xml:space="preserve">He </w:t>
      </w:r>
      <w:r w:rsidR="00A34E87">
        <w:t xml:space="preserve">told the Committee that </w:t>
      </w:r>
      <w:r w:rsidR="00267199" w:rsidRPr="005973C2">
        <w:t xml:space="preserve">improvement notices and prohibition notices </w:t>
      </w:r>
      <w:r w:rsidR="00267199">
        <w:t xml:space="preserve">were among the </w:t>
      </w:r>
      <w:r w:rsidR="00A34E87" w:rsidRPr="005973C2">
        <w:t xml:space="preserve">regulatory tools </w:t>
      </w:r>
      <w:r w:rsidR="00A34E87">
        <w:t xml:space="preserve">available to </w:t>
      </w:r>
      <w:r w:rsidR="00A34E87" w:rsidRPr="005973C2">
        <w:t xml:space="preserve">WorkSafe under work health and safety legislation. </w:t>
      </w:r>
      <w:r w:rsidR="00267199" w:rsidRPr="005973C2">
        <w:t xml:space="preserve">Improvement </w:t>
      </w:r>
      <w:r w:rsidR="00A34E87" w:rsidRPr="005973C2">
        <w:t>notice</w:t>
      </w:r>
      <w:r w:rsidR="00267199">
        <w:t>s</w:t>
      </w:r>
      <w:r w:rsidR="00A34E87" w:rsidRPr="005973C2">
        <w:t xml:space="preserve"> </w:t>
      </w:r>
      <w:r w:rsidR="00267199">
        <w:t>were</w:t>
      </w:r>
      <w:r w:rsidR="00A34E87">
        <w:t xml:space="preserve"> issued </w:t>
      </w:r>
      <w:r w:rsidR="00A34E87" w:rsidRPr="005973C2">
        <w:t xml:space="preserve">where there </w:t>
      </w:r>
      <w:r w:rsidR="00A34E87">
        <w:t>was</w:t>
      </w:r>
      <w:r w:rsidR="00A34E87" w:rsidRPr="005973C2">
        <w:t xml:space="preserve"> no imminent risk of danger but there </w:t>
      </w:r>
      <w:r w:rsidR="00A34E87">
        <w:t>were ‘</w:t>
      </w:r>
      <w:r w:rsidR="00A34E87" w:rsidRPr="005973C2">
        <w:t>ways of doing it better in the future or to improve the immediate situation at the time</w:t>
      </w:r>
      <w:r w:rsidR="00A34E87">
        <w:t>’</w:t>
      </w:r>
      <w:r w:rsidR="00A34E87" w:rsidRPr="005973C2">
        <w:t>.</w:t>
      </w:r>
      <w:r w:rsidR="00A34E87">
        <w:t xml:space="preserve"> Prohibition notices were issued where </w:t>
      </w:r>
      <w:r w:rsidR="00A34E87" w:rsidRPr="00783531">
        <w:t xml:space="preserve">there </w:t>
      </w:r>
      <w:r w:rsidR="00A34E87">
        <w:t>was ‘</w:t>
      </w:r>
      <w:r w:rsidR="00A34E87" w:rsidRPr="00783531">
        <w:t>imminent risk to anyone involved</w:t>
      </w:r>
      <w:r w:rsidR="00A34E87">
        <w:t>’</w:t>
      </w:r>
      <w:r w:rsidR="00A34E87" w:rsidRPr="00783531">
        <w:t xml:space="preserve">, </w:t>
      </w:r>
      <w:r w:rsidR="00A34E87">
        <w:t xml:space="preserve">and could apply to the </w:t>
      </w:r>
      <w:r w:rsidR="00A34E87" w:rsidRPr="00783531">
        <w:t xml:space="preserve">whole, or </w:t>
      </w:r>
      <w:r w:rsidR="00A34E87">
        <w:t>to a particular part of a site</w:t>
      </w:r>
      <w:r w:rsidR="00A34E87" w:rsidRPr="00783531">
        <w:t xml:space="preserve">. Inspectors </w:t>
      </w:r>
      <w:r w:rsidR="00A34E87">
        <w:t xml:space="preserve">had </w:t>
      </w:r>
      <w:r w:rsidR="00A34E87" w:rsidRPr="00783531">
        <w:t>power</w:t>
      </w:r>
      <w:r w:rsidR="00A34E87">
        <w:t>s</w:t>
      </w:r>
      <w:r w:rsidR="00A34E87" w:rsidRPr="00783531">
        <w:t xml:space="preserve"> as authorised officers under the </w:t>
      </w:r>
      <w:r w:rsidR="00A34E87" w:rsidRPr="00A175FF">
        <w:rPr>
          <w:i/>
        </w:rPr>
        <w:t>Work Health and Safety Act</w:t>
      </w:r>
      <w:r w:rsidR="00A34E87" w:rsidRPr="00783531">
        <w:t xml:space="preserve"> to issue </w:t>
      </w:r>
      <w:r w:rsidR="00A34E87">
        <w:t xml:space="preserve">either </w:t>
      </w:r>
      <w:r w:rsidR="00A34E87" w:rsidRPr="00783531">
        <w:t xml:space="preserve">improvement </w:t>
      </w:r>
      <w:r w:rsidR="00A34E87">
        <w:t xml:space="preserve">or </w:t>
      </w:r>
      <w:r w:rsidR="00A34E87" w:rsidRPr="00783531">
        <w:t xml:space="preserve">prohibition notices as they </w:t>
      </w:r>
      <w:r w:rsidR="00A34E87">
        <w:t xml:space="preserve">saw </w:t>
      </w:r>
      <w:r w:rsidR="00A34E87" w:rsidRPr="00783531">
        <w:t xml:space="preserve">fit at </w:t>
      </w:r>
      <w:r w:rsidR="00A34E87">
        <w:t xml:space="preserve">the </w:t>
      </w:r>
      <w:r w:rsidR="00A34E87" w:rsidRPr="00783531">
        <w:t xml:space="preserve">time, in </w:t>
      </w:r>
      <w:r w:rsidR="00A34E87">
        <w:t xml:space="preserve">accordance with </w:t>
      </w:r>
      <w:r w:rsidR="00A34E87" w:rsidRPr="00783531">
        <w:t>their assessment of risk.</w:t>
      </w:r>
      <w:r w:rsidR="00A34E87">
        <w:rPr>
          <w:rStyle w:val="FootnoteReference"/>
        </w:rPr>
        <w:footnoteReference w:id="179"/>
      </w:r>
    </w:p>
    <w:p w14:paraId="35392D4F" w14:textId="77777777" w:rsidR="00A34E87" w:rsidRDefault="00A34E87" w:rsidP="00A34E87">
      <w:pPr>
        <w:pStyle w:val="BodyText1"/>
      </w:pPr>
      <w:r>
        <w:lastRenderedPageBreak/>
        <w:t xml:space="preserve">The Commissioner told the Committee that in recent years WorkSafe had introduced </w:t>
      </w:r>
      <w:r w:rsidRPr="002C627C">
        <w:t xml:space="preserve">a scheme </w:t>
      </w:r>
      <w:r w:rsidR="00267199">
        <w:t xml:space="preserve">such </w:t>
      </w:r>
      <w:r>
        <w:t xml:space="preserve">that </w:t>
      </w:r>
      <w:r w:rsidRPr="002C627C">
        <w:t xml:space="preserve">any notice, unless there </w:t>
      </w:r>
      <w:r>
        <w:t xml:space="preserve">was </w:t>
      </w:r>
      <w:r w:rsidRPr="002C627C">
        <w:t xml:space="preserve">imminent danger, </w:t>
      </w:r>
      <w:r>
        <w:t xml:space="preserve">was </w:t>
      </w:r>
      <w:r w:rsidR="00267199">
        <w:t xml:space="preserve">reviewed </w:t>
      </w:r>
      <w:r w:rsidRPr="002C627C">
        <w:t>by a manager within WorkSafe</w:t>
      </w:r>
      <w:r w:rsidR="00267199">
        <w:t xml:space="preserve"> before it was issued</w:t>
      </w:r>
      <w:r w:rsidRPr="002C627C">
        <w:t>. This ensure</w:t>
      </w:r>
      <w:r>
        <w:t>d</w:t>
      </w:r>
      <w:r w:rsidRPr="002C627C">
        <w:t xml:space="preserve"> that the wording of </w:t>
      </w:r>
      <w:r>
        <w:t xml:space="preserve">the </w:t>
      </w:r>
      <w:r w:rsidRPr="002C627C">
        <w:t xml:space="preserve">notice </w:t>
      </w:r>
      <w:r>
        <w:t>was ‘</w:t>
      </w:r>
      <w:r w:rsidRPr="002C627C">
        <w:t>appropriately robust and tight</w:t>
      </w:r>
      <w:r>
        <w:t>’, made correct reference to legislation</w:t>
      </w:r>
      <w:r w:rsidRPr="002C627C">
        <w:t xml:space="preserve"> and </w:t>
      </w:r>
      <w:r>
        <w:t>was ‘</w:t>
      </w:r>
      <w:r w:rsidRPr="002C627C">
        <w:t>the most appropriate and proportionate response at that time</w:t>
      </w:r>
      <w:r>
        <w:t>’</w:t>
      </w:r>
      <w:r w:rsidRPr="002C627C">
        <w:t xml:space="preserve">. </w:t>
      </w:r>
      <w:r>
        <w:t xml:space="preserve">This form of quality assurance was applied by </w:t>
      </w:r>
      <w:r w:rsidRPr="002C627C">
        <w:t>a WorkSafe manager</w:t>
      </w:r>
      <w:r w:rsidR="00267199">
        <w:t>,</w:t>
      </w:r>
      <w:r w:rsidRPr="002C627C">
        <w:t xml:space="preserve"> </w:t>
      </w:r>
      <w:r>
        <w:t xml:space="preserve">usually </w:t>
      </w:r>
      <w:r w:rsidRPr="002C627C">
        <w:t>within hours</w:t>
      </w:r>
      <w:r w:rsidR="004863AE">
        <w:t xml:space="preserve"> of a draft notice being created by an inspector</w:t>
      </w:r>
      <w:r w:rsidRPr="002C627C">
        <w:t xml:space="preserve">, </w:t>
      </w:r>
      <w:r>
        <w:t>‘</w:t>
      </w:r>
      <w:r w:rsidRPr="002C627C">
        <w:t>depending on its urgency at that time</w:t>
      </w:r>
      <w:r>
        <w:t>’</w:t>
      </w:r>
      <w:r w:rsidRPr="002C627C">
        <w:t>.</w:t>
      </w:r>
      <w:r>
        <w:rPr>
          <w:rStyle w:val="FootnoteReference"/>
        </w:rPr>
        <w:footnoteReference w:id="180"/>
      </w:r>
      <w:r w:rsidRPr="002C627C">
        <w:t xml:space="preserve"> </w:t>
      </w:r>
    </w:p>
    <w:p w14:paraId="6D8C045E" w14:textId="77777777" w:rsidR="00A34E87" w:rsidRDefault="00A34E87" w:rsidP="00A34E87">
      <w:pPr>
        <w:pStyle w:val="BodyText1"/>
      </w:pPr>
      <w:r>
        <w:t xml:space="preserve">However, </w:t>
      </w:r>
      <w:r w:rsidRPr="002C627C">
        <w:t xml:space="preserve">all inspectors </w:t>
      </w:r>
      <w:r>
        <w:t xml:space="preserve">were made aware that if there were </w:t>
      </w:r>
      <w:r w:rsidRPr="002C627C">
        <w:t xml:space="preserve">an imminent risk and </w:t>
      </w:r>
      <w:r>
        <w:t xml:space="preserve">they needed to </w:t>
      </w:r>
      <w:r w:rsidR="004863AE">
        <w:t xml:space="preserve">stop </w:t>
      </w:r>
      <w:r w:rsidRPr="002C627C">
        <w:t xml:space="preserve">work on </w:t>
      </w:r>
      <w:r w:rsidR="004863AE">
        <w:t xml:space="preserve">a </w:t>
      </w:r>
      <w:r w:rsidRPr="002C627C">
        <w:t xml:space="preserve">site, they </w:t>
      </w:r>
      <w:r>
        <w:t xml:space="preserve">had </w:t>
      </w:r>
      <w:r w:rsidRPr="002C627C">
        <w:t xml:space="preserve">the power to do </w:t>
      </w:r>
      <w:r>
        <w:t>so</w:t>
      </w:r>
      <w:r w:rsidRPr="002C627C">
        <w:t xml:space="preserve">. </w:t>
      </w:r>
      <w:r>
        <w:t xml:space="preserve">Such arrangements provided for the issuing of </w:t>
      </w:r>
      <w:r w:rsidRPr="002C627C">
        <w:t xml:space="preserve">a verbal notice, </w:t>
      </w:r>
      <w:r>
        <w:t xml:space="preserve">followed by </w:t>
      </w:r>
      <w:r w:rsidRPr="002C627C">
        <w:t>written notice within 24 hours.</w:t>
      </w:r>
      <w:r>
        <w:t xml:space="preserve"> Such powers were long-standing</w:t>
      </w:r>
      <w:r w:rsidR="004863AE">
        <w:t>.</w:t>
      </w:r>
      <w:r w:rsidRPr="00F646E8">
        <w:t xml:space="preserve"> </w:t>
      </w:r>
      <w:r w:rsidR="004863AE">
        <w:t xml:space="preserve">Arrangements </w:t>
      </w:r>
      <w:r>
        <w:t xml:space="preserve">for </w:t>
      </w:r>
      <w:r w:rsidR="00D37069">
        <w:t xml:space="preserve">the </w:t>
      </w:r>
      <w:r w:rsidRPr="00F646E8">
        <w:t>quality assurance</w:t>
      </w:r>
      <w:r>
        <w:t xml:space="preserve"> </w:t>
      </w:r>
      <w:r w:rsidR="004863AE">
        <w:t xml:space="preserve">of notices </w:t>
      </w:r>
      <w:r>
        <w:t xml:space="preserve">had been in place for the previous </w:t>
      </w:r>
      <w:r w:rsidRPr="00F646E8">
        <w:t>18 months to two years</w:t>
      </w:r>
      <w:r>
        <w:t>.</w:t>
      </w:r>
      <w:r>
        <w:rPr>
          <w:rStyle w:val="FootnoteReference"/>
        </w:rPr>
        <w:footnoteReference w:id="181"/>
      </w:r>
    </w:p>
    <w:p w14:paraId="2F906DBB" w14:textId="77777777" w:rsidR="0091279B" w:rsidRDefault="0091279B" w:rsidP="0091279B">
      <w:pPr>
        <w:pStyle w:val="Headinglevel4"/>
      </w:pPr>
      <w:r>
        <w:t>CFMEU</w:t>
      </w:r>
    </w:p>
    <w:p w14:paraId="52CE61D8" w14:textId="77777777" w:rsidR="0091279B" w:rsidRDefault="0091279B" w:rsidP="0091279B">
      <w:pPr>
        <w:pStyle w:val="BodyText1"/>
      </w:pPr>
      <w:r>
        <w:t>Improvement notices and prohibition notices were considered in the CFMEU</w:t>
      </w:r>
      <w:r w:rsidR="0095329D">
        <w:t>’s</w:t>
      </w:r>
      <w:r>
        <w:t xml:space="preserve"> </w:t>
      </w:r>
      <w:r w:rsidR="0095329D">
        <w:t xml:space="preserve">submission </w:t>
      </w:r>
      <w:r>
        <w:t>and in hearings of 16 March 2018.</w:t>
      </w:r>
      <w:r>
        <w:rPr>
          <w:rStyle w:val="FootnoteReference"/>
        </w:rPr>
        <w:footnoteReference w:id="182"/>
      </w:r>
      <w:bookmarkStart w:id="219" w:name="Up_to"/>
      <w:bookmarkEnd w:id="219"/>
    </w:p>
    <w:p w14:paraId="528C7D2D" w14:textId="77777777" w:rsidR="0091279B" w:rsidRDefault="0091279B" w:rsidP="0091279B">
      <w:pPr>
        <w:pStyle w:val="BodyText1"/>
      </w:pPr>
      <w:r>
        <w:t>The submission noted the Audit Report</w:t>
      </w:r>
      <w:r w:rsidR="00152CC7">
        <w:t>’s</w:t>
      </w:r>
      <w:r>
        <w:t xml:space="preserve"> </w:t>
      </w:r>
      <w:r w:rsidR="00152CC7">
        <w:t xml:space="preserve">finding </w:t>
      </w:r>
      <w:r>
        <w:t>that ‘</w:t>
      </w:r>
      <w:r w:rsidRPr="001872F1">
        <w:t>information contained in Improvement Notices and Prohibition Notices was inadequate and management involvement, although not mandatory but encouraged, was lacking</w:t>
      </w:r>
      <w:r>
        <w:t xml:space="preserve">’. It described this lack </w:t>
      </w:r>
      <w:r w:rsidRPr="001872F1">
        <w:t xml:space="preserve">of compliance </w:t>
      </w:r>
      <w:r>
        <w:t xml:space="preserve">activity </w:t>
      </w:r>
      <w:r w:rsidRPr="001872F1">
        <w:t xml:space="preserve">as </w:t>
      </w:r>
      <w:r>
        <w:t>‘</w:t>
      </w:r>
      <w:r w:rsidRPr="001872F1">
        <w:t>a lost opportunity</w:t>
      </w:r>
      <w:r>
        <w:t xml:space="preserve">’ which had significant </w:t>
      </w:r>
      <w:r w:rsidR="007919C7">
        <w:t xml:space="preserve">implications for </w:t>
      </w:r>
      <w:r w:rsidRPr="001872F1">
        <w:t xml:space="preserve">workers’ health and safety, and </w:t>
      </w:r>
      <w:r>
        <w:t xml:space="preserve">as an obstruction to </w:t>
      </w:r>
      <w:r w:rsidR="00506AA8">
        <w:t xml:space="preserve">the </w:t>
      </w:r>
      <w:r w:rsidRPr="001872F1">
        <w:t xml:space="preserve">use of workplace inspection reports as </w:t>
      </w:r>
      <w:r w:rsidR="00506AA8">
        <w:t>‘</w:t>
      </w:r>
      <w:r w:rsidRPr="001872F1">
        <w:t>a tool to raise safety standards</w:t>
      </w:r>
      <w:r>
        <w:t>’</w:t>
      </w:r>
      <w:r w:rsidRPr="001872F1">
        <w:t>.</w:t>
      </w:r>
      <w:r>
        <w:rPr>
          <w:rStyle w:val="FootnoteReference"/>
        </w:rPr>
        <w:footnoteReference w:id="183"/>
      </w:r>
      <w:r>
        <w:t xml:space="preserve"> </w:t>
      </w:r>
    </w:p>
    <w:p w14:paraId="72AAFBCA" w14:textId="77777777" w:rsidR="0091279B" w:rsidRDefault="0091279B" w:rsidP="0091279B">
      <w:pPr>
        <w:pStyle w:val="BodyText1"/>
      </w:pPr>
      <w:r>
        <w:t>The submission also noted the Audit Report</w:t>
      </w:r>
      <w:r w:rsidR="00152CC7">
        <w:t xml:space="preserve">’s finding </w:t>
      </w:r>
      <w:r>
        <w:t xml:space="preserve">that there had been </w:t>
      </w:r>
      <w:r w:rsidR="001E3B5A">
        <w:t xml:space="preserve">significant </w:t>
      </w:r>
      <w:r w:rsidRPr="001872F1">
        <w:t>under</w:t>
      </w:r>
      <w:r>
        <w:t>-</w:t>
      </w:r>
      <w:r w:rsidRPr="001872F1">
        <w:t xml:space="preserve">reporting </w:t>
      </w:r>
      <w:r>
        <w:t xml:space="preserve">of notifiable incidents </w:t>
      </w:r>
      <w:r w:rsidRPr="001872F1">
        <w:t>to Safe Work Australia.</w:t>
      </w:r>
      <w:r>
        <w:rPr>
          <w:rStyle w:val="FootnoteReference"/>
        </w:rPr>
        <w:footnoteReference w:id="184"/>
      </w:r>
    </w:p>
    <w:p w14:paraId="248A696C" w14:textId="77777777" w:rsidR="0091279B" w:rsidRDefault="0091279B" w:rsidP="0091279B">
      <w:pPr>
        <w:pStyle w:val="Headinglevel5"/>
      </w:pPr>
      <w:r>
        <w:t>New procedure</w:t>
      </w:r>
    </w:p>
    <w:p w14:paraId="6CFB2395" w14:textId="77777777" w:rsidR="00502778" w:rsidRDefault="0091279B" w:rsidP="004939FD">
      <w:pPr>
        <w:pStyle w:val="BodyText1"/>
      </w:pPr>
      <w:r>
        <w:t xml:space="preserve">The submission advised that since the Audit Report </w:t>
      </w:r>
      <w:r w:rsidR="00502778">
        <w:t xml:space="preserve">found </w:t>
      </w:r>
      <w:r>
        <w:t xml:space="preserve">a </w:t>
      </w:r>
      <w:r w:rsidRPr="00764493">
        <w:t xml:space="preserve">lack of management involvement and quality assurance </w:t>
      </w:r>
      <w:r>
        <w:t xml:space="preserve">for </w:t>
      </w:r>
      <w:r w:rsidRPr="00764493">
        <w:t xml:space="preserve">the issuing of notices </w:t>
      </w:r>
      <w:r>
        <w:t xml:space="preserve">under the </w:t>
      </w:r>
      <w:r w:rsidRPr="00502778">
        <w:rPr>
          <w:i/>
          <w:iCs/>
        </w:rPr>
        <w:t>Work Health and Safety Act</w:t>
      </w:r>
      <w:r>
        <w:t xml:space="preserve">, Access Canberra had </w:t>
      </w:r>
      <w:r w:rsidRPr="00764493">
        <w:t xml:space="preserve">implemented a new procedure </w:t>
      </w:r>
      <w:r>
        <w:t xml:space="preserve">for issuing </w:t>
      </w:r>
      <w:r w:rsidRPr="00764493">
        <w:t xml:space="preserve">notices under </w:t>
      </w:r>
      <w:r w:rsidRPr="00764493">
        <w:lastRenderedPageBreak/>
        <w:t xml:space="preserve">the </w:t>
      </w:r>
      <w:r>
        <w:t>Act.</w:t>
      </w:r>
      <w:r>
        <w:rPr>
          <w:rStyle w:val="FootnoteReference"/>
        </w:rPr>
        <w:footnoteReference w:id="185"/>
      </w:r>
      <w:r w:rsidR="00502778">
        <w:t xml:space="preserve"> </w:t>
      </w:r>
      <w:r>
        <w:t xml:space="preserve">It said that </w:t>
      </w:r>
      <w:r w:rsidRPr="000A1948">
        <w:t xml:space="preserve">inspectors </w:t>
      </w:r>
      <w:r>
        <w:t xml:space="preserve">had been directed </w:t>
      </w:r>
      <w:r w:rsidRPr="000A1948">
        <w:t>not to issue Notices at the workplace being inspected</w:t>
      </w:r>
      <w:r>
        <w:t xml:space="preserve">: rather they were </w:t>
      </w:r>
      <w:r w:rsidRPr="000A1948">
        <w:t xml:space="preserve">required to leave the inspected workplace </w:t>
      </w:r>
      <w:r>
        <w:t xml:space="preserve">before </w:t>
      </w:r>
      <w:r w:rsidRPr="000A1948">
        <w:t xml:space="preserve">issuing a Notice and to provide a report to their supervisor, </w:t>
      </w:r>
      <w:r>
        <w:t>‘</w:t>
      </w:r>
      <w:r w:rsidRPr="000A1948">
        <w:t>which in turn goes before an internal review panel comprised of senior employees of Access Canberra before any Notice can be issued</w:t>
      </w:r>
      <w:r>
        <w:t>’</w:t>
      </w:r>
      <w:r w:rsidRPr="000A1948">
        <w:t>.</w:t>
      </w:r>
      <w:r w:rsidR="00502778" w:rsidRPr="00502778">
        <w:rPr>
          <w:rStyle w:val="FootnoteReference"/>
        </w:rPr>
        <w:t xml:space="preserve"> </w:t>
      </w:r>
      <w:r w:rsidR="00502778">
        <w:rPr>
          <w:rStyle w:val="FootnoteReference"/>
        </w:rPr>
        <w:footnoteReference w:id="186"/>
      </w:r>
      <w:r>
        <w:t xml:space="preserve"> </w:t>
      </w:r>
    </w:p>
    <w:p w14:paraId="7990F2AD" w14:textId="77777777" w:rsidR="0091279B" w:rsidRDefault="0091279B" w:rsidP="004939FD">
      <w:pPr>
        <w:pStyle w:val="BodyText1"/>
      </w:pPr>
      <w:r>
        <w:t xml:space="preserve">The stated </w:t>
      </w:r>
      <w:r w:rsidRPr="000A1948">
        <w:t>reasoning</w:t>
      </w:r>
      <w:r w:rsidR="00502778">
        <w:t>, the submission stated,</w:t>
      </w:r>
      <w:r w:rsidRPr="000A1948">
        <w:t xml:space="preserve"> </w:t>
      </w:r>
      <w:r>
        <w:t xml:space="preserve">was </w:t>
      </w:r>
      <w:r w:rsidRPr="000A1948">
        <w:t xml:space="preserve">to ensure consistency and quality assurance </w:t>
      </w:r>
      <w:r>
        <w:t xml:space="preserve">for </w:t>
      </w:r>
      <w:r w:rsidRPr="000A1948">
        <w:t xml:space="preserve">the issuing of notices, </w:t>
      </w:r>
      <w:r>
        <w:t>‘</w:t>
      </w:r>
      <w:r w:rsidRPr="000A1948">
        <w:t>in response to part of recommendation 5 of the Report</w:t>
      </w:r>
      <w:r>
        <w:t>’</w:t>
      </w:r>
      <w:r w:rsidRPr="000A1948">
        <w:t>.</w:t>
      </w:r>
      <w:r>
        <w:rPr>
          <w:rStyle w:val="FootnoteReference"/>
        </w:rPr>
        <w:footnoteReference w:id="187"/>
      </w:r>
      <w:r>
        <w:t xml:space="preserve"> However, while the </w:t>
      </w:r>
      <w:r w:rsidRPr="000A1948">
        <w:t xml:space="preserve">CFMEU </w:t>
      </w:r>
      <w:r>
        <w:t xml:space="preserve">understood </w:t>
      </w:r>
      <w:r w:rsidRPr="000A1948">
        <w:t xml:space="preserve">the need to ensure </w:t>
      </w:r>
      <w:r w:rsidR="00587674">
        <w:t>‘</w:t>
      </w:r>
      <w:r w:rsidRPr="000A1948">
        <w:t>consistency, probity and quality assurance</w:t>
      </w:r>
      <w:r>
        <w:t>’</w:t>
      </w:r>
      <w:r w:rsidRPr="000A1948">
        <w:t xml:space="preserve"> in the issuing of notices, this should be achieved </w:t>
      </w:r>
      <w:r>
        <w:t>through ‘</w:t>
      </w:r>
      <w:r w:rsidRPr="000A1948">
        <w:t>effective training</w:t>
      </w:r>
      <w:r>
        <w:t>’</w:t>
      </w:r>
      <w:r w:rsidRPr="000A1948">
        <w:t xml:space="preserve">, and not </w:t>
      </w:r>
      <w:r>
        <w:t>‘</w:t>
      </w:r>
      <w:r w:rsidRPr="000A1948">
        <w:t>by placing inappropriate obstacles to the legitimate issue</w:t>
      </w:r>
      <w:r w:rsidR="009C7F48">
        <w:t>’</w:t>
      </w:r>
      <w:r w:rsidRPr="000A1948">
        <w:t xml:space="preserve"> of notices</w:t>
      </w:r>
      <w:r w:rsidR="009C7F48">
        <w:t xml:space="preserve"> under the </w:t>
      </w:r>
      <w:r w:rsidR="009C7F48" w:rsidRPr="009C7F48">
        <w:rPr>
          <w:i/>
          <w:iCs/>
        </w:rPr>
        <w:t>Work Health and Safety Act 2011</w:t>
      </w:r>
      <w:r w:rsidRPr="000A1948">
        <w:t>.</w:t>
      </w:r>
      <w:r>
        <w:rPr>
          <w:rStyle w:val="FootnoteReference"/>
        </w:rPr>
        <w:footnoteReference w:id="188"/>
      </w:r>
    </w:p>
    <w:p w14:paraId="48BAD840" w14:textId="77777777" w:rsidR="0091279B" w:rsidRDefault="004A0873" w:rsidP="0091279B">
      <w:pPr>
        <w:pStyle w:val="BodyText1"/>
      </w:pPr>
      <w:r>
        <w:t xml:space="preserve">The submission </w:t>
      </w:r>
      <w:r w:rsidR="009C7F48">
        <w:t xml:space="preserve">argued </w:t>
      </w:r>
      <w:r>
        <w:t>that</w:t>
      </w:r>
      <w:r w:rsidR="0091279B">
        <w:t xml:space="preserve"> the </w:t>
      </w:r>
      <w:r w:rsidR="0091279B" w:rsidRPr="000D16E7">
        <w:t>procedure implemented by Access Canberra</w:t>
      </w:r>
      <w:r w:rsidR="0091279B">
        <w:t xml:space="preserve"> </w:t>
      </w:r>
      <w:r w:rsidR="009C7F48">
        <w:t xml:space="preserve">in this instance was </w:t>
      </w:r>
      <w:r w:rsidR="0091279B">
        <w:t>‘</w:t>
      </w:r>
      <w:r w:rsidR="0091279B" w:rsidRPr="000D16E7">
        <w:t>at odds with the intention and wording of the Act</w:t>
      </w:r>
      <w:r w:rsidR="0091279B">
        <w:t>’</w:t>
      </w:r>
      <w:r w:rsidR="0091279B" w:rsidRPr="000D16E7">
        <w:t xml:space="preserve">. </w:t>
      </w:r>
      <w:r w:rsidR="0091279B">
        <w:t xml:space="preserve">Under Sections </w:t>
      </w:r>
      <w:r w:rsidR="0091279B" w:rsidRPr="000D16E7">
        <w:t xml:space="preserve">191 and 195 </w:t>
      </w:r>
      <w:r w:rsidR="0091279B">
        <w:t xml:space="preserve">of the Act notices were </w:t>
      </w:r>
      <w:r w:rsidR="0091279B" w:rsidRPr="000D16E7">
        <w:t>to be issued by the inspector</w:t>
      </w:r>
      <w:r w:rsidR="0091279B">
        <w:t>.</w:t>
      </w:r>
      <w:r w:rsidR="0091279B" w:rsidRPr="000D16E7">
        <w:t xml:space="preserve"> </w:t>
      </w:r>
      <w:r w:rsidR="0091279B">
        <w:t>The ‘</w:t>
      </w:r>
      <w:r w:rsidR="0091279B" w:rsidRPr="000D16E7">
        <w:t xml:space="preserve">obligation to do so </w:t>
      </w:r>
      <w:r w:rsidR="0091279B">
        <w:t xml:space="preserve">[was] </w:t>
      </w:r>
      <w:r w:rsidR="0091279B" w:rsidRPr="000D16E7">
        <w:t>triggered by the inspector’s reasonable belief at the time of issue</w:t>
      </w:r>
      <w:r w:rsidR="0091279B">
        <w:t>’, and bases for ‘</w:t>
      </w:r>
      <w:r w:rsidR="0091279B" w:rsidRPr="000D16E7">
        <w:t>reasonable belief</w:t>
      </w:r>
      <w:r w:rsidR="0091279B">
        <w:t xml:space="preserve">’ were stipulated in </w:t>
      </w:r>
      <w:r w:rsidR="0091279B" w:rsidRPr="000D16E7">
        <w:t xml:space="preserve">Divisions 2 and 3 of the Act. </w:t>
      </w:r>
      <w:r w:rsidR="0091279B">
        <w:t>Under the Act</w:t>
      </w:r>
      <w:r w:rsidR="009C7F48">
        <w:t>,</w:t>
      </w:r>
      <w:r w:rsidR="0091279B">
        <w:t xml:space="preserve"> reviews of notices were to </w:t>
      </w:r>
      <w:r w:rsidR="0091279B" w:rsidRPr="000D16E7">
        <w:t xml:space="preserve">take place </w:t>
      </w:r>
      <w:r w:rsidR="0091279B">
        <w:t>‘</w:t>
      </w:r>
      <w:r w:rsidR="0091279B" w:rsidRPr="000D16E7">
        <w:t xml:space="preserve">after the Notice </w:t>
      </w:r>
      <w:r w:rsidR="0091279B">
        <w:t xml:space="preserve">[was] </w:t>
      </w:r>
      <w:r w:rsidR="0091279B" w:rsidRPr="000D16E7">
        <w:t>issued and not before</w:t>
      </w:r>
      <w:r w:rsidR="0091279B">
        <w:t>’</w:t>
      </w:r>
      <w:r w:rsidR="009C7F48">
        <w:t>.</w:t>
      </w:r>
      <w:r w:rsidR="0091279B">
        <w:t xml:space="preserve"> </w:t>
      </w:r>
      <w:r w:rsidR="009C7F48">
        <w:t xml:space="preserve">It </w:t>
      </w:r>
      <w:r w:rsidR="0091279B">
        <w:t xml:space="preserve">appeared that </w:t>
      </w:r>
      <w:r w:rsidR="0091279B" w:rsidRPr="000D16E7">
        <w:t xml:space="preserve">the internal review panel </w:t>
      </w:r>
      <w:r w:rsidR="0091279B">
        <w:t>was ‘</w:t>
      </w:r>
      <w:r w:rsidR="0091279B" w:rsidRPr="000D16E7">
        <w:t>creating a quasi-internal review procedure prior to the issuing of Notices</w:t>
      </w:r>
      <w:r w:rsidR="0091279B">
        <w:t>’</w:t>
      </w:r>
      <w:r w:rsidR="0091279B" w:rsidRPr="000D16E7">
        <w:t xml:space="preserve">, </w:t>
      </w:r>
      <w:r w:rsidR="0091279B">
        <w:t>which was ‘</w:t>
      </w:r>
      <w:r w:rsidR="0091279B" w:rsidRPr="000D16E7">
        <w:t>inconsistent with the requirements of the Act</w:t>
      </w:r>
      <w:r w:rsidR="0091279B">
        <w:t>’</w:t>
      </w:r>
      <w:r w:rsidR="0091279B" w:rsidRPr="000D16E7">
        <w:t xml:space="preserve">. </w:t>
      </w:r>
      <w:r w:rsidR="0091279B">
        <w:t>The effect was to undermine ‘</w:t>
      </w:r>
      <w:r w:rsidR="0091279B" w:rsidRPr="000D16E7">
        <w:t>the powers of the relevant inspector in section 160</w:t>
      </w:r>
      <w:r w:rsidR="0091279B">
        <w:t>’</w:t>
      </w:r>
      <w:r w:rsidR="0091279B" w:rsidRPr="000D16E7">
        <w:t xml:space="preserve"> and </w:t>
      </w:r>
      <w:r w:rsidR="0091279B">
        <w:t>to implement ‘</w:t>
      </w:r>
      <w:r w:rsidR="0091279B" w:rsidRPr="000D16E7">
        <w:t xml:space="preserve">a procedure that </w:t>
      </w:r>
      <w:r w:rsidR="0091279B">
        <w:t xml:space="preserve">[was] </w:t>
      </w:r>
      <w:r w:rsidR="0091279B" w:rsidRPr="000D16E7">
        <w:t>not envisaged by the Act</w:t>
      </w:r>
      <w:r w:rsidR="0091279B">
        <w:t>’</w:t>
      </w:r>
      <w:r w:rsidR="0091279B" w:rsidRPr="000D16E7">
        <w:t>.</w:t>
      </w:r>
      <w:r w:rsidR="0091279B">
        <w:rPr>
          <w:rStyle w:val="FootnoteReference"/>
        </w:rPr>
        <w:footnoteReference w:id="189"/>
      </w:r>
    </w:p>
    <w:p w14:paraId="4306DD66" w14:textId="77777777" w:rsidR="0091279B" w:rsidRDefault="0091279B" w:rsidP="0091279B">
      <w:pPr>
        <w:pStyle w:val="BodyText1"/>
      </w:pPr>
      <w:r>
        <w:t xml:space="preserve">The </w:t>
      </w:r>
      <w:r w:rsidR="009C7F48">
        <w:t xml:space="preserve">submission stated that the </w:t>
      </w:r>
      <w:r w:rsidRPr="000D16E7">
        <w:t xml:space="preserve">CFMEU </w:t>
      </w:r>
      <w:r>
        <w:t xml:space="preserve">was aware of </w:t>
      </w:r>
      <w:r w:rsidRPr="000D16E7">
        <w:t xml:space="preserve">a number of occasions </w:t>
      </w:r>
      <w:r>
        <w:t xml:space="preserve">in </w:t>
      </w:r>
      <w:r w:rsidRPr="000D16E7">
        <w:t xml:space="preserve">which the </w:t>
      </w:r>
      <w:r>
        <w:t xml:space="preserve">new </w:t>
      </w:r>
      <w:r w:rsidRPr="000D16E7">
        <w:t>procedure</w:t>
      </w:r>
      <w:r>
        <w:t>,</w:t>
      </w:r>
      <w:r w:rsidRPr="000D16E7">
        <w:t xml:space="preserve"> requiring review before a notice </w:t>
      </w:r>
      <w:r>
        <w:t xml:space="preserve">could </w:t>
      </w:r>
      <w:r w:rsidRPr="000D16E7">
        <w:t>be issued</w:t>
      </w:r>
      <w:r>
        <w:t>,</w:t>
      </w:r>
      <w:r w:rsidRPr="000D16E7">
        <w:t xml:space="preserve"> </w:t>
      </w:r>
      <w:r>
        <w:t xml:space="preserve">had </w:t>
      </w:r>
      <w:r w:rsidRPr="000D16E7">
        <w:t xml:space="preserve">discouraged WorkSafe ACT inspectors from issuing Notices at the workplace even </w:t>
      </w:r>
      <w:r>
        <w:t xml:space="preserve">where </w:t>
      </w:r>
      <w:r w:rsidRPr="000D16E7">
        <w:t xml:space="preserve">they </w:t>
      </w:r>
      <w:r>
        <w:t xml:space="preserve">believed </w:t>
      </w:r>
      <w:r w:rsidRPr="000D16E7">
        <w:t>serious safety</w:t>
      </w:r>
      <w:r>
        <w:t>-</w:t>
      </w:r>
      <w:r w:rsidRPr="000D16E7">
        <w:t>related breach</w:t>
      </w:r>
      <w:r>
        <w:t>es</w:t>
      </w:r>
      <w:r w:rsidRPr="000D16E7">
        <w:t xml:space="preserve"> of the Act </w:t>
      </w:r>
      <w:r>
        <w:t>were taking place</w:t>
      </w:r>
      <w:r w:rsidRPr="000D16E7">
        <w:t xml:space="preserve">. </w:t>
      </w:r>
      <w:r>
        <w:t xml:space="preserve">Under this regime, </w:t>
      </w:r>
      <w:r w:rsidRPr="000D16E7">
        <w:t xml:space="preserve">the CFMEU </w:t>
      </w:r>
      <w:r>
        <w:t>had seen ‘</w:t>
      </w:r>
      <w:r w:rsidRPr="000D16E7">
        <w:t>unsafe and dangerous practices continue</w:t>
      </w:r>
      <w:r>
        <w:t xml:space="preserve">’ due to the </w:t>
      </w:r>
      <w:r w:rsidRPr="000D16E7">
        <w:t xml:space="preserve">reluctance of inspectors to issue </w:t>
      </w:r>
      <w:r>
        <w:t>notices on the spot</w:t>
      </w:r>
      <w:r w:rsidRPr="000D16E7">
        <w:t xml:space="preserve">, </w:t>
      </w:r>
      <w:r>
        <w:t>plac</w:t>
      </w:r>
      <w:r w:rsidR="009C7F48">
        <w:t>ing</w:t>
      </w:r>
      <w:r>
        <w:t xml:space="preserve"> </w:t>
      </w:r>
      <w:r w:rsidRPr="000D16E7">
        <w:t xml:space="preserve">workers at </w:t>
      </w:r>
      <w:r>
        <w:t>‘</w:t>
      </w:r>
      <w:r w:rsidRPr="000D16E7">
        <w:t>greater risk of injury or ill health</w:t>
      </w:r>
      <w:r>
        <w:t>’</w:t>
      </w:r>
      <w:r w:rsidRPr="000D16E7">
        <w:t>.</w:t>
      </w:r>
      <w:r>
        <w:rPr>
          <w:rStyle w:val="FootnoteReference"/>
        </w:rPr>
        <w:footnoteReference w:id="190"/>
      </w:r>
    </w:p>
    <w:p w14:paraId="79687D33" w14:textId="77777777" w:rsidR="0091279B" w:rsidRDefault="009C7F48" w:rsidP="0091279B">
      <w:pPr>
        <w:pStyle w:val="BodyText1"/>
      </w:pPr>
      <w:r>
        <w:t xml:space="preserve">In hearings, the </w:t>
      </w:r>
      <w:r w:rsidR="0091279B">
        <w:t xml:space="preserve">Acting Secretary told the Committee that in relation to the </w:t>
      </w:r>
      <w:r w:rsidR="0091279B" w:rsidRPr="00A07344">
        <w:t xml:space="preserve">Loose Fill Asbestos Insulation Eradication Scheme </w:t>
      </w:r>
      <w:r w:rsidR="0091279B" w:rsidRPr="00D05802">
        <w:t>inspectors</w:t>
      </w:r>
      <w:r w:rsidR="0091279B">
        <w:t xml:space="preserve"> had been</w:t>
      </w:r>
      <w:r w:rsidR="0091279B" w:rsidRPr="00D05802">
        <w:t xml:space="preserve"> </w:t>
      </w:r>
      <w:r w:rsidR="0091279B">
        <w:t>‘</w:t>
      </w:r>
      <w:r w:rsidR="0091279B" w:rsidRPr="00D05802">
        <w:t xml:space="preserve">given a directive to not hand </w:t>
      </w:r>
      <w:r w:rsidR="0091279B" w:rsidRPr="00D05802">
        <w:lastRenderedPageBreak/>
        <w:t>out or not to issue improvement or prohibition notices</w:t>
      </w:r>
      <w:r>
        <w:t>’</w:t>
      </w:r>
      <w:r w:rsidR="0091279B" w:rsidRPr="00D05802">
        <w:t>.</w:t>
      </w:r>
      <w:r w:rsidR="0091279B">
        <w:rPr>
          <w:rStyle w:val="FootnoteReference"/>
        </w:rPr>
        <w:footnoteReference w:id="191"/>
      </w:r>
      <w:r w:rsidR="0091279B">
        <w:t xml:space="preserve"> </w:t>
      </w:r>
      <w:r>
        <w:t xml:space="preserve">An </w:t>
      </w:r>
      <w:r w:rsidR="0091279B" w:rsidRPr="00B87455">
        <w:t xml:space="preserve">informant </w:t>
      </w:r>
      <w:r w:rsidR="0091279B">
        <w:t xml:space="preserve">had told the CFMEU </w:t>
      </w:r>
      <w:r w:rsidR="0091279B" w:rsidRPr="00B87455">
        <w:t xml:space="preserve">that </w:t>
      </w:r>
      <w:r w:rsidR="0091279B">
        <w:t xml:space="preserve">this was because </w:t>
      </w:r>
      <w:r>
        <w:t xml:space="preserve">the ACT government </w:t>
      </w:r>
      <w:r w:rsidR="0091279B">
        <w:t>‘</w:t>
      </w:r>
      <w:r w:rsidR="0091279B" w:rsidRPr="00B87455">
        <w:t>wanted to give an illusion that the Mr Fluffy program was going along without any non-compliance issues and was going smoothly</w:t>
      </w:r>
      <w:r w:rsidR="0091279B">
        <w:t>’</w:t>
      </w:r>
      <w:r w:rsidR="0091279B" w:rsidRPr="00B87455">
        <w:t xml:space="preserve">. </w:t>
      </w:r>
      <w:r w:rsidR="0091279B">
        <w:t xml:space="preserve">As a result </w:t>
      </w:r>
      <w:r w:rsidR="0091279B" w:rsidRPr="00B87455">
        <w:t xml:space="preserve">nine </w:t>
      </w:r>
      <w:r w:rsidR="0091279B">
        <w:t xml:space="preserve">notices were issued </w:t>
      </w:r>
      <w:r w:rsidR="0091279B" w:rsidRPr="00B87455">
        <w:t>in the first 12 months</w:t>
      </w:r>
      <w:r w:rsidR="0091279B">
        <w:t xml:space="preserve"> of the Scheme and there was ‘</w:t>
      </w:r>
      <w:r w:rsidR="0091279B" w:rsidRPr="00B87455">
        <w:t>no record of any after that</w:t>
      </w:r>
      <w:r w:rsidR="0091279B">
        <w:t>’</w:t>
      </w:r>
      <w:r w:rsidR="0091279B" w:rsidRPr="00B87455">
        <w:t>.</w:t>
      </w:r>
      <w:r w:rsidR="0091279B">
        <w:rPr>
          <w:rStyle w:val="FootnoteReference"/>
        </w:rPr>
        <w:footnoteReference w:id="192"/>
      </w:r>
      <w:r w:rsidR="0091279B">
        <w:t xml:space="preserve"> </w:t>
      </w:r>
    </w:p>
    <w:p w14:paraId="389803FD" w14:textId="77777777" w:rsidR="0091279B" w:rsidRDefault="0091279B" w:rsidP="0091279B">
      <w:pPr>
        <w:pStyle w:val="BodyText1"/>
      </w:pPr>
      <w:r>
        <w:t>The Legal and Safety Officer noted that the Audit Report</w:t>
      </w:r>
      <w:r w:rsidR="00735E5E">
        <w:t xml:space="preserve">’s finding </w:t>
      </w:r>
      <w:r>
        <w:t xml:space="preserve">that </w:t>
      </w:r>
      <w:r w:rsidRPr="00B87455">
        <w:t xml:space="preserve">there was </w:t>
      </w:r>
      <w:r w:rsidR="00735E5E">
        <w:t xml:space="preserve">significant </w:t>
      </w:r>
      <w:r w:rsidRPr="00B87455">
        <w:t xml:space="preserve">under-reporting </w:t>
      </w:r>
      <w:r w:rsidR="00735E5E">
        <w:t xml:space="preserve">of notices issued </w:t>
      </w:r>
      <w:r w:rsidRPr="00B87455">
        <w:t>to Safe Work Australia</w:t>
      </w:r>
      <w:r w:rsidR="00735E5E">
        <w:t>.</w:t>
      </w:r>
      <w:r>
        <w:t xml:space="preserve"> </w:t>
      </w:r>
      <w:r w:rsidR="00F77658">
        <w:t xml:space="preserve">This </w:t>
      </w:r>
      <w:r>
        <w:t>was important because the ACT ‘</w:t>
      </w:r>
      <w:r w:rsidRPr="00B87455">
        <w:t>had the worst construction industry record in the country at the time</w:t>
      </w:r>
      <w:r>
        <w:t>’</w:t>
      </w:r>
      <w:r w:rsidRPr="00B87455">
        <w:t>.</w:t>
      </w:r>
      <w:r w:rsidRPr="00A07344">
        <w:rPr>
          <w:rStyle w:val="FootnoteReference"/>
        </w:rPr>
        <w:t xml:space="preserve"> </w:t>
      </w:r>
      <w:r>
        <w:rPr>
          <w:rStyle w:val="FootnoteReference"/>
        </w:rPr>
        <w:footnoteReference w:id="193"/>
      </w:r>
      <w:r w:rsidRPr="00B87455">
        <w:t xml:space="preserve"> </w:t>
      </w:r>
      <w:r w:rsidR="00735E5E">
        <w:t xml:space="preserve">Under </w:t>
      </w:r>
      <w:r>
        <w:t>previous arrangements, when an inspector had a ‘reasonable suspicion’ that there was a breach, the inspector was able to issue a notice ‘there and then’, which then protected ‘people from that point on’. The new procedure differed in that there was ‘a quasi-internal review</w:t>
      </w:r>
      <w:r w:rsidR="00F77658">
        <w:t>’</w:t>
      </w:r>
      <w:r>
        <w:t xml:space="preserve"> prior to a notice being issued</w:t>
      </w:r>
      <w:r w:rsidR="00F77658">
        <w:t xml:space="preserve"> and, i</w:t>
      </w:r>
      <w:r w:rsidR="00735E5E">
        <w:t xml:space="preserve">n </w:t>
      </w:r>
      <w:r>
        <w:t>his view</w:t>
      </w:r>
      <w:r w:rsidR="00E1191E">
        <w:t>,</w:t>
      </w:r>
      <w:r>
        <w:t xml:space="preserve"> this approach was ‘going to kill someone’.</w:t>
      </w:r>
      <w:r>
        <w:rPr>
          <w:rStyle w:val="FootnoteReference"/>
        </w:rPr>
        <w:footnoteReference w:id="194"/>
      </w:r>
    </w:p>
    <w:p w14:paraId="3ADDE17E" w14:textId="77777777" w:rsidR="00E1191E" w:rsidRDefault="0091279B" w:rsidP="0091279B">
      <w:pPr>
        <w:pStyle w:val="BodyText1"/>
      </w:pPr>
      <w:r>
        <w:t>The Acting Secretary told the Committee that this was indicative of broader concern</w:t>
      </w:r>
      <w:r w:rsidR="00E1191E">
        <w:t>s</w:t>
      </w:r>
      <w:r>
        <w:t xml:space="preserve"> </w:t>
      </w:r>
      <w:r w:rsidR="00E1191E">
        <w:t xml:space="preserve">about </w:t>
      </w:r>
      <w:r w:rsidRPr="00CA16D6">
        <w:t>WorkSafe</w:t>
      </w:r>
      <w:r>
        <w:t xml:space="preserve">. </w:t>
      </w:r>
      <w:r w:rsidRPr="00CA16D6">
        <w:t xml:space="preserve">Access Canberra </w:t>
      </w:r>
      <w:r w:rsidR="00F77658">
        <w:t xml:space="preserve">included </w:t>
      </w:r>
      <w:r w:rsidRPr="00CA16D6">
        <w:t xml:space="preserve">a bureaucracy which </w:t>
      </w:r>
      <w:r>
        <w:t xml:space="preserve">oversaw </w:t>
      </w:r>
      <w:r w:rsidRPr="00CA16D6">
        <w:t>WorkSafe and undermine</w:t>
      </w:r>
      <w:r>
        <w:t>d its</w:t>
      </w:r>
      <w:r w:rsidRPr="00CA16D6">
        <w:t xml:space="preserve"> ability to regulate</w:t>
      </w:r>
      <w:r>
        <w:t xml:space="preserve">. </w:t>
      </w:r>
      <w:r w:rsidR="00E1191E">
        <w:t>A better approach was for</w:t>
      </w:r>
      <w:r>
        <w:t xml:space="preserve"> </w:t>
      </w:r>
      <w:r w:rsidR="00E1191E">
        <w:t xml:space="preserve">the regulatory authority—that is, WorkSafe—to </w:t>
      </w:r>
      <w:r w:rsidRPr="00CA16D6">
        <w:t>stand</w:t>
      </w:r>
      <w:r>
        <w:t xml:space="preserve"> </w:t>
      </w:r>
      <w:r w:rsidRPr="00CA16D6">
        <w:t>alone</w:t>
      </w:r>
      <w:r>
        <w:t xml:space="preserve">, without being </w:t>
      </w:r>
      <w:r w:rsidRPr="00CA16D6">
        <w:t xml:space="preserve">told </w:t>
      </w:r>
      <w:r>
        <w:t>‘</w:t>
      </w:r>
      <w:r w:rsidRPr="00CA16D6">
        <w:t>when and where</w:t>
      </w:r>
      <w:r>
        <w:t>’ to issue notices</w:t>
      </w:r>
      <w:r w:rsidRPr="00CA16D6">
        <w:t>.</w:t>
      </w:r>
      <w:r>
        <w:t xml:space="preserve"> The </w:t>
      </w:r>
      <w:r w:rsidRPr="00F104B8">
        <w:rPr>
          <w:i/>
        </w:rPr>
        <w:t>Work Safety Act 2011</w:t>
      </w:r>
      <w:r>
        <w:t xml:space="preserve"> outlined </w:t>
      </w:r>
      <w:r w:rsidRPr="00D33877">
        <w:t>the powers of WorkSafe inspectors</w:t>
      </w:r>
      <w:r>
        <w:t xml:space="preserve">, and this should determine their response to matters of concern in the </w:t>
      </w:r>
      <w:r w:rsidRPr="00D33877">
        <w:t>workplace</w:t>
      </w:r>
      <w:r>
        <w:t>.</w:t>
      </w:r>
      <w:r w:rsidR="00E1191E">
        <w:rPr>
          <w:rStyle w:val="FootnoteReference"/>
        </w:rPr>
        <w:footnoteReference w:id="195"/>
      </w:r>
      <w:r>
        <w:t xml:space="preserve"> </w:t>
      </w:r>
    </w:p>
    <w:p w14:paraId="6D207DC8" w14:textId="77777777" w:rsidR="0091279B" w:rsidRDefault="00E1191E" w:rsidP="0091279B">
      <w:pPr>
        <w:pStyle w:val="BodyText1"/>
      </w:pPr>
      <w:r>
        <w:t xml:space="preserve">Under </w:t>
      </w:r>
      <w:r w:rsidR="0091279B">
        <w:t xml:space="preserve">present arrangements, </w:t>
      </w:r>
      <w:r>
        <w:t xml:space="preserve">this approach, set out in statute, </w:t>
      </w:r>
      <w:r w:rsidR="0091279B">
        <w:t>this had been replaced by an ‘</w:t>
      </w:r>
      <w:r w:rsidR="0091279B" w:rsidRPr="00D33877">
        <w:t>engage, educate and enforcement policy</w:t>
      </w:r>
      <w:r w:rsidR="0091279B">
        <w:t>’</w:t>
      </w:r>
      <w:r w:rsidR="0091279B" w:rsidRPr="00D33877">
        <w:t xml:space="preserve"> which </w:t>
      </w:r>
      <w:r w:rsidR="0091279B">
        <w:t xml:space="preserve">stipulated </w:t>
      </w:r>
      <w:r w:rsidR="0091279B" w:rsidRPr="00D33877">
        <w:t xml:space="preserve">that </w:t>
      </w:r>
      <w:r w:rsidR="0091279B">
        <w:t>‘</w:t>
      </w:r>
      <w:r w:rsidR="0091279B" w:rsidRPr="00D33877">
        <w:t>only 10 per cent of engagements with WorkSafe</w:t>
      </w:r>
      <w:r w:rsidR="0091279B">
        <w:t xml:space="preserve">’ were to be </w:t>
      </w:r>
      <w:r w:rsidR="0091279B" w:rsidRPr="00D33877">
        <w:t>enforcement activities</w:t>
      </w:r>
      <w:r w:rsidR="0091279B">
        <w:t xml:space="preserve">. This, he told the Committee, explained why </w:t>
      </w:r>
      <w:r w:rsidR="0091279B" w:rsidRPr="00D33877">
        <w:t xml:space="preserve">the ACT </w:t>
      </w:r>
      <w:r w:rsidR="0091279B">
        <w:t>was ‘</w:t>
      </w:r>
      <w:r w:rsidR="0091279B" w:rsidRPr="00D33877">
        <w:t>the most unsafe jurisdiction</w:t>
      </w:r>
      <w:r w:rsidR="0091279B">
        <w:t>’</w:t>
      </w:r>
      <w:r>
        <w:t xml:space="preserve"> in terms of work safety</w:t>
      </w:r>
      <w:r w:rsidR="0091279B" w:rsidRPr="00D33877">
        <w:t xml:space="preserve">, </w:t>
      </w:r>
      <w:r w:rsidR="0091279B">
        <w:t xml:space="preserve">particularly </w:t>
      </w:r>
      <w:r w:rsidR="0091279B" w:rsidRPr="00D33877">
        <w:t xml:space="preserve">in the construction industry. </w:t>
      </w:r>
      <w:r w:rsidR="0091279B">
        <w:t xml:space="preserve">The ACT had many </w:t>
      </w:r>
      <w:r w:rsidR="0091279B" w:rsidRPr="00D33877">
        <w:t xml:space="preserve">competent WorkSafe inspectors, but </w:t>
      </w:r>
      <w:r w:rsidR="0091279B">
        <w:t xml:space="preserve">under </w:t>
      </w:r>
      <w:r>
        <w:t xml:space="preserve">the current approach </w:t>
      </w:r>
      <w:r w:rsidR="0091279B">
        <w:t>it was ‘</w:t>
      </w:r>
      <w:r w:rsidR="0091279B" w:rsidRPr="00D33877">
        <w:t>virtually impossible for them to do their job</w:t>
      </w:r>
      <w:r w:rsidR="0091279B">
        <w:t>’</w:t>
      </w:r>
      <w:r w:rsidR="0091279B" w:rsidRPr="00D33877">
        <w:t>.</w:t>
      </w:r>
      <w:r w:rsidR="0091279B">
        <w:rPr>
          <w:rStyle w:val="FootnoteReference"/>
        </w:rPr>
        <w:footnoteReference w:id="196"/>
      </w:r>
    </w:p>
    <w:p w14:paraId="128647C9" w14:textId="77777777" w:rsidR="0091279B" w:rsidRDefault="00F77658" w:rsidP="004939FD">
      <w:pPr>
        <w:pStyle w:val="BodyText1"/>
      </w:pPr>
      <w:r>
        <w:t xml:space="preserve">He noted, as stated in the CFMEU’s submission, that at </w:t>
      </w:r>
      <w:r w:rsidR="00A61C42">
        <w:t xml:space="preserve">present </w:t>
      </w:r>
      <w:r>
        <w:t xml:space="preserve">if an inspector wished </w:t>
      </w:r>
      <w:r w:rsidRPr="00D33877">
        <w:t xml:space="preserve">to </w:t>
      </w:r>
      <w:r>
        <w:t xml:space="preserve">issue </w:t>
      </w:r>
      <w:r w:rsidRPr="00D33877">
        <w:t>a prohibition or improvement notice</w:t>
      </w:r>
      <w:r w:rsidR="0091279B" w:rsidRPr="00D33877">
        <w:t xml:space="preserve"> they </w:t>
      </w:r>
      <w:r w:rsidR="0091279B">
        <w:t xml:space="preserve">were obliged to </w:t>
      </w:r>
      <w:r w:rsidR="0091279B" w:rsidRPr="00D33877">
        <w:t xml:space="preserve">wait until </w:t>
      </w:r>
      <w:r>
        <w:t>‘</w:t>
      </w:r>
      <w:r w:rsidRPr="00D33877">
        <w:t>a group that sits above the WorkSafe inspectorate</w:t>
      </w:r>
      <w:r>
        <w:t>’ met and ‘</w:t>
      </w:r>
      <w:r w:rsidR="0091279B" w:rsidRPr="00D33877">
        <w:t>gives the go-ahead</w:t>
      </w:r>
      <w:r w:rsidR="0091279B">
        <w:t>’</w:t>
      </w:r>
      <w:r>
        <w:t>.</w:t>
      </w:r>
      <w:r w:rsidR="00F42B1B">
        <w:t xml:space="preserve"> </w:t>
      </w:r>
      <w:r>
        <w:t>This</w:t>
      </w:r>
      <w:r w:rsidR="00F42B1B">
        <w:t>,</w:t>
      </w:r>
      <w:r w:rsidR="0091279B" w:rsidRPr="00D33877">
        <w:t xml:space="preserve"> </w:t>
      </w:r>
      <w:r w:rsidR="0091279B">
        <w:t xml:space="preserve">the CFMEU believed, contravened the </w:t>
      </w:r>
      <w:r w:rsidR="0091279B" w:rsidRPr="00F77658">
        <w:rPr>
          <w:i/>
          <w:iCs/>
        </w:rPr>
        <w:t>Work Health and Safety Act</w:t>
      </w:r>
      <w:r w:rsidR="0091279B" w:rsidRPr="00D33877">
        <w:t xml:space="preserve">. </w:t>
      </w:r>
      <w:r w:rsidR="0091279B">
        <w:t xml:space="preserve">The reason why the Act </w:t>
      </w:r>
      <w:r w:rsidR="00F42B1B">
        <w:t xml:space="preserve">gave inspectors the </w:t>
      </w:r>
      <w:r w:rsidR="0091279B">
        <w:lastRenderedPageBreak/>
        <w:t xml:space="preserve">power to issue </w:t>
      </w:r>
      <w:r w:rsidR="0091279B" w:rsidRPr="00D33877">
        <w:t>a prohibition or improvement notice</w:t>
      </w:r>
      <w:r w:rsidR="0091279B">
        <w:t xml:space="preserve"> with immediate effect was </w:t>
      </w:r>
      <w:r>
        <w:t xml:space="preserve">to ensure </w:t>
      </w:r>
      <w:r w:rsidR="0091279B" w:rsidRPr="00D33877">
        <w:t>that work cease</w:t>
      </w:r>
      <w:r w:rsidR="0091279B">
        <w:t>d</w:t>
      </w:r>
      <w:r w:rsidR="0091279B" w:rsidRPr="00D33877">
        <w:t xml:space="preserve"> </w:t>
      </w:r>
      <w:r w:rsidR="0091279B">
        <w:t>‘</w:t>
      </w:r>
      <w:r w:rsidR="0091279B" w:rsidRPr="00D33877">
        <w:t>until people find out what the issues are</w:t>
      </w:r>
      <w:r w:rsidR="0091279B">
        <w:t>’</w:t>
      </w:r>
      <w:r w:rsidR="0091279B" w:rsidRPr="00D33877">
        <w:t xml:space="preserve">. </w:t>
      </w:r>
      <w:r w:rsidR="0091279B">
        <w:t xml:space="preserve">Under the new arrangements delays—between </w:t>
      </w:r>
      <w:r w:rsidR="0091279B" w:rsidRPr="00D33877">
        <w:t xml:space="preserve">the time when </w:t>
      </w:r>
      <w:r w:rsidR="0091279B">
        <w:t xml:space="preserve">an </w:t>
      </w:r>
      <w:r w:rsidR="0091279B" w:rsidRPr="00D33877">
        <w:t>inspector believe</w:t>
      </w:r>
      <w:r w:rsidR="0091279B">
        <w:t>d</w:t>
      </w:r>
      <w:r w:rsidR="0091279B" w:rsidRPr="00D33877">
        <w:t xml:space="preserve"> </w:t>
      </w:r>
      <w:r w:rsidR="0091279B">
        <w:t xml:space="preserve">there was a concern </w:t>
      </w:r>
      <w:r w:rsidR="0091279B" w:rsidRPr="00D33877">
        <w:t xml:space="preserve">to the time when the group </w:t>
      </w:r>
      <w:r w:rsidR="0091279B">
        <w:t xml:space="preserve">met—left </w:t>
      </w:r>
      <w:r w:rsidR="0091279B" w:rsidRPr="00D33877">
        <w:t xml:space="preserve">people </w:t>
      </w:r>
      <w:r w:rsidR="0091279B">
        <w:t>in the workplace ‘</w:t>
      </w:r>
      <w:r w:rsidR="0091279B" w:rsidRPr="00D33877">
        <w:t>at risk of serious injury or worse</w:t>
      </w:r>
      <w:r w:rsidR="0091279B">
        <w:t>’</w:t>
      </w:r>
      <w:r w:rsidR="0091279B" w:rsidRPr="00D33877">
        <w:t>.</w:t>
      </w:r>
      <w:r w:rsidR="0091279B">
        <w:rPr>
          <w:rStyle w:val="FootnoteReference"/>
        </w:rPr>
        <w:footnoteReference w:id="197"/>
      </w:r>
    </w:p>
    <w:p w14:paraId="447CB3AD" w14:textId="77777777" w:rsidR="001E33B5" w:rsidRDefault="001E33B5" w:rsidP="001E33B5">
      <w:pPr>
        <w:pStyle w:val="Headinglevel2"/>
      </w:pPr>
      <w:bookmarkStart w:id="220" w:name="_Toc15382491"/>
      <w:r>
        <w:t>Committee comment</w:t>
      </w:r>
      <w:bookmarkEnd w:id="220"/>
    </w:p>
    <w:p w14:paraId="7F05BC86" w14:textId="77777777" w:rsidR="008F4909" w:rsidRDefault="00C51FE1" w:rsidP="004D7D8A">
      <w:pPr>
        <w:pStyle w:val="BodyText1"/>
        <w:ind w:left="567"/>
      </w:pPr>
      <w:r>
        <w:t xml:space="preserve">The Committee is concerned </w:t>
      </w:r>
      <w:r w:rsidR="00835736">
        <w:t>that Access Canberra and WorkSafe ACT</w:t>
      </w:r>
      <w:r w:rsidR="004A6E11">
        <w:t xml:space="preserve"> have</w:t>
      </w:r>
      <w:r w:rsidR="00835736">
        <w:t xml:space="preserve"> </w:t>
      </w:r>
      <w:r>
        <w:t xml:space="preserve">reduced the decision-making powers of </w:t>
      </w:r>
      <w:r w:rsidR="00835736">
        <w:t>WorkSafe inspectors</w:t>
      </w:r>
      <w:r>
        <w:t>,</w:t>
      </w:r>
      <w:r w:rsidR="00835736">
        <w:t xml:space="preserve"> </w:t>
      </w:r>
      <w:r w:rsidR="004A6E11">
        <w:t xml:space="preserve">in connection with </w:t>
      </w:r>
      <w:r w:rsidR="00835736">
        <w:t xml:space="preserve">prohibition </w:t>
      </w:r>
      <w:r w:rsidR="004A6E11">
        <w:t xml:space="preserve">notices </w:t>
      </w:r>
      <w:r w:rsidR="00835736">
        <w:t xml:space="preserve">and other powers </w:t>
      </w:r>
      <w:r w:rsidR="004A6E11">
        <w:t xml:space="preserve">accorded inspectors </w:t>
      </w:r>
      <w:r w:rsidR="00835736">
        <w:t xml:space="preserve">under the </w:t>
      </w:r>
      <w:r w:rsidR="00835736" w:rsidRPr="00C9735C">
        <w:rPr>
          <w:i/>
        </w:rPr>
        <w:t>Work Health and Safety Act 2011</w:t>
      </w:r>
      <w:r w:rsidR="00835736">
        <w:t xml:space="preserve">, contrary to the </w:t>
      </w:r>
      <w:r w:rsidR="00F42B1B">
        <w:t xml:space="preserve">processes set out in the </w:t>
      </w:r>
      <w:r w:rsidR="00835736">
        <w:t>Act.</w:t>
      </w:r>
    </w:p>
    <w:p w14:paraId="1A1E683A" w14:textId="77777777" w:rsidR="007B1C15" w:rsidRDefault="007B1C15" w:rsidP="007B1C15">
      <w:pPr>
        <w:pStyle w:val="Recommendation"/>
      </w:pPr>
      <w:bookmarkStart w:id="221" w:name="_Toc8971001"/>
      <w:bookmarkEnd w:id="221"/>
    </w:p>
    <w:p w14:paraId="1B91432D" w14:textId="77777777" w:rsidR="007B1C15" w:rsidRDefault="007B1C15" w:rsidP="007B1C15">
      <w:pPr>
        <w:pStyle w:val="RecommendationText"/>
        <w:keepLines/>
      </w:pPr>
      <w:bookmarkStart w:id="222" w:name="_Toc8971002"/>
      <w:r>
        <w:t>The Committee recommends that the ACT government, as a matter of urgency, ensures that WorkSafe ACT inspectors are able to exercise their discretion to issue prohibition orders,</w:t>
      </w:r>
      <w:r w:rsidRPr="00285C4D">
        <w:t xml:space="preserve"> </w:t>
      </w:r>
      <w:r>
        <w:t xml:space="preserve">and other immediate and discretionary powers conferred by the </w:t>
      </w:r>
      <w:r w:rsidRPr="00C9735C">
        <w:rPr>
          <w:i/>
        </w:rPr>
        <w:t>Work Health and Safety Act 2011</w:t>
      </w:r>
      <w:r>
        <w:rPr>
          <w:i/>
        </w:rPr>
        <w:t>.</w:t>
      </w:r>
      <w:bookmarkEnd w:id="222"/>
      <w:r>
        <w:t xml:space="preserve"> </w:t>
      </w:r>
    </w:p>
    <w:p w14:paraId="2ECAE17A" w14:textId="77777777" w:rsidR="004939FD" w:rsidRDefault="004939FD" w:rsidP="004939FD">
      <w:pPr>
        <w:pStyle w:val="BodyText1"/>
        <w:numPr>
          <w:ilvl w:val="0"/>
          <w:numId w:val="0"/>
        </w:numPr>
        <w:ind w:left="851"/>
        <w:sectPr w:rsidR="004939FD" w:rsidSect="009C0A07">
          <w:type w:val="oddPage"/>
          <w:pgSz w:w="11907" w:h="16840" w:code="9"/>
          <w:pgMar w:top="1588" w:right="1418" w:bottom="1418" w:left="1418" w:header="720" w:footer="851" w:gutter="0"/>
          <w:cols w:space="720"/>
          <w:docGrid w:linePitch="360"/>
        </w:sectPr>
      </w:pPr>
    </w:p>
    <w:p w14:paraId="3838CDC7" w14:textId="77777777" w:rsidR="004939FD" w:rsidRDefault="004939FD" w:rsidP="004939FD">
      <w:pPr>
        <w:pStyle w:val="Heading1"/>
      </w:pPr>
      <w:bookmarkStart w:id="223" w:name="_Toc15382492"/>
      <w:r>
        <w:lastRenderedPageBreak/>
        <w:t>Committee conclusion</w:t>
      </w:r>
      <w:bookmarkEnd w:id="223"/>
    </w:p>
    <w:p w14:paraId="763B1791" w14:textId="77777777" w:rsidR="004939FD" w:rsidRDefault="004939FD" w:rsidP="004939FD">
      <w:pPr>
        <w:pStyle w:val="BodyText1"/>
      </w:pPr>
      <w:r>
        <w:t>This report has considered regulatory functions exercised by WorkSafe ACT in relation to the work of the Asbestos Response Taskforce.</w:t>
      </w:r>
    </w:p>
    <w:p w14:paraId="5404126E" w14:textId="77777777" w:rsidR="004939FD" w:rsidRDefault="004939FD" w:rsidP="004939FD">
      <w:pPr>
        <w:pStyle w:val="BodyText1"/>
      </w:pPr>
      <w:r>
        <w:t>The Taskforce was entrusted with works to the value of more than $1 billion. Under the circumstances, where there were political sensitivities regarding both the history of the management of loose-fill asbestos in the Territory, and carriage of a large and expensive program which posed significant work safety risks, it was the ACT government’s responsibility to ensure that regulation of the program was beyond reproach.</w:t>
      </w:r>
    </w:p>
    <w:p w14:paraId="3B43F06F" w14:textId="77777777" w:rsidR="004939FD" w:rsidRDefault="004939FD" w:rsidP="004939FD">
      <w:pPr>
        <w:pStyle w:val="BodyText1"/>
      </w:pPr>
      <w:r>
        <w:t xml:space="preserve">As shown in the Auditor-General’s report, and in the body of the present report, this was not the case. Rather, the risk and sensitivities attached to the program resulted in a reduction in regulatory rigour and probity, including the down-grading of powers accorded inspectors in the </w:t>
      </w:r>
      <w:r w:rsidRPr="004939FD">
        <w:rPr>
          <w:i/>
          <w:iCs/>
        </w:rPr>
        <w:t>Work Health and Safety Act 2011</w:t>
      </w:r>
      <w:r>
        <w:t xml:space="preserve"> and the under-reporting of reportable incidents to the relevant national body.</w:t>
      </w:r>
      <w:r w:rsidR="0030752F">
        <w:t xml:space="preserve"> These were regrettable actions which reduced the degree to which front-line workers in the ACT could be confident that the work safety apparatus was putting their interests first.</w:t>
      </w:r>
    </w:p>
    <w:p w14:paraId="386BB06F" w14:textId="77777777" w:rsidR="0030752F" w:rsidRDefault="0030752F" w:rsidP="004939FD">
      <w:pPr>
        <w:pStyle w:val="BodyText1"/>
      </w:pPr>
      <w:r>
        <w:t>It is notable that the actions recommended in this report, which are consistent with the findings and recommendations of the Audit Report and proposals by contributors to the inquiry, have been taken up in other jurisdictions. Notable in this sense is the creation of alternate means of managing workplace incidents where the regulator is the Person in Charge of the Business or Undertaking (PCBU), which is a well-trodden path in other Australian jurisdictions.</w:t>
      </w:r>
      <w:r w:rsidR="00044C8F">
        <w:rPr>
          <w:rStyle w:val="FootnoteReference"/>
        </w:rPr>
        <w:footnoteReference w:id="198"/>
      </w:r>
      <w:r>
        <w:t xml:space="preserve"> This should result in a timely and effective response by the ACT government to put new arrangements in place.</w:t>
      </w:r>
    </w:p>
    <w:p w14:paraId="165C7190" w14:textId="77777777" w:rsidR="00FE1A5A" w:rsidRDefault="0030752F" w:rsidP="004939FD">
      <w:pPr>
        <w:pStyle w:val="BodyText1"/>
      </w:pPr>
      <w:r>
        <w:t>Overall, it is surprising that WorkSafe ACT’s approach to creating an effective documentary framework for it</w:t>
      </w:r>
      <w:r w:rsidR="009C0DDA">
        <w:t>s</w:t>
      </w:r>
      <w:r>
        <w:t xml:space="preserve"> regulation of the work of the Taskforce was not proportional to the risk and expense attached to this work. As noted elsewhere in this report, </w:t>
      </w:r>
      <w:r w:rsidR="00C53E62">
        <w:t xml:space="preserve">proposing </w:t>
      </w:r>
      <w:r>
        <w:t xml:space="preserve">a necessary conflict between documentary and practical activity, on the part of the regulatory, </w:t>
      </w:r>
      <w:r w:rsidR="00C53E62">
        <w:t xml:space="preserve">is </w:t>
      </w:r>
      <w:r>
        <w:t>a false dichotomy</w:t>
      </w:r>
      <w:r w:rsidR="00C53E62">
        <w:t>.</w:t>
      </w:r>
      <w:r>
        <w:t xml:space="preserve"> </w:t>
      </w:r>
      <w:r w:rsidR="001549BF">
        <w:t xml:space="preserve">In fact, and as shown in comments by the subject-matter expert retained by Audit, effective </w:t>
      </w:r>
      <w:r>
        <w:t>regulatory activity is wholly reliant on good documentation: in terms of guidance, information capture, and assurance that key regulatory actions have been performed</w:t>
      </w:r>
      <w:r w:rsidR="009C0DDA">
        <w:t>.</w:t>
      </w:r>
      <w:r w:rsidR="009C0DDA">
        <w:rPr>
          <w:rStyle w:val="FootnoteReference"/>
        </w:rPr>
        <w:footnoteReference w:id="199"/>
      </w:r>
      <w:r w:rsidR="009C0DDA">
        <w:t xml:space="preserve"> </w:t>
      </w:r>
    </w:p>
    <w:p w14:paraId="737D4F9E" w14:textId="77777777" w:rsidR="00A9445B" w:rsidRDefault="00A9445B">
      <w:r>
        <w:br w:type="page"/>
      </w:r>
    </w:p>
    <w:p w14:paraId="296443FB" w14:textId="77777777" w:rsidR="0030752F" w:rsidRPr="004939FD" w:rsidRDefault="00C53E62" w:rsidP="004939FD">
      <w:pPr>
        <w:pStyle w:val="BodyText1"/>
      </w:pPr>
      <w:r>
        <w:lastRenderedPageBreak/>
        <w:t xml:space="preserve">As a result, it should be an acknowledged basic principle of public sector regulation that as risk increases more, not less, care must be paid to documentary processes. If that principle were to become </w:t>
      </w:r>
      <w:r w:rsidR="00A9445B">
        <w:t xml:space="preserve">embedded </w:t>
      </w:r>
      <w:r>
        <w:t>in regulatory activity in the Territory</w:t>
      </w:r>
      <w:r w:rsidR="00A9445B">
        <w:t xml:space="preserve"> over time</w:t>
      </w:r>
      <w:r>
        <w:t xml:space="preserve">, </w:t>
      </w:r>
      <w:r w:rsidR="00A9445B">
        <w:t xml:space="preserve">that </w:t>
      </w:r>
      <w:r>
        <w:t xml:space="preserve">would be a </w:t>
      </w:r>
      <w:r w:rsidR="00FE1A5A">
        <w:t xml:space="preserve">positive </w:t>
      </w:r>
      <w:r>
        <w:t xml:space="preserve">outcome of both the Audit and the present report. </w:t>
      </w:r>
    </w:p>
    <w:p w14:paraId="0690B719" w14:textId="77777777" w:rsidR="005F3772" w:rsidRDefault="005F3772" w:rsidP="005F3772">
      <w:pPr>
        <w:pStyle w:val="BodyText1"/>
        <w:numPr>
          <w:ilvl w:val="0"/>
          <w:numId w:val="0"/>
        </w:numPr>
        <w:ind w:left="567"/>
      </w:pPr>
      <w:bookmarkStart w:id="224" w:name="_Toc536520447"/>
      <w:bookmarkStart w:id="225" w:name="_Toc536520580"/>
      <w:bookmarkStart w:id="226" w:name="_Toc536520715"/>
      <w:bookmarkStart w:id="227" w:name="_Toc536520448"/>
      <w:bookmarkStart w:id="228" w:name="_Toc536520581"/>
      <w:bookmarkStart w:id="229" w:name="_Toc536520716"/>
      <w:bookmarkStart w:id="230" w:name="_Toc536520453"/>
      <w:bookmarkStart w:id="231" w:name="_Toc536520586"/>
      <w:bookmarkStart w:id="232" w:name="_Toc536520721"/>
      <w:bookmarkStart w:id="233" w:name="_Toc536520458"/>
      <w:bookmarkStart w:id="234" w:name="_Toc536520591"/>
      <w:bookmarkStart w:id="235" w:name="_Toc536520726"/>
      <w:bookmarkStart w:id="236" w:name="_Toc536520459"/>
      <w:bookmarkStart w:id="237" w:name="_Toc536520592"/>
      <w:bookmarkStart w:id="238" w:name="_Toc536520727"/>
      <w:bookmarkStart w:id="239" w:name="_Toc536520460"/>
      <w:bookmarkStart w:id="240" w:name="_Toc536520593"/>
      <w:bookmarkStart w:id="241" w:name="_Toc536520728"/>
      <w:bookmarkStart w:id="242" w:name="_Toc536520461"/>
      <w:bookmarkStart w:id="243" w:name="_Toc536520594"/>
      <w:bookmarkStart w:id="244" w:name="_Toc536520729"/>
      <w:bookmarkStart w:id="245" w:name="_Toc536520462"/>
      <w:bookmarkStart w:id="246" w:name="_Toc536520595"/>
      <w:bookmarkStart w:id="247" w:name="_Toc536520730"/>
      <w:bookmarkStart w:id="248" w:name="_Toc536520463"/>
      <w:bookmarkStart w:id="249" w:name="_Toc536520596"/>
      <w:bookmarkStart w:id="250" w:name="_Toc536520731"/>
      <w:bookmarkStart w:id="251" w:name="_Toc536520464"/>
      <w:bookmarkStart w:id="252" w:name="_Toc536520597"/>
      <w:bookmarkStart w:id="253" w:name="_Toc536520732"/>
      <w:bookmarkStart w:id="254" w:name="_Toc536520465"/>
      <w:bookmarkStart w:id="255" w:name="_Toc536520598"/>
      <w:bookmarkStart w:id="256" w:name="_Toc536520733"/>
      <w:bookmarkStart w:id="257" w:name="_Toc536520466"/>
      <w:bookmarkStart w:id="258" w:name="_Toc536520599"/>
      <w:bookmarkStart w:id="259" w:name="_Toc536520734"/>
      <w:bookmarkStart w:id="260" w:name="_Toc536520468"/>
      <w:bookmarkStart w:id="261" w:name="_Toc536520601"/>
      <w:bookmarkStart w:id="262" w:name="_Toc536520736"/>
      <w:bookmarkStart w:id="263" w:name="_Toc536520470"/>
      <w:bookmarkStart w:id="264" w:name="_Toc536520603"/>
      <w:bookmarkStart w:id="265" w:name="_Toc536520738"/>
      <w:bookmarkStart w:id="266" w:name="_Toc536520471"/>
      <w:bookmarkStart w:id="267" w:name="_Toc536520604"/>
      <w:bookmarkStart w:id="268" w:name="_Toc536520739"/>
      <w:bookmarkStart w:id="269" w:name="_Toc536520472"/>
      <w:bookmarkStart w:id="270" w:name="_Toc536520605"/>
      <w:bookmarkStart w:id="271" w:name="_Toc536520740"/>
      <w:bookmarkStart w:id="272" w:name="_Toc536520473"/>
      <w:bookmarkStart w:id="273" w:name="_Toc536520606"/>
      <w:bookmarkStart w:id="274" w:name="_Toc536520741"/>
      <w:bookmarkStart w:id="275" w:name="_Toc536520474"/>
      <w:bookmarkStart w:id="276" w:name="_Toc536520607"/>
      <w:bookmarkStart w:id="277" w:name="_Toc536520742"/>
      <w:bookmarkStart w:id="278" w:name="_Toc536520475"/>
      <w:bookmarkStart w:id="279" w:name="_Toc536520608"/>
      <w:bookmarkStart w:id="280" w:name="_Toc536520743"/>
      <w:bookmarkStart w:id="281" w:name="_Toc536520476"/>
      <w:bookmarkStart w:id="282" w:name="_Toc536520609"/>
      <w:bookmarkStart w:id="283" w:name="_Toc536520744"/>
      <w:bookmarkStart w:id="284" w:name="_Toc536520477"/>
      <w:bookmarkStart w:id="285" w:name="_Toc536520610"/>
      <w:bookmarkStart w:id="286" w:name="_Toc536520745"/>
      <w:bookmarkStart w:id="287" w:name="_Toc536520478"/>
      <w:bookmarkStart w:id="288" w:name="_Toc536520611"/>
      <w:bookmarkStart w:id="289" w:name="_Toc536520746"/>
      <w:bookmarkStart w:id="290" w:name="_Toc536520480"/>
      <w:bookmarkStart w:id="291" w:name="_Toc536520613"/>
      <w:bookmarkStart w:id="292" w:name="_Toc536520748"/>
      <w:bookmarkStart w:id="293" w:name="_Toc536520481"/>
      <w:bookmarkStart w:id="294" w:name="_Toc536520614"/>
      <w:bookmarkStart w:id="295" w:name="_Toc536520749"/>
      <w:bookmarkStart w:id="296" w:name="_Toc536520482"/>
      <w:bookmarkStart w:id="297" w:name="_Toc536520615"/>
      <w:bookmarkStart w:id="298" w:name="_Toc536520750"/>
      <w:bookmarkStart w:id="299" w:name="_Toc536520483"/>
      <w:bookmarkStart w:id="300" w:name="_Toc536520616"/>
      <w:bookmarkStart w:id="301" w:name="_Toc536520751"/>
      <w:bookmarkStart w:id="302" w:name="_Toc536520484"/>
      <w:bookmarkStart w:id="303" w:name="_Toc536520617"/>
      <w:bookmarkStart w:id="304" w:name="_Toc536520752"/>
      <w:bookmarkStart w:id="305" w:name="_Toc536520485"/>
      <w:bookmarkStart w:id="306" w:name="_Toc536520618"/>
      <w:bookmarkStart w:id="307" w:name="_Toc536520753"/>
      <w:bookmarkStart w:id="308" w:name="_Toc536520486"/>
      <w:bookmarkStart w:id="309" w:name="_Toc536520619"/>
      <w:bookmarkStart w:id="310" w:name="_Toc536520754"/>
      <w:bookmarkStart w:id="311" w:name="_Toc536520487"/>
      <w:bookmarkStart w:id="312" w:name="_Toc536520620"/>
      <w:bookmarkStart w:id="313" w:name="_Toc536520755"/>
      <w:bookmarkStart w:id="314" w:name="_Toc536520488"/>
      <w:bookmarkStart w:id="315" w:name="_Toc536520621"/>
      <w:bookmarkStart w:id="316" w:name="_Toc536520756"/>
      <w:bookmarkStart w:id="317" w:name="_Toc536520489"/>
      <w:bookmarkStart w:id="318" w:name="_Toc536520622"/>
      <w:bookmarkStart w:id="319" w:name="_Toc536520757"/>
      <w:bookmarkStart w:id="320" w:name="_Toc536520490"/>
      <w:bookmarkStart w:id="321" w:name="_Toc536520623"/>
      <w:bookmarkStart w:id="322" w:name="_Toc536520758"/>
      <w:bookmarkStart w:id="323" w:name="_Toc536520491"/>
      <w:bookmarkStart w:id="324" w:name="_Toc536520624"/>
      <w:bookmarkStart w:id="325" w:name="_Toc536520759"/>
      <w:bookmarkStart w:id="326" w:name="_Toc536520492"/>
      <w:bookmarkStart w:id="327" w:name="_Toc536520625"/>
      <w:bookmarkStart w:id="328" w:name="_Toc536520760"/>
      <w:bookmarkStart w:id="329" w:name="_Toc536520493"/>
      <w:bookmarkStart w:id="330" w:name="_Toc536520626"/>
      <w:bookmarkStart w:id="331" w:name="_Toc536520761"/>
      <w:bookmarkStart w:id="332" w:name="_Toc536520495"/>
      <w:bookmarkStart w:id="333" w:name="_Toc536520628"/>
      <w:bookmarkStart w:id="334" w:name="_Toc536520763"/>
      <w:bookmarkStart w:id="335" w:name="_Toc536520496"/>
      <w:bookmarkStart w:id="336" w:name="_Toc536520629"/>
      <w:bookmarkStart w:id="337" w:name="_Toc536520764"/>
      <w:bookmarkStart w:id="338" w:name="_Toc536520498"/>
      <w:bookmarkStart w:id="339" w:name="_Toc536520631"/>
      <w:bookmarkStart w:id="340" w:name="_Toc536520766"/>
      <w:bookmarkStart w:id="341" w:name="_Toc536520499"/>
      <w:bookmarkStart w:id="342" w:name="_Toc536520632"/>
      <w:bookmarkStart w:id="343" w:name="_Toc536520767"/>
      <w:bookmarkStart w:id="344" w:name="_Toc536520500"/>
      <w:bookmarkStart w:id="345" w:name="_Toc536520633"/>
      <w:bookmarkStart w:id="346" w:name="_Toc536520768"/>
      <w:bookmarkStart w:id="347" w:name="_Toc536520501"/>
      <w:bookmarkStart w:id="348" w:name="_Toc536520634"/>
      <w:bookmarkStart w:id="349" w:name="_Toc536520769"/>
      <w:bookmarkStart w:id="350" w:name="_Toc536520502"/>
      <w:bookmarkStart w:id="351" w:name="_Toc536520635"/>
      <w:bookmarkStart w:id="352" w:name="_Toc536520770"/>
      <w:bookmarkStart w:id="353" w:name="_Toc536520503"/>
      <w:bookmarkStart w:id="354" w:name="_Toc536520636"/>
      <w:bookmarkStart w:id="355" w:name="_Toc536520771"/>
      <w:bookmarkStart w:id="356" w:name="_Toc536520504"/>
      <w:bookmarkStart w:id="357" w:name="_Toc536520637"/>
      <w:bookmarkStart w:id="358" w:name="_Toc536520772"/>
      <w:bookmarkStart w:id="359" w:name="_Toc536520505"/>
      <w:bookmarkStart w:id="360" w:name="_Toc536520638"/>
      <w:bookmarkStart w:id="361" w:name="_Toc536520773"/>
      <w:bookmarkStart w:id="362" w:name="_Toc536520506"/>
      <w:bookmarkStart w:id="363" w:name="_Toc536520639"/>
      <w:bookmarkStart w:id="364" w:name="_Toc536520774"/>
      <w:bookmarkStart w:id="365" w:name="_Toc536520507"/>
      <w:bookmarkStart w:id="366" w:name="_Toc536520640"/>
      <w:bookmarkStart w:id="367" w:name="_Toc536520775"/>
      <w:bookmarkStart w:id="368" w:name="_Toc536520509"/>
      <w:bookmarkStart w:id="369" w:name="_Toc536520642"/>
      <w:bookmarkStart w:id="370" w:name="_Toc536520777"/>
      <w:bookmarkStart w:id="371" w:name="_Toc536520510"/>
      <w:bookmarkStart w:id="372" w:name="_Toc536520643"/>
      <w:bookmarkStart w:id="373" w:name="_Toc536520778"/>
      <w:bookmarkStart w:id="374" w:name="_Toc536520512"/>
      <w:bookmarkStart w:id="375" w:name="_Toc536520645"/>
      <w:bookmarkStart w:id="376" w:name="_Toc536520780"/>
      <w:bookmarkStart w:id="377" w:name="_Toc536520513"/>
      <w:bookmarkStart w:id="378" w:name="_Toc536520646"/>
      <w:bookmarkStart w:id="379" w:name="_Toc536520781"/>
      <w:bookmarkStart w:id="380" w:name="_Toc536520514"/>
      <w:bookmarkStart w:id="381" w:name="_Toc536520647"/>
      <w:bookmarkStart w:id="382" w:name="_Toc536520782"/>
      <w:bookmarkStart w:id="383" w:name="_Toc536520515"/>
      <w:bookmarkStart w:id="384" w:name="_Toc536520648"/>
      <w:bookmarkStart w:id="385" w:name="_Toc536520783"/>
      <w:bookmarkStart w:id="386" w:name="_Toc536520516"/>
      <w:bookmarkStart w:id="387" w:name="_Toc536520649"/>
      <w:bookmarkStart w:id="388" w:name="_Toc536520784"/>
      <w:bookmarkStart w:id="389" w:name="_Toc536520518"/>
      <w:bookmarkStart w:id="390" w:name="_Toc536520651"/>
      <w:bookmarkStart w:id="391" w:name="_Toc536520786"/>
      <w:bookmarkStart w:id="392" w:name="_Toc536520520"/>
      <w:bookmarkStart w:id="393" w:name="_Toc536520653"/>
      <w:bookmarkStart w:id="394" w:name="_Toc536520788"/>
      <w:bookmarkStart w:id="395" w:name="_Toc536520521"/>
      <w:bookmarkStart w:id="396" w:name="_Toc536520654"/>
      <w:bookmarkStart w:id="397" w:name="_Toc536520789"/>
      <w:bookmarkStart w:id="398" w:name="_Toc536520522"/>
      <w:bookmarkStart w:id="399" w:name="_Toc536520655"/>
      <w:bookmarkStart w:id="400" w:name="_Toc536520790"/>
      <w:bookmarkStart w:id="401" w:name="_Toc536520523"/>
      <w:bookmarkStart w:id="402" w:name="_Toc536520656"/>
      <w:bookmarkStart w:id="403" w:name="_Toc536520791"/>
      <w:bookmarkStart w:id="404" w:name="_Toc536520524"/>
      <w:bookmarkStart w:id="405" w:name="_Toc536520657"/>
      <w:bookmarkStart w:id="406" w:name="_Toc536520792"/>
      <w:bookmarkStart w:id="407" w:name="_Toc536520525"/>
      <w:bookmarkStart w:id="408" w:name="_Toc536520658"/>
      <w:bookmarkStart w:id="409" w:name="_Toc536520793"/>
      <w:bookmarkStart w:id="410" w:name="_Toc534873950"/>
      <w:bookmarkStart w:id="411" w:name="_Toc536513944"/>
      <w:bookmarkStart w:id="412" w:name="_Toc536515808"/>
      <w:bookmarkStart w:id="413" w:name="_Toc536516022"/>
      <w:bookmarkStart w:id="414" w:name="_Toc536516259"/>
      <w:bookmarkStart w:id="415" w:name="_Toc536517284"/>
      <w:bookmarkStart w:id="416" w:name="_Toc536520526"/>
      <w:bookmarkStart w:id="417" w:name="_Toc536520659"/>
      <w:bookmarkStart w:id="418" w:name="_Toc536520794"/>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14:paraId="78CCF56C" w14:textId="77777777" w:rsidR="005F3772" w:rsidRPr="00003C8A" w:rsidRDefault="005F3772" w:rsidP="005F3772">
      <w:pPr>
        <w:pStyle w:val="BodyText1"/>
        <w:numPr>
          <w:ilvl w:val="0"/>
          <w:numId w:val="0"/>
        </w:numPr>
        <w:ind w:left="567"/>
      </w:pPr>
    </w:p>
    <w:p w14:paraId="69F02B0A" w14:textId="77777777" w:rsidR="009553B2" w:rsidRPr="00003C8A" w:rsidRDefault="009553B2" w:rsidP="009553B2">
      <w:pPr>
        <w:pStyle w:val="Headinglevel5"/>
        <w:keepLines w:val="0"/>
        <w:ind w:left="340" w:hanging="340"/>
        <w:rPr>
          <w:rFonts w:ascii="Calibri" w:hAnsi="Calibri" w:cs="Times New Roman"/>
          <w:smallCaps w:val="0"/>
          <w:spacing w:val="0"/>
        </w:rPr>
      </w:pPr>
    </w:p>
    <w:p w14:paraId="3DB013BF" w14:textId="77777777" w:rsidR="009553B2" w:rsidRPr="00CE38B3" w:rsidRDefault="00D06F46" w:rsidP="00304126">
      <w:pPr>
        <w:pStyle w:val="Headinglevel5"/>
        <w:keepLines w:val="0"/>
        <w:ind w:left="340" w:hanging="340"/>
        <w:rPr>
          <w:rFonts w:ascii="Calibri" w:hAnsi="Calibri" w:cs="Times New Roman"/>
          <w:smallCaps w:val="0"/>
          <w:spacing w:val="0"/>
        </w:rPr>
      </w:pPr>
      <w:r w:rsidRPr="00CE38B3">
        <w:rPr>
          <w:rFonts w:ascii="Calibri" w:hAnsi="Calibri" w:cs="Times New Roman"/>
          <w:smallCaps w:val="0"/>
          <w:spacing w:val="0"/>
        </w:rPr>
        <w:t xml:space="preserve">Vicki Dunne </w:t>
      </w:r>
      <w:r w:rsidR="009553B2" w:rsidRPr="00CE38B3">
        <w:rPr>
          <w:rFonts w:ascii="Calibri" w:hAnsi="Calibri" w:cs="Times New Roman"/>
          <w:smallCaps w:val="0"/>
          <w:spacing w:val="0"/>
        </w:rPr>
        <w:t>MLA</w:t>
      </w:r>
      <w:r w:rsidR="00CE38B3">
        <w:rPr>
          <w:rFonts w:ascii="Calibri" w:hAnsi="Calibri" w:cs="Times New Roman"/>
          <w:smallCaps w:val="0"/>
          <w:spacing w:val="0"/>
        </w:rPr>
        <w:br/>
      </w:r>
      <w:r w:rsidR="009553B2" w:rsidRPr="00CE38B3">
        <w:rPr>
          <w:rFonts w:ascii="Calibri" w:hAnsi="Calibri" w:cs="Times New Roman"/>
          <w:smallCaps w:val="0"/>
          <w:spacing w:val="0"/>
        </w:rPr>
        <w:t>Chair</w:t>
      </w:r>
    </w:p>
    <w:p w14:paraId="26F25C8E" w14:textId="77777777" w:rsidR="0016625E" w:rsidRDefault="0016625E" w:rsidP="009553B2">
      <w:pPr>
        <w:pStyle w:val="Headinglevel5"/>
        <w:keepLines w:val="0"/>
        <w:ind w:left="340" w:hanging="340"/>
        <w:rPr>
          <w:rFonts w:ascii="Calibri" w:hAnsi="Calibri" w:cs="Times New Roman"/>
          <w:smallCaps w:val="0"/>
          <w:spacing w:val="0"/>
        </w:rPr>
        <w:sectPr w:rsidR="0016625E" w:rsidSect="009C0A07">
          <w:type w:val="oddPage"/>
          <w:pgSz w:w="11907" w:h="16840" w:code="9"/>
          <w:pgMar w:top="1588" w:right="1418" w:bottom="1418" w:left="1418" w:header="720" w:footer="851" w:gutter="0"/>
          <w:cols w:space="720"/>
          <w:docGrid w:linePitch="360"/>
        </w:sectPr>
      </w:pPr>
    </w:p>
    <w:p w14:paraId="3AD58914" w14:textId="77777777" w:rsidR="00D561BC" w:rsidRDefault="00A87B0C" w:rsidP="00A87B0C">
      <w:pPr>
        <w:pStyle w:val="AppendixHeading1"/>
        <w:numPr>
          <w:ilvl w:val="0"/>
          <w:numId w:val="0"/>
        </w:numPr>
        <w:ind w:left="1440" w:hanging="1440"/>
        <w:rPr>
          <w:b w:val="0"/>
          <w:smallCaps w:val="0"/>
        </w:rPr>
      </w:pPr>
      <w:bookmarkStart w:id="419" w:name="_Toc15382493"/>
      <w:r>
        <w:rPr>
          <w:b w:val="0"/>
          <w:smallCaps w:val="0"/>
        </w:rPr>
        <w:lastRenderedPageBreak/>
        <w:t>Appendix A</w:t>
      </w:r>
      <w:r w:rsidR="000B3E6F" w:rsidRPr="00183EBA">
        <w:rPr>
          <w:b w:val="0"/>
          <w:smallCaps w:val="0"/>
        </w:rPr>
        <w:t>—</w:t>
      </w:r>
      <w:r w:rsidR="004A75FA">
        <w:rPr>
          <w:b w:val="0"/>
          <w:smallCaps w:val="0"/>
        </w:rPr>
        <w:t>Witnesses</w:t>
      </w:r>
      <w:bookmarkEnd w:id="419"/>
    </w:p>
    <w:p w14:paraId="2CF8A7C6" w14:textId="77777777" w:rsidR="007B38F0" w:rsidRDefault="007B38F0" w:rsidP="007B38F0">
      <w:pPr>
        <w:pStyle w:val="Bodytextnonumbering"/>
        <w:rPr>
          <w:sz w:val="24"/>
        </w:rPr>
      </w:pPr>
    </w:p>
    <w:p w14:paraId="5A4912CC" w14:textId="77777777" w:rsidR="007B38F0" w:rsidRPr="007B38F0" w:rsidRDefault="007B38F0" w:rsidP="007B38F0">
      <w:pPr>
        <w:pStyle w:val="Bodytextnonumbering"/>
        <w:spacing w:after="240"/>
        <w:rPr>
          <w:szCs w:val="22"/>
        </w:rPr>
      </w:pPr>
      <w:r w:rsidRPr="007B38F0">
        <w:rPr>
          <w:szCs w:val="22"/>
        </w:rPr>
        <w:t>Hearings of 6 December 2017</w:t>
      </w:r>
      <w:r>
        <w:rPr>
          <w:szCs w:val="22"/>
        </w:rPr>
        <w:t>:</w:t>
      </w:r>
    </w:p>
    <w:p w14:paraId="4062FAF8" w14:textId="77777777" w:rsidR="007B38F0" w:rsidRDefault="007B38F0" w:rsidP="003D0997">
      <w:pPr>
        <w:pStyle w:val="ListBullet"/>
      </w:pPr>
      <w:r>
        <w:t>Dr Maxine Cooper, ACT Auditor-General</w:t>
      </w:r>
    </w:p>
    <w:p w14:paraId="3042D449" w14:textId="77777777" w:rsidR="007B38F0" w:rsidRDefault="007B38F0" w:rsidP="003D0997">
      <w:pPr>
        <w:pStyle w:val="ListBullet"/>
      </w:pPr>
      <w:r>
        <w:t>Mr Brett Stanton, Director, Performance Audits, ACT Audit Office</w:t>
      </w:r>
    </w:p>
    <w:p w14:paraId="0ED6C658" w14:textId="77777777" w:rsidR="007B38F0" w:rsidRDefault="007B38F0" w:rsidP="007B38F0">
      <w:pPr>
        <w:pStyle w:val="Bodytextnonumbering"/>
      </w:pPr>
    </w:p>
    <w:p w14:paraId="6083DEEE" w14:textId="77777777" w:rsidR="007B38F0" w:rsidRDefault="007B38F0" w:rsidP="00101C25">
      <w:pPr>
        <w:pStyle w:val="Bodytextnonumbering"/>
        <w:spacing w:after="240"/>
      </w:pPr>
      <w:r>
        <w:t xml:space="preserve">Hearings of 16 </w:t>
      </w:r>
      <w:r w:rsidRPr="00101C25">
        <w:rPr>
          <w:szCs w:val="22"/>
        </w:rPr>
        <w:t>March</w:t>
      </w:r>
      <w:r>
        <w:t xml:space="preserve"> 2018:</w:t>
      </w:r>
    </w:p>
    <w:p w14:paraId="3E0C3CCF" w14:textId="77777777" w:rsidR="007B38F0" w:rsidRDefault="007B38F0" w:rsidP="003D0997">
      <w:pPr>
        <w:pStyle w:val="ListBullet"/>
      </w:pPr>
      <w:r>
        <w:t>Mr Gordon Ramsay MLA, Minister for Regulatory Services</w:t>
      </w:r>
    </w:p>
    <w:p w14:paraId="76859DB3" w14:textId="77777777" w:rsidR="007B38F0" w:rsidRDefault="007B38F0" w:rsidP="003D0997">
      <w:pPr>
        <w:pStyle w:val="ListBullet"/>
      </w:pPr>
      <w:r>
        <w:t>Mr Greg Jones, Work Safety Commissioner and Director, Construction, Environment and Workplace Protection, Chief Minister, Treasury and Economic Development Directorate</w:t>
      </w:r>
    </w:p>
    <w:p w14:paraId="7EFFC752" w14:textId="77777777" w:rsidR="007B38F0" w:rsidRDefault="007B38F0" w:rsidP="003D0997">
      <w:pPr>
        <w:pStyle w:val="ListBullet"/>
      </w:pPr>
      <w:r>
        <w:t>M</w:t>
      </w:r>
      <w:r w:rsidR="00205D6C">
        <w:t>rs</w:t>
      </w:r>
      <w:r>
        <w:t xml:space="preserve"> Lorraine Carvalho</w:t>
      </w:r>
    </w:p>
    <w:p w14:paraId="358E9930" w14:textId="77777777" w:rsidR="007B38F0" w:rsidRDefault="007B38F0" w:rsidP="003D0997">
      <w:pPr>
        <w:pStyle w:val="ListBullet"/>
      </w:pPr>
      <w:r>
        <w:t>Mr Jason O’Mara, Acting Secretary, CFMEU ACT Branch</w:t>
      </w:r>
    </w:p>
    <w:p w14:paraId="3A979EC7" w14:textId="77777777" w:rsidR="007B38F0" w:rsidRDefault="007B38F0" w:rsidP="003D0997">
      <w:pPr>
        <w:pStyle w:val="ListBullet"/>
      </w:pPr>
      <w:r>
        <w:t>Mr Gary Hamilton, Legal and Safety Officer, CFMEU ACT Branch</w:t>
      </w:r>
    </w:p>
    <w:p w14:paraId="65B3180D" w14:textId="77777777" w:rsidR="0016625E" w:rsidRDefault="0016625E" w:rsidP="003D0997">
      <w:pPr>
        <w:pStyle w:val="ListBullet"/>
        <w:numPr>
          <w:ilvl w:val="0"/>
          <w:numId w:val="0"/>
        </w:numPr>
        <w:ind w:left="964"/>
        <w:sectPr w:rsidR="0016625E" w:rsidSect="009C0A07">
          <w:type w:val="oddPage"/>
          <w:pgSz w:w="11907" w:h="16840" w:code="9"/>
          <w:pgMar w:top="1588" w:right="1418" w:bottom="1418" w:left="1418" w:header="720" w:footer="851" w:gutter="0"/>
          <w:cols w:space="720"/>
          <w:docGrid w:linePitch="360"/>
        </w:sectPr>
      </w:pPr>
    </w:p>
    <w:p w14:paraId="22AE89CF" w14:textId="77777777" w:rsidR="005F3501" w:rsidRDefault="00EA22EE" w:rsidP="005615CB">
      <w:pPr>
        <w:pStyle w:val="AppendixHeading1"/>
        <w:numPr>
          <w:ilvl w:val="0"/>
          <w:numId w:val="0"/>
        </w:numPr>
        <w:rPr>
          <w:b w:val="0"/>
          <w:smallCaps w:val="0"/>
        </w:rPr>
      </w:pPr>
      <w:bookmarkStart w:id="420" w:name="_Toc15382494"/>
      <w:r>
        <w:rPr>
          <w:b w:val="0"/>
          <w:smallCaps w:val="0"/>
        </w:rPr>
        <w:lastRenderedPageBreak/>
        <w:t>Appendix B</w:t>
      </w:r>
      <w:r w:rsidR="004A75FA">
        <w:rPr>
          <w:b w:val="0"/>
          <w:smallCaps w:val="0"/>
        </w:rPr>
        <w:t>—Submissions</w:t>
      </w:r>
      <w:bookmarkEnd w:id="420"/>
    </w:p>
    <w:p w14:paraId="1CE990EF" w14:textId="77777777" w:rsidR="00AD1DCA" w:rsidRDefault="00AD1DCA" w:rsidP="00AD1DCA">
      <w:pPr>
        <w:pStyle w:val="Bodytextnonumbering"/>
      </w:pPr>
    </w:p>
    <w:p w14:paraId="4769E648" w14:textId="77777777" w:rsidR="00AD1DCA" w:rsidRDefault="00AD1DCA" w:rsidP="00AD1DCA">
      <w:pPr>
        <w:pStyle w:val="Bodytextnonumbering"/>
      </w:pPr>
      <w:r>
        <w:t>Submission No. 1, Mr L and Ms L Carvalho</w:t>
      </w:r>
      <w:r w:rsidR="00D00310">
        <w:t xml:space="preserve"> </w:t>
      </w:r>
      <w:r w:rsidR="00D00310">
        <w:rPr>
          <w:rStyle w:val="FootnoteReference"/>
        </w:rPr>
        <w:footnoteReference w:id="200"/>
      </w:r>
    </w:p>
    <w:p w14:paraId="44B4409B" w14:textId="77777777" w:rsidR="00D00310" w:rsidRPr="00AD1DCA" w:rsidRDefault="00D00310" w:rsidP="00AD1DCA">
      <w:pPr>
        <w:pStyle w:val="Bodytextnonumbering"/>
      </w:pPr>
      <w:r>
        <w:t xml:space="preserve">Submission No. 2, CFMEU </w:t>
      </w:r>
      <w:r>
        <w:rPr>
          <w:rStyle w:val="FootnoteReference"/>
        </w:rPr>
        <w:footnoteReference w:id="201"/>
      </w:r>
    </w:p>
    <w:p w14:paraId="521F5C17" w14:textId="77777777" w:rsidR="00EE779D" w:rsidRPr="00EE779D" w:rsidRDefault="00EE779D" w:rsidP="00EE779D">
      <w:pPr>
        <w:pStyle w:val="Bodytextnonumbering"/>
      </w:pPr>
    </w:p>
    <w:sectPr w:rsidR="00EE779D" w:rsidRPr="00EE779D" w:rsidSect="009C0A07">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221A9" w14:textId="77777777" w:rsidR="00F51A6A" w:rsidRDefault="00F51A6A">
      <w:r>
        <w:separator/>
      </w:r>
    </w:p>
    <w:p w14:paraId="172215C8" w14:textId="77777777" w:rsidR="00F51A6A" w:rsidRDefault="00F51A6A"/>
    <w:p w14:paraId="11AA54C7" w14:textId="77777777" w:rsidR="00F51A6A" w:rsidRDefault="00F51A6A"/>
    <w:p w14:paraId="4E8315D5" w14:textId="77777777" w:rsidR="00F51A6A" w:rsidRDefault="00F51A6A"/>
  </w:endnote>
  <w:endnote w:type="continuationSeparator" w:id="0">
    <w:p w14:paraId="363141F3" w14:textId="77777777" w:rsidR="00F51A6A" w:rsidRDefault="00F51A6A">
      <w:r>
        <w:continuationSeparator/>
      </w:r>
    </w:p>
    <w:p w14:paraId="1ABBC519" w14:textId="77777777" w:rsidR="00F51A6A" w:rsidRDefault="00F51A6A"/>
    <w:p w14:paraId="3084FDF0" w14:textId="77777777" w:rsidR="00F51A6A" w:rsidRDefault="00F51A6A"/>
    <w:p w14:paraId="790EC051" w14:textId="77777777" w:rsidR="00F51A6A" w:rsidRDefault="00F51A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45B810EC-1174-4516-B626-4F7D6540B24C}"/>
    <w:embedBold r:id="rId2" w:fontKey="{1E4D57F2-A755-4D62-936D-4EBC2ED2DBFF}"/>
    <w:embedItalic r:id="rId3" w:fontKey="{3DAD05A2-5FEB-4FF5-9AB1-8CC6E84C715A}"/>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embedRegular r:id="rId4" w:fontKey="{5C278F83-D301-488F-A6E2-EB69C42D845D}"/>
    <w:embedBold r:id="rId5" w:fontKey="{3DA6A517-50D1-4CD9-8536-FFFFD65F3A32}"/>
    <w:embedItalic r:id="rId6" w:fontKey="{DD02C2CC-AEF3-4DF6-A498-F81CD62FF579}"/>
    <w:embedBoldItalic r:id="rId7" w:fontKey="{424D9A98-C98A-4CD8-B8B1-B11FD6D188A0}"/>
  </w:font>
  <w:font w:name="Arial">
    <w:panose1 w:val="020B0604020202020204"/>
    <w:charset w:val="00"/>
    <w:family w:val="swiss"/>
    <w:pitch w:val="variable"/>
    <w:sig w:usb0="E0002EFF" w:usb1="C0007843" w:usb2="00000009" w:usb3="00000000" w:csb0="000001FF" w:csb1="00000000"/>
  </w:font>
  <w:font w:name="Univers LT Std 45 Light">
    <w:panose1 w:val="00000000000000000000"/>
    <w:charset w:val="00"/>
    <w:family w:val="swiss"/>
    <w:notTrueType/>
    <w:pitch w:val="variable"/>
    <w:sig w:usb0="800000AF" w:usb1="4000204A" w:usb2="00000000" w:usb3="00000000" w:csb0="00000001" w:csb1="00000000"/>
  </w:font>
  <w:font w:name="Univers LT Std 55">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embedRegular r:id="rId8" w:subsetted="1" w:fontKey="{22532807-1D89-48EF-9B3D-A43C336A95B6}"/>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C174D" w14:textId="77777777" w:rsidR="00236E82" w:rsidRDefault="00236E82">
    <w:pPr>
      <w:pStyle w:val="Footer"/>
    </w:pPr>
  </w:p>
  <w:p w14:paraId="02B6C81B" w14:textId="77777777" w:rsidR="00236E82" w:rsidRDefault="00236E82" w:rsidP="007E532B">
    <w:pPr>
      <w:pStyle w:val="Footer"/>
      <w:tabs>
        <w:tab w:val="clear" w:pos="4320"/>
        <w:tab w:val="clear" w:pos="8640"/>
        <w:tab w:val="left" w:pos="3825"/>
      </w:tabs>
    </w:pPr>
    <w:r>
      <w:fldChar w:fldCharType="begin"/>
    </w:r>
    <w:r>
      <w:instrText xml:space="preserve"> PAGE   \* MERGEFORMAT </w:instrText>
    </w:r>
    <w:r>
      <w:fldChar w:fldCharType="separate"/>
    </w:r>
    <w:r w:rsidR="00E435FC">
      <w:rPr>
        <w:noProof/>
      </w:rPr>
      <w:t>iv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B38A2" w14:textId="77777777" w:rsidR="00236E82" w:rsidRDefault="00236E82" w:rsidP="00A062E1">
    <w:pPr>
      <w:pStyle w:val="Footer"/>
      <w:framePr w:wrap="around" w:vAnchor="text" w:hAnchor="page" w:x="10465" w:y="-48"/>
      <w:rPr>
        <w:rStyle w:val="PageNumber"/>
      </w:rPr>
    </w:pPr>
    <w:r>
      <w:rPr>
        <w:rStyle w:val="PageNumber"/>
      </w:rPr>
      <w:fldChar w:fldCharType="begin"/>
    </w:r>
    <w:r>
      <w:rPr>
        <w:rStyle w:val="PageNumber"/>
      </w:rPr>
      <w:instrText xml:space="preserve">PAGE  </w:instrText>
    </w:r>
    <w:r>
      <w:rPr>
        <w:rStyle w:val="PageNumber"/>
      </w:rPr>
      <w:fldChar w:fldCharType="separate"/>
    </w:r>
    <w:r w:rsidR="00E435FC">
      <w:rPr>
        <w:rStyle w:val="PageNumber"/>
        <w:noProof/>
      </w:rPr>
      <w:t>i</w:t>
    </w:r>
    <w:r>
      <w:rPr>
        <w:rStyle w:val="PageNumber"/>
      </w:rPr>
      <w:fldChar w:fldCharType="end"/>
    </w:r>
  </w:p>
  <w:p w14:paraId="473865CF" w14:textId="77777777" w:rsidR="00236E82" w:rsidRDefault="00236E82" w:rsidP="005E670D">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5017A" w14:textId="77777777" w:rsidR="00083194" w:rsidRDefault="000831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6FB2C" w14:textId="77777777" w:rsidR="00236E82" w:rsidRDefault="00236E82">
    <w:pPr>
      <w:pStyle w:val="Footer"/>
    </w:pPr>
  </w:p>
  <w:p w14:paraId="7BAE88FE" w14:textId="77777777" w:rsidR="00236E82" w:rsidRDefault="00236E82" w:rsidP="007E532B">
    <w:pPr>
      <w:pStyle w:val="Footer"/>
      <w:tabs>
        <w:tab w:val="clear" w:pos="4320"/>
        <w:tab w:val="clear" w:pos="8640"/>
        <w:tab w:val="left" w:pos="3825"/>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2104F" w14:textId="77777777" w:rsidR="00236E82" w:rsidRDefault="00236E82" w:rsidP="00A062E1">
    <w:pPr>
      <w:pStyle w:val="Footer"/>
      <w:framePr w:wrap="around" w:vAnchor="text" w:hAnchor="page" w:x="10465" w:y="-48"/>
      <w:rPr>
        <w:rStyle w:val="PageNumber"/>
      </w:rPr>
    </w:pPr>
  </w:p>
  <w:p w14:paraId="07589752" w14:textId="77777777" w:rsidR="00236E82" w:rsidRDefault="00236E82" w:rsidP="005E670D">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43A02" w14:textId="77777777" w:rsidR="00F51A6A" w:rsidRDefault="00F51A6A">
      <w:r>
        <w:separator/>
      </w:r>
    </w:p>
    <w:p w14:paraId="7A626302" w14:textId="77777777" w:rsidR="00F51A6A" w:rsidRDefault="00F51A6A"/>
    <w:p w14:paraId="2B7D4B20" w14:textId="77777777" w:rsidR="00F51A6A" w:rsidRDefault="00F51A6A"/>
    <w:p w14:paraId="00B7C6CC" w14:textId="77777777" w:rsidR="00F51A6A" w:rsidRDefault="00F51A6A"/>
  </w:footnote>
  <w:footnote w:type="continuationSeparator" w:id="0">
    <w:p w14:paraId="5CBFFC9B" w14:textId="77777777" w:rsidR="00F51A6A" w:rsidRDefault="00F51A6A">
      <w:r>
        <w:continuationSeparator/>
      </w:r>
    </w:p>
    <w:p w14:paraId="4C4AA521" w14:textId="77777777" w:rsidR="00F51A6A" w:rsidRDefault="00F51A6A"/>
    <w:p w14:paraId="66ADCAD6" w14:textId="77777777" w:rsidR="00F51A6A" w:rsidRDefault="00F51A6A"/>
    <w:p w14:paraId="344B6A81" w14:textId="77777777" w:rsidR="00F51A6A" w:rsidRDefault="00F51A6A"/>
  </w:footnote>
  <w:footnote w:id="1">
    <w:p w14:paraId="181CB9C5" w14:textId="77777777" w:rsidR="00236E82" w:rsidRDefault="00236E82">
      <w:pPr>
        <w:pStyle w:val="FootnoteText"/>
      </w:pPr>
      <w:r>
        <w:rPr>
          <w:rStyle w:val="FootnoteReference"/>
        </w:rPr>
        <w:footnoteRef/>
      </w:r>
      <w:r>
        <w:t xml:space="preserve"> Legislative Assembly for the ACT, </w:t>
      </w:r>
      <w:r w:rsidRPr="004C7D28">
        <w:rPr>
          <w:i/>
        </w:rPr>
        <w:t>Minutes of Proceedings</w:t>
      </w:r>
      <w:r>
        <w:t xml:space="preserve">, 13 December 2016, p.13, available at: </w:t>
      </w:r>
      <w:hyperlink r:id="rId1" w:history="1">
        <w:r w:rsidRPr="00C4714A">
          <w:rPr>
            <w:rStyle w:val="Hyperlink"/>
          </w:rPr>
          <w:t>https://www.parliament.act.gov.au/__data/assets/pdf_file/0008/1017980/MoP002F1.pdf</w:t>
        </w:r>
      </w:hyperlink>
    </w:p>
  </w:footnote>
  <w:footnote w:id="2">
    <w:p w14:paraId="210F851F" w14:textId="77777777" w:rsidR="00236E82" w:rsidRDefault="00236E82">
      <w:pPr>
        <w:pStyle w:val="FootnoteText"/>
      </w:pPr>
      <w:r>
        <w:rPr>
          <w:rStyle w:val="FootnoteReference"/>
        </w:rPr>
        <w:footnoteRef/>
      </w:r>
      <w:r>
        <w:t xml:space="preserve">  Legislative Assembly for the ACT, </w:t>
      </w:r>
      <w:r w:rsidRPr="004C7D28">
        <w:rPr>
          <w:i/>
        </w:rPr>
        <w:t>Minutes of Proceedings</w:t>
      </w:r>
      <w:r>
        <w:t xml:space="preserve">, 26 October 2017, p.489, available at: </w:t>
      </w:r>
      <w:hyperlink r:id="rId2" w:history="1">
        <w:r w:rsidRPr="00C4714A">
          <w:rPr>
            <w:rStyle w:val="Hyperlink"/>
          </w:rPr>
          <w:t>https://www.parliament.act.gov.au/__data/assets/pdf_file/0003/1122285/MOP037F.pdf</w:t>
        </w:r>
      </w:hyperlink>
    </w:p>
  </w:footnote>
  <w:footnote w:id="3">
    <w:p w14:paraId="6B72C5D5" w14:textId="77777777" w:rsidR="00236E82" w:rsidRPr="00CE2E98" w:rsidRDefault="00236E82" w:rsidP="002F4A81">
      <w:pPr>
        <w:pStyle w:val="FootnoteText"/>
      </w:pPr>
      <w:r>
        <w:rPr>
          <w:rStyle w:val="FootnoteReference"/>
        </w:rPr>
        <w:footnoteRef/>
      </w:r>
      <w:r>
        <w:t xml:space="preserve"> </w:t>
      </w:r>
      <w:r w:rsidRPr="00FE5263">
        <w:t xml:space="preserve">Auditor-General’s Report No. 1 of 2017: </w:t>
      </w:r>
      <w:r w:rsidRPr="00FE5263">
        <w:rPr>
          <w:i/>
        </w:rPr>
        <w:t>Worksafe ACT’s Management of its Regulatory Responsibilities for the Demolition of Loose-Fill Asbestos Contaminated Houses</w:t>
      </w:r>
      <w:r>
        <w:t xml:space="preserve">, viewed 21 June 2018, available at: </w:t>
      </w:r>
      <w:hyperlink r:id="rId3" w:history="1">
        <w:r w:rsidRPr="000C0457">
          <w:rPr>
            <w:rStyle w:val="Hyperlink"/>
          </w:rPr>
          <w:t>http://www.audit.act.gov.au/__data/assets/pdf_file/0014/1180004/Report-No-1-of-2017-WorkSafe-ACTs-management-of-its-regulatory-responsibilities-for-the-demolition-of-loose-fill-asbestos-contaminated-houses.pdf</w:t>
        </w:r>
      </w:hyperlink>
      <w:r>
        <w:rPr>
          <w:rStyle w:val="Hyperlink"/>
        </w:rPr>
        <w:br/>
      </w:r>
      <w:r>
        <w:t xml:space="preserve">The report was tabled in the Assembly on 14 February 2017. See Legislative Assembly for the ACT, </w:t>
      </w:r>
      <w:r>
        <w:rPr>
          <w:i/>
        </w:rPr>
        <w:t>Minutes of Proceedings</w:t>
      </w:r>
      <w:r>
        <w:t xml:space="preserve">, 14 February 2017, p.53, viewed 21 June 2018, available at: </w:t>
      </w:r>
      <w:hyperlink r:id="rId4" w:history="1">
        <w:r w:rsidRPr="000C0457">
          <w:rPr>
            <w:rStyle w:val="Hyperlink"/>
          </w:rPr>
          <w:t>https://www.parliament.act.gov.au/__data/assets/pdf_file/0013/1033411/MoP005F.pdf</w:t>
        </w:r>
      </w:hyperlink>
    </w:p>
  </w:footnote>
  <w:footnote w:id="4">
    <w:p w14:paraId="2D1C78D6" w14:textId="77777777" w:rsidR="00236E82" w:rsidRDefault="00236E82">
      <w:pPr>
        <w:pStyle w:val="FootnoteText"/>
      </w:pPr>
      <w:r>
        <w:rPr>
          <w:rStyle w:val="FootnoteReference"/>
        </w:rPr>
        <w:footnoteRef/>
      </w:r>
      <w:r>
        <w:t xml:space="preserve"> Dr Maxine Cooper, </w:t>
      </w:r>
      <w:r w:rsidRPr="005B25F8">
        <w:rPr>
          <w:i/>
        </w:rPr>
        <w:t>Transcript of Evidence</w:t>
      </w:r>
      <w:r>
        <w:t xml:space="preserve">, 6 December 2017, p.1. The earlier report referred to was Auditor-General Report No 3 of 2016, </w:t>
      </w:r>
      <w:r w:rsidRPr="00CB3C48">
        <w:rPr>
          <w:i/>
          <w:iCs/>
        </w:rPr>
        <w:t>The management of the financial arrangements for the delivery of the Loose-fill Asbestos (Mr Fluffy) Insulation Eradication Scheme</w:t>
      </w:r>
      <w:r>
        <w:t xml:space="preserve">, viewed 17 May 2019, available at: </w:t>
      </w:r>
      <w:hyperlink r:id="rId5" w:history="1">
        <w:r w:rsidRPr="00C410F5">
          <w:rPr>
            <w:rStyle w:val="Hyperlink"/>
          </w:rPr>
          <w:t>https://www.audit.act.gov.au/__data/assets/pdf_file/0012/1179939/Report-No-4-of-2016-The-management-of-the-financial-arrangements-for-the-delivery-of-the-Loose-fill-Asbestos-Mr-Fluffy-Insulation-Eradication-Scheme.pdf</w:t>
        </w:r>
      </w:hyperlink>
      <w:r>
        <w:t xml:space="preserve"> </w:t>
      </w:r>
    </w:p>
  </w:footnote>
  <w:footnote w:id="5">
    <w:p w14:paraId="38547858" w14:textId="77777777" w:rsidR="00236E82" w:rsidRDefault="00236E82" w:rsidP="003917A5">
      <w:pPr>
        <w:pStyle w:val="FootnoteText"/>
      </w:pPr>
      <w:r>
        <w:rPr>
          <w:rStyle w:val="FootnoteReference"/>
        </w:rPr>
        <w:footnoteRef/>
      </w:r>
      <w:r>
        <w:t xml:space="preserve"> Dr Maxine Cooper, </w:t>
      </w:r>
      <w:r w:rsidRPr="005B25F8">
        <w:rPr>
          <w:i/>
        </w:rPr>
        <w:t>Transcript of Evidence</w:t>
      </w:r>
      <w:r>
        <w:t>, 6 December 2017, p.1.</w:t>
      </w:r>
    </w:p>
  </w:footnote>
  <w:footnote w:id="6">
    <w:p w14:paraId="1B999034" w14:textId="77777777" w:rsidR="00236E82" w:rsidRDefault="00236E82" w:rsidP="003917A5">
      <w:pPr>
        <w:pStyle w:val="FootnoteText"/>
      </w:pPr>
      <w:r>
        <w:rPr>
          <w:rStyle w:val="FootnoteReference"/>
        </w:rPr>
        <w:footnoteRef/>
      </w:r>
      <w:r>
        <w:t xml:space="preserve"> Mr Jonathon Brown, </w:t>
      </w:r>
      <w:r w:rsidRPr="005B25F8">
        <w:rPr>
          <w:i/>
        </w:rPr>
        <w:t>Transcript of Evidence</w:t>
      </w:r>
      <w:r>
        <w:t>, 6 December 2017, p.10.</w:t>
      </w:r>
    </w:p>
  </w:footnote>
  <w:footnote w:id="7">
    <w:p w14:paraId="6D3DD243" w14:textId="77777777" w:rsidR="00236E82" w:rsidRDefault="00236E82" w:rsidP="003917A5">
      <w:pPr>
        <w:pStyle w:val="FootnoteText"/>
      </w:pPr>
      <w:r>
        <w:rPr>
          <w:rStyle w:val="FootnoteReference"/>
        </w:rPr>
        <w:footnoteRef/>
      </w:r>
      <w:r>
        <w:t xml:space="preserve"> Mr Jonathon Brown, </w:t>
      </w:r>
      <w:r w:rsidRPr="005B25F8">
        <w:rPr>
          <w:i/>
        </w:rPr>
        <w:t>Transcript of Evidence</w:t>
      </w:r>
      <w:r>
        <w:t>, 6 December 2017, pp.3-4.</w:t>
      </w:r>
    </w:p>
  </w:footnote>
  <w:footnote w:id="8">
    <w:p w14:paraId="77B83718" w14:textId="77777777" w:rsidR="00236E82" w:rsidRDefault="00236E82" w:rsidP="003917A5">
      <w:pPr>
        <w:pStyle w:val="FootnoteText"/>
      </w:pPr>
      <w:r>
        <w:rPr>
          <w:rStyle w:val="FootnoteReference"/>
        </w:rPr>
        <w:footnoteRef/>
      </w:r>
      <w:r>
        <w:t xml:space="preserve"> Dr Maxine Cooper, </w:t>
      </w:r>
      <w:r w:rsidRPr="005B25F8">
        <w:rPr>
          <w:i/>
        </w:rPr>
        <w:t>Transcript of Evidence</w:t>
      </w:r>
      <w:r>
        <w:t>, 6 December 2017, p.4.</w:t>
      </w:r>
    </w:p>
  </w:footnote>
  <w:footnote w:id="9">
    <w:p w14:paraId="71267D24" w14:textId="77777777" w:rsidR="00236E82" w:rsidRDefault="00236E82" w:rsidP="003917A5">
      <w:pPr>
        <w:pStyle w:val="FootnoteText"/>
      </w:pPr>
      <w:r>
        <w:rPr>
          <w:rStyle w:val="FootnoteReference"/>
        </w:rPr>
        <w:footnoteRef/>
      </w:r>
      <w:r>
        <w:t xml:space="preserve"> Dr Maxine Cooper, </w:t>
      </w:r>
      <w:r w:rsidRPr="005B25F8">
        <w:rPr>
          <w:i/>
        </w:rPr>
        <w:t>Transcript of Evidence</w:t>
      </w:r>
      <w:r>
        <w:t>, 6 December 2017, p.6.</w:t>
      </w:r>
    </w:p>
  </w:footnote>
  <w:footnote w:id="10">
    <w:p w14:paraId="6C9BBDCB" w14:textId="77777777" w:rsidR="00236E82" w:rsidRDefault="00236E82" w:rsidP="003917A5">
      <w:pPr>
        <w:pStyle w:val="FootnoteText"/>
      </w:pPr>
      <w:r>
        <w:rPr>
          <w:rStyle w:val="FootnoteReference"/>
        </w:rPr>
        <w:footnoteRef/>
      </w:r>
      <w:r>
        <w:t xml:space="preserve"> Dr Maxine Cooper, </w:t>
      </w:r>
      <w:r w:rsidRPr="005B25F8">
        <w:rPr>
          <w:i/>
        </w:rPr>
        <w:t>Transcript of Evidence</w:t>
      </w:r>
      <w:r>
        <w:t>, 6 December 2017, p.6.</w:t>
      </w:r>
    </w:p>
  </w:footnote>
  <w:footnote w:id="11">
    <w:p w14:paraId="2DCD0E5B" w14:textId="77777777" w:rsidR="00236E82" w:rsidRDefault="00236E82" w:rsidP="003917A5">
      <w:pPr>
        <w:pStyle w:val="FootnoteText"/>
      </w:pPr>
      <w:r>
        <w:rPr>
          <w:rStyle w:val="FootnoteReference"/>
        </w:rPr>
        <w:footnoteRef/>
      </w:r>
      <w:r>
        <w:t xml:space="preserve"> Dr Maxine Cooper, </w:t>
      </w:r>
      <w:r w:rsidRPr="005B25F8">
        <w:rPr>
          <w:i/>
        </w:rPr>
        <w:t>Transcript of Evidence</w:t>
      </w:r>
      <w:r>
        <w:t>, 6 December 2017, p.6.</w:t>
      </w:r>
    </w:p>
  </w:footnote>
  <w:footnote w:id="12">
    <w:p w14:paraId="2EAC8B68" w14:textId="77777777" w:rsidR="00236E82" w:rsidRDefault="00236E82" w:rsidP="003917A5">
      <w:pPr>
        <w:pStyle w:val="FootnoteText"/>
      </w:pPr>
      <w:r>
        <w:rPr>
          <w:rStyle w:val="FootnoteReference"/>
        </w:rPr>
        <w:footnoteRef/>
      </w:r>
      <w:r>
        <w:t xml:space="preserve"> Dr Maxine Cooper, </w:t>
      </w:r>
      <w:r w:rsidRPr="005B25F8">
        <w:rPr>
          <w:i/>
        </w:rPr>
        <w:t>Transcript of Evidence</w:t>
      </w:r>
      <w:r>
        <w:t>, 6 December 2017, p.2.</w:t>
      </w:r>
    </w:p>
  </w:footnote>
  <w:footnote w:id="13">
    <w:p w14:paraId="2C6CE029" w14:textId="77777777" w:rsidR="00236E82" w:rsidRDefault="00236E82" w:rsidP="008E1E6A">
      <w:pPr>
        <w:pStyle w:val="FootnoteText"/>
      </w:pPr>
      <w:r>
        <w:rPr>
          <w:rStyle w:val="FootnoteReference"/>
        </w:rPr>
        <w:footnoteRef/>
      </w:r>
      <w:r>
        <w:t xml:space="preserve"> Dr Maxine Cooper, </w:t>
      </w:r>
      <w:r w:rsidRPr="005B25F8">
        <w:rPr>
          <w:i/>
        </w:rPr>
        <w:t>Transcript of Evidence</w:t>
      </w:r>
      <w:r>
        <w:t>, 6 December 2017, p.2.</w:t>
      </w:r>
    </w:p>
  </w:footnote>
  <w:footnote w:id="14">
    <w:p w14:paraId="67E05464" w14:textId="77777777" w:rsidR="00236E82" w:rsidRDefault="00236E82">
      <w:pPr>
        <w:pStyle w:val="FootnoteText"/>
      </w:pPr>
      <w:r>
        <w:rPr>
          <w:rStyle w:val="FootnoteReference"/>
        </w:rPr>
        <w:footnoteRef/>
      </w:r>
      <w:r>
        <w:t xml:space="preserve"> Dr Maxine Cooper, </w:t>
      </w:r>
      <w:r w:rsidRPr="005B25F8">
        <w:rPr>
          <w:i/>
        </w:rPr>
        <w:t>Transcript of Evidence</w:t>
      </w:r>
      <w:r>
        <w:t>, 6 December 2017, p.2.</w:t>
      </w:r>
    </w:p>
  </w:footnote>
  <w:footnote w:id="15">
    <w:p w14:paraId="241275D1" w14:textId="77777777" w:rsidR="00236E82" w:rsidRDefault="00236E82" w:rsidP="00A96B95">
      <w:pPr>
        <w:pStyle w:val="FootnoteText"/>
      </w:pPr>
      <w:r>
        <w:rPr>
          <w:rStyle w:val="FootnoteReference"/>
        </w:rPr>
        <w:footnoteRef/>
      </w:r>
      <w:r>
        <w:t xml:space="preserve"> Dr Maxine Cooper, </w:t>
      </w:r>
      <w:r w:rsidRPr="005B25F8">
        <w:rPr>
          <w:i/>
        </w:rPr>
        <w:t>Transcript of Evidence</w:t>
      </w:r>
      <w:r>
        <w:t>, 6 December 2017, pp.6-7.</w:t>
      </w:r>
    </w:p>
  </w:footnote>
  <w:footnote w:id="16">
    <w:p w14:paraId="733EA592" w14:textId="77777777" w:rsidR="00236E82" w:rsidRDefault="00236E82" w:rsidP="00A96B95">
      <w:pPr>
        <w:pStyle w:val="FootnoteText"/>
      </w:pPr>
      <w:r>
        <w:rPr>
          <w:rStyle w:val="FootnoteReference"/>
        </w:rPr>
        <w:footnoteRef/>
      </w:r>
      <w:r>
        <w:t xml:space="preserve"> Dr Maxine Cooper, </w:t>
      </w:r>
      <w:r w:rsidRPr="005B25F8">
        <w:rPr>
          <w:i/>
        </w:rPr>
        <w:t>Transcript of Evidence</w:t>
      </w:r>
      <w:r>
        <w:t>, 6 December 2017, p.7.</w:t>
      </w:r>
    </w:p>
  </w:footnote>
  <w:footnote w:id="17">
    <w:p w14:paraId="4562B94A" w14:textId="77777777" w:rsidR="00236E82" w:rsidRDefault="00236E82" w:rsidP="00A96B95">
      <w:pPr>
        <w:pStyle w:val="FootnoteText"/>
      </w:pPr>
      <w:r>
        <w:rPr>
          <w:rStyle w:val="FootnoteReference"/>
        </w:rPr>
        <w:footnoteRef/>
      </w:r>
      <w:r>
        <w:t xml:space="preserve"> Dr Maxine Cooper, </w:t>
      </w:r>
      <w:r w:rsidRPr="005B25F8">
        <w:rPr>
          <w:i/>
        </w:rPr>
        <w:t>Transcript of Evidence</w:t>
      </w:r>
      <w:r>
        <w:t>, 6 December 2017, p.7.</w:t>
      </w:r>
    </w:p>
  </w:footnote>
  <w:footnote w:id="18">
    <w:p w14:paraId="776B3168" w14:textId="77777777" w:rsidR="00236E82" w:rsidRDefault="00236E82" w:rsidP="00143CA9">
      <w:pPr>
        <w:pStyle w:val="FootnoteText"/>
      </w:pPr>
      <w:r>
        <w:rPr>
          <w:rStyle w:val="FootnoteReference"/>
        </w:rPr>
        <w:footnoteRef/>
      </w:r>
      <w:r>
        <w:t xml:space="preserve"> Dr Maxine Cooper, </w:t>
      </w:r>
      <w:r w:rsidRPr="005B25F8">
        <w:rPr>
          <w:i/>
        </w:rPr>
        <w:t>Transcript of Evidence</w:t>
      </w:r>
      <w:r>
        <w:t>, 6 December 2017, p.9.</w:t>
      </w:r>
    </w:p>
  </w:footnote>
  <w:footnote w:id="19">
    <w:p w14:paraId="665367B4" w14:textId="77777777" w:rsidR="00236E82" w:rsidRDefault="00236E82" w:rsidP="00143CA9">
      <w:pPr>
        <w:pStyle w:val="FootnoteText"/>
      </w:pPr>
      <w:r>
        <w:rPr>
          <w:rStyle w:val="FootnoteReference"/>
        </w:rPr>
        <w:footnoteRef/>
      </w:r>
      <w:r>
        <w:t xml:space="preserve"> Dr Maxine Cooper, </w:t>
      </w:r>
      <w:r w:rsidRPr="005B25F8">
        <w:rPr>
          <w:i/>
        </w:rPr>
        <w:t>Transcript of Evidence</w:t>
      </w:r>
      <w:r>
        <w:t>, 6 December 2017, p.9.</w:t>
      </w:r>
    </w:p>
  </w:footnote>
  <w:footnote w:id="20">
    <w:p w14:paraId="28BE4739" w14:textId="77777777" w:rsidR="00236E82" w:rsidRDefault="00236E82" w:rsidP="00143CA9">
      <w:pPr>
        <w:pStyle w:val="FootnoteText"/>
      </w:pPr>
      <w:r>
        <w:rPr>
          <w:rStyle w:val="FootnoteReference"/>
        </w:rPr>
        <w:footnoteRef/>
      </w:r>
      <w:r>
        <w:t xml:space="preserve"> Dr Maxine Cooper, </w:t>
      </w:r>
      <w:r w:rsidRPr="005B25F8">
        <w:rPr>
          <w:i/>
        </w:rPr>
        <w:t>Transcript of Evidence</w:t>
      </w:r>
      <w:r>
        <w:t>, 6 December 2017, p.10.</w:t>
      </w:r>
    </w:p>
  </w:footnote>
  <w:footnote w:id="21">
    <w:p w14:paraId="26BF1F97" w14:textId="77777777" w:rsidR="00236E82" w:rsidRDefault="00236E82" w:rsidP="00143CA9">
      <w:pPr>
        <w:pStyle w:val="FootnoteText"/>
      </w:pPr>
      <w:r>
        <w:rPr>
          <w:rStyle w:val="FootnoteReference"/>
        </w:rPr>
        <w:footnoteRef/>
      </w:r>
      <w:r>
        <w:t xml:space="preserve"> Dr Maxine Cooper, </w:t>
      </w:r>
      <w:r w:rsidRPr="005B25F8">
        <w:rPr>
          <w:i/>
        </w:rPr>
        <w:t>Transcript of Evidence</w:t>
      </w:r>
      <w:r>
        <w:t>, 6 December 2017, p.2.</w:t>
      </w:r>
    </w:p>
  </w:footnote>
  <w:footnote w:id="22">
    <w:p w14:paraId="0D2B9B15" w14:textId="77777777" w:rsidR="00236E82" w:rsidRDefault="00236E82" w:rsidP="00143CA9">
      <w:pPr>
        <w:pStyle w:val="FootnoteText"/>
      </w:pPr>
      <w:r>
        <w:rPr>
          <w:rStyle w:val="FootnoteReference"/>
        </w:rPr>
        <w:footnoteRef/>
      </w:r>
      <w:r>
        <w:t xml:space="preserve"> Dr Maxine Cooper, </w:t>
      </w:r>
      <w:r w:rsidRPr="005B25F8">
        <w:rPr>
          <w:i/>
        </w:rPr>
        <w:t>Transcript of Evidence</w:t>
      </w:r>
      <w:r>
        <w:t>, 6 December 2017, pp.10-11.</w:t>
      </w:r>
    </w:p>
  </w:footnote>
  <w:footnote w:id="23">
    <w:p w14:paraId="5CE92315" w14:textId="77777777" w:rsidR="00236E82" w:rsidRDefault="00236E82" w:rsidP="00143CA9">
      <w:pPr>
        <w:pStyle w:val="FootnoteText"/>
      </w:pPr>
      <w:r>
        <w:rPr>
          <w:rStyle w:val="FootnoteReference"/>
        </w:rPr>
        <w:footnoteRef/>
      </w:r>
      <w:r>
        <w:t xml:space="preserve"> Dr Maxine Cooper, </w:t>
      </w:r>
      <w:r w:rsidRPr="005B25F8">
        <w:rPr>
          <w:i/>
        </w:rPr>
        <w:t>Transcript of Evidence</w:t>
      </w:r>
      <w:r>
        <w:t>, 6 December 2017, p.11.</w:t>
      </w:r>
    </w:p>
  </w:footnote>
  <w:footnote w:id="24">
    <w:p w14:paraId="76F3CE24" w14:textId="77777777" w:rsidR="00236E82" w:rsidRDefault="00236E82" w:rsidP="00143CA9">
      <w:pPr>
        <w:pStyle w:val="FootnoteText"/>
      </w:pPr>
      <w:r>
        <w:rPr>
          <w:rStyle w:val="FootnoteReference"/>
        </w:rPr>
        <w:footnoteRef/>
      </w:r>
      <w:r>
        <w:t xml:space="preserve"> Mr Jonathon Brown, </w:t>
      </w:r>
      <w:r w:rsidRPr="005B25F8">
        <w:rPr>
          <w:i/>
        </w:rPr>
        <w:t>Transcript of Evidence</w:t>
      </w:r>
      <w:r>
        <w:t>, 6 December 2017, p.10.</w:t>
      </w:r>
    </w:p>
  </w:footnote>
  <w:footnote w:id="25">
    <w:p w14:paraId="02384267" w14:textId="77777777" w:rsidR="00236E82" w:rsidRDefault="00236E82" w:rsidP="00143CA9">
      <w:pPr>
        <w:pStyle w:val="FootnoteText"/>
      </w:pPr>
      <w:r>
        <w:rPr>
          <w:rStyle w:val="FootnoteReference"/>
        </w:rPr>
        <w:footnoteRef/>
      </w:r>
      <w:r>
        <w:t xml:space="preserve"> Mr Jonathon Brown, </w:t>
      </w:r>
      <w:r w:rsidRPr="005B25F8">
        <w:rPr>
          <w:i/>
        </w:rPr>
        <w:t>Transcript of Evidence</w:t>
      </w:r>
      <w:r>
        <w:t>, 6 December 2017, p.10.</w:t>
      </w:r>
    </w:p>
  </w:footnote>
  <w:footnote w:id="26">
    <w:p w14:paraId="43581EB1" w14:textId="77777777" w:rsidR="00236E82" w:rsidRDefault="00236E82" w:rsidP="00662C79">
      <w:pPr>
        <w:pStyle w:val="FootnoteText"/>
      </w:pPr>
      <w:r>
        <w:rPr>
          <w:rStyle w:val="FootnoteReference"/>
        </w:rPr>
        <w:footnoteRef/>
      </w:r>
      <w:r>
        <w:t xml:space="preserve"> </w:t>
      </w:r>
      <w:r w:rsidRPr="005B25F8">
        <w:rPr>
          <w:i/>
        </w:rPr>
        <w:t>Transcript of Evidence</w:t>
      </w:r>
      <w:r>
        <w:t>, 16 March 2018, p.15.</w:t>
      </w:r>
    </w:p>
  </w:footnote>
  <w:footnote w:id="27">
    <w:p w14:paraId="269E4BC3" w14:textId="77777777" w:rsidR="00236E82" w:rsidRDefault="00236E82" w:rsidP="00662C79">
      <w:pPr>
        <w:pStyle w:val="FootnoteText"/>
      </w:pPr>
      <w:r>
        <w:rPr>
          <w:rStyle w:val="FootnoteReference"/>
        </w:rPr>
        <w:footnoteRef/>
      </w:r>
      <w:r>
        <w:t xml:space="preserve"> Mr Greg Jones, </w:t>
      </w:r>
      <w:r w:rsidRPr="005B25F8">
        <w:rPr>
          <w:i/>
        </w:rPr>
        <w:t>Transcript of Evidence</w:t>
      </w:r>
      <w:r>
        <w:t>, 16 March 2018, p.15.</w:t>
      </w:r>
    </w:p>
  </w:footnote>
  <w:footnote w:id="28">
    <w:p w14:paraId="21CD520E" w14:textId="77777777" w:rsidR="00236E82" w:rsidRDefault="00236E82" w:rsidP="00662C79">
      <w:pPr>
        <w:pStyle w:val="FootnoteText"/>
      </w:pPr>
      <w:r>
        <w:rPr>
          <w:rStyle w:val="FootnoteReference"/>
        </w:rPr>
        <w:footnoteRef/>
      </w:r>
      <w:r>
        <w:t xml:space="preserve"> Mr Greg Jones, </w:t>
      </w:r>
      <w:r w:rsidRPr="005B25F8">
        <w:rPr>
          <w:i/>
        </w:rPr>
        <w:t>Transcript of Evidence</w:t>
      </w:r>
      <w:r>
        <w:t>, 16 March 2018, p.15.</w:t>
      </w:r>
    </w:p>
  </w:footnote>
  <w:footnote w:id="29">
    <w:p w14:paraId="5CD1B13C" w14:textId="77777777" w:rsidR="00236E82" w:rsidRDefault="00236E82" w:rsidP="00662C79">
      <w:pPr>
        <w:pStyle w:val="FootnoteText"/>
      </w:pPr>
      <w:r>
        <w:rPr>
          <w:rStyle w:val="FootnoteReference"/>
        </w:rPr>
        <w:footnoteRef/>
      </w:r>
      <w:r>
        <w:t xml:space="preserve"> Mr Greg Jones, </w:t>
      </w:r>
      <w:r w:rsidRPr="005B25F8">
        <w:rPr>
          <w:i/>
        </w:rPr>
        <w:t>Transcript of Evidence</w:t>
      </w:r>
      <w:r>
        <w:t>, 16 March 2018, p.16.</w:t>
      </w:r>
    </w:p>
  </w:footnote>
  <w:footnote w:id="30">
    <w:p w14:paraId="738935F1" w14:textId="77777777" w:rsidR="00236E82" w:rsidRDefault="00236E82" w:rsidP="00662C79">
      <w:pPr>
        <w:pStyle w:val="FootnoteText"/>
      </w:pPr>
      <w:r>
        <w:rPr>
          <w:rStyle w:val="FootnoteReference"/>
        </w:rPr>
        <w:footnoteRef/>
      </w:r>
      <w:r>
        <w:t xml:space="preserve"> </w:t>
      </w:r>
      <w:r w:rsidRPr="005B25F8">
        <w:rPr>
          <w:i/>
        </w:rPr>
        <w:t>Transcript of Evidence</w:t>
      </w:r>
      <w:r>
        <w:t>, 16 March 2018, p.17.</w:t>
      </w:r>
    </w:p>
  </w:footnote>
  <w:footnote w:id="31">
    <w:p w14:paraId="71E75502" w14:textId="77777777" w:rsidR="00236E82" w:rsidRDefault="00236E82" w:rsidP="00662C79">
      <w:pPr>
        <w:pStyle w:val="FootnoteText"/>
      </w:pPr>
      <w:r>
        <w:rPr>
          <w:rStyle w:val="FootnoteReference"/>
        </w:rPr>
        <w:footnoteRef/>
      </w:r>
      <w:r>
        <w:t xml:space="preserve"> Mr Greg Jones, </w:t>
      </w:r>
      <w:r w:rsidRPr="005B25F8">
        <w:rPr>
          <w:i/>
        </w:rPr>
        <w:t>Transcript of Evidence</w:t>
      </w:r>
      <w:r>
        <w:t>, 16 March 2018, p.17.</w:t>
      </w:r>
    </w:p>
  </w:footnote>
  <w:footnote w:id="32">
    <w:p w14:paraId="52B534AC" w14:textId="77777777" w:rsidR="00236E82" w:rsidRDefault="00236E82" w:rsidP="00662C79">
      <w:pPr>
        <w:pStyle w:val="FootnoteText"/>
      </w:pPr>
      <w:r>
        <w:rPr>
          <w:rStyle w:val="FootnoteReference"/>
        </w:rPr>
        <w:footnoteRef/>
      </w:r>
      <w:r>
        <w:t xml:space="preserve"> Mr Greg Jones, </w:t>
      </w:r>
      <w:r w:rsidRPr="005B25F8">
        <w:rPr>
          <w:i/>
        </w:rPr>
        <w:t>Transcript of Evidence</w:t>
      </w:r>
      <w:r>
        <w:t>, 16 March 2018, p.17.</w:t>
      </w:r>
    </w:p>
  </w:footnote>
  <w:footnote w:id="33">
    <w:p w14:paraId="0CB28992" w14:textId="77777777" w:rsidR="00236E82" w:rsidRDefault="00236E82">
      <w:pPr>
        <w:pStyle w:val="FootnoteText"/>
      </w:pPr>
      <w:r>
        <w:rPr>
          <w:rStyle w:val="FootnoteReference"/>
        </w:rPr>
        <w:footnoteRef/>
      </w:r>
      <w:r>
        <w:t xml:space="preserve"> </w:t>
      </w:r>
      <w:r w:rsidRPr="005B25F8">
        <w:rPr>
          <w:i/>
        </w:rPr>
        <w:t>Transcript of Evidence</w:t>
      </w:r>
      <w:r>
        <w:t>, 16 March 2018, p.17.</w:t>
      </w:r>
    </w:p>
  </w:footnote>
  <w:footnote w:id="34">
    <w:p w14:paraId="38546CC6" w14:textId="77777777" w:rsidR="00236E82" w:rsidRDefault="00236E82" w:rsidP="00662C79">
      <w:pPr>
        <w:pStyle w:val="FootnoteText"/>
      </w:pPr>
      <w:r>
        <w:rPr>
          <w:rStyle w:val="FootnoteReference"/>
        </w:rPr>
        <w:footnoteRef/>
      </w:r>
      <w:r>
        <w:t xml:space="preserve"> Mr Greg Jones, </w:t>
      </w:r>
      <w:r w:rsidRPr="005B25F8">
        <w:rPr>
          <w:i/>
        </w:rPr>
        <w:t>Transcript of Evidence</w:t>
      </w:r>
      <w:r>
        <w:t>, 16 March 2018, p.17.</w:t>
      </w:r>
    </w:p>
  </w:footnote>
  <w:footnote w:id="35">
    <w:p w14:paraId="19DDAD64" w14:textId="77777777" w:rsidR="00236E82" w:rsidRDefault="00236E82" w:rsidP="00662C79">
      <w:pPr>
        <w:pStyle w:val="FootnoteText"/>
      </w:pPr>
      <w:r>
        <w:rPr>
          <w:rStyle w:val="FootnoteReference"/>
        </w:rPr>
        <w:footnoteRef/>
      </w:r>
      <w:r>
        <w:t xml:space="preserve"> Mr Greg Jones, </w:t>
      </w:r>
      <w:r w:rsidRPr="005B25F8">
        <w:rPr>
          <w:i/>
        </w:rPr>
        <w:t>Transcript of Evidence</w:t>
      </w:r>
      <w:r>
        <w:t>, 16 March 2018, pp.17-18.</w:t>
      </w:r>
    </w:p>
  </w:footnote>
  <w:footnote w:id="36">
    <w:p w14:paraId="6851976A" w14:textId="77777777" w:rsidR="00236E82" w:rsidRDefault="00236E82" w:rsidP="00372EAE">
      <w:pPr>
        <w:pStyle w:val="FootnoteText"/>
      </w:pPr>
      <w:r>
        <w:rPr>
          <w:rStyle w:val="FootnoteReference"/>
        </w:rPr>
        <w:footnoteRef/>
      </w:r>
      <w:r>
        <w:t xml:space="preserve"> Auditor-General </w:t>
      </w:r>
      <w:r w:rsidRPr="00C415BC">
        <w:t xml:space="preserve">Report No.1 of 2017, </w:t>
      </w:r>
      <w:r>
        <w:t>p</w:t>
      </w:r>
      <w:r w:rsidRPr="00C415BC">
        <w:t>.</w:t>
      </w:r>
      <w:r>
        <w:t>30.</w:t>
      </w:r>
    </w:p>
  </w:footnote>
  <w:footnote w:id="37">
    <w:p w14:paraId="1D2A9F4B" w14:textId="77777777" w:rsidR="00236E82" w:rsidRDefault="00236E82" w:rsidP="00372EAE">
      <w:pPr>
        <w:pStyle w:val="FootnoteText"/>
      </w:pPr>
      <w:r>
        <w:rPr>
          <w:rStyle w:val="FootnoteReference"/>
        </w:rPr>
        <w:footnoteRef/>
      </w:r>
      <w:r>
        <w:t xml:space="preserve"> Auditor-General </w:t>
      </w:r>
      <w:r w:rsidRPr="00C415BC">
        <w:t xml:space="preserve">Report No.1 of 2017, </w:t>
      </w:r>
      <w:r>
        <w:t>p</w:t>
      </w:r>
      <w:r w:rsidRPr="00C415BC">
        <w:t>.</w:t>
      </w:r>
      <w:r>
        <w:t>30</w:t>
      </w:r>
      <w:r w:rsidRPr="007B5AEC">
        <w:t>, citing Australian National Audit Office</w:t>
      </w:r>
      <w:r>
        <w:t>,</w:t>
      </w:r>
      <w:r w:rsidRPr="007B5AEC">
        <w:t xml:space="preserve"> </w:t>
      </w:r>
      <w:r w:rsidRPr="007B5AEC">
        <w:rPr>
          <w:i/>
        </w:rPr>
        <w:t>Administering Regulation, Achieving the right balance</w:t>
      </w:r>
      <w:r w:rsidRPr="007B5AEC">
        <w:t xml:space="preserve"> Better Practice Guide (June 2014)</w:t>
      </w:r>
      <w:r>
        <w:t xml:space="preserve">, p.41, viewed 12 June 2018, available at: </w:t>
      </w:r>
      <w:hyperlink r:id="rId6" w:history="1">
        <w:r w:rsidRPr="00546688">
          <w:rPr>
            <w:rStyle w:val="Hyperlink"/>
          </w:rPr>
          <w:t>https://www.anao.gov.au/sites/g/files/net4816/f/2014_ANAO%20-%20BPG%20Administering%20Regulation.pdf</w:t>
        </w:r>
      </w:hyperlink>
    </w:p>
  </w:footnote>
  <w:footnote w:id="38">
    <w:p w14:paraId="072DB54D" w14:textId="77777777" w:rsidR="00236E82" w:rsidRDefault="00236E82" w:rsidP="00372EAE">
      <w:pPr>
        <w:pStyle w:val="FootnoteText"/>
      </w:pPr>
      <w:r>
        <w:rPr>
          <w:rStyle w:val="FootnoteReference"/>
        </w:rPr>
        <w:footnoteRef/>
      </w:r>
      <w:r>
        <w:t xml:space="preserve"> Auditor-General </w:t>
      </w:r>
      <w:r w:rsidRPr="00C415BC">
        <w:t xml:space="preserve">Report No.1 of 2017, </w:t>
      </w:r>
      <w:r>
        <w:t>p</w:t>
      </w:r>
      <w:r w:rsidRPr="00C415BC">
        <w:t>.</w:t>
      </w:r>
      <w:r>
        <w:t>31</w:t>
      </w:r>
      <w:r w:rsidRPr="007B5AEC">
        <w:t>, citing Australian National Audit Office</w:t>
      </w:r>
      <w:r>
        <w:t>,</w:t>
      </w:r>
      <w:r w:rsidRPr="007B5AEC">
        <w:t xml:space="preserve"> </w:t>
      </w:r>
      <w:r w:rsidRPr="007B5AEC">
        <w:rPr>
          <w:i/>
        </w:rPr>
        <w:t>Administering Regulation, Achieving the right balance</w:t>
      </w:r>
      <w:r w:rsidRPr="007B5AEC">
        <w:t xml:space="preserve"> Better Practice Guide (June 2014)</w:t>
      </w:r>
      <w:r>
        <w:t>, p.25.</w:t>
      </w:r>
    </w:p>
  </w:footnote>
  <w:footnote w:id="39">
    <w:p w14:paraId="7F90EF29" w14:textId="77777777" w:rsidR="00236E82" w:rsidRDefault="00236E82" w:rsidP="00372EAE">
      <w:pPr>
        <w:pStyle w:val="FootnoteText"/>
      </w:pPr>
      <w:r>
        <w:rPr>
          <w:rStyle w:val="FootnoteReference"/>
        </w:rPr>
        <w:footnoteRef/>
      </w:r>
      <w:r>
        <w:t xml:space="preserve"> Auditor-General </w:t>
      </w:r>
      <w:r w:rsidRPr="00C415BC">
        <w:t xml:space="preserve">Report No.1 of 2017, </w:t>
      </w:r>
      <w:r>
        <w:t>p</w:t>
      </w:r>
      <w:r w:rsidRPr="00C415BC">
        <w:t>.</w:t>
      </w:r>
      <w:r>
        <w:t>31</w:t>
      </w:r>
      <w:r w:rsidRPr="007B5AEC">
        <w:t>, citing Australian National Audit Office</w:t>
      </w:r>
      <w:r>
        <w:t>,</w:t>
      </w:r>
      <w:r w:rsidRPr="007B5AEC">
        <w:t xml:space="preserve"> </w:t>
      </w:r>
      <w:r w:rsidRPr="007B5AEC">
        <w:rPr>
          <w:i/>
        </w:rPr>
        <w:t>Administering Regulation, Achieving the right balance</w:t>
      </w:r>
      <w:r w:rsidRPr="007B5AEC">
        <w:t xml:space="preserve"> Better Practice Guide (June 2014)</w:t>
      </w:r>
      <w:r>
        <w:t>, p.7.</w:t>
      </w:r>
    </w:p>
  </w:footnote>
  <w:footnote w:id="40">
    <w:p w14:paraId="7633EDD4" w14:textId="77777777" w:rsidR="00236E82" w:rsidRDefault="00236E82" w:rsidP="00372EAE">
      <w:pPr>
        <w:pStyle w:val="FootnoteText"/>
      </w:pPr>
      <w:r>
        <w:rPr>
          <w:rStyle w:val="FootnoteReference"/>
        </w:rPr>
        <w:footnoteRef/>
      </w:r>
      <w:r>
        <w:t xml:space="preserve"> Auditor-General </w:t>
      </w:r>
      <w:r w:rsidRPr="00C415BC">
        <w:t xml:space="preserve">Report No.1 of 2017, </w:t>
      </w:r>
      <w:r>
        <w:t>p</w:t>
      </w:r>
      <w:r w:rsidRPr="00C415BC">
        <w:t>.</w:t>
      </w:r>
      <w:r>
        <w:t>31.</w:t>
      </w:r>
    </w:p>
  </w:footnote>
  <w:footnote w:id="41">
    <w:p w14:paraId="4137DA9F" w14:textId="77777777" w:rsidR="00236E82" w:rsidRDefault="00236E82" w:rsidP="00372EAE">
      <w:pPr>
        <w:pStyle w:val="FootnoteText"/>
      </w:pPr>
      <w:r>
        <w:rPr>
          <w:rStyle w:val="FootnoteReference"/>
        </w:rPr>
        <w:footnoteRef/>
      </w:r>
      <w:r>
        <w:t xml:space="preserve"> Auditor-General </w:t>
      </w:r>
      <w:r w:rsidRPr="00C415BC">
        <w:t xml:space="preserve">Report No.1 of 2017, </w:t>
      </w:r>
      <w:r>
        <w:t>p</w:t>
      </w:r>
      <w:r w:rsidRPr="00C415BC">
        <w:t>.</w:t>
      </w:r>
      <w:r>
        <w:t>32.</w:t>
      </w:r>
    </w:p>
  </w:footnote>
  <w:footnote w:id="42">
    <w:p w14:paraId="16CAE24D" w14:textId="77777777" w:rsidR="00236E82" w:rsidRDefault="00236E82" w:rsidP="00372EAE">
      <w:pPr>
        <w:pStyle w:val="FootnoteText"/>
      </w:pPr>
      <w:r>
        <w:rPr>
          <w:rStyle w:val="FootnoteReference"/>
        </w:rPr>
        <w:footnoteRef/>
      </w:r>
      <w:r>
        <w:t xml:space="preserve"> Auditor-General </w:t>
      </w:r>
      <w:r w:rsidRPr="00C415BC">
        <w:t xml:space="preserve">Report No.1 of 2017, </w:t>
      </w:r>
      <w:r>
        <w:t>p</w:t>
      </w:r>
      <w:r w:rsidRPr="00C415BC">
        <w:t>.</w:t>
      </w:r>
      <w:r>
        <w:t>33.</w:t>
      </w:r>
    </w:p>
  </w:footnote>
  <w:footnote w:id="43">
    <w:p w14:paraId="005863F7" w14:textId="77777777" w:rsidR="00236E82" w:rsidRDefault="00236E82">
      <w:pPr>
        <w:pStyle w:val="FootnoteText"/>
      </w:pPr>
      <w:r>
        <w:rPr>
          <w:rStyle w:val="FootnoteReference"/>
        </w:rPr>
        <w:footnoteRef/>
      </w:r>
      <w:r>
        <w:t xml:space="preserve"> Auditor-General </w:t>
      </w:r>
      <w:r w:rsidRPr="00C415BC">
        <w:t>Report No.1 of 2017, pp.27-28.</w:t>
      </w:r>
    </w:p>
  </w:footnote>
  <w:footnote w:id="44">
    <w:p w14:paraId="59FFB2DA" w14:textId="77777777" w:rsidR="00236E82" w:rsidRDefault="00236E82">
      <w:pPr>
        <w:pStyle w:val="FootnoteText"/>
      </w:pPr>
      <w:r>
        <w:rPr>
          <w:rStyle w:val="FootnoteReference"/>
        </w:rPr>
        <w:footnoteRef/>
      </w:r>
      <w:r>
        <w:t xml:space="preserve"> Auditor-General </w:t>
      </w:r>
      <w:r w:rsidRPr="00C415BC">
        <w:t>Report No.1 of 2017, pp.27-28.</w:t>
      </w:r>
    </w:p>
  </w:footnote>
  <w:footnote w:id="45">
    <w:p w14:paraId="417D30E9" w14:textId="77777777" w:rsidR="00236E82" w:rsidRDefault="00236E82">
      <w:pPr>
        <w:pStyle w:val="FootnoteText"/>
      </w:pPr>
      <w:r>
        <w:rPr>
          <w:rStyle w:val="FootnoteReference"/>
        </w:rPr>
        <w:footnoteRef/>
      </w:r>
      <w:r>
        <w:t xml:space="preserve"> Auditor-General </w:t>
      </w:r>
      <w:r w:rsidRPr="00C415BC">
        <w:t>Report No.1 of 2017, p.2</w:t>
      </w:r>
      <w:r>
        <w:t>8.</w:t>
      </w:r>
    </w:p>
  </w:footnote>
  <w:footnote w:id="46">
    <w:p w14:paraId="7ACA2917" w14:textId="77777777" w:rsidR="00236E82" w:rsidRDefault="00236E82">
      <w:pPr>
        <w:pStyle w:val="FootnoteText"/>
      </w:pPr>
      <w:r>
        <w:rPr>
          <w:rStyle w:val="FootnoteReference"/>
        </w:rPr>
        <w:footnoteRef/>
      </w:r>
      <w:r>
        <w:t xml:space="preserve"> Auditor-General </w:t>
      </w:r>
      <w:r w:rsidRPr="00C415BC">
        <w:t>Report No.1 of 2017, p.2</w:t>
      </w:r>
      <w:r>
        <w:t>8.</w:t>
      </w:r>
    </w:p>
  </w:footnote>
  <w:footnote w:id="47">
    <w:p w14:paraId="38975E61" w14:textId="77777777" w:rsidR="00236E82" w:rsidRDefault="00236E82">
      <w:pPr>
        <w:pStyle w:val="FootnoteText"/>
      </w:pPr>
      <w:r>
        <w:rPr>
          <w:rStyle w:val="FootnoteReference"/>
        </w:rPr>
        <w:footnoteRef/>
      </w:r>
      <w:r>
        <w:t xml:space="preserve"> Auditor-General </w:t>
      </w:r>
      <w:r w:rsidRPr="00C415BC">
        <w:t>Report No.1 of 2017, p.2</w:t>
      </w:r>
      <w:r>
        <w:t>9.</w:t>
      </w:r>
    </w:p>
  </w:footnote>
  <w:footnote w:id="48">
    <w:p w14:paraId="220C6F01" w14:textId="77777777" w:rsidR="00236E82" w:rsidRDefault="00236E82">
      <w:pPr>
        <w:pStyle w:val="FootnoteText"/>
      </w:pPr>
      <w:r>
        <w:rPr>
          <w:rStyle w:val="FootnoteReference"/>
        </w:rPr>
        <w:footnoteRef/>
      </w:r>
      <w:r>
        <w:t xml:space="preserve"> Auditor-General </w:t>
      </w:r>
      <w:r w:rsidRPr="00C415BC">
        <w:t>Report No.1 of 2017, p.</w:t>
      </w:r>
      <w:r>
        <w:t>30.</w:t>
      </w:r>
    </w:p>
  </w:footnote>
  <w:footnote w:id="49">
    <w:p w14:paraId="520B42F1" w14:textId="77777777" w:rsidR="00236E82" w:rsidRDefault="00236E82" w:rsidP="00336B43">
      <w:pPr>
        <w:pStyle w:val="FootnoteText"/>
      </w:pPr>
      <w:r>
        <w:rPr>
          <w:rStyle w:val="FootnoteReference"/>
        </w:rPr>
        <w:footnoteRef/>
      </w:r>
      <w:r>
        <w:t xml:space="preserve"> Auditor-General </w:t>
      </w:r>
      <w:r w:rsidRPr="00C415BC">
        <w:t xml:space="preserve">Report No.1 of 2017, </w:t>
      </w:r>
      <w:r>
        <w:t>p</w:t>
      </w:r>
      <w:r w:rsidRPr="00C415BC">
        <w:t>.</w:t>
      </w:r>
      <w:r>
        <w:t>29.</w:t>
      </w:r>
    </w:p>
  </w:footnote>
  <w:footnote w:id="50">
    <w:p w14:paraId="1513FFA1" w14:textId="77777777" w:rsidR="00236E82" w:rsidRDefault="00236E82">
      <w:pPr>
        <w:pStyle w:val="FootnoteText"/>
      </w:pPr>
      <w:r>
        <w:rPr>
          <w:rStyle w:val="FootnoteReference"/>
        </w:rPr>
        <w:footnoteRef/>
      </w:r>
      <w:r>
        <w:t xml:space="preserve"> Auditor-General </w:t>
      </w:r>
      <w:r w:rsidRPr="00C415BC">
        <w:t>Report No.1 of 2017, p</w:t>
      </w:r>
      <w:r>
        <w:t>p</w:t>
      </w:r>
      <w:r w:rsidRPr="00C415BC">
        <w:t>.</w:t>
      </w:r>
      <w:r>
        <w:t>29-30.</w:t>
      </w:r>
    </w:p>
  </w:footnote>
  <w:footnote w:id="51">
    <w:p w14:paraId="3B42826E" w14:textId="77777777" w:rsidR="00236E82" w:rsidRDefault="00236E82">
      <w:pPr>
        <w:pStyle w:val="FootnoteText"/>
      </w:pPr>
      <w:r>
        <w:rPr>
          <w:rStyle w:val="FootnoteReference"/>
        </w:rPr>
        <w:footnoteRef/>
      </w:r>
      <w:r>
        <w:t xml:space="preserve"> Auditor-General </w:t>
      </w:r>
      <w:r w:rsidRPr="00C415BC">
        <w:t xml:space="preserve">Report No.1 of 2017, </w:t>
      </w:r>
      <w:r>
        <w:t>p</w:t>
      </w:r>
      <w:r w:rsidRPr="00C415BC">
        <w:t>.</w:t>
      </w:r>
      <w:r>
        <w:t>29.</w:t>
      </w:r>
    </w:p>
  </w:footnote>
  <w:footnote w:id="52">
    <w:p w14:paraId="01927F9F" w14:textId="77777777" w:rsidR="00236E82" w:rsidRDefault="00236E82" w:rsidP="00FF1D71">
      <w:pPr>
        <w:pStyle w:val="FootnoteText"/>
      </w:pPr>
      <w:r>
        <w:rPr>
          <w:rStyle w:val="FootnoteReference"/>
        </w:rPr>
        <w:footnoteRef/>
      </w:r>
      <w:r>
        <w:t xml:space="preserve"> Auditor-General </w:t>
      </w:r>
      <w:r w:rsidRPr="00C415BC">
        <w:t xml:space="preserve">Report No.1 of 2017, </w:t>
      </w:r>
      <w:r>
        <w:t>p</w:t>
      </w:r>
      <w:r w:rsidRPr="00C415BC">
        <w:t>.</w:t>
      </w:r>
      <w:r>
        <w:t>34.</w:t>
      </w:r>
    </w:p>
  </w:footnote>
  <w:footnote w:id="53">
    <w:p w14:paraId="6C369914" w14:textId="77777777" w:rsidR="00236E82" w:rsidRDefault="00236E82">
      <w:pPr>
        <w:pStyle w:val="FootnoteText"/>
      </w:pPr>
      <w:r>
        <w:rPr>
          <w:rStyle w:val="FootnoteReference"/>
        </w:rPr>
        <w:footnoteRef/>
      </w:r>
      <w:r>
        <w:t xml:space="preserve"> Auditor-General </w:t>
      </w:r>
      <w:r w:rsidRPr="00C415BC">
        <w:t xml:space="preserve">Report No.1 of 2017, </w:t>
      </w:r>
      <w:r>
        <w:t>p</w:t>
      </w:r>
      <w:r w:rsidRPr="00C415BC">
        <w:t>.</w:t>
      </w:r>
      <w:r>
        <w:t>35.</w:t>
      </w:r>
    </w:p>
  </w:footnote>
  <w:footnote w:id="54">
    <w:p w14:paraId="059B7574" w14:textId="77777777" w:rsidR="00236E82" w:rsidRDefault="00236E82">
      <w:pPr>
        <w:pStyle w:val="FootnoteText"/>
      </w:pPr>
      <w:r>
        <w:rPr>
          <w:rStyle w:val="FootnoteReference"/>
        </w:rPr>
        <w:footnoteRef/>
      </w:r>
      <w:r>
        <w:t xml:space="preserve"> Auditor-General </w:t>
      </w:r>
      <w:r w:rsidRPr="00C415BC">
        <w:t xml:space="preserve">Report No.1 of 2017, </w:t>
      </w:r>
      <w:r>
        <w:t>p</w:t>
      </w:r>
      <w:r w:rsidRPr="00C415BC">
        <w:t>.</w:t>
      </w:r>
      <w:r>
        <w:t>34.</w:t>
      </w:r>
    </w:p>
  </w:footnote>
  <w:footnote w:id="55">
    <w:p w14:paraId="37F5926C" w14:textId="77777777" w:rsidR="00236E82" w:rsidRDefault="00236E82">
      <w:pPr>
        <w:pStyle w:val="FootnoteText"/>
      </w:pPr>
      <w:r>
        <w:rPr>
          <w:rStyle w:val="FootnoteReference"/>
        </w:rPr>
        <w:footnoteRef/>
      </w:r>
      <w:r>
        <w:t xml:space="preserve"> Auditor-General </w:t>
      </w:r>
      <w:r w:rsidRPr="00C415BC">
        <w:t xml:space="preserve">Report No.1 of 2017, </w:t>
      </w:r>
      <w:r>
        <w:t>p</w:t>
      </w:r>
      <w:r w:rsidRPr="00C415BC">
        <w:t>.</w:t>
      </w:r>
      <w:r>
        <w:t>36.</w:t>
      </w:r>
    </w:p>
  </w:footnote>
  <w:footnote w:id="56">
    <w:p w14:paraId="62FF0450" w14:textId="77777777" w:rsidR="00236E82" w:rsidRDefault="00236E82" w:rsidP="00097CD9">
      <w:pPr>
        <w:pStyle w:val="FootnoteText"/>
      </w:pPr>
      <w:r>
        <w:rPr>
          <w:rStyle w:val="FootnoteReference"/>
        </w:rPr>
        <w:footnoteRef/>
      </w:r>
      <w:r>
        <w:t xml:space="preserve"> Auditor-General </w:t>
      </w:r>
      <w:r w:rsidRPr="00C415BC">
        <w:t xml:space="preserve">Report No.1 of 2017, </w:t>
      </w:r>
      <w:r>
        <w:t>p</w:t>
      </w:r>
      <w:r w:rsidRPr="00C415BC">
        <w:t>.</w:t>
      </w:r>
      <w:r>
        <w:t>37.</w:t>
      </w:r>
    </w:p>
  </w:footnote>
  <w:footnote w:id="57">
    <w:p w14:paraId="6C554B0D" w14:textId="77777777" w:rsidR="00236E82" w:rsidRDefault="00236E82">
      <w:pPr>
        <w:pStyle w:val="FootnoteText"/>
      </w:pPr>
      <w:r>
        <w:rPr>
          <w:rStyle w:val="FootnoteReference"/>
        </w:rPr>
        <w:footnoteRef/>
      </w:r>
      <w:r>
        <w:t xml:space="preserve"> Auditor-General </w:t>
      </w:r>
      <w:r w:rsidRPr="00C415BC">
        <w:t xml:space="preserve">Report No.1 of 2017, </w:t>
      </w:r>
      <w:r>
        <w:t>p</w:t>
      </w:r>
      <w:r w:rsidRPr="00C415BC">
        <w:t>.</w:t>
      </w:r>
      <w:r>
        <w:t>35.</w:t>
      </w:r>
    </w:p>
  </w:footnote>
  <w:footnote w:id="58">
    <w:p w14:paraId="1F2D1155" w14:textId="77777777" w:rsidR="00236E82" w:rsidRDefault="00236E82">
      <w:pPr>
        <w:pStyle w:val="FootnoteText"/>
      </w:pPr>
      <w:r>
        <w:rPr>
          <w:rStyle w:val="FootnoteReference"/>
        </w:rPr>
        <w:footnoteRef/>
      </w:r>
      <w:r>
        <w:t xml:space="preserve"> Auditor-General </w:t>
      </w:r>
      <w:r w:rsidRPr="00C415BC">
        <w:t xml:space="preserve">Report No.1 of 2017, </w:t>
      </w:r>
      <w:r>
        <w:t>p</w:t>
      </w:r>
      <w:r w:rsidRPr="00C415BC">
        <w:t>.</w:t>
      </w:r>
      <w:r>
        <w:t>34.</w:t>
      </w:r>
    </w:p>
  </w:footnote>
  <w:footnote w:id="59">
    <w:p w14:paraId="1EFEBB07" w14:textId="77777777" w:rsidR="00236E82" w:rsidRDefault="00236E82" w:rsidP="00317171">
      <w:pPr>
        <w:pStyle w:val="FootnoteText"/>
      </w:pPr>
      <w:r>
        <w:rPr>
          <w:rStyle w:val="FootnoteReference"/>
        </w:rPr>
        <w:footnoteRef/>
      </w:r>
      <w:r>
        <w:t xml:space="preserve"> </w:t>
      </w:r>
      <w:r w:rsidRPr="005B25F8">
        <w:rPr>
          <w:i/>
        </w:rPr>
        <w:t>Transcript of Evidence</w:t>
      </w:r>
      <w:r>
        <w:t>, 16 March 2018, p.16.</w:t>
      </w:r>
    </w:p>
  </w:footnote>
  <w:footnote w:id="60">
    <w:p w14:paraId="2D59CA85" w14:textId="77777777" w:rsidR="00236E82" w:rsidRDefault="00236E82" w:rsidP="00317171">
      <w:pPr>
        <w:pStyle w:val="FootnoteText"/>
      </w:pPr>
      <w:r>
        <w:rPr>
          <w:rStyle w:val="FootnoteReference"/>
        </w:rPr>
        <w:footnoteRef/>
      </w:r>
      <w:r>
        <w:t xml:space="preserve"> Mr Greg Jones, </w:t>
      </w:r>
      <w:r w:rsidRPr="005B25F8">
        <w:rPr>
          <w:i/>
        </w:rPr>
        <w:t>Transcript of Evidence</w:t>
      </w:r>
      <w:r>
        <w:t>, 16 March 2018, p.16.</w:t>
      </w:r>
    </w:p>
  </w:footnote>
  <w:footnote w:id="61">
    <w:p w14:paraId="68BB1506" w14:textId="77777777" w:rsidR="00236E82" w:rsidRDefault="00236E82" w:rsidP="00317171">
      <w:pPr>
        <w:pStyle w:val="FootnoteText"/>
      </w:pPr>
      <w:r>
        <w:rPr>
          <w:rStyle w:val="FootnoteReference"/>
        </w:rPr>
        <w:footnoteRef/>
      </w:r>
      <w:r>
        <w:t xml:space="preserve"> Mr Greg Jones, </w:t>
      </w:r>
      <w:r w:rsidRPr="005B25F8">
        <w:rPr>
          <w:i/>
        </w:rPr>
        <w:t>Transcript of Evidence</w:t>
      </w:r>
      <w:r>
        <w:t>, 16 March 2018, p.16.</w:t>
      </w:r>
    </w:p>
  </w:footnote>
  <w:footnote w:id="62">
    <w:p w14:paraId="6C2276AC" w14:textId="77777777" w:rsidR="00236E82" w:rsidRDefault="00236E82" w:rsidP="00317171">
      <w:pPr>
        <w:pStyle w:val="FootnoteText"/>
      </w:pPr>
      <w:r>
        <w:rPr>
          <w:rStyle w:val="FootnoteReference"/>
        </w:rPr>
        <w:footnoteRef/>
      </w:r>
      <w:r>
        <w:t xml:space="preserve"> Mr Greg Jones, </w:t>
      </w:r>
      <w:r w:rsidRPr="005B25F8">
        <w:rPr>
          <w:i/>
        </w:rPr>
        <w:t>Transcript of Evidence</w:t>
      </w:r>
      <w:r>
        <w:t>, 16 March 2018, pp.16-17.</w:t>
      </w:r>
    </w:p>
  </w:footnote>
  <w:footnote w:id="63">
    <w:p w14:paraId="012F891E" w14:textId="77777777" w:rsidR="00236E82" w:rsidRPr="003178E3" w:rsidRDefault="00236E82" w:rsidP="000C09A6">
      <w:pPr>
        <w:pStyle w:val="FootnoteText"/>
        <w:rPr>
          <w:i/>
        </w:rPr>
      </w:pPr>
      <w:r>
        <w:rPr>
          <w:rStyle w:val="FootnoteReference"/>
        </w:rPr>
        <w:footnoteRef/>
      </w:r>
      <w:r>
        <w:t xml:space="preserve"> </w:t>
      </w:r>
      <w:r w:rsidRPr="00D037E1">
        <w:t>Submission No 2</w:t>
      </w:r>
      <w:r>
        <w:t>,</w:t>
      </w:r>
      <w:r w:rsidRPr="00D037E1">
        <w:t xml:space="preserve"> CFMEU</w:t>
      </w:r>
      <w:r>
        <w:t xml:space="preserve">, p.2 </w:t>
      </w:r>
      <w:r>
        <w:rPr>
          <w:i/>
        </w:rPr>
        <w:t>ff.</w:t>
      </w:r>
    </w:p>
  </w:footnote>
  <w:footnote w:id="64">
    <w:p w14:paraId="17ABF547" w14:textId="77777777" w:rsidR="00236E82" w:rsidRDefault="00236E82" w:rsidP="000C09A6">
      <w:pPr>
        <w:pStyle w:val="FootnoteText"/>
      </w:pPr>
      <w:r>
        <w:rPr>
          <w:rStyle w:val="FootnoteReference"/>
        </w:rPr>
        <w:footnoteRef/>
      </w:r>
      <w:r>
        <w:t xml:space="preserve"> </w:t>
      </w:r>
      <w:r w:rsidRPr="00D037E1">
        <w:t>Submission No 2</w:t>
      </w:r>
      <w:r>
        <w:t>,</w:t>
      </w:r>
      <w:r w:rsidRPr="00D037E1">
        <w:t xml:space="preserve"> CFMEU</w:t>
      </w:r>
      <w:r>
        <w:t xml:space="preserve">, p.2, citing </w:t>
      </w:r>
      <w:r w:rsidRPr="00FE5263">
        <w:rPr>
          <w:i/>
        </w:rPr>
        <w:t>Worksafe ACT’s Management of its Regulatory Responsibilities for the Demolition of Loose-Fill Asbestos Contaminated Houses</w:t>
      </w:r>
      <w:r>
        <w:t xml:space="preserve">, </w:t>
      </w:r>
      <w:r w:rsidRPr="0050492D">
        <w:t>pp.34, 35, 73, 70.</w:t>
      </w:r>
    </w:p>
  </w:footnote>
  <w:footnote w:id="65">
    <w:p w14:paraId="3AED732B" w14:textId="77777777" w:rsidR="00236E82" w:rsidRDefault="00236E82" w:rsidP="00EE3619">
      <w:pPr>
        <w:pStyle w:val="FootnoteText"/>
      </w:pPr>
      <w:r>
        <w:rPr>
          <w:rStyle w:val="FootnoteReference"/>
        </w:rPr>
        <w:footnoteRef/>
      </w:r>
      <w:r>
        <w:t xml:space="preserve"> </w:t>
      </w:r>
      <w:r w:rsidRPr="00D037E1">
        <w:t>Submission No 2</w:t>
      </w:r>
      <w:r>
        <w:t>,</w:t>
      </w:r>
      <w:r w:rsidRPr="00D037E1">
        <w:t xml:space="preserve"> CFMEU</w:t>
      </w:r>
      <w:r>
        <w:t>, p.2.</w:t>
      </w:r>
    </w:p>
  </w:footnote>
  <w:footnote w:id="66">
    <w:p w14:paraId="42681DD0" w14:textId="77777777" w:rsidR="00236E82" w:rsidRDefault="00236E82" w:rsidP="000C09A6">
      <w:pPr>
        <w:pStyle w:val="FootnoteText"/>
      </w:pPr>
      <w:r>
        <w:rPr>
          <w:rStyle w:val="FootnoteReference"/>
        </w:rPr>
        <w:footnoteRef/>
      </w:r>
      <w:r>
        <w:t xml:space="preserve"> </w:t>
      </w:r>
      <w:r w:rsidRPr="00D037E1">
        <w:t>Submission No 2</w:t>
      </w:r>
      <w:r>
        <w:t>,</w:t>
      </w:r>
      <w:r w:rsidRPr="00D037E1">
        <w:t xml:space="preserve"> CFMEU</w:t>
      </w:r>
      <w:r>
        <w:t>, p.2.</w:t>
      </w:r>
    </w:p>
  </w:footnote>
  <w:footnote w:id="67">
    <w:p w14:paraId="2F4C86FC" w14:textId="77777777" w:rsidR="00236E82" w:rsidRDefault="00236E82" w:rsidP="000C09A6">
      <w:pPr>
        <w:pStyle w:val="FootnoteText"/>
      </w:pPr>
      <w:r>
        <w:rPr>
          <w:rStyle w:val="FootnoteReference"/>
        </w:rPr>
        <w:footnoteRef/>
      </w:r>
      <w:r>
        <w:t xml:space="preserve"> </w:t>
      </w:r>
      <w:r w:rsidRPr="00D037E1">
        <w:t>Submission No 2</w:t>
      </w:r>
      <w:r>
        <w:t>,</w:t>
      </w:r>
      <w:r w:rsidRPr="00D037E1">
        <w:t xml:space="preserve"> CFMEU</w:t>
      </w:r>
      <w:r>
        <w:t>, p.2,</w:t>
      </w:r>
      <w:r w:rsidRPr="009E7D6B">
        <w:t xml:space="preserve"> </w:t>
      </w:r>
      <w:r>
        <w:t xml:space="preserve">citing </w:t>
      </w:r>
      <w:r w:rsidRPr="00FE5263">
        <w:rPr>
          <w:i/>
        </w:rPr>
        <w:t>Worksafe ACT’s Management of its Regulatory Responsibilities for the Demolition of Loose-Fill Asbestos Contaminated Houses</w:t>
      </w:r>
      <w:r>
        <w:t xml:space="preserve">, </w:t>
      </w:r>
      <w:r w:rsidRPr="0050492D">
        <w:t>p</w:t>
      </w:r>
      <w:r>
        <w:t>.57.</w:t>
      </w:r>
    </w:p>
  </w:footnote>
  <w:footnote w:id="68">
    <w:p w14:paraId="25E343E5" w14:textId="77777777" w:rsidR="00236E82" w:rsidRDefault="00236E82" w:rsidP="000C09A6">
      <w:pPr>
        <w:pStyle w:val="FootnoteText"/>
      </w:pPr>
      <w:r>
        <w:rPr>
          <w:rStyle w:val="FootnoteReference"/>
        </w:rPr>
        <w:footnoteRef/>
      </w:r>
      <w:r>
        <w:t xml:space="preserve"> </w:t>
      </w:r>
      <w:r w:rsidRPr="00D037E1">
        <w:t>Submission No 2</w:t>
      </w:r>
      <w:r>
        <w:t>,</w:t>
      </w:r>
      <w:r w:rsidRPr="00D037E1">
        <w:t xml:space="preserve"> CFMEU</w:t>
      </w:r>
      <w:r>
        <w:t>, p.2.</w:t>
      </w:r>
    </w:p>
  </w:footnote>
  <w:footnote w:id="69">
    <w:p w14:paraId="1AB07392" w14:textId="77777777" w:rsidR="00236E82" w:rsidRDefault="00236E82" w:rsidP="000C09A6">
      <w:pPr>
        <w:pStyle w:val="FootnoteText"/>
      </w:pPr>
      <w:r>
        <w:rPr>
          <w:rStyle w:val="FootnoteReference"/>
        </w:rPr>
        <w:footnoteRef/>
      </w:r>
      <w:r>
        <w:t xml:space="preserve"> </w:t>
      </w:r>
      <w:r w:rsidRPr="00D037E1">
        <w:t>Submission No 2</w:t>
      </w:r>
      <w:r>
        <w:t>,</w:t>
      </w:r>
      <w:r w:rsidRPr="00D037E1">
        <w:t xml:space="preserve"> CFMEU</w:t>
      </w:r>
      <w:r>
        <w:t xml:space="preserve">, p.3, citing </w:t>
      </w:r>
      <w:r w:rsidRPr="00FE5263">
        <w:rPr>
          <w:i/>
        </w:rPr>
        <w:t>Worksafe ACT’s Management of its Regulatory Responsibilities for the Demolition of Loose-Fill Asbestos Contaminated Houses</w:t>
      </w:r>
      <w:r>
        <w:t>,</w:t>
      </w:r>
      <w:r w:rsidRPr="00C415BC">
        <w:t xml:space="preserve"> </w:t>
      </w:r>
      <w:r>
        <w:t>p</w:t>
      </w:r>
      <w:r w:rsidRPr="00C415BC">
        <w:t>.</w:t>
      </w:r>
      <w:r>
        <w:t>84.</w:t>
      </w:r>
    </w:p>
  </w:footnote>
  <w:footnote w:id="70">
    <w:p w14:paraId="7E4E7789" w14:textId="77777777" w:rsidR="00236E82" w:rsidRDefault="00236E82" w:rsidP="000C09A6">
      <w:pPr>
        <w:pStyle w:val="FootnoteText"/>
      </w:pPr>
      <w:r>
        <w:rPr>
          <w:rStyle w:val="FootnoteReference"/>
        </w:rPr>
        <w:footnoteRef/>
      </w:r>
      <w:r>
        <w:t xml:space="preserve"> </w:t>
      </w:r>
      <w:r w:rsidRPr="00D037E1">
        <w:t>Submission No 2</w:t>
      </w:r>
      <w:r>
        <w:t>,</w:t>
      </w:r>
      <w:r w:rsidRPr="00D037E1">
        <w:t xml:space="preserve"> CFMEU</w:t>
      </w:r>
      <w:r>
        <w:t xml:space="preserve">, p.3, citing </w:t>
      </w:r>
      <w:r w:rsidRPr="00FE5263">
        <w:rPr>
          <w:i/>
        </w:rPr>
        <w:t>Worksafe ACT’s Management of its Regulatory Responsibilities for the Demolition of Loose-Fill Asbestos Contaminated Houses</w:t>
      </w:r>
      <w:r>
        <w:t>,</w:t>
      </w:r>
      <w:r w:rsidRPr="00C415BC">
        <w:t xml:space="preserve"> </w:t>
      </w:r>
      <w:r>
        <w:t>pp</w:t>
      </w:r>
      <w:r w:rsidRPr="00C415BC">
        <w:t>.</w:t>
      </w:r>
      <w:r>
        <w:t>86-87.</w:t>
      </w:r>
    </w:p>
  </w:footnote>
  <w:footnote w:id="71">
    <w:p w14:paraId="234CB842" w14:textId="77777777" w:rsidR="00236E82" w:rsidRDefault="00236E82" w:rsidP="000C09A6">
      <w:pPr>
        <w:pStyle w:val="FootnoteText"/>
      </w:pPr>
      <w:r>
        <w:rPr>
          <w:rStyle w:val="FootnoteReference"/>
        </w:rPr>
        <w:footnoteRef/>
      </w:r>
      <w:r>
        <w:t xml:space="preserve"> </w:t>
      </w:r>
      <w:r w:rsidRPr="005B25F8">
        <w:rPr>
          <w:i/>
        </w:rPr>
        <w:t>Transcript of Evidence</w:t>
      </w:r>
      <w:r>
        <w:t>, 16 May 2018, p.44.</w:t>
      </w:r>
    </w:p>
  </w:footnote>
  <w:footnote w:id="72">
    <w:p w14:paraId="51458E9F" w14:textId="77777777" w:rsidR="00236E82" w:rsidRDefault="00236E82" w:rsidP="000C09A6">
      <w:pPr>
        <w:pStyle w:val="FootnoteText"/>
      </w:pPr>
      <w:r>
        <w:rPr>
          <w:rStyle w:val="FootnoteReference"/>
        </w:rPr>
        <w:footnoteRef/>
      </w:r>
      <w:r>
        <w:t xml:space="preserve"> </w:t>
      </w:r>
      <w:r w:rsidRPr="0091277C">
        <w:t>Mr Garry Hamilton,</w:t>
      </w:r>
      <w:r>
        <w:t xml:space="preserve"> </w:t>
      </w:r>
      <w:r w:rsidRPr="005B25F8">
        <w:rPr>
          <w:i/>
        </w:rPr>
        <w:t>Transcript of Evidence</w:t>
      </w:r>
      <w:r>
        <w:t>, 16 May 2018, p.45.</w:t>
      </w:r>
    </w:p>
  </w:footnote>
  <w:footnote w:id="73">
    <w:p w14:paraId="747D5103" w14:textId="77777777" w:rsidR="00236E82" w:rsidRDefault="00236E82" w:rsidP="000C09A6">
      <w:pPr>
        <w:pStyle w:val="FootnoteText"/>
      </w:pPr>
      <w:r>
        <w:rPr>
          <w:rStyle w:val="FootnoteReference"/>
        </w:rPr>
        <w:footnoteRef/>
      </w:r>
      <w:r>
        <w:t xml:space="preserve"> </w:t>
      </w:r>
      <w:r w:rsidRPr="0091277C">
        <w:t>Mr Garry Hamilton,</w:t>
      </w:r>
      <w:r>
        <w:t xml:space="preserve"> </w:t>
      </w:r>
      <w:r w:rsidRPr="005B25F8">
        <w:rPr>
          <w:i/>
        </w:rPr>
        <w:t>Transcript of Evidence</w:t>
      </w:r>
      <w:r>
        <w:t>, 16 May 2018, p.45.</w:t>
      </w:r>
    </w:p>
  </w:footnote>
  <w:footnote w:id="74">
    <w:p w14:paraId="0699C579" w14:textId="77777777" w:rsidR="00236E82" w:rsidRDefault="00236E82" w:rsidP="000C09A6">
      <w:pPr>
        <w:pStyle w:val="FootnoteText"/>
      </w:pPr>
      <w:r>
        <w:rPr>
          <w:rStyle w:val="FootnoteReference"/>
        </w:rPr>
        <w:footnoteRef/>
      </w:r>
      <w:r>
        <w:t xml:space="preserve"> Mr Jason O’Mara, </w:t>
      </w:r>
      <w:r w:rsidRPr="005B25F8">
        <w:rPr>
          <w:i/>
        </w:rPr>
        <w:t>Transcript of Evidence</w:t>
      </w:r>
      <w:r>
        <w:t>, 16 May 2018, p.45.</w:t>
      </w:r>
    </w:p>
  </w:footnote>
  <w:footnote w:id="75">
    <w:p w14:paraId="54395D4A" w14:textId="77777777" w:rsidR="00236E82" w:rsidRDefault="00236E82" w:rsidP="005E7A29">
      <w:pPr>
        <w:pStyle w:val="FootnoteText"/>
      </w:pPr>
      <w:r>
        <w:rPr>
          <w:rStyle w:val="FootnoteReference"/>
        </w:rPr>
        <w:footnoteRef/>
      </w:r>
      <w:r>
        <w:t xml:space="preserve"> Mr Jason O’Mara, </w:t>
      </w:r>
      <w:r w:rsidRPr="005B25F8">
        <w:rPr>
          <w:i/>
        </w:rPr>
        <w:t>Transcript of Evidence</w:t>
      </w:r>
      <w:r>
        <w:t>, 16 May 2018, p.37.</w:t>
      </w:r>
    </w:p>
  </w:footnote>
  <w:footnote w:id="76">
    <w:p w14:paraId="37BCD1C6" w14:textId="77777777" w:rsidR="00236E82" w:rsidRDefault="00236E82" w:rsidP="005E7A29">
      <w:pPr>
        <w:pStyle w:val="FootnoteText"/>
      </w:pPr>
      <w:r>
        <w:rPr>
          <w:rStyle w:val="FootnoteReference"/>
        </w:rPr>
        <w:footnoteRef/>
      </w:r>
      <w:r>
        <w:t xml:space="preserve"> Mr Jason O’Mara, </w:t>
      </w:r>
      <w:r w:rsidRPr="005B25F8">
        <w:rPr>
          <w:i/>
        </w:rPr>
        <w:t>Transcript of Evidence</w:t>
      </w:r>
      <w:r>
        <w:t>, 16 May 2018, p.37.</w:t>
      </w:r>
    </w:p>
  </w:footnote>
  <w:footnote w:id="77">
    <w:p w14:paraId="61C8765D" w14:textId="77777777" w:rsidR="00236E82" w:rsidRDefault="00236E82">
      <w:pPr>
        <w:pStyle w:val="FootnoteText"/>
      </w:pPr>
      <w:r>
        <w:rPr>
          <w:rStyle w:val="FootnoteReference"/>
        </w:rPr>
        <w:footnoteRef/>
      </w:r>
      <w:r>
        <w:t xml:space="preserve"> Auditor-General </w:t>
      </w:r>
      <w:r w:rsidRPr="00C415BC">
        <w:t xml:space="preserve">Report No.1 of 2017, </w:t>
      </w:r>
      <w:r>
        <w:t>p</w:t>
      </w:r>
      <w:r w:rsidRPr="00C415BC">
        <w:t>.</w:t>
      </w:r>
      <w:r>
        <w:t>37.</w:t>
      </w:r>
    </w:p>
  </w:footnote>
  <w:footnote w:id="78">
    <w:p w14:paraId="6271BB07" w14:textId="77777777" w:rsidR="00236E82" w:rsidRDefault="00236E82">
      <w:pPr>
        <w:pStyle w:val="FootnoteText"/>
      </w:pPr>
      <w:r>
        <w:rPr>
          <w:rStyle w:val="FootnoteReference"/>
        </w:rPr>
        <w:footnoteRef/>
      </w:r>
      <w:r>
        <w:t xml:space="preserve"> Auditor-General </w:t>
      </w:r>
      <w:r w:rsidRPr="00C415BC">
        <w:t xml:space="preserve">Report No.1 of 2017, </w:t>
      </w:r>
      <w:r>
        <w:t>p</w:t>
      </w:r>
      <w:r w:rsidRPr="00C415BC">
        <w:t>.</w:t>
      </w:r>
      <w:r>
        <w:t>38. The former Work Safety Commissioner was Mr Mark McCabe.</w:t>
      </w:r>
    </w:p>
  </w:footnote>
  <w:footnote w:id="79">
    <w:p w14:paraId="4020F54D" w14:textId="77777777" w:rsidR="00236E82" w:rsidRDefault="00236E82">
      <w:pPr>
        <w:pStyle w:val="FootnoteText"/>
      </w:pPr>
      <w:r>
        <w:rPr>
          <w:rStyle w:val="FootnoteReference"/>
        </w:rPr>
        <w:footnoteRef/>
      </w:r>
      <w:r>
        <w:t xml:space="preserve"> Auditor-General </w:t>
      </w:r>
      <w:r w:rsidRPr="00C415BC">
        <w:t xml:space="preserve">Report No.1 of 2017, </w:t>
      </w:r>
      <w:r>
        <w:t>p</w:t>
      </w:r>
      <w:r w:rsidRPr="00C415BC">
        <w:t>.</w:t>
      </w:r>
      <w:r>
        <w:t>39.</w:t>
      </w:r>
    </w:p>
  </w:footnote>
  <w:footnote w:id="80">
    <w:p w14:paraId="4B6F6B2E" w14:textId="77777777" w:rsidR="00236E82" w:rsidRDefault="00236E82">
      <w:pPr>
        <w:pStyle w:val="FootnoteText"/>
      </w:pPr>
      <w:r>
        <w:rPr>
          <w:rStyle w:val="FootnoteReference"/>
        </w:rPr>
        <w:footnoteRef/>
      </w:r>
      <w:r>
        <w:t xml:space="preserve"> Auditor-General </w:t>
      </w:r>
      <w:r w:rsidRPr="00C415BC">
        <w:t xml:space="preserve">Report No.1 of 2017, </w:t>
      </w:r>
      <w:r>
        <w:t>p</w:t>
      </w:r>
      <w:r w:rsidRPr="00C415BC">
        <w:t>.</w:t>
      </w:r>
      <w:r>
        <w:t>40.</w:t>
      </w:r>
    </w:p>
  </w:footnote>
  <w:footnote w:id="81">
    <w:p w14:paraId="0C6FA63F" w14:textId="77777777" w:rsidR="00236E82" w:rsidRDefault="00236E82" w:rsidP="004413E7">
      <w:pPr>
        <w:pStyle w:val="FootnoteText"/>
      </w:pPr>
      <w:r>
        <w:rPr>
          <w:rStyle w:val="FootnoteReference"/>
        </w:rPr>
        <w:footnoteRef/>
      </w:r>
      <w:r>
        <w:t xml:space="preserve"> </w:t>
      </w:r>
      <w:r w:rsidRPr="005B25F8">
        <w:rPr>
          <w:i/>
        </w:rPr>
        <w:t>Transcript of Evidence</w:t>
      </w:r>
      <w:r>
        <w:t xml:space="preserve">, 6 December 2017, p.12, citing </w:t>
      </w:r>
      <w:r w:rsidRPr="00AF7C3F">
        <w:t>Auditor-General Report No.1 of 2017, p.</w:t>
      </w:r>
      <w:r>
        <w:t>41.</w:t>
      </w:r>
    </w:p>
  </w:footnote>
  <w:footnote w:id="82">
    <w:p w14:paraId="32496CE5" w14:textId="77777777" w:rsidR="00236E82" w:rsidRDefault="00236E82" w:rsidP="004413E7">
      <w:pPr>
        <w:pStyle w:val="FootnoteText"/>
      </w:pPr>
      <w:r>
        <w:rPr>
          <w:rStyle w:val="FootnoteReference"/>
        </w:rPr>
        <w:footnoteRef/>
      </w:r>
      <w:r>
        <w:t xml:space="preserve"> Mr Jonathon Brown, </w:t>
      </w:r>
      <w:r w:rsidRPr="005B25F8">
        <w:rPr>
          <w:i/>
        </w:rPr>
        <w:t>Transcript of Evidence</w:t>
      </w:r>
      <w:r>
        <w:t>, 6 December 2017, p.12.</w:t>
      </w:r>
    </w:p>
  </w:footnote>
  <w:footnote w:id="83">
    <w:p w14:paraId="45E354E6" w14:textId="77777777" w:rsidR="00236E82" w:rsidRDefault="00236E82" w:rsidP="004413E7">
      <w:pPr>
        <w:pStyle w:val="FootnoteText"/>
      </w:pPr>
      <w:r>
        <w:rPr>
          <w:rStyle w:val="FootnoteReference"/>
        </w:rPr>
        <w:footnoteRef/>
      </w:r>
      <w:r>
        <w:t xml:space="preserve"> Auditor-General </w:t>
      </w:r>
      <w:r w:rsidRPr="00C415BC">
        <w:t xml:space="preserve">Report No.1 of 2017, </w:t>
      </w:r>
      <w:r>
        <w:t>p</w:t>
      </w:r>
      <w:r w:rsidRPr="00C415BC">
        <w:t>.</w:t>
      </w:r>
      <w:r>
        <w:t>70.</w:t>
      </w:r>
    </w:p>
  </w:footnote>
  <w:footnote w:id="84">
    <w:p w14:paraId="3D3CCEE0" w14:textId="77777777" w:rsidR="00236E82" w:rsidRDefault="00236E82" w:rsidP="004413E7">
      <w:pPr>
        <w:pStyle w:val="FootnoteText"/>
      </w:pPr>
      <w:r>
        <w:rPr>
          <w:rStyle w:val="FootnoteReference"/>
        </w:rPr>
        <w:footnoteRef/>
      </w:r>
      <w:r>
        <w:t xml:space="preserve"> Auditor-General </w:t>
      </w:r>
      <w:r w:rsidRPr="00C415BC">
        <w:t xml:space="preserve">Report No.1 of 2017, </w:t>
      </w:r>
      <w:r>
        <w:t>p</w:t>
      </w:r>
      <w:r w:rsidRPr="00C415BC">
        <w:t>.</w:t>
      </w:r>
      <w:r>
        <w:t>70.</w:t>
      </w:r>
    </w:p>
  </w:footnote>
  <w:footnote w:id="85">
    <w:p w14:paraId="60D9409D" w14:textId="77777777" w:rsidR="00236E82" w:rsidRDefault="00236E82" w:rsidP="004413E7">
      <w:pPr>
        <w:pStyle w:val="FootnoteText"/>
      </w:pPr>
      <w:r>
        <w:rPr>
          <w:rStyle w:val="FootnoteReference"/>
        </w:rPr>
        <w:footnoteRef/>
      </w:r>
      <w:r>
        <w:t xml:space="preserve"> Auditor-General </w:t>
      </w:r>
      <w:r w:rsidRPr="00C415BC">
        <w:t xml:space="preserve">Report No.1 of 2017, </w:t>
      </w:r>
      <w:r>
        <w:t>p</w:t>
      </w:r>
      <w:r w:rsidRPr="00C415BC">
        <w:t>.</w:t>
      </w:r>
      <w:r>
        <w:t>71.</w:t>
      </w:r>
    </w:p>
  </w:footnote>
  <w:footnote w:id="86">
    <w:p w14:paraId="0990ADB1" w14:textId="77777777" w:rsidR="00236E82" w:rsidRDefault="00236E82" w:rsidP="004413E7">
      <w:pPr>
        <w:pStyle w:val="FootnoteText"/>
      </w:pPr>
      <w:r>
        <w:rPr>
          <w:rStyle w:val="FootnoteReference"/>
        </w:rPr>
        <w:footnoteRef/>
      </w:r>
      <w:r>
        <w:t xml:space="preserve"> Auditor-General </w:t>
      </w:r>
      <w:r w:rsidRPr="00C415BC">
        <w:t xml:space="preserve">Report No.1 of 2017, </w:t>
      </w:r>
      <w:r>
        <w:t>p</w:t>
      </w:r>
      <w:r w:rsidRPr="00C415BC">
        <w:t>.</w:t>
      </w:r>
      <w:r>
        <w:t>57.</w:t>
      </w:r>
    </w:p>
  </w:footnote>
  <w:footnote w:id="87">
    <w:p w14:paraId="0E640CEF" w14:textId="77777777" w:rsidR="00236E82" w:rsidRDefault="00236E82" w:rsidP="004413E7">
      <w:pPr>
        <w:pStyle w:val="FootnoteText"/>
      </w:pPr>
      <w:r>
        <w:rPr>
          <w:rStyle w:val="FootnoteReference"/>
        </w:rPr>
        <w:footnoteRef/>
      </w:r>
      <w:r>
        <w:t xml:space="preserve"> Auditor-General </w:t>
      </w:r>
      <w:r w:rsidRPr="00C415BC">
        <w:t xml:space="preserve">Report No.1 of 2017, </w:t>
      </w:r>
      <w:r>
        <w:t>p</w:t>
      </w:r>
      <w:r w:rsidRPr="00C415BC">
        <w:t>.</w:t>
      </w:r>
      <w:r>
        <w:t>57.</w:t>
      </w:r>
    </w:p>
  </w:footnote>
  <w:footnote w:id="88">
    <w:p w14:paraId="2F50F80E" w14:textId="77777777" w:rsidR="00236E82" w:rsidRDefault="00236E82" w:rsidP="004413E7">
      <w:pPr>
        <w:pStyle w:val="FootnoteText"/>
      </w:pPr>
      <w:r>
        <w:rPr>
          <w:rStyle w:val="FootnoteReference"/>
        </w:rPr>
        <w:footnoteRef/>
      </w:r>
      <w:r>
        <w:t xml:space="preserve"> Auditor-General </w:t>
      </w:r>
      <w:r w:rsidRPr="00C415BC">
        <w:t xml:space="preserve">Report No.1 of 2017, </w:t>
      </w:r>
      <w:r>
        <w:t>p</w:t>
      </w:r>
      <w:r w:rsidRPr="00C415BC">
        <w:t>.</w:t>
      </w:r>
      <w:r>
        <w:t>59 and see also p.62.</w:t>
      </w:r>
    </w:p>
  </w:footnote>
  <w:footnote w:id="89">
    <w:p w14:paraId="5048F2A6" w14:textId="77777777" w:rsidR="00236E82" w:rsidRDefault="00236E82">
      <w:pPr>
        <w:pStyle w:val="FootnoteText"/>
      </w:pPr>
      <w:r>
        <w:rPr>
          <w:rStyle w:val="FootnoteReference"/>
        </w:rPr>
        <w:footnoteRef/>
      </w:r>
      <w:r>
        <w:t xml:space="preserve"> Auditor-General </w:t>
      </w:r>
      <w:r w:rsidRPr="00C415BC">
        <w:t xml:space="preserve">Report No.1 of 2017, </w:t>
      </w:r>
      <w:r>
        <w:t>p</w:t>
      </w:r>
      <w:r w:rsidRPr="00C415BC">
        <w:t>.</w:t>
      </w:r>
      <w:r>
        <w:t>42.</w:t>
      </w:r>
    </w:p>
  </w:footnote>
  <w:footnote w:id="90">
    <w:p w14:paraId="1991A1AC" w14:textId="77777777" w:rsidR="00236E82" w:rsidRDefault="00236E82">
      <w:pPr>
        <w:pStyle w:val="FootnoteText"/>
      </w:pPr>
      <w:r>
        <w:rPr>
          <w:rStyle w:val="FootnoteReference"/>
        </w:rPr>
        <w:footnoteRef/>
      </w:r>
      <w:r>
        <w:t xml:space="preserve"> Auditor-General </w:t>
      </w:r>
      <w:r w:rsidRPr="00C415BC">
        <w:t xml:space="preserve">Report No.1 of 2017, </w:t>
      </w:r>
      <w:r>
        <w:t>p</w:t>
      </w:r>
      <w:r w:rsidRPr="00C415BC">
        <w:t>.</w:t>
      </w:r>
      <w:r>
        <w:t>43.</w:t>
      </w:r>
    </w:p>
  </w:footnote>
  <w:footnote w:id="91">
    <w:p w14:paraId="02F41563" w14:textId="77777777" w:rsidR="00236E82" w:rsidRDefault="00236E82">
      <w:pPr>
        <w:pStyle w:val="FootnoteText"/>
      </w:pPr>
      <w:r>
        <w:rPr>
          <w:rStyle w:val="FootnoteReference"/>
        </w:rPr>
        <w:footnoteRef/>
      </w:r>
      <w:r>
        <w:t xml:space="preserve"> Auditor-General </w:t>
      </w:r>
      <w:r w:rsidRPr="00C415BC">
        <w:t xml:space="preserve">Report No.1 of 2017, </w:t>
      </w:r>
      <w:r>
        <w:t>pp</w:t>
      </w:r>
      <w:r w:rsidRPr="00C415BC">
        <w:t>.</w:t>
      </w:r>
      <w:r>
        <w:t>43-44.</w:t>
      </w:r>
    </w:p>
  </w:footnote>
  <w:footnote w:id="92">
    <w:p w14:paraId="68E51888" w14:textId="77777777" w:rsidR="00236E82" w:rsidRDefault="00236E82" w:rsidP="00847D1F">
      <w:pPr>
        <w:pStyle w:val="FootnoteText"/>
      </w:pPr>
      <w:r>
        <w:rPr>
          <w:rStyle w:val="FootnoteReference"/>
        </w:rPr>
        <w:footnoteRef/>
      </w:r>
      <w:r>
        <w:t xml:space="preserve"> Mr Greg Jones, </w:t>
      </w:r>
      <w:r w:rsidRPr="005B25F8">
        <w:rPr>
          <w:i/>
        </w:rPr>
        <w:t>Transcript of Evidence</w:t>
      </w:r>
      <w:r>
        <w:t>, 16 March 2018, p.17.</w:t>
      </w:r>
    </w:p>
  </w:footnote>
  <w:footnote w:id="93">
    <w:p w14:paraId="37EB01A2" w14:textId="77777777" w:rsidR="00236E82" w:rsidRDefault="00236E82">
      <w:pPr>
        <w:pStyle w:val="FootnoteText"/>
      </w:pPr>
      <w:r>
        <w:rPr>
          <w:rStyle w:val="FootnoteReference"/>
        </w:rPr>
        <w:footnoteRef/>
      </w:r>
      <w:r>
        <w:t xml:space="preserve"> Auditor-General </w:t>
      </w:r>
      <w:r w:rsidRPr="00C415BC">
        <w:t xml:space="preserve">Report No.1 of 2017, </w:t>
      </w:r>
      <w:r>
        <w:t>p</w:t>
      </w:r>
      <w:r w:rsidRPr="00C415BC">
        <w:t>.</w:t>
      </w:r>
      <w:r>
        <w:t>44.</w:t>
      </w:r>
    </w:p>
  </w:footnote>
  <w:footnote w:id="94">
    <w:p w14:paraId="4DAA87BB" w14:textId="77777777" w:rsidR="00236E82" w:rsidRDefault="00236E82" w:rsidP="00847D1F">
      <w:pPr>
        <w:pStyle w:val="FootnoteText"/>
      </w:pPr>
      <w:r>
        <w:rPr>
          <w:rStyle w:val="FootnoteReference"/>
        </w:rPr>
        <w:footnoteRef/>
      </w:r>
      <w:r>
        <w:t xml:space="preserve"> Auditor-General </w:t>
      </w:r>
      <w:r w:rsidRPr="00C415BC">
        <w:t xml:space="preserve">Report No.1 of 2017, </w:t>
      </w:r>
      <w:r>
        <w:t>p</w:t>
      </w:r>
      <w:r w:rsidRPr="00C415BC">
        <w:t>.</w:t>
      </w:r>
      <w:r>
        <w:t>44.</w:t>
      </w:r>
    </w:p>
  </w:footnote>
  <w:footnote w:id="95">
    <w:p w14:paraId="2225EFA5" w14:textId="77777777" w:rsidR="00236E82" w:rsidRDefault="00236E82">
      <w:pPr>
        <w:pStyle w:val="FootnoteText"/>
      </w:pPr>
      <w:r>
        <w:rPr>
          <w:rStyle w:val="FootnoteReference"/>
        </w:rPr>
        <w:footnoteRef/>
      </w:r>
      <w:r>
        <w:t xml:space="preserve"> Auditor-General </w:t>
      </w:r>
      <w:r w:rsidRPr="00C415BC">
        <w:t xml:space="preserve">Report No.1 of 2017, </w:t>
      </w:r>
      <w:r>
        <w:t>p</w:t>
      </w:r>
      <w:r w:rsidRPr="00C415BC">
        <w:t>.</w:t>
      </w:r>
      <w:r>
        <w:t>44.</w:t>
      </w:r>
    </w:p>
  </w:footnote>
  <w:footnote w:id="96">
    <w:p w14:paraId="24675733" w14:textId="77777777" w:rsidR="00236E82" w:rsidRDefault="00236E82" w:rsidP="00F82673">
      <w:pPr>
        <w:pStyle w:val="FootnoteText"/>
      </w:pPr>
      <w:r>
        <w:rPr>
          <w:rStyle w:val="FootnoteReference"/>
        </w:rPr>
        <w:footnoteRef/>
      </w:r>
      <w:r>
        <w:t xml:space="preserve"> Auditor-General </w:t>
      </w:r>
      <w:r w:rsidRPr="00C415BC">
        <w:t xml:space="preserve">Report No.1 of 2017, </w:t>
      </w:r>
      <w:r>
        <w:t>p</w:t>
      </w:r>
      <w:r w:rsidRPr="00C415BC">
        <w:t>.</w:t>
      </w:r>
      <w:r>
        <w:t>53.</w:t>
      </w:r>
    </w:p>
  </w:footnote>
  <w:footnote w:id="97">
    <w:p w14:paraId="2B88F33B" w14:textId="77777777" w:rsidR="00236E82" w:rsidRDefault="00236E82">
      <w:pPr>
        <w:pStyle w:val="FootnoteText"/>
      </w:pPr>
      <w:r>
        <w:rPr>
          <w:rStyle w:val="FootnoteReference"/>
        </w:rPr>
        <w:footnoteRef/>
      </w:r>
      <w:r>
        <w:t xml:space="preserve"> Auditor-General </w:t>
      </w:r>
      <w:r w:rsidRPr="00C415BC">
        <w:t xml:space="preserve">Report No.1 of 2017, </w:t>
      </w:r>
      <w:r>
        <w:t>p</w:t>
      </w:r>
      <w:r w:rsidRPr="00C415BC">
        <w:t>.</w:t>
      </w:r>
      <w:r>
        <w:t>53.</w:t>
      </w:r>
    </w:p>
  </w:footnote>
  <w:footnote w:id="98">
    <w:p w14:paraId="3FE7DEA6" w14:textId="77777777" w:rsidR="00236E82" w:rsidRDefault="00236E82" w:rsidP="00C63135">
      <w:pPr>
        <w:pStyle w:val="FootnoteText"/>
      </w:pPr>
      <w:r>
        <w:rPr>
          <w:rStyle w:val="FootnoteReference"/>
        </w:rPr>
        <w:footnoteRef/>
      </w:r>
      <w:r>
        <w:t xml:space="preserve"> Auditor-General </w:t>
      </w:r>
      <w:r w:rsidRPr="00C415BC">
        <w:t xml:space="preserve">Report No.1 of 2017, </w:t>
      </w:r>
      <w:r>
        <w:t>p</w:t>
      </w:r>
      <w:r w:rsidRPr="00C415BC">
        <w:t>.</w:t>
      </w:r>
      <w:r>
        <w:t>63.</w:t>
      </w:r>
    </w:p>
  </w:footnote>
  <w:footnote w:id="99">
    <w:p w14:paraId="3D555355" w14:textId="77777777" w:rsidR="00236E82" w:rsidRDefault="00236E82" w:rsidP="004413E7">
      <w:pPr>
        <w:pStyle w:val="FootnoteText"/>
      </w:pPr>
      <w:r>
        <w:rPr>
          <w:rStyle w:val="FootnoteReference"/>
        </w:rPr>
        <w:footnoteRef/>
      </w:r>
      <w:r>
        <w:t xml:space="preserve"> Auditor-General </w:t>
      </w:r>
      <w:r w:rsidRPr="00C415BC">
        <w:t xml:space="preserve">Report No.1 of 2017, </w:t>
      </w:r>
      <w:r>
        <w:t>p</w:t>
      </w:r>
      <w:r w:rsidRPr="00C415BC">
        <w:t>.</w:t>
      </w:r>
      <w:r>
        <w:t>64.</w:t>
      </w:r>
    </w:p>
  </w:footnote>
  <w:footnote w:id="100">
    <w:p w14:paraId="0D6AB33B" w14:textId="77777777" w:rsidR="00236E82" w:rsidRDefault="00236E82" w:rsidP="004413E7">
      <w:pPr>
        <w:pStyle w:val="FootnoteText"/>
      </w:pPr>
      <w:r>
        <w:rPr>
          <w:rStyle w:val="FootnoteReference"/>
        </w:rPr>
        <w:footnoteRef/>
      </w:r>
      <w:r>
        <w:t xml:space="preserve"> Auditor-General </w:t>
      </w:r>
      <w:r w:rsidRPr="00C415BC">
        <w:t xml:space="preserve">Report No.1 of 2017, </w:t>
      </w:r>
      <w:r>
        <w:t>p</w:t>
      </w:r>
      <w:r w:rsidRPr="00C415BC">
        <w:t>.</w:t>
      </w:r>
      <w:r>
        <w:t>64.</w:t>
      </w:r>
    </w:p>
  </w:footnote>
  <w:footnote w:id="101">
    <w:p w14:paraId="516A9F9F" w14:textId="77777777" w:rsidR="00236E82" w:rsidRDefault="00236E82" w:rsidP="004413E7">
      <w:pPr>
        <w:pStyle w:val="FootnoteText"/>
      </w:pPr>
      <w:r>
        <w:rPr>
          <w:rStyle w:val="FootnoteReference"/>
        </w:rPr>
        <w:footnoteRef/>
      </w:r>
      <w:r>
        <w:t xml:space="preserve"> Auditor-General </w:t>
      </w:r>
      <w:r w:rsidRPr="00C415BC">
        <w:t xml:space="preserve">Report No.1 of 2017, </w:t>
      </w:r>
      <w:r>
        <w:t>pp</w:t>
      </w:r>
      <w:r w:rsidRPr="00C415BC">
        <w:t>.</w:t>
      </w:r>
      <w:r>
        <w:t>64-65.</w:t>
      </w:r>
    </w:p>
  </w:footnote>
  <w:footnote w:id="102">
    <w:p w14:paraId="027A71A7" w14:textId="77777777" w:rsidR="00236E82" w:rsidRDefault="00236E82" w:rsidP="004413E7">
      <w:pPr>
        <w:pStyle w:val="FootnoteText"/>
      </w:pPr>
      <w:r>
        <w:rPr>
          <w:rStyle w:val="FootnoteReference"/>
        </w:rPr>
        <w:footnoteRef/>
      </w:r>
      <w:r>
        <w:t xml:space="preserve"> Auditor-General </w:t>
      </w:r>
      <w:r w:rsidRPr="00C415BC">
        <w:t xml:space="preserve">Report No.1 of 2017, </w:t>
      </w:r>
      <w:r>
        <w:t>p</w:t>
      </w:r>
      <w:r w:rsidRPr="00C415BC">
        <w:t>.</w:t>
      </w:r>
      <w:r>
        <w:t>65.</w:t>
      </w:r>
    </w:p>
  </w:footnote>
  <w:footnote w:id="103">
    <w:p w14:paraId="2E66D3CF" w14:textId="77777777" w:rsidR="00236E82" w:rsidRDefault="00236E82" w:rsidP="004413E7">
      <w:pPr>
        <w:pStyle w:val="FootnoteText"/>
      </w:pPr>
      <w:r>
        <w:rPr>
          <w:rStyle w:val="FootnoteReference"/>
        </w:rPr>
        <w:footnoteRef/>
      </w:r>
      <w:r>
        <w:t xml:space="preserve"> Auditor-General </w:t>
      </w:r>
      <w:r w:rsidRPr="00C415BC">
        <w:t xml:space="preserve">Report No.1 of 2017, </w:t>
      </w:r>
      <w:r>
        <w:t>p</w:t>
      </w:r>
      <w:r w:rsidRPr="00C415BC">
        <w:t>.</w:t>
      </w:r>
      <w:r>
        <w:t>64.</w:t>
      </w:r>
    </w:p>
  </w:footnote>
  <w:footnote w:id="104">
    <w:p w14:paraId="39D87243" w14:textId="77777777" w:rsidR="00236E82" w:rsidRDefault="00236E82" w:rsidP="004413E7">
      <w:pPr>
        <w:pStyle w:val="FootnoteText"/>
      </w:pPr>
      <w:r>
        <w:rPr>
          <w:rStyle w:val="FootnoteReference"/>
        </w:rPr>
        <w:footnoteRef/>
      </w:r>
      <w:r>
        <w:t xml:space="preserve"> Auditor-General </w:t>
      </w:r>
      <w:r w:rsidRPr="00C415BC">
        <w:t xml:space="preserve">Report No.1 of 2017, </w:t>
      </w:r>
      <w:r>
        <w:t>p</w:t>
      </w:r>
      <w:r w:rsidRPr="00C415BC">
        <w:t>.</w:t>
      </w:r>
      <w:r>
        <w:t>66.</w:t>
      </w:r>
    </w:p>
  </w:footnote>
  <w:footnote w:id="105">
    <w:p w14:paraId="3FA43873" w14:textId="77777777" w:rsidR="00236E82" w:rsidRDefault="00236E82" w:rsidP="004413E7">
      <w:pPr>
        <w:pStyle w:val="FootnoteText"/>
      </w:pPr>
      <w:r>
        <w:rPr>
          <w:rStyle w:val="FootnoteReference"/>
        </w:rPr>
        <w:footnoteRef/>
      </w:r>
      <w:r>
        <w:t xml:space="preserve"> Auditor-General </w:t>
      </w:r>
      <w:r w:rsidRPr="00C415BC">
        <w:t xml:space="preserve">Report No.1 of 2017, </w:t>
      </w:r>
      <w:r>
        <w:t>p</w:t>
      </w:r>
      <w:r w:rsidRPr="00C415BC">
        <w:t>.</w:t>
      </w:r>
      <w:r>
        <w:t>66.</w:t>
      </w:r>
    </w:p>
  </w:footnote>
  <w:footnote w:id="106">
    <w:p w14:paraId="1A1671E4" w14:textId="77777777" w:rsidR="00236E82" w:rsidRDefault="00236E82" w:rsidP="004413E7">
      <w:pPr>
        <w:pStyle w:val="FootnoteText"/>
      </w:pPr>
      <w:r>
        <w:rPr>
          <w:rStyle w:val="FootnoteReference"/>
        </w:rPr>
        <w:footnoteRef/>
      </w:r>
      <w:r>
        <w:t xml:space="preserve"> Auditor-General </w:t>
      </w:r>
      <w:r w:rsidRPr="00C415BC">
        <w:t xml:space="preserve">Report No.1 of 2017, </w:t>
      </w:r>
      <w:r>
        <w:t>p</w:t>
      </w:r>
      <w:r w:rsidRPr="00C415BC">
        <w:t>.</w:t>
      </w:r>
      <w:r>
        <w:t>67.</w:t>
      </w:r>
    </w:p>
  </w:footnote>
  <w:footnote w:id="107">
    <w:p w14:paraId="6A1BF0B2" w14:textId="77777777" w:rsidR="00236E82" w:rsidRDefault="00236E82" w:rsidP="004413E7">
      <w:pPr>
        <w:pStyle w:val="FootnoteText"/>
      </w:pPr>
      <w:r>
        <w:rPr>
          <w:rStyle w:val="FootnoteReference"/>
        </w:rPr>
        <w:footnoteRef/>
      </w:r>
      <w:r>
        <w:t xml:space="preserve"> Auditor-General </w:t>
      </w:r>
      <w:r w:rsidRPr="00C415BC">
        <w:t xml:space="preserve">Report No.1 of 2017, </w:t>
      </w:r>
      <w:r>
        <w:t>p</w:t>
      </w:r>
      <w:r w:rsidRPr="00C415BC">
        <w:t>.</w:t>
      </w:r>
      <w:r>
        <w:t>67.</w:t>
      </w:r>
    </w:p>
  </w:footnote>
  <w:footnote w:id="108">
    <w:p w14:paraId="4CEDD7B2" w14:textId="77777777" w:rsidR="00236E82" w:rsidRDefault="00236E82">
      <w:pPr>
        <w:pStyle w:val="FootnoteText"/>
      </w:pPr>
      <w:r>
        <w:rPr>
          <w:rStyle w:val="FootnoteReference"/>
        </w:rPr>
        <w:footnoteRef/>
      </w:r>
      <w:r>
        <w:t xml:space="preserve"> Auditor-General </w:t>
      </w:r>
      <w:r w:rsidRPr="00C415BC">
        <w:t xml:space="preserve">Report No.1 of 2017, </w:t>
      </w:r>
      <w:r>
        <w:t>p</w:t>
      </w:r>
      <w:r w:rsidRPr="00C415BC">
        <w:t>.</w:t>
      </w:r>
      <w:r>
        <w:t>68.</w:t>
      </w:r>
    </w:p>
  </w:footnote>
  <w:footnote w:id="109">
    <w:p w14:paraId="5B78AB3E" w14:textId="77777777" w:rsidR="00236E82" w:rsidRDefault="00236E82">
      <w:pPr>
        <w:pStyle w:val="FootnoteText"/>
      </w:pPr>
      <w:r>
        <w:rPr>
          <w:rStyle w:val="FootnoteReference"/>
        </w:rPr>
        <w:footnoteRef/>
      </w:r>
      <w:r>
        <w:t xml:space="preserve"> Auditor-General </w:t>
      </w:r>
      <w:r w:rsidRPr="00C415BC">
        <w:t xml:space="preserve">Report No.1 of 2017, </w:t>
      </w:r>
      <w:r>
        <w:t>p</w:t>
      </w:r>
      <w:r w:rsidRPr="00C415BC">
        <w:t>.</w:t>
      </w:r>
      <w:r>
        <w:t>59.</w:t>
      </w:r>
    </w:p>
  </w:footnote>
  <w:footnote w:id="110">
    <w:p w14:paraId="3F4E52B9" w14:textId="77777777" w:rsidR="00236E82" w:rsidRDefault="00236E82">
      <w:pPr>
        <w:pStyle w:val="FootnoteText"/>
      </w:pPr>
      <w:r>
        <w:rPr>
          <w:rStyle w:val="FootnoteReference"/>
        </w:rPr>
        <w:footnoteRef/>
      </w:r>
      <w:r>
        <w:t xml:space="preserve"> Auditor-General </w:t>
      </w:r>
      <w:r w:rsidRPr="00C415BC">
        <w:t xml:space="preserve">Report No.1 of 2017, </w:t>
      </w:r>
      <w:r>
        <w:t>pp</w:t>
      </w:r>
      <w:r w:rsidRPr="00C415BC">
        <w:t>.</w:t>
      </w:r>
      <w:r>
        <w:t>59-60.</w:t>
      </w:r>
    </w:p>
  </w:footnote>
  <w:footnote w:id="111">
    <w:p w14:paraId="3AC85DF2" w14:textId="77777777" w:rsidR="00236E82" w:rsidRDefault="00236E82">
      <w:pPr>
        <w:pStyle w:val="FootnoteText"/>
      </w:pPr>
      <w:r>
        <w:rPr>
          <w:rStyle w:val="FootnoteReference"/>
        </w:rPr>
        <w:footnoteRef/>
      </w:r>
      <w:r>
        <w:t xml:space="preserve"> Auditor-General </w:t>
      </w:r>
      <w:r w:rsidRPr="00C415BC">
        <w:t xml:space="preserve">Report No.1 of 2017, </w:t>
      </w:r>
      <w:r>
        <w:t>pp</w:t>
      </w:r>
      <w:r w:rsidRPr="00C415BC">
        <w:t>.</w:t>
      </w:r>
      <w:r>
        <w:t>60-61.</w:t>
      </w:r>
    </w:p>
  </w:footnote>
  <w:footnote w:id="112">
    <w:p w14:paraId="33C8E57B" w14:textId="77777777" w:rsidR="00236E82" w:rsidRDefault="00236E82">
      <w:pPr>
        <w:pStyle w:val="FootnoteText"/>
      </w:pPr>
      <w:r>
        <w:rPr>
          <w:rStyle w:val="FootnoteReference"/>
        </w:rPr>
        <w:footnoteRef/>
      </w:r>
      <w:r>
        <w:t xml:space="preserve"> Auditor-General </w:t>
      </w:r>
      <w:r w:rsidRPr="00C415BC">
        <w:t xml:space="preserve">Report No.1 of 2017, </w:t>
      </w:r>
      <w:r>
        <w:t>p</w:t>
      </w:r>
      <w:r w:rsidRPr="00C415BC">
        <w:t>.</w:t>
      </w:r>
      <w:r>
        <w:t>61.</w:t>
      </w:r>
    </w:p>
  </w:footnote>
  <w:footnote w:id="113">
    <w:p w14:paraId="3D186DFC" w14:textId="77777777" w:rsidR="00236E82" w:rsidRDefault="00236E82" w:rsidP="00F242FE">
      <w:pPr>
        <w:pStyle w:val="FootnoteText"/>
      </w:pPr>
      <w:r>
        <w:rPr>
          <w:rStyle w:val="FootnoteReference"/>
        </w:rPr>
        <w:footnoteRef/>
      </w:r>
      <w:r>
        <w:t xml:space="preserve"> </w:t>
      </w:r>
      <w:r w:rsidRPr="005B25F8">
        <w:rPr>
          <w:i/>
        </w:rPr>
        <w:t>Transcript of Evidence</w:t>
      </w:r>
      <w:r>
        <w:t>, 16 March 2018, p.24.</w:t>
      </w:r>
    </w:p>
  </w:footnote>
  <w:footnote w:id="114">
    <w:p w14:paraId="6D402F44" w14:textId="77777777" w:rsidR="00236E82" w:rsidRDefault="00236E82" w:rsidP="00F242FE">
      <w:pPr>
        <w:pStyle w:val="FootnoteText"/>
      </w:pPr>
      <w:r>
        <w:rPr>
          <w:rStyle w:val="FootnoteReference"/>
        </w:rPr>
        <w:footnoteRef/>
      </w:r>
      <w:r>
        <w:t xml:space="preserve"> Mr Greg Jones, </w:t>
      </w:r>
      <w:r w:rsidRPr="005B25F8">
        <w:rPr>
          <w:i/>
        </w:rPr>
        <w:t>Transcript of Evidence</w:t>
      </w:r>
      <w:r>
        <w:t>, 16 March 2018, p.24.</w:t>
      </w:r>
    </w:p>
  </w:footnote>
  <w:footnote w:id="115">
    <w:p w14:paraId="526231EC" w14:textId="77777777" w:rsidR="00236E82" w:rsidRDefault="00236E82" w:rsidP="00EE2EAE">
      <w:pPr>
        <w:pStyle w:val="FootnoteText"/>
      </w:pPr>
      <w:r>
        <w:rPr>
          <w:rStyle w:val="FootnoteReference"/>
        </w:rPr>
        <w:footnoteRef/>
      </w:r>
      <w:r>
        <w:t xml:space="preserve"> Auditor-General </w:t>
      </w:r>
      <w:r w:rsidRPr="00C415BC">
        <w:t xml:space="preserve">Report No.1 of 2017, </w:t>
      </w:r>
      <w:r>
        <w:t>p</w:t>
      </w:r>
      <w:r w:rsidRPr="00C415BC">
        <w:t>.</w:t>
      </w:r>
      <w:r>
        <w:t>71.</w:t>
      </w:r>
    </w:p>
  </w:footnote>
  <w:footnote w:id="116">
    <w:p w14:paraId="1C220C12" w14:textId="77777777" w:rsidR="00236E82" w:rsidRDefault="00236E82" w:rsidP="00EE2EAE">
      <w:pPr>
        <w:pStyle w:val="FootnoteText"/>
      </w:pPr>
      <w:r>
        <w:rPr>
          <w:rStyle w:val="FootnoteReference"/>
        </w:rPr>
        <w:footnoteRef/>
      </w:r>
      <w:r>
        <w:t xml:space="preserve"> Auditor-General </w:t>
      </w:r>
      <w:r w:rsidRPr="00C415BC">
        <w:t xml:space="preserve">Report No.1 of 2017, </w:t>
      </w:r>
      <w:r>
        <w:t>p</w:t>
      </w:r>
      <w:r w:rsidRPr="00C415BC">
        <w:t>.</w:t>
      </w:r>
      <w:r>
        <w:t>71.</w:t>
      </w:r>
    </w:p>
  </w:footnote>
  <w:footnote w:id="117">
    <w:p w14:paraId="6135C024" w14:textId="77777777" w:rsidR="00236E82" w:rsidRDefault="00236E82" w:rsidP="00EE2EAE">
      <w:pPr>
        <w:pStyle w:val="FootnoteText"/>
      </w:pPr>
      <w:r>
        <w:rPr>
          <w:rStyle w:val="FootnoteReference"/>
        </w:rPr>
        <w:footnoteRef/>
      </w:r>
      <w:r>
        <w:t xml:space="preserve"> Auditor-General </w:t>
      </w:r>
      <w:r w:rsidRPr="00C415BC">
        <w:t xml:space="preserve">Report No.1 of 2017, </w:t>
      </w:r>
      <w:r>
        <w:t>p</w:t>
      </w:r>
      <w:r w:rsidRPr="00C415BC">
        <w:t>.</w:t>
      </w:r>
      <w:r>
        <w:t>72.</w:t>
      </w:r>
    </w:p>
  </w:footnote>
  <w:footnote w:id="118">
    <w:p w14:paraId="6619085B" w14:textId="77777777" w:rsidR="00236E82" w:rsidRDefault="00236E82" w:rsidP="00EE2EAE">
      <w:pPr>
        <w:pStyle w:val="FootnoteText"/>
      </w:pPr>
      <w:r>
        <w:rPr>
          <w:rStyle w:val="FootnoteReference"/>
        </w:rPr>
        <w:footnoteRef/>
      </w:r>
      <w:r>
        <w:t xml:space="preserve"> Auditor-General </w:t>
      </w:r>
      <w:r w:rsidRPr="00C415BC">
        <w:t xml:space="preserve">Report No.1 of 2017, </w:t>
      </w:r>
      <w:r>
        <w:t>p</w:t>
      </w:r>
      <w:r w:rsidRPr="00C415BC">
        <w:t>.</w:t>
      </w:r>
      <w:r>
        <w:t>72.</w:t>
      </w:r>
    </w:p>
  </w:footnote>
  <w:footnote w:id="119">
    <w:p w14:paraId="69627EBF" w14:textId="77777777" w:rsidR="00236E82" w:rsidRDefault="00236E82" w:rsidP="00EE2EAE">
      <w:pPr>
        <w:pStyle w:val="FootnoteText"/>
      </w:pPr>
      <w:r>
        <w:rPr>
          <w:rStyle w:val="FootnoteReference"/>
        </w:rPr>
        <w:footnoteRef/>
      </w:r>
      <w:r>
        <w:t xml:space="preserve"> Auditor-General </w:t>
      </w:r>
      <w:r w:rsidRPr="00C415BC">
        <w:t xml:space="preserve">Report No.1 of 2017, </w:t>
      </w:r>
      <w:r>
        <w:t>p</w:t>
      </w:r>
      <w:r w:rsidRPr="00C415BC">
        <w:t>.</w:t>
      </w:r>
      <w:r>
        <w:t>72.</w:t>
      </w:r>
    </w:p>
  </w:footnote>
  <w:footnote w:id="120">
    <w:p w14:paraId="02A5509D" w14:textId="77777777" w:rsidR="00236E82" w:rsidRDefault="00236E82" w:rsidP="00EE2EAE">
      <w:pPr>
        <w:pStyle w:val="FootnoteText"/>
      </w:pPr>
      <w:r>
        <w:rPr>
          <w:rStyle w:val="FootnoteReference"/>
        </w:rPr>
        <w:footnoteRef/>
      </w:r>
      <w:r>
        <w:t xml:space="preserve"> Auditor-General </w:t>
      </w:r>
      <w:r w:rsidRPr="00C415BC">
        <w:t xml:space="preserve">Report No.1 of 2017, </w:t>
      </w:r>
      <w:r>
        <w:t>p</w:t>
      </w:r>
      <w:r w:rsidRPr="00C415BC">
        <w:t>.</w:t>
      </w:r>
      <w:r>
        <w:t>72.</w:t>
      </w:r>
    </w:p>
  </w:footnote>
  <w:footnote w:id="121">
    <w:p w14:paraId="1B1247BE" w14:textId="77777777" w:rsidR="00236E82" w:rsidRDefault="00236E82" w:rsidP="00EE2EAE">
      <w:pPr>
        <w:pStyle w:val="FootnoteText"/>
      </w:pPr>
      <w:r>
        <w:rPr>
          <w:rStyle w:val="FootnoteReference"/>
        </w:rPr>
        <w:footnoteRef/>
      </w:r>
      <w:r>
        <w:t xml:space="preserve"> Auditor-General </w:t>
      </w:r>
      <w:r w:rsidRPr="00C415BC">
        <w:t xml:space="preserve">Report No.1 of 2017, </w:t>
      </w:r>
      <w:r>
        <w:t>p</w:t>
      </w:r>
      <w:r w:rsidRPr="00C415BC">
        <w:t>.</w:t>
      </w:r>
      <w:r>
        <w:t>74.</w:t>
      </w:r>
    </w:p>
  </w:footnote>
  <w:footnote w:id="122">
    <w:p w14:paraId="2756FA0D" w14:textId="77777777" w:rsidR="00236E82" w:rsidRDefault="00236E82" w:rsidP="00EE2EAE">
      <w:pPr>
        <w:pStyle w:val="FootnoteText"/>
      </w:pPr>
      <w:r>
        <w:rPr>
          <w:rStyle w:val="FootnoteReference"/>
        </w:rPr>
        <w:footnoteRef/>
      </w:r>
      <w:r>
        <w:t xml:space="preserve"> Auditor-General </w:t>
      </w:r>
      <w:r w:rsidRPr="00C415BC">
        <w:t xml:space="preserve">Report No.1 of 2017, </w:t>
      </w:r>
      <w:r>
        <w:t>p</w:t>
      </w:r>
      <w:r w:rsidRPr="00C415BC">
        <w:t>.</w:t>
      </w:r>
      <w:r>
        <w:t>75.</w:t>
      </w:r>
    </w:p>
  </w:footnote>
  <w:footnote w:id="123">
    <w:p w14:paraId="4EC38DC7" w14:textId="77777777" w:rsidR="00236E82" w:rsidRDefault="00236E82" w:rsidP="00EE2EAE">
      <w:pPr>
        <w:pStyle w:val="FootnoteText"/>
      </w:pPr>
      <w:r>
        <w:rPr>
          <w:rStyle w:val="FootnoteReference"/>
        </w:rPr>
        <w:footnoteRef/>
      </w:r>
      <w:r>
        <w:t xml:space="preserve"> Auditor-General </w:t>
      </w:r>
      <w:r w:rsidRPr="00C415BC">
        <w:t xml:space="preserve">Report No.1 of 2017, </w:t>
      </w:r>
      <w:r>
        <w:t>p</w:t>
      </w:r>
      <w:r w:rsidRPr="00C415BC">
        <w:t>.</w:t>
      </w:r>
      <w:r>
        <w:t>76.</w:t>
      </w:r>
    </w:p>
  </w:footnote>
  <w:footnote w:id="124">
    <w:p w14:paraId="3F22E8F4" w14:textId="77777777" w:rsidR="00236E82" w:rsidRDefault="00236E82" w:rsidP="00DD2634">
      <w:pPr>
        <w:pStyle w:val="FootnoteText"/>
      </w:pPr>
      <w:r>
        <w:rPr>
          <w:rStyle w:val="FootnoteReference"/>
        </w:rPr>
        <w:footnoteRef/>
      </w:r>
      <w:r>
        <w:t xml:space="preserve"> Mr Gordon Ramsay, </w:t>
      </w:r>
      <w:r w:rsidRPr="005B25F8">
        <w:rPr>
          <w:i/>
        </w:rPr>
        <w:t>Transcript of Evidence</w:t>
      </w:r>
      <w:r w:rsidRPr="00CE650A">
        <w:t>, 16 March 2018, p.23.</w:t>
      </w:r>
    </w:p>
  </w:footnote>
  <w:footnote w:id="125">
    <w:p w14:paraId="394FB46E" w14:textId="77777777" w:rsidR="00236E82" w:rsidRDefault="00236E82" w:rsidP="00DD2634">
      <w:pPr>
        <w:pStyle w:val="FootnoteText"/>
      </w:pPr>
      <w:r>
        <w:rPr>
          <w:rStyle w:val="FootnoteReference"/>
        </w:rPr>
        <w:footnoteRef/>
      </w:r>
      <w:r>
        <w:t xml:space="preserve"> Mr Greg Jones, </w:t>
      </w:r>
      <w:r w:rsidRPr="005B25F8">
        <w:rPr>
          <w:i/>
        </w:rPr>
        <w:t>Transcript of Evidence</w:t>
      </w:r>
      <w:r>
        <w:t>, 16 March 2018, p.23.</w:t>
      </w:r>
    </w:p>
  </w:footnote>
  <w:footnote w:id="126">
    <w:p w14:paraId="41C9A6FE" w14:textId="77777777" w:rsidR="00236E82" w:rsidRDefault="00236E82" w:rsidP="00AF592D">
      <w:pPr>
        <w:pStyle w:val="FootnoteText"/>
      </w:pPr>
      <w:r>
        <w:rPr>
          <w:rStyle w:val="FootnoteReference"/>
        </w:rPr>
        <w:footnoteRef/>
      </w:r>
      <w:r>
        <w:t xml:space="preserve"> </w:t>
      </w:r>
      <w:r w:rsidRPr="00AF7C3F">
        <w:rPr>
          <w:i/>
        </w:rPr>
        <w:t>Work Health and Safety Act 2011</w:t>
      </w:r>
      <w:r>
        <w:t xml:space="preserve"> (ACT), s 35, viewed 10 July 2018, available at: </w:t>
      </w:r>
      <w:hyperlink r:id="rId7" w:history="1">
        <w:r w:rsidRPr="00546688">
          <w:rPr>
            <w:rStyle w:val="Hyperlink"/>
          </w:rPr>
          <w:t>http://www.legislation.act.gov.au/a/2011-35/current/pdf/2011-35.pdf</w:t>
        </w:r>
      </w:hyperlink>
    </w:p>
  </w:footnote>
  <w:footnote w:id="127">
    <w:p w14:paraId="70183F9A" w14:textId="77777777" w:rsidR="00236E82" w:rsidRDefault="00236E82" w:rsidP="00C73907">
      <w:pPr>
        <w:pStyle w:val="FootnoteText"/>
      </w:pPr>
      <w:r>
        <w:rPr>
          <w:rStyle w:val="FootnoteReference"/>
        </w:rPr>
        <w:footnoteRef/>
      </w:r>
      <w:r>
        <w:t xml:space="preserve"> </w:t>
      </w:r>
      <w:r w:rsidRPr="005B25F8">
        <w:rPr>
          <w:i/>
        </w:rPr>
        <w:t>Transcript of Evidence</w:t>
      </w:r>
      <w:r>
        <w:t>, 6 December 2017, p.8.</w:t>
      </w:r>
    </w:p>
  </w:footnote>
  <w:footnote w:id="128">
    <w:p w14:paraId="6D4CF546" w14:textId="77777777" w:rsidR="00236E82" w:rsidRDefault="00236E82" w:rsidP="00AF592D">
      <w:pPr>
        <w:pStyle w:val="FootnoteText"/>
      </w:pPr>
      <w:r>
        <w:rPr>
          <w:rStyle w:val="FootnoteReference"/>
        </w:rPr>
        <w:footnoteRef/>
      </w:r>
      <w:r>
        <w:t xml:space="preserve"> Mr Jonathon Brown, </w:t>
      </w:r>
      <w:r w:rsidRPr="005B25F8">
        <w:rPr>
          <w:i/>
        </w:rPr>
        <w:t>Transcript of Evidence</w:t>
      </w:r>
      <w:r>
        <w:t>, 6 December 2017, p.8.</w:t>
      </w:r>
    </w:p>
  </w:footnote>
  <w:footnote w:id="129">
    <w:p w14:paraId="3C6A61DC" w14:textId="77777777" w:rsidR="00236E82" w:rsidRDefault="00236E82" w:rsidP="00AF592D">
      <w:pPr>
        <w:pStyle w:val="FootnoteText"/>
      </w:pPr>
      <w:r>
        <w:rPr>
          <w:rStyle w:val="FootnoteReference"/>
        </w:rPr>
        <w:footnoteRef/>
      </w:r>
      <w:r>
        <w:t xml:space="preserve"> Mr Jonathon Brown, </w:t>
      </w:r>
      <w:r w:rsidRPr="005B25F8">
        <w:rPr>
          <w:i/>
        </w:rPr>
        <w:t>Transcript of Evidence</w:t>
      </w:r>
      <w:r>
        <w:t xml:space="preserve">, 6 December 2017, p.8, citing </w:t>
      </w:r>
      <w:r w:rsidRPr="00825278">
        <w:rPr>
          <w:i/>
          <w:iCs/>
        </w:rPr>
        <w:t>WorkSafe ACT’s management of its regulatory responsibilities for the demolition of loose‐fill asbestos contaminated houses</w:t>
      </w:r>
      <w:r>
        <w:t>, p.93.</w:t>
      </w:r>
    </w:p>
  </w:footnote>
  <w:footnote w:id="130">
    <w:p w14:paraId="58391042" w14:textId="77777777" w:rsidR="00236E82" w:rsidRDefault="00236E82" w:rsidP="00AF592D">
      <w:pPr>
        <w:pStyle w:val="FootnoteText"/>
      </w:pPr>
      <w:r>
        <w:rPr>
          <w:rStyle w:val="FootnoteReference"/>
        </w:rPr>
        <w:footnoteRef/>
      </w:r>
      <w:r>
        <w:t xml:space="preserve"> Mr Jonathon Brown, </w:t>
      </w:r>
      <w:r w:rsidRPr="005B25F8">
        <w:rPr>
          <w:i/>
        </w:rPr>
        <w:t>Transcript of Evidence</w:t>
      </w:r>
      <w:r>
        <w:t>, 6 December 2017, p.8.</w:t>
      </w:r>
    </w:p>
  </w:footnote>
  <w:footnote w:id="131">
    <w:p w14:paraId="20319DED" w14:textId="77777777" w:rsidR="00236E82" w:rsidRDefault="00236E82" w:rsidP="00AF592D">
      <w:pPr>
        <w:pStyle w:val="FootnoteText"/>
      </w:pPr>
      <w:r>
        <w:rPr>
          <w:rStyle w:val="FootnoteReference"/>
        </w:rPr>
        <w:footnoteRef/>
      </w:r>
      <w:r>
        <w:t xml:space="preserve"> Ms Lorraine Carvalho, </w:t>
      </w:r>
      <w:r w:rsidRPr="005B25F8">
        <w:rPr>
          <w:i/>
        </w:rPr>
        <w:t>Transcript of Evidence</w:t>
      </w:r>
      <w:r>
        <w:t>, 16 March 2018, p.26.</w:t>
      </w:r>
    </w:p>
  </w:footnote>
  <w:footnote w:id="132">
    <w:p w14:paraId="2A8460CB" w14:textId="77777777" w:rsidR="00236E82" w:rsidRDefault="00236E82" w:rsidP="00AF592D">
      <w:pPr>
        <w:pStyle w:val="FootnoteText"/>
      </w:pPr>
      <w:r>
        <w:rPr>
          <w:rStyle w:val="FootnoteReference"/>
        </w:rPr>
        <w:footnoteRef/>
      </w:r>
      <w:r>
        <w:t xml:space="preserve"> Ms Lorraine Carvalho, </w:t>
      </w:r>
      <w:r w:rsidRPr="005B25F8">
        <w:rPr>
          <w:i/>
        </w:rPr>
        <w:t>Transcript of Evidence</w:t>
      </w:r>
      <w:r>
        <w:t>, 16 March 2018, p.28.</w:t>
      </w:r>
    </w:p>
  </w:footnote>
  <w:footnote w:id="133">
    <w:p w14:paraId="33822177" w14:textId="77777777" w:rsidR="00236E82" w:rsidRDefault="00236E82" w:rsidP="00AF592D">
      <w:pPr>
        <w:pStyle w:val="FootnoteText"/>
      </w:pPr>
      <w:r>
        <w:rPr>
          <w:rStyle w:val="FootnoteReference"/>
        </w:rPr>
        <w:footnoteRef/>
      </w:r>
      <w:r>
        <w:t xml:space="preserve"> Ms Lorraine Carvalho, </w:t>
      </w:r>
      <w:r w:rsidRPr="005B25F8">
        <w:rPr>
          <w:i/>
        </w:rPr>
        <w:t>Transcript of Evidence</w:t>
      </w:r>
      <w:r>
        <w:t>, 16 March 2018, p.26.</w:t>
      </w:r>
    </w:p>
  </w:footnote>
  <w:footnote w:id="134">
    <w:p w14:paraId="224AA447" w14:textId="77777777" w:rsidR="00236E82" w:rsidRDefault="00236E82" w:rsidP="00AF592D">
      <w:pPr>
        <w:pStyle w:val="FootnoteText"/>
      </w:pPr>
      <w:r>
        <w:rPr>
          <w:rStyle w:val="FootnoteReference"/>
        </w:rPr>
        <w:footnoteRef/>
      </w:r>
      <w:r>
        <w:t xml:space="preserve"> Ms Lorraine Carvalho, </w:t>
      </w:r>
      <w:r w:rsidRPr="005B25F8">
        <w:rPr>
          <w:i/>
        </w:rPr>
        <w:t>Transcript of Evidence</w:t>
      </w:r>
      <w:r>
        <w:t>, 16 March 2018, pp.26-27.</w:t>
      </w:r>
    </w:p>
  </w:footnote>
  <w:footnote w:id="135">
    <w:p w14:paraId="248D0DAA" w14:textId="77777777" w:rsidR="00236E82" w:rsidRDefault="00236E82" w:rsidP="00AF592D">
      <w:pPr>
        <w:pStyle w:val="FootnoteText"/>
      </w:pPr>
      <w:r>
        <w:rPr>
          <w:rStyle w:val="FootnoteReference"/>
        </w:rPr>
        <w:footnoteRef/>
      </w:r>
      <w:r>
        <w:t xml:space="preserve"> Ms Lorraine Carvalho, </w:t>
      </w:r>
      <w:r w:rsidRPr="005B25F8">
        <w:rPr>
          <w:i/>
        </w:rPr>
        <w:t>Transcript of Evidence</w:t>
      </w:r>
      <w:r>
        <w:t>, 16 March 2018, p.27.</w:t>
      </w:r>
    </w:p>
  </w:footnote>
  <w:footnote w:id="136">
    <w:p w14:paraId="5251EC60" w14:textId="77777777" w:rsidR="00236E82" w:rsidRDefault="00236E82" w:rsidP="001C697B">
      <w:pPr>
        <w:pStyle w:val="FootnoteText"/>
      </w:pPr>
      <w:r>
        <w:rPr>
          <w:rStyle w:val="FootnoteReference"/>
        </w:rPr>
        <w:footnoteRef/>
      </w:r>
      <w:r>
        <w:t xml:space="preserve"> Ms Lorraine Carvalho, </w:t>
      </w:r>
      <w:r w:rsidRPr="005B25F8">
        <w:rPr>
          <w:i/>
        </w:rPr>
        <w:t>Transcript of Evidence</w:t>
      </w:r>
      <w:r>
        <w:t>, 16 March 2018, p.26.</w:t>
      </w:r>
    </w:p>
  </w:footnote>
  <w:footnote w:id="137">
    <w:p w14:paraId="2BE612DE" w14:textId="77777777" w:rsidR="00236E82" w:rsidRDefault="00236E82" w:rsidP="00AF592D">
      <w:pPr>
        <w:pStyle w:val="FootnoteText"/>
      </w:pPr>
      <w:r>
        <w:rPr>
          <w:rStyle w:val="FootnoteReference"/>
        </w:rPr>
        <w:footnoteRef/>
      </w:r>
      <w:r>
        <w:t xml:space="preserve"> Ms Lorraine Carvalho, </w:t>
      </w:r>
      <w:r w:rsidRPr="005B25F8">
        <w:rPr>
          <w:i/>
        </w:rPr>
        <w:t>Transcript of Evidence</w:t>
      </w:r>
      <w:r>
        <w:t>, 16 March 2018, p.28.</w:t>
      </w:r>
    </w:p>
  </w:footnote>
  <w:footnote w:id="138">
    <w:p w14:paraId="346E8905" w14:textId="77777777" w:rsidR="00236E82" w:rsidRDefault="00236E82" w:rsidP="00AF592D">
      <w:pPr>
        <w:pStyle w:val="FootnoteText"/>
      </w:pPr>
      <w:r>
        <w:rPr>
          <w:rStyle w:val="FootnoteReference"/>
        </w:rPr>
        <w:footnoteRef/>
      </w:r>
      <w:r>
        <w:t xml:space="preserve"> </w:t>
      </w:r>
      <w:r w:rsidRPr="002D31E3">
        <w:t xml:space="preserve">Ms Lorraine Carvalho, </w:t>
      </w:r>
      <w:r w:rsidRPr="005B25F8">
        <w:rPr>
          <w:i/>
        </w:rPr>
        <w:t>Transcript of Evidence</w:t>
      </w:r>
      <w:r w:rsidRPr="002D31E3">
        <w:t>, 16 March 2018, p.36.</w:t>
      </w:r>
      <w:r>
        <w:t xml:space="preserve"> See </w:t>
      </w:r>
      <w:r w:rsidRPr="003909C2">
        <w:t>Mr Greg Jones, Transcript of Evidence, 16 March 2018, p.24.</w:t>
      </w:r>
    </w:p>
  </w:footnote>
  <w:footnote w:id="139">
    <w:p w14:paraId="0F8B4B67" w14:textId="77777777" w:rsidR="00236E82" w:rsidRDefault="00236E82" w:rsidP="00AF592D">
      <w:pPr>
        <w:pStyle w:val="FootnoteText"/>
      </w:pPr>
      <w:r>
        <w:rPr>
          <w:rStyle w:val="FootnoteReference"/>
        </w:rPr>
        <w:footnoteRef/>
      </w:r>
      <w:r>
        <w:t xml:space="preserve"> </w:t>
      </w:r>
      <w:r w:rsidRPr="002D31E3">
        <w:t xml:space="preserve">Ms Lorraine Carvalho, </w:t>
      </w:r>
      <w:r w:rsidRPr="005B25F8">
        <w:rPr>
          <w:i/>
        </w:rPr>
        <w:t>Transcript of Evidence</w:t>
      </w:r>
      <w:r w:rsidRPr="002D31E3">
        <w:t>, 16 March 2018, p.36.</w:t>
      </w:r>
    </w:p>
  </w:footnote>
  <w:footnote w:id="140">
    <w:p w14:paraId="6DD865F0" w14:textId="77777777" w:rsidR="00236E82" w:rsidRDefault="00236E82" w:rsidP="00AF592D">
      <w:pPr>
        <w:pStyle w:val="FootnoteText"/>
      </w:pPr>
      <w:r>
        <w:rPr>
          <w:rStyle w:val="FootnoteReference"/>
        </w:rPr>
        <w:footnoteRef/>
      </w:r>
      <w:r>
        <w:t xml:space="preserve"> </w:t>
      </w:r>
      <w:r w:rsidRPr="002D31E3">
        <w:t xml:space="preserve">Ms Lorraine Carvalho, </w:t>
      </w:r>
      <w:r w:rsidRPr="005B25F8">
        <w:rPr>
          <w:i/>
        </w:rPr>
        <w:t>Transcript of Evidence</w:t>
      </w:r>
      <w:r w:rsidRPr="002D31E3">
        <w:t>, 16 March 2018, p.36.</w:t>
      </w:r>
    </w:p>
  </w:footnote>
  <w:footnote w:id="141">
    <w:p w14:paraId="21CB98E2" w14:textId="77777777" w:rsidR="00236E82" w:rsidRDefault="00236E82" w:rsidP="00AF592D">
      <w:pPr>
        <w:pStyle w:val="FootnoteText"/>
      </w:pPr>
      <w:r>
        <w:rPr>
          <w:rStyle w:val="FootnoteReference"/>
        </w:rPr>
        <w:footnoteRef/>
      </w:r>
      <w:r>
        <w:t xml:space="preserve"> Ms Lorraine Carvalho, </w:t>
      </w:r>
      <w:r w:rsidRPr="005B25F8">
        <w:rPr>
          <w:i/>
        </w:rPr>
        <w:t>Transcript of Evidence</w:t>
      </w:r>
      <w:r>
        <w:t>, 16 March 2018, p.32.</w:t>
      </w:r>
    </w:p>
  </w:footnote>
  <w:footnote w:id="142">
    <w:p w14:paraId="1AB4D0C6" w14:textId="77777777" w:rsidR="00236E82" w:rsidRDefault="00236E82" w:rsidP="00AF592D">
      <w:pPr>
        <w:pStyle w:val="FootnoteText"/>
      </w:pPr>
      <w:r>
        <w:rPr>
          <w:rStyle w:val="FootnoteReference"/>
        </w:rPr>
        <w:footnoteRef/>
      </w:r>
      <w:r>
        <w:t xml:space="preserve"> Ms Lorraine Carvalho, </w:t>
      </w:r>
      <w:r w:rsidRPr="005B25F8">
        <w:rPr>
          <w:i/>
        </w:rPr>
        <w:t>Transcript of Evidence</w:t>
      </w:r>
      <w:r>
        <w:t>, 16 March 2018, p.32.</w:t>
      </w:r>
    </w:p>
  </w:footnote>
  <w:footnote w:id="143">
    <w:p w14:paraId="25B9F806" w14:textId="77777777" w:rsidR="00236E82" w:rsidRDefault="00236E82" w:rsidP="00AF592D">
      <w:pPr>
        <w:pStyle w:val="FootnoteText"/>
      </w:pPr>
      <w:r>
        <w:rPr>
          <w:rStyle w:val="FootnoteReference"/>
        </w:rPr>
        <w:footnoteRef/>
      </w:r>
      <w:r>
        <w:t xml:space="preserve"> Ms Lorraine Carvalho, </w:t>
      </w:r>
      <w:r w:rsidRPr="005B25F8">
        <w:rPr>
          <w:i/>
        </w:rPr>
        <w:t>Transcript of Evidence</w:t>
      </w:r>
      <w:r>
        <w:t>, 16 March 2018, p.33.</w:t>
      </w:r>
    </w:p>
  </w:footnote>
  <w:footnote w:id="144">
    <w:p w14:paraId="6A6CCB94" w14:textId="77777777" w:rsidR="00236E82" w:rsidRDefault="00236E82" w:rsidP="00AF592D">
      <w:pPr>
        <w:pStyle w:val="FootnoteText"/>
      </w:pPr>
      <w:r>
        <w:rPr>
          <w:rStyle w:val="FootnoteReference"/>
        </w:rPr>
        <w:footnoteRef/>
      </w:r>
      <w:r>
        <w:t xml:space="preserve"> Ms Lorraine Carvalho, </w:t>
      </w:r>
      <w:r w:rsidRPr="005B25F8">
        <w:rPr>
          <w:i/>
        </w:rPr>
        <w:t>Transcript of Evidence</w:t>
      </w:r>
      <w:r>
        <w:t>, 16 March 2018, p.28.</w:t>
      </w:r>
    </w:p>
  </w:footnote>
  <w:footnote w:id="145">
    <w:p w14:paraId="6ACADEF4" w14:textId="77777777" w:rsidR="00236E82" w:rsidRDefault="00236E82" w:rsidP="0091279B">
      <w:pPr>
        <w:pStyle w:val="FootnoteText"/>
      </w:pPr>
      <w:r>
        <w:rPr>
          <w:rStyle w:val="FootnoteReference"/>
        </w:rPr>
        <w:footnoteRef/>
      </w:r>
      <w:r>
        <w:t xml:space="preserve"> </w:t>
      </w:r>
      <w:r w:rsidRPr="005B25F8">
        <w:rPr>
          <w:i/>
        </w:rPr>
        <w:t>Transcript of Evidence</w:t>
      </w:r>
      <w:r>
        <w:t xml:space="preserve">, 16 March 2018, p.20. See Submission No.1, L and L Carvalho, available at: </w:t>
      </w:r>
      <w:hyperlink r:id="rId8" w:history="1">
        <w:r w:rsidRPr="00AF74D5">
          <w:rPr>
            <w:rStyle w:val="Hyperlink"/>
          </w:rPr>
          <w:t>https://www.parliament.act.gov.au/__data/assets/pdf_file/0008/1173680/Sub-No-1-L-and-L-Carvalho2.pdf</w:t>
        </w:r>
      </w:hyperlink>
      <w:r>
        <w:t xml:space="preserve"> and attachments available from: </w:t>
      </w:r>
      <w:hyperlink r:id="rId9" w:history="1">
        <w:r w:rsidRPr="00AF74D5">
          <w:rPr>
            <w:rStyle w:val="Hyperlink"/>
          </w:rPr>
          <w:t>https://www.parliament.act.gov.au/in-committees/standing-committees-current-assembly/standing-committee-on-public-accounts/review-of-auditor-general-report-no.-1-of-2017-worksafe-acts-management-of-its-regulatory-responsibilities-for-the-demolition-of-loose-fill-asbestos-contaminated-house</w:t>
        </w:r>
      </w:hyperlink>
    </w:p>
  </w:footnote>
  <w:footnote w:id="146">
    <w:p w14:paraId="03D82FF4" w14:textId="77777777" w:rsidR="00236E82" w:rsidRDefault="00236E82">
      <w:pPr>
        <w:pStyle w:val="FootnoteText"/>
      </w:pPr>
      <w:r>
        <w:rPr>
          <w:rStyle w:val="FootnoteReference"/>
        </w:rPr>
        <w:footnoteRef/>
      </w:r>
      <w:r>
        <w:t xml:space="preserve"> Mr Greg Jones, </w:t>
      </w:r>
      <w:r w:rsidRPr="005B25F8">
        <w:rPr>
          <w:i/>
        </w:rPr>
        <w:t>Transcript of Evidence</w:t>
      </w:r>
      <w:r>
        <w:t>, 16 March 2018, p.20.</w:t>
      </w:r>
    </w:p>
  </w:footnote>
  <w:footnote w:id="147">
    <w:p w14:paraId="17B45A1E" w14:textId="77777777" w:rsidR="00236E82" w:rsidRDefault="00236E82" w:rsidP="0091279B">
      <w:pPr>
        <w:pStyle w:val="FootnoteText"/>
      </w:pPr>
      <w:r>
        <w:rPr>
          <w:rStyle w:val="FootnoteReference"/>
        </w:rPr>
        <w:footnoteRef/>
      </w:r>
      <w:r>
        <w:t xml:space="preserve"> Mr Gordon Ramsay MLA, </w:t>
      </w:r>
      <w:r w:rsidRPr="005B25F8">
        <w:rPr>
          <w:i/>
        </w:rPr>
        <w:t>Transcript of Evidence</w:t>
      </w:r>
      <w:r>
        <w:t>, 16 March 2018, p.20.</w:t>
      </w:r>
    </w:p>
  </w:footnote>
  <w:footnote w:id="148">
    <w:p w14:paraId="7CF1E665" w14:textId="77777777" w:rsidR="00236E82" w:rsidRDefault="00236E82" w:rsidP="0091279B">
      <w:pPr>
        <w:pStyle w:val="FootnoteText"/>
      </w:pPr>
      <w:r>
        <w:rPr>
          <w:rStyle w:val="FootnoteReference"/>
        </w:rPr>
        <w:footnoteRef/>
      </w:r>
      <w:r>
        <w:t xml:space="preserve"> Mr Greg Jones, </w:t>
      </w:r>
      <w:r w:rsidRPr="005B25F8">
        <w:rPr>
          <w:i/>
        </w:rPr>
        <w:t>Transcript of Evidence</w:t>
      </w:r>
      <w:r>
        <w:t>, 16 March 2018, p.21.</w:t>
      </w:r>
    </w:p>
  </w:footnote>
  <w:footnote w:id="149">
    <w:p w14:paraId="6720A50E" w14:textId="77777777" w:rsidR="00236E82" w:rsidRDefault="00236E82" w:rsidP="0091279B">
      <w:pPr>
        <w:pStyle w:val="FootnoteText"/>
      </w:pPr>
      <w:r>
        <w:rPr>
          <w:rStyle w:val="FootnoteReference"/>
        </w:rPr>
        <w:footnoteRef/>
      </w:r>
      <w:r>
        <w:t xml:space="preserve"> Mr Greg Jones, </w:t>
      </w:r>
      <w:r w:rsidRPr="005B25F8">
        <w:rPr>
          <w:i/>
        </w:rPr>
        <w:t>Transcript of Evidence</w:t>
      </w:r>
      <w:r>
        <w:t>, 16 March 2018, p.21.</w:t>
      </w:r>
    </w:p>
  </w:footnote>
  <w:footnote w:id="150">
    <w:p w14:paraId="6A68E75F" w14:textId="77777777" w:rsidR="00236E82" w:rsidRDefault="00236E82" w:rsidP="0091279B">
      <w:pPr>
        <w:pStyle w:val="FootnoteText"/>
      </w:pPr>
      <w:r>
        <w:rPr>
          <w:rStyle w:val="FootnoteReference"/>
        </w:rPr>
        <w:footnoteRef/>
      </w:r>
      <w:r>
        <w:t xml:space="preserve"> </w:t>
      </w:r>
      <w:r w:rsidRPr="005B25F8">
        <w:rPr>
          <w:i/>
        </w:rPr>
        <w:t>Transcript of Evidence</w:t>
      </w:r>
      <w:r>
        <w:t>, 16 March 2018, p.21.</w:t>
      </w:r>
    </w:p>
  </w:footnote>
  <w:footnote w:id="151">
    <w:p w14:paraId="558106D2" w14:textId="77777777" w:rsidR="00236E82" w:rsidRDefault="00236E82">
      <w:pPr>
        <w:pStyle w:val="FootnoteText"/>
      </w:pPr>
      <w:r>
        <w:rPr>
          <w:rStyle w:val="FootnoteReference"/>
        </w:rPr>
        <w:footnoteRef/>
      </w:r>
      <w:r>
        <w:t xml:space="preserve"> Mr Greg Jones, Answer to Question Taken on Notice of 16 March 2018, provided by email on 14 January 2019.</w:t>
      </w:r>
    </w:p>
  </w:footnote>
  <w:footnote w:id="152">
    <w:p w14:paraId="51EF81ED" w14:textId="77777777" w:rsidR="00236E82" w:rsidRDefault="00236E82" w:rsidP="009D72D7">
      <w:pPr>
        <w:pStyle w:val="FootnoteText"/>
      </w:pPr>
      <w:r>
        <w:rPr>
          <w:rStyle w:val="FootnoteReference"/>
        </w:rPr>
        <w:footnoteRef/>
      </w:r>
      <w:r>
        <w:t xml:space="preserve"> </w:t>
      </w:r>
      <w:r w:rsidRPr="005B25F8">
        <w:rPr>
          <w:i/>
        </w:rPr>
        <w:t>Transcript of Evidence</w:t>
      </w:r>
      <w:r>
        <w:t>, 16 March 2018, p.23.</w:t>
      </w:r>
    </w:p>
  </w:footnote>
  <w:footnote w:id="153">
    <w:p w14:paraId="6C58408E" w14:textId="77777777" w:rsidR="00236E82" w:rsidRDefault="00236E82" w:rsidP="0091279B">
      <w:pPr>
        <w:pStyle w:val="FootnoteText"/>
      </w:pPr>
      <w:r>
        <w:rPr>
          <w:rStyle w:val="FootnoteReference"/>
        </w:rPr>
        <w:footnoteRef/>
      </w:r>
      <w:r>
        <w:t xml:space="preserve"> Mr Greg Jones, </w:t>
      </w:r>
      <w:r w:rsidRPr="005B25F8">
        <w:rPr>
          <w:i/>
        </w:rPr>
        <w:t>Transcript of Evidence</w:t>
      </w:r>
      <w:r>
        <w:t>, 16 March 2018, p.24.</w:t>
      </w:r>
    </w:p>
  </w:footnote>
  <w:footnote w:id="154">
    <w:p w14:paraId="10B1712A" w14:textId="77777777" w:rsidR="00236E82" w:rsidRDefault="00236E82" w:rsidP="0091279B">
      <w:pPr>
        <w:pStyle w:val="FootnoteText"/>
      </w:pPr>
      <w:r>
        <w:rPr>
          <w:rStyle w:val="FootnoteReference"/>
        </w:rPr>
        <w:footnoteRef/>
      </w:r>
      <w:r>
        <w:t xml:space="preserve"> </w:t>
      </w:r>
      <w:r w:rsidRPr="006B1162">
        <w:t>Submission No.2, CFMEU, pp.2-3.</w:t>
      </w:r>
    </w:p>
  </w:footnote>
  <w:footnote w:id="155">
    <w:p w14:paraId="024F0931" w14:textId="77777777" w:rsidR="00236E82" w:rsidRDefault="00236E82" w:rsidP="0091279B">
      <w:pPr>
        <w:pStyle w:val="FootnoteText"/>
      </w:pPr>
      <w:r>
        <w:rPr>
          <w:rStyle w:val="FootnoteReference"/>
        </w:rPr>
        <w:footnoteRef/>
      </w:r>
      <w:r>
        <w:t xml:space="preserve"> </w:t>
      </w:r>
      <w:r w:rsidRPr="006B1162">
        <w:t>Submission No.2, CFMEU, pp.2-3.</w:t>
      </w:r>
      <w:r>
        <w:t xml:space="preserve"> See </w:t>
      </w:r>
      <w:r w:rsidRPr="00210153">
        <w:rPr>
          <w:i/>
          <w:iCs/>
        </w:rPr>
        <w:t>Work Health and Safety Regulation 2011</w:t>
      </w:r>
      <w:r>
        <w:t xml:space="preserve"> (ACT), regs 291 &amp; 299, available at: </w:t>
      </w:r>
      <w:hyperlink r:id="rId10" w:history="1">
        <w:r w:rsidRPr="0056599B">
          <w:rPr>
            <w:rStyle w:val="Hyperlink"/>
          </w:rPr>
          <w:t>https://www.legislation.act.gov.au/View/sl/2011-36/current/PDF/2011-36.PDF</w:t>
        </w:r>
      </w:hyperlink>
      <w:r>
        <w:t xml:space="preserve"> </w:t>
      </w:r>
    </w:p>
  </w:footnote>
  <w:footnote w:id="156">
    <w:p w14:paraId="2D20415E" w14:textId="77777777" w:rsidR="00236E82" w:rsidRDefault="00236E82" w:rsidP="0091279B">
      <w:pPr>
        <w:pStyle w:val="FootnoteText"/>
      </w:pPr>
      <w:r>
        <w:rPr>
          <w:rStyle w:val="FootnoteReference"/>
        </w:rPr>
        <w:footnoteRef/>
      </w:r>
      <w:r>
        <w:t xml:space="preserve"> </w:t>
      </w:r>
      <w:r w:rsidRPr="00383E57">
        <w:t>Submission No.2, CFMEU, p.3.</w:t>
      </w:r>
    </w:p>
  </w:footnote>
  <w:footnote w:id="157">
    <w:p w14:paraId="49787F34" w14:textId="77777777" w:rsidR="00236E82" w:rsidRDefault="00236E82" w:rsidP="0091279B">
      <w:pPr>
        <w:pStyle w:val="FootnoteText"/>
      </w:pPr>
      <w:r>
        <w:rPr>
          <w:rStyle w:val="FootnoteReference"/>
        </w:rPr>
        <w:footnoteRef/>
      </w:r>
      <w:r>
        <w:t xml:space="preserve"> </w:t>
      </w:r>
      <w:r w:rsidRPr="00383E57">
        <w:t>Submission No.2, CFMEU, p.</w:t>
      </w:r>
      <w:r>
        <w:t>5</w:t>
      </w:r>
      <w:r w:rsidRPr="00383E57">
        <w:t>.</w:t>
      </w:r>
    </w:p>
  </w:footnote>
  <w:footnote w:id="158">
    <w:p w14:paraId="2EB4C662" w14:textId="77777777" w:rsidR="00236E82" w:rsidRDefault="00236E82" w:rsidP="0091279B">
      <w:pPr>
        <w:pStyle w:val="FootnoteText"/>
      </w:pPr>
      <w:r>
        <w:rPr>
          <w:rStyle w:val="FootnoteReference"/>
        </w:rPr>
        <w:footnoteRef/>
      </w:r>
      <w:r>
        <w:t xml:space="preserve"> </w:t>
      </w:r>
      <w:r w:rsidRPr="00602988">
        <w:t>Submission No.2, CFMEU, p.5.</w:t>
      </w:r>
    </w:p>
  </w:footnote>
  <w:footnote w:id="159">
    <w:p w14:paraId="682B64EE" w14:textId="77777777" w:rsidR="00236E82" w:rsidRDefault="00236E82" w:rsidP="0091279B">
      <w:pPr>
        <w:pStyle w:val="FootnoteText"/>
      </w:pPr>
      <w:r>
        <w:rPr>
          <w:rStyle w:val="FootnoteReference"/>
        </w:rPr>
        <w:footnoteRef/>
      </w:r>
      <w:r>
        <w:t xml:space="preserve"> Mr Garry Hamilton, </w:t>
      </w:r>
      <w:r w:rsidRPr="005B25F8">
        <w:rPr>
          <w:i/>
        </w:rPr>
        <w:t>Transcript of Evidence</w:t>
      </w:r>
      <w:r w:rsidRPr="0094644A">
        <w:t>, 16 March 2018, p.39</w:t>
      </w:r>
      <w:r>
        <w:t>.</w:t>
      </w:r>
    </w:p>
  </w:footnote>
  <w:footnote w:id="160">
    <w:p w14:paraId="63CBFBAA" w14:textId="77777777" w:rsidR="00236E82" w:rsidRDefault="00236E82" w:rsidP="0091279B">
      <w:pPr>
        <w:pStyle w:val="FootnoteText"/>
      </w:pPr>
      <w:r>
        <w:rPr>
          <w:rStyle w:val="FootnoteReference"/>
        </w:rPr>
        <w:footnoteRef/>
      </w:r>
      <w:r>
        <w:t xml:space="preserve"> Mr Garry Hamilton, </w:t>
      </w:r>
      <w:r w:rsidRPr="005B25F8">
        <w:rPr>
          <w:i/>
        </w:rPr>
        <w:t>Transcript of Evidence</w:t>
      </w:r>
      <w:r w:rsidRPr="0094644A">
        <w:t>, 16 March 2018, p.39</w:t>
      </w:r>
      <w:r>
        <w:t xml:space="preserve">. </w:t>
      </w:r>
    </w:p>
  </w:footnote>
  <w:footnote w:id="161">
    <w:p w14:paraId="2382969B" w14:textId="77777777" w:rsidR="00236E82" w:rsidRDefault="00236E82" w:rsidP="0091279B">
      <w:pPr>
        <w:pStyle w:val="FootnoteText"/>
      </w:pPr>
      <w:r>
        <w:rPr>
          <w:rStyle w:val="FootnoteReference"/>
        </w:rPr>
        <w:footnoteRef/>
      </w:r>
      <w:r>
        <w:t xml:space="preserve"> Mr Garry Hamilton, </w:t>
      </w:r>
      <w:r w:rsidRPr="005B25F8">
        <w:rPr>
          <w:i/>
        </w:rPr>
        <w:t>Transcript of Evidence</w:t>
      </w:r>
      <w:r w:rsidRPr="0094644A">
        <w:t>, 16 March 2018, p.39</w:t>
      </w:r>
      <w:r>
        <w:t>.</w:t>
      </w:r>
    </w:p>
  </w:footnote>
  <w:footnote w:id="162">
    <w:p w14:paraId="63D876B9" w14:textId="77777777" w:rsidR="00236E82" w:rsidRDefault="00236E82" w:rsidP="00441234">
      <w:pPr>
        <w:pStyle w:val="FootnoteText"/>
      </w:pPr>
      <w:r>
        <w:rPr>
          <w:rStyle w:val="FootnoteReference"/>
        </w:rPr>
        <w:footnoteRef/>
      </w:r>
      <w:r>
        <w:t xml:space="preserve"> Mr Garry Hamilton, </w:t>
      </w:r>
      <w:r w:rsidRPr="005B25F8">
        <w:rPr>
          <w:i/>
        </w:rPr>
        <w:t>Transcript of Evidence</w:t>
      </w:r>
      <w:r w:rsidRPr="0094644A">
        <w:t>, 16 March 2018, p</w:t>
      </w:r>
      <w:r>
        <w:t>p</w:t>
      </w:r>
      <w:r w:rsidRPr="0094644A">
        <w:t>.39</w:t>
      </w:r>
      <w:r>
        <w:t>-40.</w:t>
      </w:r>
    </w:p>
  </w:footnote>
  <w:footnote w:id="163">
    <w:p w14:paraId="024F7CD0" w14:textId="77777777" w:rsidR="00236E82" w:rsidRDefault="00236E82" w:rsidP="0091279B">
      <w:pPr>
        <w:pStyle w:val="FootnoteText"/>
      </w:pPr>
      <w:r>
        <w:rPr>
          <w:rStyle w:val="FootnoteReference"/>
        </w:rPr>
        <w:footnoteRef/>
      </w:r>
      <w:r>
        <w:t xml:space="preserve"> Mr Jason O’Mara, </w:t>
      </w:r>
      <w:r w:rsidRPr="005B25F8">
        <w:rPr>
          <w:i/>
        </w:rPr>
        <w:t>Transcript of Evidence</w:t>
      </w:r>
      <w:r w:rsidRPr="0094644A">
        <w:t xml:space="preserve">, 16 March 2018, </w:t>
      </w:r>
      <w:r>
        <w:t>p</w:t>
      </w:r>
      <w:r w:rsidRPr="0094644A">
        <w:t>.</w:t>
      </w:r>
      <w:r>
        <w:t>40.</w:t>
      </w:r>
    </w:p>
  </w:footnote>
  <w:footnote w:id="164">
    <w:p w14:paraId="3E73F6BA" w14:textId="77777777" w:rsidR="00236E82" w:rsidRDefault="00236E82" w:rsidP="0091279B">
      <w:pPr>
        <w:pStyle w:val="FootnoteText"/>
      </w:pPr>
      <w:r>
        <w:rPr>
          <w:rStyle w:val="FootnoteReference"/>
        </w:rPr>
        <w:footnoteRef/>
      </w:r>
      <w:r>
        <w:t xml:space="preserve"> Mr Gary Hamilton, </w:t>
      </w:r>
      <w:r w:rsidRPr="005B25F8">
        <w:rPr>
          <w:i/>
        </w:rPr>
        <w:t>Transcript of Evidence</w:t>
      </w:r>
      <w:r w:rsidRPr="0094644A">
        <w:t xml:space="preserve">, 16 March 2018, </w:t>
      </w:r>
      <w:r>
        <w:t>p</w:t>
      </w:r>
      <w:r w:rsidRPr="0094644A">
        <w:t>.</w:t>
      </w:r>
      <w:r>
        <w:t>43.</w:t>
      </w:r>
    </w:p>
  </w:footnote>
  <w:footnote w:id="165">
    <w:p w14:paraId="01CD1C23" w14:textId="77777777" w:rsidR="00236E82" w:rsidRDefault="00236E82" w:rsidP="0091279B">
      <w:pPr>
        <w:pStyle w:val="FootnoteText"/>
      </w:pPr>
      <w:r>
        <w:rPr>
          <w:rStyle w:val="FootnoteReference"/>
        </w:rPr>
        <w:footnoteRef/>
      </w:r>
      <w:r>
        <w:t xml:space="preserve"> Mr Gary Hamilton, </w:t>
      </w:r>
      <w:r w:rsidRPr="005B25F8">
        <w:rPr>
          <w:i/>
        </w:rPr>
        <w:t>Transcript of Evidence</w:t>
      </w:r>
      <w:r w:rsidRPr="0094644A">
        <w:t xml:space="preserve">, 16 March 2018, </w:t>
      </w:r>
      <w:r>
        <w:t>p</w:t>
      </w:r>
      <w:r w:rsidRPr="0094644A">
        <w:t>.</w:t>
      </w:r>
      <w:r>
        <w:t>41.</w:t>
      </w:r>
    </w:p>
  </w:footnote>
  <w:footnote w:id="166">
    <w:p w14:paraId="34BD17AC" w14:textId="77777777" w:rsidR="00236E82" w:rsidRDefault="00236E82" w:rsidP="0091279B">
      <w:pPr>
        <w:pStyle w:val="FootnoteText"/>
      </w:pPr>
      <w:r>
        <w:rPr>
          <w:rStyle w:val="FootnoteReference"/>
        </w:rPr>
        <w:footnoteRef/>
      </w:r>
      <w:r>
        <w:t xml:space="preserve"> </w:t>
      </w:r>
      <w:r w:rsidRPr="00383E57">
        <w:t>Submission No.2, CFMEU, p.</w:t>
      </w:r>
      <w:r>
        <w:t>5</w:t>
      </w:r>
      <w:r w:rsidRPr="00383E57">
        <w:t>.</w:t>
      </w:r>
    </w:p>
  </w:footnote>
  <w:footnote w:id="167">
    <w:p w14:paraId="5541FABA" w14:textId="77777777" w:rsidR="00236E82" w:rsidRDefault="00236E82" w:rsidP="0091279B">
      <w:pPr>
        <w:pStyle w:val="FootnoteText"/>
      </w:pPr>
      <w:r>
        <w:rPr>
          <w:rStyle w:val="FootnoteReference"/>
        </w:rPr>
        <w:footnoteRef/>
      </w:r>
      <w:r>
        <w:t xml:space="preserve"> </w:t>
      </w:r>
      <w:r w:rsidRPr="00383E57">
        <w:t>Submission No.2, CFMEU, p.</w:t>
      </w:r>
      <w:r>
        <w:t>5</w:t>
      </w:r>
      <w:r w:rsidRPr="00383E57">
        <w:t>.</w:t>
      </w:r>
    </w:p>
  </w:footnote>
  <w:footnote w:id="168">
    <w:p w14:paraId="5F3C88DC" w14:textId="77777777" w:rsidR="00236E82" w:rsidRDefault="00236E82" w:rsidP="0091279B">
      <w:pPr>
        <w:pStyle w:val="FootnoteText"/>
      </w:pPr>
      <w:r>
        <w:rPr>
          <w:rStyle w:val="FootnoteReference"/>
        </w:rPr>
        <w:footnoteRef/>
      </w:r>
      <w:r>
        <w:t xml:space="preserve"> Mr Jason O’Mara, </w:t>
      </w:r>
      <w:r w:rsidRPr="005B25F8">
        <w:rPr>
          <w:i/>
        </w:rPr>
        <w:t>Transcript of Evidence</w:t>
      </w:r>
      <w:r w:rsidRPr="0094644A">
        <w:t xml:space="preserve">, 16 March 2018, </w:t>
      </w:r>
      <w:r>
        <w:t>p</w:t>
      </w:r>
      <w:r w:rsidRPr="0094644A">
        <w:t>.</w:t>
      </w:r>
      <w:r>
        <w:t>40.</w:t>
      </w:r>
    </w:p>
  </w:footnote>
  <w:footnote w:id="169">
    <w:p w14:paraId="305B5137" w14:textId="77777777" w:rsidR="00236E82" w:rsidRDefault="00236E82" w:rsidP="0091279B">
      <w:pPr>
        <w:pStyle w:val="FootnoteText"/>
      </w:pPr>
      <w:r>
        <w:rPr>
          <w:rStyle w:val="FootnoteReference"/>
        </w:rPr>
        <w:footnoteRef/>
      </w:r>
      <w:r>
        <w:t xml:space="preserve"> </w:t>
      </w:r>
      <w:r w:rsidRPr="002020D6">
        <w:t>Submission No.2, CFMEU, p.4</w:t>
      </w:r>
      <w:r>
        <w:t>.</w:t>
      </w:r>
    </w:p>
  </w:footnote>
  <w:footnote w:id="170">
    <w:p w14:paraId="3A477709" w14:textId="77777777" w:rsidR="00236E82" w:rsidRDefault="00236E82" w:rsidP="0091279B">
      <w:pPr>
        <w:pStyle w:val="FootnoteText"/>
      </w:pPr>
      <w:r>
        <w:rPr>
          <w:rStyle w:val="FootnoteReference"/>
        </w:rPr>
        <w:footnoteRef/>
      </w:r>
      <w:r>
        <w:t xml:space="preserve"> </w:t>
      </w:r>
      <w:r w:rsidRPr="00041CFB">
        <w:t>Submission No.2, CFMEU, pp.4-5.</w:t>
      </w:r>
    </w:p>
  </w:footnote>
  <w:footnote w:id="171">
    <w:p w14:paraId="62AE55C1" w14:textId="77777777" w:rsidR="00236E82" w:rsidRDefault="00236E82" w:rsidP="0091279B">
      <w:pPr>
        <w:pStyle w:val="FootnoteText"/>
      </w:pPr>
      <w:r>
        <w:rPr>
          <w:rStyle w:val="FootnoteReference"/>
        </w:rPr>
        <w:footnoteRef/>
      </w:r>
      <w:r>
        <w:t xml:space="preserve"> </w:t>
      </w:r>
      <w:r w:rsidRPr="00041CFB">
        <w:t>Submission No.2, CFMEU, p.5.</w:t>
      </w:r>
    </w:p>
  </w:footnote>
  <w:footnote w:id="172">
    <w:p w14:paraId="551CC3E0" w14:textId="77777777" w:rsidR="00236E82" w:rsidRDefault="00236E82" w:rsidP="0091279B">
      <w:pPr>
        <w:pStyle w:val="FootnoteText"/>
      </w:pPr>
      <w:r>
        <w:rPr>
          <w:rStyle w:val="FootnoteReference"/>
        </w:rPr>
        <w:footnoteRef/>
      </w:r>
      <w:r>
        <w:t xml:space="preserve"> </w:t>
      </w:r>
      <w:r w:rsidRPr="00254BD5">
        <w:t>Submission No.2, CFMEU, p.5.</w:t>
      </w:r>
    </w:p>
  </w:footnote>
  <w:footnote w:id="173">
    <w:p w14:paraId="4B933E64" w14:textId="77777777" w:rsidR="00236E82" w:rsidRPr="008F2069" w:rsidRDefault="00236E82" w:rsidP="0091279B">
      <w:pPr>
        <w:pStyle w:val="FootnoteText"/>
      </w:pPr>
      <w:r>
        <w:rPr>
          <w:rStyle w:val="FootnoteReference"/>
        </w:rPr>
        <w:footnoteRef/>
      </w:r>
      <w:r>
        <w:t xml:space="preserve"> </w:t>
      </w:r>
      <w:r w:rsidRPr="00254BD5">
        <w:t>Submission No.2, CFMEU, p.5</w:t>
      </w:r>
      <w:r>
        <w:t xml:space="preserve">, citing Recommendation 8, p.11, of </w:t>
      </w:r>
      <w:r w:rsidRPr="00210153">
        <w:rPr>
          <w:i/>
          <w:iCs/>
        </w:rPr>
        <w:t>WorkSafe ACT’s management of its regulatory responsibilities for the demolition of loose‐fill asbestos contaminated houses</w:t>
      </w:r>
      <w:r>
        <w:t>.</w:t>
      </w:r>
    </w:p>
  </w:footnote>
  <w:footnote w:id="174">
    <w:p w14:paraId="6ACD703F" w14:textId="77777777" w:rsidR="00236E82" w:rsidRDefault="00236E82" w:rsidP="0091279B">
      <w:pPr>
        <w:pStyle w:val="FootnoteText"/>
      </w:pPr>
      <w:r>
        <w:rPr>
          <w:rStyle w:val="FootnoteReference"/>
        </w:rPr>
        <w:footnoteRef/>
      </w:r>
      <w:r>
        <w:t xml:space="preserve"> </w:t>
      </w:r>
      <w:r w:rsidRPr="00041CFB">
        <w:t>Submission No.2, CFMEU, p.5.</w:t>
      </w:r>
    </w:p>
  </w:footnote>
  <w:footnote w:id="175">
    <w:p w14:paraId="66580CA2" w14:textId="77777777" w:rsidR="00236E82" w:rsidRDefault="00236E82" w:rsidP="0091279B">
      <w:pPr>
        <w:pStyle w:val="FootnoteText"/>
      </w:pPr>
      <w:r>
        <w:rPr>
          <w:rStyle w:val="FootnoteReference"/>
        </w:rPr>
        <w:footnoteRef/>
      </w:r>
      <w:r>
        <w:t xml:space="preserve"> </w:t>
      </w:r>
      <w:r w:rsidRPr="006C240C">
        <w:t>Submission No.2, CFMEU, p.6.</w:t>
      </w:r>
    </w:p>
  </w:footnote>
  <w:footnote w:id="176">
    <w:p w14:paraId="5AE9847B" w14:textId="77777777" w:rsidR="00236E82" w:rsidRDefault="00236E82" w:rsidP="0091279B">
      <w:pPr>
        <w:pStyle w:val="FootnoteText"/>
      </w:pPr>
      <w:r>
        <w:rPr>
          <w:rStyle w:val="FootnoteReference"/>
        </w:rPr>
        <w:footnoteRef/>
      </w:r>
      <w:r>
        <w:t xml:space="preserve"> </w:t>
      </w:r>
      <w:r w:rsidRPr="005B25F8">
        <w:rPr>
          <w:i/>
        </w:rPr>
        <w:t>Transcript of Evidence</w:t>
      </w:r>
      <w:r w:rsidRPr="007A2171">
        <w:t>, 16 March 2018, p</w:t>
      </w:r>
      <w:r>
        <w:t>p</w:t>
      </w:r>
      <w:r w:rsidRPr="007A2171">
        <w:t>.40</w:t>
      </w:r>
      <w:r>
        <w:t>-41.</w:t>
      </w:r>
    </w:p>
  </w:footnote>
  <w:footnote w:id="177">
    <w:p w14:paraId="4B8C5686" w14:textId="77777777" w:rsidR="00236E82" w:rsidRDefault="00236E82" w:rsidP="00AF592D">
      <w:pPr>
        <w:pStyle w:val="FootnoteText"/>
      </w:pPr>
      <w:r>
        <w:rPr>
          <w:rStyle w:val="FootnoteReference"/>
        </w:rPr>
        <w:footnoteRef/>
      </w:r>
      <w:r>
        <w:t xml:space="preserve"> </w:t>
      </w:r>
      <w:r w:rsidRPr="00A93BBF">
        <w:rPr>
          <w:i/>
        </w:rPr>
        <w:t>Work Health and Safety Act 2011</w:t>
      </w:r>
      <w:r>
        <w:t xml:space="preserve"> (ACT), viewed 16 July 2018, available at: </w:t>
      </w:r>
      <w:hyperlink r:id="rId11" w:history="1">
        <w:r w:rsidRPr="00AF74D5">
          <w:rPr>
            <w:rStyle w:val="Hyperlink"/>
          </w:rPr>
          <w:t>http://www.legislation.act.gov.au/a/2011-35/current/pdf/2011-35.pdf</w:t>
        </w:r>
      </w:hyperlink>
    </w:p>
  </w:footnote>
  <w:footnote w:id="178">
    <w:p w14:paraId="61E02579" w14:textId="77777777" w:rsidR="00236E82" w:rsidRDefault="00236E82" w:rsidP="00A34E87">
      <w:pPr>
        <w:pStyle w:val="FootnoteText"/>
      </w:pPr>
      <w:r>
        <w:rPr>
          <w:rStyle w:val="FootnoteReference"/>
        </w:rPr>
        <w:footnoteRef/>
      </w:r>
      <w:r>
        <w:t xml:space="preserve"> </w:t>
      </w:r>
      <w:r w:rsidRPr="005B25F8">
        <w:rPr>
          <w:i/>
        </w:rPr>
        <w:t>Transcript of Evidence</w:t>
      </w:r>
      <w:r>
        <w:t>, 16 March 2018, p.19.</w:t>
      </w:r>
    </w:p>
  </w:footnote>
  <w:footnote w:id="179">
    <w:p w14:paraId="6F0A8824" w14:textId="77777777" w:rsidR="00236E82" w:rsidRDefault="00236E82" w:rsidP="00A34E87">
      <w:pPr>
        <w:pStyle w:val="FootnoteText"/>
      </w:pPr>
      <w:r>
        <w:rPr>
          <w:rStyle w:val="FootnoteReference"/>
        </w:rPr>
        <w:footnoteRef/>
      </w:r>
      <w:r>
        <w:t xml:space="preserve"> Mr Greg Jones, </w:t>
      </w:r>
      <w:r w:rsidRPr="005B25F8">
        <w:rPr>
          <w:i/>
        </w:rPr>
        <w:t>Transcript of Evidence</w:t>
      </w:r>
      <w:r>
        <w:t>, 16 March 2018, p.19.</w:t>
      </w:r>
    </w:p>
  </w:footnote>
  <w:footnote w:id="180">
    <w:p w14:paraId="0215D095" w14:textId="77777777" w:rsidR="00236E82" w:rsidRDefault="00236E82" w:rsidP="00A34E87">
      <w:pPr>
        <w:pStyle w:val="FootnoteText"/>
      </w:pPr>
      <w:r>
        <w:rPr>
          <w:rStyle w:val="FootnoteReference"/>
        </w:rPr>
        <w:footnoteRef/>
      </w:r>
      <w:r>
        <w:t xml:space="preserve"> Mr Greg Jones, </w:t>
      </w:r>
      <w:r w:rsidRPr="005B25F8">
        <w:rPr>
          <w:i/>
        </w:rPr>
        <w:t>Transcript of Evidence</w:t>
      </w:r>
      <w:r>
        <w:t>, 16 March 2018, p.20.</w:t>
      </w:r>
    </w:p>
  </w:footnote>
  <w:footnote w:id="181">
    <w:p w14:paraId="19EF8F37" w14:textId="77777777" w:rsidR="00236E82" w:rsidRDefault="00236E82" w:rsidP="00A34E87">
      <w:pPr>
        <w:pStyle w:val="FootnoteText"/>
      </w:pPr>
      <w:r>
        <w:rPr>
          <w:rStyle w:val="FootnoteReference"/>
        </w:rPr>
        <w:footnoteRef/>
      </w:r>
      <w:r>
        <w:t xml:space="preserve"> Mr Greg Jones, </w:t>
      </w:r>
      <w:r w:rsidRPr="005B25F8">
        <w:rPr>
          <w:i/>
        </w:rPr>
        <w:t>Transcript of Evidence</w:t>
      </w:r>
      <w:r>
        <w:t>, 16 March 2018, p.20.</w:t>
      </w:r>
    </w:p>
  </w:footnote>
  <w:footnote w:id="182">
    <w:p w14:paraId="1655F578" w14:textId="77777777" w:rsidR="00236E82" w:rsidRDefault="00236E82" w:rsidP="0091279B">
      <w:pPr>
        <w:pStyle w:val="FootnoteText"/>
      </w:pPr>
      <w:r>
        <w:rPr>
          <w:rStyle w:val="FootnoteReference"/>
        </w:rPr>
        <w:footnoteRef/>
      </w:r>
      <w:r>
        <w:t xml:space="preserve"> See </w:t>
      </w:r>
      <w:r w:rsidRPr="00755933">
        <w:t>Submission No 2</w:t>
      </w:r>
      <w:r>
        <w:t>,</w:t>
      </w:r>
      <w:r w:rsidRPr="00755933">
        <w:t xml:space="preserve"> CFMEU, p.3</w:t>
      </w:r>
      <w:r>
        <w:t xml:space="preserve">, and </w:t>
      </w:r>
      <w:r w:rsidRPr="005B25F8">
        <w:rPr>
          <w:i/>
        </w:rPr>
        <w:t>Transcript of Evidence</w:t>
      </w:r>
      <w:r w:rsidRPr="00755933">
        <w:t>, 16 March 2018, p</w:t>
      </w:r>
      <w:r>
        <w:t>p</w:t>
      </w:r>
      <w:r w:rsidRPr="00755933">
        <w:t>.41</w:t>
      </w:r>
      <w:r>
        <w:t>-43</w:t>
      </w:r>
      <w:r w:rsidRPr="00755933">
        <w:t>.</w:t>
      </w:r>
    </w:p>
  </w:footnote>
  <w:footnote w:id="183">
    <w:p w14:paraId="7AB6C7D2" w14:textId="77777777" w:rsidR="00236E82" w:rsidRDefault="00236E82" w:rsidP="0091279B">
      <w:pPr>
        <w:pStyle w:val="FootnoteText"/>
      </w:pPr>
      <w:r>
        <w:rPr>
          <w:rStyle w:val="FootnoteReference"/>
        </w:rPr>
        <w:footnoteRef/>
      </w:r>
      <w:r>
        <w:t xml:space="preserve"> </w:t>
      </w:r>
      <w:r w:rsidRPr="00755933">
        <w:t>Submission No 2</w:t>
      </w:r>
      <w:r>
        <w:t>,</w:t>
      </w:r>
      <w:r w:rsidRPr="00755933">
        <w:t xml:space="preserve"> CFMEU, p.3</w:t>
      </w:r>
      <w:r>
        <w:t>.</w:t>
      </w:r>
    </w:p>
  </w:footnote>
  <w:footnote w:id="184">
    <w:p w14:paraId="511CAB37" w14:textId="77777777" w:rsidR="00236E82" w:rsidRDefault="00236E82" w:rsidP="0091279B">
      <w:pPr>
        <w:pStyle w:val="FootnoteText"/>
      </w:pPr>
      <w:r>
        <w:rPr>
          <w:rStyle w:val="FootnoteReference"/>
        </w:rPr>
        <w:footnoteRef/>
      </w:r>
      <w:r>
        <w:t xml:space="preserve"> </w:t>
      </w:r>
      <w:r w:rsidRPr="00755933">
        <w:t>Submission No 2</w:t>
      </w:r>
      <w:r>
        <w:t>,</w:t>
      </w:r>
      <w:r w:rsidRPr="00755933">
        <w:t xml:space="preserve"> CFMEU, p.3</w:t>
      </w:r>
      <w:r>
        <w:t>.</w:t>
      </w:r>
    </w:p>
  </w:footnote>
  <w:footnote w:id="185">
    <w:p w14:paraId="53E1346C" w14:textId="77777777" w:rsidR="00236E82" w:rsidRDefault="00236E82" w:rsidP="0091279B">
      <w:pPr>
        <w:pStyle w:val="FootnoteText"/>
      </w:pPr>
      <w:r>
        <w:rPr>
          <w:rStyle w:val="FootnoteReference"/>
        </w:rPr>
        <w:footnoteRef/>
      </w:r>
      <w:r>
        <w:t xml:space="preserve"> </w:t>
      </w:r>
      <w:r w:rsidRPr="00D16826">
        <w:t>Submission No.2, CFMEU, p.4</w:t>
      </w:r>
      <w:r>
        <w:t>.</w:t>
      </w:r>
    </w:p>
  </w:footnote>
  <w:footnote w:id="186">
    <w:p w14:paraId="01A4EC1A" w14:textId="77777777" w:rsidR="00236E82" w:rsidRDefault="00236E82" w:rsidP="00502778">
      <w:pPr>
        <w:pStyle w:val="FootnoteText"/>
      </w:pPr>
      <w:r>
        <w:rPr>
          <w:rStyle w:val="FootnoteReference"/>
        </w:rPr>
        <w:footnoteRef/>
      </w:r>
      <w:r>
        <w:t xml:space="preserve"> </w:t>
      </w:r>
      <w:r w:rsidRPr="00D16826">
        <w:t>Submission No.2, CFMEU, p.4</w:t>
      </w:r>
      <w:r>
        <w:t xml:space="preserve">, citing Recommendation 5, p.10, of </w:t>
      </w:r>
      <w:r w:rsidRPr="002915B0">
        <w:rPr>
          <w:i/>
          <w:iCs/>
        </w:rPr>
        <w:t>WorkSafe ACT’s management of its regulatory responsibilities for the demolition of loose‐fill asbestos contaminated houses</w:t>
      </w:r>
      <w:r>
        <w:t>.</w:t>
      </w:r>
    </w:p>
  </w:footnote>
  <w:footnote w:id="187">
    <w:p w14:paraId="2F026542" w14:textId="77777777" w:rsidR="00236E82" w:rsidRDefault="00236E82" w:rsidP="0091279B">
      <w:pPr>
        <w:pStyle w:val="FootnoteText"/>
      </w:pPr>
      <w:r>
        <w:rPr>
          <w:rStyle w:val="FootnoteReference"/>
        </w:rPr>
        <w:footnoteRef/>
      </w:r>
      <w:r>
        <w:t xml:space="preserve"> </w:t>
      </w:r>
      <w:r w:rsidRPr="00D16826">
        <w:t>Submission No.2, CFMEU, p.4</w:t>
      </w:r>
      <w:r>
        <w:t xml:space="preserve">, citing Recommendation 5, p.10, of </w:t>
      </w:r>
      <w:r w:rsidRPr="002915B0">
        <w:rPr>
          <w:i/>
          <w:iCs/>
        </w:rPr>
        <w:t>WorkSafe ACT’s management of its regulatory responsibilities for the demolition of loose‐fill asbestos contaminated houses</w:t>
      </w:r>
      <w:r>
        <w:t>.</w:t>
      </w:r>
    </w:p>
  </w:footnote>
  <w:footnote w:id="188">
    <w:p w14:paraId="09F35738" w14:textId="77777777" w:rsidR="00236E82" w:rsidRDefault="00236E82" w:rsidP="0091279B">
      <w:pPr>
        <w:pStyle w:val="FootnoteText"/>
      </w:pPr>
      <w:r>
        <w:rPr>
          <w:rStyle w:val="FootnoteReference"/>
        </w:rPr>
        <w:footnoteRef/>
      </w:r>
      <w:r>
        <w:t xml:space="preserve"> </w:t>
      </w:r>
      <w:r w:rsidRPr="00D16826">
        <w:t>Submission No.2, CFMEU, p.4.</w:t>
      </w:r>
    </w:p>
  </w:footnote>
  <w:footnote w:id="189">
    <w:p w14:paraId="5765ADD6" w14:textId="77777777" w:rsidR="00236E82" w:rsidRDefault="00236E82" w:rsidP="0091279B">
      <w:pPr>
        <w:pStyle w:val="FootnoteText"/>
      </w:pPr>
      <w:r>
        <w:rPr>
          <w:rStyle w:val="FootnoteReference"/>
        </w:rPr>
        <w:footnoteRef/>
      </w:r>
      <w:r>
        <w:t xml:space="preserve"> </w:t>
      </w:r>
      <w:r w:rsidRPr="00D16826">
        <w:t>Submission No.2, CFMEU, p.4.</w:t>
      </w:r>
    </w:p>
  </w:footnote>
  <w:footnote w:id="190">
    <w:p w14:paraId="72CACC8F" w14:textId="77777777" w:rsidR="00236E82" w:rsidRDefault="00236E82" w:rsidP="0091279B">
      <w:pPr>
        <w:pStyle w:val="FootnoteText"/>
      </w:pPr>
      <w:r>
        <w:rPr>
          <w:rStyle w:val="FootnoteReference"/>
        </w:rPr>
        <w:footnoteRef/>
      </w:r>
      <w:r>
        <w:t xml:space="preserve"> </w:t>
      </w:r>
      <w:r w:rsidRPr="00D16826">
        <w:t>Submission No.2, CFMEU, p.4.</w:t>
      </w:r>
    </w:p>
  </w:footnote>
  <w:footnote w:id="191">
    <w:p w14:paraId="69167BFD" w14:textId="77777777" w:rsidR="00236E82" w:rsidRDefault="00236E82" w:rsidP="0091279B">
      <w:pPr>
        <w:pStyle w:val="FootnoteText"/>
      </w:pPr>
      <w:r>
        <w:rPr>
          <w:rStyle w:val="FootnoteReference"/>
        </w:rPr>
        <w:footnoteRef/>
      </w:r>
      <w:r>
        <w:t xml:space="preserve"> Mr Jason O’Mara, </w:t>
      </w:r>
      <w:r w:rsidRPr="005B25F8">
        <w:rPr>
          <w:i/>
        </w:rPr>
        <w:t>Transcript of Evidence</w:t>
      </w:r>
      <w:r w:rsidRPr="00D05802">
        <w:t>, 16 March 2018, p.41.</w:t>
      </w:r>
    </w:p>
  </w:footnote>
  <w:footnote w:id="192">
    <w:p w14:paraId="1E9F846F" w14:textId="77777777" w:rsidR="00236E82" w:rsidRDefault="00236E82" w:rsidP="0091279B">
      <w:pPr>
        <w:pStyle w:val="FootnoteText"/>
      </w:pPr>
      <w:r>
        <w:rPr>
          <w:rStyle w:val="FootnoteReference"/>
        </w:rPr>
        <w:footnoteRef/>
      </w:r>
      <w:r>
        <w:t xml:space="preserve"> </w:t>
      </w:r>
      <w:r w:rsidRPr="00B87455">
        <w:t xml:space="preserve">Mr Garry Hamilton, </w:t>
      </w:r>
      <w:r w:rsidRPr="005B25F8">
        <w:rPr>
          <w:i/>
        </w:rPr>
        <w:t>Transcript of Evidence</w:t>
      </w:r>
      <w:r>
        <w:t xml:space="preserve">, 16 March 2018, p.41. See also </w:t>
      </w:r>
      <w:r w:rsidRPr="00D16826">
        <w:t>Submission No.2, CFMEU, pp.3-4.</w:t>
      </w:r>
    </w:p>
  </w:footnote>
  <w:footnote w:id="193">
    <w:p w14:paraId="68A862E6" w14:textId="77777777" w:rsidR="00236E82" w:rsidRDefault="00236E82" w:rsidP="0091279B">
      <w:pPr>
        <w:pStyle w:val="FootnoteText"/>
      </w:pPr>
      <w:r>
        <w:rPr>
          <w:rStyle w:val="FootnoteReference"/>
        </w:rPr>
        <w:footnoteRef/>
      </w:r>
      <w:r>
        <w:t xml:space="preserve"> </w:t>
      </w:r>
      <w:r w:rsidRPr="00B87455">
        <w:t xml:space="preserve">Mr Garry Hamilton, </w:t>
      </w:r>
      <w:r w:rsidRPr="005B25F8">
        <w:rPr>
          <w:i/>
        </w:rPr>
        <w:t>Transcript of Evidence</w:t>
      </w:r>
      <w:r>
        <w:t xml:space="preserve">, 16 March 2018, p.41. See also </w:t>
      </w:r>
      <w:r w:rsidRPr="00D16826">
        <w:t>Submission No.2, CFMEU, pp.3-4.</w:t>
      </w:r>
    </w:p>
  </w:footnote>
  <w:footnote w:id="194">
    <w:p w14:paraId="1EE703D3" w14:textId="77777777" w:rsidR="00236E82" w:rsidRDefault="00236E82" w:rsidP="0091279B">
      <w:pPr>
        <w:pStyle w:val="FootnoteText"/>
      </w:pPr>
      <w:r>
        <w:rPr>
          <w:rStyle w:val="FootnoteReference"/>
        </w:rPr>
        <w:footnoteRef/>
      </w:r>
      <w:r>
        <w:t xml:space="preserve"> </w:t>
      </w:r>
      <w:r w:rsidRPr="00B87455">
        <w:t xml:space="preserve">Mr Garry Hamilton, </w:t>
      </w:r>
      <w:r w:rsidRPr="005B25F8">
        <w:rPr>
          <w:i/>
        </w:rPr>
        <w:t>Transcript of Evidence</w:t>
      </w:r>
      <w:r w:rsidRPr="00D05802">
        <w:t>, 16 March 2018, p.4</w:t>
      </w:r>
      <w:r>
        <w:t>3.</w:t>
      </w:r>
    </w:p>
  </w:footnote>
  <w:footnote w:id="195">
    <w:p w14:paraId="1F8A6935" w14:textId="77777777" w:rsidR="00236E82" w:rsidRDefault="00236E82" w:rsidP="00E1191E">
      <w:pPr>
        <w:pStyle w:val="FootnoteText"/>
      </w:pPr>
      <w:r>
        <w:rPr>
          <w:rStyle w:val="FootnoteReference"/>
        </w:rPr>
        <w:footnoteRef/>
      </w:r>
      <w:r>
        <w:t xml:space="preserve"> Mr Jason O’Mara, </w:t>
      </w:r>
      <w:r w:rsidRPr="005B25F8">
        <w:rPr>
          <w:i/>
        </w:rPr>
        <w:t>Transcript of Evidence</w:t>
      </w:r>
      <w:r w:rsidRPr="00D05802">
        <w:t>, 16 March 2018, p.4</w:t>
      </w:r>
      <w:r>
        <w:t>2.</w:t>
      </w:r>
    </w:p>
  </w:footnote>
  <w:footnote w:id="196">
    <w:p w14:paraId="1BF2C889" w14:textId="77777777" w:rsidR="00236E82" w:rsidRDefault="00236E82" w:rsidP="0091279B">
      <w:pPr>
        <w:pStyle w:val="FootnoteText"/>
      </w:pPr>
      <w:r>
        <w:rPr>
          <w:rStyle w:val="FootnoteReference"/>
        </w:rPr>
        <w:footnoteRef/>
      </w:r>
      <w:r>
        <w:t xml:space="preserve"> Mr Jason O’Mara, </w:t>
      </w:r>
      <w:r w:rsidRPr="005B25F8">
        <w:rPr>
          <w:i/>
        </w:rPr>
        <w:t>Transcript of Evidence</w:t>
      </w:r>
      <w:r w:rsidRPr="00D05802">
        <w:t>, 16 March 2018, p.4</w:t>
      </w:r>
      <w:r>
        <w:t xml:space="preserve">2 and see </w:t>
      </w:r>
      <w:r w:rsidRPr="00D16826">
        <w:t>Submission No.2, CFMEU, p.4.</w:t>
      </w:r>
    </w:p>
  </w:footnote>
  <w:footnote w:id="197">
    <w:p w14:paraId="4C03DEAD" w14:textId="77777777" w:rsidR="00236E82" w:rsidRDefault="00236E82" w:rsidP="0091279B">
      <w:pPr>
        <w:pStyle w:val="FootnoteText"/>
      </w:pPr>
      <w:r>
        <w:rPr>
          <w:rStyle w:val="FootnoteReference"/>
        </w:rPr>
        <w:footnoteRef/>
      </w:r>
      <w:r>
        <w:t xml:space="preserve"> Mr Jason O’Mara, </w:t>
      </w:r>
      <w:r w:rsidRPr="005B25F8">
        <w:rPr>
          <w:i/>
        </w:rPr>
        <w:t>Transcript of Evidence</w:t>
      </w:r>
      <w:r w:rsidRPr="00D05802">
        <w:t>, 16 March 2018, p.4</w:t>
      </w:r>
      <w:r>
        <w:t>2.</w:t>
      </w:r>
    </w:p>
  </w:footnote>
  <w:footnote w:id="198">
    <w:p w14:paraId="4B826172" w14:textId="77777777" w:rsidR="00236E82" w:rsidRDefault="00236E82">
      <w:pPr>
        <w:pStyle w:val="FootnoteText"/>
      </w:pPr>
      <w:r>
        <w:rPr>
          <w:rStyle w:val="FootnoteReference"/>
        </w:rPr>
        <w:footnoteRef/>
      </w:r>
      <w:r>
        <w:t xml:space="preserve"> </w:t>
      </w:r>
      <w:r w:rsidRPr="00044C8F">
        <w:t>Submission No.2, CFMEU, p.5.</w:t>
      </w:r>
    </w:p>
  </w:footnote>
  <w:footnote w:id="199">
    <w:p w14:paraId="63E14102" w14:textId="77777777" w:rsidR="00236E82" w:rsidRDefault="00236E82">
      <w:pPr>
        <w:pStyle w:val="FootnoteText"/>
      </w:pPr>
      <w:r>
        <w:rPr>
          <w:rStyle w:val="FootnoteReference"/>
        </w:rPr>
        <w:footnoteRef/>
      </w:r>
      <w:r>
        <w:t xml:space="preserve"> </w:t>
      </w:r>
      <w:r w:rsidRPr="009C0DDA">
        <w:t>Auditor-General Report No.1 of 2017, p.72.</w:t>
      </w:r>
    </w:p>
  </w:footnote>
  <w:footnote w:id="200">
    <w:p w14:paraId="5387C776" w14:textId="77777777" w:rsidR="00236E82" w:rsidRDefault="00236E82">
      <w:pPr>
        <w:pStyle w:val="FootnoteText"/>
      </w:pPr>
      <w:r>
        <w:rPr>
          <w:rStyle w:val="FootnoteReference"/>
        </w:rPr>
        <w:footnoteRef/>
      </w:r>
      <w:r>
        <w:t xml:space="preserve"> Submission No.1, L and L Carvalho, available at: </w:t>
      </w:r>
      <w:hyperlink r:id="rId12" w:history="1">
        <w:r w:rsidRPr="00AF74D5">
          <w:rPr>
            <w:rStyle w:val="Hyperlink"/>
          </w:rPr>
          <w:t>https://www.parliament.act.gov.au/__data/assets/pdf_file/0008/1173680/Sub-No-1-L-and-L-Carvalho2.pdf</w:t>
        </w:r>
      </w:hyperlink>
      <w:r>
        <w:t xml:space="preserve"> and see attachments available from: </w:t>
      </w:r>
      <w:hyperlink r:id="rId13" w:history="1">
        <w:r w:rsidRPr="00AF74D5">
          <w:rPr>
            <w:rStyle w:val="Hyperlink"/>
          </w:rPr>
          <w:t>https://www.parliament.act.gov.au/in-committees/standing-committees-current-assembly/standing-committee-on-public-accounts/review-of-auditor-general-report-no.-1-of-2017-worksafe-acts-management-of-its-regulatory-responsibilities-for-the-demolition-of-loose-fill-asbestos-contaminated-house</w:t>
        </w:r>
      </w:hyperlink>
    </w:p>
  </w:footnote>
  <w:footnote w:id="201">
    <w:p w14:paraId="1AFBDCA0" w14:textId="77777777" w:rsidR="00236E82" w:rsidRDefault="00236E82">
      <w:pPr>
        <w:pStyle w:val="FootnoteText"/>
      </w:pPr>
      <w:r>
        <w:rPr>
          <w:rStyle w:val="FootnoteReference"/>
        </w:rPr>
        <w:footnoteRef/>
      </w:r>
      <w:r>
        <w:t xml:space="preserve"> Submission No.2, CFMEU, available at: </w:t>
      </w:r>
      <w:hyperlink r:id="rId14" w:history="1">
        <w:r w:rsidRPr="00AF74D5">
          <w:rPr>
            <w:rStyle w:val="Hyperlink"/>
          </w:rPr>
          <w:t>https://www.parliament.act.gov.au/__data/assets/pdf_file/0005/1210919/Submission-No-2-CFMEU.pdf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BA909" w14:textId="77777777" w:rsidR="00236E82" w:rsidRDefault="00236E82" w:rsidP="00A8688C">
    <w:pPr>
      <w:pStyle w:val="Header"/>
      <w:ind w:left="0" w:right="357" w:firstLine="6"/>
    </w:pPr>
  </w:p>
  <w:p w14:paraId="30A09FFA" w14:textId="77777777" w:rsidR="00236E82" w:rsidRDefault="00236E8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E1560" w14:textId="746C6A31" w:rsidR="00236E82" w:rsidRDefault="00236E82">
    <w:pPr>
      <w:pStyle w:val="Header"/>
      <w:jc w:val="right"/>
    </w:pPr>
    <w:r>
      <w:fldChar w:fldCharType="begin"/>
    </w:r>
    <w:r>
      <w:instrText xml:space="preserve"> STYLEREF  "Report title" </w:instrText>
    </w:r>
    <w:r>
      <w:fldChar w:fldCharType="end"/>
    </w:r>
    <w:r>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33356" w14:textId="77777777" w:rsidR="00083194" w:rsidRDefault="000831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4C066" w14:textId="063C2D3C" w:rsidR="00236E82" w:rsidRDefault="00236E82" w:rsidP="00A8688C">
    <w:pPr>
      <w:pStyle w:val="Header"/>
      <w:ind w:left="0" w:right="357" w:firstLine="6"/>
    </w:pPr>
    <w:r>
      <w:t xml:space="preserve">   </w:t>
    </w:r>
    <w:r>
      <w:fldChar w:fldCharType="begin"/>
    </w:r>
    <w:r>
      <w:instrText xml:space="preserve"> STYLEREF "Committee name"</w:instrText>
    </w:r>
    <w:r>
      <w:fldChar w:fldCharType="separate"/>
    </w:r>
    <w:r w:rsidR="00695F75">
      <w:rPr>
        <w:noProof/>
      </w:rPr>
      <w:t>Standing Committee on Public Accounts</w:t>
    </w:r>
    <w:r>
      <w:rPr>
        <w:noProof/>
      </w:rPr>
      <w:fldChar w:fldCharType="end"/>
    </w:r>
  </w:p>
  <w:p w14:paraId="5F55EBF5" w14:textId="77777777" w:rsidR="00236E82" w:rsidRDefault="00695F75" w:rsidP="00A54473">
    <w:r>
      <w:pict w14:anchorId="283E6932">
        <v:rect id="_x0000_i1025" style="width:0;height:1.5pt" o:hralign="center" o:hrstd="t" o:hr="t" fillcolor="gray"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9D071" w14:textId="2DC77495" w:rsidR="00236E82" w:rsidRDefault="00236E82" w:rsidP="00A8688C">
    <w:pPr>
      <w:pStyle w:val="Header"/>
      <w:ind w:left="0" w:right="567" w:firstLine="0"/>
      <w:jc w:val="right"/>
      <w:rPr>
        <w:rStyle w:val="PageNumber"/>
      </w:rPr>
    </w:pPr>
    <w:r>
      <w:rPr>
        <w:noProof/>
      </w:rPr>
      <w:fldChar w:fldCharType="begin"/>
    </w:r>
    <w:r>
      <w:rPr>
        <w:noProof/>
      </w:rPr>
      <w:instrText xml:space="preserve"> STYLEREF  "Report title" </w:instrText>
    </w:r>
    <w:r>
      <w:rPr>
        <w:noProof/>
      </w:rPr>
      <w:fldChar w:fldCharType="separate"/>
    </w:r>
    <w:r w:rsidR="00695F75">
      <w:rPr>
        <w:noProof/>
      </w:rPr>
      <w:t>Inquiry into Auditor-General’s Report No 1 of 2017</w:t>
    </w:r>
    <w:r>
      <w:rPr>
        <w:noProof/>
      </w:rPr>
      <w:fldChar w:fldCharType="end"/>
    </w:r>
    <w:r>
      <w:rPr>
        <w:rStyle w:val="PageNumber"/>
      </w:rPr>
      <w:t xml:space="preserve"> </w:t>
    </w:r>
  </w:p>
  <w:p w14:paraId="19EE7AC3" w14:textId="77777777" w:rsidR="00236E82" w:rsidRDefault="00695F75" w:rsidP="00AC22A0">
    <w:pPr>
      <w:pStyle w:val="Header"/>
      <w:ind w:left="0" w:firstLine="0"/>
      <w:jc w:val="right"/>
    </w:pPr>
    <w:r>
      <w:pict w14:anchorId="3E3FD70F">
        <v:rect id="_x0000_i1026" style="width:0;height:1.5pt" o:hralign="center" o:hrstd="t" o:hr="t" fillcolor="gray" stroked="f"/>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A8258" w14:textId="15F1AB86" w:rsidR="00236E82" w:rsidRDefault="00236E82" w:rsidP="00A8688C">
    <w:pPr>
      <w:pStyle w:val="Header"/>
      <w:ind w:left="0" w:right="357" w:firstLine="6"/>
    </w:pPr>
    <w:r>
      <w:fldChar w:fldCharType="begin"/>
    </w:r>
    <w:r>
      <w:instrText xml:space="preserve"> PAGE   \* MERGEFORMAT </w:instrText>
    </w:r>
    <w:r>
      <w:fldChar w:fldCharType="separate"/>
    </w:r>
    <w:r w:rsidR="00E435FC">
      <w:rPr>
        <w:noProof/>
      </w:rPr>
      <w:t>12</w:t>
    </w:r>
    <w:r>
      <w:rPr>
        <w:noProof/>
      </w:rPr>
      <w:fldChar w:fldCharType="end"/>
    </w:r>
    <w:r>
      <w:t xml:space="preserve">   </w:t>
    </w:r>
    <w:r>
      <w:fldChar w:fldCharType="begin"/>
    </w:r>
    <w:r>
      <w:instrText xml:space="preserve"> STYLEREF "Committee name"</w:instrText>
    </w:r>
    <w:r>
      <w:fldChar w:fldCharType="separate"/>
    </w:r>
    <w:r w:rsidR="00695F75">
      <w:rPr>
        <w:noProof/>
      </w:rPr>
      <w:t>Standing Committee on Public Accounts</w:t>
    </w:r>
    <w:r>
      <w:rPr>
        <w:noProof/>
      </w:rPr>
      <w:fldChar w:fldCharType="end"/>
    </w:r>
  </w:p>
  <w:p w14:paraId="42371DBF" w14:textId="77777777" w:rsidR="00236E82" w:rsidRDefault="00695F75" w:rsidP="00A54473">
    <w:r>
      <w:pict w14:anchorId="421C619E">
        <v:rect id="_x0000_i1027" style="width:0;height:1.5pt" o:hralign="center" o:hrstd="t" o:hr="t" fillcolor="gray" stroked="f"/>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F7CF1" w14:textId="0E1441EE" w:rsidR="00236E82" w:rsidRDefault="00236E82" w:rsidP="00A87B0C">
    <w:pPr>
      <w:pStyle w:val="Header"/>
      <w:tabs>
        <w:tab w:val="clear" w:pos="8640"/>
      </w:tabs>
      <w:ind w:left="0" w:right="-1" w:firstLine="0"/>
      <w:jc w:val="right"/>
      <w:rPr>
        <w:rStyle w:val="PageNumber"/>
      </w:rPr>
    </w:pPr>
    <w:r>
      <w:rPr>
        <w:noProof/>
      </w:rPr>
      <w:fldChar w:fldCharType="begin"/>
    </w:r>
    <w:r>
      <w:rPr>
        <w:noProof/>
      </w:rPr>
      <w:instrText xml:space="preserve"> STYLEREF  "Report title" </w:instrText>
    </w:r>
    <w:r>
      <w:rPr>
        <w:noProof/>
      </w:rPr>
      <w:fldChar w:fldCharType="separate"/>
    </w:r>
    <w:r w:rsidR="00695F75">
      <w:rPr>
        <w:noProof/>
      </w:rPr>
      <w:t>Inquiry into Auditor-General’s Report No 1 of 2017</w:t>
    </w:r>
    <w:r>
      <w:rPr>
        <w:noProof/>
      </w:rPr>
      <w:fldChar w:fldCharType="end"/>
    </w:r>
    <w:r>
      <w:rPr>
        <w:noProof/>
      </w:rPr>
      <w:t xml:space="preserve">  </w:t>
    </w:r>
    <w:r>
      <w:rPr>
        <w:rStyle w:val="PageNumber"/>
      </w:rPr>
      <w:t xml:space="preserve"> </w:t>
    </w:r>
    <w:r w:rsidRPr="007170BB">
      <w:rPr>
        <w:rStyle w:val="PageNumber"/>
      </w:rPr>
      <w:fldChar w:fldCharType="begin"/>
    </w:r>
    <w:r w:rsidRPr="007170BB">
      <w:rPr>
        <w:rStyle w:val="PageNumber"/>
      </w:rPr>
      <w:instrText xml:space="preserve"> PAGE   \* MERGEFORMAT </w:instrText>
    </w:r>
    <w:r w:rsidRPr="007170BB">
      <w:rPr>
        <w:rStyle w:val="PageNumber"/>
      </w:rPr>
      <w:fldChar w:fldCharType="separate"/>
    </w:r>
    <w:r w:rsidR="00E435FC">
      <w:rPr>
        <w:rStyle w:val="PageNumber"/>
        <w:noProof/>
      </w:rPr>
      <w:t>1</w:t>
    </w:r>
    <w:r w:rsidRPr="007170BB">
      <w:rPr>
        <w:rStyle w:val="PageNumber"/>
        <w:noProof/>
      </w:rPr>
      <w:fldChar w:fldCharType="end"/>
    </w:r>
  </w:p>
  <w:p w14:paraId="5A691FA3" w14:textId="77777777" w:rsidR="00236E82" w:rsidRDefault="00695F75" w:rsidP="00AC22A0">
    <w:pPr>
      <w:pStyle w:val="Header"/>
      <w:ind w:left="0" w:firstLine="0"/>
      <w:jc w:val="right"/>
    </w:pPr>
    <w:r>
      <w:pict w14:anchorId="171041E6">
        <v:rect id="_x0000_i1028" style="width:0;height:1.5pt" o:hralign="center" o:hrstd="t" o:hr="t" fillcolor="gray"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3920C20"/>
    <w:lvl w:ilvl="0">
      <w:start w:val="1"/>
      <w:numFmt w:val="bullet"/>
      <w:lvlText w:val=""/>
      <w:lvlJc w:val="left"/>
      <w:pPr>
        <w:tabs>
          <w:tab w:val="num" w:pos="1701"/>
        </w:tabs>
        <w:ind w:left="1701" w:hanging="283"/>
      </w:pPr>
      <w:rPr>
        <w:rFonts w:ascii="Symbol" w:hAnsi="Symbol" w:hint="default"/>
        <w:color w:val="999999"/>
        <w:sz w:val="20"/>
        <w:szCs w:val="20"/>
      </w:rPr>
    </w:lvl>
  </w:abstractNum>
  <w:abstractNum w:abstractNumId="1" w15:restartNumberingAfterBreak="0">
    <w:nsid w:val="FFFFFF89"/>
    <w:multiLevelType w:val="singleLevel"/>
    <w:tmpl w:val="7660E1DE"/>
    <w:lvl w:ilvl="0">
      <w:start w:val="1"/>
      <w:numFmt w:val="bullet"/>
      <w:pStyle w:val="ListBullet"/>
      <w:lvlText w:val=""/>
      <w:lvlJc w:val="left"/>
      <w:pPr>
        <w:tabs>
          <w:tab w:val="num" w:pos="964"/>
        </w:tabs>
        <w:ind w:left="964" w:hanging="284"/>
      </w:pPr>
      <w:rPr>
        <w:rFonts w:ascii="Wingdings" w:hAnsi="Wingdings" w:hint="default"/>
        <w:sz w:val="24"/>
        <w:szCs w:val="24"/>
      </w:rPr>
    </w:lvl>
  </w:abstractNum>
  <w:abstractNum w:abstractNumId="2" w15:restartNumberingAfterBreak="0">
    <w:nsid w:val="11341FBC"/>
    <w:multiLevelType w:val="hybridMultilevel"/>
    <w:tmpl w:val="32B4971A"/>
    <w:lvl w:ilvl="0" w:tplc="0C090001">
      <w:start w:val="1"/>
      <w:numFmt w:val="bullet"/>
      <w:lvlText w:val=""/>
      <w:lvlJc w:val="left"/>
      <w:pPr>
        <w:ind w:left="1967" w:hanging="360"/>
      </w:pPr>
      <w:rPr>
        <w:rFonts w:ascii="Symbol" w:hAnsi="Symbol" w:hint="default"/>
      </w:rPr>
    </w:lvl>
    <w:lvl w:ilvl="1" w:tplc="0C090003" w:tentative="1">
      <w:start w:val="1"/>
      <w:numFmt w:val="bullet"/>
      <w:lvlText w:val="o"/>
      <w:lvlJc w:val="left"/>
      <w:pPr>
        <w:ind w:left="2687" w:hanging="360"/>
      </w:pPr>
      <w:rPr>
        <w:rFonts w:ascii="Courier New" w:hAnsi="Courier New" w:cs="Courier New" w:hint="default"/>
      </w:rPr>
    </w:lvl>
    <w:lvl w:ilvl="2" w:tplc="0C090005" w:tentative="1">
      <w:start w:val="1"/>
      <w:numFmt w:val="bullet"/>
      <w:lvlText w:val=""/>
      <w:lvlJc w:val="left"/>
      <w:pPr>
        <w:ind w:left="3407" w:hanging="360"/>
      </w:pPr>
      <w:rPr>
        <w:rFonts w:ascii="Wingdings" w:hAnsi="Wingdings" w:hint="default"/>
      </w:rPr>
    </w:lvl>
    <w:lvl w:ilvl="3" w:tplc="0C090001" w:tentative="1">
      <w:start w:val="1"/>
      <w:numFmt w:val="bullet"/>
      <w:lvlText w:val=""/>
      <w:lvlJc w:val="left"/>
      <w:pPr>
        <w:ind w:left="4127" w:hanging="360"/>
      </w:pPr>
      <w:rPr>
        <w:rFonts w:ascii="Symbol" w:hAnsi="Symbol" w:hint="default"/>
      </w:rPr>
    </w:lvl>
    <w:lvl w:ilvl="4" w:tplc="0C090003" w:tentative="1">
      <w:start w:val="1"/>
      <w:numFmt w:val="bullet"/>
      <w:lvlText w:val="o"/>
      <w:lvlJc w:val="left"/>
      <w:pPr>
        <w:ind w:left="4847" w:hanging="360"/>
      </w:pPr>
      <w:rPr>
        <w:rFonts w:ascii="Courier New" w:hAnsi="Courier New" w:cs="Courier New" w:hint="default"/>
      </w:rPr>
    </w:lvl>
    <w:lvl w:ilvl="5" w:tplc="0C090005" w:tentative="1">
      <w:start w:val="1"/>
      <w:numFmt w:val="bullet"/>
      <w:lvlText w:val=""/>
      <w:lvlJc w:val="left"/>
      <w:pPr>
        <w:ind w:left="5567" w:hanging="360"/>
      </w:pPr>
      <w:rPr>
        <w:rFonts w:ascii="Wingdings" w:hAnsi="Wingdings" w:hint="default"/>
      </w:rPr>
    </w:lvl>
    <w:lvl w:ilvl="6" w:tplc="0C090001" w:tentative="1">
      <w:start w:val="1"/>
      <w:numFmt w:val="bullet"/>
      <w:lvlText w:val=""/>
      <w:lvlJc w:val="left"/>
      <w:pPr>
        <w:ind w:left="6287" w:hanging="360"/>
      </w:pPr>
      <w:rPr>
        <w:rFonts w:ascii="Symbol" w:hAnsi="Symbol" w:hint="default"/>
      </w:rPr>
    </w:lvl>
    <w:lvl w:ilvl="7" w:tplc="0C090003" w:tentative="1">
      <w:start w:val="1"/>
      <w:numFmt w:val="bullet"/>
      <w:lvlText w:val="o"/>
      <w:lvlJc w:val="left"/>
      <w:pPr>
        <w:ind w:left="7007" w:hanging="360"/>
      </w:pPr>
      <w:rPr>
        <w:rFonts w:ascii="Courier New" w:hAnsi="Courier New" w:cs="Courier New" w:hint="default"/>
      </w:rPr>
    </w:lvl>
    <w:lvl w:ilvl="8" w:tplc="0C090005" w:tentative="1">
      <w:start w:val="1"/>
      <w:numFmt w:val="bullet"/>
      <w:lvlText w:val=""/>
      <w:lvlJc w:val="left"/>
      <w:pPr>
        <w:ind w:left="7727" w:hanging="360"/>
      </w:pPr>
      <w:rPr>
        <w:rFonts w:ascii="Wingdings" w:hAnsi="Wingdings" w:hint="default"/>
      </w:rPr>
    </w:lvl>
  </w:abstractNum>
  <w:abstractNum w:abstractNumId="3" w15:restartNumberingAfterBreak="0">
    <w:nsid w:val="17B11FB6"/>
    <w:multiLevelType w:val="multilevel"/>
    <w:tmpl w:val="C400D6B0"/>
    <w:lvl w:ilvl="0">
      <w:start w:val="1"/>
      <w:numFmt w:val="decimal"/>
      <w:pStyle w:val="Heading1"/>
      <w:lvlText w:val="%1"/>
      <w:lvlJc w:val="left"/>
      <w:pPr>
        <w:tabs>
          <w:tab w:val="num" w:pos="680"/>
        </w:tabs>
        <w:ind w:left="567" w:hanging="567"/>
      </w:pPr>
      <w:rPr>
        <w:rFonts w:ascii="Arial Narrow" w:hAnsi="Arial Narrow" w:hint="default"/>
        <w:b/>
        <w:i w:val="0"/>
        <w:sz w:val="44"/>
      </w:rPr>
    </w:lvl>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pStyle w:val="Headinglevel3"/>
      <w:lvlText w:val=""/>
      <w:lvlJc w:val="left"/>
      <w:pPr>
        <w:tabs>
          <w:tab w:val="num" w:pos="720"/>
        </w:tabs>
        <w:ind w:left="454" w:hanging="454"/>
      </w:pPr>
      <w:rPr>
        <w:rFonts w:hint="default"/>
      </w:rPr>
    </w:lvl>
    <w:lvl w:ilvl="3">
      <w:start w:val="1"/>
      <w:numFmt w:val="none"/>
      <w:lvlRestart w:val="0"/>
      <w:pStyle w:val="Headinglevel4"/>
      <w:lvlText w:val=""/>
      <w:lvlJc w:val="left"/>
      <w:pPr>
        <w:tabs>
          <w:tab w:val="num" w:pos="864"/>
        </w:tabs>
        <w:ind w:left="340" w:hanging="340"/>
      </w:pPr>
      <w:rPr>
        <w:rFonts w:hint="default"/>
      </w:rPr>
    </w:lvl>
    <w:lvl w:ilvl="4">
      <w:start w:val="1"/>
      <w:numFmt w:val="none"/>
      <w:lvlRestart w:val="0"/>
      <w:pStyle w:val="Headinglevel5"/>
      <w:lvlText w:val=""/>
      <w:lvlJc w:val="left"/>
      <w:pPr>
        <w:tabs>
          <w:tab w:val="num" w:pos="1008"/>
        </w:tabs>
        <w:ind w:left="340" w:hanging="340"/>
      </w:pPr>
      <w:rPr>
        <w:rFonts w:hint="default"/>
      </w:rPr>
    </w:lvl>
    <w:lvl w:ilvl="5">
      <w:start w:val="1"/>
      <w:numFmt w:val="decimal"/>
      <w:lvlRestart w:val="1"/>
      <w:pStyle w:val="BodyText1"/>
      <w:lvlText w:val="%1.%6"/>
      <w:lvlJc w:val="left"/>
      <w:pPr>
        <w:ind w:left="993" w:hanging="567"/>
      </w:pPr>
      <w:rPr>
        <w:rFonts w:ascii="Calibri" w:hAnsi="Calibri" w:hint="default"/>
        <w:sz w:val="22"/>
      </w:rPr>
    </w:lvl>
    <w:lvl w:ilvl="6">
      <w:start w:val="1"/>
      <w:numFmt w:val="decimal"/>
      <w:lvlRestart w:val="0"/>
      <w:pStyle w:val="Recommendation"/>
      <w:lvlText w:val="Recommendation %7"/>
      <w:lvlJc w:val="left"/>
      <w:pPr>
        <w:ind w:left="142" w:firstLine="0"/>
      </w:pPr>
      <w:rPr>
        <w:rFonts w:ascii="Arial Narrow" w:hAnsi="Arial Narrow" w:hint="default"/>
        <w:b/>
        <w:i w:val="0"/>
        <w:sz w:val="28"/>
      </w:rPr>
    </w:lvl>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E222A15"/>
    <w:multiLevelType w:val="hybridMultilevel"/>
    <w:tmpl w:val="620A783C"/>
    <w:lvl w:ilvl="0" w:tplc="FC3C580E">
      <w:start w:val="1"/>
      <w:numFmt w:val="bullet"/>
      <w:pStyle w:val="BulletedTextKM"/>
      <w:lvlText w:val="•"/>
      <w:lvlJc w:val="left"/>
      <w:pPr>
        <w:tabs>
          <w:tab w:val="num" w:pos="1247"/>
        </w:tabs>
        <w:ind w:left="1247" w:hanging="567"/>
      </w:pPr>
      <w:rPr>
        <w:rFonts w:ascii="Arial" w:hAnsi="Arial" w:hint="default"/>
        <w:color w:val="000000"/>
        <w:sz w:val="28"/>
        <w:szCs w:val="28"/>
      </w:rPr>
    </w:lvl>
    <w:lvl w:ilvl="1" w:tplc="04090003" w:tentative="1">
      <w:start w:val="1"/>
      <w:numFmt w:val="bullet"/>
      <w:lvlText w:val="o"/>
      <w:lvlJc w:val="left"/>
      <w:pPr>
        <w:tabs>
          <w:tab w:val="num" w:pos="2120"/>
        </w:tabs>
        <w:ind w:left="2120" w:hanging="360"/>
      </w:pPr>
      <w:rPr>
        <w:rFonts w:ascii="Courier New" w:hAnsi="Courier New" w:cs="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cs="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cs="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5" w15:restartNumberingAfterBreak="0">
    <w:nsid w:val="277E3D8E"/>
    <w:multiLevelType w:val="hybridMultilevel"/>
    <w:tmpl w:val="343893A6"/>
    <w:lvl w:ilvl="0" w:tplc="B10C879E">
      <w:start w:val="1"/>
      <w:numFmt w:val="bullet"/>
      <w:pStyle w:val="ListBullet2"/>
      <w:lvlText w:val="o"/>
      <w:lvlJc w:val="left"/>
      <w:pPr>
        <w:ind w:left="720" w:hanging="360"/>
      </w:pPr>
      <w:rPr>
        <w:rFonts w:ascii="Courier New" w:hAnsi="Courier New" w:cs="Courier New" w:hint="default"/>
      </w:rPr>
    </w:lvl>
    <w:lvl w:ilvl="1" w:tplc="CA68A334">
      <w:numFmt w:val="bullet"/>
      <w:lvlText w:val="•"/>
      <w:lvlJc w:val="left"/>
      <w:pPr>
        <w:ind w:left="1440" w:hanging="360"/>
      </w:pPr>
      <w:rPr>
        <w:rFonts w:ascii="Calibri" w:eastAsia="Times New Roman" w:hAnsi="Calibri"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A2303D"/>
    <w:multiLevelType w:val="hybridMultilevel"/>
    <w:tmpl w:val="07DE2FD2"/>
    <w:lvl w:ilvl="0" w:tplc="658AF268">
      <w:start w:val="10"/>
      <w:numFmt w:val="bullet"/>
      <w:lvlText w:val="-"/>
      <w:lvlJc w:val="left"/>
      <w:pPr>
        <w:ind w:left="2219" w:hanging="360"/>
      </w:pPr>
      <w:rPr>
        <w:rFonts w:ascii="Calibri" w:eastAsia="Times New Roman" w:hAnsi="Calibri" w:cs="Times New Roman" w:hint="default"/>
      </w:rPr>
    </w:lvl>
    <w:lvl w:ilvl="1" w:tplc="0C090003" w:tentative="1">
      <w:start w:val="1"/>
      <w:numFmt w:val="bullet"/>
      <w:lvlText w:val="o"/>
      <w:lvlJc w:val="left"/>
      <w:pPr>
        <w:ind w:left="2939" w:hanging="360"/>
      </w:pPr>
      <w:rPr>
        <w:rFonts w:ascii="Courier New" w:hAnsi="Courier New" w:cs="Courier New" w:hint="default"/>
      </w:rPr>
    </w:lvl>
    <w:lvl w:ilvl="2" w:tplc="0C090005" w:tentative="1">
      <w:start w:val="1"/>
      <w:numFmt w:val="bullet"/>
      <w:lvlText w:val=""/>
      <w:lvlJc w:val="left"/>
      <w:pPr>
        <w:ind w:left="3659" w:hanging="360"/>
      </w:pPr>
      <w:rPr>
        <w:rFonts w:ascii="Wingdings" w:hAnsi="Wingdings" w:hint="default"/>
      </w:rPr>
    </w:lvl>
    <w:lvl w:ilvl="3" w:tplc="0C090001" w:tentative="1">
      <w:start w:val="1"/>
      <w:numFmt w:val="bullet"/>
      <w:lvlText w:val=""/>
      <w:lvlJc w:val="left"/>
      <w:pPr>
        <w:ind w:left="4379" w:hanging="360"/>
      </w:pPr>
      <w:rPr>
        <w:rFonts w:ascii="Symbol" w:hAnsi="Symbol" w:hint="default"/>
      </w:rPr>
    </w:lvl>
    <w:lvl w:ilvl="4" w:tplc="0C090003" w:tentative="1">
      <w:start w:val="1"/>
      <w:numFmt w:val="bullet"/>
      <w:lvlText w:val="o"/>
      <w:lvlJc w:val="left"/>
      <w:pPr>
        <w:ind w:left="5099" w:hanging="360"/>
      </w:pPr>
      <w:rPr>
        <w:rFonts w:ascii="Courier New" w:hAnsi="Courier New" w:cs="Courier New" w:hint="default"/>
      </w:rPr>
    </w:lvl>
    <w:lvl w:ilvl="5" w:tplc="0C090005" w:tentative="1">
      <w:start w:val="1"/>
      <w:numFmt w:val="bullet"/>
      <w:lvlText w:val=""/>
      <w:lvlJc w:val="left"/>
      <w:pPr>
        <w:ind w:left="5819" w:hanging="360"/>
      </w:pPr>
      <w:rPr>
        <w:rFonts w:ascii="Wingdings" w:hAnsi="Wingdings" w:hint="default"/>
      </w:rPr>
    </w:lvl>
    <w:lvl w:ilvl="6" w:tplc="0C090001" w:tentative="1">
      <w:start w:val="1"/>
      <w:numFmt w:val="bullet"/>
      <w:lvlText w:val=""/>
      <w:lvlJc w:val="left"/>
      <w:pPr>
        <w:ind w:left="6539" w:hanging="360"/>
      </w:pPr>
      <w:rPr>
        <w:rFonts w:ascii="Symbol" w:hAnsi="Symbol" w:hint="default"/>
      </w:rPr>
    </w:lvl>
    <w:lvl w:ilvl="7" w:tplc="0C090003" w:tentative="1">
      <w:start w:val="1"/>
      <w:numFmt w:val="bullet"/>
      <w:lvlText w:val="o"/>
      <w:lvlJc w:val="left"/>
      <w:pPr>
        <w:ind w:left="7259" w:hanging="360"/>
      </w:pPr>
      <w:rPr>
        <w:rFonts w:ascii="Courier New" w:hAnsi="Courier New" w:cs="Courier New" w:hint="default"/>
      </w:rPr>
    </w:lvl>
    <w:lvl w:ilvl="8" w:tplc="0C090005" w:tentative="1">
      <w:start w:val="1"/>
      <w:numFmt w:val="bullet"/>
      <w:lvlText w:val=""/>
      <w:lvlJc w:val="left"/>
      <w:pPr>
        <w:ind w:left="7979" w:hanging="360"/>
      </w:pPr>
      <w:rPr>
        <w:rFonts w:ascii="Wingdings" w:hAnsi="Wingdings" w:hint="default"/>
      </w:rPr>
    </w:lvl>
  </w:abstractNum>
  <w:abstractNum w:abstractNumId="7"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8" w15:restartNumberingAfterBreak="0">
    <w:nsid w:val="44D55274"/>
    <w:multiLevelType w:val="hybridMultilevel"/>
    <w:tmpl w:val="C98A2F66"/>
    <w:lvl w:ilvl="0" w:tplc="4B2A037A">
      <w:start w:val="1"/>
      <w:numFmt w:val="decimal"/>
      <w:lvlText w:val="(%1)"/>
      <w:lvlJc w:val="left"/>
      <w:pPr>
        <w:ind w:left="1607" w:hanging="360"/>
      </w:pPr>
      <w:rPr>
        <w:rFonts w:hint="default"/>
      </w:rPr>
    </w:lvl>
    <w:lvl w:ilvl="1" w:tplc="0C090019" w:tentative="1">
      <w:start w:val="1"/>
      <w:numFmt w:val="lowerLetter"/>
      <w:lvlText w:val="%2."/>
      <w:lvlJc w:val="left"/>
      <w:pPr>
        <w:ind w:left="2327" w:hanging="360"/>
      </w:pPr>
    </w:lvl>
    <w:lvl w:ilvl="2" w:tplc="0C09001B" w:tentative="1">
      <w:start w:val="1"/>
      <w:numFmt w:val="lowerRoman"/>
      <w:lvlText w:val="%3."/>
      <w:lvlJc w:val="right"/>
      <w:pPr>
        <w:ind w:left="3047" w:hanging="180"/>
      </w:pPr>
    </w:lvl>
    <w:lvl w:ilvl="3" w:tplc="0C09000F" w:tentative="1">
      <w:start w:val="1"/>
      <w:numFmt w:val="decimal"/>
      <w:lvlText w:val="%4."/>
      <w:lvlJc w:val="left"/>
      <w:pPr>
        <w:ind w:left="3767" w:hanging="360"/>
      </w:pPr>
    </w:lvl>
    <w:lvl w:ilvl="4" w:tplc="0C090019" w:tentative="1">
      <w:start w:val="1"/>
      <w:numFmt w:val="lowerLetter"/>
      <w:lvlText w:val="%5."/>
      <w:lvlJc w:val="left"/>
      <w:pPr>
        <w:ind w:left="4487" w:hanging="360"/>
      </w:pPr>
    </w:lvl>
    <w:lvl w:ilvl="5" w:tplc="0C09001B" w:tentative="1">
      <w:start w:val="1"/>
      <w:numFmt w:val="lowerRoman"/>
      <w:lvlText w:val="%6."/>
      <w:lvlJc w:val="right"/>
      <w:pPr>
        <w:ind w:left="5207" w:hanging="180"/>
      </w:pPr>
    </w:lvl>
    <w:lvl w:ilvl="6" w:tplc="0C09000F" w:tentative="1">
      <w:start w:val="1"/>
      <w:numFmt w:val="decimal"/>
      <w:lvlText w:val="%7."/>
      <w:lvlJc w:val="left"/>
      <w:pPr>
        <w:ind w:left="5927" w:hanging="360"/>
      </w:pPr>
    </w:lvl>
    <w:lvl w:ilvl="7" w:tplc="0C090019" w:tentative="1">
      <w:start w:val="1"/>
      <w:numFmt w:val="lowerLetter"/>
      <w:lvlText w:val="%8."/>
      <w:lvlJc w:val="left"/>
      <w:pPr>
        <w:ind w:left="6647" w:hanging="360"/>
      </w:pPr>
    </w:lvl>
    <w:lvl w:ilvl="8" w:tplc="0C09001B" w:tentative="1">
      <w:start w:val="1"/>
      <w:numFmt w:val="lowerRoman"/>
      <w:lvlText w:val="%9."/>
      <w:lvlJc w:val="right"/>
      <w:pPr>
        <w:ind w:left="7367" w:hanging="180"/>
      </w:pPr>
    </w:lvl>
  </w:abstractNum>
  <w:abstractNum w:abstractNumId="9" w15:restartNumberingAfterBreak="0">
    <w:nsid w:val="4A805768"/>
    <w:multiLevelType w:val="multilevel"/>
    <w:tmpl w:val="286AAF76"/>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ascii="Palatino Linotype" w:hAnsi="Palatino Linotype" w:hint="default"/>
        <w:b w:val="0"/>
        <w:i w:val="0"/>
        <w:caps w:val="0"/>
        <w:vanish w:val="0"/>
        <w:w w:val="95"/>
        <w:sz w:val="22"/>
        <w:szCs w:val="22"/>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B902A33"/>
    <w:multiLevelType w:val="hybridMultilevel"/>
    <w:tmpl w:val="46C8EA1E"/>
    <w:lvl w:ilvl="0" w:tplc="481603BA">
      <w:start w:val="10"/>
      <w:numFmt w:val="bullet"/>
      <w:lvlText w:val="-"/>
      <w:lvlJc w:val="left"/>
      <w:pPr>
        <w:ind w:left="2174" w:hanging="360"/>
      </w:pPr>
      <w:rPr>
        <w:rFonts w:ascii="Calibri" w:eastAsia="Times New Roman" w:hAnsi="Calibri" w:cs="Times New Roman" w:hint="default"/>
      </w:rPr>
    </w:lvl>
    <w:lvl w:ilvl="1" w:tplc="0C090003" w:tentative="1">
      <w:start w:val="1"/>
      <w:numFmt w:val="bullet"/>
      <w:lvlText w:val="o"/>
      <w:lvlJc w:val="left"/>
      <w:pPr>
        <w:ind w:left="2894" w:hanging="360"/>
      </w:pPr>
      <w:rPr>
        <w:rFonts w:ascii="Courier New" w:hAnsi="Courier New" w:cs="Courier New" w:hint="default"/>
      </w:rPr>
    </w:lvl>
    <w:lvl w:ilvl="2" w:tplc="0C090005" w:tentative="1">
      <w:start w:val="1"/>
      <w:numFmt w:val="bullet"/>
      <w:lvlText w:val=""/>
      <w:lvlJc w:val="left"/>
      <w:pPr>
        <w:ind w:left="3614" w:hanging="360"/>
      </w:pPr>
      <w:rPr>
        <w:rFonts w:ascii="Wingdings" w:hAnsi="Wingdings" w:hint="default"/>
      </w:rPr>
    </w:lvl>
    <w:lvl w:ilvl="3" w:tplc="0C090001" w:tentative="1">
      <w:start w:val="1"/>
      <w:numFmt w:val="bullet"/>
      <w:lvlText w:val=""/>
      <w:lvlJc w:val="left"/>
      <w:pPr>
        <w:ind w:left="4334" w:hanging="360"/>
      </w:pPr>
      <w:rPr>
        <w:rFonts w:ascii="Symbol" w:hAnsi="Symbol" w:hint="default"/>
      </w:rPr>
    </w:lvl>
    <w:lvl w:ilvl="4" w:tplc="0C090003" w:tentative="1">
      <w:start w:val="1"/>
      <w:numFmt w:val="bullet"/>
      <w:lvlText w:val="o"/>
      <w:lvlJc w:val="left"/>
      <w:pPr>
        <w:ind w:left="5054" w:hanging="360"/>
      </w:pPr>
      <w:rPr>
        <w:rFonts w:ascii="Courier New" w:hAnsi="Courier New" w:cs="Courier New" w:hint="default"/>
      </w:rPr>
    </w:lvl>
    <w:lvl w:ilvl="5" w:tplc="0C090005" w:tentative="1">
      <w:start w:val="1"/>
      <w:numFmt w:val="bullet"/>
      <w:lvlText w:val=""/>
      <w:lvlJc w:val="left"/>
      <w:pPr>
        <w:ind w:left="5774" w:hanging="360"/>
      </w:pPr>
      <w:rPr>
        <w:rFonts w:ascii="Wingdings" w:hAnsi="Wingdings" w:hint="default"/>
      </w:rPr>
    </w:lvl>
    <w:lvl w:ilvl="6" w:tplc="0C090001" w:tentative="1">
      <w:start w:val="1"/>
      <w:numFmt w:val="bullet"/>
      <w:lvlText w:val=""/>
      <w:lvlJc w:val="left"/>
      <w:pPr>
        <w:ind w:left="6494" w:hanging="360"/>
      </w:pPr>
      <w:rPr>
        <w:rFonts w:ascii="Symbol" w:hAnsi="Symbol" w:hint="default"/>
      </w:rPr>
    </w:lvl>
    <w:lvl w:ilvl="7" w:tplc="0C090003" w:tentative="1">
      <w:start w:val="1"/>
      <w:numFmt w:val="bullet"/>
      <w:lvlText w:val="o"/>
      <w:lvlJc w:val="left"/>
      <w:pPr>
        <w:ind w:left="7214" w:hanging="360"/>
      </w:pPr>
      <w:rPr>
        <w:rFonts w:ascii="Courier New" w:hAnsi="Courier New" w:cs="Courier New" w:hint="default"/>
      </w:rPr>
    </w:lvl>
    <w:lvl w:ilvl="8" w:tplc="0C090005" w:tentative="1">
      <w:start w:val="1"/>
      <w:numFmt w:val="bullet"/>
      <w:lvlText w:val=""/>
      <w:lvlJc w:val="left"/>
      <w:pPr>
        <w:ind w:left="7934" w:hanging="360"/>
      </w:pPr>
      <w:rPr>
        <w:rFonts w:ascii="Wingdings" w:hAnsi="Wingdings" w:hint="default"/>
      </w:rPr>
    </w:lvl>
  </w:abstractNum>
  <w:abstractNum w:abstractNumId="11" w15:restartNumberingAfterBreak="0">
    <w:nsid w:val="6B9B6030"/>
    <w:multiLevelType w:val="hybridMultilevel"/>
    <w:tmpl w:val="D13A27AE"/>
    <w:lvl w:ilvl="0" w:tplc="3730B84C">
      <w:start w:val="3"/>
      <w:numFmt w:val="bullet"/>
      <w:lvlText w:val="-"/>
      <w:lvlJc w:val="left"/>
      <w:pPr>
        <w:ind w:left="1607" w:hanging="360"/>
      </w:pPr>
      <w:rPr>
        <w:rFonts w:ascii="Calibri" w:eastAsia="Times New Roman" w:hAnsi="Calibri" w:cs="Arial" w:hint="default"/>
      </w:rPr>
    </w:lvl>
    <w:lvl w:ilvl="1" w:tplc="0C090003" w:tentative="1">
      <w:start w:val="1"/>
      <w:numFmt w:val="bullet"/>
      <w:lvlText w:val="o"/>
      <w:lvlJc w:val="left"/>
      <w:pPr>
        <w:ind w:left="2327" w:hanging="360"/>
      </w:pPr>
      <w:rPr>
        <w:rFonts w:ascii="Courier New" w:hAnsi="Courier New" w:cs="Courier New" w:hint="default"/>
      </w:rPr>
    </w:lvl>
    <w:lvl w:ilvl="2" w:tplc="0C090005" w:tentative="1">
      <w:start w:val="1"/>
      <w:numFmt w:val="bullet"/>
      <w:lvlText w:val=""/>
      <w:lvlJc w:val="left"/>
      <w:pPr>
        <w:ind w:left="3047" w:hanging="360"/>
      </w:pPr>
      <w:rPr>
        <w:rFonts w:ascii="Wingdings" w:hAnsi="Wingdings" w:hint="default"/>
      </w:rPr>
    </w:lvl>
    <w:lvl w:ilvl="3" w:tplc="0C090001" w:tentative="1">
      <w:start w:val="1"/>
      <w:numFmt w:val="bullet"/>
      <w:lvlText w:val=""/>
      <w:lvlJc w:val="left"/>
      <w:pPr>
        <w:ind w:left="3767" w:hanging="360"/>
      </w:pPr>
      <w:rPr>
        <w:rFonts w:ascii="Symbol" w:hAnsi="Symbol" w:hint="default"/>
      </w:rPr>
    </w:lvl>
    <w:lvl w:ilvl="4" w:tplc="0C090003" w:tentative="1">
      <w:start w:val="1"/>
      <w:numFmt w:val="bullet"/>
      <w:lvlText w:val="o"/>
      <w:lvlJc w:val="left"/>
      <w:pPr>
        <w:ind w:left="4487" w:hanging="360"/>
      </w:pPr>
      <w:rPr>
        <w:rFonts w:ascii="Courier New" w:hAnsi="Courier New" w:cs="Courier New" w:hint="default"/>
      </w:rPr>
    </w:lvl>
    <w:lvl w:ilvl="5" w:tplc="0C090005" w:tentative="1">
      <w:start w:val="1"/>
      <w:numFmt w:val="bullet"/>
      <w:lvlText w:val=""/>
      <w:lvlJc w:val="left"/>
      <w:pPr>
        <w:ind w:left="5207" w:hanging="360"/>
      </w:pPr>
      <w:rPr>
        <w:rFonts w:ascii="Wingdings" w:hAnsi="Wingdings" w:hint="default"/>
      </w:rPr>
    </w:lvl>
    <w:lvl w:ilvl="6" w:tplc="0C090001" w:tentative="1">
      <w:start w:val="1"/>
      <w:numFmt w:val="bullet"/>
      <w:lvlText w:val=""/>
      <w:lvlJc w:val="left"/>
      <w:pPr>
        <w:ind w:left="5927" w:hanging="360"/>
      </w:pPr>
      <w:rPr>
        <w:rFonts w:ascii="Symbol" w:hAnsi="Symbol" w:hint="default"/>
      </w:rPr>
    </w:lvl>
    <w:lvl w:ilvl="7" w:tplc="0C090003" w:tentative="1">
      <w:start w:val="1"/>
      <w:numFmt w:val="bullet"/>
      <w:lvlText w:val="o"/>
      <w:lvlJc w:val="left"/>
      <w:pPr>
        <w:ind w:left="6647" w:hanging="360"/>
      </w:pPr>
      <w:rPr>
        <w:rFonts w:ascii="Courier New" w:hAnsi="Courier New" w:cs="Courier New" w:hint="default"/>
      </w:rPr>
    </w:lvl>
    <w:lvl w:ilvl="8" w:tplc="0C090005" w:tentative="1">
      <w:start w:val="1"/>
      <w:numFmt w:val="bullet"/>
      <w:lvlText w:val=""/>
      <w:lvlJc w:val="left"/>
      <w:pPr>
        <w:ind w:left="7367" w:hanging="360"/>
      </w:pPr>
      <w:rPr>
        <w:rFonts w:ascii="Wingdings" w:hAnsi="Wingdings" w:hint="default"/>
      </w:rPr>
    </w:lvl>
  </w:abstractNum>
  <w:abstractNum w:abstractNumId="12"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2"/>
  </w:num>
  <w:num w:numId="2">
    <w:abstractNumId w:val="1"/>
  </w:num>
  <w:num w:numId="3">
    <w:abstractNumId w:val="0"/>
  </w:num>
  <w:num w:numId="4">
    <w:abstractNumId w:val="9"/>
  </w:num>
  <w:num w:numId="5">
    <w:abstractNumId w:val="4"/>
  </w:num>
  <w:num w:numId="6">
    <w:abstractNumId w:val="7"/>
  </w:num>
  <w:num w:numId="7">
    <w:abstractNumId w:val="3"/>
  </w:num>
  <w:num w:numId="8">
    <w:abstractNumId w:val="9"/>
  </w:num>
  <w:num w:numId="9">
    <w:abstractNumId w:val="6"/>
  </w:num>
  <w:num w:numId="10">
    <w:abstractNumId w:val="10"/>
  </w:num>
  <w:num w:numId="11">
    <w:abstractNumId w:val="3"/>
  </w:num>
  <w:num w:numId="12">
    <w:abstractNumId w:val="3"/>
  </w:num>
  <w:num w:numId="13">
    <w:abstractNumId w:val="5"/>
  </w:num>
  <w:num w:numId="14">
    <w:abstractNumId w:val="3"/>
  </w:num>
  <w:num w:numId="15">
    <w:abstractNumId w:val="5"/>
  </w:num>
  <w:num w:numId="16">
    <w:abstractNumId w:val="1"/>
  </w:num>
  <w:num w:numId="17">
    <w:abstractNumId w:val="1"/>
  </w:num>
  <w:num w:numId="18">
    <w:abstractNumId w:val="5"/>
  </w:num>
  <w:num w:numId="19">
    <w:abstractNumId w:val="3"/>
  </w:num>
  <w:num w:numId="20">
    <w:abstractNumId w:val="3"/>
  </w:num>
  <w:num w:numId="21">
    <w:abstractNumId w:val="3"/>
  </w:num>
  <w:num w:numId="22">
    <w:abstractNumId w:val="3"/>
  </w:num>
  <w:num w:numId="23">
    <w:abstractNumId w:val="2"/>
  </w:num>
  <w:num w:numId="24">
    <w:abstractNumId w:val="3"/>
  </w:num>
  <w:num w:numId="25">
    <w:abstractNumId w:val="3"/>
  </w:num>
  <w:num w:numId="26">
    <w:abstractNumId w:val="3"/>
  </w:num>
  <w:num w:numId="27">
    <w:abstractNumId w:val="1"/>
  </w:num>
  <w:num w:numId="28">
    <w:abstractNumId w:val="3"/>
  </w:num>
  <w:num w:numId="29">
    <w:abstractNumId w:val="3"/>
  </w:num>
  <w:num w:numId="30">
    <w:abstractNumId w:val="3"/>
  </w:num>
  <w:num w:numId="31">
    <w:abstractNumId w:val="3"/>
  </w:num>
  <w:num w:numId="32">
    <w:abstractNumId w:val="3"/>
  </w:num>
  <w:num w:numId="33">
    <w:abstractNumId w:val="3"/>
  </w:num>
  <w:num w:numId="34">
    <w:abstractNumId w:val="8"/>
  </w:num>
  <w:num w:numId="35">
    <w:abstractNumId w:val="3"/>
  </w:num>
  <w:num w:numId="36">
    <w:abstractNumId w:val="3"/>
  </w:num>
  <w:num w:numId="37">
    <w:abstractNumId w:val="11"/>
  </w:num>
  <w:num w:numId="38">
    <w:abstractNumId w:val="3"/>
  </w:num>
  <w:num w:numId="39">
    <w:abstractNumId w:val="3"/>
  </w:num>
  <w:num w:numId="40">
    <w:abstractNumId w:val="1"/>
  </w:num>
  <w:num w:numId="41">
    <w:abstractNumId w:val="1"/>
  </w:num>
  <w:num w:numId="42">
    <w:abstractNumId w:val="1"/>
  </w:num>
  <w:num w:numId="43">
    <w:abstractNumId w:val="1"/>
  </w:num>
  <w:num w:numId="4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noPunctuationKerning/>
  <w:characterSpacingControl w:val="doNotCompress"/>
  <w:hdrShapeDefaults>
    <o:shapedefaults v:ext="edit" spidmax="81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BB0"/>
    <w:rsid w:val="000001BD"/>
    <w:rsid w:val="000001D2"/>
    <w:rsid w:val="00000812"/>
    <w:rsid w:val="000011E9"/>
    <w:rsid w:val="00001530"/>
    <w:rsid w:val="000015D7"/>
    <w:rsid w:val="00002407"/>
    <w:rsid w:val="0000263F"/>
    <w:rsid w:val="00002730"/>
    <w:rsid w:val="00002FEB"/>
    <w:rsid w:val="000033F7"/>
    <w:rsid w:val="000037F1"/>
    <w:rsid w:val="000038C4"/>
    <w:rsid w:val="00003B3F"/>
    <w:rsid w:val="00003EC3"/>
    <w:rsid w:val="0000411D"/>
    <w:rsid w:val="00006456"/>
    <w:rsid w:val="00006B10"/>
    <w:rsid w:val="00006B12"/>
    <w:rsid w:val="00007E29"/>
    <w:rsid w:val="0001004C"/>
    <w:rsid w:val="00010083"/>
    <w:rsid w:val="000101FF"/>
    <w:rsid w:val="00010392"/>
    <w:rsid w:val="0001081C"/>
    <w:rsid w:val="00010F10"/>
    <w:rsid w:val="00010F39"/>
    <w:rsid w:val="000115E0"/>
    <w:rsid w:val="00011681"/>
    <w:rsid w:val="00011772"/>
    <w:rsid w:val="000119E0"/>
    <w:rsid w:val="00011D33"/>
    <w:rsid w:val="00011DB9"/>
    <w:rsid w:val="000120BC"/>
    <w:rsid w:val="00012681"/>
    <w:rsid w:val="00012CD7"/>
    <w:rsid w:val="00012F93"/>
    <w:rsid w:val="000135E9"/>
    <w:rsid w:val="00013DB8"/>
    <w:rsid w:val="00014162"/>
    <w:rsid w:val="00014871"/>
    <w:rsid w:val="000150A3"/>
    <w:rsid w:val="0001533F"/>
    <w:rsid w:val="00015642"/>
    <w:rsid w:val="00015A5F"/>
    <w:rsid w:val="00015CA5"/>
    <w:rsid w:val="0001615F"/>
    <w:rsid w:val="000161FB"/>
    <w:rsid w:val="00016DC3"/>
    <w:rsid w:val="00017601"/>
    <w:rsid w:val="000176E6"/>
    <w:rsid w:val="00017D52"/>
    <w:rsid w:val="00017F0F"/>
    <w:rsid w:val="000201AC"/>
    <w:rsid w:val="000205BA"/>
    <w:rsid w:val="000205DB"/>
    <w:rsid w:val="00020990"/>
    <w:rsid w:val="00020BB5"/>
    <w:rsid w:val="00020BF6"/>
    <w:rsid w:val="00020D08"/>
    <w:rsid w:val="00020D86"/>
    <w:rsid w:val="00021417"/>
    <w:rsid w:val="00021C05"/>
    <w:rsid w:val="00022565"/>
    <w:rsid w:val="00022DFD"/>
    <w:rsid w:val="00022DFF"/>
    <w:rsid w:val="0002366A"/>
    <w:rsid w:val="00023AE9"/>
    <w:rsid w:val="000242B8"/>
    <w:rsid w:val="000244BC"/>
    <w:rsid w:val="00024877"/>
    <w:rsid w:val="0002493C"/>
    <w:rsid w:val="00024AAF"/>
    <w:rsid w:val="00024F20"/>
    <w:rsid w:val="000253AB"/>
    <w:rsid w:val="00025582"/>
    <w:rsid w:val="00025DA6"/>
    <w:rsid w:val="000260C4"/>
    <w:rsid w:val="000267A2"/>
    <w:rsid w:val="00026D31"/>
    <w:rsid w:val="0002797A"/>
    <w:rsid w:val="000309B2"/>
    <w:rsid w:val="00030E86"/>
    <w:rsid w:val="0003116D"/>
    <w:rsid w:val="000319AD"/>
    <w:rsid w:val="00031E1E"/>
    <w:rsid w:val="00032145"/>
    <w:rsid w:val="000321D2"/>
    <w:rsid w:val="000322ED"/>
    <w:rsid w:val="00032386"/>
    <w:rsid w:val="00032390"/>
    <w:rsid w:val="00032A09"/>
    <w:rsid w:val="00032DC3"/>
    <w:rsid w:val="00033501"/>
    <w:rsid w:val="00033986"/>
    <w:rsid w:val="00034339"/>
    <w:rsid w:val="00034E4E"/>
    <w:rsid w:val="0003580C"/>
    <w:rsid w:val="0003588B"/>
    <w:rsid w:val="0003602A"/>
    <w:rsid w:val="0003621E"/>
    <w:rsid w:val="000364D8"/>
    <w:rsid w:val="000364F4"/>
    <w:rsid w:val="00036CC7"/>
    <w:rsid w:val="0003710B"/>
    <w:rsid w:val="00037305"/>
    <w:rsid w:val="00037528"/>
    <w:rsid w:val="000378FF"/>
    <w:rsid w:val="00037D19"/>
    <w:rsid w:val="0004005C"/>
    <w:rsid w:val="000405D8"/>
    <w:rsid w:val="00040615"/>
    <w:rsid w:val="00040E86"/>
    <w:rsid w:val="000416EE"/>
    <w:rsid w:val="000418A0"/>
    <w:rsid w:val="00041903"/>
    <w:rsid w:val="00041CFB"/>
    <w:rsid w:val="00042384"/>
    <w:rsid w:val="000424A2"/>
    <w:rsid w:val="00042ACA"/>
    <w:rsid w:val="00042E5E"/>
    <w:rsid w:val="000431F2"/>
    <w:rsid w:val="00043299"/>
    <w:rsid w:val="000432BC"/>
    <w:rsid w:val="00043CA1"/>
    <w:rsid w:val="00043F0F"/>
    <w:rsid w:val="00044285"/>
    <w:rsid w:val="00044595"/>
    <w:rsid w:val="00044C8F"/>
    <w:rsid w:val="00044D11"/>
    <w:rsid w:val="0004579A"/>
    <w:rsid w:val="00046275"/>
    <w:rsid w:val="000463F9"/>
    <w:rsid w:val="00046522"/>
    <w:rsid w:val="00046645"/>
    <w:rsid w:val="000477E4"/>
    <w:rsid w:val="00050263"/>
    <w:rsid w:val="0005027C"/>
    <w:rsid w:val="0005047A"/>
    <w:rsid w:val="0005058E"/>
    <w:rsid w:val="000508CF"/>
    <w:rsid w:val="0005144E"/>
    <w:rsid w:val="0005190E"/>
    <w:rsid w:val="0005233A"/>
    <w:rsid w:val="0005239A"/>
    <w:rsid w:val="00052848"/>
    <w:rsid w:val="0005288A"/>
    <w:rsid w:val="000538D5"/>
    <w:rsid w:val="00053FBB"/>
    <w:rsid w:val="000542C9"/>
    <w:rsid w:val="00054D9F"/>
    <w:rsid w:val="000557F4"/>
    <w:rsid w:val="0005603D"/>
    <w:rsid w:val="00056F3D"/>
    <w:rsid w:val="00056F76"/>
    <w:rsid w:val="000576D9"/>
    <w:rsid w:val="000577C6"/>
    <w:rsid w:val="00057CDF"/>
    <w:rsid w:val="00057D06"/>
    <w:rsid w:val="00057FB2"/>
    <w:rsid w:val="0006020C"/>
    <w:rsid w:val="0006046B"/>
    <w:rsid w:val="00061032"/>
    <w:rsid w:val="000616BB"/>
    <w:rsid w:val="00061793"/>
    <w:rsid w:val="00061E18"/>
    <w:rsid w:val="000625D2"/>
    <w:rsid w:val="000628B7"/>
    <w:rsid w:val="000633A6"/>
    <w:rsid w:val="00063D87"/>
    <w:rsid w:val="00063E93"/>
    <w:rsid w:val="00064119"/>
    <w:rsid w:val="000643A0"/>
    <w:rsid w:val="00064FAD"/>
    <w:rsid w:val="0006513D"/>
    <w:rsid w:val="000656E9"/>
    <w:rsid w:val="00065C29"/>
    <w:rsid w:val="00066419"/>
    <w:rsid w:val="00066784"/>
    <w:rsid w:val="00066AAB"/>
    <w:rsid w:val="00066C46"/>
    <w:rsid w:val="00067C2A"/>
    <w:rsid w:val="000704D6"/>
    <w:rsid w:val="00070524"/>
    <w:rsid w:val="00070993"/>
    <w:rsid w:val="000718FA"/>
    <w:rsid w:val="00073438"/>
    <w:rsid w:val="00073905"/>
    <w:rsid w:val="00073C2A"/>
    <w:rsid w:val="00073C41"/>
    <w:rsid w:val="00073CEA"/>
    <w:rsid w:val="00074050"/>
    <w:rsid w:val="000741A5"/>
    <w:rsid w:val="0007515B"/>
    <w:rsid w:val="00075237"/>
    <w:rsid w:val="0007558E"/>
    <w:rsid w:val="000756AE"/>
    <w:rsid w:val="000765F1"/>
    <w:rsid w:val="000777C2"/>
    <w:rsid w:val="00077F9C"/>
    <w:rsid w:val="00080152"/>
    <w:rsid w:val="000801A0"/>
    <w:rsid w:val="000804CF"/>
    <w:rsid w:val="000805A7"/>
    <w:rsid w:val="000805BE"/>
    <w:rsid w:val="00080793"/>
    <w:rsid w:val="00080B89"/>
    <w:rsid w:val="00080E22"/>
    <w:rsid w:val="00080FC1"/>
    <w:rsid w:val="0008127A"/>
    <w:rsid w:val="0008221E"/>
    <w:rsid w:val="00082B6F"/>
    <w:rsid w:val="00082F9B"/>
    <w:rsid w:val="00083194"/>
    <w:rsid w:val="0008358B"/>
    <w:rsid w:val="00083C6D"/>
    <w:rsid w:val="00083DA5"/>
    <w:rsid w:val="00083E81"/>
    <w:rsid w:val="000841DC"/>
    <w:rsid w:val="000844BC"/>
    <w:rsid w:val="0008502B"/>
    <w:rsid w:val="000854C4"/>
    <w:rsid w:val="0008554A"/>
    <w:rsid w:val="000869E5"/>
    <w:rsid w:val="00086A2B"/>
    <w:rsid w:val="00086B83"/>
    <w:rsid w:val="00086BA3"/>
    <w:rsid w:val="00086FB1"/>
    <w:rsid w:val="0008705A"/>
    <w:rsid w:val="00087173"/>
    <w:rsid w:val="00087178"/>
    <w:rsid w:val="0008722B"/>
    <w:rsid w:val="00087261"/>
    <w:rsid w:val="00087517"/>
    <w:rsid w:val="00087BB2"/>
    <w:rsid w:val="00087D22"/>
    <w:rsid w:val="00090A94"/>
    <w:rsid w:val="00090D3C"/>
    <w:rsid w:val="00091349"/>
    <w:rsid w:val="000916C5"/>
    <w:rsid w:val="00091AE6"/>
    <w:rsid w:val="00091B59"/>
    <w:rsid w:val="00091F2C"/>
    <w:rsid w:val="00091FFF"/>
    <w:rsid w:val="0009227E"/>
    <w:rsid w:val="00093704"/>
    <w:rsid w:val="0009388E"/>
    <w:rsid w:val="000939A9"/>
    <w:rsid w:val="00094797"/>
    <w:rsid w:val="000949B4"/>
    <w:rsid w:val="00094AFD"/>
    <w:rsid w:val="00094E37"/>
    <w:rsid w:val="0009539F"/>
    <w:rsid w:val="00095406"/>
    <w:rsid w:val="00095542"/>
    <w:rsid w:val="00095849"/>
    <w:rsid w:val="000958B1"/>
    <w:rsid w:val="00096AFA"/>
    <w:rsid w:val="00096BB8"/>
    <w:rsid w:val="00096E3A"/>
    <w:rsid w:val="00096FFA"/>
    <w:rsid w:val="00097393"/>
    <w:rsid w:val="00097B50"/>
    <w:rsid w:val="00097CD9"/>
    <w:rsid w:val="00097DEE"/>
    <w:rsid w:val="000A00FB"/>
    <w:rsid w:val="000A0539"/>
    <w:rsid w:val="000A0D30"/>
    <w:rsid w:val="000A106C"/>
    <w:rsid w:val="000A12A2"/>
    <w:rsid w:val="000A1846"/>
    <w:rsid w:val="000A1948"/>
    <w:rsid w:val="000A1E24"/>
    <w:rsid w:val="000A2A3F"/>
    <w:rsid w:val="000A3863"/>
    <w:rsid w:val="000A4463"/>
    <w:rsid w:val="000A47FE"/>
    <w:rsid w:val="000A484C"/>
    <w:rsid w:val="000A4B61"/>
    <w:rsid w:val="000A5223"/>
    <w:rsid w:val="000A544C"/>
    <w:rsid w:val="000A57C2"/>
    <w:rsid w:val="000A60BD"/>
    <w:rsid w:val="000A6403"/>
    <w:rsid w:val="000A6763"/>
    <w:rsid w:val="000A680A"/>
    <w:rsid w:val="000A69BA"/>
    <w:rsid w:val="000A6FC5"/>
    <w:rsid w:val="000A7E6E"/>
    <w:rsid w:val="000B00E8"/>
    <w:rsid w:val="000B0345"/>
    <w:rsid w:val="000B06AF"/>
    <w:rsid w:val="000B089B"/>
    <w:rsid w:val="000B0F6C"/>
    <w:rsid w:val="000B1154"/>
    <w:rsid w:val="000B1D83"/>
    <w:rsid w:val="000B270E"/>
    <w:rsid w:val="000B2730"/>
    <w:rsid w:val="000B284F"/>
    <w:rsid w:val="000B2A6D"/>
    <w:rsid w:val="000B2B1E"/>
    <w:rsid w:val="000B2B62"/>
    <w:rsid w:val="000B2FB1"/>
    <w:rsid w:val="000B350B"/>
    <w:rsid w:val="000B37EA"/>
    <w:rsid w:val="000B3B1D"/>
    <w:rsid w:val="000B3E6F"/>
    <w:rsid w:val="000B4094"/>
    <w:rsid w:val="000B440B"/>
    <w:rsid w:val="000B4824"/>
    <w:rsid w:val="000B4D30"/>
    <w:rsid w:val="000B511E"/>
    <w:rsid w:val="000B6CDF"/>
    <w:rsid w:val="000B726D"/>
    <w:rsid w:val="000B7447"/>
    <w:rsid w:val="000C0103"/>
    <w:rsid w:val="000C03B7"/>
    <w:rsid w:val="000C09A6"/>
    <w:rsid w:val="000C0A98"/>
    <w:rsid w:val="000C0AB9"/>
    <w:rsid w:val="000C0EA1"/>
    <w:rsid w:val="000C1276"/>
    <w:rsid w:val="000C1DC8"/>
    <w:rsid w:val="000C203B"/>
    <w:rsid w:val="000C28AA"/>
    <w:rsid w:val="000C2EB4"/>
    <w:rsid w:val="000C33B0"/>
    <w:rsid w:val="000C398D"/>
    <w:rsid w:val="000C3A8A"/>
    <w:rsid w:val="000C3D04"/>
    <w:rsid w:val="000C483A"/>
    <w:rsid w:val="000C4914"/>
    <w:rsid w:val="000C4B94"/>
    <w:rsid w:val="000C4EFA"/>
    <w:rsid w:val="000C4F91"/>
    <w:rsid w:val="000C5564"/>
    <w:rsid w:val="000C5621"/>
    <w:rsid w:val="000C61E3"/>
    <w:rsid w:val="000C6BAD"/>
    <w:rsid w:val="000C6BDC"/>
    <w:rsid w:val="000C6DB6"/>
    <w:rsid w:val="000C766A"/>
    <w:rsid w:val="000C7765"/>
    <w:rsid w:val="000D00CA"/>
    <w:rsid w:val="000D1252"/>
    <w:rsid w:val="000D129B"/>
    <w:rsid w:val="000D16E7"/>
    <w:rsid w:val="000D1B23"/>
    <w:rsid w:val="000D1DAA"/>
    <w:rsid w:val="000D2286"/>
    <w:rsid w:val="000D2573"/>
    <w:rsid w:val="000D2895"/>
    <w:rsid w:val="000D2DC4"/>
    <w:rsid w:val="000D31C0"/>
    <w:rsid w:val="000D340E"/>
    <w:rsid w:val="000D371D"/>
    <w:rsid w:val="000D376B"/>
    <w:rsid w:val="000D39AA"/>
    <w:rsid w:val="000D3A90"/>
    <w:rsid w:val="000D3E08"/>
    <w:rsid w:val="000D3E58"/>
    <w:rsid w:val="000D3FF7"/>
    <w:rsid w:val="000D43E9"/>
    <w:rsid w:val="000D449C"/>
    <w:rsid w:val="000D4E2B"/>
    <w:rsid w:val="000D4F91"/>
    <w:rsid w:val="000D5137"/>
    <w:rsid w:val="000D544E"/>
    <w:rsid w:val="000D5C42"/>
    <w:rsid w:val="000D5F2E"/>
    <w:rsid w:val="000D6269"/>
    <w:rsid w:val="000D6938"/>
    <w:rsid w:val="000D6A02"/>
    <w:rsid w:val="000D6A92"/>
    <w:rsid w:val="000D72F5"/>
    <w:rsid w:val="000D7492"/>
    <w:rsid w:val="000D7E7B"/>
    <w:rsid w:val="000E05E3"/>
    <w:rsid w:val="000E0B68"/>
    <w:rsid w:val="000E1DF5"/>
    <w:rsid w:val="000E1E93"/>
    <w:rsid w:val="000E2499"/>
    <w:rsid w:val="000E24CE"/>
    <w:rsid w:val="000E25E1"/>
    <w:rsid w:val="000E25EC"/>
    <w:rsid w:val="000E26DC"/>
    <w:rsid w:val="000E28A2"/>
    <w:rsid w:val="000E2EF4"/>
    <w:rsid w:val="000E2F99"/>
    <w:rsid w:val="000E3050"/>
    <w:rsid w:val="000E3500"/>
    <w:rsid w:val="000E369A"/>
    <w:rsid w:val="000E36FB"/>
    <w:rsid w:val="000E3EF0"/>
    <w:rsid w:val="000E48A9"/>
    <w:rsid w:val="000E57CF"/>
    <w:rsid w:val="000E5996"/>
    <w:rsid w:val="000E5A9E"/>
    <w:rsid w:val="000E5F9A"/>
    <w:rsid w:val="000E601F"/>
    <w:rsid w:val="000E6523"/>
    <w:rsid w:val="000E702B"/>
    <w:rsid w:val="000E7152"/>
    <w:rsid w:val="000E7387"/>
    <w:rsid w:val="000E7567"/>
    <w:rsid w:val="000E780F"/>
    <w:rsid w:val="000E7C66"/>
    <w:rsid w:val="000E7F34"/>
    <w:rsid w:val="000F082D"/>
    <w:rsid w:val="000F0874"/>
    <w:rsid w:val="000F093A"/>
    <w:rsid w:val="000F0A44"/>
    <w:rsid w:val="000F0B1D"/>
    <w:rsid w:val="000F15D3"/>
    <w:rsid w:val="000F1D1A"/>
    <w:rsid w:val="000F20EC"/>
    <w:rsid w:val="000F24B3"/>
    <w:rsid w:val="000F2A01"/>
    <w:rsid w:val="000F2A95"/>
    <w:rsid w:val="000F3653"/>
    <w:rsid w:val="000F3A30"/>
    <w:rsid w:val="000F3EE7"/>
    <w:rsid w:val="000F4043"/>
    <w:rsid w:val="000F41A5"/>
    <w:rsid w:val="000F44C7"/>
    <w:rsid w:val="000F456B"/>
    <w:rsid w:val="000F48C0"/>
    <w:rsid w:val="000F4D66"/>
    <w:rsid w:val="000F51B4"/>
    <w:rsid w:val="000F5B46"/>
    <w:rsid w:val="000F643D"/>
    <w:rsid w:val="000F75AB"/>
    <w:rsid w:val="000F7985"/>
    <w:rsid w:val="000F7A27"/>
    <w:rsid w:val="0010028F"/>
    <w:rsid w:val="00100362"/>
    <w:rsid w:val="00100367"/>
    <w:rsid w:val="00100413"/>
    <w:rsid w:val="00100DAB"/>
    <w:rsid w:val="001010E4"/>
    <w:rsid w:val="0010147D"/>
    <w:rsid w:val="00101A5B"/>
    <w:rsid w:val="00101C25"/>
    <w:rsid w:val="00102EAF"/>
    <w:rsid w:val="00103341"/>
    <w:rsid w:val="00103421"/>
    <w:rsid w:val="00103686"/>
    <w:rsid w:val="00104106"/>
    <w:rsid w:val="00104FCD"/>
    <w:rsid w:val="0010525E"/>
    <w:rsid w:val="00105565"/>
    <w:rsid w:val="00106D9F"/>
    <w:rsid w:val="00107455"/>
    <w:rsid w:val="0010788A"/>
    <w:rsid w:val="00107C39"/>
    <w:rsid w:val="00107EA9"/>
    <w:rsid w:val="00110910"/>
    <w:rsid w:val="00110FA4"/>
    <w:rsid w:val="00110FFF"/>
    <w:rsid w:val="00111519"/>
    <w:rsid w:val="0011168F"/>
    <w:rsid w:val="00111BE8"/>
    <w:rsid w:val="00111D24"/>
    <w:rsid w:val="00111D81"/>
    <w:rsid w:val="00111FCA"/>
    <w:rsid w:val="001120ED"/>
    <w:rsid w:val="0011268C"/>
    <w:rsid w:val="001135A3"/>
    <w:rsid w:val="00113669"/>
    <w:rsid w:val="001138FB"/>
    <w:rsid w:val="00113E76"/>
    <w:rsid w:val="00113E77"/>
    <w:rsid w:val="00114987"/>
    <w:rsid w:val="00114A04"/>
    <w:rsid w:val="00114A69"/>
    <w:rsid w:val="001150B1"/>
    <w:rsid w:val="00115162"/>
    <w:rsid w:val="00115298"/>
    <w:rsid w:val="00115300"/>
    <w:rsid w:val="00115B7A"/>
    <w:rsid w:val="00115BD3"/>
    <w:rsid w:val="00115FDB"/>
    <w:rsid w:val="00116FC4"/>
    <w:rsid w:val="0011716F"/>
    <w:rsid w:val="0011747A"/>
    <w:rsid w:val="0011795D"/>
    <w:rsid w:val="00120815"/>
    <w:rsid w:val="00120D1B"/>
    <w:rsid w:val="00120E70"/>
    <w:rsid w:val="001219FA"/>
    <w:rsid w:val="001221BB"/>
    <w:rsid w:val="001226F2"/>
    <w:rsid w:val="0012331E"/>
    <w:rsid w:val="0012342E"/>
    <w:rsid w:val="00123676"/>
    <w:rsid w:val="00123937"/>
    <w:rsid w:val="00123C42"/>
    <w:rsid w:val="00123E49"/>
    <w:rsid w:val="00123EBB"/>
    <w:rsid w:val="0012417C"/>
    <w:rsid w:val="001242D8"/>
    <w:rsid w:val="0012459C"/>
    <w:rsid w:val="00124A92"/>
    <w:rsid w:val="00124F8D"/>
    <w:rsid w:val="0012549C"/>
    <w:rsid w:val="00125E8B"/>
    <w:rsid w:val="001260BE"/>
    <w:rsid w:val="0012616D"/>
    <w:rsid w:val="001268F6"/>
    <w:rsid w:val="00126BB0"/>
    <w:rsid w:val="00126F2D"/>
    <w:rsid w:val="00127E9B"/>
    <w:rsid w:val="0013037A"/>
    <w:rsid w:val="00130848"/>
    <w:rsid w:val="00131276"/>
    <w:rsid w:val="00131F09"/>
    <w:rsid w:val="001324A6"/>
    <w:rsid w:val="0013270C"/>
    <w:rsid w:val="00132CB9"/>
    <w:rsid w:val="001333CC"/>
    <w:rsid w:val="00133AC0"/>
    <w:rsid w:val="00133CF5"/>
    <w:rsid w:val="00134026"/>
    <w:rsid w:val="001343B7"/>
    <w:rsid w:val="00134B40"/>
    <w:rsid w:val="00135360"/>
    <w:rsid w:val="00135DC0"/>
    <w:rsid w:val="00135F7C"/>
    <w:rsid w:val="00136577"/>
    <w:rsid w:val="00136AB0"/>
    <w:rsid w:val="00136EBA"/>
    <w:rsid w:val="00137338"/>
    <w:rsid w:val="00137509"/>
    <w:rsid w:val="001376EC"/>
    <w:rsid w:val="00137AB0"/>
    <w:rsid w:val="00137B65"/>
    <w:rsid w:val="00140150"/>
    <w:rsid w:val="001401F9"/>
    <w:rsid w:val="0014062D"/>
    <w:rsid w:val="0014063A"/>
    <w:rsid w:val="00140820"/>
    <w:rsid w:val="0014082B"/>
    <w:rsid w:val="00140F00"/>
    <w:rsid w:val="00141677"/>
    <w:rsid w:val="00141E36"/>
    <w:rsid w:val="001420AB"/>
    <w:rsid w:val="00142349"/>
    <w:rsid w:val="00142B51"/>
    <w:rsid w:val="001434E2"/>
    <w:rsid w:val="00143CA9"/>
    <w:rsid w:val="001443DA"/>
    <w:rsid w:val="00144A70"/>
    <w:rsid w:val="00144BDF"/>
    <w:rsid w:val="00145B9B"/>
    <w:rsid w:val="00145BD1"/>
    <w:rsid w:val="00146C4E"/>
    <w:rsid w:val="00147383"/>
    <w:rsid w:val="00147733"/>
    <w:rsid w:val="001478ED"/>
    <w:rsid w:val="00147FA7"/>
    <w:rsid w:val="00150B8A"/>
    <w:rsid w:val="001511D4"/>
    <w:rsid w:val="001519A6"/>
    <w:rsid w:val="00151B7F"/>
    <w:rsid w:val="00152077"/>
    <w:rsid w:val="001520FC"/>
    <w:rsid w:val="00152766"/>
    <w:rsid w:val="00152CC7"/>
    <w:rsid w:val="00152F50"/>
    <w:rsid w:val="001537B6"/>
    <w:rsid w:val="0015390F"/>
    <w:rsid w:val="00153CDC"/>
    <w:rsid w:val="001540B5"/>
    <w:rsid w:val="00154132"/>
    <w:rsid w:val="001547A6"/>
    <w:rsid w:val="001548A0"/>
    <w:rsid w:val="001548D1"/>
    <w:rsid w:val="00154950"/>
    <w:rsid w:val="001549B0"/>
    <w:rsid w:val="001549BF"/>
    <w:rsid w:val="00155420"/>
    <w:rsid w:val="00155519"/>
    <w:rsid w:val="00155CD0"/>
    <w:rsid w:val="001574E2"/>
    <w:rsid w:val="0015760D"/>
    <w:rsid w:val="0015794F"/>
    <w:rsid w:val="00157B55"/>
    <w:rsid w:val="00160776"/>
    <w:rsid w:val="0016086C"/>
    <w:rsid w:val="00160DB4"/>
    <w:rsid w:val="001612DC"/>
    <w:rsid w:val="001621D9"/>
    <w:rsid w:val="00162F6C"/>
    <w:rsid w:val="001630B3"/>
    <w:rsid w:val="0016345B"/>
    <w:rsid w:val="001637B8"/>
    <w:rsid w:val="00164344"/>
    <w:rsid w:val="001644C2"/>
    <w:rsid w:val="001644F0"/>
    <w:rsid w:val="001647BE"/>
    <w:rsid w:val="0016550B"/>
    <w:rsid w:val="001658B7"/>
    <w:rsid w:val="00165C0D"/>
    <w:rsid w:val="00165DA8"/>
    <w:rsid w:val="00165F08"/>
    <w:rsid w:val="00166139"/>
    <w:rsid w:val="0016625E"/>
    <w:rsid w:val="001672E4"/>
    <w:rsid w:val="001676DB"/>
    <w:rsid w:val="00167854"/>
    <w:rsid w:val="00170324"/>
    <w:rsid w:val="00170414"/>
    <w:rsid w:val="00170E33"/>
    <w:rsid w:val="0017117E"/>
    <w:rsid w:val="0017129B"/>
    <w:rsid w:val="001712CD"/>
    <w:rsid w:val="001716E4"/>
    <w:rsid w:val="00171A16"/>
    <w:rsid w:val="001721C4"/>
    <w:rsid w:val="0017274B"/>
    <w:rsid w:val="00172AD2"/>
    <w:rsid w:val="00172B39"/>
    <w:rsid w:val="00172DC6"/>
    <w:rsid w:val="00172E87"/>
    <w:rsid w:val="0017338C"/>
    <w:rsid w:val="001734E6"/>
    <w:rsid w:val="001735AA"/>
    <w:rsid w:val="00173EE3"/>
    <w:rsid w:val="00174995"/>
    <w:rsid w:val="001749BD"/>
    <w:rsid w:val="00174C6B"/>
    <w:rsid w:val="001752DC"/>
    <w:rsid w:val="00175B5A"/>
    <w:rsid w:val="00175FF5"/>
    <w:rsid w:val="0017605B"/>
    <w:rsid w:val="00176155"/>
    <w:rsid w:val="00176332"/>
    <w:rsid w:val="00176510"/>
    <w:rsid w:val="00176512"/>
    <w:rsid w:val="00176BAA"/>
    <w:rsid w:val="00176C8C"/>
    <w:rsid w:val="00176E9B"/>
    <w:rsid w:val="00177053"/>
    <w:rsid w:val="00177761"/>
    <w:rsid w:val="001779B9"/>
    <w:rsid w:val="00180571"/>
    <w:rsid w:val="001809FC"/>
    <w:rsid w:val="00180DFE"/>
    <w:rsid w:val="00181105"/>
    <w:rsid w:val="00181152"/>
    <w:rsid w:val="00181951"/>
    <w:rsid w:val="00181A44"/>
    <w:rsid w:val="001825F0"/>
    <w:rsid w:val="00182CF8"/>
    <w:rsid w:val="0018321A"/>
    <w:rsid w:val="001838FA"/>
    <w:rsid w:val="00183EBA"/>
    <w:rsid w:val="00183FBF"/>
    <w:rsid w:val="001855A3"/>
    <w:rsid w:val="00185748"/>
    <w:rsid w:val="0018651F"/>
    <w:rsid w:val="00186A67"/>
    <w:rsid w:val="001872F1"/>
    <w:rsid w:val="0019084D"/>
    <w:rsid w:val="001909ED"/>
    <w:rsid w:val="001910CD"/>
    <w:rsid w:val="0019142A"/>
    <w:rsid w:val="00191986"/>
    <w:rsid w:val="00191B91"/>
    <w:rsid w:val="001924B3"/>
    <w:rsid w:val="00192576"/>
    <w:rsid w:val="001929E4"/>
    <w:rsid w:val="00192B2E"/>
    <w:rsid w:val="00193102"/>
    <w:rsid w:val="00193173"/>
    <w:rsid w:val="001939FC"/>
    <w:rsid w:val="00193D02"/>
    <w:rsid w:val="0019418A"/>
    <w:rsid w:val="001941EA"/>
    <w:rsid w:val="001942B4"/>
    <w:rsid w:val="001946F0"/>
    <w:rsid w:val="001947E1"/>
    <w:rsid w:val="0019495C"/>
    <w:rsid w:val="00194C5C"/>
    <w:rsid w:val="00194EF8"/>
    <w:rsid w:val="0019590B"/>
    <w:rsid w:val="00195FED"/>
    <w:rsid w:val="00196868"/>
    <w:rsid w:val="0019703E"/>
    <w:rsid w:val="0019756B"/>
    <w:rsid w:val="00197DE0"/>
    <w:rsid w:val="001A0386"/>
    <w:rsid w:val="001A08E9"/>
    <w:rsid w:val="001A0C68"/>
    <w:rsid w:val="001A0DBE"/>
    <w:rsid w:val="001A1019"/>
    <w:rsid w:val="001A14F2"/>
    <w:rsid w:val="001A24C9"/>
    <w:rsid w:val="001A2652"/>
    <w:rsid w:val="001A2FB2"/>
    <w:rsid w:val="001A3AE9"/>
    <w:rsid w:val="001A3B78"/>
    <w:rsid w:val="001A44AF"/>
    <w:rsid w:val="001A475B"/>
    <w:rsid w:val="001A4AB4"/>
    <w:rsid w:val="001A53BF"/>
    <w:rsid w:val="001A5607"/>
    <w:rsid w:val="001A5DB1"/>
    <w:rsid w:val="001A5E55"/>
    <w:rsid w:val="001A632B"/>
    <w:rsid w:val="001A637B"/>
    <w:rsid w:val="001A6564"/>
    <w:rsid w:val="001A661A"/>
    <w:rsid w:val="001A6733"/>
    <w:rsid w:val="001A68CA"/>
    <w:rsid w:val="001A6DB4"/>
    <w:rsid w:val="001A701D"/>
    <w:rsid w:val="001A7716"/>
    <w:rsid w:val="001A7E0A"/>
    <w:rsid w:val="001B020A"/>
    <w:rsid w:val="001B1288"/>
    <w:rsid w:val="001B13DF"/>
    <w:rsid w:val="001B1F39"/>
    <w:rsid w:val="001B25A7"/>
    <w:rsid w:val="001B2B71"/>
    <w:rsid w:val="001B2BCE"/>
    <w:rsid w:val="001B2C12"/>
    <w:rsid w:val="001B2FC6"/>
    <w:rsid w:val="001B3298"/>
    <w:rsid w:val="001B3542"/>
    <w:rsid w:val="001B3FD5"/>
    <w:rsid w:val="001B4482"/>
    <w:rsid w:val="001B4CB2"/>
    <w:rsid w:val="001B5162"/>
    <w:rsid w:val="001B53AB"/>
    <w:rsid w:val="001B55DB"/>
    <w:rsid w:val="001B5F6D"/>
    <w:rsid w:val="001B6228"/>
    <w:rsid w:val="001B6923"/>
    <w:rsid w:val="001B6982"/>
    <w:rsid w:val="001B6A80"/>
    <w:rsid w:val="001B6CA6"/>
    <w:rsid w:val="001B73C7"/>
    <w:rsid w:val="001B76F0"/>
    <w:rsid w:val="001C0734"/>
    <w:rsid w:val="001C113E"/>
    <w:rsid w:val="001C13C8"/>
    <w:rsid w:val="001C1578"/>
    <w:rsid w:val="001C1A99"/>
    <w:rsid w:val="001C1ED7"/>
    <w:rsid w:val="001C1F09"/>
    <w:rsid w:val="001C28C1"/>
    <w:rsid w:val="001C2BC6"/>
    <w:rsid w:val="001C2C63"/>
    <w:rsid w:val="001C369E"/>
    <w:rsid w:val="001C39F8"/>
    <w:rsid w:val="001C3FDC"/>
    <w:rsid w:val="001C4236"/>
    <w:rsid w:val="001C4432"/>
    <w:rsid w:val="001C485F"/>
    <w:rsid w:val="001C49DC"/>
    <w:rsid w:val="001C4ABC"/>
    <w:rsid w:val="001C51D1"/>
    <w:rsid w:val="001C693B"/>
    <w:rsid w:val="001C697B"/>
    <w:rsid w:val="001C6BEE"/>
    <w:rsid w:val="001C7089"/>
    <w:rsid w:val="001C746F"/>
    <w:rsid w:val="001D009F"/>
    <w:rsid w:val="001D04C3"/>
    <w:rsid w:val="001D06BA"/>
    <w:rsid w:val="001D072E"/>
    <w:rsid w:val="001D0855"/>
    <w:rsid w:val="001D0F69"/>
    <w:rsid w:val="001D1263"/>
    <w:rsid w:val="001D12DF"/>
    <w:rsid w:val="001D15D7"/>
    <w:rsid w:val="001D16AB"/>
    <w:rsid w:val="001D16D8"/>
    <w:rsid w:val="001D17CF"/>
    <w:rsid w:val="001D245A"/>
    <w:rsid w:val="001D274F"/>
    <w:rsid w:val="001D2932"/>
    <w:rsid w:val="001D29D4"/>
    <w:rsid w:val="001D3551"/>
    <w:rsid w:val="001D368C"/>
    <w:rsid w:val="001D3A05"/>
    <w:rsid w:val="001D3A99"/>
    <w:rsid w:val="001D3B94"/>
    <w:rsid w:val="001D413E"/>
    <w:rsid w:val="001D4BDF"/>
    <w:rsid w:val="001D4E9C"/>
    <w:rsid w:val="001D59AA"/>
    <w:rsid w:val="001D5A4E"/>
    <w:rsid w:val="001D5F27"/>
    <w:rsid w:val="001D620C"/>
    <w:rsid w:val="001D64AC"/>
    <w:rsid w:val="001D6EB3"/>
    <w:rsid w:val="001D78C3"/>
    <w:rsid w:val="001D7AC3"/>
    <w:rsid w:val="001D7E60"/>
    <w:rsid w:val="001D7EF3"/>
    <w:rsid w:val="001E009F"/>
    <w:rsid w:val="001E0942"/>
    <w:rsid w:val="001E1D5D"/>
    <w:rsid w:val="001E23FB"/>
    <w:rsid w:val="001E2875"/>
    <w:rsid w:val="001E2D30"/>
    <w:rsid w:val="001E3050"/>
    <w:rsid w:val="001E32DE"/>
    <w:rsid w:val="001E33B5"/>
    <w:rsid w:val="001E3A56"/>
    <w:rsid w:val="001E3B5A"/>
    <w:rsid w:val="001E3B71"/>
    <w:rsid w:val="001E3CC9"/>
    <w:rsid w:val="001E40AF"/>
    <w:rsid w:val="001E415A"/>
    <w:rsid w:val="001E437B"/>
    <w:rsid w:val="001E49AF"/>
    <w:rsid w:val="001E59D3"/>
    <w:rsid w:val="001E5A68"/>
    <w:rsid w:val="001E5C7D"/>
    <w:rsid w:val="001E5D94"/>
    <w:rsid w:val="001E5FC1"/>
    <w:rsid w:val="001E60F9"/>
    <w:rsid w:val="001E7BD3"/>
    <w:rsid w:val="001F00EF"/>
    <w:rsid w:val="001F0990"/>
    <w:rsid w:val="001F0B2A"/>
    <w:rsid w:val="001F1736"/>
    <w:rsid w:val="001F195F"/>
    <w:rsid w:val="001F1CF7"/>
    <w:rsid w:val="001F1EB4"/>
    <w:rsid w:val="001F2397"/>
    <w:rsid w:val="001F2A2A"/>
    <w:rsid w:val="001F2C8A"/>
    <w:rsid w:val="001F2EEA"/>
    <w:rsid w:val="001F3748"/>
    <w:rsid w:val="001F3BB6"/>
    <w:rsid w:val="001F3C13"/>
    <w:rsid w:val="001F4391"/>
    <w:rsid w:val="001F4463"/>
    <w:rsid w:val="001F58CC"/>
    <w:rsid w:val="001F5E97"/>
    <w:rsid w:val="001F6FDD"/>
    <w:rsid w:val="001F7016"/>
    <w:rsid w:val="001F70E8"/>
    <w:rsid w:val="001F7159"/>
    <w:rsid w:val="001F770F"/>
    <w:rsid w:val="001F78A1"/>
    <w:rsid w:val="001F7B4E"/>
    <w:rsid w:val="002013D0"/>
    <w:rsid w:val="002014CB"/>
    <w:rsid w:val="00201644"/>
    <w:rsid w:val="00201A10"/>
    <w:rsid w:val="00201F2A"/>
    <w:rsid w:val="002020D6"/>
    <w:rsid w:val="002025C4"/>
    <w:rsid w:val="00202A95"/>
    <w:rsid w:val="00202BB5"/>
    <w:rsid w:val="00203360"/>
    <w:rsid w:val="00204224"/>
    <w:rsid w:val="002057D2"/>
    <w:rsid w:val="0020599D"/>
    <w:rsid w:val="00205D6C"/>
    <w:rsid w:val="00206278"/>
    <w:rsid w:val="0020680D"/>
    <w:rsid w:val="00206884"/>
    <w:rsid w:val="00206A33"/>
    <w:rsid w:val="0020734E"/>
    <w:rsid w:val="00207730"/>
    <w:rsid w:val="00207757"/>
    <w:rsid w:val="00210679"/>
    <w:rsid w:val="002109E4"/>
    <w:rsid w:val="00210B9E"/>
    <w:rsid w:val="00210C51"/>
    <w:rsid w:val="0021106F"/>
    <w:rsid w:val="002110A9"/>
    <w:rsid w:val="00211ABD"/>
    <w:rsid w:val="00211DBE"/>
    <w:rsid w:val="00212035"/>
    <w:rsid w:val="00212082"/>
    <w:rsid w:val="002125F6"/>
    <w:rsid w:val="00212DDD"/>
    <w:rsid w:val="00213386"/>
    <w:rsid w:val="002133E2"/>
    <w:rsid w:val="00213F32"/>
    <w:rsid w:val="00214217"/>
    <w:rsid w:val="00214367"/>
    <w:rsid w:val="002144DA"/>
    <w:rsid w:val="00214C72"/>
    <w:rsid w:val="0021518D"/>
    <w:rsid w:val="002152AE"/>
    <w:rsid w:val="00215FC6"/>
    <w:rsid w:val="002160A4"/>
    <w:rsid w:val="0021679E"/>
    <w:rsid w:val="002169A0"/>
    <w:rsid w:val="00217192"/>
    <w:rsid w:val="00217C51"/>
    <w:rsid w:val="00217C79"/>
    <w:rsid w:val="00220260"/>
    <w:rsid w:val="00220264"/>
    <w:rsid w:val="0022042B"/>
    <w:rsid w:val="0022079C"/>
    <w:rsid w:val="002207FD"/>
    <w:rsid w:val="00220F7F"/>
    <w:rsid w:val="00221000"/>
    <w:rsid w:val="0022103B"/>
    <w:rsid w:val="002215E1"/>
    <w:rsid w:val="002216CD"/>
    <w:rsid w:val="00221A06"/>
    <w:rsid w:val="00221D98"/>
    <w:rsid w:val="00221E7F"/>
    <w:rsid w:val="00222216"/>
    <w:rsid w:val="002235A1"/>
    <w:rsid w:val="002235BE"/>
    <w:rsid w:val="002241D8"/>
    <w:rsid w:val="002245E8"/>
    <w:rsid w:val="0022494C"/>
    <w:rsid w:val="00224D23"/>
    <w:rsid w:val="00224DD5"/>
    <w:rsid w:val="00225349"/>
    <w:rsid w:val="0022596A"/>
    <w:rsid w:val="002265DF"/>
    <w:rsid w:val="00226CF0"/>
    <w:rsid w:val="00227CED"/>
    <w:rsid w:val="00230319"/>
    <w:rsid w:val="002313BA"/>
    <w:rsid w:val="002324C0"/>
    <w:rsid w:val="002334E6"/>
    <w:rsid w:val="00233885"/>
    <w:rsid w:val="00234935"/>
    <w:rsid w:val="00234B1A"/>
    <w:rsid w:val="002350E1"/>
    <w:rsid w:val="0023569B"/>
    <w:rsid w:val="002356D0"/>
    <w:rsid w:val="002358B9"/>
    <w:rsid w:val="00236039"/>
    <w:rsid w:val="0023617C"/>
    <w:rsid w:val="002361C7"/>
    <w:rsid w:val="00236297"/>
    <w:rsid w:val="002369C2"/>
    <w:rsid w:val="00236E82"/>
    <w:rsid w:val="00236EC5"/>
    <w:rsid w:val="00236F21"/>
    <w:rsid w:val="0023754E"/>
    <w:rsid w:val="00237B15"/>
    <w:rsid w:val="00240176"/>
    <w:rsid w:val="0024020A"/>
    <w:rsid w:val="0024074F"/>
    <w:rsid w:val="0024091B"/>
    <w:rsid w:val="00240D5B"/>
    <w:rsid w:val="002410C9"/>
    <w:rsid w:val="0024132F"/>
    <w:rsid w:val="00241372"/>
    <w:rsid w:val="00241565"/>
    <w:rsid w:val="002427E0"/>
    <w:rsid w:val="00243AC4"/>
    <w:rsid w:val="00243BA3"/>
    <w:rsid w:val="00243BBE"/>
    <w:rsid w:val="00243C72"/>
    <w:rsid w:val="002444FB"/>
    <w:rsid w:val="00244915"/>
    <w:rsid w:val="00244DF3"/>
    <w:rsid w:val="00244E9A"/>
    <w:rsid w:val="00245364"/>
    <w:rsid w:val="0024544C"/>
    <w:rsid w:val="002458C4"/>
    <w:rsid w:val="00245A65"/>
    <w:rsid w:val="00245CB0"/>
    <w:rsid w:val="00245CED"/>
    <w:rsid w:val="00245DFA"/>
    <w:rsid w:val="0024628F"/>
    <w:rsid w:val="002468E2"/>
    <w:rsid w:val="002468E9"/>
    <w:rsid w:val="00246F9B"/>
    <w:rsid w:val="0025168A"/>
    <w:rsid w:val="00251EAE"/>
    <w:rsid w:val="00251FC4"/>
    <w:rsid w:val="002529C8"/>
    <w:rsid w:val="00252BC5"/>
    <w:rsid w:val="00252F41"/>
    <w:rsid w:val="00253691"/>
    <w:rsid w:val="002537BC"/>
    <w:rsid w:val="00253DFC"/>
    <w:rsid w:val="002548E5"/>
    <w:rsid w:val="00254BD1"/>
    <w:rsid w:val="00254BD5"/>
    <w:rsid w:val="00254F48"/>
    <w:rsid w:val="0025526B"/>
    <w:rsid w:val="002556CF"/>
    <w:rsid w:val="00255881"/>
    <w:rsid w:val="002558CB"/>
    <w:rsid w:val="00255BE0"/>
    <w:rsid w:val="00255F03"/>
    <w:rsid w:val="0025684B"/>
    <w:rsid w:val="002568DD"/>
    <w:rsid w:val="00256D5D"/>
    <w:rsid w:val="00256E41"/>
    <w:rsid w:val="002570FA"/>
    <w:rsid w:val="0025745B"/>
    <w:rsid w:val="00257468"/>
    <w:rsid w:val="00257884"/>
    <w:rsid w:val="002578C9"/>
    <w:rsid w:val="002578F4"/>
    <w:rsid w:val="002579C6"/>
    <w:rsid w:val="00260628"/>
    <w:rsid w:val="00260A4E"/>
    <w:rsid w:val="00260F29"/>
    <w:rsid w:val="002613A1"/>
    <w:rsid w:val="00263011"/>
    <w:rsid w:val="002634A3"/>
    <w:rsid w:val="002635A0"/>
    <w:rsid w:val="00263DEC"/>
    <w:rsid w:val="00263F93"/>
    <w:rsid w:val="002645F6"/>
    <w:rsid w:val="002646D6"/>
    <w:rsid w:val="00264CC1"/>
    <w:rsid w:val="0026502A"/>
    <w:rsid w:val="002659D7"/>
    <w:rsid w:val="00265F91"/>
    <w:rsid w:val="002661EF"/>
    <w:rsid w:val="00267191"/>
    <w:rsid w:val="00267199"/>
    <w:rsid w:val="0026758A"/>
    <w:rsid w:val="0026779C"/>
    <w:rsid w:val="002678AE"/>
    <w:rsid w:val="00267E3C"/>
    <w:rsid w:val="00267EB0"/>
    <w:rsid w:val="0027037A"/>
    <w:rsid w:val="00270413"/>
    <w:rsid w:val="00270E4A"/>
    <w:rsid w:val="002712A6"/>
    <w:rsid w:val="0027139F"/>
    <w:rsid w:val="00271464"/>
    <w:rsid w:val="002719E4"/>
    <w:rsid w:val="00271F81"/>
    <w:rsid w:val="002724C4"/>
    <w:rsid w:val="00272A54"/>
    <w:rsid w:val="00272D87"/>
    <w:rsid w:val="00272EB5"/>
    <w:rsid w:val="00272F2F"/>
    <w:rsid w:val="00273196"/>
    <w:rsid w:val="002732E4"/>
    <w:rsid w:val="00273712"/>
    <w:rsid w:val="00273889"/>
    <w:rsid w:val="002741C9"/>
    <w:rsid w:val="002745F6"/>
    <w:rsid w:val="00274650"/>
    <w:rsid w:val="00274C13"/>
    <w:rsid w:val="002750F2"/>
    <w:rsid w:val="0027578C"/>
    <w:rsid w:val="00275854"/>
    <w:rsid w:val="00276C03"/>
    <w:rsid w:val="00276E33"/>
    <w:rsid w:val="0027748C"/>
    <w:rsid w:val="00277B0D"/>
    <w:rsid w:val="00277BA2"/>
    <w:rsid w:val="002809E8"/>
    <w:rsid w:val="00280DE1"/>
    <w:rsid w:val="00280E2C"/>
    <w:rsid w:val="00280F1D"/>
    <w:rsid w:val="00281173"/>
    <w:rsid w:val="00281808"/>
    <w:rsid w:val="00282D29"/>
    <w:rsid w:val="00282E26"/>
    <w:rsid w:val="0028308C"/>
    <w:rsid w:val="0028372A"/>
    <w:rsid w:val="002839B9"/>
    <w:rsid w:val="00283A29"/>
    <w:rsid w:val="00283BD8"/>
    <w:rsid w:val="00283E10"/>
    <w:rsid w:val="002850C7"/>
    <w:rsid w:val="002858FB"/>
    <w:rsid w:val="00285974"/>
    <w:rsid w:val="002859DD"/>
    <w:rsid w:val="00285C4D"/>
    <w:rsid w:val="00286091"/>
    <w:rsid w:val="002864A7"/>
    <w:rsid w:val="002868FF"/>
    <w:rsid w:val="002871A8"/>
    <w:rsid w:val="00287775"/>
    <w:rsid w:val="00290166"/>
    <w:rsid w:val="0029033E"/>
    <w:rsid w:val="0029064F"/>
    <w:rsid w:val="00290893"/>
    <w:rsid w:val="00290C9C"/>
    <w:rsid w:val="00290D5A"/>
    <w:rsid w:val="00290DFD"/>
    <w:rsid w:val="00291220"/>
    <w:rsid w:val="002928E9"/>
    <w:rsid w:val="002929A8"/>
    <w:rsid w:val="002933A3"/>
    <w:rsid w:val="002936BC"/>
    <w:rsid w:val="00293B35"/>
    <w:rsid w:val="0029418B"/>
    <w:rsid w:val="0029447F"/>
    <w:rsid w:val="002946CE"/>
    <w:rsid w:val="0029520E"/>
    <w:rsid w:val="00296101"/>
    <w:rsid w:val="00296806"/>
    <w:rsid w:val="0029741B"/>
    <w:rsid w:val="00297515"/>
    <w:rsid w:val="0029768D"/>
    <w:rsid w:val="00297782"/>
    <w:rsid w:val="002978B0"/>
    <w:rsid w:val="00297C72"/>
    <w:rsid w:val="00297C7C"/>
    <w:rsid w:val="00297DCF"/>
    <w:rsid w:val="002A0259"/>
    <w:rsid w:val="002A0393"/>
    <w:rsid w:val="002A0699"/>
    <w:rsid w:val="002A098D"/>
    <w:rsid w:val="002A0B40"/>
    <w:rsid w:val="002A0C12"/>
    <w:rsid w:val="002A11A2"/>
    <w:rsid w:val="002A1817"/>
    <w:rsid w:val="002A1862"/>
    <w:rsid w:val="002A205E"/>
    <w:rsid w:val="002A2151"/>
    <w:rsid w:val="002A2867"/>
    <w:rsid w:val="002A28B0"/>
    <w:rsid w:val="002A2B0E"/>
    <w:rsid w:val="002A2F93"/>
    <w:rsid w:val="002A34BA"/>
    <w:rsid w:val="002A39C3"/>
    <w:rsid w:val="002A3E30"/>
    <w:rsid w:val="002A4323"/>
    <w:rsid w:val="002A4950"/>
    <w:rsid w:val="002A58CB"/>
    <w:rsid w:val="002A63FD"/>
    <w:rsid w:val="002A64FA"/>
    <w:rsid w:val="002A6A77"/>
    <w:rsid w:val="002A6B69"/>
    <w:rsid w:val="002A6CAA"/>
    <w:rsid w:val="002A6FDD"/>
    <w:rsid w:val="002A754F"/>
    <w:rsid w:val="002A7B06"/>
    <w:rsid w:val="002A7BEC"/>
    <w:rsid w:val="002A7D32"/>
    <w:rsid w:val="002A7DAB"/>
    <w:rsid w:val="002B0C91"/>
    <w:rsid w:val="002B12E5"/>
    <w:rsid w:val="002B17E8"/>
    <w:rsid w:val="002B1F09"/>
    <w:rsid w:val="002B211A"/>
    <w:rsid w:val="002B25C6"/>
    <w:rsid w:val="002B267D"/>
    <w:rsid w:val="002B2748"/>
    <w:rsid w:val="002B2898"/>
    <w:rsid w:val="002B296E"/>
    <w:rsid w:val="002B2A97"/>
    <w:rsid w:val="002B346D"/>
    <w:rsid w:val="002B3600"/>
    <w:rsid w:val="002B38CD"/>
    <w:rsid w:val="002B3A41"/>
    <w:rsid w:val="002B3D5C"/>
    <w:rsid w:val="002B3D60"/>
    <w:rsid w:val="002B3EB9"/>
    <w:rsid w:val="002B40AF"/>
    <w:rsid w:val="002B4529"/>
    <w:rsid w:val="002B45E4"/>
    <w:rsid w:val="002B50D5"/>
    <w:rsid w:val="002B5122"/>
    <w:rsid w:val="002B52F5"/>
    <w:rsid w:val="002B5915"/>
    <w:rsid w:val="002B5C68"/>
    <w:rsid w:val="002B5CEA"/>
    <w:rsid w:val="002B5D24"/>
    <w:rsid w:val="002B6186"/>
    <w:rsid w:val="002B64BE"/>
    <w:rsid w:val="002B6838"/>
    <w:rsid w:val="002B68D6"/>
    <w:rsid w:val="002B6BD7"/>
    <w:rsid w:val="002B6C69"/>
    <w:rsid w:val="002B7120"/>
    <w:rsid w:val="002B7942"/>
    <w:rsid w:val="002C00A0"/>
    <w:rsid w:val="002C056F"/>
    <w:rsid w:val="002C05A4"/>
    <w:rsid w:val="002C0711"/>
    <w:rsid w:val="002C07DE"/>
    <w:rsid w:val="002C0BAD"/>
    <w:rsid w:val="002C0C85"/>
    <w:rsid w:val="002C1136"/>
    <w:rsid w:val="002C13FC"/>
    <w:rsid w:val="002C1C86"/>
    <w:rsid w:val="002C2049"/>
    <w:rsid w:val="002C20B9"/>
    <w:rsid w:val="002C2225"/>
    <w:rsid w:val="002C2565"/>
    <w:rsid w:val="002C2863"/>
    <w:rsid w:val="002C2B77"/>
    <w:rsid w:val="002C3813"/>
    <w:rsid w:val="002C3CDA"/>
    <w:rsid w:val="002C3E73"/>
    <w:rsid w:val="002C42B1"/>
    <w:rsid w:val="002C478F"/>
    <w:rsid w:val="002C4E6E"/>
    <w:rsid w:val="002C5260"/>
    <w:rsid w:val="002C52EE"/>
    <w:rsid w:val="002C56A2"/>
    <w:rsid w:val="002C5770"/>
    <w:rsid w:val="002C627C"/>
    <w:rsid w:val="002C6E5C"/>
    <w:rsid w:val="002C716F"/>
    <w:rsid w:val="002C7195"/>
    <w:rsid w:val="002C79C5"/>
    <w:rsid w:val="002D0BC9"/>
    <w:rsid w:val="002D0ED0"/>
    <w:rsid w:val="002D102D"/>
    <w:rsid w:val="002D1374"/>
    <w:rsid w:val="002D1399"/>
    <w:rsid w:val="002D1463"/>
    <w:rsid w:val="002D198E"/>
    <w:rsid w:val="002D1EDF"/>
    <w:rsid w:val="002D1F26"/>
    <w:rsid w:val="002D205F"/>
    <w:rsid w:val="002D2560"/>
    <w:rsid w:val="002D2B52"/>
    <w:rsid w:val="002D2BAA"/>
    <w:rsid w:val="002D2BE7"/>
    <w:rsid w:val="002D2D29"/>
    <w:rsid w:val="002D31E3"/>
    <w:rsid w:val="002D3683"/>
    <w:rsid w:val="002D3FF9"/>
    <w:rsid w:val="002D46EF"/>
    <w:rsid w:val="002D46F0"/>
    <w:rsid w:val="002D4755"/>
    <w:rsid w:val="002D4948"/>
    <w:rsid w:val="002D4BBE"/>
    <w:rsid w:val="002D4E5C"/>
    <w:rsid w:val="002D54FC"/>
    <w:rsid w:val="002D5959"/>
    <w:rsid w:val="002D5986"/>
    <w:rsid w:val="002D5FCE"/>
    <w:rsid w:val="002D7328"/>
    <w:rsid w:val="002D7B5E"/>
    <w:rsid w:val="002D7C01"/>
    <w:rsid w:val="002E1048"/>
    <w:rsid w:val="002E1358"/>
    <w:rsid w:val="002E1A91"/>
    <w:rsid w:val="002E1A92"/>
    <w:rsid w:val="002E2C5E"/>
    <w:rsid w:val="002E36DC"/>
    <w:rsid w:val="002E3A30"/>
    <w:rsid w:val="002E3ADE"/>
    <w:rsid w:val="002E3B48"/>
    <w:rsid w:val="002E3E02"/>
    <w:rsid w:val="002E4520"/>
    <w:rsid w:val="002E4632"/>
    <w:rsid w:val="002E4F1E"/>
    <w:rsid w:val="002E556C"/>
    <w:rsid w:val="002E6169"/>
    <w:rsid w:val="002E6431"/>
    <w:rsid w:val="002E6533"/>
    <w:rsid w:val="002E672D"/>
    <w:rsid w:val="002E676A"/>
    <w:rsid w:val="002E6EB7"/>
    <w:rsid w:val="002F0543"/>
    <w:rsid w:val="002F0604"/>
    <w:rsid w:val="002F12EE"/>
    <w:rsid w:val="002F1719"/>
    <w:rsid w:val="002F1DE3"/>
    <w:rsid w:val="002F20D2"/>
    <w:rsid w:val="002F21A3"/>
    <w:rsid w:val="002F2B2F"/>
    <w:rsid w:val="002F3992"/>
    <w:rsid w:val="002F4500"/>
    <w:rsid w:val="002F4635"/>
    <w:rsid w:val="002F4A1A"/>
    <w:rsid w:val="002F4A81"/>
    <w:rsid w:val="002F50F5"/>
    <w:rsid w:val="002F542E"/>
    <w:rsid w:val="002F5A6D"/>
    <w:rsid w:val="002F5DCB"/>
    <w:rsid w:val="002F64F4"/>
    <w:rsid w:val="002F70DC"/>
    <w:rsid w:val="003005B2"/>
    <w:rsid w:val="00300A7C"/>
    <w:rsid w:val="00300D26"/>
    <w:rsid w:val="00300EF0"/>
    <w:rsid w:val="00301575"/>
    <w:rsid w:val="003018CB"/>
    <w:rsid w:val="00301919"/>
    <w:rsid w:val="003022AA"/>
    <w:rsid w:val="003024D3"/>
    <w:rsid w:val="003024D4"/>
    <w:rsid w:val="0030254A"/>
    <w:rsid w:val="00303F03"/>
    <w:rsid w:val="00304126"/>
    <w:rsid w:val="003041ED"/>
    <w:rsid w:val="00304A1D"/>
    <w:rsid w:val="00304D1A"/>
    <w:rsid w:val="00304F68"/>
    <w:rsid w:val="00304FC3"/>
    <w:rsid w:val="00306030"/>
    <w:rsid w:val="003063C1"/>
    <w:rsid w:val="00306756"/>
    <w:rsid w:val="0030746A"/>
    <w:rsid w:val="0030752F"/>
    <w:rsid w:val="003103AB"/>
    <w:rsid w:val="003110BB"/>
    <w:rsid w:val="003113B3"/>
    <w:rsid w:val="0031189D"/>
    <w:rsid w:val="00311A43"/>
    <w:rsid w:val="003129B7"/>
    <w:rsid w:val="00313C6A"/>
    <w:rsid w:val="00313E74"/>
    <w:rsid w:val="00313EAD"/>
    <w:rsid w:val="003140DF"/>
    <w:rsid w:val="00314694"/>
    <w:rsid w:val="00314799"/>
    <w:rsid w:val="00314DA9"/>
    <w:rsid w:val="003151D8"/>
    <w:rsid w:val="00315599"/>
    <w:rsid w:val="0031577D"/>
    <w:rsid w:val="00315DD7"/>
    <w:rsid w:val="003161A0"/>
    <w:rsid w:val="003161AB"/>
    <w:rsid w:val="00316663"/>
    <w:rsid w:val="00317171"/>
    <w:rsid w:val="00317380"/>
    <w:rsid w:val="00317575"/>
    <w:rsid w:val="00317894"/>
    <w:rsid w:val="003178E3"/>
    <w:rsid w:val="00317B31"/>
    <w:rsid w:val="00317F3C"/>
    <w:rsid w:val="00320611"/>
    <w:rsid w:val="003210E8"/>
    <w:rsid w:val="003217B4"/>
    <w:rsid w:val="003218EF"/>
    <w:rsid w:val="00321A01"/>
    <w:rsid w:val="0032227D"/>
    <w:rsid w:val="003224D3"/>
    <w:rsid w:val="0032281B"/>
    <w:rsid w:val="003228A8"/>
    <w:rsid w:val="00322A6B"/>
    <w:rsid w:val="003236E8"/>
    <w:rsid w:val="00323B85"/>
    <w:rsid w:val="00323DE9"/>
    <w:rsid w:val="003241F0"/>
    <w:rsid w:val="00324884"/>
    <w:rsid w:val="00324D24"/>
    <w:rsid w:val="0032553A"/>
    <w:rsid w:val="00325B50"/>
    <w:rsid w:val="003262BA"/>
    <w:rsid w:val="003265DE"/>
    <w:rsid w:val="003267E3"/>
    <w:rsid w:val="00327552"/>
    <w:rsid w:val="003276A2"/>
    <w:rsid w:val="00327F83"/>
    <w:rsid w:val="003302F2"/>
    <w:rsid w:val="00330468"/>
    <w:rsid w:val="00330512"/>
    <w:rsid w:val="00330C76"/>
    <w:rsid w:val="00331170"/>
    <w:rsid w:val="00331413"/>
    <w:rsid w:val="003315A2"/>
    <w:rsid w:val="00331629"/>
    <w:rsid w:val="0033184F"/>
    <w:rsid w:val="00331D32"/>
    <w:rsid w:val="00331EBF"/>
    <w:rsid w:val="003320DD"/>
    <w:rsid w:val="0033245F"/>
    <w:rsid w:val="00332BC0"/>
    <w:rsid w:val="00333A76"/>
    <w:rsid w:val="0033446E"/>
    <w:rsid w:val="00334490"/>
    <w:rsid w:val="00334545"/>
    <w:rsid w:val="0033483D"/>
    <w:rsid w:val="00334A83"/>
    <w:rsid w:val="00334B73"/>
    <w:rsid w:val="00334E5A"/>
    <w:rsid w:val="003356A5"/>
    <w:rsid w:val="003363E7"/>
    <w:rsid w:val="00336881"/>
    <w:rsid w:val="00336A97"/>
    <w:rsid w:val="00336B43"/>
    <w:rsid w:val="00336C00"/>
    <w:rsid w:val="00336C8D"/>
    <w:rsid w:val="00337073"/>
    <w:rsid w:val="00337121"/>
    <w:rsid w:val="003374BA"/>
    <w:rsid w:val="003377EB"/>
    <w:rsid w:val="003379BA"/>
    <w:rsid w:val="00337B6B"/>
    <w:rsid w:val="003402A3"/>
    <w:rsid w:val="003408CC"/>
    <w:rsid w:val="003408EC"/>
    <w:rsid w:val="00340A1E"/>
    <w:rsid w:val="003414CC"/>
    <w:rsid w:val="00341AB4"/>
    <w:rsid w:val="00341CE1"/>
    <w:rsid w:val="003420C6"/>
    <w:rsid w:val="00343636"/>
    <w:rsid w:val="00343B7C"/>
    <w:rsid w:val="003441E6"/>
    <w:rsid w:val="00344540"/>
    <w:rsid w:val="003445FE"/>
    <w:rsid w:val="00344850"/>
    <w:rsid w:val="00344AE0"/>
    <w:rsid w:val="00344C4A"/>
    <w:rsid w:val="00345C01"/>
    <w:rsid w:val="003465F8"/>
    <w:rsid w:val="003466B9"/>
    <w:rsid w:val="003468A9"/>
    <w:rsid w:val="003478B4"/>
    <w:rsid w:val="0034797D"/>
    <w:rsid w:val="00347AF5"/>
    <w:rsid w:val="00347B4A"/>
    <w:rsid w:val="00350EAF"/>
    <w:rsid w:val="00351588"/>
    <w:rsid w:val="00351D95"/>
    <w:rsid w:val="003523C5"/>
    <w:rsid w:val="0035243B"/>
    <w:rsid w:val="003535DE"/>
    <w:rsid w:val="003536AD"/>
    <w:rsid w:val="00353776"/>
    <w:rsid w:val="00353C66"/>
    <w:rsid w:val="00353CE7"/>
    <w:rsid w:val="00353F3B"/>
    <w:rsid w:val="00353FFE"/>
    <w:rsid w:val="0035463A"/>
    <w:rsid w:val="0035463B"/>
    <w:rsid w:val="00354A99"/>
    <w:rsid w:val="00354CAE"/>
    <w:rsid w:val="00354D25"/>
    <w:rsid w:val="003553B8"/>
    <w:rsid w:val="003553F2"/>
    <w:rsid w:val="00355469"/>
    <w:rsid w:val="0035546F"/>
    <w:rsid w:val="00355478"/>
    <w:rsid w:val="00355709"/>
    <w:rsid w:val="003557A9"/>
    <w:rsid w:val="003557D9"/>
    <w:rsid w:val="00355B89"/>
    <w:rsid w:val="00355CF2"/>
    <w:rsid w:val="00355E38"/>
    <w:rsid w:val="00357165"/>
    <w:rsid w:val="003578C7"/>
    <w:rsid w:val="00357F05"/>
    <w:rsid w:val="0036020F"/>
    <w:rsid w:val="003606E5"/>
    <w:rsid w:val="00360984"/>
    <w:rsid w:val="00361549"/>
    <w:rsid w:val="00361CEE"/>
    <w:rsid w:val="00362305"/>
    <w:rsid w:val="0036233D"/>
    <w:rsid w:val="00362499"/>
    <w:rsid w:val="0036354B"/>
    <w:rsid w:val="00363AF2"/>
    <w:rsid w:val="00363AFC"/>
    <w:rsid w:val="00363EC7"/>
    <w:rsid w:val="003645A5"/>
    <w:rsid w:val="00364C9E"/>
    <w:rsid w:val="00364F5E"/>
    <w:rsid w:val="00365856"/>
    <w:rsid w:val="003660EF"/>
    <w:rsid w:val="003668A0"/>
    <w:rsid w:val="00366BE5"/>
    <w:rsid w:val="0036733B"/>
    <w:rsid w:val="00367FB1"/>
    <w:rsid w:val="003700CB"/>
    <w:rsid w:val="00370700"/>
    <w:rsid w:val="00370758"/>
    <w:rsid w:val="003709B6"/>
    <w:rsid w:val="00370C68"/>
    <w:rsid w:val="0037142F"/>
    <w:rsid w:val="00371DDC"/>
    <w:rsid w:val="0037238A"/>
    <w:rsid w:val="00372EAE"/>
    <w:rsid w:val="0037339A"/>
    <w:rsid w:val="00373790"/>
    <w:rsid w:val="00374081"/>
    <w:rsid w:val="003744D8"/>
    <w:rsid w:val="00374684"/>
    <w:rsid w:val="0037515C"/>
    <w:rsid w:val="00375A4D"/>
    <w:rsid w:val="00375B77"/>
    <w:rsid w:val="00376087"/>
    <w:rsid w:val="00376636"/>
    <w:rsid w:val="00376C89"/>
    <w:rsid w:val="00377094"/>
    <w:rsid w:val="003770AF"/>
    <w:rsid w:val="0037760C"/>
    <w:rsid w:val="00377958"/>
    <w:rsid w:val="00380061"/>
    <w:rsid w:val="00380193"/>
    <w:rsid w:val="0038022B"/>
    <w:rsid w:val="00380A52"/>
    <w:rsid w:val="00380BCF"/>
    <w:rsid w:val="00381384"/>
    <w:rsid w:val="003820AF"/>
    <w:rsid w:val="0038248A"/>
    <w:rsid w:val="00382853"/>
    <w:rsid w:val="00382A84"/>
    <w:rsid w:val="00383027"/>
    <w:rsid w:val="003832A4"/>
    <w:rsid w:val="00383E57"/>
    <w:rsid w:val="0038406A"/>
    <w:rsid w:val="0038494F"/>
    <w:rsid w:val="00385B8F"/>
    <w:rsid w:val="0038633D"/>
    <w:rsid w:val="003863A3"/>
    <w:rsid w:val="003868A5"/>
    <w:rsid w:val="00386E42"/>
    <w:rsid w:val="00386F30"/>
    <w:rsid w:val="00386FBB"/>
    <w:rsid w:val="0038734F"/>
    <w:rsid w:val="00387489"/>
    <w:rsid w:val="003875C6"/>
    <w:rsid w:val="00387903"/>
    <w:rsid w:val="003879E7"/>
    <w:rsid w:val="003903B4"/>
    <w:rsid w:val="003908AF"/>
    <w:rsid w:val="003909C2"/>
    <w:rsid w:val="003915F6"/>
    <w:rsid w:val="003917A5"/>
    <w:rsid w:val="00391F59"/>
    <w:rsid w:val="003920D1"/>
    <w:rsid w:val="003926FD"/>
    <w:rsid w:val="003929C7"/>
    <w:rsid w:val="00392FBF"/>
    <w:rsid w:val="003933E9"/>
    <w:rsid w:val="00393792"/>
    <w:rsid w:val="00393C8C"/>
    <w:rsid w:val="00394074"/>
    <w:rsid w:val="0039443E"/>
    <w:rsid w:val="00394445"/>
    <w:rsid w:val="00394463"/>
    <w:rsid w:val="00394842"/>
    <w:rsid w:val="00394F09"/>
    <w:rsid w:val="00394FDA"/>
    <w:rsid w:val="003950B6"/>
    <w:rsid w:val="0039527A"/>
    <w:rsid w:val="003952DD"/>
    <w:rsid w:val="00395A18"/>
    <w:rsid w:val="00395B88"/>
    <w:rsid w:val="00395CD8"/>
    <w:rsid w:val="0039621F"/>
    <w:rsid w:val="00396339"/>
    <w:rsid w:val="003965CB"/>
    <w:rsid w:val="00396767"/>
    <w:rsid w:val="0039698B"/>
    <w:rsid w:val="00396DF5"/>
    <w:rsid w:val="0039735D"/>
    <w:rsid w:val="003974FB"/>
    <w:rsid w:val="00397570"/>
    <w:rsid w:val="00397828"/>
    <w:rsid w:val="003A015B"/>
    <w:rsid w:val="003A0363"/>
    <w:rsid w:val="003A0994"/>
    <w:rsid w:val="003A124D"/>
    <w:rsid w:val="003A1998"/>
    <w:rsid w:val="003A2204"/>
    <w:rsid w:val="003A2564"/>
    <w:rsid w:val="003A266E"/>
    <w:rsid w:val="003A2B85"/>
    <w:rsid w:val="003A2C42"/>
    <w:rsid w:val="003A3E28"/>
    <w:rsid w:val="003A3EA0"/>
    <w:rsid w:val="003A40E7"/>
    <w:rsid w:val="003A43D5"/>
    <w:rsid w:val="003A4417"/>
    <w:rsid w:val="003A4625"/>
    <w:rsid w:val="003A4F0E"/>
    <w:rsid w:val="003A5862"/>
    <w:rsid w:val="003A5C2E"/>
    <w:rsid w:val="003A63B9"/>
    <w:rsid w:val="003A6AF8"/>
    <w:rsid w:val="003A6C68"/>
    <w:rsid w:val="003A6E7C"/>
    <w:rsid w:val="003A7501"/>
    <w:rsid w:val="003A773B"/>
    <w:rsid w:val="003A77FC"/>
    <w:rsid w:val="003A7EB0"/>
    <w:rsid w:val="003A7FB2"/>
    <w:rsid w:val="003B0B70"/>
    <w:rsid w:val="003B1063"/>
    <w:rsid w:val="003B13F7"/>
    <w:rsid w:val="003B1910"/>
    <w:rsid w:val="003B1B1F"/>
    <w:rsid w:val="003B270D"/>
    <w:rsid w:val="003B2B1E"/>
    <w:rsid w:val="003B3280"/>
    <w:rsid w:val="003B39FB"/>
    <w:rsid w:val="003B39FD"/>
    <w:rsid w:val="003B3C66"/>
    <w:rsid w:val="003B45FE"/>
    <w:rsid w:val="003B4A8D"/>
    <w:rsid w:val="003B5A9F"/>
    <w:rsid w:val="003B6D3F"/>
    <w:rsid w:val="003B7253"/>
    <w:rsid w:val="003B7D7B"/>
    <w:rsid w:val="003B7E64"/>
    <w:rsid w:val="003B7E6A"/>
    <w:rsid w:val="003C0696"/>
    <w:rsid w:val="003C0A67"/>
    <w:rsid w:val="003C0DEE"/>
    <w:rsid w:val="003C1419"/>
    <w:rsid w:val="003C19BC"/>
    <w:rsid w:val="003C1FC0"/>
    <w:rsid w:val="003C2810"/>
    <w:rsid w:val="003C2D74"/>
    <w:rsid w:val="003C2E86"/>
    <w:rsid w:val="003C33AF"/>
    <w:rsid w:val="003C34DF"/>
    <w:rsid w:val="003C4D80"/>
    <w:rsid w:val="003C4E99"/>
    <w:rsid w:val="003C4FF1"/>
    <w:rsid w:val="003C50F4"/>
    <w:rsid w:val="003C5323"/>
    <w:rsid w:val="003C5501"/>
    <w:rsid w:val="003C5EFA"/>
    <w:rsid w:val="003C699A"/>
    <w:rsid w:val="003C7835"/>
    <w:rsid w:val="003D025E"/>
    <w:rsid w:val="003D071F"/>
    <w:rsid w:val="003D0993"/>
    <w:rsid w:val="003D0997"/>
    <w:rsid w:val="003D10D1"/>
    <w:rsid w:val="003D10F8"/>
    <w:rsid w:val="003D15E7"/>
    <w:rsid w:val="003D2232"/>
    <w:rsid w:val="003D22D0"/>
    <w:rsid w:val="003D2C2B"/>
    <w:rsid w:val="003D2E06"/>
    <w:rsid w:val="003D2F79"/>
    <w:rsid w:val="003D3D42"/>
    <w:rsid w:val="003D3D4A"/>
    <w:rsid w:val="003D3FE5"/>
    <w:rsid w:val="003D457D"/>
    <w:rsid w:val="003D4C33"/>
    <w:rsid w:val="003D4C62"/>
    <w:rsid w:val="003D4CC2"/>
    <w:rsid w:val="003D4E8C"/>
    <w:rsid w:val="003D5291"/>
    <w:rsid w:val="003D5A6B"/>
    <w:rsid w:val="003D64D7"/>
    <w:rsid w:val="003D6808"/>
    <w:rsid w:val="003D70B0"/>
    <w:rsid w:val="003D71C7"/>
    <w:rsid w:val="003E009F"/>
    <w:rsid w:val="003E07C8"/>
    <w:rsid w:val="003E0CE7"/>
    <w:rsid w:val="003E0CF7"/>
    <w:rsid w:val="003E0D28"/>
    <w:rsid w:val="003E0E03"/>
    <w:rsid w:val="003E108B"/>
    <w:rsid w:val="003E1AD2"/>
    <w:rsid w:val="003E1D3C"/>
    <w:rsid w:val="003E22C4"/>
    <w:rsid w:val="003E2745"/>
    <w:rsid w:val="003E2900"/>
    <w:rsid w:val="003E2CC8"/>
    <w:rsid w:val="003E2E2F"/>
    <w:rsid w:val="003E2FF6"/>
    <w:rsid w:val="003E346B"/>
    <w:rsid w:val="003E35AF"/>
    <w:rsid w:val="003E36AA"/>
    <w:rsid w:val="003E37B5"/>
    <w:rsid w:val="003E4089"/>
    <w:rsid w:val="003E4423"/>
    <w:rsid w:val="003E485B"/>
    <w:rsid w:val="003E4AB9"/>
    <w:rsid w:val="003E508E"/>
    <w:rsid w:val="003E55AC"/>
    <w:rsid w:val="003E5CF3"/>
    <w:rsid w:val="003E5FA5"/>
    <w:rsid w:val="003E63AB"/>
    <w:rsid w:val="003E694F"/>
    <w:rsid w:val="003E733A"/>
    <w:rsid w:val="003E7EED"/>
    <w:rsid w:val="003F057C"/>
    <w:rsid w:val="003F1444"/>
    <w:rsid w:val="003F172C"/>
    <w:rsid w:val="003F17A3"/>
    <w:rsid w:val="003F1EF2"/>
    <w:rsid w:val="003F201A"/>
    <w:rsid w:val="003F28A3"/>
    <w:rsid w:val="003F2AD2"/>
    <w:rsid w:val="003F37C4"/>
    <w:rsid w:val="003F3D0E"/>
    <w:rsid w:val="003F3DA2"/>
    <w:rsid w:val="003F4129"/>
    <w:rsid w:val="003F4D2E"/>
    <w:rsid w:val="003F5E20"/>
    <w:rsid w:val="003F5E85"/>
    <w:rsid w:val="003F5F49"/>
    <w:rsid w:val="003F677E"/>
    <w:rsid w:val="003F679A"/>
    <w:rsid w:val="003F6EF1"/>
    <w:rsid w:val="003F708C"/>
    <w:rsid w:val="003F7A87"/>
    <w:rsid w:val="00400AC8"/>
    <w:rsid w:val="004014C2"/>
    <w:rsid w:val="00401B2A"/>
    <w:rsid w:val="00402236"/>
    <w:rsid w:val="0040231B"/>
    <w:rsid w:val="00402348"/>
    <w:rsid w:val="004037D8"/>
    <w:rsid w:val="004039A5"/>
    <w:rsid w:val="00404768"/>
    <w:rsid w:val="00404E9A"/>
    <w:rsid w:val="00404FC5"/>
    <w:rsid w:val="00405905"/>
    <w:rsid w:val="00405E32"/>
    <w:rsid w:val="00405F9F"/>
    <w:rsid w:val="00406300"/>
    <w:rsid w:val="00406A84"/>
    <w:rsid w:val="00406B5F"/>
    <w:rsid w:val="00406E50"/>
    <w:rsid w:val="00407073"/>
    <w:rsid w:val="004077B7"/>
    <w:rsid w:val="004078C9"/>
    <w:rsid w:val="00410078"/>
    <w:rsid w:val="0041033D"/>
    <w:rsid w:val="00410371"/>
    <w:rsid w:val="004110C9"/>
    <w:rsid w:val="00411274"/>
    <w:rsid w:val="00411296"/>
    <w:rsid w:val="00412B78"/>
    <w:rsid w:val="00414386"/>
    <w:rsid w:val="00414AEF"/>
    <w:rsid w:val="00414C7E"/>
    <w:rsid w:val="00414EFE"/>
    <w:rsid w:val="00415029"/>
    <w:rsid w:val="004153AA"/>
    <w:rsid w:val="00415731"/>
    <w:rsid w:val="00415848"/>
    <w:rsid w:val="00415CDF"/>
    <w:rsid w:val="00415EF1"/>
    <w:rsid w:val="004162CD"/>
    <w:rsid w:val="00416338"/>
    <w:rsid w:val="00416520"/>
    <w:rsid w:val="0041683E"/>
    <w:rsid w:val="00416973"/>
    <w:rsid w:val="00417207"/>
    <w:rsid w:val="00417DE0"/>
    <w:rsid w:val="00417FBF"/>
    <w:rsid w:val="00421590"/>
    <w:rsid w:val="00421668"/>
    <w:rsid w:val="00422379"/>
    <w:rsid w:val="0042261E"/>
    <w:rsid w:val="00422E56"/>
    <w:rsid w:val="00422FA7"/>
    <w:rsid w:val="004232B7"/>
    <w:rsid w:val="00423961"/>
    <w:rsid w:val="004241C4"/>
    <w:rsid w:val="004247CA"/>
    <w:rsid w:val="00424A2D"/>
    <w:rsid w:val="00424B6E"/>
    <w:rsid w:val="004255A0"/>
    <w:rsid w:val="00425C5D"/>
    <w:rsid w:val="004261BA"/>
    <w:rsid w:val="0042630E"/>
    <w:rsid w:val="00426C24"/>
    <w:rsid w:val="0042740D"/>
    <w:rsid w:val="00427BFC"/>
    <w:rsid w:val="004304D5"/>
    <w:rsid w:val="00431167"/>
    <w:rsid w:val="00431180"/>
    <w:rsid w:val="00431617"/>
    <w:rsid w:val="00431646"/>
    <w:rsid w:val="0043185D"/>
    <w:rsid w:val="00431DB9"/>
    <w:rsid w:val="00432567"/>
    <w:rsid w:val="00432850"/>
    <w:rsid w:val="00432A49"/>
    <w:rsid w:val="004332A7"/>
    <w:rsid w:val="00433C02"/>
    <w:rsid w:val="00433C17"/>
    <w:rsid w:val="00433F40"/>
    <w:rsid w:val="0043618D"/>
    <w:rsid w:val="00436A21"/>
    <w:rsid w:val="0043733E"/>
    <w:rsid w:val="0044001A"/>
    <w:rsid w:val="00440232"/>
    <w:rsid w:val="00440C50"/>
    <w:rsid w:val="00440CC5"/>
    <w:rsid w:val="00440CF0"/>
    <w:rsid w:val="00441234"/>
    <w:rsid w:val="004413E7"/>
    <w:rsid w:val="00441FDF"/>
    <w:rsid w:val="0044203F"/>
    <w:rsid w:val="00442599"/>
    <w:rsid w:val="00442849"/>
    <w:rsid w:val="00442E56"/>
    <w:rsid w:val="00442F41"/>
    <w:rsid w:val="004430AC"/>
    <w:rsid w:val="0044341B"/>
    <w:rsid w:val="00443F59"/>
    <w:rsid w:val="0044481D"/>
    <w:rsid w:val="00444A1F"/>
    <w:rsid w:val="00444B35"/>
    <w:rsid w:val="00444C79"/>
    <w:rsid w:val="00444E4B"/>
    <w:rsid w:val="00445044"/>
    <w:rsid w:val="0044574C"/>
    <w:rsid w:val="00445929"/>
    <w:rsid w:val="00445B8C"/>
    <w:rsid w:val="00445E0D"/>
    <w:rsid w:val="00446193"/>
    <w:rsid w:val="0044670B"/>
    <w:rsid w:val="0044670D"/>
    <w:rsid w:val="0044682B"/>
    <w:rsid w:val="00446A67"/>
    <w:rsid w:val="004470FF"/>
    <w:rsid w:val="004475EE"/>
    <w:rsid w:val="00447785"/>
    <w:rsid w:val="00447979"/>
    <w:rsid w:val="004503BD"/>
    <w:rsid w:val="00450878"/>
    <w:rsid w:val="00451920"/>
    <w:rsid w:val="0045195C"/>
    <w:rsid w:val="0045195E"/>
    <w:rsid w:val="00452069"/>
    <w:rsid w:val="00452075"/>
    <w:rsid w:val="0045221E"/>
    <w:rsid w:val="00452D91"/>
    <w:rsid w:val="00452ED0"/>
    <w:rsid w:val="00453095"/>
    <w:rsid w:val="00454455"/>
    <w:rsid w:val="00454A06"/>
    <w:rsid w:val="00454B8E"/>
    <w:rsid w:val="004550EA"/>
    <w:rsid w:val="00455898"/>
    <w:rsid w:val="00455C6F"/>
    <w:rsid w:val="004561D5"/>
    <w:rsid w:val="0045646F"/>
    <w:rsid w:val="004569AB"/>
    <w:rsid w:val="00457730"/>
    <w:rsid w:val="00457C8E"/>
    <w:rsid w:val="0046035C"/>
    <w:rsid w:val="00460834"/>
    <w:rsid w:val="00460868"/>
    <w:rsid w:val="00460B0E"/>
    <w:rsid w:val="0046109E"/>
    <w:rsid w:val="0046120E"/>
    <w:rsid w:val="004614D2"/>
    <w:rsid w:val="00461541"/>
    <w:rsid w:val="004615BC"/>
    <w:rsid w:val="0046162E"/>
    <w:rsid w:val="00461C17"/>
    <w:rsid w:val="00461D42"/>
    <w:rsid w:val="00461D9A"/>
    <w:rsid w:val="004625DE"/>
    <w:rsid w:val="004625F5"/>
    <w:rsid w:val="0046299E"/>
    <w:rsid w:val="00462A85"/>
    <w:rsid w:val="00462F49"/>
    <w:rsid w:val="00463757"/>
    <w:rsid w:val="00464089"/>
    <w:rsid w:val="004646CF"/>
    <w:rsid w:val="00464A45"/>
    <w:rsid w:val="00464DE4"/>
    <w:rsid w:val="0046501D"/>
    <w:rsid w:val="0046508D"/>
    <w:rsid w:val="004650B3"/>
    <w:rsid w:val="0046535B"/>
    <w:rsid w:val="00465BF4"/>
    <w:rsid w:val="00466134"/>
    <w:rsid w:val="004661DE"/>
    <w:rsid w:val="00466272"/>
    <w:rsid w:val="0046641B"/>
    <w:rsid w:val="004665A8"/>
    <w:rsid w:val="00466724"/>
    <w:rsid w:val="004667F4"/>
    <w:rsid w:val="004669D2"/>
    <w:rsid w:val="004669D4"/>
    <w:rsid w:val="00466BCD"/>
    <w:rsid w:val="004670A0"/>
    <w:rsid w:val="0046749E"/>
    <w:rsid w:val="00467835"/>
    <w:rsid w:val="0047014E"/>
    <w:rsid w:val="00470239"/>
    <w:rsid w:val="00470CE9"/>
    <w:rsid w:val="00471101"/>
    <w:rsid w:val="0047140F"/>
    <w:rsid w:val="00471639"/>
    <w:rsid w:val="00472519"/>
    <w:rsid w:val="0047287D"/>
    <w:rsid w:val="00472D84"/>
    <w:rsid w:val="00473DE2"/>
    <w:rsid w:val="00473EBB"/>
    <w:rsid w:val="00474213"/>
    <w:rsid w:val="00474637"/>
    <w:rsid w:val="0047480B"/>
    <w:rsid w:val="004750CA"/>
    <w:rsid w:val="00475450"/>
    <w:rsid w:val="00475A33"/>
    <w:rsid w:val="00475B12"/>
    <w:rsid w:val="00476110"/>
    <w:rsid w:val="00476539"/>
    <w:rsid w:val="004765E3"/>
    <w:rsid w:val="00477669"/>
    <w:rsid w:val="004779F6"/>
    <w:rsid w:val="00477B27"/>
    <w:rsid w:val="00477C01"/>
    <w:rsid w:val="00480497"/>
    <w:rsid w:val="004805FC"/>
    <w:rsid w:val="00480656"/>
    <w:rsid w:val="004807D7"/>
    <w:rsid w:val="00480BD5"/>
    <w:rsid w:val="004811AF"/>
    <w:rsid w:val="00481824"/>
    <w:rsid w:val="0048192B"/>
    <w:rsid w:val="00481EC7"/>
    <w:rsid w:val="00482171"/>
    <w:rsid w:val="00482524"/>
    <w:rsid w:val="00482F39"/>
    <w:rsid w:val="004837A1"/>
    <w:rsid w:val="00483D08"/>
    <w:rsid w:val="00483E59"/>
    <w:rsid w:val="00483F17"/>
    <w:rsid w:val="0048415F"/>
    <w:rsid w:val="00485080"/>
    <w:rsid w:val="00485322"/>
    <w:rsid w:val="0048584D"/>
    <w:rsid w:val="00485E0F"/>
    <w:rsid w:val="00485F64"/>
    <w:rsid w:val="00486078"/>
    <w:rsid w:val="004863AE"/>
    <w:rsid w:val="00486524"/>
    <w:rsid w:val="00486B9D"/>
    <w:rsid w:val="00486CD1"/>
    <w:rsid w:val="00486CE8"/>
    <w:rsid w:val="0048702E"/>
    <w:rsid w:val="004870AE"/>
    <w:rsid w:val="00487AD6"/>
    <w:rsid w:val="00487F65"/>
    <w:rsid w:val="004903EF"/>
    <w:rsid w:val="0049095D"/>
    <w:rsid w:val="004923BB"/>
    <w:rsid w:val="00492528"/>
    <w:rsid w:val="004928ED"/>
    <w:rsid w:val="004929B4"/>
    <w:rsid w:val="00492A01"/>
    <w:rsid w:val="00492A9E"/>
    <w:rsid w:val="00492B96"/>
    <w:rsid w:val="00492D10"/>
    <w:rsid w:val="0049332A"/>
    <w:rsid w:val="004935B1"/>
    <w:rsid w:val="004936A1"/>
    <w:rsid w:val="004939FD"/>
    <w:rsid w:val="00493F10"/>
    <w:rsid w:val="00494777"/>
    <w:rsid w:val="00494A0A"/>
    <w:rsid w:val="00494BE7"/>
    <w:rsid w:val="00494EB7"/>
    <w:rsid w:val="00494F58"/>
    <w:rsid w:val="00495010"/>
    <w:rsid w:val="00495146"/>
    <w:rsid w:val="00495697"/>
    <w:rsid w:val="00495AF6"/>
    <w:rsid w:val="00495F41"/>
    <w:rsid w:val="00496098"/>
    <w:rsid w:val="00496229"/>
    <w:rsid w:val="00496615"/>
    <w:rsid w:val="00496731"/>
    <w:rsid w:val="0049730F"/>
    <w:rsid w:val="00497E69"/>
    <w:rsid w:val="00497F5E"/>
    <w:rsid w:val="004A0494"/>
    <w:rsid w:val="004A0873"/>
    <w:rsid w:val="004A0BD9"/>
    <w:rsid w:val="004A11B6"/>
    <w:rsid w:val="004A1629"/>
    <w:rsid w:val="004A1642"/>
    <w:rsid w:val="004A18AD"/>
    <w:rsid w:val="004A1AD5"/>
    <w:rsid w:val="004A1C17"/>
    <w:rsid w:val="004A1C63"/>
    <w:rsid w:val="004A2619"/>
    <w:rsid w:val="004A2904"/>
    <w:rsid w:val="004A2F1A"/>
    <w:rsid w:val="004A2FF3"/>
    <w:rsid w:val="004A31E4"/>
    <w:rsid w:val="004A343E"/>
    <w:rsid w:val="004A3A3F"/>
    <w:rsid w:val="004A3ACD"/>
    <w:rsid w:val="004A3FA6"/>
    <w:rsid w:val="004A4119"/>
    <w:rsid w:val="004A41E0"/>
    <w:rsid w:val="004A5135"/>
    <w:rsid w:val="004A6241"/>
    <w:rsid w:val="004A6293"/>
    <w:rsid w:val="004A6535"/>
    <w:rsid w:val="004A6895"/>
    <w:rsid w:val="004A6E11"/>
    <w:rsid w:val="004A6F30"/>
    <w:rsid w:val="004A70B3"/>
    <w:rsid w:val="004A75FA"/>
    <w:rsid w:val="004A7CE4"/>
    <w:rsid w:val="004B05BF"/>
    <w:rsid w:val="004B0837"/>
    <w:rsid w:val="004B0EF6"/>
    <w:rsid w:val="004B168C"/>
    <w:rsid w:val="004B16E1"/>
    <w:rsid w:val="004B1C20"/>
    <w:rsid w:val="004B21E2"/>
    <w:rsid w:val="004B2307"/>
    <w:rsid w:val="004B264E"/>
    <w:rsid w:val="004B272E"/>
    <w:rsid w:val="004B27F8"/>
    <w:rsid w:val="004B2E9C"/>
    <w:rsid w:val="004B3487"/>
    <w:rsid w:val="004B3540"/>
    <w:rsid w:val="004B3575"/>
    <w:rsid w:val="004B36EB"/>
    <w:rsid w:val="004B38D5"/>
    <w:rsid w:val="004B3922"/>
    <w:rsid w:val="004B42C7"/>
    <w:rsid w:val="004B4525"/>
    <w:rsid w:val="004B4713"/>
    <w:rsid w:val="004B4ED3"/>
    <w:rsid w:val="004B5195"/>
    <w:rsid w:val="004B58D1"/>
    <w:rsid w:val="004B6123"/>
    <w:rsid w:val="004B6AD5"/>
    <w:rsid w:val="004B6AE9"/>
    <w:rsid w:val="004B6B21"/>
    <w:rsid w:val="004B7172"/>
    <w:rsid w:val="004B729E"/>
    <w:rsid w:val="004B7891"/>
    <w:rsid w:val="004C001F"/>
    <w:rsid w:val="004C085D"/>
    <w:rsid w:val="004C0A8F"/>
    <w:rsid w:val="004C1578"/>
    <w:rsid w:val="004C1EB5"/>
    <w:rsid w:val="004C2C98"/>
    <w:rsid w:val="004C2F6A"/>
    <w:rsid w:val="004C3372"/>
    <w:rsid w:val="004C39BE"/>
    <w:rsid w:val="004C3B3B"/>
    <w:rsid w:val="004C421D"/>
    <w:rsid w:val="004C44F0"/>
    <w:rsid w:val="004C4E50"/>
    <w:rsid w:val="004C51BD"/>
    <w:rsid w:val="004C567D"/>
    <w:rsid w:val="004C5C2B"/>
    <w:rsid w:val="004C61A4"/>
    <w:rsid w:val="004C693F"/>
    <w:rsid w:val="004C71BD"/>
    <w:rsid w:val="004C7639"/>
    <w:rsid w:val="004C7D28"/>
    <w:rsid w:val="004D0002"/>
    <w:rsid w:val="004D01E9"/>
    <w:rsid w:val="004D0891"/>
    <w:rsid w:val="004D0C59"/>
    <w:rsid w:val="004D1261"/>
    <w:rsid w:val="004D2543"/>
    <w:rsid w:val="004D2622"/>
    <w:rsid w:val="004D28DD"/>
    <w:rsid w:val="004D2CD2"/>
    <w:rsid w:val="004D303D"/>
    <w:rsid w:val="004D3265"/>
    <w:rsid w:val="004D375F"/>
    <w:rsid w:val="004D3C09"/>
    <w:rsid w:val="004D3E99"/>
    <w:rsid w:val="004D3F6F"/>
    <w:rsid w:val="004D4923"/>
    <w:rsid w:val="004D4AA1"/>
    <w:rsid w:val="004D5217"/>
    <w:rsid w:val="004D55CF"/>
    <w:rsid w:val="004D59AE"/>
    <w:rsid w:val="004D59E1"/>
    <w:rsid w:val="004D5EA2"/>
    <w:rsid w:val="004D63AC"/>
    <w:rsid w:val="004D654B"/>
    <w:rsid w:val="004D6597"/>
    <w:rsid w:val="004D691F"/>
    <w:rsid w:val="004D6B71"/>
    <w:rsid w:val="004D7331"/>
    <w:rsid w:val="004D7845"/>
    <w:rsid w:val="004D7D8A"/>
    <w:rsid w:val="004D7F9B"/>
    <w:rsid w:val="004E1968"/>
    <w:rsid w:val="004E1A92"/>
    <w:rsid w:val="004E2108"/>
    <w:rsid w:val="004E2CFB"/>
    <w:rsid w:val="004E3271"/>
    <w:rsid w:val="004E359E"/>
    <w:rsid w:val="004E3813"/>
    <w:rsid w:val="004E3BB3"/>
    <w:rsid w:val="004E3C5D"/>
    <w:rsid w:val="004E3DD3"/>
    <w:rsid w:val="004E495E"/>
    <w:rsid w:val="004E4D7C"/>
    <w:rsid w:val="004E4E8B"/>
    <w:rsid w:val="004E55F6"/>
    <w:rsid w:val="004E5670"/>
    <w:rsid w:val="004E5B05"/>
    <w:rsid w:val="004E5B3D"/>
    <w:rsid w:val="004E5ECB"/>
    <w:rsid w:val="004E605F"/>
    <w:rsid w:val="004E6486"/>
    <w:rsid w:val="004E6AE2"/>
    <w:rsid w:val="004E7309"/>
    <w:rsid w:val="004E78B4"/>
    <w:rsid w:val="004E7CF5"/>
    <w:rsid w:val="004F00C6"/>
    <w:rsid w:val="004F06A4"/>
    <w:rsid w:val="004F0E7C"/>
    <w:rsid w:val="004F1224"/>
    <w:rsid w:val="004F149A"/>
    <w:rsid w:val="004F16F6"/>
    <w:rsid w:val="004F17AE"/>
    <w:rsid w:val="004F27F0"/>
    <w:rsid w:val="004F2BCB"/>
    <w:rsid w:val="004F2D12"/>
    <w:rsid w:val="004F2DB5"/>
    <w:rsid w:val="004F363C"/>
    <w:rsid w:val="004F3B3B"/>
    <w:rsid w:val="004F4011"/>
    <w:rsid w:val="004F436F"/>
    <w:rsid w:val="004F4B28"/>
    <w:rsid w:val="004F4FB1"/>
    <w:rsid w:val="004F50BB"/>
    <w:rsid w:val="004F50EC"/>
    <w:rsid w:val="004F630B"/>
    <w:rsid w:val="004F6446"/>
    <w:rsid w:val="004F689F"/>
    <w:rsid w:val="004F7082"/>
    <w:rsid w:val="004F73D4"/>
    <w:rsid w:val="00500124"/>
    <w:rsid w:val="0050013A"/>
    <w:rsid w:val="00500D4E"/>
    <w:rsid w:val="005012BE"/>
    <w:rsid w:val="00501AA2"/>
    <w:rsid w:val="00501C6F"/>
    <w:rsid w:val="00502308"/>
    <w:rsid w:val="00502778"/>
    <w:rsid w:val="00503176"/>
    <w:rsid w:val="00503344"/>
    <w:rsid w:val="0050344D"/>
    <w:rsid w:val="005038CA"/>
    <w:rsid w:val="0050492D"/>
    <w:rsid w:val="00505376"/>
    <w:rsid w:val="00505904"/>
    <w:rsid w:val="00505945"/>
    <w:rsid w:val="0050625A"/>
    <w:rsid w:val="00506857"/>
    <w:rsid w:val="00506AA8"/>
    <w:rsid w:val="00507082"/>
    <w:rsid w:val="005072C5"/>
    <w:rsid w:val="005072E3"/>
    <w:rsid w:val="00507B65"/>
    <w:rsid w:val="00507DEB"/>
    <w:rsid w:val="00507E61"/>
    <w:rsid w:val="00510216"/>
    <w:rsid w:val="005105A4"/>
    <w:rsid w:val="00510D45"/>
    <w:rsid w:val="005113FA"/>
    <w:rsid w:val="00511CA3"/>
    <w:rsid w:val="00511F40"/>
    <w:rsid w:val="005120F4"/>
    <w:rsid w:val="00512E70"/>
    <w:rsid w:val="005135D7"/>
    <w:rsid w:val="00513873"/>
    <w:rsid w:val="00513AC8"/>
    <w:rsid w:val="005142AE"/>
    <w:rsid w:val="0051482A"/>
    <w:rsid w:val="005149D2"/>
    <w:rsid w:val="00514B6F"/>
    <w:rsid w:val="00514BC1"/>
    <w:rsid w:val="00514E9D"/>
    <w:rsid w:val="00515243"/>
    <w:rsid w:val="00515900"/>
    <w:rsid w:val="00516151"/>
    <w:rsid w:val="00517391"/>
    <w:rsid w:val="0051791B"/>
    <w:rsid w:val="0052044D"/>
    <w:rsid w:val="0052134D"/>
    <w:rsid w:val="0052136A"/>
    <w:rsid w:val="00521522"/>
    <w:rsid w:val="00521F5B"/>
    <w:rsid w:val="0052249D"/>
    <w:rsid w:val="00522996"/>
    <w:rsid w:val="005229E9"/>
    <w:rsid w:val="00523A72"/>
    <w:rsid w:val="00523DFC"/>
    <w:rsid w:val="00524BDB"/>
    <w:rsid w:val="00524BE7"/>
    <w:rsid w:val="00525363"/>
    <w:rsid w:val="005257D5"/>
    <w:rsid w:val="0052582A"/>
    <w:rsid w:val="005260D7"/>
    <w:rsid w:val="0052666C"/>
    <w:rsid w:val="005266C4"/>
    <w:rsid w:val="00526A4B"/>
    <w:rsid w:val="00526AE4"/>
    <w:rsid w:val="0052702A"/>
    <w:rsid w:val="00527564"/>
    <w:rsid w:val="00527F9D"/>
    <w:rsid w:val="005307E4"/>
    <w:rsid w:val="00530EE2"/>
    <w:rsid w:val="0053137C"/>
    <w:rsid w:val="00531421"/>
    <w:rsid w:val="0053221C"/>
    <w:rsid w:val="0053262E"/>
    <w:rsid w:val="00533401"/>
    <w:rsid w:val="00533830"/>
    <w:rsid w:val="00533EC0"/>
    <w:rsid w:val="005342DD"/>
    <w:rsid w:val="00534361"/>
    <w:rsid w:val="005343A1"/>
    <w:rsid w:val="0053457D"/>
    <w:rsid w:val="00534735"/>
    <w:rsid w:val="00534C82"/>
    <w:rsid w:val="005352EA"/>
    <w:rsid w:val="00535638"/>
    <w:rsid w:val="005358EE"/>
    <w:rsid w:val="00535CA7"/>
    <w:rsid w:val="00535E27"/>
    <w:rsid w:val="00535F01"/>
    <w:rsid w:val="00537009"/>
    <w:rsid w:val="005377E8"/>
    <w:rsid w:val="00537D5E"/>
    <w:rsid w:val="00537EE4"/>
    <w:rsid w:val="00537EE5"/>
    <w:rsid w:val="00537F39"/>
    <w:rsid w:val="005405AC"/>
    <w:rsid w:val="005405B6"/>
    <w:rsid w:val="0054077C"/>
    <w:rsid w:val="00540D7C"/>
    <w:rsid w:val="00541DE7"/>
    <w:rsid w:val="00542208"/>
    <w:rsid w:val="005427B4"/>
    <w:rsid w:val="00542AEF"/>
    <w:rsid w:val="00542E51"/>
    <w:rsid w:val="00542FA6"/>
    <w:rsid w:val="005439DF"/>
    <w:rsid w:val="005449CE"/>
    <w:rsid w:val="00545BAD"/>
    <w:rsid w:val="00546DAA"/>
    <w:rsid w:val="00547377"/>
    <w:rsid w:val="00547C14"/>
    <w:rsid w:val="00547F50"/>
    <w:rsid w:val="005502F5"/>
    <w:rsid w:val="00550588"/>
    <w:rsid w:val="00550AD5"/>
    <w:rsid w:val="00550EDC"/>
    <w:rsid w:val="0055123A"/>
    <w:rsid w:val="00551968"/>
    <w:rsid w:val="005519F5"/>
    <w:rsid w:val="00551B0C"/>
    <w:rsid w:val="00551C00"/>
    <w:rsid w:val="00551CFF"/>
    <w:rsid w:val="00552064"/>
    <w:rsid w:val="00552CE1"/>
    <w:rsid w:val="005532AC"/>
    <w:rsid w:val="00553623"/>
    <w:rsid w:val="00553956"/>
    <w:rsid w:val="00553FFF"/>
    <w:rsid w:val="0055449B"/>
    <w:rsid w:val="00554500"/>
    <w:rsid w:val="00554FAC"/>
    <w:rsid w:val="005551D2"/>
    <w:rsid w:val="0055562B"/>
    <w:rsid w:val="00555EF3"/>
    <w:rsid w:val="005563BB"/>
    <w:rsid w:val="005568FC"/>
    <w:rsid w:val="00556A89"/>
    <w:rsid w:val="00556B4E"/>
    <w:rsid w:val="00556BE4"/>
    <w:rsid w:val="0055729F"/>
    <w:rsid w:val="00557573"/>
    <w:rsid w:val="00557949"/>
    <w:rsid w:val="0056022F"/>
    <w:rsid w:val="0056052C"/>
    <w:rsid w:val="0056067C"/>
    <w:rsid w:val="00560871"/>
    <w:rsid w:val="005609A2"/>
    <w:rsid w:val="00560BC4"/>
    <w:rsid w:val="00560F9B"/>
    <w:rsid w:val="005615CB"/>
    <w:rsid w:val="0056191F"/>
    <w:rsid w:val="00561B89"/>
    <w:rsid w:val="00561D6D"/>
    <w:rsid w:val="00561DA9"/>
    <w:rsid w:val="00561DCB"/>
    <w:rsid w:val="00562550"/>
    <w:rsid w:val="0056286C"/>
    <w:rsid w:val="0056304F"/>
    <w:rsid w:val="00563392"/>
    <w:rsid w:val="0056389A"/>
    <w:rsid w:val="00564575"/>
    <w:rsid w:val="00564D37"/>
    <w:rsid w:val="00565196"/>
    <w:rsid w:val="005652F0"/>
    <w:rsid w:val="00565A8F"/>
    <w:rsid w:val="00565B27"/>
    <w:rsid w:val="00565C52"/>
    <w:rsid w:val="00566085"/>
    <w:rsid w:val="005664E5"/>
    <w:rsid w:val="00566897"/>
    <w:rsid w:val="00566B1A"/>
    <w:rsid w:val="00567389"/>
    <w:rsid w:val="00567BAA"/>
    <w:rsid w:val="00570055"/>
    <w:rsid w:val="0057089C"/>
    <w:rsid w:val="0057170A"/>
    <w:rsid w:val="0057175D"/>
    <w:rsid w:val="005718BB"/>
    <w:rsid w:val="00571BC6"/>
    <w:rsid w:val="00571D37"/>
    <w:rsid w:val="005731A8"/>
    <w:rsid w:val="00573A19"/>
    <w:rsid w:val="00573BB3"/>
    <w:rsid w:val="00574340"/>
    <w:rsid w:val="005743DE"/>
    <w:rsid w:val="00574936"/>
    <w:rsid w:val="00575888"/>
    <w:rsid w:val="00577B7B"/>
    <w:rsid w:val="0058010B"/>
    <w:rsid w:val="00580968"/>
    <w:rsid w:val="00580B13"/>
    <w:rsid w:val="00580B81"/>
    <w:rsid w:val="0058102A"/>
    <w:rsid w:val="00581176"/>
    <w:rsid w:val="00581557"/>
    <w:rsid w:val="0058193F"/>
    <w:rsid w:val="0058198E"/>
    <w:rsid w:val="005828D6"/>
    <w:rsid w:val="005829E8"/>
    <w:rsid w:val="00582A21"/>
    <w:rsid w:val="005834B1"/>
    <w:rsid w:val="00583CC4"/>
    <w:rsid w:val="00583E4B"/>
    <w:rsid w:val="00584412"/>
    <w:rsid w:val="00584492"/>
    <w:rsid w:val="005845F0"/>
    <w:rsid w:val="00584839"/>
    <w:rsid w:val="00584ACA"/>
    <w:rsid w:val="00585088"/>
    <w:rsid w:val="00585337"/>
    <w:rsid w:val="005856FD"/>
    <w:rsid w:val="00585810"/>
    <w:rsid w:val="00585CA3"/>
    <w:rsid w:val="00585EE2"/>
    <w:rsid w:val="005860CA"/>
    <w:rsid w:val="00586333"/>
    <w:rsid w:val="00586B93"/>
    <w:rsid w:val="0058706A"/>
    <w:rsid w:val="0058714D"/>
    <w:rsid w:val="00587674"/>
    <w:rsid w:val="005876D5"/>
    <w:rsid w:val="00590038"/>
    <w:rsid w:val="005904B9"/>
    <w:rsid w:val="0059082D"/>
    <w:rsid w:val="00590EF6"/>
    <w:rsid w:val="005914E5"/>
    <w:rsid w:val="005917DF"/>
    <w:rsid w:val="00591876"/>
    <w:rsid w:val="00592E50"/>
    <w:rsid w:val="00593E3F"/>
    <w:rsid w:val="00593EC3"/>
    <w:rsid w:val="005946F1"/>
    <w:rsid w:val="005949D2"/>
    <w:rsid w:val="005950EF"/>
    <w:rsid w:val="00595A22"/>
    <w:rsid w:val="00595B19"/>
    <w:rsid w:val="0059600F"/>
    <w:rsid w:val="005962C3"/>
    <w:rsid w:val="00596840"/>
    <w:rsid w:val="00596A82"/>
    <w:rsid w:val="00596B9A"/>
    <w:rsid w:val="0059732F"/>
    <w:rsid w:val="005973C2"/>
    <w:rsid w:val="00597C27"/>
    <w:rsid w:val="005A0127"/>
    <w:rsid w:val="005A03DA"/>
    <w:rsid w:val="005A071F"/>
    <w:rsid w:val="005A13F3"/>
    <w:rsid w:val="005A173E"/>
    <w:rsid w:val="005A1B98"/>
    <w:rsid w:val="005A1EDE"/>
    <w:rsid w:val="005A1EF2"/>
    <w:rsid w:val="005A1FCA"/>
    <w:rsid w:val="005A25B7"/>
    <w:rsid w:val="005A322E"/>
    <w:rsid w:val="005A335B"/>
    <w:rsid w:val="005A33C5"/>
    <w:rsid w:val="005A3443"/>
    <w:rsid w:val="005A348A"/>
    <w:rsid w:val="005A36D9"/>
    <w:rsid w:val="005A3888"/>
    <w:rsid w:val="005A38C3"/>
    <w:rsid w:val="005A3CA8"/>
    <w:rsid w:val="005A4029"/>
    <w:rsid w:val="005A40BA"/>
    <w:rsid w:val="005A4AF3"/>
    <w:rsid w:val="005A4B9E"/>
    <w:rsid w:val="005A50D4"/>
    <w:rsid w:val="005A526C"/>
    <w:rsid w:val="005A5E2E"/>
    <w:rsid w:val="005A6368"/>
    <w:rsid w:val="005A7351"/>
    <w:rsid w:val="005A74F5"/>
    <w:rsid w:val="005A7C30"/>
    <w:rsid w:val="005B0149"/>
    <w:rsid w:val="005B0D0C"/>
    <w:rsid w:val="005B1242"/>
    <w:rsid w:val="005B1708"/>
    <w:rsid w:val="005B17C1"/>
    <w:rsid w:val="005B245B"/>
    <w:rsid w:val="005B25F8"/>
    <w:rsid w:val="005B2715"/>
    <w:rsid w:val="005B2E59"/>
    <w:rsid w:val="005B2F73"/>
    <w:rsid w:val="005B3DB3"/>
    <w:rsid w:val="005B3F32"/>
    <w:rsid w:val="005B4228"/>
    <w:rsid w:val="005B424B"/>
    <w:rsid w:val="005B4699"/>
    <w:rsid w:val="005B55AF"/>
    <w:rsid w:val="005B59C8"/>
    <w:rsid w:val="005B60C2"/>
    <w:rsid w:val="005B678B"/>
    <w:rsid w:val="005B6B63"/>
    <w:rsid w:val="005B7499"/>
    <w:rsid w:val="005B7844"/>
    <w:rsid w:val="005C100D"/>
    <w:rsid w:val="005C1230"/>
    <w:rsid w:val="005C14BA"/>
    <w:rsid w:val="005C17A5"/>
    <w:rsid w:val="005C1855"/>
    <w:rsid w:val="005C1AF5"/>
    <w:rsid w:val="005C1E41"/>
    <w:rsid w:val="005C20EB"/>
    <w:rsid w:val="005C23F9"/>
    <w:rsid w:val="005C25C3"/>
    <w:rsid w:val="005C26A8"/>
    <w:rsid w:val="005C277A"/>
    <w:rsid w:val="005C2EEB"/>
    <w:rsid w:val="005C2F41"/>
    <w:rsid w:val="005C307C"/>
    <w:rsid w:val="005C3A57"/>
    <w:rsid w:val="005C3ED3"/>
    <w:rsid w:val="005C3FDE"/>
    <w:rsid w:val="005C477F"/>
    <w:rsid w:val="005C4AEA"/>
    <w:rsid w:val="005C53BB"/>
    <w:rsid w:val="005C5553"/>
    <w:rsid w:val="005C572B"/>
    <w:rsid w:val="005C6429"/>
    <w:rsid w:val="005C6A2D"/>
    <w:rsid w:val="005C6E55"/>
    <w:rsid w:val="005C7194"/>
    <w:rsid w:val="005C719E"/>
    <w:rsid w:val="005C7705"/>
    <w:rsid w:val="005D0220"/>
    <w:rsid w:val="005D04E9"/>
    <w:rsid w:val="005D087B"/>
    <w:rsid w:val="005D0D0E"/>
    <w:rsid w:val="005D1306"/>
    <w:rsid w:val="005D1324"/>
    <w:rsid w:val="005D175D"/>
    <w:rsid w:val="005D187F"/>
    <w:rsid w:val="005D19E7"/>
    <w:rsid w:val="005D259A"/>
    <w:rsid w:val="005D2687"/>
    <w:rsid w:val="005D2B8B"/>
    <w:rsid w:val="005D2BBD"/>
    <w:rsid w:val="005D2BE4"/>
    <w:rsid w:val="005D2DCD"/>
    <w:rsid w:val="005D3166"/>
    <w:rsid w:val="005D33AA"/>
    <w:rsid w:val="005D3EB0"/>
    <w:rsid w:val="005D4499"/>
    <w:rsid w:val="005D49B6"/>
    <w:rsid w:val="005D4CC1"/>
    <w:rsid w:val="005D59D8"/>
    <w:rsid w:val="005D5AB2"/>
    <w:rsid w:val="005D5FE2"/>
    <w:rsid w:val="005D60D4"/>
    <w:rsid w:val="005D6326"/>
    <w:rsid w:val="005D6A3F"/>
    <w:rsid w:val="005D6A4E"/>
    <w:rsid w:val="005D7168"/>
    <w:rsid w:val="005D734B"/>
    <w:rsid w:val="005D7C61"/>
    <w:rsid w:val="005D7CFC"/>
    <w:rsid w:val="005E06EC"/>
    <w:rsid w:val="005E0C82"/>
    <w:rsid w:val="005E10EC"/>
    <w:rsid w:val="005E11FF"/>
    <w:rsid w:val="005E1336"/>
    <w:rsid w:val="005E1339"/>
    <w:rsid w:val="005E165B"/>
    <w:rsid w:val="005E212E"/>
    <w:rsid w:val="005E24B6"/>
    <w:rsid w:val="005E28D4"/>
    <w:rsid w:val="005E2AC4"/>
    <w:rsid w:val="005E2C8C"/>
    <w:rsid w:val="005E2E53"/>
    <w:rsid w:val="005E35BD"/>
    <w:rsid w:val="005E3890"/>
    <w:rsid w:val="005E3A82"/>
    <w:rsid w:val="005E3DC9"/>
    <w:rsid w:val="005E414E"/>
    <w:rsid w:val="005E466E"/>
    <w:rsid w:val="005E47C6"/>
    <w:rsid w:val="005E4929"/>
    <w:rsid w:val="005E4AC1"/>
    <w:rsid w:val="005E4D75"/>
    <w:rsid w:val="005E4FC3"/>
    <w:rsid w:val="005E52B0"/>
    <w:rsid w:val="005E56FA"/>
    <w:rsid w:val="005E610C"/>
    <w:rsid w:val="005E66F7"/>
    <w:rsid w:val="005E670D"/>
    <w:rsid w:val="005E7354"/>
    <w:rsid w:val="005E7681"/>
    <w:rsid w:val="005E7914"/>
    <w:rsid w:val="005E7A29"/>
    <w:rsid w:val="005E7D74"/>
    <w:rsid w:val="005E7FBF"/>
    <w:rsid w:val="005F0770"/>
    <w:rsid w:val="005F0958"/>
    <w:rsid w:val="005F18F2"/>
    <w:rsid w:val="005F1CE0"/>
    <w:rsid w:val="005F297A"/>
    <w:rsid w:val="005F2C11"/>
    <w:rsid w:val="005F333F"/>
    <w:rsid w:val="005F3501"/>
    <w:rsid w:val="005F35E4"/>
    <w:rsid w:val="005F3772"/>
    <w:rsid w:val="005F4229"/>
    <w:rsid w:val="005F43CA"/>
    <w:rsid w:val="005F444B"/>
    <w:rsid w:val="005F44CD"/>
    <w:rsid w:val="005F45FA"/>
    <w:rsid w:val="005F4699"/>
    <w:rsid w:val="005F496C"/>
    <w:rsid w:val="005F4A74"/>
    <w:rsid w:val="005F4FCF"/>
    <w:rsid w:val="005F52F5"/>
    <w:rsid w:val="005F5C0A"/>
    <w:rsid w:val="005F6394"/>
    <w:rsid w:val="005F6676"/>
    <w:rsid w:val="005F6D41"/>
    <w:rsid w:val="005F7587"/>
    <w:rsid w:val="00600603"/>
    <w:rsid w:val="0060072E"/>
    <w:rsid w:val="00600746"/>
    <w:rsid w:val="00600CC0"/>
    <w:rsid w:val="00600FD9"/>
    <w:rsid w:val="00601503"/>
    <w:rsid w:val="006016FE"/>
    <w:rsid w:val="00601758"/>
    <w:rsid w:val="00601824"/>
    <w:rsid w:val="00601ABF"/>
    <w:rsid w:val="00602190"/>
    <w:rsid w:val="006026E5"/>
    <w:rsid w:val="00602988"/>
    <w:rsid w:val="00602A9E"/>
    <w:rsid w:val="00602B5C"/>
    <w:rsid w:val="00602C5A"/>
    <w:rsid w:val="00602DED"/>
    <w:rsid w:val="00602EC1"/>
    <w:rsid w:val="00602F8E"/>
    <w:rsid w:val="00603115"/>
    <w:rsid w:val="00603AC9"/>
    <w:rsid w:val="00603E4F"/>
    <w:rsid w:val="00603F1A"/>
    <w:rsid w:val="006045D8"/>
    <w:rsid w:val="00604926"/>
    <w:rsid w:val="00604D58"/>
    <w:rsid w:val="00605300"/>
    <w:rsid w:val="00605E0D"/>
    <w:rsid w:val="00605E2E"/>
    <w:rsid w:val="0060611A"/>
    <w:rsid w:val="00606162"/>
    <w:rsid w:val="0060649E"/>
    <w:rsid w:val="006066B1"/>
    <w:rsid w:val="00606948"/>
    <w:rsid w:val="00607492"/>
    <w:rsid w:val="006077C7"/>
    <w:rsid w:val="00607B8C"/>
    <w:rsid w:val="00607EB4"/>
    <w:rsid w:val="00607FB8"/>
    <w:rsid w:val="00610B5E"/>
    <w:rsid w:val="00610E3B"/>
    <w:rsid w:val="00610F44"/>
    <w:rsid w:val="00611074"/>
    <w:rsid w:val="00611DA6"/>
    <w:rsid w:val="00611FE6"/>
    <w:rsid w:val="006123BD"/>
    <w:rsid w:val="006127ED"/>
    <w:rsid w:val="00612926"/>
    <w:rsid w:val="00612975"/>
    <w:rsid w:val="00613572"/>
    <w:rsid w:val="00613DCC"/>
    <w:rsid w:val="006145D7"/>
    <w:rsid w:val="00615749"/>
    <w:rsid w:val="006158C3"/>
    <w:rsid w:val="00617573"/>
    <w:rsid w:val="0061757D"/>
    <w:rsid w:val="00617C19"/>
    <w:rsid w:val="00617C36"/>
    <w:rsid w:val="0062080F"/>
    <w:rsid w:val="00621267"/>
    <w:rsid w:val="006216E2"/>
    <w:rsid w:val="00621BC8"/>
    <w:rsid w:val="006221CB"/>
    <w:rsid w:val="006222EE"/>
    <w:rsid w:val="00622928"/>
    <w:rsid w:val="00622A89"/>
    <w:rsid w:val="00622ABF"/>
    <w:rsid w:val="00622E87"/>
    <w:rsid w:val="00624885"/>
    <w:rsid w:val="00624ACA"/>
    <w:rsid w:val="00624D3A"/>
    <w:rsid w:val="0062502A"/>
    <w:rsid w:val="006252B2"/>
    <w:rsid w:val="006255C1"/>
    <w:rsid w:val="006257B0"/>
    <w:rsid w:val="006257F6"/>
    <w:rsid w:val="00625F15"/>
    <w:rsid w:val="00626CE0"/>
    <w:rsid w:val="006272DF"/>
    <w:rsid w:val="0062734A"/>
    <w:rsid w:val="0062760B"/>
    <w:rsid w:val="006279CE"/>
    <w:rsid w:val="00627AE9"/>
    <w:rsid w:val="00630279"/>
    <w:rsid w:val="006307F9"/>
    <w:rsid w:val="00630A92"/>
    <w:rsid w:val="00630D15"/>
    <w:rsid w:val="006313C7"/>
    <w:rsid w:val="00631F14"/>
    <w:rsid w:val="00632711"/>
    <w:rsid w:val="00632850"/>
    <w:rsid w:val="00632D3A"/>
    <w:rsid w:val="00633754"/>
    <w:rsid w:val="00633DD7"/>
    <w:rsid w:val="00633E8B"/>
    <w:rsid w:val="00634A9C"/>
    <w:rsid w:val="00634C3A"/>
    <w:rsid w:val="006350BC"/>
    <w:rsid w:val="00635873"/>
    <w:rsid w:val="00635AB0"/>
    <w:rsid w:val="00635BA8"/>
    <w:rsid w:val="00635F9E"/>
    <w:rsid w:val="00635FB2"/>
    <w:rsid w:val="00636CCC"/>
    <w:rsid w:val="00636D1F"/>
    <w:rsid w:val="00636DF4"/>
    <w:rsid w:val="0063711E"/>
    <w:rsid w:val="0063720A"/>
    <w:rsid w:val="0063730C"/>
    <w:rsid w:val="00637D62"/>
    <w:rsid w:val="00637EA8"/>
    <w:rsid w:val="0064020A"/>
    <w:rsid w:val="00640A86"/>
    <w:rsid w:val="00640C49"/>
    <w:rsid w:val="00640D63"/>
    <w:rsid w:val="00641231"/>
    <w:rsid w:val="0064129F"/>
    <w:rsid w:val="0064168C"/>
    <w:rsid w:val="00641C26"/>
    <w:rsid w:val="00641C5D"/>
    <w:rsid w:val="006429EC"/>
    <w:rsid w:val="00642EE7"/>
    <w:rsid w:val="00643135"/>
    <w:rsid w:val="00643ABD"/>
    <w:rsid w:val="00643CA6"/>
    <w:rsid w:val="006445B1"/>
    <w:rsid w:val="00644806"/>
    <w:rsid w:val="00645050"/>
    <w:rsid w:val="0064531E"/>
    <w:rsid w:val="00645C3E"/>
    <w:rsid w:val="00646339"/>
    <w:rsid w:val="006464A3"/>
    <w:rsid w:val="00646A20"/>
    <w:rsid w:val="00646D8A"/>
    <w:rsid w:val="006472AE"/>
    <w:rsid w:val="006478FE"/>
    <w:rsid w:val="00647946"/>
    <w:rsid w:val="00647A47"/>
    <w:rsid w:val="00647AA2"/>
    <w:rsid w:val="00647FCA"/>
    <w:rsid w:val="00647FE3"/>
    <w:rsid w:val="0065027B"/>
    <w:rsid w:val="00650619"/>
    <w:rsid w:val="00650AB2"/>
    <w:rsid w:val="00650C82"/>
    <w:rsid w:val="00650D12"/>
    <w:rsid w:val="006510E2"/>
    <w:rsid w:val="006516AB"/>
    <w:rsid w:val="006517F3"/>
    <w:rsid w:val="006520E3"/>
    <w:rsid w:val="00652206"/>
    <w:rsid w:val="006523C3"/>
    <w:rsid w:val="006528EC"/>
    <w:rsid w:val="00652CCB"/>
    <w:rsid w:val="006534B0"/>
    <w:rsid w:val="00653C60"/>
    <w:rsid w:val="00653FD0"/>
    <w:rsid w:val="00654118"/>
    <w:rsid w:val="00654448"/>
    <w:rsid w:val="00654BC0"/>
    <w:rsid w:val="00654D84"/>
    <w:rsid w:val="00655810"/>
    <w:rsid w:val="006559E7"/>
    <w:rsid w:val="00655DEC"/>
    <w:rsid w:val="00656256"/>
    <w:rsid w:val="0065646E"/>
    <w:rsid w:val="0065668D"/>
    <w:rsid w:val="00656AA2"/>
    <w:rsid w:val="00656BE8"/>
    <w:rsid w:val="0065721C"/>
    <w:rsid w:val="006579A0"/>
    <w:rsid w:val="006602F4"/>
    <w:rsid w:val="006609C8"/>
    <w:rsid w:val="00661246"/>
    <w:rsid w:val="00661C51"/>
    <w:rsid w:val="006629AF"/>
    <w:rsid w:val="006629D0"/>
    <w:rsid w:val="00662B68"/>
    <w:rsid w:val="00662C79"/>
    <w:rsid w:val="00662D23"/>
    <w:rsid w:val="0066321E"/>
    <w:rsid w:val="006632E5"/>
    <w:rsid w:val="006640BB"/>
    <w:rsid w:val="006644B6"/>
    <w:rsid w:val="006648E2"/>
    <w:rsid w:val="00664A0F"/>
    <w:rsid w:val="00664DC2"/>
    <w:rsid w:val="00665324"/>
    <w:rsid w:val="006659B2"/>
    <w:rsid w:val="0066623F"/>
    <w:rsid w:val="00666D73"/>
    <w:rsid w:val="00666DD8"/>
    <w:rsid w:val="00666F6A"/>
    <w:rsid w:val="00667229"/>
    <w:rsid w:val="00667DA1"/>
    <w:rsid w:val="00667F15"/>
    <w:rsid w:val="00667FDB"/>
    <w:rsid w:val="00670162"/>
    <w:rsid w:val="00670185"/>
    <w:rsid w:val="0067136B"/>
    <w:rsid w:val="00672013"/>
    <w:rsid w:val="00672199"/>
    <w:rsid w:val="00672CCA"/>
    <w:rsid w:val="00672FE8"/>
    <w:rsid w:val="006733A1"/>
    <w:rsid w:val="006734D9"/>
    <w:rsid w:val="0067439F"/>
    <w:rsid w:val="006744F5"/>
    <w:rsid w:val="006745CA"/>
    <w:rsid w:val="00674E3F"/>
    <w:rsid w:val="00675189"/>
    <w:rsid w:val="0067601F"/>
    <w:rsid w:val="0067628C"/>
    <w:rsid w:val="00676525"/>
    <w:rsid w:val="00676571"/>
    <w:rsid w:val="00676AB4"/>
    <w:rsid w:val="00677320"/>
    <w:rsid w:val="0067742F"/>
    <w:rsid w:val="006777BD"/>
    <w:rsid w:val="00680325"/>
    <w:rsid w:val="006809F8"/>
    <w:rsid w:val="00680B8E"/>
    <w:rsid w:val="00680BC2"/>
    <w:rsid w:val="00681105"/>
    <w:rsid w:val="00681D39"/>
    <w:rsid w:val="00681DCA"/>
    <w:rsid w:val="00681FC2"/>
    <w:rsid w:val="00682064"/>
    <w:rsid w:val="0068295C"/>
    <w:rsid w:val="006838EC"/>
    <w:rsid w:val="00683E69"/>
    <w:rsid w:val="00683FF8"/>
    <w:rsid w:val="006845D1"/>
    <w:rsid w:val="006847A0"/>
    <w:rsid w:val="00684D9D"/>
    <w:rsid w:val="00684E42"/>
    <w:rsid w:val="006861CF"/>
    <w:rsid w:val="006863EB"/>
    <w:rsid w:val="0068699B"/>
    <w:rsid w:val="00686E78"/>
    <w:rsid w:val="0068741B"/>
    <w:rsid w:val="00687556"/>
    <w:rsid w:val="0068772D"/>
    <w:rsid w:val="00687A8D"/>
    <w:rsid w:val="006903B2"/>
    <w:rsid w:val="00690624"/>
    <w:rsid w:val="006909CC"/>
    <w:rsid w:val="00690D3E"/>
    <w:rsid w:val="00690FCA"/>
    <w:rsid w:val="006913A5"/>
    <w:rsid w:val="0069180D"/>
    <w:rsid w:val="00691CC0"/>
    <w:rsid w:val="006921FB"/>
    <w:rsid w:val="0069279B"/>
    <w:rsid w:val="006928BD"/>
    <w:rsid w:val="00692FA9"/>
    <w:rsid w:val="0069313A"/>
    <w:rsid w:val="00693538"/>
    <w:rsid w:val="00693B1F"/>
    <w:rsid w:val="00693CB7"/>
    <w:rsid w:val="00694443"/>
    <w:rsid w:val="006948D7"/>
    <w:rsid w:val="00694BE1"/>
    <w:rsid w:val="00694F19"/>
    <w:rsid w:val="00695394"/>
    <w:rsid w:val="006958D4"/>
    <w:rsid w:val="0069590E"/>
    <w:rsid w:val="00695F75"/>
    <w:rsid w:val="0069696D"/>
    <w:rsid w:val="00696B29"/>
    <w:rsid w:val="0069709B"/>
    <w:rsid w:val="0069714B"/>
    <w:rsid w:val="0069716B"/>
    <w:rsid w:val="00697906"/>
    <w:rsid w:val="006A03DF"/>
    <w:rsid w:val="006A0F93"/>
    <w:rsid w:val="006A12AC"/>
    <w:rsid w:val="006A12FA"/>
    <w:rsid w:val="006A1616"/>
    <w:rsid w:val="006A1C7B"/>
    <w:rsid w:val="006A1D0D"/>
    <w:rsid w:val="006A1F52"/>
    <w:rsid w:val="006A2317"/>
    <w:rsid w:val="006A3958"/>
    <w:rsid w:val="006A3CE5"/>
    <w:rsid w:val="006A41BC"/>
    <w:rsid w:val="006A4D03"/>
    <w:rsid w:val="006A51F4"/>
    <w:rsid w:val="006A5A40"/>
    <w:rsid w:val="006A5B14"/>
    <w:rsid w:val="006A5C65"/>
    <w:rsid w:val="006A5D41"/>
    <w:rsid w:val="006A5F71"/>
    <w:rsid w:val="006A63E6"/>
    <w:rsid w:val="006A66E4"/>
    <w:rsid w:val="006A6825"/>
    <w:rsid w:val="006A6AC0"/>
    <w:rsid w:val="006A7189"/>
    <w:rsid w:val="006A76BF"/>
    <w:rsid w:val="006A76C0"/>
    <w:rsid w:val="006A7B82"/>
    <w:rsid w:val="006A7CC7"/>
    <w:rsid w:val="006B03F9"/>
    <w:rsid w:val="006B09D6"/>
    <w:rsid w:val="006B0C05"/>
    <w:rsid w:val="006B0C64"/>
    <w:rsid w:val="006B0F85"/>
    <w:rsid w:val="006B1162"/>
    <w:rsid w:val="006B1602"/>
    <w:rsid w:val="006B1A86"/>
    <w:rsid w:val="006B1D3B"/>
    <w:rsid w:val="006B1F46"/>
    <w:rsid w:val="006B2057"/>
    <w:rsid w:val="006B271B"/>
    <w:rsid w:val="006B2FC9"/>
    <w:rsid w:val="006B3651"/>
    <w:rsid w:val="006B485B"/>
    <w:rsid w:val="006B5010"/>
    <w:rsid w:val="006B5546"/>
    <w:rsid w:val="006B5A7D"/>
    <w:rsid w:val="006B5E0A"/>
    <w:rsid w:val="006B61C4"/>
    <w:rsid w:val="006B6403"/>
    <w:rsid w:val="006B6515"/>
    <w:rsid w:val="006B66F4"/>
    <w:rsid w:val="006B6AFA"/>
    <w:rsid w:val="006B6EB7"/>
    <w:rsid w:val="006B793D"/>
    <w:rsid w:val="006B7941"/>
    <w:rsid w:val="006B7974"/>
    <w:rsid w:val="006B7D8C"/>
    <w:rsid w:val="006B7DED"/>
    <w:rsid w:val="006C0006"/>
    <w:rsid w:val="006C06EA"/>
    <w:rsid w:val="006C072F"/>
    <w:rsid w:val="006C089B"/>
    <w:rsid w:val="006C0AB7"/>
    <w:rsid w:val="006C0CC1"/>
    <w:rsid w:val="006C0EA1"/>
    <w:rsid w:val="006C0EB7"/>
    <w:rsid w:val="006C15AD"/>
    <w:rsid w:val="006C15F8"/>
    <w:rsid w:val="006C168A"/>
    <w:rsid w:val="006C1A56"/>
    <w:rsid w:val="006C1D88"/>
    <w:rsid w:val="006C1D9C"/>
    <w:rsid w:val="006C1F03"/>
    <w:rsid w:val="006C236D"/>
    <w:rsid w:val="006C240C"/>
    <w:rsid w:val="006C260C"/>
    <w:rsid w:val="006C2953"/>
    <w:rsid w:val="006C3000"/>
    <w:rsid w:val="006C3023"/>
    <w:rsid w:val="006C303A"/>
    <w:rsid w:val="006C34FE"/>
    <w:rsid w:val="006C3753"/>
    <w:rsid w:val="006C3F3C"/>
    <w:rsid w:val="006C4085"/>
    <w:rsid w:val="006C48EA"/>
    <w:rsid w:val="006C4EC7"/>
    <w:rsid w:val="006C4EED"/>
    <w:rsid w:val="006C530E"/>
    <w:rsid w:val="006C58B1"/>
    <w:rsid w:val="006C5AC2"/>
    <w:rsid w:val="006C6F31"/>
    <w:rsid w:val="006C708B"/>
    <w:rsid w:val="006C7A2C"/>
    <w:rsid w:val="006D0373"/>
    <w:rsid w:val="006D0573"/>
    <w:rsid w:val="006D07A5"/>
    <w:rsid w:val="006D09A2"/>
    <w:rsid w:val="006D0F82"/>
    <w:rsid w:val="006D1FC6"/>
    <w:rsid w:val="006D28D9"/>
    <w:rsid w:val="006D2EE1"/>
    <w:rsid w:val="006D330F"/>
    <w:rsid w:val="006D3EBE"/>
    <w:rsid w:val="006D46B5"/>
    <w:rsid w:val="006D4905"/>
    <w:rsid w:val="006D5122"/>
    <w:rsid w:val="006D5312"/>
    <w:rsid w:val="006D5B31"/>
    <w:rsid w:val="006D5F09"/>
    <w:rsid w:val="006D6257"/>
    <w:rsid w:val="006D66DC"/>
    <w:rsid w:val="006D6821"/>
    <w:rsid w:val="006D69FD"/>
    <w:rsid w:val="006D70A0"/>
    <w:rsid w:val="006D70D1"/>
    <w:rsid w:val="006D7299"/>
    <w:rsid w:val="006D7AA9"/>
    <w:rsid w:val="006D7B15"/>
    <w:rsid w:val="006D7C9C"/>
    <w:rsid w:val="006D7FFD"/>
    <w:rsid w:val="006E069F"/>
    <w:rsid w:val="006E0762"/>
    <w:rsid w:val="006E199D"/>
    <w:rsid w:val="006E1A7A"/>
    <w:rsid w:val="006E1F90"/>
    <w:rsid w:val="006E1FD2"/>
    <w:rsid w:val="006E2BED"/>
    <w:rsid w:val="006E3216"/>
    <w:rsid w:val="006E37EB"/>
    <w:rsid w:val="006E47D5"/>
    <w:rsid w:val="006E4B8B"/>
    <w:rsid w:val="006E5083"/>
    <w:rsid w:val="006E50CD"/>
    <w:rsid w:val="006E51C6"/>
    <w:rsid w:val="006E56BF"/>
    <w:rsid w:val="006E5941"/>
    <w:rsid w:val="006E6262"/>
    <w:rsid w:val="006E6B80"/>
    <w:rsid w:val="006E6BDA"/>
    <w:rsid w:val="006E6D1C"/>
    <w:rsid w:val="006E6D80"/>
    <w:rsid w:val="006E6E82"/>
    <w:rsid w:val="006E725C"/>
    <w:rsid w:val="006E757F"/>
    <w:rsid w:val="006F01F3"/>
    <w:rsid w:val="006F025A"/>
    <w:rsid w:val="006F1015"/>
    <w:rsid w:val="006F11FB"/>
    <w:rsid w:val="006F13DB"/>
    <w:rsid w:val="006F1C92"/>
    <w:rsid w:val="006F2265"/>
    <w:rsid w:val="006F2269"/>
    <w:rsid w:val="006F290E"/>
    <w:rsid w:val="006F2CBD"/>
    <w:rsid w:val="006F3083"/>
    <w:rsid w:val="006F318A"/>
    <w:rsid w:val="006F3962"/>
    <w:rsid w:val="006F3AD3"/>
    <w:rsid w:val="006F415B"/>
    <w:rsid w:val="006F4495"/>
    <w:rsid w:val="006F4820"/>
    <w:rsid w:val="006F4A06"/>
    <w:rsid w:val="006F56BD"/>
    <w:rsid w:val="006F56C9"/>
    <w:rsid w:val="006F57ED"/>
    <w:rsid w:val="006F5A4C"/>
    <w:rsid w:val="006F5FBE"/>
    <w:rsid w:val="006F6368"/>
    <w:rsid w:val="006F69A7"/>
    <w:rsid w:val="006F6D3C"/>
    <w:rsid w:val="006F7292"/>
    <w:rsid w:val="006F7314"/>
    <w:rsid w:val="006F77B5"/>
    <w:rsid w:val="006F7B29"/>
    <w:rsid w:val="007001D3"/>
    <w:rsid w:val="00700444"/>
    <w:rsid w:val="00701C72"/>
    <w:rsid w:val="00701D8E"/>
    <w:rsid w:val="00701F40"/>
    <w:rsid w:val="007022FD"/>
    <w:rsid w:val="0070235E"/>
    <w:rsid w:val="0070241A"/>
    <w:rsid w:val="00702EA4"/>
    <w:rsid w:val="00703AAA"/>
    <w:rsid w:val="00703B06"/>
    <w:rsid w:val="00703F20"/>
    <w:rsid w:val="007048F9"/>
    <w:rsid w:val="0070538E"/>
    <w:rsid w:val="00705393"/>
    <w:rsid w:val="00705BF6"/>
    <w:rsid w:val="00705F83"/>
    <w:rsid w:val="0070624F"/>
    <w:rsid w:val="007063AA"/>
    <w:rsid w:val="00706484"/>
    <w:rsid w:val="00707075"/>
    <w:rsid w:val="007071FB"/>
    <w:rsid w:val="00707289"/>
    <w:rsid w:val="0070790F"/>
    <w:rsid w:val="00707D7E"/>
    <w:rsid w:val="00710691"/>
    <w:rsid w:val="007106E5"/>
    <w:rsid w:val="00710D5D"/>
    <w:rsid w:val="007112CA"/>
    <w:rsid w:val="00711507"/>
    <w:rsid w:val="00711D26"/>
    <w:rsid w:val="00711E4A"/>
    <w:rsid w:val="00712A3E"/>
    <w:rsid w:val="00712BFE"/>
    <w:rsid w:val="00713192"/>
    <w:rsid w:val="0071357D"/>
    <w:rsid w:val="00713737"/>
    <w:rsid w:val="007137FB"/>
    <w:rsid w:val="00714324"/>
    <w:rsid w:val="007146A0"/>
    <w:rsid w:val="00714D54"/>
    <w:rsid w:val="0071593B"/>
    <w:rsid w:val="00715A96"/>
    <w:rsid w:val="00715F59"/>
    <w:rsid w:val="00715FB2"/>
    <w:rsid w:val="007160C4"/>
    <w:rsid w:val="00716556"/>
    <w:rsid w:val="00716616"/>
    <w:rsid w:val="00716E12"/>
    <w:rsid w:val="007170BB"/>
    <w:rsid w:val="00717404"/>
    <w:rsid w:val="0071763B"/>
    <w:rsid w:val="00717B87"/>
    <w:rsid w:val="0072010E"/>
    <w:rsid w:val="007204D2"/>
    <w:rsid w:val="007208C6"/>
    <w:rsid w:val="00720BD1"/>
    <w:rsid w:val="00720CE9"/>
    <w:rsid w:val="00720D61"/>
    <w:rsid w:val="007219A5"/>
    <w:rsid w:val="00721CF4"/>
    <w:rsid w:val="00721F67"/>
    <w:rsid w:val="00722641"/>
    <w:rsid w:val="007226F9"/>
    <w:rsid w:val="007230F3"/>
    <w:rsid w:val="007237E5"/>
    <w:rsid w:val="00724315"/>
    <w:rsid w:val="007247F6"/>
    <w:rsid w:val="007248BE"/>
    <w:rsid w:val="00724DE6"/>
    <w:rsid w:val="00725491"/>
    <w:rsid w:val="00725494"/>
    <w:rsid w:val="0072588E"/>
    <w:rsid w:val="007258D7"/>
    <w:rsid w:val="00725AB4"/>
    <w:rsid w:val="00726ACB"/>
    <w:rsid w:val="00727037"/>
    <w:rsid w:val="00727633"/>
    <w:rsid w:val="00730164"/>
    <w:rsid w:val="007301CB"/>
    <w:rsid w:val="00730448"/>
    <w:rsid w:val="0073079F"/>
    <w:rsid w:val="00730C91"/>
    <w:rsid w:val="007313C4"/>
    <w:rsid w:val="00731890"/>
    <w:rsid w:val="00732066"/>
    <w:rsid w:val="0073212D"/>
    <w:rsid w:val="00732897"/>
    <w:rsid w:val="007328F8"/>
    <w:rsid w:val="00732A96"/>
    <w:rsid w:val="00732CE1"/>
    <w:rsid w:val="00732D96"/>
    <w:rsid w:val="00732FAF"/>
    <w:rsid w:val="0073328D"/>
    <w:rsid w:val="00733D1E"/>
    <w:rsid w:val="00733D6B"/>
    <w:rsid w:val="00733DC5"/>
    <w:rsid w:val="00733ECE"/>
    <w:rsid w:val="00734792"/>
    <w:rsid w:val="007349B2"/>
    <w:rsid w:val="00734CCD"/>
    <w:rsid w:val="00735693"/>
    <w:rsid w:val="00735B32"/>
    <w:rsid w:val="00735E5E"/>
    <w:rsid w:val="00736246"/>
    <w:rsid w:val="007366ED"/>
    <w:rsid w:val="00736F96"/>
    <w:rsid w:val="00736FC4"/>
    <w:rsid w:val="00737C16"/>
    <w:rsid w:val="00737F93"/>
    <w:rsid w:val="0074033E"/>
    <w:rsid w:val="00740619"/>
    <w:rsid w:val="00740A0C"/>
    <w:rsid w:val="007415C3"/>
    <w:rsid w:val="00741F0C"/>
    <w:rsid w:val="00741F23"/>
    <w:rsid w:val="007426B7"/>
    <w:rsid w:val="00742DCC"/>
    <w:rsid w:val="007434AC"/>
    <w:rsid w:val="00744545"/>
    <w:rsid w:val="00744725"/>
    <w:rsid w:val="007450A5"/>
    <w:rsid w:val="00745348"/>
    <w:rsid w:val="007456EE"/>
    <w:rsid w:val="007458D8"/>
    <w:rsid w:val="00746A72"/>
    <w:rsid w:val="00747414"/>
    <w:rsid w:val="007476FC"/>
    <w:rsid w:val="007477B8"/>
    <w:rsid w:val="007504F2"/>
    <w:rsid w:val="00750651"/>
    <w:rsid w:val="00750769"/>
    <w:rsid w:val="0075083E"/>
    <w:rsid w:val="00750A57"/>
    <w:rsid w:val="00750D71"/>
    <w:rsid w:val="00750EE0"/>
    <w:rsid w:val="00752BAF"/>
    <w:rsid w:val="00752D31"/>
    <w:rsid w:val="00752EB4"/>
    <w:rsid w:val="00752F34"/>
    <w:rsid w:val="0075327F"/>
    <w:rsid w:val="007533D3"/>
    <w:rsid w:val="007536B9"/>
    <w:rsid w:val="00753704"/>
    <w:rsid w:val="007538B1"/>
    <w:rsid w:val="007542F5"/>
    <w:rsid w:val="007544B4"/>
    <w:rsid w:val="00755489"/>
    <w:rsid w:val="00755933"/>
    <w:rsid w:val="00755B34"/>
    <w:rsid w:val="00755F42"/>
    <w:rsid w:val="00756F93"/>
    <w:rsid w:val="00756FC7"/>
    <w:rsid w:val="00757171"/>
    <w:rsid w:val="00757355"/>
    <w:rsid w:val="00757416"/>
    <w:rsid w:val="007577A9"/>
    <w:rsid w:val="007579C5"/>
    <w:rsid w:val="00757B33"/>
    <w:rsid w:val="0076009C"/>
    <w:rsid w:val="007602A4"/>
    <w:rsid w:val="007610F4"/>
    <w:rsid w:val="007617EF"/>
    <w:rsid w:val="00761E02"/>
    <w:rsid w:val="00761F5B"/>
    <w:rsid w:val="00761F63"/>
    <w:rsid w:val="007622BA"/>
    <w:rsid w:val="007622D6"/>
    <w:rsid w:val="0076232B"/>
    <w:rsid w:val="00762532"/>
    <w:rsid w:val="0076272E"/>
    <w:rsid w:val="007630FF"/>
    <w:rsid w:val="00763BBF"/>
    <w:rsid w:val="00763EA4"/>
    <w:rsid w:val="00763ECD"/>
    <w:rsid w:val="0076428E"/>
    <w:rsid w:val="00764425"/>
    <w:rsid w:val="00764493"/>
    <w:rsid w:val="0076490C"/>
    <w:rsid w:val="00764A91"/>
    <w:rsid w:val="0076515C"/>
    <w:rsid w:val="00765485"/>
    <w:rsid w:val="0076563A"/>
    <w:rsid w:val="0076566A"/>
    <w:rsid w:val="00765C78"/>
    <w:rsid w:val="00765D6A"/>
    <w:rsid w:val="00766170"/>
    <w:rsid w:val="0076677B"/>
    <w:rsid w:val="007671A8"/>
    <w:rsid w:val="00767D02"/>
    <w:rsid w:val="007703F0"/>
    <w:rsid w:val="00771681"/>
    <w:rsid w:val="0077178E"/>
    <w:rsid w:val="00772997"/>
    <w:rsid w:val="0077371F"/>
    <w:rsid w:val="00773D56"/>
    <w:rsid w:val="0077495F"/>
    <w:rsid w:val="00774F80"/>
    <w:rsid w:val="00775065"/>
    <w:rsid w:val="00775538"/>
    <w:rsid w:val="007755AE"/>
    <w:rsid w:val="00775BFA"/>
    <w:rsid w:val="00775D33"/>
    <w:rsid w:val="0077607D"/>
    <w:rsid w:val="0077660B"/>
    <w:rsid w:val="00776ED6"/>
    <w:rsid w:val="007774A9"/>
    <w:rsid w:val="007800FC"/>
    <w:rsid w:val="00780B47"/>
    <w:rsid w:val="00780D28"/>
    <w:rsid w:val="0078117B"/>
    <w:rsid w:val="00781717"/>
    <w:rsid w:val="00781A78"/>
    <w:rsid w:val="00782882"/>
    <w:rsid w:val="00782AAF"/>
    <w:rsid w:val="00782B5F"/>
    <w:rsid w:val="00783531"/>
    <w:rsid w:val="007836FA"/>
    <w:rsid w:val="007838CB"/>
    <w:rsid w:val="00783C12"/>
    <w:rsid w:val="00783FFE"/>
    <w:rsid w:val="0078465B"/>
    <w:rsid w:val="00784E63"/>
    <w:rsid w:val="00785178"/>
    <w:rsid w:val="00785D46"/>
    <w:rsid w:val="00785F92"/>
    <w:rsid w:val="00786AED"/>
    <w:rsid w:val="007875A7"/>
    <w:rsid w:val="00787C42"/>
    <w:rsid w:val="00790466"/>
    <w:rsid w:val="00790508"/>
    <w:rsid w:val="007908CC"/>
    <w:rsid w:val="00790965"/>
    <w:rsid w:val="00790E86"/>
    <w:rsid w:val="007913CF"/>
    <w:rsid w:val="007919C7"/>
    <w:rsid w:val="00792DD4"/>
    <w:rsid w:val="00793E12"/>
    <w:rsid w:val="00795013"/>
    <w:rsid w:val="007952C5"/>
    <w:rsid w:val="007952F7"/>
    <w:rsid w:val="007954FC"/>
    <w:rsid w:val="0079563B"/>
    <w:rsid w:val="00795FE3"/>
    <w:rsid w:val="00796642"/>
    <w:rsid w:val="00796AA2"/>
    <w:rsid w:val="00796E72"/>
    <w:rsid w:val="00796E81"/>
    <w:rsid w:val="007970F1"/>
    <w:rsid w:val="00797135"/>
    <w:rsid w:val="00797AFF"/>
    <w:rsid w:val="007A0441"/>
    <w:rsid w:val="007A05E1"/>
    <w:rsid w:val="007A0856"/>
    <w:rsid w:val="007A0994"/>
    <w:rsid w:val="007A0A2A"/>
    <w:rsid w:val="007A0F42"/>
    <w:rsid w:val="007A1BEC"/>
    <w:rsid w:val="007A2171"/>
    <w:rsid w:val="007A222C"/>
    <w:rsid w:val="007A293E"/>
    <w:rsid w:val="007A3170"/>
    <w:rsid w:val="007A3432"/>
    <w:rsid w:val="007A36BB"/>
    <w:rsid w:val="007A3845"/>
    <w:rsid w:val="007A385F"/>
    <w:rsid w:val="007A3877"/>
    <w:rsid w:val="007A38E4"/>
    <w:rsid w:val="007A3BDC"/>
    <w:rsid w:val="007A3DAA"/>
    <w:rsid w:val="007A3E91"/>
    <w:rsid w:val="007A4BC1"/>
    <w:rsid w:val="007A4E8B"/>
    <w:rsid w:val="007A50CB"/>
    <w:rsid w:val="007A598F"/>
    <w:rsid w:val="007A5CB5"/>
    <w:rsid w:val="007A622C"/>
    <w:rsid w:val="007A63A2"/>
    <w:rsid w:val="007A6EEF"/>
    <w:rsid w:val="007A79C5"/>
    <w:rsid w:val="007A7F2E"/>
    <w:rsid w:val="007B0183"/>
    <w:rsid w:val="007B01DA"/>
    <w:rsid w:val="007B049F"/>
    <w:rsid w:val="007B04C2"/>
    <w:rsid w:val="007B0AB9"/>
    <w:rsid w:val="007B0E50"/>
    <w:rsid w:val="007B0FAE"/>
    <w:rsid w:val="007B146B"/>
    <w:rsid w:val="007B15D3"/>
    <w:rsid w:val="007B180C"/>
    <w:rsid w:val="007B19E5"/>
    <w:rsid w:val="007B1C15"/>
    <w:rsid w:val="007B1F38"/>
    <w:rsid w:val="007B2C58"/>
    <w:rsid w:val="007B31F6"/>
    <w:rsid w:val="007B34FD"/>
    <w:rsid w:val="007B3705"/>
    <w:rsid w:val="007B38F0"/>
    <w:rsid w:val="007B394F"/>
    <w:rsid w:val="007B39F9"/>
    <w:rsid w:val="007B3BB3"/>
    <w:rsid w:val="007B3BCE"/>
    <w:rsid w:val="007B3F19"/>
    <w:rsid w:val="007B4095"/>
    <w:rsid w:val="007B41DA"/>
    <w:rsid w:val="007B424B"/>
    <w:rsid w:val="007B43DE"/>
    <w:rsid w:val="007B45F0"/>
    <w:rsid w:val="007B46DC"/>
    <w:rsid w:val="007B4DF3"/>
    <w:rsid w:val="007B5AD9"/>
    <w:rsid w:val="007B5AEC"/>
    <w:rsid w:val="007B6A6D"/>
    <w:rsid w:val="007B6CFD"/>
    <w:rsid w:val="007B73C2"/>
    <w:rsid w:val="007B76CF"/>
    <w:rsid w:val="007B7771"/>
    <w:rsid w:val="007B7C6B"/>
    <w:rsid w:val="007B7D45"/>
    <w:rsid w:val="007C070B"/>
    <w:rsid w:val="007C0D44"/>
    <w:rsid w:val="007C122F"/>
    <w:rsid w:val="007C1482"/>
    <w:rsid w:val="007C1587"/>
    <w:rsid w:val="007C18AC"/>
    <w:rsid w:val="007C1B78"/>
    <w:rsid w:val="007C1C84"/>
    <w:rsid w:val="007C1E35"/>
    <w:rsid w:val="007C2397"/>
    <w:rsid w:val="007C3B52"/>
    <w:rsid w:val="007C3C60"/>
    <w:rsid w:val="007C3F3E"/>
    <w:rsid w:val="007C4226"/>
    <w:rsid w:val="007C447F"/>
    <w:rsid w:val="007C4760"/>
    <w:rsid w:val="007C52A3"/>
    <w:rsid w:val="007C55DF"/>
    <w:rsid w:val="007C58EA"/>
    <w:rsid w:val="007C592E"/>
    <w:rsid w:val="007C5B29"/>
    <w:rsid w:val="007C5BCC"/>
    <w:rsid w:val="007C5E2C"/>
    <w:rsid w:val="007C65EC"/>
    <w:rsid w:val="007C6EE2"/>
    <w:rsid w:val="007C7350"/>
    <w:rsid w:val="007C752D"/>
    <w:rsid w:val="007C7ABC"/>
    <w:rsid w:val="007C7E82"/>
    <w:rsid w:val="007D0000"/>
    <w:rsid w:val="007D0132"/>
    <w:rsid w:val="007D036F"/>
    <w:rsid w:val="007D0667"/>
    <w:rsid w:val="007D07E7"/>
    <w:rsid w:val="007D07EF"/>
    <w:rsid w:val="007D0B43"/>
    <w:rsid w:val="007D100F"/>
    <w:rsid w:val="007D1331"/>
    <w:rsid w:val="007D13B2"/>
    <w:rsid w:val="007D13E9"/>
    <w:rsid w:val="007D1AC6"/>
    <w:rsid w:val="007D1FAE"/>
    <w:rsid w:val="007D255B"/>
    <w:rsid w:val="007D2D1B"/>
    <w:rsid w:val="007D303E"/>
    <w:rsid w:val="007D33F3"/>
    <w:rsid w:val="007D35DE"/>
    <w:rsid w:val="007D3ACF"/>
    <w:rsid w:val="007D3C7A"/>
    <w:rsid w:val="007D41AF"/>
    <w:rsid w:val="007D4B02"/>
    <w:rsid w:val="007D4BEC"/>
    <w:rsid w:val="007D4E9C"/>
    <w:rsid w:val="007D5326"/>
    <w:rsid w:val="007D5E57"/>
    <w:rsid w:val="007D5F92"/>
    <w:rsid w:val="007D6056"/>
    <w:rsid w:val="007D661C"/>
    <w:rsid w:val="007D6E79"/>
    <w:rsid w:val="007D75F8"/>
    <w:rsid w:val="007D7919"/>
    <w:rsid w:val="007D7BDB"/>
    <w:rsid w:val="007D7E84"/>
    <w:rsid w:val="007E003C"/>
    <w:rsid w:val="007E03D4"/>
    <w:rsid w:val="007E0656"/>
    <w:rsid w:val="007E0C2A"/>
    <w:rsid w:val="007E0ED9"/>
    <w:rsid w:val="007E0F3A"/>
    <w:rsid w:val="007E0FED"/>
    <w:rsid w:val="007E155E"/>
    <w:rsid w:val="007E19A5"/>
    <w:rsid w:val="007E1F4B"/>
    <w:rsid w:val="007E3CE4"/>
    <w:rsid w:val="007E42D6"/>
    <w:rsid w:val="007E48CD"/>
    <w:rsid w:val="007E518A"/>
    <w:rsid w:val="007E532B"/>
    <w:rsid w:val="007E53DF"/>
    <w:rsid w:val="007E54D3"/>
    <w:rsid w:val="007E56D1"/>
    <w:rsid w:val="007E66A1"/>
    <w:rsid w:val="007E674E"/>
    <w:rsid w:val="007E6755"/>
    <w:rsid w:val="007E68A8"/>
    <w:rsid w:val="007E6988"/>
    <w:rsid w:val="007E6B58"/>
    <w:rsid w:val="007E6C45"/>
    <w:rsid w:val="007E6CDA"/>
    <w:rsid w:val="007E7439"/>
    <w:rsid w:val="007E7B4A"/>
    <w:rsid w:val="007E7C05"/>
    <w:rsid w:val="007E7C94"/>
    <w:rsid w:val="007F074D"/>
    <w:rsid w:val="007F0CBD"/>
    <w:rsid w:val="007F1584"/>
    <w:rsid w:val="007F1E99"/>
    <w:rsid w:val="007F2475"/>
    <w:rsid w:val="007F26BF"/>
    <w:rsid w:val="007F2974"/>
    <w:rsid w:val="007F2DC2"/>
    <w:rsid w:val="007F2DDA"/>
    <w:rsid w:val="007F2EE0"/>
    <w:rsid w:val="007F3980"/>
    <w:rsid w:val="007F3B14"/>
    <w:rsid w:val="007F4641"/>
    <w:rsid w:val="007F4E06"/>
    <w:rsid w:val="007F5E40"/>
    <w:rsid w:val="007F605E"/>
    <w:rsid w:val="007F63E5"/>
    <w:rsid w:val="007F6614"/>
    <w:rsid w:val="007F6AD0"/>
    <w:rsid w:val="007F6C12"/>
    <w:rsid w:val="007F6CC7"/>
    <w:rsid w:val="007F6D3A"/>
    <w:rsid w:val="007F6D98"/>
    <w:rsid w:val="007F7803"/>
    <w:rsid w:val="00801271"/>
    <w:rsid w:val="008012F2"/>
    <w:rsid w:val="008019D8"/>
    <w:rsid w:val="00801B00"/>
    <w:rsid w:val="00801BAD"/>
    <w:rsid w:val="00801BCE"/>
    <w:rsid w:val="008023B6"/>
    <w:rsid w:val="00802A6E"/>
    <w:rsid w:val="00802BEC"/>
    <w:rsid w:val="00802D79"/>
    <w:rsid w:val="00802D94"/>
    <w:rsid w:val="008031F4"/>
    <w:rsid w:val="0080384A"/>
    <w:rsid w:val="00803A8B"/>
    <w:rsid w:val="00803CE5"/>
    <w:rsid w:val="008044AA"/>
    <w:rsid w:val="00804993"/>
    <w:rsid w:val="00804AE5"/>
    <w:rsid w:val="008061FD"/>
    <w:rsid w:val="008074BE"/>
    <w:rsid w:val="00807903"/>
    <w:rsid w:val="00807A05"/>
    <w:rsid w:val="00807D01"/>
    <w:rsid w:val="00807EBE"/>
    <w:rsid w:val="008101A6"/>
    <w:rsid w:val="0081028E"/>
    <w:rsid w:val="00810C67"/>
    <w:rsid w:val="00810E1B"/>
    <w:rsid w:val="00810EB9"/>
    <w:rsid w:val="0081151D"/>
    <w:rsid w:val="00811CD1"/>
    <w:rsid w:val="008128B4"/>
    <w:rsid w:val="00812B44"/>
    <w:rsid w:val="00812F40"/>
    <w:rsid w:val="008130E7"/>
    <w:rsid w:val="0081312E"/>
    <w:rsid w:val="00813179"/>
    <w:rsid w:val="008133FF"/>
    <w:rsid w:val="008134A6"/>
    <w:rsid w:val="00813E8C"/>
    <w:rsid w:val="008143AA"/>
    <w:rsid w:val="008150AC"/>
    <w:rsid w:val="008150C3"/>
    <w:rsid w:val="008152FB"/>
    <w:rsid w:val="0081533D"/>
    <w:rsid w:val="00815EFC"/>
    <w:rsid w:val="008163EB"/>
    <w:rsid w:val="0081691E"/>
    <w:rsid w:val="00816C65"/>
    <w:rsid w:val="00816D16"/>
    <w:rsid w:val="00817093"/>
    <w:rsid w:val="008171FC"/>
    <w:rsid w:val="00817B51"/>
    <w:rsid w:val="00817D23"/>
    <w:rsid w:val="00820D22"/>
    <w:rsid w:val="008214E0"/>
    <w:rsid w:val="00821612"/>
    <w:rsid w:val="008216C4"/>
    <w:rsid w:val="0082177F"/>
    <w:rsid w:val="00822579"/>
    <w:rsid w:val="00822D93"/>
    <w:rsid w:val="00822DB6"/>
    <w:rsid w:val="00822DCE"/>
    <w:rsid w:val="00822E04"/>
    <w:rsid w:val="00823D2C"/>
    <w:rsid w:val="008240CE"/>
    <w:rsid w:val="0082464C"/>
    <w:rsid w:val="00824693"/>
    <w:rsid w:val="00824A62"/>
    <w:rsid w:val="00824FBB"/>
    <w:rsid w:val="00825114"/>
    <w:rsid w:val="00825278"/>
    <w:rsid w:val="008252F2"/>
    <w:rsid w:val="00826224"/>
    <w:rsid w:val="00827C0B"/>
    <w:rsid w:val="00827D6C"/>
    <w:rsid w:val="008306DA"/>
    <w:rsid w:val="00830D71"/>
    <w:rsid w:val="00830ED7"/>
    <w:rsid w:val="00830F12"/>
    <w:rsid w:val="008316CF"/>
    <w:rsid w:val="0083184F"/>
    <w:rsid w:val="00831A4F"/>
    <w:rsid w:val="00831B9D"/>
    <w:rsid w:val="00832054"/>
    <w:rsid w:val="00832061"/>
    <w:rsid w:val="008325FF"/>
    <w:rsid w:val="0083279A"/>
    <w:rsid w:val="00832941"/>
    <w:rsid w:val="00832E5C"/>
    <w:rsid w:val="00833137"/>
    <w:rsid w:val="00833D1D"/>
    <w:rsid w:val="00833FB2"/>
    <w:rsid w:val="0083412A"/>
    <w:rsid w:val="00834701"/>
    <w:rsid w:val="00835736"/>
    <w:rsid w:val="00835F98"/>
    <w:rsid w:val="00836311"/>
    <w:rsid w:val="00836908"/>
    <w:rsid w:val="00836AFD"/>
    <w:rsid w:val="00836F6C"/>
    <w:rsid w:val="00836FE0"/>
    <w:rsid w:val="0083715C"/>
    <w:rsid w:val="00837208"/>
    <w:rsid w:val="008378EB"/>
    <w:rsid w:val="008378F6"/>
    <w:rsid w:val="00837D94"/>
    <w:rsid w:val="00840DA4"/>
    <w:rsid w:val="0084190A"/>
    <w:rsid w:val="00842425"/>
    <w:rsid w:val="008424AC"/>
    <w:rsid w:val="00842501"/>
    <w:rsid w:val="00842671"/>
    <w:rsid w:val="00842C05"/>
    <w:rsid w:val="0084338E"/>
    <w:rsid w:val="008436FE"/>
    <w:rsid w:val="008442BF"/>
    <w:rsid w:val="0084448E"/>
    <w:rsid w:val="00844D33"/>
    <w:rsid w:val="008455DB"/>
    <w:rsid w:val="00845C60"/>
    <w:rsid w:val="00845F33"/>
    <w:rsid w:val="0084639D"/>
    <w:rsid w:val="008464AF"/>
    <w:rsid w:val="00846671"/>
    <w:rsid w:val="008469B1"/>
    <w:rsid w:val="00846FF1"/>
    <w:rsid w:val="00847357"/>
    <w:rsid w:val="00847830"/>
    <w:rsid w:val="00847D1F"/>
    <w:rsid w:val="00847E16"/>
    <w:rsid w:val="00850194"/>
    <w:rsid w:val="00850365"/>
    <w:rsid w:val="008503CF"/>
    <w:rsid w:val="00850E42"/>
    <w:rsid w:val="00851072"/>
    <w:rsid w:val="0085122A"/>
    <w:rsid w:val="008519BD"/>
    <w:rsid w:val="00851DE9"/>
    <w:rsid w:val="00852739"/>
    <w:rsid w:val="00852B79"/>
    <w:rsid w:val="00853485"/>
    <w:rsid w:val="0085381B"/>
    <w:rsid w:val="00853964"/>
    <w:rsid w:val="00853AFC"/>
    <w:rsid w:val="008549F5"/>
    <w:rsid w:val="0085525C"/>
    <w:rsid w:val="00855261"/>
    <w:rsid w:val="008556B0"/>
    <w:rsid w:val="00855A8F"/>
    <w:rsid w:val="00855C0B"/>
    <w:rsid w:val="00856445"/>
    <w:rsid w:val="00856D0B"/>
    <w:rsid w:val="00857310"/>
    <w:rsid w:val="00857364"/>
    <w:rsid w:val="008603EB"/>
    <w:rsid w:val="0086058E"/>
    <w:rsid w:val="00860758"/>
    <w:rsid w:val="00861459"/>
    <w:rsid w:val="0086151D"/>
    <w:rsid w:val="0086201A"/>
    <w:rsid w:val="008622A5"/>
    <w:rsid w:val="00862667"/>
    <w:rsid w:val="00862E9E"/>
    <w:rsid w:val="008635CC"/>
    <w:rsid w:val="0086421D"/>
    <w:rsid w:val="00864402"/>
    <w:rsid w:val="008645B0"/>
    <w:rsid w:val="00864654"/>
    <w:rsid w:val="0086489A"/>
    <w:rsid w:val="00864931"/>
    <w:rsid w:val="00864EDF"/>
    <w:rsid w:val="00864F48"/>
    <w:rsid w:val="00864FCB"/>
    <w:rsid w:val="008650F5"/>
    <w:rsid w:val="00865C1C"/>
    <w:rsid w:val="00865E98"/>
    <w:rsid w:val="008661D1"/>
    <w:rsid w:val="00866A26"/>
    <w:rsid w:val="008670D3"/>
    <w:rsid w:val="008678DA"/>
    <w:rsid w:val="00867B70"/>
    <w:rsid w:val="00867BE7"/>
    <w:rsid w:val="008702D5"/>
    <w:rsid w:val="00870C0C"/>
    <w:rsid w:val="00871888"/>
    <w:rsid w:val="00872A85"/>
    <w:rsid w:val="00872B07"/>
    <w:rsid w:val="00874369"/>
    <w:rsid w:val="00874EE8"/>
    <w:rsid w:val="00875273"/>
    <w:rsid w:val="008756A3"/>
    <w:rsid w:val="00876181"/>
    <w:rsid w:val="0087649F"/>
    <w:rsid w:val="00876D29"/>
    <w:rsid w:val="0087701B"/>
    <w:rsid w:val="00877142"/>
    <w:rsid w:val="00880002"/>
    <w:rsid w:val="008805A6"/>
    <w:rsid w:val="00880FFD"/>
    <w:rsid w:val="00881005"/>
    <w:rsid w:val="00881338"/>
    <w:rsid w:val="008815A2"/>
    <w:rsid w:val="008815FB"/>
    <w:rsid w:val="00881648"/>
    <w:rsid w:val="0088193D"/>
    <w:rsid w:val="00881C0C"/>
    <w:rsid w:val="00881F6C"/>
    <w:rsid w:val="008820AB"/>
    <w:rsid w:val="008821CD"/>
    <w:rsid w:val="00882483"/>
    <w:rsid w:val="00883371"/>
    <w:rsid w:val="00883E52"/>
    <w:rsid w:val="00884B0C"/>
    <w:rsid w:val="00884E9F"/>
    <w:rsid w:val="0088509B"/>
    <w:rsid w:val="00885379"/>
    <w:rsid w:val="0088589C"/>
    <w:rsid w:val="0088592C"/>
    <w:rsid w:val="00885C20"/>
    <w:rsid w:val="008862FA"/>
    <w:rsid w:val="008865AC"/>
    <w:rsid w:val="008867EC"/>
    <w:rsid w:val="00887147"/>
    <w:rsid w:val="008877C3"/>
    <w:rsid w:val="00887B7B"/>
    <w:rsid w:val="00887D19"/>
    <w:rsid w:val="00887E4A"/>
    <w:rsid w:val="00887EF2"/>
    <w:rsid w:val="008909CB"/>
    <w:rsid w:val="008910C7"/>
    <w:rsid w:val="0089134E"/>
    <w:rsid w:val="00891C8E"/>
    <w:rsid w:val="00891D2C"/>
    <w:rsid w:val="00891F4A"/>
    <w:rsid w:val="00891FC8"/>
    <w:rsid w:val="00892656"/>
    <w:rsid w:val="008927A8"/>
    <w:rsid w:val="00892966"/>
    <w:rsid w:val="00892A17"/>
    <w:rsid w:val="00892BCF"/>
    <w:rsid w:val="00892EB7"/>
    <w:rsid w:val="0089357C"/>
    <w:rsid w:val="00893AB4"/>
    <w:rsid w:val="00893DCD"/>
    <w:rsid w:val="00893F2C"/>
    <w:rsid w:val="00894331"/>
    <w:rsid w:val="008946D9"/>
    <w:rsid w:val="008953EE"/>
    <w:rsid w:val="00895611"/>
    <w:rsid w:val="008957C8"/>
    <w:rsid w:val="00895CD2"/>
    <w:rsid w:val="00895E29"/>
    <w:rsid w:val="00896525"/>
    <w:rsid w:val="0089652D"/>
    <w:rsid w:val="008965F0"/>
    <w:rsid w:val="008965FE"/>
    <w:rsid w:val="00896B1C"/>
    <w:rsid w:val="008971C1"/>
    <w:rsid w:val="00897371"/>
    <w:rsid w:val="008973CA"/>
    <w:rsid w:val="0089790C"/>
    <w:rsid w:val="00897E41"/>
    <w:rsid w:val="008A0708"/>
    <w:rsid w:val="008A07E0"/>
    <w:rsid w:val="008A0D74"/>
    <w:rsid w:val="008A0FBB"/>
    <w:rsid w:val="008A1810"/>
    <w:rsid w:val="008A2729"/>
    <w:rsid w:val="008A27EF"/>
    <w:rsid w:val="008A2B32"/>
    <w:rsid w:val="008A3298"/>
    <w:rsid w:val="008A3306"/>
    <w:rsid w:val="008A33F2"/>
    <w:rsid w:val="008A3401"/>
    <w:rsid w:val="008A35A8"/>
    <w:rsid w:val="008A3C44"/>
    <w:rsid w:val="008A3CE0"/>
    <w:rsid w:val="008A3DC0"/>
    <w:rsid w:val="008A3EB9"/>
    <w:rsid w:val="008A4229"/>
    <w:rsid w:val="008A4587"/>
    <w:rsid w:val="008A477E"/>
    <w:rsid w:val="008A489A"/>
    <w:rsid w:val="008A4B4F"/>
    <w:rsid w:val="008A4D8D"/>
    <w:rsid w:val="008A607F"/>
    <w:rsid w:val="008A61F5"/>
    <w:rsid w:val="008A66F6"/>
    <w:rsid w:val="008A6A38"/>
    <w:rsid w:val="008A6B4C"/>
    <w:rsid w:val="008A6C0C"/>
    <w:rsid w:val="008A78C6"/>
    <w:rsid w:val="008B08B0"/>
    <w:rsid w:val="008B08C3"/>
    <w:rsid w:val="008B09A5"/>
    <w:rsid w:val="008B15E7"/>
    <w:rsid w:val="008B1D4C"/>
    <w:rsid w:val="008B2B8A"/>
    <w:rsid w:val="008B2D9D"/>
    <w:rsid w:val="008B318F"/>
    <w:rsid w:val="008B35C5"/>
    <w:rsid w:val="008B3967"/>
    <w:rsid w:val="008B3C07"/>
    <w:rsid w:val="008B3EB0"/>
    <w:rsid w:val="008B413C"/>
    <w:rsid w:val="008B447C"/>
    <w:rsid w:val="008B4629"/>
    <w:rsid w:val="008B47CB"/>
    <w:rsid w:val="008B5543"/>
    <w:rsid w:val="008B583B"/>
    <w:rsid w:val="008B5C66"/>
    <w:rsid w:val="008B5C70"/>
    <w:rsid w:val="008B6086"/>
    <w:rsid w:val="008B64B1"/>
    <w:rsid w:val="008B6801"/>
    <w:rsid w:val="008B687C"/>
    <w:rsid w:val="008B6A3D"/>
    <w:rsid w:val="008B6A81"/>
    <w:rsid w:val="008B6AC4"/>
    <w:rsid w:val="008B6BC7"/>
    <w:rsid w:val="008B6DCC"/>
    <w:rsid w:val="008B721B"/>
    <w:rsid w:val="008B76F8"/>
    <w:rsid w:val="008B7706"/>
    <w:rsid w:val="008B77B3"/>
    <w:rsid w:val="008B7F56"/>
    <w:rsid w:val="008C031A"/>
    <w:rsid w:val="008C0A79"/>
    <w:rsid w:val="008C0E90"/>
    <w:rsid w:val="008C0EC3"/>
    <w:rsid w:val="008C1101"/>
    <w:rsid w:val="008C15B0"/>
    <w:rsid w:val="008C2C87"/>
    <w:rsid w:val="008C3070"/>
    <w:rsid w:val="008C310E"/>
    <w:rsid w:val="008C3FA4"/>
    <w:rsid w:val="008C4128"/>
    <w:rsid w:val="008C43E5"/>
    <w:rsid w:val="008C5FB9"/>
    <w:rsid w:val="008C61FC"/>
    <w:rsid w:val="008C7011"/>
    <w:rsid w:val="008C7AF9"/>
    <w:rsid w:val="008D04EF"/>
    <w:rsid w:val="008D09C8"/>
    <w:rsid w:val="008D0BC6"/>
    <w:rsid w:val="008D0DB7"/>
    <w:rsid w:val="008D12A0"/>
    <w:rsid w:val="008D13B5"/>
    <w:rsid w:val="008D1CED"/>
    <w:rsid w:val="008D2352"/>
    <w:rsid w:val="008D2B03"/>
    <w:rsid w:val="008D31D9"/>
    <w:rsid w:val="008D34DA"/>
    <w:rsid w:val="008D397D"/>
    <w:rsid w:val="008D4244"/>
    <w:rsid w:val="008D4380"/>
    <w:rsid w:val="008D46C1"/>
    <w:rsid w:val="008D4994"/>
    <w:rsid w:val="008D4BF4"/>
    <w:rsid w:val="008D4D48"/>
    <w:rsid w:val="008D4F9B"/>
    <w:rsid w:val="008D598B"/>
    <w:rsid w:val="008D5BF6"/>
    <w:rsid w:val="008D5FB1"/>
    <w:rsid w:val="008D602A"/>
    <w:rsid w:val="008D6065"/>
    <w:rsid w:val="008D625D"/>
    <w:rsid w:val="008D64E7"/>
    <w:rsid w:val="008D657B"/>
    <w:rsid w:val="008D6ABC"/>
    <w:rsid w:val="008D6AE8"/>
    <w:rsid w:val="008D6C1C"/>
    <w:rsid w:val="008D70C4"/>
    <w:rsid w:val="008D7895"/>
    <w:rsid w:val="008D7A71"/>
    <w:rsid w:val="008D7F61"/>
    <w:rsid w:val="008D7FB2"/>
    <w:rsid w:val="008E0711"/>
    <w:rsid w:val="008E08BB"/>
    <w:rsid w:val="008E0F44"/>
    <w:rsid w:val="008E0FC3"/>
    <w:rsid w:val="008E1011"/>
    <w:rsid w:val="008E14EB"/>
    <w:rsid w:val="008E1E6A"/>
    <w:rsid w:val="008E22B1"/>
    <w:rsid w:val="008E22D3"/>
    <w:rsid w:val="008E2D0F"/>
    <w:rsid w:val="008E2D6A"/>
    <w:rsid w:val="008E3C06"/>
    <w:rsid w:val="008E3DE0"/>
    <w:rsid w:val="008E40B6"/>
    <w:rsid w:val="008E4496"/>
    <w:rsid w:val="008E44C7"/>
    <w:rsid w:val="008E4C69"/>
    <w:rsid w:val="008E5A83"/>
    <w:rsid w:val="008E65A8"/>
    <w:rsid w:val="008E6B94"/>
    <w:rsid w:val="008E6E69"/>
    <w:rsid w:val="008E71DB"/>
    <w:rsid w:val="008F0548"/>
    <w:rsid w:val="008F0756"/>
    <w:rsid w:val="008F0896"/>
    <w:rsid w:val="008F09D1"/>
    <w:rsid w:val="008F0D8E"/>
    <w:rsid w:val="008F0E1A"/>
    <w:rsid w:val="008F11D6"/>
    <w:rsid w:val="008F1F48"/>
    <w:rsid w:val="008F2069"/>
    <w:rsid w:val="008F2A16"/>
    <w:rsid w:val="008F2DE3"/>
    <w:rsid w:val="008F4045"/>
    <w:rsid w:val="008F4057"/>
    <w:rsid w:val="008F447C"/>
    <w:rsid w:val="008F4909"/>
    <w:rsid w:val="008F4E1F"/>
    <w:rsid w:val="008F54F8"/>
    <w:rsid w:val="008F62D3"/>
    <w:rsid w:val="008F6A10"/>
    <w:rsid w:val="008F6C68"/>
    <w:rsid w:val="008F6C9A"/>
    <w:rsid w:val="008F6F29"/>
    <w:rsid w:val="008F707A"/>
    <w:rsid w:val="008F7387"/>
    <w:rsid w:val="008F751B"/>
    <w:rsid w:val="008F781D"/>
    <w:rsid w:val="008F7E68"/>
    <w:rsid w:val="008F7F1A"/>
    <w:rsid w:val="00900F4C"/>
    <w:rsid w:val="0090113C"/>
    <w:rsid w:val="00901327"/>
    <w:rsid w:val="00901481"/>
    <w:rsid w:val="0090148C"/>
    <w:rsid w:val="009016BA"/>
    <w:rsid w:val="00901AD1"/>
    <w:rsid w:val="00901E0D"/>
    <w:rsid w:val="00901EE0"/>
    <w:rsid w:val="00902738"/>
    <w:rsid w:val="0090276D"/>
    <w:rsid w:val="009028CC"/>
    <w:rsid w:val="00902DD1"/>
    <w:rsid w:val="00903079"/>
    <w:rsid w:val="00903158"/>
    <w:rsid w:val="00903310"/>
    <w:rsid w:val="00903973"/>
    <w:rsid w:val="00903BAB"/>
    <w:rsid w:val="00903E8B"/>
    <w:rsid w:val="00904116"/>
    <w:rsid w:val="00904838"/>
    <w:rsid w:val="0090509F"/>
    <w:rsid w:val="00905548"/>
    <w:rsid w:val="00905612"/>
    <w:rsid w:val="00905FA4"/>
    <w:rsid w:val="009060AE"/>
    <w:rsid w:val="009063C0"/>
    <w:rsid w:val="0090738F"/>
    <w:rsid w:val="00907845"/>
    <w:rsid w:val="00907B62"/>
    <w:rsid w:val="00910431"/>
    <w:rsid w:val="0091054E"/>
    <w:rsid w:val="00910CFC"/>
    <w:rsid w:val="009113CF"/>
    <w:rsid w:val="009114A5"/>
    <w:rsid w:val="0091166B"/>
    <w:rsid w:val="00911958"/>
    <w:rsid w:val="00911B4B"/>
    <w:rsid w:val="00911C5B"/>
    <w:rsid w:val="0091208F"/>
    <w:rsid w:val="0091232A"/>
    <w:rsid w:val="0091277C"/>
    <w:rsid w:val="0091279B"/>
    <w:rsid w:val="00912FB3"/>
    <w:rsid w:val="009132C2"/>
    <w:rsid w:val="009136A1"/>
    <w:rsid w:val="00913794"/>
    <w:rsid w:val="00913A39"/>
    <w:rsid w:val="0091496B"/>
    <w:rsid w:val="00915F42"/>
    <w:rsid w:val="0091614F"/>
    <w:rsid w:val="009166CA"/>
    <w:rsid w:val="00916859"/>
    <w:rsid w:val="00916DFE"/>
    <w:rsid w:val="00916FE4"/>
    <w:rsid w:val="00917431"/>
    <w:rsid w:val="00917543"/>
    <w:rsid w:val="00917695"/>
    <w:rsid w:val="00917890"/>
    <w:rsid w:val="009178A8"/>
    <w:rsid w:val="00920195"/>
    <w:rsid w:val="0092034E"/>
    <w:rsid w:val="0092100C"/>
    <w:rsid w:val="0092120B"/>
    <w:rsid w:val="0092124B"/>
    <w:rsid w:val="0092147E"/>
    <w:rsid w:val="0092168D"/>
    <w:rsid w:val="009216B7"/>
    <w:rsid w:val="009216BA"/>
    <w:rsid w:val="009218BF"/>
    <w:rsid w:val="00921E27"/>
    <w:rsid w:val="00921E7B"/>
    <w:rsid w:val="009224CD"/>
    <w:rsid w:val="009229E8"/>
    <w:rsid w:val="009235A3"/>
    <w:rsid w:val="00923671"/>
    <w:rsid w:val="00923893"/>
    <w:rsid w:val="00923E0E"/>
    <w:rsid w:val="00923EA4"/>
    <w:rsid w:val="00923FFF"/>
    <w:rsid w:val="009240A0"/>
    <w:rsid w:val="0092455F"/>
    <w:rsid w:val="009245A7"/>
    <w:rsid w:val="00924A33"/>
    <w:rsid w:val="00925542"/>
    <w:rsid w:val="00925C2E"/>
    <w:rsid w:val="00925D6E"/>
    <w:rsid w:val="00925DE0"/>
    <w:rsid w:val="00926248"/>
    <w:rsid w:val="0092633A"/>
    <w:rsid w:val="0092636F"/>
    <w:rsid w:val="00926685"/>
    <w:rsid w:val="009267C9"/>
    <w:rsid w:val="00926B2C"/>
    <w:rsid w:val="00926E94"/>
    <w:rsid w:val="009275E4"/>
    <w:rsid w:val="009276BF"/>
    <w:rsid w:val="00927CFF"/>
    <w:rsid w:val="0093001F"/>
    <w:rsid w:val="00930367"/>
    <w:rsid w:val="00930B3B"/>
    <w:rsid w:val="00930C3D"/>
    <w:rsid w:val="00930D2E"/>
    <w:rsid w:val="009314C3"/>
    <w:rsid w:val="00932541"/>
    <w:rsid w:val="00933A7F"/>
    <w:rsid w:val="00933C57"/>
    <w:rsid w:val="00933EFB"/>
    <w:rsid w:val="00934445"/>
    <w:rsid w:val="00934D6F"/>
    <w:rsid w:val="009353F0"/>
    <w:rsid w:val="00935A9A"/>
    <w:rsid w:val="00935B14"/>
    <w:rsid w:val="009368B9"/>
    <w:rsid w:val="00936BB5"/>
    <w:rsid w:val="00936D35"/>
    <w:rsid w:val="00936E9E"/>
    <w:rsid w:val="00937323"/>
    <w:rsid w:val="00937766"/>
    <w:rsid w:val="00937F83"/>
    <w:rsid w:val="00940D74"/>
    <w:rsid w:val="00940EBE"/>
    <w:rsid w:val="00941031"/>
    <w:rsid w:val="0094114F"/>
    <w:rsid w:val="009411F2"/>
    <w:rsid w:val="009415F8"/>
    <w:rsid w:val="00941806"/>
    <w:rsid w:val="00941F2F"/>
    <w:rsid w:val="009425E1"/>
    <w:rsid w:val="009429AE"/>
    <w:rsid w:val="009429C5"/>
    <w:rsid w:val="009436EF"/>
    <w:rsid w:val="00943E7F"/>
    <w:rsid w:val="009443B7"/>
    <w:rsid w:val="009453DC"/>
    <w:rsid w:val="00945505"/>
    <w:rsid w:val="00945888"/>
    <w:rsid w:val="009458A5"/>
    <w:rsid w:val="00945AF8"/>
    <w:rsid w:val="00946072"/>
    <w:rsid w:val="009461FC"/>
    <w:rsid w:val="009462D5"/>
    <w:rsid w:val="0094644A"/>
    <w:rsid w:val="009467A6"/>
    <w:rsid w:val="00946BCC"/>
    <w:rsid w:val="00946CE1"/>
    <w:rsid w:val="00947EB9"/>
    <w:rsid w:val="00950A17"/>
    <w:rsid w:val="00951625"/>
    <w:rsid w:val="009517D8"/>
    <w:rsid w:val="00952412"/>
    <w:rsid w:val="00952463"/>
    <w:rsid w:val="0095262B"/>
    <w:rsid w:val="0095262D"/>
    <w:rsid w:val="0095290A"/>
    <w:rsid w:val="00952F05"/>
    <w:rsid w:val="00953000"/>
    <w:rsid w:val="00953018"/>
    <w:rsid w:val="0095329D"/>
    <w:rsid w:val="00953351"/>
    <w:rsid w:val="00953692"/>
    <w:rsid w:val="00953D2D"/>
    <w:rsid w:val="009542E5"/>
    <w:rsid w:val="00954592"/>
    <w:rsid w:val="009553B2"/>
    <w:rsid w:val="00955B14"/>
    <w:rsid w:val="00956098"/>
    <w:rsid w:val="00956538"/>
    <w:rsid w:val="00956A60"/>
    <w:rsid w:val="00957111"/>
    <w:rsid w:val="009575CB"/>
    <w:rsid w:val="00960EF0"/>
    <w:rsid w:val="00961486"/>
    <w:rsid w:val="0096185C"/>
    <w:rsid w:val="009627E8"/>
    <w:rsid w:val="009627FF"/>
    <w:rsid w:val="00962C46"/>
    <w:rsid w:val="009631C1"/>
    <w:rsid w:val="0096330E"/>
    <w:rsid w:val="00963A26"/>
    <w:rsid w:val="00964183"/>
    <w:rsid w:val="009643ED"/>
    <w:rsid w:val="0096446B"/>
    <w:rsid w:val="0096471B"/>
    <w:rsid w:val="009648A2"/>
    <w:rsid w:val="00964DCF"/>
    <w:rsid w:val="00964F1D"/>
    <w:rsid w:val="00965434"/>
    <w:rsid w:val="009655A6"/>
    <w:rsid w:val="009658DB"/>
    <w:rsid w:val="00965D3F"/>
    <w:rsid w:val="00966211"/>
    <w:rsid w:val="0096657A"/>
    <w:rsid w:val="00967112"/>
    <w:rsid w:val="00967A9C"/>
    <w:rsid w:val="00967B85"/>
    <w:rsid w:val="009703AA"/>
    <w:rsid w:val="0097076D"/>
    <w:rsid w:val="009708B9"/>
    <w:rsid w:val="009709EA"/>
    <w:rsid w:val="00970DC7"/>
    <w:rsid w:val="0097133E"/>
    <w:rsid w:val="00971805"/>
    <w:rsid w:val="00971FDB"/>
    <w:rsid w:val="009726B9"/>
    <w:rsid w:val="00972845"/>
    <w:rsid w:val="00972A17"/>
    <w:rsid w:val="00972A50"/>
    <w:rsid w:val="00972FA5"/>
    <w:rsid w:val="009736E8"/>
    <w:rsid w:val="00973882"/>
    <w:rsid w:val="00973D95"/>
    <w:rsid w:val="0097429D"/>
    <w:rsid w:val="0097430B"/>
    <w:rsid w:val="00974501"/>
    <w:rsid w:val="009746EF"/>
    <w:rsid w:val="0097510E"/>
    <w:rsid w:val="0097579B"/>
    <w:rsid w:val="0097647B"/>
    <w:rsid w:val="0097689E"/>
    <w:rsid w:val="00976D83"/>
    <w:rsid w:val="00977314"/>
    <w:rsid w:val="009775AE"/>
    <w:rsid w:val="0097767B"/>
    <w:rsid w:val="00977B7A"/>
    <w:rsid w:val="00977CB7"/>
    <w:rsid w:val="00980360"/>
    <w:rsid w:val="00980C01"/>
    <w:rsid w:val="00980EAF"/>
    <w:rsid w:val="00980EE8"/>
    <w:rsid w:val="00980F13"/>
    <w:rsid w:val="00981068"/>
    <w:rsid w:val="0098126E"/>
    <w:rsid w:val="00981335"/>
    <w:rsid w:val="00981594"/>
    <w:rsid w:val="00981985"/>
    <w:rsid w:val="00981AFC"/>
    <w:rsid w:val="00981CB7"/>
    <w:rsid w:val="00981CF7"/>
    <w:rsid w:val="00981EFB"/>
    <w:rsid w:val="00982250"/>
    <w:rsid w:val="00983442"/>
    <w:rsid w:val="009836B6"/>
    <w:rsid w:val="00983E6F"/>
    <w:rsid w:val="0098427C"/>
    <w:rsid w:val="009845A3"/>
    <w:rsid w:val="00985703"/>
    <w:rsid w:val="00985B7B"/>
    <w:rsid w:val="009860C0"/>
    <w:rsid w:val="009865A3"/>
    <w:rsid w:val="00986B21"/>
    <w:rsid w:val="00986E5E"/>
    <w:rsid w:val="00986F83"/>
    <w:rsid w:val="009877B1"/>
    <w:rsid w:val="00987B0B"/>
    <w:rsid w:val="00987D45"/>
    <w:rsid w:val="00987DC4"/>
    <w:rsid w:val="009906DD"/>
    <w:rsid w:val="0099159F"/>
    <w:rsid w:val="009916EA"/>
    <w:rsid w:val="00991D66"/>
    <w:rsid w:val="009926E1"/>
    <w:rsid w:val="00992868"/>
    <w:rsid w:val="0099298E"/>
    <w:rsid w:val="00992A66"/>
    <w:rsid w:val="00992B5D"/>
    <w:rsid w:val="00993373"/>
    <w:rsid w:val="00993377"/>
    <w:rsid w:val="009939AA"/>
    <w:rsid w:val="00993C94"/>
    <w:rsid w:val="00993EFA"/>
    <w:rsid w:val="00993F9F"/>
    <w:rsid w:val="00994B17"/>
    <w:rsid w:val="00995466"/>
    <w:rsid w:val="009954A3"/>
    <w:rsid w:val="00995633"/>
    <w:rsid w:val="0099586E"/>
    <w:rsid w:val="00995A77"/>
    <w:rsid w:val="00995F03"/>
    <w:rsid w:val="009962FC"/>
    <w:rsid w:val="009965B5"/>
    <w:rsid w:val="00996863"/>
    <w:rsid w:val="00996A6A"/>
    <w:rsid w:val="00997027"/>
    <w:rsid w:val="00997080"/>
    <w:rsid w:val="0099708F"/>
    <w:rsid w:val="00997361"/>
    <w:rsid w:val="0099756E"/>
    <w:rsid w:val="009977D7"/>
    <w:rsid w:val="0099785D"/>
    <w:rsid w:val="00997D06"/>
    <w:rsid w:val="00997D66"/>
    <w:rsid w:val="00997DEE"/>
    <w:rsid w:val="009A0150"/>
    <w:rsid w:val="009A10CC"/>
    <w:rsid w:val="009A1430"/>
    <w:rsid w:val="009A1948"/>
    <w:rsid w:val="009A1AB3"/>
    <w:rsid w:val="009A1E5A"/>
    <w:rsid w:val="009A202C"/>
    <w:rsid w:val="009A2091"/>
    <w:rsid w:val="009A214F"/>
    <w:rsid w:val="009A2191"/>
    <w:rsid w:val="009A2460"/>
    <w:rsid w:val="009A299F"/>
    <w:rsid w:val="009A34FC"/>
    <w:rsid w:val="009A3A57"/>
    <w:rsid w:val="009A4471"/>
    <w:rsid w:val="009A499F"/>
    <w:rsid w:val="009A4FB1"/>
    <w:rsid w:val="009A50BF"/>
    <w:rsid w:val="009A514B"/>
    <w:rsid w:val="009A5483"/>
    <w:rsid w:val="009A5617"/>
    <w:rsid w:val="009A58FC"/>
    <w:rsid w:val="009A670F"/>
    <w:rsid w:val="009A693B"/>
    <w:rsid w:val="009A6BA3"/>
    <w:rsid w:val="009A6EFC"/>
    <w:rsid w:val="009A6FD4"/>
    <w:rsid w:val="009A7312"/>
    <w:rsid w:val="009A7829"/>
    <w:rsid w:val="009A7E2C"/>
    <w:rsid w:val="009B0351"/>
    <w:rsid w:val="009B127F"/>
    <w:rsid w:val="009B177D"/>
    <w:rsid w:val="009B1B9A"/>
    <w:rsid w:val="009B1C0D"/>
    <w:rsid w:val="009B1EDE"/>
    <w:rsid w:val="009B21E2"/>
    <w:rsid w:val="009B28E6"/>
    <w:rsid w:val="009B2A16"/>
    <w:rsid w:val="009B2B10"/>
    <w:rsid w:val="009B2E99"/>
    <w:rsid w:val="009B331D"/>
    <w:rsid w:val="009B3885"/>
    <w:rsid w:val="009B3A5D"/>
    <w:rsid w:val="009B3D8F"/>
    <w:rsid w:val="009B3F14"/>
    <w:rsid w:val="009B494B"/>
    <w:rsid w:val="009B4A23"/>
    <w:rsid w:val="009B4F55"/>
    <w:rsid w:val="009B5A86"/>
    <w:rsid w:val="009B62FF"/>
    <w:rsid w:val="009B64A5"/>
    <w:rsid w:val="009B6534"/>
    <w:rsid w:val="009B6686"/>
    <w:rsid w:val="009B67A2"/>
    <w:rsid w:val="009B6E2E"/>
    <w:rsid w:val="009B7287"/>
    <w:rsid w:val="009B7B86"/>
    <w:rsid w:val="009B7F31"/>
    <w:rsid w:val="009C0A07"/>
    <w:rsid w:val="009C0DDA"/>
    <w:rsid w:val="009C11DA"/>
    <w:rsid w:val="009C12A2"/>
    <w:rsid w:val="009C17B5"/>
    <w:rsid w:val="009C189A"/>
    <w:rsid w:val="009C20F3"/>
    <w:rsid w:val="009C2313"/>
    <w:rsid w:val="009C26D7"/>
    <w:rsid w:val="009C2A20"/>
    <w:rsid w:val="009C2B1A"/>
    <w:rsid w:val="009C3118"/>
    <w:rsid w:val="009C40D3"/>
    <w:rsid w:val="009C4410"/>
    <w:rsid w:val="009C4D67"/>
    <w:rsid w:val="009C6143"/>
    <w:rsid w:val="009C6540"/>
    <w:rsid w:val="009C67F5"/>
    <w:rsid w:val="009C6967"/>
    <w:rsid w:val="009C6B4C"/>
    <w:rsid w:val="009C6D38"/>
    <w:rsid w:val="009C748B"/>
    <w:rsid w:val="009C7CA0"/>
    <w:rsid w:val="009C7D35"/>
    <w:rsid w:val="009C7F48"/>
    <w:rsid w:val="009D15BB"/>
    <w:rsid w:val="009D19F5"/>
    <w:rsid w:val="009D1FD5"/>
    <w:rsid w:val="009D246C"/>
    <w:rsid w:val="009D372F"/>
    <w:rsid w:val="009D3BED"/>
    <w:rsid w:val="009D4390"/>
    <w:rsid w:val="009D46B6"/>
    <w:rsid w:val="009D4CAC"/>
    <w:rsid w:val="009D4F0E"/>
    <w:rsid w:val="009D519D"/>
    <w:rsid w:val="009D580B"/>
    <w:rsid w:val="009D6018"/>
    <w:rsid w:val="009D60EA"/>
    <w:rsid w:val="009D6100"/>
    <w:rsid w:val="009D6DDC"/>
    <w:rsid w:val="009D72D7"/>
    <w:rsid w:val="009D7457"/>
    <w:rsid w:val="009D7833"/>
    <w:rsid w:val="009D7F79"/>
    <w:rsid w:val="009E140D"/>
    <w:rsid w:val="009E15B5"/>
    <w:rsid w:val="009E1666"/>
    <w:rsid w:val="009E28D2"/>
    <w:rsid w:val="009E2C53"/>
    <w:rsid w:val="009E2CD4"/>
    <w:rsid w:val="009E2D66"/>
    <w:rsid w:val="009E36CD"/>
    <w:rsid w:val="009E43C0"/>
    <w:rsid w:val="009E488A"/>
    <w:rsid w:val="009E4B6C"/>
    <w:rsid w:val="009E5374"/>
    <w:rsid w:val="009E539A"/>
    <w:rsid w:val="009E5722"/>
    <w:rsid w:val="009E5B5C"/>
    <w:rsid w:val="009E5EC1"/>
    <w:rsid w:val="009E6090"/>
    <w:rsid w:val="009E6243"/>
    <w:rsid w:val="009E6954"/>
    <w:rsid w:val="009E6D32"/>
    <w:rsid w:val="009E71D3"/>
    <w:rsid w:val="009E7D6B"/>
    <w:rsid w:val="009F013D"/>
    <w:rsid w:val="009F05D6"/>
    <w:rsid w:val="009F06E4"/>
    <w:rsid w:val="009F0878"/>
    <w:rsid w:val="009F0C3F"/>
    <w:rsid w:val="009F0E16"/>
    <w:rsid w:val="009F176A"/>
    <w:rsid w:val="009F1879"/>
    <w:rsid w:val="009F18B9"/>
    <w:rsid w:val="009F2255"/>
    <w:rsid w:val="009F23D2"/>
    <w:rsid w:val="009F248D"/>
    <w:rsid w:val="009F25A1"/>
    <w:rsid w:val="009F2943"/>
    <w:rsid w:val="009F2A32"/>
    <w:rsid w:val="009F34DE"/>
    <w:rsid w:val="009F35FD"/>
    <w:rsid w:val="009F3A1C"/>
    <w:rsid w:val="009F42CB"/>
    <w:rsid w:val="009F464D"/>
    <w:rsid w:val="009F4B6F"/>
    <w:rsid w:val="009F4C48"/>
    <w:rsid w:val="009F4D77"/>
    <w:rsid w:val="009F507F"/>
    <w:rsid w:val="009F5BD7"/>
    <w:rsid w:val="009F6174"/>
    <w:rsid w:val="009F61C5"/>
    <w:rsid w:val="009F6AD0"/>
    <w:rsid w:val="009F6CB4"/>
    <w:rsid w:val="009F729D"/>
    <w:rsid w:val="009F73F4"/>
    <w:rsid w:val="009F7979"/>
    <w:rsid w:val="009F7CEE"/>
    <w:rsid w:val="00A0062E"/>
    <w:rsid w:val="00A00C6F"/>
    <w:rsid w:val="00A01019"/>
    <w:rsid w:val="00A0154F"/>
    <w:rsid w:val="00A016E4"/>
    <w:rsid w:val="00A017A4"/>
    <w:rsid w:val="00A0231B"/>
    <w:rsid w:val="00A02AB9"/>
    <w:rsid w:val="00A03122"/>
    <w:rsid w:val="00A0315C"/>
    <w:rsid w:val="00A031DE"/>
    <w:rsid w:val="00A037CB"/>
    <w:rsid w:val="00A03990"/>
    <w:rsid w:val="00A03A2C"/>
    <w:rsid w:val="00A03CF1"/>
    <w:rsid w:val="00A03EEF"/>
    <w:rsid w:val="00A03F87"/>
    <w:rsid w:val="00A03FFB"/>
    <w:rsid w:val="00A040C9"/>
    <w:rsid w:val="00A04160"/>
    <w:rsid w:val="00A048C3"/>
    <w:rsid w:val="00A048FB"/>
    <w:rsid w:val="00A049B1"/>
    <w:rsid w:val="00A049CC"/>
    <w:rsid w:val="00A04EFF"/>
    <w:rsid w:val="00A05141"/>
    <w:rsid w:val="00A05307"/>
    <w:rsid w:val="00A05CB4"/>
    <w:rsid w:val="00A05CD5"/>
    <w:rsid w:val="00A06087"/>
    <w:rsid w:val="00A061AB"/>
    <w:rsid w:val="00A062E1"/>
    <w:rsid w:val="00A068F3"/>
    <w:rsid w:val="00A06AB6"/>
    <w:rsid w:val="00A07344"/>
    <w:rsid w:val="00A10AF4"/>
    <w:rsid w:val="00A11798"/>
    <w:rsid w:val="00A11978"/>
    <w:rsid w:val="00A11EA3"/>
    <w:rsid w:val="00A12AE3"/>
    <w:rsid w:val="00A1339B"/>
    <w:rsid w:val="00A136B7"/>
    <w:rsid w:val="00A1427E"/>
    <w:rsid w:val="00A1431F"/>
    <w:rsid w:val="00A14513"/>
    <w:rsid w:val="00A1475B"/>
    <w:rsid w:val="00A152D7"/>
    <w:rsid w:val="00A1542C"/>
    <w:rsid w:val="00A1577D"/>
    <w:rsid w:val="00A15876"/>
    <w:rsid w:val="00A15955"/>
    <w:rsid w:val="00A15C75"/>
    <w:rsid w:val="00A15CCC"/>
    <w:rsid w:val="00A1631A"/>
    <w:rsid w:val="00A175FF"/>
    <w:rsid w:val="00A1783F"/>
    <w:rsid w:val="00A17C66"/>
    <w:rsid w:val="00A17CA6"/>
    <w:rsid w:val="00A17F6B"/>
    <w:rsid w:val="00A20465"/>
    <w:rsid w:val="00A20F27"/>
    <w:rsid w:val="00A219BD"/>
    <w:rsid w:val="00A21AC6"/>
    <w:rsid w:val="00A21ED1"/>
    <w:rsid w:val="00A21F19"/>
    <w:rsid w:val="00A2244D"/>
    <w:rsid w:val="00A225D5"/>
    <w:rsid w:val="00A22604"/>
    <w:rsid w:val="00A22735"/>
    <w:rsid w:val="00A2276D"/>
    <w:rsid w:val="00A22998"/>
    <w:rsid w:val="00A229E0"/>
    <w:rsid w:val="00A22E9C"/>
    <w:rsid w:val="00A22EEF"/>
    <w:rsid w:val="00A231A0"/>
    <w:rsid w:val="00A234E6"/>
    <w:rsid w:val="00A24334"/>
    <w:rsid w:val="00A25A29"/>
    <w:rsid w:val="00A25B2C"/>
    <w:rsid w:val="00A25E85"/>
    <w:rsid w:val="00A26005"/>
    <w:rsid w:val="00A267BE"/>
    <w:rsid w:val="00A269AE"/>
    <w:rsid w:val="00A26A4A"/>
    <w:rsid w:val="00A27025"/>
    <w:rsid w:val="00A270AE"/>
    <w:rsid w:val="00A271B5"/>
    <w:rsid w:val="00A27376"/>
    <w:rsid w:val="00A2773B"/>
    <w:rsid w:val="00A27825"/>
    <w:rsid w:val="00A278A8"/>
    <w:rsid w:val="00A27ECA"/>
    <w:rsid w:val="00A301EB"/>
    <w:rsid w:val="00A303D1"/>
    <w:rsid w:val="00A305B0"/>
    <w:rsid w:val="00A30A2C"/>
    <w:rsid w:val="00A30E5A"/>
    <w:rsid w:val="00A31749"/>
    <w:rsid w:val="00A31BF8"/>
    <w:rsid w:val="00A3217E"/>
    <w:rsid w:val="00A3251F"/>
    <w:rsid w:val="00A3266F"/>
    <w:rsid w:val="00A33FE3"/>
    <w:rsid w:val="00A34DC8"/>
    <w:rsid w:val="00A34E87"/>
    <w:rsid w:val="00A3566C"/>
    <w:rsid w:val="00A359FB"/>
    <w:rsid w:val="00A36730"/>
    <w:rsid w:val="00A36BC5"/>
    <w:rsid w:val="00A36E0A"/>
    <w:rsid w:val="00A36F98"/>
    <w:rsid w:val="00A3724F"/>
    <w:rsid w:val="00A37529"/>
    <w:rsid w:val="00A40900"/>
    <w:rsid w:val="00A40B1C"/>
    <w:rsid w:val="00A40E4A"/>
    <w:rsid w:val="00A41D46"/>
    <w:rsid w:val="00A42FE7"/>
    <w:rsid w:val="00A4307B"/>
    <w:rsid w:val="00A43DF7"/>
    <w:rsid w:val="00A440C3"/>
    <w:rsid w:val="00A44500"/>
    <w:rsid w:val="00A44A38"/>
    <w:rsid w:val="00A45252"/>
    <w:rsid w:val="00A45660"/>
    <w:rsid w:val="00A456E5"/>
    <w:rsid w:val="00A45F77"/>
    <w:rsid w:val="00A46203"/>
    <w:rsid w:val="00A46322"/>
    <w:rsid w:val="00A463B2"/>
    <w:rsid w:val="00A464A6"/>
    <w:rsid w:val="00A46598"/>
    <w:rsid w:val="00A466AC"/>
    <w:rsid w:val="00A466C1"/>
    <w:rsid w:val="00A4681F"/>
    <w:rsid w:val="00A46CF1"/>
    <w:rsid w:val="00A473EC"/>
    <w:rsid w:val="00A477F0"/>
    <w:rsid w:val="00A50D60"/>
    <w:rsid w:val="00A50F8C"/>
    <w:rsid w:val="00A50FC2"/>
    <w:rsid w:val="00A512E1"/>
    <w:rsid w:val="00A517CE"/>
    <w:rsid w:val="00A519BB"/>
    <w:rsid w:val="00A533A3"/>
    <w:rsid w:val="00A53601"/>
    <w:rsid w:val="00A54080"/>
    <w:rsid w:val="00A54473"/>
    <w:rsid w:val="00A544EF"/>
    <w:rsid w:val="00A546B7"/>
    <w:rsid w:val="00A5488F"/>
    <w:rsid w:val="00A54B31"/>
    <w:rsid w:val="00A54B54"/>
    <w:rsid w:val="00A54BCF"/>
    <w:rsid w:val="00A54E71"/>
    <w:rsid w:val="00A54FFD"/>
    <w:rsid w:val="00A55729"/>
    <w:rsid w:val="00A5580C"/>
    <w:rsid w:val="00A55C73"/>
    <w:rsid w:val="00A563BB"/>
    <w:rsid w:val="00A564A0"/>
    <w:rsid w:val="00A56D8C"/>
    <w:rsid w:val="00A56DFD"/>
    <w:rsid w:val="00A57D5C"/>
    <w:rsid w:val="00A57E17"/>
    <w:rsid w:val="00A57E6D"/>
    <w:rsid w:val="00A57EBF"/>
    <w:rsid w:val="00A609F3"/>
    <w:rsid w:val="00A60AF4"/>
    <w:rsid w:val="00A60C7B"/>
    <w:rsid w:val="00A61061"/>
    <w:rsid w:val="00A61744"/>
    <w:rsid w:val="00A619CC"/>
    <w:rsid w:val="00A61C42"/>
    <w:rsid w:val="00A6206C"/>
    <w:rsid w:val="00A62CD3"/>
    <w:rsid w:val="00A635F8"/>
    <w:rsid w:val="00A63D2B"/>
    <w:rsid w:val="00A64042"/>
    <w:rsid w:val="00A64216"/>
    <w:rsid w:val="00A642A8"/>
    <w:rsid w:val="00A64999"/>
    <w:rsid w:val="00A64B5B"/>
    <w:rsid w:val="00A64C76"/>
    <w:rsid w:val="00A64DBD"/>
    <w:rsid w:val="00A65363"/>
    <w:rsid w:val="00A65606"/>
    <w:rsid w:val="00A657BF"/>
    <w:rsid w:val="00A65955"/>
    <w:rsid w:val="00A6595B"/>
    <w:rsid w:val="00A66663"/>
    <w:rsid w:val="00A6670B"/>
    <w:rsid w:val="00A6674A"/>
    <w:rsid w:val="00A66A36"/>
    <w:rsid w:val="00A66B15"/>
    <w:rsid w:val="00A66B7C"/>
    <w:rsid w:val="00A67187"/>
    <w:rsid w:val="00A673BD"/>
    <w:rsid w:val="00A67A32"/>
    <w:rsid w:val="00A704FA"/>
    <w:rsid w:val="00A70BF2"/>
    <w:rsid w:val="00A70D25"/>
    <w:rsid w:val="00A7288A"/>
    <w:rsid w:val="00A72F72"/>
    <w:rsid w:val="00A74A3D"/>
    <w:rsid w:val="00A74AFB"/>
    <w:rsid w:val="00A74CCB"/>
    <w:rsid w:val="00A74E1D"/>
    <w:rsid w:val="00A75A52"/>
    <w:rsid w:val="00A75E06"/>
    <w:rsid w:val="00A760A9"/>
    <w:rsid w:val="00A766D5"/>
    <w:rsid w:val="00A7670E"/>
    <w:rsid w:val="00A76C4C"/>
    <w:rsid w:val="00A76F0D"/>
    <w:rsid w:val="00A77E14"/>
    <w:rsid w:val="00A77EC9"/>
    <w:rsid w:val="00A77EE7"/>
    <w:rsid w:val="00A80002"/>
    <w:rsid w:val="00A8003B"/>
    <w:rsid w:val="00A800CA"/>
    <w:rsid w:val="00A80C3B"/>
    <w:rsid w:val="00A8110F"/>
    <w:rsid w:val="00A812A5"/>
    <w:rsid w:val="00A81B9B"/>
    <w:rsid w:val="00A8217B"/>
    <w:rsid w:val="00A82602"/>
    <w:rsid w:val="00A82C2E"/>
    <w:rsid w:val="00A82E75"/>
    <w:rsid w:val="00A8358F"/>
    <w:rsid w:val="00A83FE0"/>
    <w:rsid w:val="00A84857"/>
    <w:rsid w:val="00A8498D"/>
    <w:rsid w:val="00A8508B"/>
    <w:rsid w:val="00A850D3"/>
    <w:rsid w:val="00A858E8"/>
    <w:rsid w:val="00A8688C"/>
    <w:rsid w:val="00A868AA"/>
    <w:rsid w:val="00A86B10"/>
    <w:rsid w:val="00A87520"/>
    <w:rsid w:val="00A8768E"/>
    <w:rsid w:val="00A87AB3"/>
    <w:rsid w:val="00A87B0C"/>
    <w:rsid w:val="00A87BDF"/>
    <w:rsid w:val="00A908AD"/>
    <w:rsid w:val="00A909EA"/>
    <w:rsid w:val="00A90A2E"/>
    <w:rsid w:val="00A90B2E"/>
    <w:rsid w:val="00A91292"/>
    <w:rsid w:val="00A91466"/>
    <w:rsid w:val="00A91ACF"/>
    <w:rsid w:val="00A91C2C"/>
    <w:rsid w:val="00A91FE7"/>
    <w:rsid w:val="00A92229"/>
    <w:rsid w:val="00A9234F"/>
    <w:rsid w:val="00A9264C"/>
    <w:rsid w:val="00A92BD2"/>
    <w:rsid w:val="00A92BEE"/>
    <w:rsid w:val="00A92DBD"/>
    <w:rsid w:val="00A933AC"/>
    <w:rsid w:val="00A93456"/>
    <w:rsid w:val="00A9347D"/>
    <w:rsid w:val="00A936FC"/>
    <w:rsid w:val="00A93A0E"/>
    <w:rsid w:val="00A93BBF"/>
    <w:rsid w:val="00A940F5"/>
    <w:rsid w:val="00A9445B"/>
    <w:rsid w:val="00A94884"/>
    <w:rsid w:val="00A94B24"/>
    <w:rsid w:val="00A94E55"/>
    <w:rsid w:val="00A95457"/>
    <w:rsid w:val="00A956EC"/>
    <w:rsid w:val="00A95D19"/>
    <w:rsid w:val="00A964F4"/>
    <w:rsid w:val="00A96B3D"/>
    <w:rsid w:val="00A96B95"/>
    <w:rsid w:val="00A96D08"/>
    <w:rsid w:val="00A972C4"/>
    <w:rsid w:val="00A976FE"/>
    <w:rsid w:val="00A97C20"/>
    <w:rsid w:val="00A97CA7"/>
    <w:rsid w:val="00AA02E3"/>
    <w:rsid w:val="00AA03C4"/>
    <w:rsid w:val="00AA09D1"/>
    <w:rsid w:val="00AA0CB0"/>
    <w:rsid w:val="00AA0D71"/>
    <w:rsid w:val="00AA1382"/>
    <w:rsid w:val="00AA2920"/>
    <w:rsid w:val="00AA2A5D"/>
    <w:rsid w:val="00AA2B2E"/>
    <w:rsid w:val="00AA3475"/>
    <w:rsid w:val="00AA390E"/>
    <w:rsid w:val="00AA3A15"/>
    <w:rsid w:val="00AA3ECE"/>
    <w:rsid w:val="00AA40BB"/>
    <w:rsid w:val="00AA42A7"/>
    <w:rsid w:val="00AA4317"/>
    <w:rsid w:val="00AA451C"/>
    <w:rsid w:val="00AA460D"/>
    <w:rsid w:val="00AA4BAB"/>
    <w:rsid w:val="00AA56B9"/>
    <w:rsid w:val="00AA59CA"/>
    <w:rsid w:val="00AA5B4A"/>
    <w:rsid w:val="00AA5DCE"/>
    <w:rsid w:val="00AA5E2A"/>
    <w:rsid w:val="00AA64F3"/>
    <w:rsid w:val="00AA68FF"/>
    <w:rsid w:val="00AA719E"/>
    <w:rsid w:val="00AA7587"/>
    <w:rsid w:val="00AA7614"/>
    <w:rsid w:val="00AA78CA"/>
    <w:rsid w:val="00AA7B37"/>
    <w:rsid w:val="00AB0310"/>
    <w:rsid w:val="00AB09F8"/>
    <w:rsid w:val="00AB0CEE"/>
    <w:rsid w:val="00AB1066"/>
    <w:rsid w:val="00AB129F"/>
    <w:rsid w:val="00AB1879"/>
    <w:rsid w:val="00AB1B1B"/>
    <w:rsid w:val="00AB2066"/>
    <w:rsid w:val="00AB2F08"/>
    <w:rsid w:val="00AB35A2"/>
    <w:rsid w:val="00AB3D21"/>
    <w:rsid w:val="00AB3F7B"/>
    <w:rsid w:val="00AB4794"/>
    <w:rsid w:val="00AB5251"/>
    <w:rsid w:val="00AB55F8"/>
    <w:rsid w:val="00AB5876"/>
    <w:rsid w:val="00AB5F28"/>
    <w:rsid w:val="00AB7107"/>
    <w:rsid w:val="00AB7BF6"/>
    <w:rsid w:val="00AB7E51"/>
    <w:rsid w:val="00AC0197"/>
    <w:rsid w:val="00AC0865"/>
    <w:rsid w:val="00AC0DC5"/>
    <w:rsid w:val="00AC1342"/>
    <w:rsid w:val="00AC16BE"/>
    <w:rsid w:val="00AC1F3D"/>
    <w:rsid w:val="00AC2272"/>
    <w:rsid w:val="00AC22A0"/>
    <w:rsid w:val="00AC2710"/>
    <w:rsid w:val="00AC36C2"/>
    <w:rsid w:val="00AC4211"/>
    <w:rsid w:val="00AC4A6F"/>
    <w:rsid w:val="00AC4DCE"/>
    <w:rsid w:val="00AC4F47"/>
    <w:rsid w:val="00AC51B9"/>
    <w:rsid w:val="00AC54ED"/>
    <w:rsid w:val="00AC59C6"/>
    <w:rsid w:val="00AC5BD0"/>
    <w:rsid w:val="00AC5E6F"/>
    <w:rsid w:val="00AC639C"/>
    <w:rsid w:val="00AC63A9"/>
    <w:rsid w:val="00AC68F7"/>
    <w:rsid w:val="00AC6CB7"/>
    <w:rsid w:val="00AC6DEC"/>
    <w:rsid w:val="00AC7328"/>
    <w:rsid w:val="00AC79CC"/>
    <w:rsid w:val="00AC7A3D"/>
    <w:rsid w:val="00AD0B2F"/>
    <w:rsid w:val="00AD0ED3"/>
    <w:rsid w:val="00AD13E6"/>
    <w:rsid w:val="00AD1593"/>
    <w:rsid w:val="00AD160C"/>
    <w:rsid w:val="00AD177E"/>
    <w:rsid w:val="00AD1DCA"/>
    <w:rsid w:val="00AD2104"/>
    <w:rsid w:val="00AD2180"/>
    <w:rsid w:val="00AD2420"/>
    <w:rsid w:val="00AD24CE"/>
    <w:rsid w:val="00AD24FB"/>
    <w:rsid w:val="00AD2714"/>
    <w:rsid w:val="00AD2F6F"/>
    <w:rsid w:val="00AD2FE7"/>
    <w:rsid w:val="00AD3765"/>
    <w:rsid w:val="00AD4279"/>
    <w:rsid w:val="00AD4406"/>
    <w:rsid w:val="00AD465B"/>
    <w:rsid w:val="00AD47B3"/>
    <w:rsid w:val="00AD4E83"/>
    <w:rsid w:val="00AD58CA"/>
    <w:rsid w:val="00AD6C77"/>
    <w:rsid w:val="00AD6F11"/>
    <w:rsid w:val="00AD703A"/>
    <w:rsid w:val="00AD71CB"/>
    <w:rsid w:val="00AD72C2"/>
    <w:rsid w:val="00AD774F"/>
    <w:rsid w:val="00AD7A6C"/>
    <w:rsid w:val="00AD7CB8"/>
    <w:rsid w:val="00AD7F1C"/>
    <w:rsid w:val="00AE079C"/>
    <w:rsid w:val="00AE0C20"/>
    <w:rsid w:val="00AE18F1"/>
    <w:rsid w:val="00AE2116"/>
    <w:rsid w:val="00AE2656"/>
    <w:rsid w:val="00AE2857"/>
    <w:rsid w:val="00AE286C"/>
    <w:rsid w:val="00AE30B1"/>
    <w:rsid w:val="00AE340A"/>
    <w:rsid w:val="00AE35DE"/>
    <w:rsid w:val="00AE3B7C"/>
    <w:rsid w:val="00AE3E7F"/>
    <w:rsid w:val="00AE4148"/>
    <w:rsid w:val="00AE4F1F"/>
    <w:rsid w:val="00AE5293"/>
    <w:rsid w:val="00AE5440"/>
    <w:rsid w:val="00AE54B1"/>
    <w:rsid w:val="00AE54CC"/>
    <w:rsid w:val="00AE55CE"/>
    <w:rsid w:val="00AE5C78"/>
    <w:rsid w:val="00AE6947"/>
    <w:rsid w:val="00AE6958"/>
    <w:rsid w:val="00AE6EAA"/>
    <w:rsid w:val="00AE7429"/>
    <w:rsid w:val="00AE7947"/>
    <w:rsid w:val="00AE7B38"/>
    <w:rsid w:val="00AE7C9C"/>
    <w:rsid w:val="00AE7D36"/>
    <w:rsid w:val="00AE7F21"/>
    <w:rsid w:val="00AE7FAD"/>
    <w:rsid w:val="00AF031A"/>
    <w:rsid w:val="00AF2395"/>
    <w:rsid w:val="00AF25FB"/>
    <w:rsid w:val="00AF269E"/>
    <w:rsid w:val="00AF3F33"/>
    <w:rsid w:val="00AF402D"/>
    <w:rsid w:val="00AF46CE"/>
    <w:rsid w:val="00AF4B09"/>
    <w:rsid w:val="00AF4B7C"/>
    <w:rsid w:val="00AF58B6"/>
    <w:rsid w:val="00AF592D"/>
    <w:rsid w:val="00AF5ED1"/>
    <w:rsid w:val="00AF6C6B"/>
    <w:rsid w:val="00AF781D"/>
    <w:rsid w:val="00AF784F"/>
    <w:rsid w:val="00AF7A6F"/>
    <w:rsid w:val="00AF7C3F"/>
    <w:rsid w:val="00AF7CA8"/>
    <w:rsid w:val="00AF7D15"/>
    <w:rsid w:val="00B01021"/>
    <w:rsid w:val="00B0116D"/>
    <w:rsid w:val="00B015F0"/>
    <w:rsid w:val="00B0183A"/>
    <w:rsid w:val="00B024C0"/>
    <w:rsid w:val="00B03278"/>
    <w:rsid w:val="00B04BC8"/>
    <w:rsid w:val="00B04F41"/>
    <w:rsid w:val="00B050B5"/>
    <w:rsid w:val="00B050DC"/>
    <w:rsid w:val="00B05AD4"/>
    <w:rsid w:val="00B05B28"/>
    <w:rsid w:val="00B05B48"/>
    <w:rsid w:val="00B05E41"/>
    <w:rsid w:val="00B0632B"/>
    <w:rsid w:val="00B0690F"/>
    <w:rsid w:val="00B06999"/>
    <w:rsid w:val="00B06CBA"/>
    <w:rsid w:val="00B06EA3"/>
    <w:rsid w:val="00B0706F"/>
    <w:rsid w:val="00B0764E"/>
    <w:rsid w:val="00B076DE"/>
    <w:rsid w:val="00B10638"/>
    <w:rsid w:val="00B10755"/>
    <w:rsid w:val="00B108B6"/>
    <w:rsid w:val="00B10B9D"/>
    <w:rsid w:val="00B10BDF"/>
    <w:rsid w:val="00B10EFC"/>
    <w:rsid w:val="00B11553"/>
    <w:rsid w:val="00B11603"/>
    <w:rsid w:val="00B121FE"/>
    <w:rsid w:val="00B12230"/>
    <w:rsid w:val="00B12728"/>
    <w:rsid w:val="00B12851"/>
    <w:rsid w:val="00B13006"/>
    <w:rsid w:val="00B135B5"/>
    <w:rsid w:val="00B13CB8"/>
    <w:rsid w:val="00B13DEC"/>
    <w:rsid w:val="00B142AD"/>
    <w:rsid w:val="00B14338"/>
    <w:rsid w:val="00B1457A"/>
    <w:rsid w:val="00B14D56"/>
    <w:rsid w:val="00B14DB8"/>
    <w:rsid w:val="00B1583C"/>
    <w:rsid w:val="00B15DAF"/>
    <w:rsid w:val="00B1669A"/>
    <w:rsid w:val="00B1692E"/>
    <w:rsid w:val="00B16FDF"/>
    <w:rsid w:val="00B17111"/>
    <w:rsid w:val="00B17B7A"/>
    <w:rsid w:val="00B17C37"/>
    <w:rsid w:val="00B20617"/>
    <w:rsid w:val="00B20770"/>
    <w:rsid w:val="00B207FD"/>
    <w:rsid w:val="00B209A8"/>
    <w:rsid w:val="00B20A84"/>
    <w:rsid w:val="00B20C2A"/>
    <w:rsid w:val="00B20CB4"/>
    <w:rsid w:val="00B20CD0"/>
    <w:rsid w:val="00B20D01"/>
    <w:rsid w:val="00B210AF"/>
    <w:rsid w:val="00B21417"/>
    <w:rsid w:val="00B214A7"/>
    <w:rsid w:val="00B21850"/>
    <w:rsid w:val="00B21A84"/>
    <w:rsid w:val="00B21ED4"/>
    <w:rsid w:val="00B229AF"/>
    <w:rsid w:val="00B22D47"/>
    <w:rsid w:val="00B22F5B"/>
    <w:rsid w:val="00B2324B"/>
    <w:rsid w:val="00B23AD2"/>
    <w:rsid w:val="00B23D7E"/>
    <w:rsid w:val="00B24B6E"/>
    <w:rsid w:val="00B24BB5"/>
    <w:rsid w:val="00B24ED5"/>
    <w:rsid w:val="00B25757"/>
    <w:rsid w:val="00B26027"/>
    <w:rsid w:val="00B26200"/>
    <w:rsid w:val="00B26219"/>
    <w:rsid w:val="00B27424"/>
    <w:rsid w:val="00B27460"/>
    <w:rsid w:val="00B27A19"/>
    <w:rsid w:val="00B30028"/>
    <w:rsid w:val="00B307A9"/>
    <w:rsid w:val="00B30B2B"/>
    <w:rsid w:val="00B30E86"/>
    <w:rsid w:val="00B31D80"/>
    <w:rsid w:val="00B31E35"/>
    <w:rsid w:val="00B321FF"/>
    <w:rsid w:val="00B32611"/>
    <w:rsid w:val="00B328D8"/>
    <w:rsid w:val="00B32EF4"/>
    <w:rsid w:val="00B3305E"/>
    <w:rsid w:val="00B330AC"/>
    <w:rsid w:val="00B3338F"/>
    <w:rsid w:val="00B337E6"/>
    <w:rsid w:val="00B341FE"/>
    <w:rsid w:val="00B34218"/>
    <w:rsid w:val="00B3463B"/>
    <w:rsid w:val="00B34E56"/>
    <w:rsid w:val="00B3533A"/>
    <w:rsid w:val="00B365A5"/>
    <w:rsid w:val="00B3691D"/>
    <w:rsid w:val="00B36E70"/>
    <w:rsid w:val="00B36F30"/>
    <w:rsid w:val="00B37330"/>
    <w:rsid w:val="00B37DF5"/>
    <w:rsid w:val="00B407AB"/>
    <w:rsid w:val="00B4091D"/>
    <w:rsid w:val="00B418D9"/>
    <w:rsid w:val="00B4193C"/>
    <w:rsid w:val="00B41EB9"/>
    <w:rsid w:val="00B426A8"/>
    <w:rsid w:val="00B4275F"/>
    <w:rsid w:val="00B4352F"/>
    <w:rsid w:val="00B43A57"/>
    <w:rsid w:val="00B43C9B"/>
    <w:rsid w:val="00B43D6F"/>
    <w:rsid w:val="00B43E39"/>
    <w:rsid w:val="00B441C4"/>
    <w:rsid w:val="00B442AA"/>
    <w:rsid w:val="00B4445A"/>
    <w:rsid w:val="00B445E4"/>
    <w:rsid w:val="00B4482C"/>
    <w:rsid w:val="00B44B0A"/>
    <w:rsid w:val="00B44BE8"/>
    <w:rsid w:val="00B44FAA"/>
    <w:rsid w:val="00B4543F"/>
    <w:rsid w:val="00B46A2D"/>
    <w:rsid w:val="00B472D9"/>
    <w:rsid w:val="00B472F6"/>
    <w:rsid w:val="00B473E1"/>
    <w:rsid w:val="00B475DE"/>
    <w:rsid w:val="00B47942"/>
    <w:rsid w:val="00B47AD5"/>
    <w:rsid w:val="00B47C17"/>
    <w:rsid w:val="00B47EE7"/>
    <w:rsid w:val="00B5048D"/>
    <w:rsid w:val="00B50507"/>
    <w:rsid w:val="00B5104B"/>
    <w:rsid w:val="00B51D32"/>
    <w:rsid w:val="00B5242A"/>
    <w:rsid w:val="00B52BC2"/>
    <w:rsid w:val="00B533B0"/>
    <w:rsid w:val="00B53632"/>
    <w:rsid w:val="00B53B31"/>
    <w:rsid w:val="00B53E4B"/>
    <w:rsid w:val="00B53FB4"/>
    <w:rsid w:val="00B53FE2"/>
    <w:rsid w:val="00B556CC"/>
    <w:rsid w:val="00B55E6C"/>
    <w:rsid w:val="00B5679B"/>
    <w:rsid w:val="00B56836"/>
    <w:rsid w:val="00B56C46"/>
    <w:rsid w:val="00B56DF1"/>
    <w:rsid w:val="00B571AF"/>
    <w:rsid w:val="00B57576"/>
    <w:rsid w:val="00B57772"/>
    <w:rsid w:val="00B57A95"/>
    <w:rsid w:val="00B57B25"/>
    <w:rsid w:val="00B57C3E"/>
    <w:rsid w:val="00B57C7F"/>
    <w:rsid w:val="00B6001D"/>
    <w:rsid w:val="00B604DE"/>
    <w:rsid w:val="00B60556"/>
    <w:rsid w:val="00B60559"/>
    <w:rsid w:val="00B608F5"/>
    <w:rsid w:val="00B60A52"/>
    <w:rsid w:val="00B60EB5"/>
    <w:rsid w:val="00B610DA"/>
    <w:rsid w:val="00B61861"/>
    <w:rsid w:val="00B622A8"/>
    <w:rsid w:val="00B62979"/>
    <w:rsid w:val="00B629DE"/>
    <w:rsid w:val="00B62DF8"/>
    <w:rsid w:val="00B6329D"/>
    <w:rsid w:val="00B634DB"/>
    <w:rsid w:val="00B6366F"/>
    <w:rsid w:val="00B639F9"/>
    <w:rsid w:val="00B64744"/>
    <w:rsid w:val="00B6486A"/>
    <w:rsid w:val="00B64D33"/>
    <w:rsid w:val="00B64E18"/>
    <w:rsid w:val="00B65301"/>
    <w:rsid w:val="00B65A93"/>
    <w:rsid w:val="00B65F1F"/>
    <w:rsid w:val="00B65F76"/>
    <w:rsid w:val="00B662D2"/>
    <w:rsid w:val="00B66ECA"/>
    <w:rsid w:val="00B66F05"/>
    <w:rsid w:val="00B66F46"/>
    <w:rsid w:val="00B67196"/>
    <w:rsid w:val="00B67200"/>
    <w:rsid w:val="00B67668"/>
    <w:rsid w:val="00B678A3"/>
    <w:rsid w:val="00B700D7"/>
    <w:rsid w:val="00B70121"/>
    <w:rsid w:val="00B7027E"/>
    <w:rsid w:val="00B70341"/>
    <w:rsid w:val="00B7062A"/>
    <w:rsid w:val="00B709E1"/>
    <w:rsid w:val="00B7173A"/>
    <w:rsid w:val="00B71847"/>
    <w:rsid w:val="00B72484"/>
    <w:rsid w:val="00B725C5"/>
    <w:rsid w:val="00B726E1"/>
    <w:rsid w:val="00B728EA"/>
    <w:rsid w:val="00B72A6B"/>
    <w:rsid w:val="00B73661"/>
    <w:rsid w:val="00B73D7D"/>
    <w:rsid w:val="00B740C4"/>
    <w:rsid w:val="00B74691"/>
    <w:rsid w:val="00B75642"/>
    <w:rsid w:val="00B758AF"/>
    <w:rsid w:val="00B761E3"/>
    <w:rsid w:val="00B76B6F"/>
    <w:rsid w:val="00B76CEE"/>
    <w:rsid w:val="00B76D84"/>
    <w:rsid w:val="00B77D37"/>
    <w:rsid w:val="00B802F9"/>
    <w:rsid w:val="00B80414"/>
    <w:rsid w:val="00B8042B"/>
    <w:rsid w:val="00B80738"/>
    <w:rsid w:val="00B809EF"/>
    <w:rsid w:val="00B80A3E"/>
    <w:rsid w:val="00B80E31"/>
    <w:rsid w:val="00B8119D"/>
    <w:rsid w:val="00B81306"/>
    <w:rsid w:val="00B81867"/>
    <w:rsid w:val="00B819BD"/>
    <w:rsid w:val="00B8250C"/>
    <w:rsid w:val="00B82618"/>
    <w:rsid w:val="00B82992"/>
    <w:rsid w:val="00B82BAE"/>
    <w:rsid w:val="00B82CF8"/>
    <w:rsid w:val="00B83089"/>
    <w:rsid w:val="00B8318D"/>
    <w:rsid w:val="00B831B0"/>
    <w:rsid w:val="00B83A93"/>
    <w:rsid w:val="00B8439D"/>
    <w:rsid w:val="00B8450C"/>
    <w:rsid w:val="00B85600"/>
    <w:rsid w:val="00B8574C"/>
    <w:rsid w:val="00B85C8B"/>
    <w:rsid w:val="00B86197"/>
    <w:rsid w:val="00B86398"/>
    <w:rsid w:val="00B864A1"/>
    <w:rsid w:val="00B868CD"/>
    <w:rsid w:val="00B86B9C"/>
    <w:rsid w:val="00B8712D"/>
    <w:rsid w:val="00B87185"/>
    <w:rsid w:val="00B87455"/>
    <w:rsid w:val="00B8779D"/>
    <w:rsid w:val="00B87CDC"/>
    <w:rsid w:val="00B906BA"/>
    <w:rsid w:val="00B908F3"/>
    <w:rsid w:val="00B90AFC"/>
    <w:rsid w:val="00B90BC0"/>
    <w:rsid w:val="00B90D65"/>
    <w:rsid w:val="00B9182C"/>
    <w:rsid w:val="00B91E10"/>
    <w:rsid w:val="00B92339"/>
    <w:rsid w:val="00B923B9"/>
    <w:rsid w:val="00B927B2"/>
    <w:rsid w:val="00B92B84"/>
    <w:rsid w:val="00B92CAB"/>
    <w:rsid w:val="00B93125"/>
    <w:rsid w:val="00B93373"/>
    <w:rsid w:val="00B9389C"/>
    <w:rsid w:val="00B93BFE"/>
    <w:rsid w:val="00B94284"/>
    <w:rsid w:val="00B94381"/>
    <w:rsid w:val="00B94464"/>
    <w:rsid w:val="00B945D9"/>
    <w:rsid w:val="00B9465D"/>
    <w:rsid w:val="00B946A2"/>
    <w:rsid w:val="00B948B7"/>
    <w:rsid w:val="00B95598"/>
    <w:rsid w:val="00B955AD"/>
    <w:rsid w:val="00B95F6F"/>
    <w:rsid w:val="00B96A56"/>
    <w:rsid w:val="00B96D59"/>
    <w:rsid w:val="00B9717D"/>
    <w:rsid w:val="00B971DD"/>
    <w:rsid w:val="00B9731B"/>
    <w:rsid w:val="00B97864"/>
    <w:rsid w:val="00B978F1"/>
    <w:rsid w:val="00B97CC1"/>
    <w:rsid w:val="00B97DF6"/>
    <w:rsid w:val="00BA0011"/>
    <w:rsid w:val="00BA01E8"/>
    <w:rsid w:val="00BA0242"/>
    <w:rsid w:val="00BA09EF"/>
    <w:rsid w:val="00BA0E16"/>
    <w:rsid w:val="00BA0EF9"/>
    <w:rsid w:val="00BA16C8"/>
    <w:rsid w:val="00BA1766"/>
    <w:rsid w:val="00BA1BB2"/>
    <w:rsid w:val="00BA217F"/>
    <w:rsid w:val="00BA2CB8"/>
    <w:rsid w:val="00BA3457"/>
    <w:rsid w:val="00BA37D9"/>
    <w:rsid w:val="00BA3A5F"/>
    <w:rsid w:val="00BA3CA3"/>
    <w:rsid w:val="00BA3D09"/>
    <w:rsid w:val="00BA405E"/>
    <w:rsid w:val="00BA46C4"/>
    <w:rsid w:val="00BA4CEA"/>
    <w:rsid w:val="00BA4E15"/>
    <w:rsid w:val="00BA5175"/>
    <w:rsid w:val="00BA5EFD"/>
    <w:rsid w:val="00BA6626"/>
    <w:rsid w:val="00BA6AC9"/>
    <w:rsid w:val="00BA6C48"/>
    <w:rsid w:val="00BA78FF"/>
    <w:rsid w:val="00BA7920"/>
    <w:rsid w:val="00BA793A"/>
    <w:rsid w:val="00BB049E"/>
    <w:rsid w:val="00BB04AA"/>
    <w:rsid w:val="00BB0661"/>
    <w:rsid w:val="00BB06E3"/>
    <w:rsid w:val="00BB0762"/>
    <w:rsid w:val="00BB0763"/>
    <w:rsid w:val="00BB082B"/>
    <w:rsid w:val="00BB1160"/>
    <w:rsid w:val="00BB1247"/>
    <w:rsid w:val="00BB1337"/>
    <w:rsid w:val="00BB18FC"/>
    <w:rsid w:val="00BB192B"/>
    <w:rsid w:val="00BB209C"/>
    <w:rsid w:val="00BB267A"/>
    <w:rsid w:val="00BB3047"/>
    <w:rsid w:val="00BB347D"/>
    <w:rsid w:val="00BB3607"/>
    <w:rsid w:val="00BB387C"/>
    <w:rsid w:val="00BB396D"/>
    <w:rsid w:val="00BB3FAE"/>
    <w:rsid w:val="00BB47BF"/>
    <w:rsid w:val="00BB596C"/>
    <w:rsid w:val="00BB5BA5"/>
    <w:rsid w:val="00BB5EA0"/>
    <w:rsid w:val="00BB6351"/>
    <w:rsid w:val="00BB6A15"/>
    <w:rsid w:val="00BB6B88"/>
    <w:rsid w:val="00BB6D59"/>
    <w:rsid w:val="00BB745D"/>
    <w:rsid w:val="00BB79DA"/>
    <w:rsid w:val="00BB7C5C"/>
    <w:rsid w:val="00BC00AD"/>
    <w:rsid w:val="00BC02F8"/>
    <w:rsid w:val="00BC0596"/>
    <w:rsid w:val="00BC07B8"/>
    <w:rsid w:val="00BC0C87"/>
    <w:rsid w:val="00BC120E"/>
    <w:rsid w:val="00BC1556"/>
    <w:rsid w:val="00BC19A4"/>
    <w:rsid w:val="00BC24A5"/>
    <w:rsid w:val="00BC2773"/>
    <w:rsid w:val="00BC2887"/>
    <w:rsid w:val="00BC290E"/>
    <w:rsid w:val="00BC29E6"/>
    <w:rsid w:val="00BC2C43"/>
    <w:rsid w:val="00BC2DAA"/>
    <w:rsid w:val="00BC2F3A"/>
    <w:rsid w:val="00BC3854"/>
    <w:rsid w:val="00BC3E69"/>
    <w:rsid w:val="00BC45A2"/>
    <w:rsid w:val="00BC4B52"/>
    <w:rsid w:val="00BC4EDB"/>
    <w:rsid w:val="00BC5195"/>
    <w:rsid w:val="00BC570C"/>
    <w:rsid w:val="00BC5D57"/>
    <w:rsid w:val="00BC61A5"/>
    <w:rsid w:val="00BC6366"/>
    <w:rsid w:val="00BC638A"/>
    <w:rsid w:val="00BC7011"/>
    <w:rsid w:val="00BC7287"/>
    <w:rsid w:val="00BC7303"/>
    <w:rsid w:val="00BC7442"/>
    <w:rsid w:val="00BD0D61"/>
    <w:rsid w:val="00BD15F9"/>
    <w:rsid w:val="00BD172E"/>
    <w:rsid w:val="00BD198C"/>
    <w:rsid w:val="00BD1C09"/>
    <w:rsid w:val="00BD26F3"/>
    <w:rsid w:val="00BD2786"/>
    <w:rsid w:val="00BD322B"/>
    <w:rsid w:val="00BD3E62"/>
    <w:rsid w:val="00BD466C"/>
    <w:rsid w:val="00BD4870"/>
    <w:rsid w:val="00BD4E6E"/>
    <w:rsid w:val="00BD5310"/>
    <w:rsid w:val="00BD5B4A"/>
    <w:rsid w:val="00BD6446"/>
    <w:rsid w:val="00BD7092"/>
    <w:rsid w:val="00BD7464"/>
    <w:rsid w:val="00BD7DDB"/>
    <w:rsid w:val="00BE0155"/>
    <w:rsid w:val="00BE0338"/>
    <w:rsid w:val="00BE07CF"/>
    <w:rsid w:val="00BE0CA4"/>
    <w:rsid w:val="00BE0EF8"/>
    <w:rsid w:val="00BE12A9"/>
    <w:rsid w:val="00BE145A"/>
    <w:rsid w:val="00BE1C28"/>
    <w:rsid w:val="00BE1D8A"/>
    <w:rsid w:val="00BE2211"/>
    <w:rsid w:val="00BE2A56"/>
    <w:rsid w:val="00BE2B92"/>
    <w:rsid w:val="00BE316E"/>
    <w:rsid w:val="00BE3BB6"/>
    <w:rsid w:val="00BE435A"/>
    <w:rsid w:val="00BE4410"/>
    <w:rsid w:val="00BE4A13"/>
    <w:rsid w:val="00BE4A7F"/>
    <w:rsid w:val="00BE4BFD"/>
    <w:rsid w:val="00BE5584"/>
    <w:rsid w:val="00BE57DE"/>
    <w:rsid w:val="00BE5AC0"/>
    <w:rsid w:val="00BE5AF7"/>
    <w:rsid w:val="00BE661C"/>
    <w:rsid w:val="00BE6713"/>
    <w:rsid w:val="00BE6A1A"/>
    <w:rsid w:val="00BE75BF"/>
    <w:rsid w:val="00BE7E8E"/>
    <w:rsid w:val="00BF02BE"/>
    <w:rsid w:val="00BF04CD"/>
    <w:rsid w:val="00BF0665"/>
    <w:rsid w:val="00BF1035"/>
    <w:rsid w:val="00BF13B5"/>
    <w:rsid w:val="00BF146D"/>
    <w:rsid w:val="00BF1E8E"/>
    <w:rsid w:val="00BF20AC"/>
    <w:rsid w:val="00BF2192"/>
    <w:rsid w:val="00BF286B"/>
    <w:rsid w:val="00BF2A81"/>
    <w:rsid w:val="00BF2D94"/>
    <w:rsid w:val="00BF3085"/>
    <w:rsid w:val="00BF3420"/>
    <w:rsid w:val="00BF3D93"/>
    <w:rsid w:val="00BF40A5"/>
    <w:rsid w:val="00BF45D3"/>
    <w:rsid w:val="00BF4832"/>
    <w:rsid w:val="00BF52A3"/>
    <w:rsid w:val="00BF5560"/>
    <w:rsid w:val="00BF599B"/>
    <w:rsid w:val="00BF5ACC"/>
    <w:rsid w:val="00BF6371"/>
    <w:rsid w:val="00BF68B7"/>
    <w:rsid w:val="00BF6986"/>
    <w:rsid w:val="00C001FD"/>
    <w:rsid w:val="00C00586"/>
    <w:rsid w:val="00C009CC"/>
    <w:rsid w:val="00C00C93"/>
    <w:rsid w:val="00C0157E"/>
    <w:rsid w:val="00C01738"/>
    <w:rsid w:val="00C028B5"/>
    <w:rsid w:val="00C02C68"/>
    <w:rsid w:val="00C02D10"/>
    <w:rsid w:val="00C03144"/>
    <w:rsid w:val="00C03189"/>
    <w:rsid w:val="00C03EBD"/>
    <w:rsid w:val="00C044E0"/>
    <w:rsid w:val="00C04E9E"/>
    <w:rsid w:val="00C04FA1"/>
    <w:rsid w:val="00C05851"/>
    <w:rsid w:val="00C059B7"/>
    <w:rsid w:val="00C060E8"/>
    <w:rsid w:val="00C065EE"/>
    <w:rsid w:val="00C0676E"/>
    <w:rsid w:val="00C06D1C"/>
    <w:rsid w:val="00C06F4B"/>
    <w:rsid w:val="00C072D4"/>
    <w:rsid w:val="00C074E8"/>
    <w:rsid w:val="00C07ABD"/>
    <w:rsid w:val="00C10825"/>
    <w:rsid w:val="00C10F49"/>
    <w:rsid w:val="00C1132F"/>
    <w:rsid w:val="00C115D7"/>
    <w:rsid w:val="00C11BFB"/>
    <w:rsid w:val="00C1233B"/>
    <w:rsid w:val="00C12AD8"/>
    <w:rsid w:val="00C130C7"/>
    <w:rsid w:val="00C132F5"/>
    <w:rsid w:val="00C1346E"/>
    <w:rsid w:val="00C1353B"/>
    <w:rsid w:val="00C13A03"/>
    <w:rsid w:val="00C140DE"/>
    <w:rsid w:val="00C14551"/>
    <w:rsid w:val="00C145E7"/>
    <w:rsid w:val="00C14623"/>
    <w:rsid w:val="00C148DF"/>
    <w:rsid w:val="00C15C38"/>
    <w:rsid w:val="00C15CEA"/>
    <w:rsid w:val="00C16548"/>
    <w:rsid w:val="00C16618"/>
    <w:rsid w:val="00C16830"/>
    <w:rsid w:val="00C16E3D"/>
    <w:rsid w:val="00C178C5"/>
    <w:rsid w:val="00C178D9"/>
    <w:rsid w:val="00C178F4"/>
    <w:rsid w:val="00C17979"/>
    <w:rsid w:val="00C17B02"/>
    <w:rsid w:val="00C17D0A"/>
    <w:rsid w:val="00C17D85"/>
    <w:rsid w:val="00C201CB"/>
    <w:rsid w:val="00C20284"/>
    <w:rsid w:val="00C21014"/>
    <w:rsid w:val="00C211FC"/>
    <w:rsid w:val="00C21307"/>
    <w:rsid w:val="00C214CD"/>
    <w:rsid w:val="00C21B86"/>
    <w:rsid w:val="00C21ED7"/>
    <w:rsid w:val="00C220FF"/>
    <w:rsid w:val="00C22CED"/>
    <w:rsid w:val="00C23420"/>
    <w:rsid w:val="00C23DA0"/>
    <w:rsid w:val="00C240FD"/>
    <w:rsid w:val="00C2492A"/>
    <w:rsid w:val="00C24AA3"/>
    <w:rsid w:val="00C24B82"/>
    <w:rsid w:val="00C24DAC"/>
    <w:rsid w:val="00C25086"/>
    <w:rsid w:val="00C2516D"/>
    <w:rsid w:val="00C25448"/>
    <w:rsid w:val="00C25516"/>
    <w:rsid w:val="00C257A7"/>
    <w:rsid w:val="00C26462"/>
    <w:rsid w:val="00C264F6"/>
    <w:rsid w:val="00C26511"/>
    <w:rsid w:val="00C26B4A"/>
    <w:rsid w:val="00C30481"/>
    <w:rsid w:val="00C30B57"/>
    <w:rsid w:val="00C312EF"/>
    <w:rsid w:val="00C31A1D"/>
    <w:rsid w:val="00C31B23"/>
    <w:rsid w:val="00C3285F"/>
    <w:rsid w:val="00C32F06"/>
    <w:rsid w:val="00C3308B"/>
    <w:rsid w:val="00C3309E"/>
    <w:rsid w:val="00C3337A"/>
    <w:rsid w:val="00C336D7"/>
    <w:rsid w:val="00C337E2"/>
    <w:rsid w:val="00C33AC4"/>
    <w:rsid w:val="00C3432F"/>
    <w:rsid w:val="00C3489B"/>
    <w:rsid w:val="00C34AAF"/>
    <w:rsid w:val="00C34E11"/>
    <w:rsid w:val="00C3558B"/>
    <w:rsid w:val="00C356BE"/>
    <w:rsid w:val="00C35833"/>
    <w:rsid w:val="00C35994"/>
    <w:rsid w:val="00C35AE4"/>
    <w:rsid w:val="00C36352"/>
    <w:rsid w:val="00C369BC"/>
    <w:rsid w:val="00C37839"/>
    <w:rsid w:val="00C37B2D"/>
    <w:rsid w:val="00C37B38"/>
    <w:rsid w:val="00C37DEC"/>
    <w:rsid w:val="00C40804"/>
    <w:rsid w:val="00C409AE"/>
    <w:rsid w:val="00C41056"/>
    <w:rsid w:val="00C415BC"/>
    <w:rsid w:val="00C4202D"/>
    <w:rsid w:val="00C42064"/>
    <w:rsid w:val="00C4290C"/>
    <w:rsid w:val="00C42A57"/>
    <w:rsid w:val="00C434C5"/>
    <w:rsid w:val="00C4387D"/>
    <w:rsid w:val="00C43C9D"/>
    <w:rsid w:val="00C440FC"/>
    <w:rsid w:val="00C44D84"/>
    <w:rsid w:val="00C45CE3"/>
    <w:rsid w:val="00C46598"/>
    <w:rsid w:val="00C46ABD"/>
    <w:rsid w:val="00C46DD4"/>
    <w:rsid w:val="00C47232"/>
    <w:rsid w:val="00C47318"/>
    <w:rsid w:val="00C47818"/>
    <w:rsid w:val="00C4794E"/>
    <w:rsid w:val="00C504F0"/>
    <w:rsid w:val="00C5067D"/>
    <w:rsid w:val="00C51537"/>
    <w:rsid w:val="00C51647"/>
    <w:rsid w:val="00C51BF3"/>
    <w:rsid w:val="00C51FE1"/>
    <w:rsid w:val="00C52A61"/>
    <w:rsid w:val="00C53081"/>
    <w:rsid w:val="00C53AF5"/>
    <w:rsid w:val="00C53E62"/>
    <w:rsid w:val="00C54718"/>
    <w:rsid w:val="00C54945"/>
    <w:rsid w:val="00C54980"/>
    <w:rsid w:val="00C54ADE"/>
    <w:rsid w:val="00C54B04"/>
    <w:rsid w:val="00C552E9"/>
    <w:rsid w:val="00C55CBB"/>
    <w:rsid w:val="00C55D23"/>
    <w:rsid w:val="00C5690C"/>
    <w:rsid w:val="00C56D1E"/>
    <w:rsid w:val="00C572F4"/>
    <w:rsid w:val="00C57A9F"/>
    <w:rsid w:val="00C601CE"/>
    <w:rsid w:val="00C60241"/>
    <w:rsid w:val="00C602CA"/>
    <w:rsid w:val="00C60723"/>
    <w:rsid w:val="00C60E4E"/>
    <w:rsid w:val="00C61542"/>
    <w:rsid w:val="00C618E9"/>
    <w:rsid w:val="00C61CE5"/>
    <w:rsid w:val="00C61E84"/>
    <w:rsid w:val="00C61EE9"/>
    <w:rsid w:val="00C620C7"/>
    <w:rsid w:val="00C63135"/>
    <w:rsid w:val="00C6386A"/>
    <w:rsid w:val="00C63BED"/>
    <w:rsid w:val="00C64617"/>
    <w:rsid w:val="00C64869"/>
    <w:rsid w:val="00C64EE6"/>
    <w:rsid w:val="00C650F0"/>
    <w:rsid w:val="00C651E7"/>
    <w:rsid w:val="00C654FE"/>
    <w:rsid w:val="00C659A3"/>
    <w:rsid w:val="00C65B1D"/>
    <w:rsid w:val="00C6628B"/>
    <w:rsid w:val="00C66484"/>
    <w:rsid w:val="00C66579"/>
    <w:rsid w:val="00C669EB"/>
    <w:rsid w:val="00C66FA0"/>
    <w:rsid w:val="00C67184"/>
    <w:rsid w:val="00C672F4"/>
    <w:rsid w:val="00C674E5"/>
    <w:rsid w:val="00C6783A"/>
    <w:rsid w:val="00C6785B"/>
    <w:rsid w:val="00C67A77"/>
    <w:rsid w:val="00C67B14"/>
    <w:rsid w:val="00C67DAF"/>
    <w:rsid w:val="00C705CF"/>
    <w:rsid w:val="00C70778"/>
    <w:rsid w:val="00C709EA"/>
    <w:rsid w:val="00C71D3B"/>
    <w:rsid w:val="00C7213B"/>
    <w:rsid w:val="00C725EB"/>
    <w:rsid w:val="00C72709"/>
    <w:rsid w:val="00C7299F"/>
    <w:rsid w:val="00C729BE"/>
    <w:rsid w:val="00C72A0C"/>
    <w:rsid w:val="00C72E84"/>
    <w:rsid w:val="00C732CC"/>
    <w:rsid w:val="00C733DF"/>
    <w:rsid w:val="00C7357B"/>
    <w:rsid w:val="00C737FB"/>
    <w:rsid w:val="00C73907"/>
    <w:rsid w:val="00C739DA"/>
    <w:rsid w:val="00C73C17"/>
    <w:rsid w:val="00C74056"/>
    <w:rsid w:val="00C7453B"/>
    <w:rsid w:val="00C7457D"/>
    <w:rsid w:val="00C75613"/>
    <w:rsid w:val="00C7677A"/>
    <w:rsid w:val="00C76A09"/>
    <w:rsid w:val="00C772FA"/>
    <w:rsid w:val="00C77733"/>
    <w:rsid w:val="00C777F3"/>
    <w:rsid w:val="00C77D4C"/>
    <w:rsid w:val="00C77FA0"/>
    <w:rsid w:val="00C80B7A"/>
    <w:rsid w:val="00C80D67"/>
    <w:rsid w:val="00C81035"/>
    <w:rsid w:val="00C8115F"/>
    <w:rsid w:val="00C8122F"/>
    <w:rsid w:val="00C8129F"/>
    <w:rsid w:val="00C814CD"/>
    <w:rsid w:val="00C8156B"/>
    <w:rsid w:val="00C817F8"/>
    <w:rsid w:val="00C81A43"/>
    <w:rsid w:val="00C8235A"/>
    <w:rsid w:val="00C828F6"/>
    <w:rsid w:val="00C82FE8"/>
    <w:rsid w:val="00C83AEA"/>
    <w:rsid w:val="00C83C4F"/>
    <w:rsid w:val="00C83DBE"/>
    <w:rsid w:val="00C83EFC"/>
    <w:rsid w:val="00C84A58"/>
    <w:rsid w:val="00C84EF5"/>
    <w:rsid w:val="00C8507E"/>
    <w:rsid w:val="00C854C8"/>
    <w:rsid w:val="00C85A4E"/>
    <w:rsid w:val="00C86552"/>
    <w:rsid w:val="00C86E7F"/>
    <w:rsid w:val="00C86F19"/>
    <w:rsid w:val="00C87F0C"/>
    <w:rsid w:val="00C90481"/>
    <w:rsid w:val="00C908F2"/>
    <w:rsid w:val="00C90A09"/>
    <w:rsid w:val="00C91023"/>
    <w:rsid w:val="00C912B3"/>
    <w:rsid w:val="00C91B91"/>
    <w:rsid w:val="00C9245B"/>
    <w:rsid w:val="00C92B98"/>
    <w:rsid w:val="00C93214"/>
    <w:rsid w:val="00C93AAE"/>
    <w:rsid w:val="00C93D0B"/>
    <w:rsid w:val="00C941CA"/>
    <w:rsid w:val="00C946CA"/>
    <w:rsid w:val="00C94DDD"/>
    <w:rsid w:val="00C954A4"/>
    <w:rsid w:val="00C959A1"/>
    <w:rsid w:val="00C96313"/>
    <w:rsid w:val="00C96636"/>
    <w:rsid w:val="00C96646"/>
    <w:rsid w:val="00C9735C"/>
    <w:rsid w:val="00C973DE"/>
    <w:rsid w:val="00C9773C"/>
    <w:rsid w:val="00C97E29"/>
    <w:rsid w:val="00CA071C"/>
    <w:rsid w:val="00CA07EB"/>
    <w:rsid w:val="00CA13C0"/>
    <w:rsid w:val="00CA14AA"/>
    <w:rsid w:val="00CA16D6"/>
    <w:rsid w:val="00CA1816"/>
    <w:rsid w:val="00CA1B64"/>
    <w:rsid w:val="00CA21DC"/>
    <w:rsid w:val="00CA244D"/>
    <w:rsid w:val="00CA246F"/>
    <w:rsid w:val="00CA25C4"/>
    <w:rsid w:val="00CA286F"/>
    <w:rsid w:val="00CA29F6"/>
    <w:rsid w:val="00CA3436"/>
    <w:rsid w:val="00CA3629"/>
    <w:rsid w:val="00CA3D66"/>
    <w:rsid w:val="00CA3E94"/>
    <w:rsid w:val="00CA5441"/>
    <w:rsid w:val="00CA57D2"/>
    <w:rsid w:val="00CA5D9D"/>
    <w:rsid w:val="00CA614B"/>
    <w:rsid w:val="00CA61D3"/>
    <w:rsid w:val="00CA655D"/>
    <w:rsid w:val="00CA771C"/>
    <w:rsid w:val="00CA77E6"/>
    <w:rsid w:val="00CA7864"/>
    <w:rsid w:val="00CB0005"/>
    <w:rsid w:val="00CB045E"/>
    <w:rsid w:val="00CB05E4"/>
    <w:rsid w:val="00CB0EAE"/>
    <w:rsid w:val="00CB1DA0"/>
    <w:rsid w:val="00CB1E60"/>
    <w:rsid w:val="00CB1E83"/>
    <w:rsid w:val="00CB2340"/>
    <w:rsid w:val="00CB2C88"/>
    <w:rsid w:val="00CB2C99"/>
    <w:rsid w:val="00CB3C48"/>
    <w:rsid w:val="00CB48AD"/>
    <w:rsid w:val="00CB4E51"/>
    <w:rsid w:val="00CB4F0C"/>
    <w:rsid w:val="00CB4F9A"/>
    <w:rsid w:val="00CB572C"/>
    <w:rsid w:val="00CB57E5"/>
    <w:rsid w:val="00CB6595"/>
    <w:rsid w:val="00CB714E"/>
    <w:rsid w:val="00CB7327"/>
    <w:rsid w:val="00CB753E"/>
    <w:rsid w:val="00CC03D8"/>
    <w:rsid w:val="00CC08BE"/>
    <w:rsid w:val="00CC0981"/>
    <w:rsid w:val="00CC0F3B"/>
    <w:rsid w:val="00CC1192"/>
    <w:rsid w:val="00CC241D"/>
    <w:rsid w:val="00CC2AFD"/>
    <w:rsid w:val="00CC3DEA"/>
    <w:rsid w:val="00CC3FD4"/>
    <w:rsid w:val="00CC3FE2"/>
    <w:rsid w:val="00CC44A4"/>
    <w:rsid w:val="00CC472E"/>
    <w:rsid w:val="00CC480C"/>
    <w:rsid w:val="00CC48E4"/>
    <w:rsid w:val="00CC4919"/>
    <w:rsid w:val="00CC5646"/>
    <w:rsid w:val="00CC5899"/>
    <w:rsid w:val="00CC59DE"/>
    <w:rsid w:val="00CC5C64"/>
    <w:rsid w:val="00CC621B"/>
    <w:rsid w:val="00CC68F2"/>
    <w:rsid w:val="00CC6BD1"/>
    <w:rsid w:val="00CC6F0E"/>
    <w:rsid w:val="00CC7111"/>
    <w:rsid w:val="00CC75CB"/>
    <w:rsid w:val="00CC77FD"/>
    <w:rsid w:val="00CC7B07"/>
    <w:rsid w:val="00CC7F16"/>
    <w:rsid w:val="00CC7FE5"/>
    <w:rsid w:val="00CD0084"/>
    <w:rsid w:val="00CD0224"/>
    <w:rsid w:val="00CD064C"/>
    <w:rsid w:val="00CD0964"/>
    <w:rsid w:val="00CD0D8B"/>
    <w:rsid w:val="00CD19BB"/>
    <w:rsid w:val="00CD1D56"/>
    <w:rsid w:val="00CD21F1"/>
    <w:rsid w:val="00CD2350"/>
    <w:rsid w:val="00CD25FE"/>
    <w:rsid w:val="00CD263D"/>
    <w:rsid w:val="00CD2ACD"/>
    <w:rsid w:val="00CD3491"/>
    <w:rsid w:val="00CD36D1"/>
    <w:rsid w:val="00CD390A"/>
    <w:rsid w:val="00CD4710"/>
    <w:rsid w:val="00CD4892"/>
    <w:rsid w:val="00CD512A"/>
    <w:rsid w:val="00CD5324"/>
    <w:rsid w:val="00CD5B8D"/>
    <w:rsid w:val="00CD5C76"/>
    <w:rsid w:val="00CD61DB"/>
    <w:rsid w:val="00CD70A0"/>
    <w:rsid w:val="00CD71F7"/>
    <w:rsid w:val="00CD7B66"/>
    <w:rsid w:val="00CD7C1E"/>
    <w:rsid w:val="00CD7E4D"/>
    <w:rsid w:val="00CE171F"/>
    <w:rsid w:val="00CE1986"/>
    <w:rsid w:val="00CE2CD2"/>
    <w:rsid w:val="00CE2E98"/>
    <w:rsid w:val="00CE38B3"/>
    <w:rsid w:val="00CE444F"/>
    <w:rsid w:val="00CE4A15"/>
    <w:rsid w:val="00CE50F9"/>
    <w:rsid w:val="00CE53A1"/>
    <w:rsid w:val="00CE6131"/>
    <w:rsid w:val="00CE635F"/>
    <w:rsid w:val="00CE64D0"/>
    <w:rsid w:val="00CE650A"/>
    <w:rsid w:val="00CE65E2"/>
    <w:rsid w:val="00CE6A25"/>
    <w:rsid w:val="00CE738B"/>
    <w:rsid w:val="00CE7BDF"/>
    <w:rsid w:val="00CE7BF4"/>
    <w:rsid w:val="00CE7F42"/>
    <w:rsid w:val="00CF07EC"/>
    <w:rsid w:val="00CF0C82"/>
    <w:rsid w:val="00CF0F7C"/>
    <w:rsid w:val="00CF0F96"/>
    <w:rsid w:val="00CF13FD"/>
    <w:rsid w:val="00CF1FE4"/>
    <w:rsid w:val="00CF2068"/>
    <w:rsid w:val="00CF20CD"/>
    <w:rsid w:val="00CF2C32"/>
    <w:rsid w:val="00CF3977"/>
    <w:rsid w:val="00CF3AA1"/>
    <w:rsid w:val="00CF4077"/>
    <w:rsid w:val="00CF41CB"/>
    <w:rsid w:val="00CF5F24"/>
    <w:rsid w:val="00CF60EA"/>
    <w:rsid w:val="00CF6527"/>
    <w:rsid w:val="00CF674F"/>
    <w:rsid w:val="00CF689B"/>
    <w:rsid w:val="00CF691E"/>
    <w:rsid w:val="00CF6AA0"/>
    <w:rsid w:val="00CF7105"/>
    <w:rsid w:val="00CF7807"/>
    <w:rsid w:val="00CF7949"/>
    <w:rsid w:val="00CF7E86"/>
    <w:rsid w:val="00D000AD"/>
    <w:rsid w:val="00D0012A"/>
    <w:rsid w:val="00D00310"/>
    <w:rsid w:val="00D003B4"/>
    <w:rsid w:val="00D00ED7"/>
    <w:rsid w:val="00D01C74"/>
    <w:rsid w:val="00D0244F"/>
    <w:rsid w:val="00D02C31"/>
    <w:rsid w:val="00D0356A"/>
    <w:rsid w:val="00D037E1"/>
    <w:rsid w:val="00D039FD"/>
    <w:rsid w:val="00D03B46"/>
    <w:rsid w:val="00D03CFB"/>
    <w:rsid w:val="00D03D75"/>
    <w:rsid w:val="00D04248"/>
    <w:rsid w:val="00D0474A"/>
    <w:rsid w:val="00D0491E"/>
    <w:rsid w:val="00D04B8C"/>
    <w:rsid w:val="00D0558B"/>
    <w:rsid w:val="00D05802"/>
    <w:rsid w:val="00D05959"/>
    <w:rsid w:val="00D05BEF"/>
    <w:rsid w:val="00D06BD8"/>
    <w:rsid w:val="00D06F46"/>
    <w:rsid w:val="00D06FD8"/>
    <w:rsid w:val="00D10893"/>
    <w:rsid w:val="00D1166A"/>
    <w:rsid w:val="00D11CF8"/>
    <w:rsid w:val="00D11FEF"/>
    <w:rsid w:val="00D12CBD"/>
    <w:rsid w:val="00D13351"/>
    <w:rsid w:val="00D133D3"/>
    <w:rsid w:val="00D13773"/>
    <w:rsid w:val="00D13853"/>
    <w:rsid w:val="00D14667"/>
    <w:rsid w:val="00D14693"/>
    <w:rsid w:val="00D14C1F"/>
    <w:rsid w:val="00D14D46"/>
    <w:rsid w:val="00D15501"/>
    <w:rsid w:val="00D15D31"/>
    <w:rsid w:val="00D15D9C"/>
    <w:rsid w:val="00D15E02"/>
    <w:rsid w:val="00D16826"/>
    <w:rsid w:val="00D16ACA"/>
    <w:rsid w:val="00D16FFD"/>
    <w:rsid w:val="00D171E0"/>
    <w:rsid w:val="00D173C4"/>
    <w:rsid w:val="00D17817"/>
    <w:rsid w:val="00D2011D"/>
    <w:rsid w:val="00D20538"/>
    <w:rsid w:val="00D20626"/>
    <w:rsid w:val="00D20975"/>
    <w:rsid w:val="00D20981"/>
    <w:rsid w:val="00D21034"/>
    <w:rsid w:val="00D2139B"/>
    <w:rsid w:val="00D21586"/>
    <w:rsid w:val="00D216EC"/>
    <w:rsid w:val="00D21AC7"/>
    <w:rsid w:val="00D22D4E"/>
    <w:rsid w:val="00D23169"/>
    <w:rsid w:val="00D23366"/>
    <w:rsid w:val="00D235FA"/>
    <w:rsid w:val="00D23930"/>
    <w:rsid w:val="00D2413F"/>
    <w:rsid w:val="00D24451"/>
    <w:rsid w:val="00D248DF"/>
    <w:rsid w:val="00D24976"/>
    <w:rsid w:val="00D25286"/>
    <w:rsid w:val="00D2575F"/>
    <w:rsid w:val="00D26227"/>
    <w:rsid w:val="00D265E4"/>
    <w:rsid w:val="00D2665C"/>
    <w:rsid w:val="00D267F9"/>
    <w:rsid w:val="00D26A92"/>
    <w:rsid w:val="00D26B37"/>
    <w:rsid w:val="00D26E84"/>
    <w:rsid w:val="00D27041"/>
    <w:rsid w:val="00D27488"/>
    <w:rsid w:val="00D275E7"/>
    <w:rsid w:val="00D27C1E"/>
    <w:rsid w:val="00D30591"/>
    <w:rsid w:val="00D30937"/>
    <w:rsid w:val="00D30ABF"/>
    <w:rsid w:val="00D30C60"/>
    <w:rsid w:val="00D311D4"/>
    <w:rsid w:val="00D317A4"/>
    <w:rsid w:val="00D319DC"/>
    <w:rsid w:val="00D319F6"/>
    <w:rsid w:val="00D31B32"/>
    <w:rsid w:val="00D31F76"/>
    <w:rsid w:val="00D322AA"/>
    <w:rsid w:val="00D32E2D"/>
    <w:rsid w:val="00D33003"/>
    <w:rsid w:val="00D3384C"/>
    <w:rsid w:val="00D33877"/>
    <w:rsid w:val="00D33B52"/>
    <w:rsid w:val="00D33EB5"/>
    <w:rsid w:val="00D33F96"/>
    <w:rsid w:val="00D33FFB"/>
    <w:rsid w:val="00D34E66"/>
    <w:rsid w:val="00D35039"/>
    <w:rsid w:val="00D35067"/>
    <w:rsid w:val="00D3519E"/>
    <w:rsid w:val="00D35F16"/>
    <w:rsid w:val="00D35F38"/>
    <w:rsid w:val="00D35FE1"/>
    <w:rsid w:val="00D361C5"/>
    <w:rsid w:val="00D36845"/>
    <w:rsid w:val="00D36BD9"/>
    <w:rsid w:val="00D37069"/>
    <w:rsid w:val="00D3748D"/>
    <w:rsid w:val="00D37575"/>
    <w:rsid w:val="00D37633"/>
    <w:rsid w:val="00D37757"/>
    <w:rsid w:val="00D37BC8"/>
    <w:rsid w:val="00D40220"/>
    <w:rsid w:val="00D40455"/>
    <w:rsid w:val="00D404ED"/>
    <w:rsid w:val="00D40A79"/>
    <w:rsid w:val="00D41018"/>
    <w:rsid w:val="00D41342"/>
    <w:rsid w:val="00D4140F"/>
    <w:rsid w:val="00D415D7"/>
    <w:rsid w:val="00D4160C"/>
    <w:rsid w:val="00D41635"/>
    <w:rsid w:val="00D41DFF"/>
    <w:rsid w:val="00D42147"/>
    <w:rsid w:val="00D4245D"/>
    <w:rsid w:val="00D42485"/>
    <w:rsid w:val="00D426F9"/>
    <w:rsid w:val="00D42968"/>
    <w:rsid w:val="00D430A9"/>
    <w:rsid w:val="00D434A5"/>
    <w:rsid w:val="00D43C18"/>
    <w:rsid w:val="00D43EA1"/>
    <w:rsid w:val="00D44137"/>
    <w:rsid w:val="00D44650"/>
    <w:rsid w:val="00D44CB4"/>
    <w:rsid w:val="00D45A45"/>
    <w:rsid w:val="00D45BF8"/>
    <w:rsid w:val="00D45F75"/>
    <w:rsid w:val="00D4632D"/>
    <w:rsid w:val="00D468A5"/>
    <w:rsid w:val="00D46F7B"/>
    <w:rsid w:val="00D4706C"/>
    <w:rsid w:val="00D47316"/>
    <w:rsid w:val="00D47416"/>
    <w:rsid w:val="00D4791C"/>
    <w:rsid w:val="00D47A60"/>
    <w:rsid w:val="00D47B95"/>
    <w:rsid w:val="00D47CED"/>
    <w:rsid w:val="00D50191"/>
    <w:rsid w:val="00D501CE"/>
    <w:rsid w:val="00D50936"/>
    <w:rsid w:val="00D50ADD"/>
    <w:rsid w:val="00D50B9B"/>
    <w:rsid w:val="00D50BEE"/>
    <w:rsid w:val="00D50EE5"/>
    <w:rsid w:val="00D52101"/>
    <w:rsid w:val="00D5213A"/>
    <w:rsid w:val="00D52A7A"/>
    <w:rsid w:val="00D52B28"/>
    <w:rsid w:val="00D52B51"/>
    <w:rsid w:val="00D52E6B"/>
    <w:rsid w:val="00D53FBD"/>
    <w:rsid w:val="00D54435"/>
    <w:rsid w:val="00D5479B"/>
    <w:rsid w:val="00D54AFE"/>
    <w:rsid w:val="00D54E6F"/>
    <w:rsid w:val="00D550E7"/>
    <w:rsid w:val="00D551EB"/>
    <w:rsid w:val="00D55238"/>
    <w:rsid w:val="00D556C8"/>
    <w:rsid w:val="00D557FC"/>
    <w:rsid w:val="00D559DB"/>
    <w:rsid w:val="00D56010"/>
    <w:rsid w:val="00D561BC"/>
    <w:rsid w:val="00D56474"/>
    <w:rsid w:val="00D568FA"/>
    <w:rsid w:val="00D56B07"/>
    <w:rsid w:val="00D56CB0"/>
    <w:rsid w:val="00D56D23"/>
    <w:rsid w:val="00D56FE8"/>
    <w:rsid w:val="00D57DEB"/>
    <w:rsid w:val="00D60F56"/>
    <w:rsid w:val="00D614A1"/>
    <w:rsid w:val="00D614E7"/>
    <w:rsid w:val="00D618C0"/>
    <w:rsid w:val="00D61B11"/>
    <w:rsid w:val="00D62174"/>
    <w:rsid w:val="00D6243F"/>
    <w:rsid w:val="00D626CB"/>
    <w:rsid w:val="00D62959"/>
    <w:rsid w:val="00D62AB8"/>
    <w:rsid w:val="00D62F1D"/>
    <w:rsid w:val="00D63A0B"/>
    <w:rsid w:val="00D63A70"/>
    <w:rsid w:val="00D63BFA"/>
    <w:rsid w:val="00D64020"/>
    <w:rsid w:val="00D64210"/>
    <w:rsid w:val="00D642C5"/>
    <w:rsid w:val="00D646E5"/>
    <w:rsid w:val="00D64741"/>
    <w:rsid w:val="00D6489D"/>
    <w:rsid w:val="00D6492D"/>
    <w:rsid w:val="00D64C25"/>
    <w:rsid w:val="00D664D2"/>
    <w:rsid w:val="00D669E4"/>
    <w:rsid w:val="00D66ECD"/>
    <w:rsid w:val="00D672CC"/>
    <w:rsid w:val="00D67740"/>
    <w:rsid w:val="00D67980"/>
    <w:rsid w:val="00D7008A"/>
    <w:rsid w:val="00D70F82"/>
    <w:rsid w:val="00D71376"/>
    <w:rsid w:val="00D7137C"/>
    <w:rsid w:val="00D719C1"/>
    <w:rsid w:val="00D71BB5"/>
    <w:rsid w:val="00D71CF9"/>
    <w:rsid w:val="00D72118"/>
    <w:rsid w:val="00D731EE"/>
    <w:rsid w:val="00D73442"/>
    <w:rsid w:val="00D737DB"/>
    <w:rsid w:val="00D7388B"/>
    <w:rsid w:val="00D7495E"/>
    <w:rsid w:val="00D74BF1"/>
    <w:rsid w:val="00D74D86"/>
    <w:rsid w:val="00D74E41"/>
    <w:rsid w:val="00D75209"/>
    <w:rsid w:val="00D75278"/>
    <w:rsid w:val="00D7597E"/>
    <w:rsid w:val="00D759DA"/>
    <w:rsid w:val="00D75B1B"/>
    <w:rsid w:val="00D75B2E"/>
    <w:rsid w:val="00D75E7E"/>
    <w:rsid w:val="00D761C1"/>
    <w:rsid w:val="00D764D4"/>
    <w:rsid w:val="00D7667B"/>
    <w:rsid w:val="00D76A0E"/>
    <w:rsid w:val="00D76F37"/>
    <w:rsid w:val="00D77040"/>
    <w:rsid w:val="00D77EBF"/>
    <w:rsid w:val="00D80207"/>
    <w:rsid w:val="00D8040E"/>
    <w:rsid w:val="00D80BD3"/>
    <w:rsid w:val="00D80DCC"/>
    <w:rsid w:val="00D81466"/>
    <w:rsid w:val="00D814DD"/>
    <w:rsid w:val="00D81663"/>
    <w:rsid w:val="00D816B6"/>
    <w:rsid w:val="00D82219"/>
    <w:rsid w:val="00D823AB"/>
    <w:rsid w:val="00D824C9"/>
    <w:rsid w:val="00D82F92"/>
    <w:rsid w:val="00D84A06"/>
    <w:rsid w:val="00D852C0"/>
    <w:rsid w:val="00D8576F"/>
    <w:rsid w:val="00D857C5"/>
    <w:rsid w:val="00D85D41"/>
    <w:rsid w:val="00D85DBD"/>
    <w:rsid w:val="00D86534"/>
    <w:rsid w:val="00D870CD"/>
    <w:rsid w:val="00D87101"/>
    <w:rsid w:val="00D872A0"/>
    <w:rsid w:val="00D87D09"/>
    <w:rsid w:val="00D87E0E"/>
    <w:rsid w:val="00D9001E"/>
    <w:rsid w:val="00D90134"/>
    <w:rsid w:val="00D90333"/>
    <w:rsid w:val="00D90787"/>
    <w:rsid w:val="00D9078C"/>
    <w:rsid w:val="00D91623"/>
    <w:rsid w:val="00D91F65"/>
    <w:rsid w:val="00D921BE"/>
    <w:rsid w:val="00D92A2A"/>
    <w:rsid w:val="00D92E9C"/>
    <w:rsid w:val="00D92EEC"/>
    <w:rsid w:val="00D93136"/>
    <w:rsid w:val="00D93151"/>
    <w:rsid w:val="00D938EB"/>
    <w:rsid w:val="00D93A56"/>
    <w:rsid w:val="00D93ECE"/>
    <w:rsid w:val="00D93EF3"/>
    <w:rsid w:val="00D945E3"/>
    <w:rsid w:val="00D94695"/>
    <w:rsid w:val="00D949B1"/>
    <w:rsid w:val="00D94B78"/>
    <w:rsid w:val="00D94D42"/>
    <w:rsid w:val="00D94F5F"/>
    <w:rsid w:val="00D954F2"/>
    <w:rsid w:val="00D95988"/>
    <w:rsid w:val="00D959EE"/>
    <w:rsid w:val="00D95EB2"/>
    <w:rsid w:val="00D96064"/>
    <w:rsid w:val="00D963F0"/>
    <w:rsid w:val="00D969DC"/>
    <w:rsid w:val="00D96A26"/>
    <w:rsid w:val="00D96A8B"/>
    <w:rsid w:val="00D96AC2"/>
    <w:rsid w:val="00D96F7C"/>
    <w:rsid w:val="00D972B1"/>
    <w:rsid w:val="00D972EE"/>
    <w:rsid w:val="00D97D3F"/>
    <w:rsid w:val="00D97D8E"/>
    <w:rsid w:val="00D97DE7"/>
    <w:rsid w:val="00DA17FB"/>
    <w:rsid w:val="00DA1837"/>
    <w:rsid w:val="00DA18BD"/>
    <w:rsid w:val="00DA198E"/>
    <w:rsid w:val="00DA1BB4"/>
    <w:rsid w:val="00DA281B"/>
    <w:rsid w:val="00DA35D2"/>
    <w:rsid w:val="00DA3CDC"/>
    <w:rsid w:val="00DA49A9"/>
    <w:rsid w:val="00DA5587"/>
    <w:rsid w:val="00DA5879"/>
    <w:rsid w:val="00DA58A8"/>
    <w:rsid w:val="00DA58BB"/>
    <w:rsid w:val="00DA606A"/>
    <w:rsid w:val="00DA6587"/>
    <w:rsid w:val="00DA67FA"/>
    <w:rsid w:val="00DA6DE0"/>
    <w:rsid w:val="00DA729D"/>
    <w:rsid w:val="00DA7388"/>
    <w:rsid w:val="00DA73E0"/>
    <w:rsid w:val="00DA7832"/>
    <w:rsid w:val="00DB0446"/>
    <w:rsid w:val="00DB081F"/>
    <w:rsid w:val="00DB0948"/>
    <w:rsid w:val="00DB0CF9"/>
    <w:rsid w:val="00DB143D"/>
    <w:rsid w:val="00DB1EEA"/>
    <w:rsid w:val="00DB2104"/>
    <w:rsid w:val="00DB224B"/>
    <w:rsid w:val="00DB25BF"/>
    <w:rsid w:val="00DB2B59"/>
    <w:rsid w:val="00DB31A9"/>
    <w:rsid w:val="00DB34AE"/>
    <w:rsid w:val="00DB37E2"/>
    <w:rsid w:val="00DB39FC"/>
    <w:rsid w:val="00DB3EBD"/>
    <w:rsid w:val="00DB45F8"/>
    <w:rsid w:val="00DB4F0C"/>
    <w:rsid w:val="00DB5753"/>
    <w:rsid w:val="00DB5D66"/>
    <w:rsid w:val="00DB6895"/>
    <w:rsid w:val="00DB6926"/>
    <w:rsid w:val="00DB72DA"/>
    <w:rsid w:val="00DB73F0"/>
    <w:rsid w:val="00DB75C2"/>
    <w:rsid w:val="00DB78DF"/>
    <w:rsid w:val="00DB78F1"/>
    <w:rsid w:val="00DB7D0E"/>
    <w:rsid w:val="00DB7D46"/>
    <w:rsid w:val="00DB7FA3"/>
    <w:rsid w:val="00DC0A1F"/>
    <w:rsid w:val="00DC0A67"/>
    <w:rsid w:val="00DC0A8E"/>
    <w:rsid w:val="00DC1219"/>
    <w:rsid w:val="00DC202B"/>
    <w:rsid w:val="00DC2673"/>
    <w:rsid w:val="00DC322C"/>
    <w:rsid w:val="00DC38B6"/>
    <w:rsid w:val="00DC4655"/>
    <w:rsid w:val="00DC492A"/>
    <w:rsid w:val="00DC58B1"/>
    <w:rsid w:val="00DC6155"/>
    <w:rsid w:val="00DC64AF"/>
    <w:rsid w:val="00DC64F9"/>
    <w:rsid w:val="00DC7031"/>
    <w:rsid w:val="00DD0003"/>
    <w:rsid w:val="00DD04F8"/>
    <w:rsid w:val="00DD0621"/>
    <w:rsid w:val="00DD0A25"/>
    <w:rsid w:val="00DD0D76"/>
    <w:rsid w:val="00DD0EED"/>
    <w:rsid w:val="00DD0F4E"/>
    <w:rsid w:val="00DD1116"/>
    <w:rsid w:val="00DD11D5"/>
    <w:rsid w:val="00DD12F1"/>
    <w:rsid w:val="00DD12FA"/>
    <w:rsid w:val="00DD15A4"/>
    <w:rsid w:val="00DD1AFE"/>
    <w:rsid w:val="00DD200E"/>
    <w:rsid w:val="00DD25F8"/>
    <w:rsid w:val="00DD2634"/>
    <w:rsid w:val="00DD29EE"/>
    <w:rsid w:val="00DD2E94"/>
    <w:rsid w:val="00DD391D"/>
    <w:rsid w:val="00DD40C8"/>
    <w:rsid w:val="00DD44D3"/>
    <w:rsid w:val="00DD4760"/>
    <w:rsid w:val="00DD541E"/>
    <w:rsid w:val="00DD553B"/>
    <w:rsid w:val="00DD5DF2"/>
    <w:rsid w:val="00DD5EAC"/>
    <w:rsid w:val="00DD5F06"/>
    <w:rsid w:val="00DD672A"/>
    <w:rsid w:val="00DD6736"/>
    <w:rsid w:val="00DD6F10"/>
    <w:rsid w:val="00DD76D8"/>
    <w:rsid w:val="00DE092A"/>
    <w:rsid w:val="00DE0A09"/>
    <w:rsid w:val="00DE0F0B"/>
    <w:rsid w:val="00DE1C7A"/>
    <w:rsid w:val="00DE1CFE"/>
    <w:rsid w:val="00DE215D"/>
    <w:rsid w:val="00DE2983"/>
    <w:rsid w:val="00DE3671"/>
    <w:rsid w:val="00DE499A"/>
    <w:rsid w:val="00DE49DE"/>
    <w:rsid w:val="00DE530E"/>
    <w:rsid w:val="00DE56F3"/>
    <w:rsid w:val="00DE6C8F"/>
    <w:rsid w:val="00DE73ED"/>
    <w:rsid w:val="00DE74FF"/>
    <w:rsid w:val="00DE75FF"/>
    <w:rsid w:val="00DE7664"/>
    <w:rsid w:val="00DE7893"/>
    <w:rsid w:val="00DE7B3F"/>
    <w:rsid w:val="00DE7F2B"/>
    <w:rsid w:val="00DF0AF2"/>
    <w:rsid w:val="00DF10EF"/>
    <w:rsid w:val="00DF13E1"/>
    <w:rsid w:val="00DF1858"/>
    <w:rsid w:val="00DF2079"/>
    <w:rsid w:val="00DF23BC"/>
    <w:rsid w:val="00DF24EC"/>
    <w:rsid w:val="00DF262B"/>
    <w:rsid w:val="00DF371F"/>
    <w:rsid w:val="00DF38D5"/>
    <w:rsid w:val="00DF3CDB"/>
    <w:rsid w:val="00DF3FC3"/>
    <w:rsid w:val="00DF3FE9"/>
    <w:rsid w:val="00DF412D"/>
    <w:rsid w:val="00DF4600"/>
    <w:rsid w:val="00DF485D"/>
    <w:rsid w:val="00DF4ECC"/>
    <w:rsid w:val="00DF528A"/>
    <w:rsid w:val="00DF6C04"/>
    <w:rsid w:val="00DF7CA6"/>
    <w:rsid w:val="00DF7FDC"/>
    <w:rsid w:val="00E00864"/>
    <w:rsid w:val="00E00D89"/>
    <w:rsid w:val="00E0128B"/>
    <w:rsid w:val="00E01C84"/>
    <w:rsid w:val="00E025B6"/>
    <w:rsid w:val="00E02FD4"/>
    <w:rsid w:val="00E03507"/>
    <w:rsid w:val="00E036D3"/>
    <w:rsid w:val="00E03E7B"/>
    <w:rsid w:val="00E04B94"/>
    <w:rsid w:val="00E04C2E"/>
    <w:rsid w:val="00E04D6D"/>
    <w:rsid w:val="00E057AB"/>
    <w:rsid w:val="00E05F1F"/>
    <w:rsid w:val="00E060AE"/>
    <w:rsid w:val="00E063D2"/>
    <w:rsid w:val="00E067B4"/>
    <w:rsid w:val="00E06843"/>
    <w:rsid w:val="00E072A9"/>
    <w:rsid w:val="00E0731F"/>
    <w:rsid w:val="00E07771"/>
    <w:rsid w:val="00E07891"/>
    <w:rsid w:val="00E07AF5"/>
    <w:rsid w:val="00E10AA8"/>
    <w:rsid w:val="00E10E99"/>
    <w:rsid w:val="00E115D3"/>
    <w:rsid w:val="00E1191E"/>
    <w:rsid w:val="00E127B3"/>
    <w:rsid w:val="00E134C3"/>
    <w:rsid w:val="00E13F34"/>
    <w:rsid w:val="00E1418E"/>
    <w:rsid w:val="00E14220"/>
    <w:rsid w:val="00E14CB9"/>
    <w:rsid w:val="00E14CCA"/>
    <w:rsid w:val="00E1553E"/>
    <w:rsid w:val="00E156A6"/>
    <w:rsid w:val="00E15B3E"/>
    <w:rsid w:val="00E15B8D"/>
    <w:rsid w:val="00E15CAC"/>
    <w:rsid w:val="00E16070"/>
    <w:rsid w:val="00E17224"/>
    <w:rsid w:val="00E17D39"/>
    <w:rsid w:val="00E206B2"/>
    <w:rsid w:val="00E207C4"/>
    <w:rsid w:val="00E20B51"/>
    <w:rsid w:val="00E23026"/>
    <w:rsid w:val="00E2327D"/>
    <w:rsid w:val="00E2363E"/>
    <w:rsid w:val="00E237F9"/>
    <w:rsid w:val="00E23F2E"/>
    <w:rsid w:val="00E24502"/>
    <w:rsid w:val="00E248A3"/>
    <w:rsid w:val="00E2527C"/>
    <w:rsid w:val="00E2568F"/>
    <w:rsid w:val="00E25A8C"/>
    <w:rsid w:val="00E25CF5"/>
    <w:rsid w:val="00E25ECE"/>
    <w:rsid w:val="00E26AE3"/>
    <w:rsid w:val="00E26D49"/>
    <w:rsid w:val="00E26F83"/>
    <w:rsid w:val="00E27623"/>
    <w:rsid w:val="00E27885"/>
    <w:rsid w:val="00E27AC1"/>
    <w:rsid w:val="00E27F9C"/>
    <w:rsid w:val="00E307EC"/>
    <w:rsid w:val="00E30845"/>
    <w:rsid w:val="00E309CD"/>
    <w:rsid w:val="00E30D31"/>
    <w:rsid w:val="00E30EEC"/>
    <w:rsid w:val="00E31C84"/>
    <w:rsid w:val="00E31FC1"/>
    <w:rsid w:val="00E3235C"/>
    <w:rsid w:val="00E329A6"/>
    <w:rsid w:val="00E32B8C"/>
    <w:rsid w:val="00E335D6"/>
    <w:rsid w:val="00E33A19"/>
    <w:rsid w:val="00E33D80"/>
    <w:rsid w:val="00E34074"/>
    <w:rsid w:val="00E34D1F"/>
    <w:rsid w:val="00E357A6"/>
    <w:rsid w:val="00E361AA"/>
    <w:rsid w:val="00E378CB"/>
    <w:rsid w:val="00E37C8F"/>
    <w:rsid w:val="00E37F80"/>
    <w:rsid w:val="00E402E6"/>
    <w:rsid w:val="00E40C7C"/>
    <w:rsid w:val="00E4100C"/>
    <w:rsid w:val="00E41CC7"/>
    <w:rsid w:val="00E41CD4"/>
    <w:rsid w:val="00E41F34"/>
    <w:rsid w:val="00E42A64"/>
    <w:rsid w:val="00E42AAC"/>
    <w:rsid w:val="00E42DE5"/>
    <w:rsid w:val="00E42F46"/>
    <w:rsid w:val="00E4327A"/>
    <w:rsid w:val="00E4348A"/>
    <w:rsid w:val="00E435FC"/>
    <w:rsid w:val="00E43869"/>
    <w:rsid w:val="00E44332"/>
    <w:rsid w:val="00E447B7"/>
    <w:rsid w:val="00E44F74"/>
    <w:rsid w:val="00E4505D"/>
    <w:rsid w:val="00E45137"/>
    <w:rsid w:val="00E45320"/>
    <w:rsid w:val="00E45442"/>
    <w:rsid w:val="00E45A4E"/>
    <w:rsid w:val="00E46BE0"/>
    <w:rsid w:val="00E46D05"/>
    <w:rsid w:val="00E47ADF"/>
    <w:rsid w:val="00E47B81"/>
    <w:rsid w:val="00E47CFB"/>
    <w:rsid w:val="00E47E6A"/>
    <w:rsid w:val="00E502CB"/>
    <w:rsid w:val="00E50680"/>
    <w:rsid w:val="00E50C8E"/>
    <w:rsid w:val="00E516A2"/>
    <w:rsid w:val="00E516DB"/>
    <w:rsid w:val="00E51A29"/>
    <w:rsid w:val="00E51C32"/>
    <w:rsid w:val="00E51D9C"/>
    <w:rsid w:val="00E52254"/>
    <w:rsid w:val="00E53084"/>
    <w:rsid w:val="00E5323C"/>
    <w:rsid w:val="00E53989"/>
    <w:rsid w:val="00E53BF3"/>
    <w:rsid w:val="00E541F7"/>
    <w:rsid w:val="00E542BD"/>
    <w:rsid w:val="00E55299"/>
    <w:rsid w:val="00E5561A"/>
    <w:rsid w:val="00E55AFF"/>
    <w:rsid w:val="00E561AE"/>
    <w:rsid w:val="00E563D8"/>
    <w:rsid w:val="00E5712C"/>
    <w:rsid w:val="00E60083"/>
    <w:rsid w:val="00E60257"/>
    <w:rsid w:val="00E60796"/>
    <w:rsid w:val="00E60980"/>
    <w:rsid w:val="00E60B89"/>
    <w:rsid w:val="00E60BFF"/>
    <w:rsid w:val="00E60E0E"/>
    <w:rsid w:val="00E610B7"/>
    <w:rsid w:val="00E61DC9"/>
    <w:rsid w:val="00E62215"/>
    <w:rsid w:val="00E629E2"/>
    <w:rsid w:val="00E62DC2"/>
    <w:rsid w:val="00E62F92"/>
    <w:rsid w:val="00E636F8"/>
    <w:rsid w:val="00E638EE"/>
    <w:rsid w:val="00E63B28"/>
    <w:rsid w:val="00E63C96"/>
    <w:rsid w:val="00E65560"/>
    <w:rsid w:val="00E65A54"/>
    <w:rsid w:val="00E65B6B"/>
    <w:rsid w:val="00E65E85"/>
    <w:rsid w:val="00E65EF7"/>
    <w:rsid w:val="00E66FE8"/>
    <w:rsid w:val="00E67073"/>
    <w:rsid w:val="00E675C7"/>
    <w:rsid w:val="00E67BFC"/>
    <w:rsid w:val="00E7015C"/>
    <w:rsid w:val="00E70445"/>
    <w:rsid w:val="00E70BFA"/>
    <w:rsid w:val="00E71180"/>
    <w:rsid w:val="00E712C0"/>
    <w:rsid w:val="00E71607"/>
    <w:rsid w:val="00E7218C"/>
    <w:rsid w:val="00E723C6"/>
    <w:rsid w:val="00E7259B"/>
    <w:rsid w:val="00E726FD"/>
    <w:rsid w:val="00E72AB3"/>
    <w:rsid w:val="00E72E20"/>
    <w:rsid w:val="00E73215"/>
    <w:rsid w:val="00E732F6"/>
    <w:rsid w:val="00E7348A"/>
    <w:rsid w:val="00E73716"/>
    <w:rsid w:val="00E73802"/>
    <w:rsid w:val="00E73B81"/>
    <w:rsid w:val="00E7413A"/>
    <w:rsid w:val="00E750BD"/>
    <w:rsid w:val="00E75177"/>
    <w:rsid w:val="00E751C5"/>
    <w:rsid w:val="00E75262"/>
    <w:rsid w:val="00E75716"/>
    <w:rsid w:val="00E75D63"/>
    <w:rsid w:val="00E761AE"/>
    <w:rsid w:val="00E76D63"/>
    <w:rsid w:val="00E76E7D"/>
    <w:rsid w:val="00E76EE5"/>
    <w:rsid w:val="00E77073"/>
    <w:rsid w:val="00E77A03"/>
    <w:rsid w:val="00E77FCE"/>
    <w:rsid w:val="00E800F9"/>
    <w:rsid w:val="00E8026E"/>
    <w:rsid w:val="00E80457"/>
    <w:rsid w:val="00E81694"/>
    <w:rsid w:val="00E817F0"/>
    <w:rsid w:val="00E821EE"/>
    <w:rsid w:val="00E82714"/>
    <w:rsid w:val="00E82946"/>
    <w:rsid w:val="00E82FBF"/>
    <w:rsid w:val="00E83766"/>
    <w:rsid w:val="00E839A8"/>
    <w:rsid w:val="00E83DC9"/>
    <w:rsid w:val="00E83F0D"/>
    <w:rsid w:val="00E84108"/>
    <w:rsid w:val="00E845D5"/>
    <w:rsid w:val="00E8496C"/>
    <w:rsid w:val="00E84C72"/>
    <w:rsid w:val="00E84E98"/>
    <w:rsid w:val="00E84F5F"/>
    <w:rsid w:val="00E8509B"/>
    <w:rsid w:val="00E8574E"/>
    <w:rsid w:val="00E85884"/>
    <w:rsid w:val="00E85FD9"/>
    <w:rsid w:val="00E862A6"/>
    <w:rsid w:val="00E8643D"/>
    <w:rsid w:val="00E8651F"/>
    <w:rsid w:val="00E86C2B"/>
    <w:rsid w:val="00E86DBF"/>
    <w:rsid w:val="00E86E26"/>
    <w:rsid w:val="00E87E1D"/>
    <w:rsid w:val="00E90D91"/>
    <w:rsid w:val="00E92780"/>
    <w:rsid w:val="00E92F31"/>
    <w:rsid w:val="00E9313A"/>
    <w:rsid w:val="00E931CA"/>
    <w:rsid w:val="00E933F7"/>
    <w:rsid w:val="00E937C6"/>
    <w:rsid w:val="00E938B8"/>
    <w:rsid w:val="00E938C8"/>
    <w:rsid w:val="00E9394F"/>
    <w:rsid w:val="00E9401A"/>
    <w:rsid w:val="00E9416D"/>
    <w:rsid w:val="00E941EE"/>
    <w:rsid w:val="00E94665"/>
    <w:rsid w:val="00E94893"/>
    <w:rsid w:val="00E94B8D"/>
    <w:rsid w:val="00E956AA"/>
    <w:rsid w:val="00E95B2E"/>
    <w:rsid w:val="00E96270"/>
    <w:rsid w:val="00E96522"/>
    <w:rsid w:val="00E9683B"/>
    <w:rsid w:val="00E96A58"/>
    <w:rsid w:val="00E96C0D"/>
    <w:rsid w:val="00E96D15"/>
    <w:rsid w:val="00E96E10"/>
    <w:rsid w:val="00E971C6"/>
    <w:rsid w:val="00E97307"/>
    <w:rsid w:val="00E9760C"/>
    <w:rsid w:val="00E97719"/>
    <w:rsid w:val="00E977BE"/>
    <w:rsid w:val="00E9787E"/>
    <w:rsid w:val="00E97CA1"/>
    <w:rsid w:val="00EA02B4"/>
    <w:rsid w:val="00EA0BC8"/>
    <w:rsid w:val="00EA1322"/>
    <w:rsid w:val="00EA16D8"/>
    <w:rsid w:val="00EA1A47"/>
    <w:rsid w:val="00EA1B18"/>
    <w:rsid w:val="00EA1B5B"/>
    <w:rsid w:val="00EA22EE"/>
    <w:rsid w:val="00EA25DB"/>
    <w:rsid w:val="00EA286F"/>
    <w:rsid w:val="00EA2BB5"/>
    <w:rsid w:val="00EA329B"/>
    <w:rsid w:val="00EA3420"/>
    <w:rsid w:val="00EA3423"/>
    <w:rsid w:val="00EA4105"/>
    <w:rsid w:val="00EA4C49"/>
    <w:rsid w:val="00EA4D2A"/>
    <w:rsid w:val="00EA501C"/>
    <w:rsid w:val="00EA6051"/>
    <w:rsid w:val="00EA7030"/>
    <w:rsid w:val="00EA7371"/>
    <w:rsid w:val="00EA7C66"/>
    <w:rsid w:val="00EB0B68"/>
    <w:rsid w:val="00EB0CC4"/>
    <w:rsid w:val="00EB16F6"/>
    <w:rsid w:val="00EB1D93"/>
    <w:rsid w:val="00EB1FE2"/>
    <w:rsid w:val="00EB2150"/>
    <w:rsid w:val="00EB26D5"/>
    <w:rsid w:val="00EB2C5A"/>
    <w:rsid w:val="00EB305F"/>
    <w:rsid w:val="00EB33DD"/>
    <w:rsid w:val="00EB3586"/>
    <w:rsid w:val="00EB36EF"/>
    <w:rsid w:val="00EB4033"/>
    <w:rsid w:val="00EB4BC3"/>
    <w:rsid w:val="00EB4C0E"/>
    <w:rsid w:val="00EB4D32"/>
    <w:rsid w:val="00EB4F55"/>
    <w:rsid w:val="00EB6654"/>
    <w:rsid w:val="00EB6A4C"/>
    <w:rsid w:val="00EB6C5A"/>
    <w:rsid w:val="00EB725F"/>
    <w:rsid w:val="00EB78AB"/>
    <w:rsid w:val="00EC007F"/>
    <w:rsid w:val="00EC0B52"/>
    <w:rsid w:val="00EC0FEC"/>
    <w:rsid w:val="00EC15C5"/>
    <w:rsid w:val="00EC1764"/>
    <w:rsid w:val="00EC19EF"/>
    <w:rsid w:val="00EC1FEE"/>
    <w:rsid w:val="00EC247D"/>
    <w:rsid w:val="00EC25A1"/>
    <w:rsid w:val="00EC2D93"/>
    <w:rsid w:val="00EC30C5"/>
    <w:rsid w:val="00EC386D"/>
    <w:rsid w:val="00EC3D05"/>
    <w:rsid w:val="00EC3D09"/>
    <w:rsid w:val="00EC425F"/>
    <w:rsid w:val="00EC5178"/>
    <w:rsid w:val="00EC51D5"/>
    <w:rsid w:val="00EC54C2"/>
    <w:rsid w:val="00EC579E"/>
    <w:rsid w:val="00EC57F0"/>
    <w:rsid w:val="00EC58EF"/>
    <w:rsid w:val="00EC597E"/>
    <w:rsid w:val="00EC6BC7"/>
    <w:rsid w:val="00EC7C07"/>
    <w:rsid w:val="00EC7DA4"/>
    <w:rsid w:val="00ED0218"/>
    <w:rsid w:val="00ED08F7"/>
    <w:rsid w:val="00ED0E71"/>
    <w:rsid w:val="00ED0F54"/>
    <w:rsid w:val="00ED10C2"/>
    <w:rsid w:val="00ED1DA3"/>
    <w:rsid w:val="00ED1E9D"/>
    <w:rsid w:val="00ED1FB3"/>
    <w:rsid w:val="00ED21F9"/>
    <w:rsid w:val="00ED2407"/>
    <w:rsid w:val="00ED262C"/>
    <w:rsid w:val="00ED2793"/>
    <w:rsid w:val="00ED27B7"/>
    <w:rsid w:val="00ED2928"/>
    <w:rsid w:val="00ED2DA7"/>
    <w:rsid w:val="00ED33B3"/>
    <w:rsid w:val="00ED342C"/>
    <w:rsid w:val="00ED3ADE"/>
    <w:rsid w:val="00ED3E42"/>
    <w:rsid w:val="00ED4951"/>
    <w:rsid w:val="00ED4FC7"/>
    <w:rsid w:val="00ED523B"/>
    <w:rsid w:val="00ED5249"/>
    <w:rsid w:val="00ED5737"/>
    <w:rsid w:val="00ED5AB7"/>
    <w:rsid w:val="00ED6498"/>
    <w:rsid w:val="00ED688A"/>
    <w:rsid w:val="00ED6B71"/>
    <w:rsid w:val="00ED6FC7"/>
    <w:rsid w:val="00ED79D5"/>
    <w:rsid w:val="00ED7A71"/>
    <w:rsid w:val="00ED7DF5"/>
    <w:rsid w:val="00EE045D"/>
    <w:rsid w:val="00EE0F65"/>
    <w:rsid w:val="00EE127D"/>
    <w:rsid w:val="00EE14F4"/>
    <w:rsid w:val="00EE2632"/>
    <w:rsid w:val="00EE2DCB"/>
    <w:rsid w:val="00EE2EAE"/>
    <w:rsid w:val="00EE30C6"/>
    <w:rsid w:val="00EE3491"/>
    <w:rsid w:val="00EE3619"/>
    <w:rsid w:val="00EE4DDD"/>
    <w:rsid w:val="00EE54E2"/>
    <w:rsid w:val="00EE65C2"/>
    <w:rsid w:val="00EE65E3"/>
    <w:rsid w:val="00EE7156"/>
    <w:rsid w:val="00EE71C7"/>
    <w:rsid w:val="00EE7277"/>
    <w:rsid w:val="00EE7658"/>
    <w:rsid w:val="00EE779D"/>
    <w:rsid w:val="00EE7A0F"/>
    <w:rsid w:val="00EE7DE6"/>
    <w:rsid w:val="00EF0B3C"/>
    <w:rsid w:val="00EF0C54"/>
    <w:rsid w:val="00EF0EBE"/>
    <w:rsid w:val="00EF133E"/>
    <w:rsid w:val="00EF1407"/>
    <w:rsid w:val="00EF1599"/>
    <w:rsid w:val="00EF1AD8"/>
    <w:rsid w:val="00EF2E09"/>
    <w:rsid w:val="00EF2FC7"/>
    <w:rsid w:val="00EF3DEE"/>
    <w:rsid w:val="00EF47C5"/>
    <w:rsid w:val="00EF539F"/>
    <w:rsid w:val="00EF551D"/>
    <w:rsid w:val="00EF5A97"/>
    <w:rsid w:val="00EF5F2F"/>
    <w:rsid w:val="00EF5F46"/>
    <w:rsid w:val="00EF68B2"/>
    <w:rsid w:val="00EF6F9D"/>
    <w:rsid w:val="00F00141"/>
    <w:rsid w:val="00F00199"/>
    <w:rsid w:val="00F00CAD"/>
    <w:rsid w:val="00F024E7"/>
    <w:rsid w:val="00F026DA"/>
    <w:rsid w:val="00F02DED"/>
    <w:rsid w:val="00F02F1B"/>
    <w:rsid w:val="00F031BB"/>
    <w:rsid w:val="00F03450"/>
    <w:rsid w:val="00F034AD"/>
    <w:rsid w:val="00F03653"/>
    <w:rsid w:val="00F04716"/>
    <w:rsid w:val="00F04A59"/>
    <w:rsid w:val="00F04CD8"/>
    <w:rsid w:val="00F0612C"/>
    <w:rsid w:val="00F065B0"/>
    <w:rsid w:val="00F06CB0"/>
    <w:rsid w:val="00F06F52"/>
    <w:rsid w:val="00F070A2"/>
    <w:rsid w:val="00F073A1"/>
    <w:rsid w:val="00F077BA"/>
    <w:rsid w:val="00F07B03"/>
    <w:rsid w:val="00F07B7A"/>
    <w:rsid w:val="00F07BEA"/>
    <w:rsid w:val="00F104B8"/>
    <w:rsid w:val="00F10A88"/>
    <w:rsid w:val="00F10D84"/>
    <w:rsid w:val="00F113BF"/>
    <w:rsid w:val="00F1157D"/>
    <w:rsid w:val="00F11705"/>
    <w:rsid w:val="00F11AB4"/>
    <w:rsid w:val="00F11DD3"/>
    <w:rsid w:val="00F121D6"/>
    <w:rsid w:val="00F123D0"/>
    <w:rsid w:val="00F12492"/>
    <w:rsid w:val="00F128C9"/>
    <w:rsid w:val="00F13373"/>
    <w:rsid w:val="00F1363A"/>
    <w:rsid w:val="00F139F1"/>
    <w:rsid w:val="00F13C44"/>
    <w:rsid w:val="00F14364"/>
    <w:rsid w:val="00F14529"/>
    <w:rsid w:val="00F15393"/>
    <w:rsid w:val="00F156D3"/>
    <w:rsid w:val="00F157F0"/>
    <w:rsid w:val="00F15B0B"/>
    <w:rsid w:val="00F15CB8"/>
    <w:rsid w:val="00F15CBB"/>
    <w:rsid w:val="00F15D01"/>
    <w:rsid w:val="00F163CB"/>
    <w:rsid w:val="00F16467"/>
    <w:rsid w:val="00F16683"/>
    <w:rsid w:val="00F167CC"/>
    <w:rsid w:val="00F169CC"/>
    <w:rsid w:val="00F16A0B"/>
    <w:rsid w:val="00F16CB1"/>
    <w:rsid w:val="00F16D1C"/>
    <w:rsid w:val="00F16DC1"/>
    <w:rsid w:val="00F16F3B"/>
    <w:rsid w:val="00F178C3"/>
    <w:rsid w:val="00F2005C"/>
    <w:rsid w:val="00F2014D"/>
    <w:rsid w:val="00F2096B"/>
    <w:rsid w:val="00F20C5D"/>
    <w:rsid w:val="00F21191"/>
    <w:rsid w:val="00F215C2"/>
    <w:rsid w:val="00F21601"/>
    <w:rsid w:val="00F21A82"/>
    <w:rsid w:val="00F21B78"/>
    <w:rsid w:val="00F21ED4"/>
    <w:rsid w:val="00F21FE5"/>
    <w:rsid w:val="00F22201"/>
    <w:rsid w:val="00F22284"/>
    <w:rsid w:val="00F223E9"/>
    <w:rsid w:val="00F22D83"/>
    <w:rsid w:val="00F22E4F"/>
    <w:rsid w:val="00F23D30"/>
    <w:rsid w:val="00F242FE"/>
    <w:rsid w:val="00F24A70"/>
    <w:rsid w:val="00F25A90"/>
    <w:rsid w:val="00F2600B"/>
    <w:rsid w:val="00F26052"/>
    <w:rsid w:val="00F2669A"/>
    <w:rsid w:val="00F27374"/>
    <w:rsid w:val="00F277A1"/>
    <w:rsid w:val="00F30170"/>
    <w:rsid w:val="00F30D61"/>
    <w:rsid w:val="00F30E1D"/>
    <w:rsid w:val="00F311C0"/>
    <w:rsid w:val="00F3150A"/>
    <w:rsid w:val="00F31EFC"/>
    <w:rsid w:val="00F32128"/>
    <w:rsid w:val="00F3282B"/>
    <w:rsid w:val="00F32D23"/>
    <w:rsid w:val="00F3314B"/>
    <w:rsid w:val="00F3322B"/>
    <w:rsid w:val="00F3366E"/>
    <w:rsid w:val="00F336AC"/>
    <w:rsid w:val="00F33739"/>
    <w:rsid w:val="00F33956"/>
    <w:rsid w:val="00F33AF4"/>
    <w:rsid w:val="00F33B47"/>
    <w:rsid w:val="00F33CE6"/>
    <w:rsid w:val="00F33E4E"/>
    <w:rsid w:val="00F34B21"/>
    <w:rsid w:val="00F34D8C"/>
    <w:rsid w:val="00F3518F"/>
    <w:rsid w:val="00F357E3"/>
    <w:rsid w:val="00F35D67"/>
    <w:rsid w:val="00F36156"/>
    <w:rsid w:val="00F36318"/>
    <w:rsid w:val="00F36BAC"/>
    <w:rsid w:val="00F36D15"/>
    <w:rsid w:val="00F4036D"/>
    <w:rsid w:val="00F40EAA"/>
    <w:rsid w:val="00F4139E"/>
    <w:rsid w:val="00F41505"/>
    <w:rsid w:val="00F416C2"/>
    <w:rsid w:val="00F42B1B"/>
    <w:rsid w:val="00F436CE"/>
    <w:rsid w:val="00F43977"/>
    <w:rsid w:val="00F43B6C"/>
    <w:rsid w:val="00F44141"/>
    <w:rsid w:val="00F44477"/>
    <w:rsid w:val="00F458A1"/>
    <w:rsid w:val="00F463C1"/>
    <w:rsid w:val="00F46BAB"/>
    <w:rsid w:val="00F46C52"/>
    <w:rsid w:val="00F472B4"/>
    <w:rsid w:val="00F47357"/>
    <w:rsid w:val="00F50BA0"/>
    <w:rsid w:val="00F51318"/>
    <w:rsid w:val="00F518A2"/>
    <w:rsid w:val="00F51A6A"/>
    <w:rsid w:val="00F51BAD"/>
    <w:rsid w:val="00F51E3B"/>
    <w:rsid w:val="00F52637"/>
    <w:rsid w:val="00F537B0"/>
    <w:rsid w:val="00F54181"/>
    <w:rsid w:val="00F5431B"/>
    <w:rsid w:val="00F55233"/>
    <w:rsid w:val="00F55DD4"/>
    <w:rsid w:val="00F55F7F"/>
    <w:rsid w:val="00F566E4"/>
    <w:rsid w:val="00F56B9F"/>
    <w:rsid w:val="00F56DD1"/>
    <w:rsid w:val="00F5734C"/>
    <w:rsid w:val="00F575D8"/>
    <w:rsid w:val="00F60314"/>
    <w:rsid w:val="00F60341"/>
    <w:rsid w:val="00F607A4"/>
    <w:rsid w:val="00F6095B"/>
    <w:rsid w:val="00F60F45"/>
    <w:rsid w:val="00F61189"/>
    <w:rsid w:val="00F61AE8"/>
    <w:rsid w:val="00F61ED7"/>
    <w:rsid w:val="00F6295E"/>
    <w:rsid w:val="00F62D53"/>
    <w:rsid w:val="00F62DF5"/>
    <w:rsid w:val="00F63248"/>
    <w:rsid w:val="00F6335B"/>
    <w:rsid w:val="00F6383D"/>
    <w:rsid w:val="00F63A2D"/>
    <w:rsid w:val="00F63A64"/>
    <w:rsid w:val="00F63C6C"/>
    <w:rsid w:val="00F64328"/>
    <w:rsid w:val="00F644DC"/>
    <w:rsid w:val="00F646E8"/>
    <w:rsid w:val="00F64B39"/>
    <w:rsid w:val="00F6552B"/>
    <w:rsid w:val="00F657E2"/>
    <w:rsid w:val="00F657E6"/>
    <w:rsid w:val="00F65B58"/>
    <w:rsid w:val="00F65E2D"/>
    <w:rsid w:val="00F66136"/>
    <w:rsid w:val="00F66324"/>
    <w:rsid w:val="00F66492"/>
    <w:rsid w:val="00F66C20"/>
    <w:rsid w:val="00F6735F"/>
    <w:rsid w:val="00F6741C"/>
    <w:rsid w:val="00F67576"/>
    <w:rsid w:val="00F67D58"/>
    <w:rsid w:val="00F70193"/>
    <w:rsid w:val="00F70972"/>
    <w:rsid w:val="00F70C62"/>
    <w:rsid w:val="00F724D3"/>
    <w:rsid w:val="00F727AE"/>
    <w:rsid w:val="00F734A9"/>
    <w:rsid w:val="00F73881"/>
    <w:rsid w:val="00F73E39"/>
    <w:rsid w:val="00F7409B"/>
    <w:rsid w:val="00F74C60"/>
    <w:rsid w:val="00F74D86"/>
    <w:rsid w:val="00F74FFB"/>
    <w:rsid w:val="00F75BBB"/>
    <w:rsid w:val="00F75D79"/>
    <w:rsid w:val="00F75F84"/>
    <w:rsid w:val="00F75FF6"/>
    <w:rsid w:val="00F76339"/>
    <w:rsid w:val="00F765C4"/>
    <w:rsid w:val="00F767A7"/>
    <w:rsid w:val="00F76CC7"/>
    <w:rsid w:val="00F77658"/>
    <w:rsid w:val="00F778B5"/>
    <w:rsid w:val="00F77A6D"/>
    <w:rsid w:val="00F77C91"/>
    <w:rsid w:val="00F77E40"/>
    <w:rsid w:val="00F8081C"/>
    <w:rsid w:val="00F80B63"/>
    <w:rsid w:val="00F81167"/>
    <w:rsid w:val="00F814E0"/>
    <w:rsid w:val="00F81FBF"/>
    <w:rsid w:val="00F8248D"/>
    <w:rsid w:val="00F82673"/>
    <w:rsid w:val="00F82A36"/>
    <w:rsid w:val="00F833B3"/>
    <w:rsid w:val="00F83413"/>
    <w:rsid w:val="00F836E9"/>
    <w:rsid w:val="00F839AD"/>
    <w:rsid w:val="00F844A2"/>
    <w:rsid w:val="00F84653"/>
    <w:rsid w:val="00F84B08"/>
    <w:rsid w:val="00F84CE2"/>
    <w:rsid w:val="00F84D65"/>
    <w:rsid w:val="00F84D7F"/>
    <w:rsid w:val="00F84F45"/>
    <w:rsid w:val="00F85131"/>
    <w:rsid w:val="00F855C1"/>
    <w:rsid w:val="00F85705"/>
    <w:rsid w:val="00F86BB0"/>
    <w:rsid w:val="00F86E52"/>
    <w:rsid w:val="00F86EF0"/>
    <w:rsid w:val="00F87827"/>
    <w:rsid w:val="00F87841"/>
    <w:rsid w:val="00F907C4"/>
    <w:rsid w:val="00F90D6E"/>
    <w:rsid w:val="00F91338"/>
    <w:rsid w:val="00F9150F"/>
    <w:rsid w:val="00F91718"/>
    <w:rsid w:val="00F91819"/>
    <w:rsid w:val="00F91CE4"/>
    <w:rsid w:val="00F921DD"/>
    <w:rsid w:val="00F923FF"/>
    <w:rsid w:val="00F925BF"/>
    <w:rsid w:val="00F92801"/>
    <w:rsid w:val="00F92967"/>
    <w:rsid w:val="00F92AD4"/>
    <w:rsid w:val="00F931FC"/>
    <w:rsid w:val="00F9324E"/>
    <w:rsid w:val="00F93924"/>
    <w:rsid w:val="00F93B6E"/>
    <w:rsid w:val="00F93E20"/>
    <w:rsid w:val="00F9446D"/>
    <w:rsid w:val="00F94A2B"/>
    <w:rsid w:val="00F95DF2"/>
    <w:rsid w:val="00F9649A"/>
    <w:rsid w:val="00F96985"/>
    <w:rsid w:val="00F96DE2"/>
    <w:rsid w:val="00F96DFD"/>
    <w:rsid w:val="00F97BD6"/>
    <w:rsid w:val="00F97CCB"/>
    <w:rsid w:val="00FA09D1"/>
    <w:rsid w:val="00FA1504"/>
    <w:rsid w:val="00FA164C"/>
    <w:rsid w:val="00FA18A1"/>
    <w:rsid w:val="00FA1F87"/>
    <w:rsid w:val="00FA206B"/>
    <w:rsid w:val="00FA2765"/>
    <w:rsid w:val="00FA29F2"/>
    <w:rsid w:val="00FA34E1"/>
    <w:rsid w:val="00FA3577"/>
    <w:rsid w:val="00FA3634"/>
    <w:rsid w:val="00FA3639"/>
    <w:rsid w:val="00FA3EFA"/>
    <w:rsid w:val="00FA428F"/>
    <w:rsid w:val="00FA53EB"/>
    <w:rsid w:val="00FA5EF6"/>
    <w:rsid w:val="00FA66ED"/>
    <w:rsid w:val="00FA69CE"/>
    <w:rsid w:val="00FA6C59"/>
    <w:rsid w:val="00FA7429"/>
    <w:rsid w:val="00FA7E5A"/>
    <w:rsid w:val="00FA7EDA"/>
    <w:rsid w:val="00FA7EE4"/>
    <w:rsid w:val="00FB0399"/>
    <w:rsid w:val="00FB0629"/>
    <w:rsid w:val="00FB0970"/>
    <w:rsid w:val="00FB1790"/>
    <w:rsid w:val="00FB1CD1"/>
    <w:rsid w:val="00FB2672"/>
    <w:rsid w:val="00FB274C"/>
    <w:rsid w:val="00FB2A98"/>
    <w:rsid w:val="00FB2C57"/>
    <w:rsid w:val="00FB2F40"/>
    <w:rsid w:val="00FB3169"/>
    <w:rsid w:val="00FB383B"/>
    <w:rsid w:val="00FB4045"/>
    <w:rsid w:val="00FB409E"/>
    <w:rsid w:val="00FB424D"/>
    <w:rsid w:val="00FB431B"/>
    <w:rsid w:val="00FB4AFA"/>
    <w:rsid w:val="00FB4C03"/>
    <w:rsid w:val="00FB4C06"/>
    <w:rsid w:val="00FB5D9B"/>
    <w:rsid w:val="00FB600E"/>
    <w:rsid w:val="00FB6606"/>
    <w:rsid w:val="00FB668B"/>
    <w:rsid w:val="00FB6823"/>
    <w:rsid w:val="00FB6E62"/>
    <w:rsid w:val="00FB7896"/>
    <w:rsid w:val="00FB7A13"/>
    <w:rsid w:val="00FB7CB5"/>
    <w:rsid w:val="00FB7EBA"/>
    <w:rsid w:val="00FC1002"/>
    <w:rsid w:val="00FC11BF"/>
    <w:rsid w:val="00FC11C9"/>
    <w:rsid w:val="00FC1C50"/>
    <w:rsid w:val="00FC2013"/>
    <w:rsid w:val="00FC2BB2"/>
    <w:rsid w:val="00FC2D48"/>
    <w:rsid w:val="00FC356B"/>
    <w:rsid w:val="00FC35C3"/>
    <w:rsid w:val="00FC3947"/>
    <w:rsid w:val="00FC41C6"/>
    <w:rsid w:val="00FC45C6"/>
    <w:rsid w:val="00FC4915"/>
    <w:rsid w:val="00FC4A27"/>
    <w:rsid w:val="00FC4B55"/>
    <w:rsid w:val="00FC503B"/>
    <w:rsid w:val="00FC52E3"/>
    <w:rsid w:val="00FC6818"/>
    <w:rsid w:val="00FC77D1"/>
    <w:rsid w:val="00FC7A29"/>
    <w:rsid w:val="00FC7AD3"/>
    <w:rsid w:val="00FD0485"/>
    <w:rsid w:val="00FD09FB"/>
    <w:rsid w:val="00FD0B9F"/>
    <w:rsid w:val="00FD0CAD"/>
    <w:rsid w:val="00FD1862"/>
    <w:rsid w:val="00FD1965"/>
    <w:rsid w:val="00FD1BDD"/>
    <w:rsid w:val="00FD2037"/>
    <w:rsid w:val="00FD2533"/>
    <w:rsid w:val="00FD2739"/>
    <w:rsid w:val="00FD28D4"/>
    <w:rsid w:val="00FD2C11"/>
    <w:rsid w:val="00FD2DE9"/>
    <w:rsid w:val="00FD30BD"/>
    <w:rsid w:val="00FD3879"/>
    <w:rsid w:val="00FD443C"/>
    <w:rsid w:val="00FD4BD2"/>
    <w:rsid w:val="00FD4DF9"/>
    <w:rsid w:val="00FD565B"/>
    <w:rsid w:val="00FD56D7"/>
    <w:rsid w:val="00FD57BC"/>
    <w:rsid w:val="00FD593E"/>
    <w:rsid w:val="00FD5CD8"/>
    <w:rsid w:val="00FD5D03"/>
    <w:rsid w:val="00FD5D4C"/>
    <w:rsid w:val="00FD5EB7"/>
    <w:rsid w:val="00FD602A"/>
    <w:rsid w:val="00FD62B3"/>
    <w:rsid w:val="00FD667A"/>
    <w:rsid w:val="00FD70A5"/>
    <w:rsid w:val="00FD7965"/>
    <w:rsid w:val="00FD79AA"/>
    <w:rsid w:val="00FE0FF2"/>
    <w:rsid w:val="00FE10F4"/>
    <w:rsid w:val="00FE1A5A"/>
    <w:rsid w:val="00FE1A6B"/>
    <w:rsid w:val="00FE293B"/>
    <w:rsid w:val="00FE29A6"/>
    <w:rsid w:val="00FE3371"/>
    <w:rsid w:val="00FE3985"/>
    <w:rsid w:val="00FE39D4"/>
    <w:rsid w:val="00FE3EC6"/>
    <w:rsid w:val="00FE4F29"/>
    <w:rsid w:val="00FE5263"/>
    <w:rsid w:val="00FE5318"/>
    <w:rsid w:val="00FE59AE"/>
    <w:rsid w:val="00FE6598"/>
    <w:rsid w:val="00FE681F"/>
    <w:rsid w:val="00FE6861"/>
    <w:rsid w:val="00FE6921"/>
    <w:rsid w:val="00FE7024"/>
    <w:rsid w:val="00FE70AF"/>
    <w:rsid w:val="00FE728B"/>
    <w:rsid w:val="00FE7475"/>
    <w:rsid w:val="00FE77C2"/>
    <w:rsid w:val="00FF0138"/>
    <w:rsid w:val="00FF074F"/>
    <w:rsid w:val="00FF092B"/>
    <w:rsid w:val="00FF0BD3"/>
    <w:rsid w:val="00FF1142"/>
    <w:rsid w:val="00FF130B"/>
    <w:rsid w:val="00FF1377"/>
    <w:rsid w:val="00FF1D71"/>
    <w:rsid w:val="00FF1EB3"/>
    <w:rsid w:val="00FF1EDF"/>
    <w:rsid w:val="00FF2437"/>
    <w:rsid w:val="00FF2BF9"/>
    <w:rsid w:val="00FF31C7"/>
    <w:rsid w:val="00FF368D"/>
    <w:rsid w:val="00FF3971"/>
    <w:rsid w:val="00FF3D8B"/>
    <w:rsid w:val="00FF53C8"/>
    <w:rsid w:val="00FF577E"/>
    <w:rsid w:val="00FF58FF"/>
    <w:rsid w:val="00FF5B7E"/>
    <w:rsid w:val="00FF5BB3"/>
    <w:rsid w:val="00FF60CC"/>
    <w:rsid w:val="00FF628C"/>
    <w:rsid w:val="00FF68A3"/>
    <w:rsid w:val="00FF68B8"/>
    <w:rsid w:val="00FF70FA"/>
    <w:rsid w:val="00FF721D"/>
    <w:rsid w:val="00FF75D1"/>
    <w:rsid w:val="00FF77A7"/>
    <w:rsid w:val="00FF7B07"/>
  </w:rsids>
  <m:mathPr>
    <m:mathFont m:val="Cambria Math"/>
    <m:brkBin m:val="before"/>
    <m:brkBinSub m:val="--"/>
    <m:smallFrac m:val="0"/>
    <m:dispDef/>
    <m:lMargin m:val="0"/>
    <m:rMargin m:val="0"/>
    <m:defJc m:val="centerGroup"/>
    <m:wrapIndent m:val="1440"/>
    <m:intLim m:val="subSup"/>
    <m:naryLim m:val="undOvr"/>
  </m:mathPr>
  <w:themeFontLang w:val="en-AU" w:eastAsia="zh-TW"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7"/>
    <o:shapelayout v:ext="edit">
      <o:idmap v:ext="edit" data="1"/>
    </o:shapelayout>
  </w:shapeDefaults>
  <w:decimalSymbol w:val="."/>
  <w:listSeparator w:val=","/>
  <w14:docId w14:val="35D4EDB7"/>
  <w15:docId w15:val="{1AD57473-7D1D-4EF5-835E-F722311E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62F49"/>
    <w:rPr>
      <w:rFonts w:ascii="Calibri" w:hAnsi="Calibri"/>
      <w:sz w:val="22"/>
      <w:szCs w:val="24"/>
      <w:lang w:eastAsia="en-US"/>
    </w:rPr>
  </w:style>
  <w:style w:type="paragraph" w:styleId="Heading1">
    <w:name w:val="heading 1"/>
    <w:next w:val="BodyText1"/>
    <w:link w:val="Heading1Char"/>
    <w:qFormat/>
    <w:rsid w:val="00AE6947"/>
    <w:pPr>
      <w:keepNext/>
      <w:pageBreakBefore/>
      <w:widowControl w:val="0"/>
      <w:numPr>
        <w:numId w:val="7"/>
      </w:numPr>
      <w:tabs>
        <w:tab w:val="left" w:pos="567"/>
      </w:tabs>
      <w:spacing w:before="360" w:line="312" w:lineRule="auto"/>
      <w:outlineLvl w:val="0"/>
    </w:pPr>
    <w:rPr>
      <w:rFonts w:ascii="Arial Narrow" w:hAnsi="Arial Narrow" w:cs="Arial"/>
      <w:bCs/>
      <w:smallCaps/>
      <w:spacing w:val="40"/>
      <w:kern w:val="32"/>
      <w:sz w:val="44"/>
      <w:szCs w:val="36"/>
      <w:lang w:eastAsia="en-US"/>
    </w:rPr>
  </w:style>
  <w:style w:type="paragraph" w:styleId="Heading2">
    <w:name w:val="heading 2"/>
    <w:basedOn w:val="Heading1"/>
    <w:next w:val="Normal"/>
    <w:link w:val="Heading2Char"/>
    <w:qFormat/>
    <w:rsid w:val="003B5A9F"/>
    <w:pPr>
      <w:pageBreakBefore w:val="0"/>
      <w:numPr>
        <w:ilvl w:val="1"/>
        <w:numId w:val="6"/>
      </w:numPr>
      <w:spacing w:before="480" w:after="60"/>
      <w:ind w:left="0" w:firstLine="0"/>
      <w:outlineLvl w:val="1"/>
    </w:pPr>
    <w:rPr>
      <w:bCs w:val="0"/>
      <w:iCs/>
      <w:caps/>
      <w:spacing w:val="0"/>
      <w:kern w:val="0"/>
      <w:sz w:val="34"/>
      <w:szCs w:val="34"/>
    </w:rPr>
  </w:style>
  <w:style w:type="paragraph" w:styleId="Heading3">
    <w:name w:val="heading 3"/>
    <w:basedOn w:val="Heading2"/>
    <w:next w:val="Normal"/>
    <w:link w:val="Heading3Char"/>
    <w:qFormat/>
    <w:rsid w:val="003B5A9F"/>
    <w:pPr>
      <w:numPr>
        <w:ilvl w:val="2"/>
        <w:numId w:val="4"/>
      </w:numPr>
      <w:spacing w:before="320" w:after="100"/>
      <w:outlineLvl w:val="2"/>
    </w:pPr>
    <w:rPr>
      <w:bCs/>
      <w:sz w:val="28"/>
      <w:szCs w:val="28"/>
    </w:rPr>
  </w:style>
  <w:style w:type="paragraph" w:styleId="Heading4">
    <w:name w:val="heading 4"/>
    <w:basedOn w:val="Heading3"/>
    <w:next w:val="Normal"/>
    <w:qFormat/>
    <w:rsid w:val="003B5A9F"/>
    <w:pPr>
      <w:numPr>
        <w:ilvl w:val="3"/>
      </w:numPr>
      <w:spacing w:before="280" w:after="80"/>
      <w:outlineLvl w:val="3"/>
    </w:pPr>
    <w:rPr>
      <w:b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rsid w:val="008909CB"/>
    <w:pPr>
      <w:spacing w:before="600" w:after="600" w:line="480" w:lineRule="exact"/>
      <w:jc w:val="right"/>
    </w:pPr>
    <w:rPr>
      <w:rFonts w:ascii="Arial Narrow" w:hAnsi="Arial Narrow"/>
      <w:smallCaps/>
      <w:spacing w:val="40"/>
      <w:sz w:val="28"/>
      <w:szCs w:val="28"/>
      <w:lang w:eastAsia="en-US"/>
    </w:rPr>
  </w:style>
  <w:style w:type="paragraph" w:customStyle="1" w:styleId="Reporttitle">
    <w:name w:val="Report title"/>
    <w:basedOn w:val="Normal"/>
    <w:next w:val="Committeename"/>
    <w:rsid w:val="003F679A"/>
    <w:pPr>
      <w:spacing w:before="320" w:after="600" w:line="500" w:lineRule="exact"/>
      <w:jc w:val="right"/>
    </w:pPr>
    <w:rPr>
      <w:rFonts w:ascii="Arial Narrow" w:hAnsi="Arial Narrow"/>
      <w:smallCaps/>
      <w:spacing w:val="4"/>
      <w:kern w:val="42"/>
      <w:sz w:val="42"/>
      <w:szCs w:val="36"/>
    </w:rPr>
  </w:style>
  <w:style w:type="paragraph" w:customStyle="1" w:styleId="Reportnumber">
    <w:name w:val="Report number"/>
    <w:basedOn w:val="Reporttitle"/>
    <w:rsid w:val="001511D4"/>
    <w:pPr>
      <w:spacing w:before="1100" w:after="0"/>
    </w:pPr>
    <w:rPr>
      <w:spacing w:val="20"/>
      <w:sz w:val="24"/>
      <w:szCs w:val="20"/>
    </w:rPr>
  </w:style>
  <w:style w:type="paragraph" w:styleId="ListNumber3">
    <w:name w:val="List Number 3"/>
    <w:basedOn w:val="Normal"/>
    <w:rsid w:val="00BC7303"/>
    <w:pPr>
      <w:numPr>
        <w:numId w:val="1"/>
      </w:numPr>
      <w:spacing w:before="40" w:after="60" w:line="288" w:lineRule="auto"/>
    </w:pPr>
  </w:style>
  <w:style w:type="paragraph" w:customStyle="1" w:styleId="Headinglevel3">
    <w:name w:val="Heading level 3"/>
    <w:basedOn w:val="Headinglevel2"/>
    <w:next w:val="BodyText1"/>
    <w:link w:val="Headinglevel3Char"/>
    <w:rsid w:val="00B85C8B"/>
    <w:pPr>
      <w:numPr>
        <w:ilvl w:val="2"/>
      </w:numPr>
      <w:spacing w:before="320" w:after="100"/>
    </w:pPr>
    <w:rPr>
      <w:iCs w:val="0"/>
      <w:sz w:val="30"/>
      <w:szCs w:val="28"/>
    </w:rPr>
  </w:style>
  <w:style w:type="paragraph" w:styleId="ListBullet">
    <w:name w:val="List Bullet"/>
    <w:link w:val="ListBulletChar"/>
    <w:autoRedefine/>
    <w:rsid w:val="003D0997"/>
    <w:pPr>
      <w:numPr>
        <w:numId w:val="2"/>
      </w:numPr>
      <w:spacing w:before="60" w:after="120" w:line="288" w:lineRule="auto"/>
    </w:pPr>
    <w:rPr>
      <w:rFonts w:ascii="Calibri" w:hAnsi="Calibri"/>
      <w:iCs/>
      <w:sz w:val="22"/>
      <w:szCs w:val="23"/>
      <w:lang w:eastAsia="en-US"/>
    </w:rPr>
  </w:style>
  <w:style w:type="paragraph" w:styleId="ListBullet2">
    <w:name w:val="List Bullet 2"/>
    <w:autoRedefine/>
    <w:rsid w:val="006C58B1"/>
    <w:pPr>
      <w:numPr>
        <w:numId w:val="13"/>
      </w:numPr>
      <w:spacing w:after="60" w:line="288" w:lineRule="auto"/>
      <w:ind w:left="1324"/>
    </w:pPr>
    <w:rPr>
      <w:rFonts w:ascii="Calibri" w:hAnsi="Calibri"/>
      <w:sz w:val="22"/>
      <w:szCs w:val="24"/>
      <w:lang w:eastAsia="en-US"/>
    </w:rPr>
  </w:style>
  <w:style w:type="paragraph" w:styleId="Caption">
    <w:name w:val="caption"/>
    <w:next w:val="Normal"/>
    <w:qFormat/>
    <w:rsid w:val="00024877"/>
    <w:pPr>
      <w:keepNext/>
      <w:spacing w:before="400" w:after="60" w:line="312" w:lineRule="auto"/>
      <w:ind w:left="680"/>
    </w:pPr>
    <w:rPr>
      <w:rFonts w:ascii="Arial Narrow" w:hAnsi="Arial Narrow"/>
      <w:bCs/>
      <w:kern w:val="26"/>
      <w:sz w:val="26"/>
      <w:lang w:eastAsia="en-US"/>
    </w:rPr>
  </w:style>
  <w:style w:type="paragraph" w:styleId="TOC4">
    <w:name w:val="toc 4"/>
    <w:basedOn w:val="Normal"/>
    <w:next w:val="Normal"/>
    <w:autoRedefine/>
    <w:uiPriority w:val="39"/>
    <w:rsid w:val="00D8576F"/>
    <w:pPr>
      <w:ind w:left="720"/>
    </w:pPr>
    <w:rPr>
      <w:rFonts w:ascii="Arial Narrow" w:hAnsi="Arial Narrow"/>
    </w:rPr>
  </w:style>
  <w:style w:type="paragraph" w:customStyle="1" w:styleId="Prelimminorheading">
    <w:name w:val="Prelim minor heading"/>
    <w:basedOn w:val="Heading3"/>
    <w:link w:val="PrelimminorheadingChar"/>
    <w:rsid w:val="00BD6446"/>
    <w:rPr>
      <w:caps w:val="0"/>
      <w:spacing w:val="2"/>
    </w:rPr>
  </w:style>
  <w:style w:type="paragraph" w:customStyle="1" w:styleId="Bodytextnonumbering">
    <w:name w:val="Body text no numbering"/>
    <w:basedOn w:val="Normal"/>
    <w:rsid w:val="00D50ADD"/>
    <w:pPr>
      <w:keepNext/>
      <w:spacing w:before="160" w:after="80" w:line="288" w:lineRule="auto"/>
      <w:outlineLvl w:val="1"/>
    </w:pPr>
    <w:rPr>
      <w:rFonts w:cs="Arial"/>
      <w:iCs/>
    </w:rPr>
  </w:style>
  <w:style w:type="paragraph" w:customStyle="1" w:styleId="Prelimmajorheading">
    <w:name w:val="Prelim major heading"/>
    <w:basedOn w:val="Heading1"/>
    <w:rsid w:val="00024877"/>
    <w:pPr>
      <w:numPr>
        <w:numId w:val="0"/>
      </w:numPr>
      <w:spacing w:after="720"/>
      <w:ind w:left="680"/>
    </w:pPr>
    <w:rPr>
      <w:b/>
      <w:spacing w:val="20"/>
      <w:sz w:val="34"/>
      <w:szCs w:val="46"/>
    </w:rPr>
  </w:style>
  <w:style w:type="character" w:styleId="Hyperlink">
    <w:name w:val="Hyperlink"/>
    <w:basedOn w:val="DefaultParagraphFont"/>
    <w:uiPriority w:val="99"/>
    <w:rsid w:val="003B5A9F"/>
    <w:rPr>
      <w:color w:val="0000FF"/>
      <w:u w:val="single"/>
    </w:rPr>
  </w:style>
  <w:style w:type="paragraph" w:styleId="TOC1">
    <w:name w:val="toc 1"/>
    <w:next w:val="Normal"/>
    <w:autoRedefine/>
    <w:uiPriority w:val="39"/>
    <w:rsid w:val="003D15E7"/>
    <w:pPr>
      <w:keepNext/>
      <w:tabs>
        <w:tab w:val="left" w:pos="1588"/>
        <w:tab w:val="right" w:leader="dot" w:pos="9061"/>
      </w:tabs>
      <w:spacing w:before="180" w:after="40" w:line="312" w:lineRule="auto"/>
      <w:ind w:left="1020" w:hanging="340"/>
    </w:pPr>
    <w:rPr>
      <w:rFonts w:ascii="Calibri" w:hAnsi="Calibri" w:cs="Calibri"/>
      <w:b/>
      <w:smallCaps/>
      <w:noProof/>
      <w:spacing w:val="40"/>
      <w:sz w:val="24"/>
      <w:szCs w:val="22"/>
      <w:lang w:eastAsia="en-US"/>
    </w:rPr>
  </w:style>
  <w:style w:type="paragraph" w:styleId="TOC2">
    <w:name w:val="toc 2"/>
    <w:autoRedefine/>
    <w:uiPriority w:val="39"/>
    <w:rsid w:val="00A72F72"/>
    <w:pPr>
      <w:keepLines/>
      <w:tabs>
        <w:tab w:val="left" w:pos="1680"/>
        <w:tab w:val="right" w:leader="dot" w:pos="9061"/>
      </w:tabs>
      <w:spacing w:before="40" w:line="312" w:lineRule="auto"/>
      <w:ind w:left="1588" w:hanging="567"/>
    </w:pPr>
    <w:rPr>
      <w:rFonts w:ascii="Calibri" w:hAnsi="Calibri" w:cs="Calibri"/>
      <w:b/>
      <w:noProof/>
      <w:sz w:val="22"/>
      <w:szCs w:val="24"/>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basedOn w:val="DefaultParagraphFont"/>
    <w:rsid w:val="008B35C5"/>
    <w:rPr>
      <w:rFonts w:ascii="Calibri" w:hAnsi="Calibri"/>
      <w:sz w:val="20"/>
      <w:szCs w:val="18"/>
    </w:rPr>
  </w:style>
  <w:style w:type="paragraph" w:styleId="TOC5">
    <w:name w:val="toc 5"/>
    <w:basedOn w:val="Normal"/>
    <w:next w:val="Normal"/>
    <w:autoRedefine/>
    <w:uiPriority w:val="39"/>
    <w:rsid w:val="00D8576F"/>
    <w:pPr>
      <w:ind w:left="960"/>
    </w:pPr>
    <w:rPr>
      <w:rFonts w:ascii="Arial Narrow" w:hAnsi="Arial Narrow"/>
    </w:rPr>
  </w:style>
  <w:style w:type="paragraph" w:customStyle="1" w:styleId="AppendixHeading1">
    <w:name w:val="Appendix Heading 1"/>
    <w:next w:val="Bodytextnonumbering"/>
    <w:rsid w:val="00FA18A1"/>
    <w:pPr>
      <w:keepNext/>
      <w:pageBreakBefore/>
      <w:numPr>
        <w:ilvl w:val="7"/>
        <w:numId w:val="7"/>
      </w:numPr>
      <w:spacing w:before="720" w:after="180" w:line="312" w:lineRule="auto"/>
    </w:pPr>
    <w:rPr>
      <w:rFonts w:ascii="Arial Narrow" w:hAnsi="Arial Narrow"/>
      <w:b/>
      <w:smallCaps/>
      <w:sz w:val="36"/>
      <w:szCs w:val="24"/>
      <w:lang w:eastAsia="en-US"/>
    </w:rPr>
  </w:style>
  <w:style w:type="paragraph" w:customStyle="1" w:styleId="AppendixHeading2">
    <w:name w:val="Appendix Heading 2"/>
    <w:next w:val="Bodytextnonumbering"/>
    <w:rsid w:val="00F128C9"/>
    <w:pPr>
      <w:spacing w:before="480" w:after="60" w:line="312" w:lineRule="auto"/>
    </w:pPr>
    <w:rPr>
      <w:rFonts w:ascii="Arial Narrow" w:hAnsi="Arial Narrow" w:cs="Arial"/>
      <w:iCs/>
      <w:spacing w:val="2"/>
      <w:sz w:val="34"/>
      <w:szCs w:val="34"/>
      <w:lang w:eastAsia="en-US"/>
    </w:rPr>
  </w:style>
  <w:style w:type="paragraph" w:customStyle="1" w:styleId="TableHeading">
    <w:name w:val="Table Heading"/>
    <w:next w:val="Tabletext"/>
    <w:rsid w:val="00024877"/>
    <w:pPr>
      <w:spacing w:before="40" w:after="40"/>
    </w:pPr>
    <w:rPr>
      <w:rFonts w:ascii="Arial Narrow" w:hAnsi="Arial Narrow"/>
      <w:color w:val="000000"/>
      <w:sz w:val="24"/>
      <w:lang w:eastAsia="en-US"/>
    </w:rPr>
  </w:style>
  <w:style w:type="paragraph" w:customStyle="1" w:styleId="Para">
    <w:name w:val="Para"/>
    <w:basedOn w:val="Normal"/>
    <w:rsid w:val="003B5A9F"/>
    <w:pPr>
      <w:keepNext/>
      <w:spacing w:before="160" w:after="80" w:line="288" w:lineRule="auto"/>
      <w:ind w:left="709"/>
      <w:outlineLvl w:val="1"/>
    </w:pPr>
    <w:rPr>
      <w:rFonts w:ascii="Palatino Linotype" w:hAnsi="Palatino Linotype" w:cs="Arial"/>
      <w:iCs/>
    </w:rPr>
  </w:style>
  <w:style w:type="paragraph" w:customStyle="1" w:styleId="Tabletext">
    <w:name w:val="Table text"/>
    <w:basedOn w:val="Normal"/>
    <w:rsid w:val="003B5A9F"/>
    <w:pPr>
      <w:keepNext/>
      <w:spacing w:before="160" w:after="80" w:line="288" w:lineRule="auto"/>
      <w:outlineLvl w:val="1"/>
    </w:pPr>
    <w:rPr>
      <w:rFonts w:ascii="Arial Narrow" w:hAnsi="Arial Narrow" w:cs="Arial"/>
      <w:iCs/>
      <w:color w:val="000000"/>
      <w:sz w:val="20"/>
      <w:szCs w:val="20"/>
    </w:rPr>
  </w:style>
  <w:style w:type="paragraph" w:customStyle="1" w:styleId="BulletedTextKM">
    <w:name w:val="Bulleted Text KM"/>
    <w:basedOn w:val="Normal"/>
    <w:semiHidden/>
    <w:rsid w:val="003B5A9F"/>
    <w:pPr>
      <w:numPr>
        <w:numId w:val="5"/>
      </w:numPr>
    </w:pPr>
  </w:style>
  <w:style w:type="paragraph" w:customStyle="1" w:styleId="Reportdate">
    <w:name w:val="Report date"/>
    <w:basedOn w:val="Reporttitle"/>
    <w:rsid w:val="003B5A9F"/>
    <w:pPr>
      <w:spacing w:before="0"/>
    </w:pPr>
    <w:rPr>
      <w:caps/>
      <w:spacing w:val="60"/>
      <w:sz w:val="22"/>
      <w:szCs w:val="22"/>
    </w:rPr>
  </w:style>
  <w:style w:type="paragraph" w:styleId="Quote">
    <w:name w:val="Quote"/>
    <w:basedOn w:val="Normal"/>
    <w:link w:val="QuoteChar"/>
    <w:qFormat/>
    <w:rsid w:val="008A3306"/>
    <w:pPr>
      <w:spacing w:before="120" w:after="80" w:line="288" w:lineRule="auto"/>
      <w:ind w:left="1247"/>
      <w:outlineLvl w:val="1"/>
    </w:pPr>
    <w:rPr>
      <w:rFonts w:cs="Arial"/>
      <w:iCs/>
    </w:r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rsid w:val="00D33003"/>
    <w:pPr>
      <w:spacing w:before="80" w:after="80" w:line="264" w:lineRule="auto"/>
      <w:ind w:left="170" w:hanging="170"/>
    </w:pPr>
    <w:rPr>
      <w:sz w:val="18"/>
      <w:szCs w:val="20"/>
    </w:rPr>
  </w:style>
  <w:style w:type="character" w:styleId="FootnoteReference">
    <w:name w:val="footnote reference"/>
    <w:basedOn w:val="DefaultParagraphFont"/>
    <w:uiPriority w:val="99"/>
    <w:rsid w:val="003B5A9F"/>
    <w:rPr>
      <w:vertAlign w:val="superscript"/>
    </w:rPr>
  </w:style>
  <w:style w:type="paragraph" w:customStyle="1" w:styleId="TOCHeading1">
    <w:name w:val="TOC Heading1"/>
    <w:basedOn w:val="Prelimmajorheading"/>
    <w:rsid w:val="00024877"/>
    <w:rPr>
      <w:b w:val="0"/>
    </w:rPr>
  </w:style>
  <w:style w:type="paragraph" w:styleId="TOC3">
    <w:name w:val="toc 3"/>
    <w:basedOn w:val="TOC2"/>
    <w:next w:val="Normal"/>
    <w:autoRedefine/>
    <w:uiPriority w:val="39"/>
    <w:rsid w:val="00D8576F"/>
  </w:style>
  <w:style w:type="paragraph" w:customStyle="1" w:styleId="StyleCommitteenameBlack">
    <w:name w:val="Style Committee name + Black"/>
    <w:semiHidden/>
    <w:rsid w:val="003B5A9F"/>
    <w:rPr>
      <w:rFonts w:ascii="Univers LT Std 45 Light" w:hAnsi="Univers LT Std 45 Light"/>
      <w:caps/>
      <w:color w:val="000000"/>
      <w:spacing w:val="40"/>
      <w:sz w:val="28"/>
      <w:szCs w:val="28"/>
      <w:lang w:eastAsia="en-US"/>
    </w:rPr>
  </w:style>
  <w:style w:type="paragraph" w:customStyle="1" w:styleId="Recommendation">
    <w:name w:val="Recommendation"/>
    <w:basedOn w:val="Caption"/>
    <w:next w:val="RecommendationText"/>
    <w:rsid w:val="002A64FA"/>
    <w:pPr>
      <w:numPr>
        <w:ilvl w:val="6"/>
        <w:numId w:val="7"/>
      </w:numPr>
      <w:ind w:left="567"/>
    </w:pPr>
    <w:rPr>
      <w:b/>
      <w:smallCaps/>
      <w:spacing w:val="20"/>
      <w:sz w:val="44"/>
    </w:rPr>
  </w:style>
  <w:style w:type="character" w:styleId="FollowedHyperlink">
    <w:name w:val="FollowedHyperlink"/>
    <w:basedOn w:val="DefaultParagraphFont"/>
    <w:rsid w:val="003B5A9F"/>
    <w:rPr>
      <w:color w:val="800080"/>
      <w:u w:val="single"/>
    </w:rPr>
  </w:style>
  <w:style w:type="paragraph" w:customStyle="1" w:styleId="StyleBodyTextArialNarrowBoldBlackLeft0cmFirstlin">
    <w:name w:val="Style Body Text + Arial Narrow Bold Black Left:  0 cm First lin..."/>
    <w:basedOn w:val="Normal"/>
    <w:semiHidden/>
    <w:rsid w:val="003B5A9F"/>
    <w:pPr>
      <w:keepNext/>
      <w:tabs>
        <w:tab w:val="num" w:pos="680"/>
      </w:tabs>
      <w:spacing w:before="160" w:after="80" w:line="288" w:lineRule="auto"/>
      <w:outlineLvl w:val="1"/>
    </w:pPr>
    <w:rPr>
      <w:rFonts w:ascii="Univers LT Std 55" w:hAnsi="Univers LT Std 55" w:cs="Arial"/>
      <w:b/>
      <w:bCs/>
      <w:iCs/>
      <w:color w:val="000000"/>
      <w:szCs w:val="20"/>
    </w:rPr>
  </w:style>
  <w:style w:type="paragraph" w:customStyle="1" w:styleId="Secretariat">
    <w:name w:val="Secretariat"/>
    <w:basedOn w:val="Prelimminorheading"/>
    <w:link w:val="SecretariatChar"/>
    <w:qFormat/>
    <w:rsid w:val="00EB4D32"/>
    <w:pPr>
      <w:numPr>
        <w:ilvl w:val="0"/>
        <w:numId w:val="0"/>
      </w:numPr>
    </w:pPr>
    <w:rPr>
      <w:spacing w:val="4"/>
      <w:sz w:val="30"/>
      <w:szCs w:val="30"/>
    </w:rPr>
  </w:style>
  <w:style w:type="paragraph" w:customStyle="1" w:styleId="Headinglevel2">
    <w:name w:val="Heading level 2"/>
    <w:next w:val="BodyText1"/>
    <w:link w:val="Headinglevel2Char"/>
    <w:rsid w:val="00B41EB9"/>
    <w:pPr>
      <w:keepNext/>
      <w:keepLines/>
      <w:widowControl w:val="0"/>
      <w:numPr>
        <w:ilvl w:val="1"/>
        <w:numId w:val="7"/>
      </w:numPr>
      <w:tabs>
        <w:tab w:val="left" w:pos="567"/>
      </w:tabs>
      <w:spacing w:before="480" w:after="60" w:line="312" w:lineRule="auto"/>
    </w:pPr>
    <w:rPr>
      <w:rFonts w:ascii="Arial Narrow" w:hAnsi="Arial Narrow" w:cs="Arial"/>
      <w:iCs/>
      <w:smallCaps/>
      <w:spacing w:val="20"/>
      <w:sz w:val="36"/>
      <w:szCs w:val="34"/>
      <w:lang w:eastAsia="en-US"/>
    </w:rPr>
  </w:style>
  <w:style w:type="paragraph" w:customStyle="1" w:styleId="BodyText1">
    <w:name w:val="Body Text1"/>
    <w:basedOn w:val="Normal"/>
    <w:link w:val="BodytextChar"/>
    <w:rsid w:val="003D0997"/>
    <w:pPr>
      <w:numPr>
        <w:ilvl w:val="5"/>
        <w:numId w:val="7"/>
      </w:numPr>
      <w:spacing w:before="240" w:after="100" w:line="288" w:lineRule="auto"/>
      <w:ind w:left="851"/>
    </w:pPr>
  </w:style>
  <w:style w:type="paragraph" w:styleId="TOC6">
    <w:name w:val="toc 6"/>
    <w:basedOn w:val="Normal"/>
    <w:next w:val="Normal"/>
    <w:autoRedefine/>
    <w:uiPriority w:val="39"/>
    <w:rsid w:val="00D8576F"/>
    <w:pPr>
      <w:ind w:left="1200"/>
    </w:pPr>
    <w:rPr>
      <w:rFonts w:ascii="Arial Narrow" w:hAnsi="Arial Narrow"/>
    </w:rPr>
  </w:style>
  <w:style w:type="paragraph" w:customStyle="1" w:styleId="Headinglevel4">
    <w:name w:val="Heading level 4"/>
    <w:basedOn w:val="Headinglevel3"/>
    <w:next w:val="BodyText1"/>
    <w:rsid w:val="0000263F"/>
    <w:pPr>
      <w:numPr>
        <w:ilvl w:val="3"/>
      </w:numPr>
      <w:spacing w:before="280" w:after="80"/>
      <w:ind w:left="567"/>
    </w:pPr>
    <w:rPr>
      <w:sz w:val="26"/>
      <w:szCs w:val="24"/>
    </w:rPr>
  </w:style>
  <w:style w:type="paragraph" w:styleId="TOC7">
    <w:name w:val="toc 7"/>
    <w:basedOn w:val="Normal"/>
    <w:next w:val="Normal"/>
    <w:autoRedefine/>
    <w:uiPriority w:val="39"/>
    <w:rsid w:val="00D8576F"/>
    <w:pPr>
      <w:ind w:left="1440"/>
    </w:pPr>
    <w:rPr>
      <w:rFonts w:ascii="Arial Narrow" w:hAnsi="Arial Narrow"/>
    </w:rPr>
  </w:style>
  <w:style w:type="paragraph" w:styleId="TOC8">
    <w:name w:val="toc 8"/>
    <w:basedOn w:val="Normal"/>
    <w:next w:val="Normal"/>
    <w:autoRedefine/>
    <w:uiPriority w:val="39"/>
    <w:rsid w:val="00D8576F"/>
    <w:pPr>
      <w:ind w:left="1680"/>
    </w:pPr>
    <w:rPr>
      <w:rFonts w:ascii="Arial Narrow" w:hAnsi="Arial Narrow"/>
    </w:rPr>
  </w:style>
  <w:style w:type="paragraph" w:styleId="TOC9">
    <w:name w:val="toc 9"/>
    <w:basedOn w:val="Normal"/>
    <w:next w:val="Normal"/>
    <w:autoRedefine/>
    <w:uiPriority w:val="39"/>
    <w:rsid w:val="00D8576F"/>
    <w:pPr>
      <w:ind w:left="1920"/>
    </w:pPr>
    <w:rPr>
      <w:rFonts w:ascii="Arial Narrow" w:hAnsi="Arial Narrow"/>
    </w:rPr>
  </w:style>
  <w:style w:type="paragraph" w:customStyle="1" w:styleId="Headinglevel5">
    <w:name w:val="Heading level 5"/>
    <w:basedOn w:val="Headinglevel4"/>
    <w:next w:val="BodyText1"/>
    <w:qFormat/>
    <w:rsid w:val="007579C5"/>
    <w:pPr>
      <w:numPr>
        <w:ilvl w:val="4"/>
      </w:numPr>
      <w:ind w:left="1418" w:hanging="851"/>
    </w:pPr>
    <w:rPr>
      <w:sz w:val="22"/>
    </w:rPr>
  </w:style>
  <w:style w:type="paragraph" w:customStyle="1" w:styleId="StyleBodytextnonumberingBefore0ptAfter0ptLinesp">
    <w:name w:val="Style Body text no numbering + Before:  0 pt After:  0 pt Line sp..."/>
    <w:basedOn w:val="Bodytextnonumbering"/>
    <w:rsid w:val="00D50ADD"/>
    <w:pPr>
      <w:spacing w:before="0" w:after="0" w:line="240" w:lineRule="auto"/>
    </w:pPr>
    <w:rPr>
      <w:rFonts w:cs="Times New Roman"/>
      <w:iCs w:val="0"/>
      <w:szCs w:val="20"/>
    </w:rPr>
  </w:style>
  <w:style w:type="paragraph" w:customStyle="1" w:styleId="StyleReportnumberBefore78pt">
    <w:name w:val="Style Report number + Before:  78 pt"/>
    <w:basedOn w:val="Reportnumber"/>
    <w:rsid w:val="001C746F"/>
    <w:pPr>
      <w:spacing w:before="1560"/>
    </w:pPr>
    <w:rPr>
      <w:bCs/>
      <w:smallCaps w:val="0"/>
    </w:rPr>
  </w:style>
  <w:style w:type="paragraph" w:customStyle="1" w:styleId="StylePrelimminorheadingLeft0cmFirstline0cm">
    <w:name w:val="Style Prelim minor heading + Left:  0 cm First line:  0 cm"/>
    <w:basedOn w:val="Prelimminorheading"/>
    <w:rsid w:val="00F14364"/>
    <w:pPr>
      <w:ind w:left="0" w:firstLine="0"/>
    </w:pPr>
    <w:rPr>
      <w:rFonts w:cs="Times New Roman"/>
      <w:iCs w:val="0"/>
      <w:szCs w:val="20"/>
    </w:rPr>
  </w:style>
  <w:style w:type="paragraph" w:customStyle="1" w:styleId="StylePrelimminorheadingLeft0cmFirstline0cm1">
    <w:name w:val="Style Prelim minor heading + Left:  0 cm First line:  0 cm1"/>
    <w:basedOn w:val="Prelimminorheading"/>
    <w:rsid w:val="00F14364"/>
    <w:pPr>
      <w:ind w:left="0" w:firstLine="0"/>
    </w:pPr>
    <w:rPr>
      <w:rFonts w:cs="Times New Roman"/>
      <w:iCs w:val="0"/>
      <w:szCs w:val="20"/>
    </w:rPr>
  </w:style>
  <w:style w:type="character" w:customStyle="1" w:styleId="FooterChar">
    <w:name w:val="Footer Char"/>
    <w:basedOn w:val="DefaultParagraphFont"/>
    <w:link w:val="Footer"/>
    <w:uiPriority w:val="99"/>
    <w:rsid w:val="000E7567"/>
    <w:rPr>
      <w:rFonts w:ascii="Calibri" w:hAnsi="Calibri"/>
      <w:szCs w:val="24"/>
      <w:lang w:eastAsia="en-US"/>
    </w:rPr>
  </w:style>
  <w:style w:type="character" w:customStyle="1" w:styleId="HeaderChar">
    <w:name w:val="Header Char"/>
    <w:basedOn w:val="DefaultParagraphFont"/>
    <w:link w:val="Header"/>
    <w:uiPriority w:val="99"/>
    <w:rsid w:val="001C746F"/>
    <w:rPr>
      <w:rFonts w:ascii="Calibri" w:hAnsi="Calibri"/>
      <w:caps/>
      <w:spacing w:val="40"/>
      <w:szCs w:val="14"/>
      <w:lang w:val="en-AU" w:eastAsia="en-US" w:bidi="ar-SA"/>
    </w:rPr>
  </w:style>
  <w:style w:type="paragraph" w:customStyle="1" w:styleId="StyleReportdateLinespacingAtleast12pt">
    <w:name w:val="Style Report date + Line spacing:  At least 12 pt"/>
    <w:basedOn w:val="Reportdate"/>
    <w:rsid w:val="001C746F"/>
    <w:pPr>
      <w:spacing w:line="240" w:lineRule="atLeast"/>
    </w:pPr>
    <w:rPr>
      <w:caps w:val="0"/>
      <w:spacing w:val="20"/>
      <w:szCs w:val="20"/>
    </w:rPr>
  </w:style>
  <w:style w:type="paragraph" w:customStyle="1" w:styleId="StyleReporttitleBefore0ptLinespacingAtleast12pt">
    <w:name w:val="Style Report title + Before:  0 pt Line spacing:  At least 12 pt"/>
    <w:basedOn w:val="Reporttitle"/>
    <w:rsid w:val="001C746F"/>
    <w:pPr>
      <w:spacing w:before="0" w:line="240" w:lineRule="atLeast"/>
    </w:pPr>
    <w:rPr>
      <w:spacing w:val="20"/>
      <w:szCs w:val="20"/>
    </w:rPr>
  </w:style>
  <w:style w:type="paragraph" w:customStyle="1" w:styleId="StylePrelimminorheadingLeft0cmFirstline0cm2">
    <w:name w:val="Style Prelim minor heading + Left:  0 cm First line:  0 cm2"/>
    <w:basedOn w:val="Prelimminorheading"/>
    <w:rsid w:val="00024877"/>
    <w:pPr>
      <w:ind w:left="0" w:firstLine="0"/>
    </w:pPr>
    <w:rPr>
      <w:rFonts w:cs="Times New Roman"/>
      <w:b/>
      <w:iCs w:val="0"/>
      <w:szCs w:val="20"/>
    </w:rPr>
  </w:style>
  <w:style w:type="paragraph" w:customStyle="1" w:styleId="StylePrelimminorheadingLeft0cmFirstline0cm3">
    <w:name w:val="Style Prelim minor heading + Left:  0 cm First line:  0 cm3"/>
    <w:basedOn w:val="Prelimminorheading"/>
    <w:rsid w:val="00024877"/>
    <w:pPr>
      <w:ind w:left="0" w:firstLine="0"/>
    </w:pPr>
    <w:rPr>
      <w:rFonts w:cs="Times New Roman"/>
      <w:b/>
      <w:iCs w:val="0"/>
      <w:szCs w:val="20"/>
    </w:rPr>
  </w:style>
  <w:style w:type="numbering" w:customStyle="1" w:styleId="test1">
    <w:name w:val="test1"/>
    <w:uiPriority w:val="99"/>
    <w:rsid w:val="00FA18A1"/>
  </w:style>
  <w:style w:type="paragraph" w:customStyle="1" w:styleId="RecommendationText">
    <w:name w:val="Recommendation Text"/>
    <w:basedOn w:val="BodyText1"/>
    <w:next w:val="BodyText1"/>
    <w:link w:val="RecommendationTextChar"/>
    <w:qFormat/>
    <w:rsid w:val="00EC3D05"/>
    <w:pPr>
      <w:spacing w:before="120" w:after="240"/>
    </w:pPr>
    <w:rPr>
      <w:b/>
    </w:rPr>
  </w:style>
  <w:style w:type="paragraph" w:customStyle="1" w:styleId="Contactinformation">
    <w:name w:val="Contact information"/>
    <w:basedOn w:val="Prelimminorheading"/>
    <w:link w:val="ContactinformationChar"/>
    <w:qFormat/>
    <w:rsid w:val="00EB4D32"/>
    <w:pPr>
      <w:numPr>
        <w:ilvl w:val="0"/>
        <w:numId w:val="0"/>
      </w:numPr>
    </w:pPr>
  </w:style>
  <w:style w:type="character" w:customStyle="1" w:styleId="BodytextChar">
    <w:name w:val="Body text Char"/>
    <w:basedOn w:val="DefaultParagraphFont"/>
    <w:link w:val="BodyText1"/>
    <w:rsid w:val="003D0997"/>
    <w:rPr>
      <w:rFonts w:ascii="Calibri" w:hAnsi="Calibri"/>
      <w:sz w:val="22"/>
      <w:szCs w:val="24"/>
      <w:lang w:eastAsia="en-US"/>
    </w:rPr>
  </w:style>
  <w:style w:type="character" w:customStyle="1" w:styleId="RecommendationTextChar">
    <w:name w:val="Recommendation Text Char"/>
    <w:basedOn w:val="BodytextChar"/>
    <w:link w:val="RecommendationText"/>
    <w:rsid w:val="00EC3D05"/>
    <w:rPr>
      <w:rFonts w:ascii="Calibri" w:hAnsi="Calibri"/>
      <w:b/>
      <w:sz w:val="22"/>
      <w:szCs w:val="24"/>
      <w:lang w:eastAsia="en-US"/>
    </w:rPr>
  </w:style>
  <w:style w:type="character" w:customStyle="1" w:styleId="Headinglevel2Char">
    <w:name w:val="Heading level 2 Char"/>
    <w:basedOn w:val="DefaultParagraphFont"/>
    <w:link w:val="Headinglevel2"/>
    <w:rsid w:val="00B41EB9"/>
    <w:rPr>
      <w:rFonts w:ascii="Arial Narrow" w:hAnsi="Arial Narrow" w:cs="Arial"/>
      <w:iCs/>
      <w:smallCaps/>
      <w:spacing w:val="20"/>
      <w:sz w:val="36"/>
      <w:szCs w:val="34"/>
      <w:lang w:eastAsia="en-US"/>
    </w:rPr>
  </w:style>
  <w:style w:type="character" w:customStyle="1" w:styleId="Headinglevel3Char">
    <w:name w:val="Heading level 3 Char"/>
    <w:basedOn w:val="Headinglevel2Char"/>
    <w:link w:val="Headinglevel3"/>
    <w:rsid w:val="00B85C8B"/>
    <w:rPr>
      <w:rFonts w:ascii="Arial Narrow" w:hAnsi="Arial Narrow" w:cs="Arial"/>
      <w:iCs/>
      <w:smallCaps/>
      <w:spacing w:val="20"/>
      <w:sz w:val="30"/>
      <w:szCs w:val="28"/>
      <w:lang w:eastAsia="en-US"/>
    </w:rPr>
  </w:style>
  <w:style w:type="character" w:customStyle="1" w:styleId="Heading1Char">
    <w:name w:val="Heading 1 Char"/>
    <w:basedOn w:val="DefaultParagraphFont"/>
    <w:link w:val="Heading1"/>
    <w:rsid w:val="00AE6947"/>
    <w:rPr>
      <w:rFonts w:ascii="Arial Narrow" w:hAnsi="Arial Narrow" w:cs="Arial"/>
      <w:bCs/>
      <w:smallCaps/>
      <w:spacing w:val="40"/>
      <w:kern w:val="32"/>
      <w:sz w:val="44"/>
      <w:szCs w:val="36"/>
      <w:lang w:eastAsia="en-US"/>
    </w:rPr>
  </w:style>
  <w:style w:type="paragraph" w:customStyle="1" w:styleId="StylePrelimminorheadingLeft0cmFirstline0cm4">
    <w:name w:val="Style Prelim minor heading + Left:  0 cm First line:  0 cm4"/>
    <w:basedOn w:val="Prelimminorheading"/>
    <w:rsid w:val="00BD6446"/>
    <w:pPr>
      <w:ind w:left="0" w:firstLine="0"/>
    </w:pPr>
    <w:rPr>
      <w:rFonts w:cs="Times New Roman"/>
      <w:bCs w:val="0"/>
      <w:iCs w:val="0"/>
      <w:szCs w:val="20"/>
    </w:rPr>
  </w:style>
  <w:style w:type="character" w:customStyle="1" w:styleId="Heading2Char">
    <w:name w:val="Heading 2 Char"/>
    <w:basedOn w:val="Heading1Char"/>
    <w:link w:val="Heading2"/>
    <w:rsid w:val="00EB4D32"/>
    <w:rPr>
      <w:rFonts w:ascii="Arial Narrow" w:hAnsi="Arial Narrow" w:cs="Arial"/>
      <w:bCs/>
      <w:iCs/>
      <w:caps/>
      <w:smallCaps/>
      <w:spacing w:val="40"/>
      <w:kern w:val="32"/>
      <w:sz w:val="34"/>
      <w:szCs w:val="34"/>
      <w:lang w:eastAsia="en-US"/>
    </w:rPr>
  </w:style>
  <w:style w:type="paragraph" w:customStyle="1" w:styleId="StylePrelimminorheadingLeft0cmFirstline0cm5">
    <w:name w:val="Style Prelim minor heading + Left:  0 cm First line:  0 cm5"/>
    <w:basedOn w:val="Prelimminorheading"/>
    <w:rsid w:val="00BD6446"/>
    <w:pPr>
      <w:ind w:left="0" w:firstLine="0"/>
    </w:pPr>
    <w:rPr>
      <w:rFonts w:cs="Times New Roman"/>
      <w:bCs w:val="0"/>
      <w:iCs w:val="0"/>
      <w:szCs w:val="20"/>
    </w:rPr>
  </w:style>
  <w:style w:type="paragraph" w:customStyle="1" w:styleId="StylePrelimminorheadingLeft0cmFirstline0cmExpand">
    <w:name w:val="Style Prelim minor heading + Left:  0 cm First line:  0 cm Expand..."/>
    <w:basedOn w:val="Prelimminorheading"/>
    <w:rsid w:val="00BD6446"/>
    <w:pPr>
      <w:ind w:left="0" w:firstLine="0"/>
    </w:pPr>
    <w:rPr>
      <w:rFonts w:cs="Times New Roman"/>
      <w:bCs w:val="0"/>
      <w:iCs w:val="0"/>
      <w:spacing w:val="4"/>
      <w:sz w:val="30"/>
      <w:szCs w:val="20"/>
    </w:rPr>
  </w:style>
  <w:style w:type="character" w:customStyle="1" w:styleId="Heading3Char">
    <w:name w:val="Heading 3 Char"/>
    <w:basedOn w:val="Heading2Char"/>
    <w:link w:val="Heading3"/>
    <w:rsid w:val="00EB4D32"/>
    <w:rPr>
      <w:rFonts w:ascii="Arial Narrow" w:hAnsi="Arial Narrow" w:cs="Arial"/>
      <w:bCs/>
      <w:iCs/>
      <w:caps/>
      <w:smallCaps/>
      <w:spacing w:val="40"/>
      <w:kern w:val="32"/>
      <w:sz w:val="28"/>
      <w:szCs w:val="28"/>
      <w:lang w:eastAsia="en-US"/>
    </w:rPr>
  </w:style>
  <w:style w:type="character" w:customStyle="1" w:styleId="PrelimminorheadingChar">
    <w:name w:val="Prelim minor heading Char"/>
    <w:basedOn w:val="Heading3Char"/>
    <w:link w:val="Prelimminorheading"/>
    <w:rsid w:val="00EB4D32"/>
    <w:rPr>
      <w:rFonts w:ascii="Arial Narrow" w:hAnsi="Arial Narrow" w:cs="Arial"/>
      <w:bCs/>
      <w:iCs/>
      <w:caps/>
      <w:smallCaps/>
      <w:spacing w:val="2"/>
      <w:kern w:val="32"/>
      <w:sz w:val="28"/>
      <w:szCs w:val="28"/>
      <w:lang w:eastAsia="en-US"/>
    </w:rPr>
  </w:style>
  <w:style w:type="character" w:customStyle="1" w:styleId="SecretariatChar">
    <w:name w:val="Secretariat Char"/>
    <w:basedOn w:val="PrelimminorheadingChar"/>
    <w:link w:val="Secretariat"/>
    <w:rsid w:val="00EB4D32"/>
    <w:rPr>
      <w:rFonts w:ascii="Arial Narrow" w:hAnsi="Arial Narrow" w:cs="Arial"/>
      <w:bCs/>
      <w:iCs/>
      <w:caps/>
      <w:smallCaps/>
      <w:spacing w:val="2"/>
      <w:kern w:val="32"/>
      <w:sz w:val="28"/>
      <w:szCs w:val="28"/>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ContactinformationChar">
    <w:name w:val="Contact information Char"/>
    <w:basedOn w:val="PrelimminorheadingChar"/>
    <w:link w:val="Contactinformation"/>
    <w:rsid w:val="00EB4D32"/>
    <w:rPr>
      <w:rFonts w:ascii="Arial Narrow" w:hAnsi="Arial Narrow" w:cs="Arial"/>
      <w:bCs/>
      <w:iCs/>
      <w:caps/>
      <w:smallCaps/>
      <w:spacing w:val="2"/>
      <w:kern w:val="32"/>
      <w:sz w:val="28"/>
      <w:szCs w:val="28"/>
      <w:lang w:eastAsia="en-US"/>
    </w:rPr>
  </w:style>
  <w:style w:type="character" w:customStyle="1" w:styleId="ListBulletChar">
    <w:name w:val="List Bullet Char"/>
    <w:basedOn w:val="DefaultParagraphFont"/>
    <w:link w:val="ListBullet"/>
    <w:rsid w:val="003D0997"/>
    <w:rPr>
      <w:rFonts w:ascii="Calibri" w:hAnsi="Calibri"/>
      <w:iCs/>
      <w:sz w:val="22"/>
      <w:szCs w:val="23"/>
      <w:lang w:eastAsia="en-US"/>
    </w:rPr>
  </w:style>
  <w:style w:type="character" w:customStyle="1" w:styleId="RecommendationBulletChar">
    <w:name w:val="Recommendation Bullet Char"/>
    <w:basedOn w:val="ListBulletChar"/>
    <w:link w:val="RecommendationBullet"/>
    <w:rsid w:val="00462F49"/>
    <w:rPr>
      <w:rFonts w:ascii="Calibri" w:hAnsi="Calibri"/>
      <w:b/>
      <w:iCs/>
      <w:sz w:val="22"/>
      <w:szCs w:val="22"/>
      <w:lang w:eastAsia="en-US"/>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basedOn w:val="DefaultParagraphFont"/>
    <w:link w:val="FootnoteText"/>
    <w:uiPriority w:val="99"/>
    <w:rsid w:val="00A84857"/>
    <w:rPr>
      <w:rFonts w:ascii="Calibri" w:hAnsi="Calibri"/>
      <w:sz w:val="18"/>
      <w:lang w:eastAsia="en-US"/>
    </w:rPr>
  </w:style>
  <w:style w:type="table" w:styleId="TableGrid">
    <w:name w:val="Table Grid"/>
    <w:basedOn w:val="TableNormal"/>
    <w:rsid w:val="00510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oteChar">
    <w:name w:val="Quote Char"/>
    <w:basedOn w:val="DefaultParagraphFont"/>
    <w:link w:val="Quote"/>
    <w:rsid w:val="008A3306"/>
    <w:rPr>
      <w:rFonts w:ascii="Calibri" w:hAnsi="Calibri" w:cs="Arial"/>
      <w:iCs/>
      <w:sz w:val="22"/>
      <w:szCs w:val="24"/>
      <w:lang w:eastAsia="en-US"/>
    </w:rPr>
  </w:style>
  <w:style w:type="paragraph" w:customStyle="1" w:styleId="HeadingLevel6">
    <w:name w:val="Heading Level 6"/>
    <w:basedOn w:val="Headinglevel3"/>
    <w:next w:val="BodyText1"/>
    <w:link w:val="HeadingLevel6Char"/>
    <w:qFormat/>
    <w:rsid w:val="00793E12"/>
    <w:rPr>
      <w:sz w:val="20"/>
      <w:szCs w:val="20"/>
    </w:rPr>
  </w:style>
  <w:style w:type="character" w:customStyle="1" w:styleId="HeadingLevel6Char">
    <w:name w:val="Heading Level 6 Char"/>
    <w:basedOn w:val="Headinglevel3Char"/>
    <w:link w:val="HeadingLevel6"/>
    <w:rsid w:val="00793E12"/>
    <w:rPr>
      <w:rFonts w:ascii="Arial Narrow" w:hAnsi="Arial Narrow" w:cs="Arial"/>
      <w:iCs/>
      <w:smallCaps/>
      <w:spacing w:val="20"/>
      <w:sz w:val="30"/>
      <w:szCs w:val="28"/>
      <w:lang w:eastAsia="en-US"/>
    </w:rPr>
  </w:style>
  <w:style w:type="paragraph" w:customStyle="1" w:styleId="Bodycopy">
    <w:name w:val="Body copy"/>
    <w:qFormat/>
    <w:rsid w:val="00D05BEF"/>
    <w:pPr>
      <w:widowControl w:val="0"/>
      <w:spacing w:after="200" w:line="288" w:lineRule="auto"/>
    </w:pPr>
    <w:rPr>
      <w:rFonts w:asciiTheme="minorHAnsi" w:eastAsiaTheme="minorHAnsi" w:hAnsiTheme="minorHAnsi" w:cstheme="minorHAnsi"/>
      <w:color w:val="000000"/>
      <w:sz w:val="22"/>
    </w:rPr>
  </w:style>
  <w:style w:type="paragraph" w:styleId="BodyText">
    <w:name w:val="Body Text"/>
    <w:basedOn w:val="BodyText1"/>
    <w:link w:val="BodyTextChar0"/>
    <w:unhideWhenUsed/>
    <w:rsid w:val="003D10F8"/>
  </w:style>
  <w:style w:type="character" w:customStyle="1" w:styleId="BodyTextChar0">
    <w:name w:val="Body Text Char"/>
    <w:basedOn w:val="DefaultParagraphFont"/>
    <w:link w:val="BodyText"/>
    <w:rsid w:val="003D10F8"/>
    <w:rPr>
      <w:rFonts w:ascii="Calibri" w:hAnsi="Calibri"/>
      <w:sz w:val="22"/>
      <w:szCs w:val="24"/>
      <w:lang w:eastAsia="en-US"/>
    </w:rPr>
  </w:style>
  <w:style w:type="paragraph" w:customStyle="1" w:styleId="Default">
    <w:name w:val="Default"/>
    <w:rsid w:val="004E7309"/>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semiHidden/>
    <w:unhideWhenUsed/>
    <w:rsid w:val="00290C9C"/>
    <w:rPr>
      <w:rFonts w:ascii="Segoe UI" w:hAnsi="Segoe UI" w:cs="Segoe UI"/>
      <w:sz w:val="18"/>
      <w:szCs w:val="18"/>
    </w:rPr>
  </w:style>
  <w:style w:type="character" w:customStyle="1" w:styleId="BalloonTextChar">
    <w:name w:val="Balloon Text Char"/>
    <w:basedOn w:val="DefaultParagraphFont"/>
    <w:link w:val="BalloonText"/>
    <w:semiHidden/>
    <w:rsid w:val="00290C9C"/>
    <w:rPr>
      <w:rFonts w:ascii="Segoe UI" w:hAnsi="Segoe UI" w:cs="Segoe UI"/>
      <w:sz w:val="18"/>
      <w:szCs w:val="18"/>
      <w:lang w:eastAsia="en-US"/>
    </w:rPr>
  </w:style>
  <w:style w:type="paragraph" w:customStyle="1" w:styleId="StyleBodyText115pt">
    <w:name w:val="Style Body Text + 11.5 pt"/>
    <w:basedOn w:val="BodyText"/>
    <w:rsid w:val="008031F4"/>
  </w:style>
  <w:style w:type="paragraph" w:customStyle="1" w:styleId="StyleQuote115pt">
    <w:name w:val="Style Quote + 11.5 pt"/>
    <w:basedOn w:val="Quote"/>
    <w:rsid w:val="00A06087"/>
    <w:rPr>
      <w:iCs w:val="0"/>
    </w:rPr>
  </w:style>
  <w:style w:type="numbering" w:customStyle="1" w:styleId="test11">
    <w:name w:val="test11"/>
    <w:next w:val="test1"/>
    <w:uiPriority w:val="99"/>
    <w:rsid w:val="00FA18A1"/>
  </w:style>
  <w:style w:type="paragraph" w:customStyle="1" w:styleId="Findingtext">
    <w:name w:val="Finding text"/>
    <w:basedOn w:val="BodyText1"/>
    <w:link w:val="FindingtextChar"/>
    <w:qFormat/>
    <w:rsid w:val="005B4228"/>
    <w:rPr>
      <w:b/>
    </w:rPr>
  </w:style>
  <w:style w:type="paragraph" w:customStyle="1" w:styleId="Finding">
    <w:name w:val="Finding"/>
    <w:basedOn w:val="BodyText1"/>
    <w:link w:val="FindingChar"/>
    <w:qFormat/>
    <w:rsid w:val="000C28AA"/>
  </w:style>
  <w:style w:type="character" w:customStyle="1" w:styleId="FindingtextChar">
    <w:name w:val="Finding text Char"/>
    <w:basedOn w:val="BodytextChar"/>
    <w:link w:val="Findingtext"/>
    <w:rsid w:val="005B4228"/>
    <w:rPr>
      <w:rFonts w:ascii="Calibri" w:hAnsi="Calibri"/>
      <w:b/>
      <w:sz w:val="22"/>
      <w:szCs w:val="24"/>
      <w:lang w:eastAsia="en-US"/>
    </w:rPr>
  </w:style>
  <w:style w:type="character" w:customStyle="1" w:styleId="FindingChar">
    <w:name w:val="Finding Char"/>
    <w:basedOn w:val="BodytextChar"/>
    <w:link w:val="Finding"/>
    <w:rsid w:val="000C28AA"/>
    <w:rPr>
      <w:rFonts w:ascii="Calibri" w:hAnsi="Calibri"/>
      <w:sz w:val="22"/>
      <w:szCs w:val="24"/>
      <w:lang w:eastAsia="en-US"/>
    </w:rPr>
  </w:style>
  <w:style w:type="paragraph" w:styleId="ListParagraph">
    <w:name w:val="List Paragraph"/>
    <w:basedOn w:val="Normal"/>
    <w:uiPriority w:val="34"/>
    <w:qFormat/>
    <w:rsid w:val="002F45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08231">
      <w:bodyDiv w:val="1"/>
      <w:marLeft w:val="0"/>
      <w:marRight w:val="0"/>
      <w:marTop w:val="0"/>
      <w:marBottom w:val="0"/>
      <w:divBdr>
        <w:top w:val="none" w:sz="0" w:space="0" w:color="auto"/>
        <w:left w:val="none" w:sz="0" w:space="0" w:color="auto"/>
        <w:bottom w:val="none" w:sz="0" w:space="0" w:color="auto"/>
        <w:right w:val="none" w:sz="0" w:space="0" w:color="auto"/>
      </w:divBdr>
    </w:div>
    <w:div w:id="265501374">
      <w:bodyDiv w:val="1"/>
      <w:marLeft w:val="0"/>
      <w:marRight w:val="0"/>
      <w:marTop w:val="0"/>
      <w:marBottom w:val="0"/>
      <w:divBdr>
        <w:top w:val="none" w:sz="0" w:space="0" w:color="auto"/>
        <w:left w:val="none" w:sz="0" w:space="0" w:color="auto"/>
        <w:bottom w:val="none" w:sz="0" w:space="0" w:color="auto"/>
        <w:right w:val="none" w:sz="0" w:space="0" w:color="auto"/>
      </w:divBdr>
    </w:div>
    <w:div w:id="281694994">
      <w:bodyDiv w:val="1"/>
      <w:marLeft w:val="0"/>
      <w:marRight w:val="0"/>
      <w:marTop w:val="0"/>
      <w:marBottom w:val="0"/>
      <w:divBdr>
        <w:top w:val="none" w:sz="0" w:space="0" w:color="auto"/>
        <w:left w:val="none" w:sz="0" w:space="0" w:color="auto"/>
        <w:bottom w:val="none" w:sz="0" w:space="0" w:color="auto"/>
        <w:right w:val="none" w:sz="0" w:space="0" w:color="auto"/>
      </w:divBdr>
      <w:divsChild>
        <w:div w:id="1035420826">
          <w:marLeft w:val="0"/>
          <w:marRight w:val="0"/>
          <w:marTop w:val="0"/>
          <w:marBottom w:val="0"/>
          <w:divBdr>
            <w:top w:val="none" w:sz="0" w:space="0" w:color="auto"/>
            <w:left w:val="none" w:sz="0" w:space="0" w:color="auto"/>
            <w:bottom w:val="none" w:sz="0" w:space="0" w:color="auto"/>
            <w:right w:val="none" w:sz="0" w:space="0" w:color="auto"/>
          </w:divBdr>
          <w:divsChild>
            <w:div w:id="931863896">
              <w:marLeft w:val="0"/>
              <w:marRight w:val="0"/>
              <w:marTop w:val="0"/>
              <w:marBottom w:val="0"/>
              <w:divBdr>
                <w:top w:val="none" w:sz="0" w:space="0" w:color="auto"/>
                <w:left w:val="none" w:sz="0" w:space="0" w:color="auto"/>
                <w:bottom w:val="none" w:sz="0" w:space="0" w:color="auto"/>
                <w:right w:val="none" w:sz="0" w:space="0" w:color="auto"/>
              </w:divBdr>
              <w:divsChild>
                <w:div w:id="346450302">
                  <w:marLeft w:val="0"/>
                  <w:marRight w:val="0"/>
                  <w:marTop w:val="0"/>
                  <w:marBottom w:val="0"/>
                  <w:divBdr>
                    <w:top w:val="none" w:sz="0" w:space="0" w:color="auto"/>
                    <w:left w:val="none" w:sz="0" w:space="0" w:color="auto"/>
                    <w:bottom w:val="none" w:sz="0" w:space="0" w:color="auto"/>
                    <w:right w:val="none" w:sz="0" w:space="0" w:color="auto"/>
                  </w:divBdr>
                  <w:divsChild>
                    <w:div w:id="801078688">
                      <w:marLeft w:val="0"/>
                      <w:marRight w:val="0"/>
                      <w:marTop w:val="0"/>
                      <w:marBottom w:val="0"/>
                      <w:divBdr>
                        <w:top w:val="none" w:sz="0" w:space="0" w:color="auto"/>
                        <w:left w:val="none" w:sz="0" w:space="0" w:color="auto"/>
                        <w:bottom w:val="none" w:sz="0" w:space="0" w:color="auto"/>
                        <w:right w:val="none" w:sz="0" w:space="0" w:color="auto"/>
                      </w:divBdr>
                    </w:div>
                  </w:divsChild>
                </w:div>
                <w:div w:id="1102533702">
                  <w:marLeft w:val="0"/>
                  <w:marRight w:val="0"/>
                  <w:marTop w:val="0"/>
                  <w:marBottom w:val="0"/>
                  <w:divBdr>
                    <w:top w:val="none" w:sz="0" w:space="0" w:color="auto"/>
                    <w:left w:val="none" w:sz="0" w:space="0" w:color="auto"/>
                    <w:bottom w:val="none" w:sz="0" w:space="0" w:color="auto"/>
                    <w:right w:val="none" w:sz="0" w:space="0" w:color="auto"/>
                  </w:divBdr>
                  <w:divsChild>
                    <w:div w:id="4047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159208">
      <w:bodyDiv w:val="1"/>
      <w:marLeft w:val="0"/>
      <w:marRight w:val="0"/>
      <w:marTop w:val="0"/>
      <w:marBottom w:val="0"/>
      <w:divBdr>
        <w:top w:val="none" w:sz="0" w:space="0" w:color="auto"/>
        <w:left w:val="none" w:sz="0" w:space="0" w:color="auto"/>
        <w:bottom w:val="none" w:sz="0" w:space="0" w:color="auto"/>
        <w:right w:val="none" w:sz="0" w:space="0" w:color="auto"/>
      </w:divBdr>
    </w:div>
    <w:div w:id="878663144">
      <w:bodyDiv w:val="1"/>
      <w:marLeft w:val="0"/>
      <w:marRight w:val="0"/>
      <w:marTop w:val="0"/>
      <w:marBottom w:val="0"/>
      <w:divBdr>
        <w:top w:val="none" w:sz="0" w:space="0" w:color="auto"/>
        <w:left w:val="none" w:sz="0" w:space="0" w:color="auto"/>
        <w:bottom w:val="none" w:sz="0" w:space="0" w:color="auto"/>
        <w:right w:val="none" w:sz="0" w:space="0" w:color="auto"/>
      </w:divBdr>
    </w:div>
    <w:div w:id="914239677">
      <w:bodyDiv w:val="1"/>
      <w:marLeft w:val="0"/>
      <w:marRight w:val="0"/>
      <w:marTop w:val="0"/>
      <w:marBottom w:val="0"/>
      <w:divBdr>
        <w:top w:val="none" w:sz="0" w:space="0" w:color="auto"/>
        <w:left w:val="none" w:sz="0" w:space="0" w:color="auto"/>
        <w:bottom w:val="none" w:sz="0" w:space="0" w:color="auto"/>
        <w:right w:val="none" w:sz="0" w:space="0" w:color="auto"/>
      </w:divBdr>
      <w:divsChild>
        <w:div w:id="1022362765">
          <w:marLeft w:val="0"/>
          <w:marRight w:val="0"/>
          <w:marTop w:val="0"/>
          <w:marBottom w:val="0"/>
          <w:divBdr>
            <w:top w:val="none" w:sz="0" w:space="0" w:color="auto"/>
            <w:left w:val="none" w:sz="0" w:space="0" w:color="auto"/>
            <w:bottom w:val="none" w:sz="0" w:space="0" w:color="auto"/>
            <w:right w:val="none" w:sz="0" w:space="0" w:color="auto"/>
          </w:divBdr>
          <w:divsChild>
            <w:div w:id="1601646357">
              <w:marLeft w:val="0"/>
              <w:marRight w:val="0"/>
              <w:marTop w:val="0"/>
              <w:marBottom w:val="0"/>
              <w:divBdr>
                <w:top w:val="none" w:sz="0" w:space="0" w:color="auto"/>
                <w:left w:val="none" w:sz="0" w:space="0" w:color="auto"/>
                <w:bottom w:val="none" w:sz="0" w:space="0" w:color="auto"/>
                <w:right w:val="none" w:sz="0" w:space="0" w:color="auto"/>
              </w:divBdr>
              <w:divsChild>
                <w:div w:id="995307512">
                  <w:marLeft w:val="0"/>
                  <w:marRight w:val="0"/>
                  <w:marTop w:val="0"/>
                  <w:marBottom w:val="0"/>
                  <w:divBdr>
                    <w:top w:val="none" w:sz="0" w:space="0" w:color="auto"/>
                    <w:left w:val="none" w:sz="0" w:space="0" w:color="auto"/>
                    <w:bottom w:val="none" w:sz="0" w:space="0" w:color="auto"/>
                    <w:right w:val="none" w:sz="0" w:space="0" w:color="auto"/>
                  </w:divBdr>
                  <w:divsChild>
                    <w:div w:id="1298728862">
                      <w:marLeft w:val="0"/>
                      <w:marRight w:val="0"/>
                      <w:marTop w:val="0"/>
                      <w:marBottom w:val="0"/>
                      <w:divBdr>
                        <w:top w:val="none" w:sz="0" w:space="0" w:color="auto"/>
                        <w:left w:val="none" w:sz="0" w:space="0" w:color="auto"/>
                        <w:bottom w:val="none" w:sz="0" w:space="0" w:color="auto"/>
                        <w:right w:val="none" w:sz="0" w:space="0" w:color="auto"/>
                      </w:divBdr>
                    </w:div>
                  </w:divsChild>
                </w:div>
                <w:div w:id="2030717459">
                  <w:marLeft w:val="0"/>
                  <w:marRight w:val="0"/>
                  <w:marTop w:val="0"/>
                  <w:marBottom w:val="0"/>
                  <w:divBdr>
                    <w:top w:val="none" w:sz="0" w:space="0" w:color="auto"/>
                    <w:left w:val="none" w:sz="0" w:space="0" w:color="auto"/>
                    <w:bottom w:val="none" w:sz="0" w:space="0" w:color="auto"/>
                    <w:right w:val="none" w:sz="0" w:space="0" w:color="auto"/>
                  </w:divBdr>
                  <w:divsChild>
                    <w:div w:id="72502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739432">
      <w:bodyDiv w:val="1"/>
      <w:marLeft w:val="0"/>
      <w:marRight w:val="0"/>
      <w:marTop w:val="0"/>
      <w:marBottom w:val="0"/>
      <w:divBdr>
        <w:top w:val="none" w:sz="0" w:space="0" w:color="auto"/>
        <w:left w:val="none" w:sz="0" w:space="0" w:color="auto"/>
        <w:bottom w:val="none" w:sz="0" w:space="0" w:color="auto"/>
        <w:right w:val="none" w:sz="0" w:space="0" w:color="auto"/>
      </w:divBdr>
    </w:div>
    <w:div w:id="1071124805">
      <w:bodyDiv w:val="1"/>
      <w:marLeft w:val="0"/>
      <w:marRight w:val="0"/>
      <w:marTop w:val="0"/>
      <w:marBottom w:val="0"/>
      <w:divBdr>
        <w:top w:val="none" w:sz="0" w:space="0" w:color="auto"/>
        <w:left w:val="none" w:sz="0" w:space="0" w:color="auto"/>
        <w:bottom w:val="none" w:sz="0" w:space="0" w:color="auto"/>
        <w:right w:val="none" w:sz="0" w:space="0" w:color="auto"/>
      </w:divBdr>
    </w:div>
    <w:div w:id="1228569494">
      <w:bodyDiv w:val="1"/>
      <w:marLeft w:val="0"/>
      <w:marRight w:val="0"/>
      <w:marTop w:val="0"/>
      <w:marBottom w:val="0"/>
      <w:divBdr>
        <w:top w:val="none" w:sz="0" w:space="0" w:color="auto"/>
        <w:left w:val="none" w:sz="0" w:space="0" w:color="auto"/>
        <w:bottom w:val="none" w:sz="0" w:space="0" w:color="auto"/>
        <w:right w:val="none" w:sz="0" w:space="0" w:color="auto"/>
      </w:divBdr>
    </w:div>
    <w:div w:id="1982879070">
      <w:bodyDiv w:val="1"/>
      <w:marLeft w:val="0"/>
      <w:marRight w:val="0"/>
      <w:marTop w:val="0"/>
      <w:marBottom w:val="0"/>
      <w:divBdr>
        <w:top w:val="none" w:sz="0" w:space="0" w:color="auto"/>
        <w:left w:val="none" w:sz="0" w:space="0" w:color="auto"/>
        <w:bottom w:val="none" w:sz="0" w:space="0" w:color="auto"/>
        <w:right w:val="none" w:sz="0" w:space="0" w:color="auto"/>
      </w:divBdr>
    </w:div>
    <w:div w:id="200037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parliament.act.gov.au/__data/assets/pdf_file/0008/1173680/Sub-No-1-L-and-L-Carvalho2.pdf" TargetMode="External"/><Relationship Id="rId13" Type="http://schemas.openxmlformats.org/officeDocument/2006/relationships/hyperlink" Target="https://www.parliament.act.gov.au/in-committees/standing-committees-current-assembly/standing-committee-on-public-accounts/review-of-auditor-general-report-no.-1-of-2017-worksafe-acts-management-of-its-regulatory-responsibilities-for-the-demolition-of-loose-fill-asbestos-contaminated-house" TargetMode="External"/><Relationship Id="rId3" Type="http://schemas.openxmlformats.org/officeDocument/2006/relationships/hyperlink" Target="http://www.audit.act.gov.au/__data/assets/pdf_file/0014/1180004/Report-No-1-of-2017-WorkSafe-ACTs-management-of-its-regulatory-responsibilities-for-the-demolition-of-loose-fill-asbestos-contaminated-houses.pdf" TargetMode="External"/><Relationship Id="rId7" Type="http://schemas.openxmlformats.org/officeDocument/2006/relationships/hyperlink" Target="http://www.legislation.act.gov.au/a/2011-35/current/pdf/2011-35.pdf" TargetMode="External"/><Relationship Id="rId12" Type="http://schemas.openxmlformats.org/officeDocument/2006/relationships/hyperlink" Target="https://www.parliament.act.gov.au/__data/assets/pdf_file/0008/1173680/Sub-No-1-L-and-L-Carvalho2.pdf" TargetMode="External"/><Relationship Id="rId2" Type="http://schemas.openxmlformats.org/officeDocument/2006/relationships/hyperlink" Target="https://www.parliament.act.gov.au/__data/assets/pdf_file/0003/1122285/MOP037F.pdf" TargetMode="External"/><Relationship Id="rId1" Type="http://schemas.openxmlformats.org/officeDocument/2006/relationships/hyperlink" Target="https://www.parliament.act.gov.au/__data/assets/pdf_file/0008/1017980/MoP002F1.pdf" TargetMode="External"/><Relationship Id="rId6" Type="http://schemas.openxmlformats.org/officeDocument/2006/relationships/hyperlink" Target="https://www.anao.gov.au/sites/g/files/net4816/f/2014_ANAO%20-%20BPG%20Administering%20Regulation.pdf" TargetMode="External"/><Relationship Id="rId11" Type="http://schemas.openxmlformats.org/officeDocument/2006/relationships/hyperlink" Target="http://www.legislation.act.gov.au/a/2011-35/current/pdf/2011-35.pdf" TargetMode="External"/><Relationship Id="rId5" Type="http://schemas.openxmlformats.org/officeDocument/2006/relationships/hyperlink" Target="https://www.audit.act.gov.au/__data/assets/pdf_file/0012/1179939/Report-No-4-of-2016-The-management-of-the-financial-arrangements-for-the-delivery-of-the-Loose-fill-Asbestos-Mr-Fluffy-Insulation-Eradication-Scheme.pdf" TargetMode="External"/><Relationship Id="rId10" Type="http://schemas.openxmlformats.org/officeDocument/2006/relationships/hyperlink" Target="https://www.legislation.act.gov.au/View/sl/2011-36/current/PDF/2011-36.PDF" TargetMode="External"/><Relationship Id="rId4" Type="http://schemas.openxmlformats.org/officeDocument/2006/relationships/hyperlink" Target="https://www.parliament.act.gov.au/__data/assets/pdf_file/0013/1033411/MoP005F.pdf" TargetMode="External"/><Relationship Id="rId9" Type="http://schemas.openxmlformats.org/officeDocument/2006/relationships/hyperlink" Target="https://www.parliament.act.gov.au/in-committees/standing-committees-current-assembly/standing-committee-on-public-accounts/review-of-auditor-general-report-no.-1-of-2017-worksafe-acts-management-of-its-regulatory-responsibilities-for-the-demolition-of-loose-fill-asbestos-contaminated-house" TargetMode="External"/><Relationship Id="rId14" Type="http://schemas.openxmlformats.org/officeDocument/2006/relationships/hyperlink" Target="https://www.parliament.act.gov.au/__data/assets/pdf_file/0005/1210919/Submission-No-2-CFME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MLASeventhEditionOfficeOnline.xsl" StyleName="MLA" Version="7">
  <b:Source>
    <b:Tag>Bro17</b:Tag>
    <b:SourceType>ElectronicSource</b:SourceType>
    <b:Guid>{A6631BF6-3906-4A73-A00A-1A46BA82A58B}</b:Guid>
    <b:Title>Sample title</b:Title>
    <b:Year>2017</b:Year>
    <b:Author>
      <b:Author>
        <b:NameList>
          <b:Person>
            <b:Last>Brown</b:Last>
          </b:Person>
        </b:NameList>
      </b:Author>
    </b:Author>
    <b:URL>www.google.com</b:URL>
    <b:RefOrder>1</b:RefOrder>
  </b:Source>
</b:Sources>
</file>

<file path=customXml/itemProps1.xml><?xml version="1.0" encoding="utf-8"?>
<ds:datastoreItem xmlns:ds="http://schemas.openxmlformats.org/officeDocument/2006/customXml" ds:itemID="{AE41271D-3465-4D03-8E61-D78BEDCDFB4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032DDD3-0A48-4DA9-8172-2D4FDD8D7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14925</Words>
  <Characters>82790</Characters>
  <Application>Microsoft Office Word</Application>
  <DocSecurity>0</DocSecurity>
  <Lines>689</Lines>
  <Paragraphs>195</Paragraphs>
  <ScaleCrop>false</ScaleCrop>
  <HeadingPairs>
    <vt:vector size="2" baseType="variant">
      <vt:variant>
        <vt:lpstr>Title</vt:lpstr>
      </vt:variant>
      <vt:variant>
        <vt:i4>1</vt:i4>
      </vt:variant>
    </vt:vector>
  </HeadingPairs>
  <TitlesOfParts>
    <vt:vector size="1" baseType="lpstr">
      <vt:lpstr>Committees Report Template</vt:lpstr>
    </vt:vector>
  </TitlesOfParts>
  <Company>OCTAVO</Company>
  <LinksUpToDate>false</LinksUpToDate>
  <CharactersWithSpaces>97520</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7 - Inquiry into Auditor-General Report No 1 of 2017</dc:title>
  <dc:subject/>
  <dc:creator>brian lloyd</dc:creator>
  <cp:keywords/>
  <dc:description/>
  <cp:lastModifiedBy>Chung, Lydia</cp:lastModifiedBy>
  <cp:revision>2</cp:revision>
  <cp:lastPrinted>2019-07-30T04:11:00Z</cp:lastPrinted>
  <dcterms:created xsi:type="dcterms:W3CDTF">2019-07-30T04:24:00Z</dcterms:created>
  <dcterms:modified xsi:type="dcterms:W3CDTF">2019-07-30T04:24:00Z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08c169de-d603-4182-ba85-3f783f0b8ce0</vt:lpwstr>
  </property>
  <property fmtid="{D5CDD505-2E9C-101B-9397-08002B2CF9AE}" pid="3" name="bjSaver">
    <vt:lpwstr>CfPCumY3VfciLQQU4lqPGZxltm+EI65F</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