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4A" w:rsidRDefault="00FC3D4A" w:rsidP="00FC3D4A">
      <w:pPr>
        <w:pStyle w:val="DPSStartEndMarker"/>
        <w:jc w:val="center"/>
        <w:rPr>
          <w:b/>
          <w:bCs/>
          <w:vanish w:val="0"/>
          <w:color w:val="auto"/>
          <w:sz w:val="24"/>
        </w:rPr>
      </w:pPr>
      <w:r w:rsidRPr="00FC3D4A">
        <w:rPr>
          <w:b/>
          <w:noProof/>
          <w:vanish w:val="0"/>
          <w:color w:val="auto"/>
          <w:sz w:val="24"/>
        </w:rPr>
        <w:drawing>
          <wp:inline distT="0" distB="0" distL="0" distR="0">
            <wp:extent cx="754380" cy="754380"/>
            <wp:effectExtent l="19050" t="0" r="7620" b="0"/>
            <wp:docPr id="5"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FC3D4A" w:rsidRPr="00D70EBA" w:rsidRDefault="00FC3D4A" w:rsidP="00FC3D4A">
      <w:pPr>
        <w:pStyle w:val="DPSMainHeadingHouse"/>
        <w:rPr>
          <w:bCs w:val="0"/>
          <w:szCs w:val="32"/>
        </w:rPr>
      </w:pPr>
      <w:r w:rsidRPr="00D70EBA">
        <w:rPr>
          <w:bCs w:val="0"/>
          <w:szCs w:val="32"/>
        </w:rPr>
        <w:t>LEGISLATIVE ASSEMBLY FOR THE</w:t>
      </w:r>
    </w:p>
    <w:p w:rsidR="00FC3D4A" w:rsidRPr="00D70EBA" w:rsidRDefault="00FC3D4A" w:rsidP="00FC3D4A">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FC3D4A" w:rsidRPr="00547951" w:rsidRDefault="00FC3D4A" w:rsidP="00FC3D4A">
      <w:pPr>
        <w:pStyle w:val="DPSMainHeadingYear"/>
        <w:rPr>
          <w:bCs w:val="0"/>
        </w:rPr>
      </w:pPr>
      <w:r w:rsidRPr="00547951">
        <w:rPr>
          <w:bCs w:val="0"/>
        </w:rPr>
        <w:t>2016–2017</w:t>
      </w:r>
      <w:r>
        <w:rPr>
          <w:bCs w:val="0"/>
        </w:rPr>
        <w:t>–2018–2019</w:t>
      </w:r>
    </w:p>
    <w:p w:rsidR="00FC3D4A" w:rsidRPr="00D70EBA" w:rsidRDefault="00FC3D4A" w:rsidP="00FC3D4A">
      <w:pPr>
        <w:pStyle w:val="DPSMainHeadingDoc"/>
      </w:pPr>
      <w:r w:rsidRPr="00D70EBA">
        <w:t>MINUTES OF PROCEEDINGS</w:t>
      </w:r>
    </w:p>
    <w:p w:rsidR="00FC3D4A" w:rsidRPr="00547951" w:rsidRDefault="00FC3D4A" w:rsidP="00FC3D4A">
      <w:pPr>
        <w:pStyle w:val="DPSMainHeadingIssue"/>
      </w:pPr>
      <w:r w:rsidRPr="00547951">
        <w:t xml:space="preserve">No </w:t>
      </w:r>
      <w:r>
        <w:t>98</w:t>
      </w:r>
    </w:p>
    <w:p w:rsidR="00FC3D4A" w:rsidRPr="00D70EBA" w:rsidRDefault="00104A17" w:rsidP="00FC3D4A">
      <w:pPr>
        <w:pStyle w:val="DPSMainHeadingDate"/>
        <w:spacing w:before="360"/>
        <w:rPr>
          <w:b/>
          <w:bCs/>
          <w:caps/>
          <w:szCs w:val="28"/>
        </w:rPr>
      </w:pPr>
      <w:hyperlink r:id="rId8" w:history="1">
        <w:r w:rsidR="00FC3D4A" w:rsidRPr="00104A17">
          <w:rPr>
            <w:rStyle w:val="Hyperlink"/>
            <w:b/>
            <w:bCs/>
            <w:caps/>
            <w:sz w:val="28"/>
            <w:szCs w:val="28"/>
          </w:rPr>
          <w:t>Thursday, 16 May 2019</w:t>
        </w:r>
      </w:hyperlink>
    </w:p>
    <w:tbl>
      <w:tblPr>
        <w:tblW w:w="0" w:type="auto"/>
        <w:jc w:val="center"/>
        <w:tblInd w:w="-1035" w:type="dxa"/>
        <w:tblLayout w:type="fixed"/>
        <w:tblLook w:val="0000"/>
      </w:tblPr>
      <w:tblGrid>
        <w:gridCol w:w="2452"/>
      </w:tblGrid>
      <w:tr w:rsidR="00FC3D4A" w:rsidTr="00AA1EE9">
        <w:trPr>
          <w:trHeight w:hRule="exact" w:val="220"/>
          <w:jc w:val="center"/>
        </w:trPr>
        <w:tc>
          <w:tcPr>
            <w:tcW w:w="2452" w:type="dxa"/>
          </w:tcPr>
          <w:p w:rsidR="00FC3D4A" w:rsidRDefault="00FC3D4A" w:rsidP="00AA1EE9">
            <w:pPr>
              <w:pStyle w:val="DPSStartEndMarker"/>
            </w:pPr>
          </w:p>
        </w:tc>
      </w:tr>
      <w:tr w:rsidR="00FC3D4A" w:rsidTr="00AA1EE9">
        <w:trPr>
          <w:trHeight w:hRule="exact" w:val="60"/>
          <w:jc w:val="center"/>
        </w:trPr>
        <w:tc>
          <w:tcPr>
            <w:tcW w:w="2452" w:type="dxa"/>
            <w:tcBorders>
              <w:top w:val="single" w:sz="8" w:space="0" w:color="000000"/>
              <w:bottom w:val="single" w:sz="4" w:space="0" w:color="000000"/>
            </w:tcBorders>
          </w:tcPr>
          <w:p w:rsidR="00FC3D4A" w:rsidRDefault="00FC3D4A" w:rsidP="00AA1EE9">
            <w:pPr>
              <w:pStyle w:val="DPSStartEndMarker"/>
            </w:pPr>
          </w:p>
        </w:tc>
      </w:tr>
      <w:tr w:rsidR="00FC3D4A" w:rsidTr="00AA1EE9">
        <w:trPr>
          <w:trHeight w:hRule="exact" w:val="200"/>
          <w:jc w:val="center"/>
        </w:trPr>
        <w:tc>
          <w:tcPr>
            <w:tcW w:w="2452" w:type="dxa"/>
          </w:tcPr>
          <w:p w:rsidR="00FC3D4A" w:rsidRDefault="00FC3D4A" w:rsidP="00AA1EE9">
            <w:pPr>
              <w:pStyle w:val="DPSStartEndMarker"/>
            </w:pPr>
          </w:p>
        </w:tc>
      </w:tr>
    </w:tbl>
    <w:p w:rsidR="00FC3D4A" w:rsidRPr="0074367D" w:rsidRDefault="00FC3D4A" w:rsidP="00FC3D4A">
      <w:pPr>
        <w:pStyle w:val="DPSEntryPrayer"/>
      </w:pPr>
      <w:r w:rsidRPr="0074367D">
        <w:tab/>
      </w:r>
      <w:r w:rsidRPr="000F5C2E">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FC3D4A" w:rsidRPr="00360994" w:rsidRDefault="00FC3D4A" w:rsidP="00FC3D4A">
      <w:pPr>
        <w:pStyle w:val="DPSEntryHeading"/>
      </w:pPr>
      <w:r w:rsidRPr="00360994">
        <w:tab/>
      </w:r>
      <w:r w:rsidRPr="000F5C2E">
        <w:t>2</w:t>
      </w:r>
      <w:r w:rsidRPr="00360994">
        <w:tab/>
        <w:t>PETITION</w:t>
      </w:r>
      <w:r>
        <w:t>—Petition noted</w:t>
      </w:r>
    </w:p>
    <w:p w:rsidR="00FC3D4A" w:rsidRPr="00360994" w:rsidRDefault="00FC3D4A" w:rsidP="00FC3D4A">
      <w:pPr>
        <w:pStyle w:val="DPSEntryDetail"/>
      </w:pPr>
      <w:r w:rsidRPr="00360994">
        <w:t>The Clerk announced that the following Member had lodged a petition for presentation:</w:t>
      </w:r>
    </w:p>
    <w:p w:rsidR="00FC3D4A" w:rsidRDefault="00FC3D4A" w:rsidP="00FC3D4A">
      <w:pPr>
        <w:pStyle w:val="DPSEntryDetail"/>
      </w:pPr>
      <w:r>
        <w:t>Ms Lee</w:t>
      </w:r>
      <w:r w:rsidRPr="00360994">
        <w:t xml:space="preserve">, from </w:t>
      </w:r>
      <w:r>
        <w:t>1 resident</w:t>
      </w:r>
      <w:r w:rsidRPr="00360994">
        <w:t xml:space="preserve">, requesting that </w:t>
      </w:r>
      <w:r w:rsidR="008624BE">
        <w:t>the Assembly bring to the a</w:t>
      </w:r>
      <w:r>
        <w:t>ttention of the Minister for Education and Early Childhood Development and the Shadow Minister, the need to recognise that students with difficulties learning to read are still disadvantaged and that changes are required</w:t>
      </w:r>
      <w:r w:rsidRPr="00360994">
        <w:t xml:space="preserve"> (Pet </w:t>
      </w:r>
      <w:r>
        <w:t>13-19</w:t>
      </w:r>
      <w:r w:rsidRPr="00360994">
        <w:t>).</w:t>
      </w:r>
    </w:p>
    <w:p w:rsidR="00FC3D4A" w:rsidRPr="00DC054C" w:rsidRDefault="00FC3D4A" w:rsidP="00FC3D4A">
      <w:pPr>
        <w:keepNext/>
        <w:tabs>
          <w:tab w:val="left" w:pos="1197"/>
          <w:tab w:val="left" w:pos="1767"/>
        </w:tabs>
        <w:spacing w:before="120"/>
        <w:ind w:left="720"/>
        <w:jc w:val="both"/>
        <w:rPr>
          <w:rFonts w:ascii="Calibri" w:hAnsi="Calibri"/>
          <w:lang w:val="en-AU"/>
        </w:rPr>
      </w:pPr>
      <w:r w:rsidRPr="00DC054C">
        <w:rPr>
          <w:rFonts w:ascii="Calibri" w:hAnsi="Calibri"/>
          <w:lang w:val="en-AU"/>
        </w:rPr>
        <w:t xml:space="preserve">The Speaker proposed—That the </w:t>
      </w:r>
      <w:r w:rsidR="006432AE">
        <w:rPr>
          <w:rFonts w:ascii="Calibri" w:hAnsi="Calibri"/>
          <w:lang w:val="en-AU"/>
        </w:rPr>
        <w:t>petition</w:t>
      </w:r>
      <w:r>
        <w:rPr>
          <w:rFonts w:ascii="Calibri" w:hAnsi="Calibri"/>
          <w:lang w:val="en-AU"/>
        </w:rPr>
        <w:t xml:space="preserve"> </w:t>
      </w:r>
      <w:r w:rsidRPr="00DC054C">
        <w:rPr>
          <w:rFonts w:ascii="Calibri" w:hAnsi="Calibri"/>
          <w:lang w:val="en-AU"/>
        </w:rPr>
        <w:t>so lodged be noted.</w:t>
      </w:r>
    </w:p>
    <w:p w:rsidR="00FC3D4A" w:rsidRDefault="00FC3D4A" w:rsidP="00FC3D4A">
      <w:pPr>
        <w:pStyle w:val="DPSEntryDetail"/>
        <w:keepNext/>
        <w:rPr>
          <w:color w:val="000000" w:themeColor="text1"/>
        </w:rPr>
      </w:pPr>
      <w:r>
        <w:rPr>
          <w:rFonts w:asciiTheme="minorHAnsi" w:hAnsiTheme="minorHAnsi"/>
        </w:rPr>
        <w:t>Debate ensued.</w:t>
      </w:r>
    </w:p>
    <w:p w:rsidR="00FC3D4A" w:rsidRPr="00DC054C" w:rsidRDefault="00FC3D4A" w:rsidP="00FC3D4A">
      <w:pPr>
        <w:tabs>
          <w:tab w:val="left" w:pos="1197"/>
          <w:tab w:val="left" w:pos="1767"/>
        </w:tabs>
        <w:spacing w:before="120"/>
        <w:ind w:left="720"/>
        <w:jc w:val="both"/>
        <w:rPr>
          <w:rFonts w:ascii="Calibri" w:hAnsi="Calibri"/>
          <w:lang w:val="en-AU"/>
        </w:rPr>
      </w:pPr>
      <w:r w:rsidRPr="00DC054C">
        <w:rPr>
          <w:rFonts w:ascii="Calibri" w:hAnsi="Calibri"/>
          <w:lang w:val="en-AU"/>
        </w:rPr>
        <w:t>Question—put and passed.</w:t>
      </w:r>
    </w:p>
    <w:p w:rsidR="00FC3D4A" w:rsidRPr="00476817" w:rsidRDefault="00FC3D4A" w:rsidP="00FC3D4A">
      <w:pPr>
        <w:keepNext/>
        <w:keepLines/>
        <w:tabs>
          <w:tab w:val="right" w:pos="339"/>
          <w:tab w:val="left" w:pos="720"/>
        </w:tabs>
        <w:spacing w:before="240"/>
        <w:ind w:left="720" w:hanging="720"/>
        <w:jc w:val="both"/>
        <w:rPr>
          <w:rFonts w:ascii="Calibri" w:hAnsi="Calibri"/>
          <w:b/>
          <w:caps/>
        </w:rPr>
      </w:pPr>
      <w:r w:rsidRPr="00476817">
        <w:rPr>
          <w:rFonts w:ascii="Calibri" w:hAnsi="Calibri"/>
          <w:b/>
          <w:caps/>
        </w:rPr>
        <w:lastRenderedPageBreak/>
        <w:tab/>
      </w:r>
      <w:r w:rsidRPr="000F5C2E">
        <w:rPr>
          <w:rFonts w:ascii="Calibri" w:hAnsi="Calibri"/>
          <w:b/>
          <w:caps/>
        </w:rPr>
        <w:t>3</w:t>
      </w:r>
      <w:r w:rsidRPr="00476817">
        <w:rPr>
          <w:rFonts w:ascii="Calibri" w:hAnsi="Calibri"/>
          <w:b/>
          <w:caps/>
        </w:rPr>
        <w:tab/>
        <w:t>Education, Employment and Youth Affairs—Standing Committee—reference—</w:t>
      </w:r>
      <w:r>
        <w:rPr>
          <w:rFonts w:ascii="Calibri" w:hAnsi="Calibri"/>
          <w:b/>
          <w:caps/>
        </w:rPr>
        <w:t>Literacy instruction in A.C.T. schools—</w:t>
      </w:r>
      <w:r w:rsidRPr="00476817">
        <w:rPr>
          <w:rFonts w:ascii="Calibri" w:hAnsi="Calibri"/>
          <w:b/>
          <w:caps/>
        </w:rPr>
        <w:t>petition</w:t>
      </w:r>
    </w:p>
    <w:p w:rsidR="00FC3D4A" w:rsidRPr="00476817" w:rsidRDefault="00FC3D4A" w:rsidP="00FC3D4A">
      <w:pPr>
        <w:tabs>
          <w:tab w:val="left" w:pos="1197"/>
          <w:tab w:val="left" w:pos="1767"/>
        </w:tabs>
        <w:spacing w:before="120"/>
        <w:ind w:left="720"/>
        <w:jc w:val="both"/>
        <w:rPr>
          <w:rFonts w:ascii="Calibri" w:hAnsi="Calibri"/>
          <w:lang w:val="en-AU"/>
        </w:rPr>
      </w:pPr>
      <w:r w:rsidRPr="00476817">
        <w:rPr>
          <w:rFonts w:ascii="Calibri" w:hAnsi="Calibri"/>
          <w:lang w:val="en-AU"/>
        </w:rPr>
        <w:t xml:space="preserve">Ms Lee, </w:t>
      </w:r>
      <w:r>
        <w:rPr>
          <w:rFonts w:ascii="Calibri" w:hAnsi="Calibri"/>
          <w:lang w:val="en-AU"/>
        </w:rPr>
        <w:t>pursuant to standing order 99</w:t>
      </w:r>
      <w:r w:rsidRPr="00476817">
        <w:rPr>
          <w:rFonts w:ascii="Calibri" w:hAnsi="Calibri"/>
          <w:lang w:val="en-AU"/>
        </w:rPr>
        <w:t xml:space="preserve">, moved—That the </w:t>
      </w:r>
      <w:r>
        <w:rPr>
          <w:rFonts w:ascii="Calibri" w:hAnsi="Calibri"/>
          <w:lang w:val="en-AU"/>
        </w:rPr>
        <w:t>petition, relating to support for students with learning difficulties, be referred to the Standing Committee on Education, Employment and Youth Affairs.</w:t>
      </w:r>
    </w:p>
    <w:p w:rsidR="00FC3D4A" w:rsidRPr="00476817" w:rsidRDefault="00FC3D4A" w:rsidP="00FC3D4A">
      <w:pPr>
        <w:tabs>
          <w:tab w:val="left" w:pos="1197"/>
          <w:tab w:val="left" w:pos="1767"/>
        </w:tabs>
        <w:spacing w:before="120"/>
        <w:ind w:left="720"/>
        <w:jc w:val="both"/>
        <w:rPr>
          <w:rFonts w:ascii="Calibri" w:hAnsi="Calibri"/>
          <w:lang w:val="en-AU"/>
        </w:rPr>
      </w:pPr>
      <w:r w:rsidRPr="00476817">
        <w:rPr>
          <w:rFonts w:ascii="Calibri" w:hAnsi="Calibri"/>
          <w:lang w:val="en-AU"/>
        </w:rPr>
        <w:t>Question—put and passed.</w:t>
      </w:r>
    </w:p>
    <w:p w:rsidR="00FC3D4A" w:rsidRPr="00476817" w:rsidRDefault="00FC3D4A" w:rsidP="00FC3D4A">
      <w:pPr>
        <w:keepNext/>
        <w:keepLines/>
        <w:tabs>
          <w:tab w:val="right" w:pos="339"/>
          <w:tab w:val="left" w:pos="720"/>
        </w:tabs>
        <w:spacing w:before="240"/>
        <w:ind w:left="720" w:hanging="720"/>
        <w:jc w:val="both"/>
        <w:rPr>
          <w:rFonts w:ascii="Calibri" w:hAnsi="Calibri"/>
          <w:b/>
          <w:caps/>
        </w:rPr>
      </w:pPr>
      <w:r w:rsidRPr="00476817">
        <w:rPr>
          <w:rFonts w:ascii="Calibri" w:hAnsi="Calibri"/>
          <w:b/>
          <w:caps/>
        </w:rPr>
        <w:tab/>
      </w:r>
      <w:r w:rsidRPr="000F5C2E">
        <w:rPr>
          <w:rFonts w:ascii="Calibri" w:hAnsi="Calibri"/>
          <w:b/>
          <w:caps/>
        </w:rPr>
        <w:t>4</w:t>
      </w:r>
      <w:r w:rsidRPr="00476817">
        <w:rPr>
          <w:rFonts w:ascii="Calibri" w:hAnsi="Calibri"/>
          <w:b/>
          <w:caps/>
        </w:rPr>
        <w:tab/>
      </w:r>
      <w:r w:rsidR="00DF5F7C">
        <w:rPr>
          <w:rFonts w:ascii="Calibri" w:hAnsi="Calibri"/>
          <w:b/>
          <w:caps/>
        </w:rPr>
        <w:t>Literacy instruction in A.C.T. schools—</w:t>
      </w:r>
      <w:r w:rsidR="0065217D">
        <w:rPr>
          <w:rFonts w:ascii="Calibri" w:hAnsi="Calibri"/>
          <w:b/>
          <w:caps/>
        </w:rPr>
        <w:t>Out-of-order Petition—</w:t>
      </w:r>
      <w:r>
        <w:rPr>
          <w:rFonts w:ascii="Calibri" w:hAnsi="Calibri"/>
          <w:b/>
          <w:caps/>
        </w:rPr>
        <w:t>Paper—</w:t>
      </w:r>
      <w:r w:rsidR="0065217D">
        <w:rPr>
          <w:rFonts w:ascii="Calibri" w:hAnsi="Calibri"/>
          <w:b/>
          <w:caps/>
        </w:rPr>
        <w:t>Reference—</w:t>
      </w:r>
      <w:r w:rsidRPr="00476817">
        <w:rPr>
          <w:rFonts w:ascii="Calibri" w:hAnsi="Calibri"/>
          <w:b/>
          <w:caps/>
        </w:rPr>
        <w:t>Education, Employment and Youth Affairs—Standing Committee</w:t>
      </w:r>
    </w:p>
    <w:p w:rsidR="00FC3D4A" w:rsidRPr="00476817" w:rsidRDefault="00FC3D4A" w:rsidP="00FC3D4A">
      <w:pPr>
        <w:tabs>
          <w:tab w:val="left" w:pos="1197"/>
          <w:tab w:val="left" w:pos="1767"/>
        </w:tabs>
        <w:spacing w:before="120"/>
        <w:ind w:left="720"/>
        <w:jc w:val="both"/>
        <w:rPr>
          <w:rFonts w:ascii="Calibri" w:hAnsi="Calibri"/>
          <w:lang w:val="en-AU"/>
        </w:rPr>
      </w:pPr>
      <w:r w:rsidRPr="00476817">
        <w:rPr>
          <w:rFonts w:ascii="Calibri" w:hAnsi="Calibri"/>
          <w:lang w:val="en-AU"/>
        </w:rPr>
        <w:t>Ms Lee, by leave, presented the following paper:</w:t>
      </w:r>
    </w:p>
    <w:p w:rsidR="00FC3D4A" w:rsidRPr="00476817" w:rsidRDefault="00FC3D4A" w:rsidP="00FC3D4A">
      <w:pPr>
        <w:tabs>
          <w:tab w:val="left" w:pos="1197"/>
          <w:tab w:val="left" w:pos="1767"/>
        </w:tabs>
        <w:spacing w:before="120"/>
        <w:ind w:left="720"/>
        <w:jc w:val="both"/>
        <w:rPr>
          <w:rFonts w:ascii="Calibri" w:hAnsi="Calibri"/>
          <w:lang w:val="en-AU"/>
        </w:rPr>
      </w:pPr>
      <w:r w:rsidRPr="00476817">
        <w:rPr>
          <w:rFonts w:ascii="Calibri" w:hAnsi="Calibri"/>
          <w:lang w:val="en-AU"/>
        </w:rPr>
        <w:t>Petition which does not conform with the standing orders—</w:t>
      </w:r>
      <w:r>
        <w:rPr>
          <w:rFonts w:ascii="Calibri" w:hAnsi="Calibri"/>
          <w:lang w:val="en-AU"/>
        </w:rPr>
        <w:t>Literacy instruction in ACT schools</w:t>
      </w:r>
      <w:r w:rsidRPr="00476817">
        <w:rPr>
          <w:rFonts w:ascii="Calibri" w:hAnsi="Calibri"/>
          <w:lang w:val="en-AU"/>
        </w:rPr>
        <w:t xml:space="preserve">—Ms Lee </w:t>
      </w:r>
      <w:r w:rsidRPr="00885C75">
        <w:rPr>
          <w:rFonts w:ascii="Calibri" w:hAnsi="Calibri"/>
          <w:lang w:val="en-AU"/>
        </w:rPr>
        <w:t>(588 signatures)</w:t>
      </w:r>
      <w:r w:rsidRPr="00476817">
        <w:rPr>
          <w:rFonts w:ascii="Calibri" w:hAnsi="Calibri"/>
          <w:lang w:val="en-AU"/>
        </w:rPr>
        <w:t>—</w:t>
      </w:r>
    </w:p>
    <w:p w:rsidR="00FC3D4A" w:rsidRPr="00476817" w:rsidRDefault="00FC3D4A" w:rsidP="00FC3D4A">
      <w:pPr>
        <w:tabs>
          <w:tab w:val="left" w:pos="1197"/>
          <w:tab w:val="left" w:pos="1767"/>
        </w:tabs>
        <w:spacing w:before="120"/>
        <w:ind w:left="720"/>
        <w:jc w:val="both"/>
        <w:rPr>
          <w:rFonts w:ascii="Calibri" w:hAnsi="Calibri"/>
          <w:lang w:val="en-AU"/>
        </w:rPr>
      </w:pPr>
      <w:r w:rsidRPr="00476817">
        <w:rPr>
          <w:rFonts w:ascii="Calibri" w:hAnsi="Calibri"/>
          <w:lang w:val="en-AU"/>
        </w:rPr>
        <w:t xml:space="preserve">and moved—That the </w:t>
      </w:r>
      <w:r>
        <w:rPr>
          <w:rFonts w:ascii="Calibri" w:hAnsi="Calibri"/>
          <w:lang w:val="en-AU"/>
        </w:rPr>
        <w:t>out-of-order petition, relating to support for students with learning difficulties, be referred to the Standing Committee on Education, Employment and Youth Affairs.</w:t>
      </w:r>
    </w:p>
    <w:p w:rsidR="00FC3D4A" w:rsidRPr="00476817" w:rsidRDefault="00FC3D4A" w:rsidP="00FC3D4A">
      <w:pPr>
        <w:tabs>
          <w:tab w:val="left" w:pos="1197"/>
          <w:tab w:val="left" w:pos="1767"/>
        </w:tabs>
        <w:spacing w:before="120"/>
        <w:ind w:left="720"/>
        <w:jc w:val="both"/>
        <w:rPr>
          <w:rFonts w:ascii="Calibri" w:hAnsi="Calibri"/>
          <w:lang w:val="en-AU"/>
        </w:rPr>
      </w:pPr>
      <w:r w:rsidRPr="00476817">
        <w:rPr>
          <w:rFonts w:ascii="Calibri" w:hAnsi="Calibri"/>
          <w:lang w:val="en-AU"/>
        </w:rPr>
        <w:t>Question—put and passed.</w:t>
      </w:r>
    </w:p>
    <w:p w:rsidR="00FC3D4A" w:rsidRPr="00CB2BC5" w:rsidRDefault="00FC3D4A" w:rsidP="00FC3D4A">
      <w:pPr>
        <w:keepNext/>
        <w:keepLines/>
        <w:tabs>
          <w:tab w:val="right" w:pos="339"/>
          <w:tab w:val="left" w:pos="720"/>
        </w:tabs>
        <w:spacing w:before="240"/>
        <w:ind w:left="720" w:hanging="720"/>
        <w:jc w:val="both"/>
        <w:rPr>
          <w:rFonts w:asciiTheme="minorHAnsi" w:hAnsiTheme="minorHAnsi"/>
          <w:b/>
          <w:caps/>
        </w:rPr>
      </w:pPr>
      <w:r w:rsidRPr="00476817">
        <w:rPr>
          <w:rFonts w:ascii="Calibri" w:hAnsi="Calibri"/>
          <w:b/>
          <w:caps/>
        </w:rPr>
        <w:tab/>
      </w:r>
      <w:r w:rsidRPr="000F5C2E">
        <w:rPr>
          <w:rFonts w:ascii="Calibri" w:hAnsi="Calibri"/>
          <w:b/>
          <w:caps/>
        </w:rPr>
        <w:t>5</w:t>
      </w:r>
      <w:r w:rsidRPr="00476817">
        <w:rPr>
          <w:rFonts w:ascii="Calibri" w:hAnsi="Calibri"/>
          <w:b/>
          <w:caps/>
        </w:rPr>
        <w:tab/>
      </w:r>
      <w:r w:rsidRPr="00CB2BC5">
        <w:rPr>
          <w:rFonts w:asciiTheme="minorHAnsi" w:hAnsiTheme="minorHAnsi"/>
          <w:b/>
          <w:caps/>
        </w:rPr>
        <w:t>ASSISTANT SPEAKER</w:t>
      </w:r>
    </w:p>
    <w:p w:rsidR="00FC3D4A" w:rsidRPr="001B6F7D" w:rsidRDefault="00FC3D4A" w:rsidP="00FC3D4A">
      <w:pPr>
        <w:pStyle w:val="DPSEntryDetail"/>
      </w:pPr>
      <w:r w:rsidRPr="001B6F7D">
        <w:t xml:space="preserve">The Speaker informed the Assembly that, pursuant to standing order 8, she had nominated </w:t>
      </w:r>
      <w:r>
        <w:t>Mr Parton to act</w:t>
      </w:r>
      <w:r w:rsidRPr="001B6F7D">
        <w:t xml:space="preserve"> as </w:t>
      </w:r>
      <w:r>
        <w:t xml:space="preserve">an </w:t>
      </w:r>
      <w:r w:rsidRPr="001B6F7D">
        <w:t>Assistant Speaker</w:t>
      </w:r>
      <w:r>
        <w:t>,</w:t>
      </w:r>
      <w:r w:rsidRPr="001B6F7D">
        <w:t xml:space="preserve"> and presented the following warrant of nomination:</w:t>
      </w:r>
    </w:p>
    <w:p w:rsidR="00FC3D4A" w:rsidRPr="001B6F7D" w:rsidRDefault="00FC3D4A" w:rsidP="00FC3D4A">
      <w:pPr>
        <w:pStyle w:val="DPSEntryDetail"/>
        <w:rPr>
          <w:szCs w:val="24"/>
          <w:lang w:eastAsia="en-US"/>
        </w:rPr>
      </w:pPr>
      <w:r w:rsidRPr="001B6F7D">
        <w:t>Pursuant to the pr</w:t>
      </w:r>
      <w:r>
        <w:t xml:space="preserve">ovisions of standing order 8, I </w:t>
      </w:r>
      <w:r w:rsidRPr="001B6F7D">
        <w:rPr>
          <w:szCs w:val="24"/>
          <w:lang w:eastAsia="en-US"/>
        </w:rPr>
        <w:t xml:space="preserve">nominate </w:t>
      </w:r>
      <w:r>
        <w:t>Mr Parton</w:t>
      </w:r>
      <w:r w:rsidRPr="001B6F7D">
        <w:rPr>
          <w:szCs w:val="24"/>
          <w:lang w:eastAsia="en-US"/>
        </w:rPr>
        <w:t xml:space="preserve"> to act as an Assistant Speaker.</w:t>
      </w:r>
    </w:p>
    <w:p w:rsidR="00FC3D4A" w:rsidRPr="001B6F7D" w:rsidRDefault="00FC3D4A" w:rsidP="00FC3D4A">
      <w:pPr>
        <w:pStyle w:val="DPSEntryDetail"/>
      </w:pPr>
      <w:r w:rsidRPr="001B6F7D">
        <w:t xml:space="preserve">Given under my hand on </w:t>
      </w:r>
      <w:r>
        <w:t>16 May 2019</w:t>
      </w:r>
      <w:r w:rsidRPr="001B6F7D">
        <w:t>.</w:t>
      </w:r>
    </w:p>
    <w:p w:rsidR="00FC3D4A" w:rsidRPr="001B6F7D" w:rsidRDefault="00FC3D4A" w:rsidP="00FC3D4A">
      <w:pPr>
        <w:pStyle w:val="DPSEntryDetail"/>
      </w:pPr>
    </w:p>
    <w:p w:rsidR="00FC3D4A" w:rsidRPr="001B6F7D" w:rsidRDefault="00FC3D4A" w:rsidP="00FC3D4A">
      <w:pPr>
        <w:pStyle w:val="DPSEntryDetail"/>
      </w:pPr>
      <w:r>
        <w:t>Joy Burch</w:t>
      </w:r>
      <w:r w:rsidRPr="001B6F7D">
        <w:t xml:space="preserve"> MLA</w:t>
      </w:r>
    </w:p>
    <w:p w:rsidR="00FC3D4A" w:rsidRPr="001B6F7D" w:rsidRDefault="00FC3D4A" w:rsidP="00FC3D4A">
      <w:pPr>
        <w:pStyle w:val="DPSEntryDetail"/>
        <w:spacing w:before="0"/>
      </w:pPr>
      <w:r w:rsidRPr="001B6F7D">
        <w:lastRenderedPageBreak/>
        <w:t>Speaker</w:t>
      </w:r>
    </w:p>
    <w:p w:rsidR="00FC3D4A" w:rsidRPr="001B6F7D" w:rsidRDefault="00FC3D4A" w:rsidP="00FC3D4A">
      <w:pPr>
        <w:pStyle w:val="DPSEntryDetail"/>
        <w:spacing w:before="0"/>
      </w:pPr>
      <w:r>
        <w:t>16 May 2019</w:t>
      </w:r>
    </w:p>
    <w:p w:rsidR="00FC3D4A" w:rsidRPr="00640DFB" w:rsidRDefault="00FC3D4A" w:rsidP="00FC3D4A">
      <w:pPr>
        <w:pStyle w:val="DPSEntryHeading"/>
      </w:pPr>
      <w:r w:rsidRPr="0074367D">
        <w:tab/>
      </w:r>
      <w:r w:rsidRPr="000F5C2E">
        <w:rPr>
          <w:bCs/>
        </w:rPr>
        <w:t>6</w:t>
      </w:r>
      <w:r w:rsidRPr="0074367D">
        <w:tab/>
      </w:r>
      <w:r>
        <w:t>Administration and Procedure—Standing Committee</w:t>
      </w:r>
      <w:r w:rsidRPr="00640DFB">
        <w:t>—</w:t>
      </w:r>
      <w:r w:rsidR="008624BE">
        <w:t>Reference</w:t>
      </w:r>
      <w:r w:rsidRPr="00640DFB">
        <w:t>—</w:t>
      </w:r>
      <w:r>
        <w:t>Visits by Members to government schools—Protocols—Amendment to reporting date</w:t>
      </w:r>
    </w:p>
    <w:p w:rsidR="00FC3D4A" w:rsidRPr="00516463" w:rsidRDefault="00FC3D4A" w:rsidP="00FC3D4A">
      <w:pPr>
        <w:pStyle w:val="DPSEntryDetail"/>
        <w:keepNext/>
        <w:keepLines/>
        <w:rPr>
          <w:rFonts w:asciiTheme="minorHAnsi" w:hAnsiTheme="minorHAnsi"/>
        </w:rPr>
      </w:pPr>
      <w:r>
        <w:rPr>
          <w:rFonts w:asciiTheme="minorHAnsi" w:hAnsiTheme="minorHAnsi"/>
        </w:rPr>
        <w:t>Ms Cheyne</w:t>
      </w:r>
      <w:r w:rsidRPr="00516463">
        <w:rPr>
          <w:rFonts w:asciiTheme="minorHAnsi" w:hAnsiTheme="minorHAnsi"/>
        </w:rPr>
        <w:t>, by leave, moved—</w:t>
      </w:r>
      <w:r w:rsidRPr="00516463">
        <w:rPr>
          <w:rFonts w:asciiTheme="minorHAnsi" w:hAnsiTheme="minorHAnsi"/>
          <w:color w:val="000000" w:themeColor="text1"/>
        </w:rPr>
        <w:t xml:space="preserve">That the resolution of the Assembly of 14 February 2019, which referred </w:t>
      </w:r>
      <w:r w:rsidRPr="00516463">
        <w:rPr>
          <w:rFonts w:asciiTheme="minorHAnsi" w:hAnsiTheme="minorHAnsi"/>
          <w:szCs w:val="24"/>
        </w:rPr>
        <w:t>whether the protocols in place around the permissions for MLAs to visit or attend school events constitute an impediment to Members performing their function as MLAs in complying with the Code of Conduct for All Memb</w:t>
      </w:r>
      <w:r>
        <w:rPr>
          <w:rFonts w:asciiTheme="minorHAnsi" w:hAnsiTheme="minorHAnsi"/>
          <w:szCs w:val="24"/>
        </w:rPr>
        <w:t>ers of the Legislative Assembly</w:t>
      </w:r>
      <w:r w:rsidRPr="00516463">
        <w:rPr>
          <w:rFonts w:asciiTheme="minorHAnsi" w:hAnsiTheme="minorHAnsi"/>
          <w:szCs w:val="24"/>
        </w:rPr>
        <w:t xml:space="preserve"> to the Standing Committee on Administration and Procedure</w:t>
      </w:r>
      <w:r>
        <w:rPr>
          <w:rFonts w:asciiTheme="minorHAnsi" w:hAnsiTheme="minorHAnsi"/>
          <w:szCs w:val="24"/>
        </w:rPr>
        <w:t>,</w:t>
      </w:r>
      <w:r w:rsidRPr="00516463">
        <w:rPr>
          <w:rFonts w:asciiTheme="minorHAnsi" w:hAnsiTheme="minorHAnsi"/>
          <w:b/>
          <w:szCs w:val="24"/>
        </w:rPr>
        <w:t xml:space="preserve"> </w:t>
      </w:r>
      <w:r w:rsidRPr="00516463">
        <w:rPr>
          <w:rFonts w:asciiTheme="minorHAnsi" w:hAnsiTheme="minorHAnsi"/>
        </w:rPr>
        <w:t>be amended</w:t>
      </w:r>
      <w:r>
        <w:rPr>
          <w:rFonts w:asciiTheme="minorHAnsi" w:hAnsiTheme="minorHAnsi"/>
        </w:rPr>
        <w:t xml:space="preserve"> </w:t>
      </w:r>
      <w:r w:rsidRPr="00516463">
        <w:rPr>
          <w:rFonts w:asciiTheme="minorHAnsi" w:hAnsiTheme="minorHAnsi"/>
          <w:color w:val="000000" w:themeColor="text1"/>
        </w:rPr>
        <w:t xml:space="preserve">by omitting the words </w:t>
      </w:r>
      <w:r>
        <w:rPr>
          <w:rFonts w:asciiTheme="minorHAnsi" w:hAnsiTheme="minorHAnsi"/>
          <w:color w:val="000000" w:themeColor="text1"/>
        </w:rPr>
        <w:t>“</w:t>
      </w:r>
      <w:r w:rsidRPr="00516463">
        <w:rPr>
          <w:rFonts w:asciiTheme="minorHAnsi" w:hAnsiTheme="minorHAnsi"/>
          <w:color w:val="000000" w:themeColor="text1"/>
        </w:rPr>
        <w:t>last sitting day in May 2019</w:t>
      </w:r>
      <w:r>
        <w:rPr>
          <w:rFonts w:asciiTheme="minorHAnsi" w:hAnsiTheme="minorHAnsi"/>
          <w:color w:val="000000" w:themeColor="text1"/>
        </w:rPr>
        <w:t>”</w:t>
      </w:r>
      <w:r w:rsidRPr="00516463">
        <w:rPr>
          <w:rFonts w:asciiTheme="minorHAnsi" w:hAnsiTheme="minorHAnsi"/>
          <w:color w:val="000000" w:themeColor="text1"/>
        </w:rPr>
        <w:t xml:space="preserve"> and substituting </w:t>
      </w:r>
      <w:r>
        <w:rPr>
          <w:rFonts w:asciiTheme="minorHAnsi" w:hAnsiTheme="minorHAnsi"/>
          <w:color w:val="000000" w:themeColor="text1"/>
        </w:rPr>
        <w:t>“</w:t>
      </w:r>
      <w:r w:rsidRPr="00516463">
        <w:rPr>
          <w:rFonts w:asciiTheme="minorHAnsi" w:hAnsiTheme="minorHAnsi"/>
          <w:color w:val="000000" w:themeColor="text1"/>
        </w:rPr>
        <w:t xml:space="preserve">last sitting day in </w:t>
      </w:r>
      <w:r w:rsidR="00DC061B">
        <w:rPr>
          <w:rFonts w:asciiTheme="minorHAnsi" w:hAnsiTheme="minorHAnsi"/>
          <w:color w:val="000000" w:themeColor="text1"/>
        </w:rPr>
        <w:t>June</w:t>
      </w:r>
      <w:r w:rsidRPr="00516463">
        <w:rPr>
          <w:rFonts w:asciiTheme="minorHAnsi" w:hAnsiTheme="minorHAnsi"/>
          <w:color w:val="000000" w:themeColor="text1"/>
        </w:rPr>
        <w:t xml:space="preserve"> 2019</w:t>
      </w:r>
      <w:r>
        <w:rPr>
          <w:rFonts w:asciiTheme="minorHAnsi" w:hAnsiTheme="minorHAnsi"/>
        </w:rPr>
        <w:t>”</w:t>
      </w:r>
      <w:r w:rsidRPr="00516463">
        <w:rPr>
          <w:rFonts w:asciiTheme="minorHAnsi" w:hAnsiTheme="minorHAnsi"/>
        </w:rPr>
        <w:t>.</w:t>
      </w:r>
    </w:p>
    <w:p w:rsidR="00FC3D4A" w:rsidRPr="00585FDC" w:rsidRDefault="00FC3D4A" w:rsidP="00FC3D4A">
      <w:pPr>
        <w:pStyle w:val="DPSEntryDetail"/>
      </w:pPr>
      <w:r w:rsidRPr="00585FDC">
        <w:t>Question—put and passed.</w:t>
      </w:r>
    </w:p>
    <w:p w:rsidR="00FC3D4A" w:rsidRPr="00F7286D" w:rsidRDefault="00FC3D4A" w:rsidP="00FC3D4A">
      <w:pPr>
        <w:pStyle w:val="DPSEntryHeading"/>
      </w:pPr>
      <w:r w:rsidRPr="00F7286D">
        <w:tab/>
      </w:r>
      <w:r w:rsidRPr="000F5C2E">
        <w:t>7</w:t>
      </w:r>
      <w:r w:rsidRPr="00F7286D">
        <w:tab/>
      </w:r>
      <w:r>
        <w:t>Centenary Hospital for Women and Children—Update on maternity services—May 2019</w:t>
      </w:r>
      <w:r w:rsidRPr="00F7286D">
        <w:t>—MINISTERIAL STATEMENT—PAPER NOTED</w:t>
      </w:r>
    </w:p>
    <w:p w:rsidR="00FC3D4A" w:rsidRPr="00F7286D" w:rsidRDefault="00FC3D4A" w:rsidP="00FC3D4A">
      <w:pPr>
        <w:pStyle w:val="DPSEntryDetail"/>
      </w:pPr>
      <w:r>
        <w:t>Ms Fitzharris (Minister for Health and Wellbeing)</w:t>
      </w:r>
      <w:r w:rsidRPr="00F7286D">
        <w:t xml:space="preserve"> made a ministerial statement concerning </w:t>
      </w:r>
      <w:r>
        <w:t>maternity services</w:t>
      </w:r>
      <w:r w:rsidRPr="00F7286D">
        <w:t xml:space="preserve"> </w:t>
      </w:r>
      <w:r>
        <w:t xml:space="preserve">at the Centenary Hospital for Women and Children </w:t>
      </w:r>
      <w:r w:rsidRPr="00F7286D">
        <w:t>and presented the following paper:</w:t>
      </w:r>
    </w:p>
    <w:p w:rsidR="00FC3D4A" w:rsidRPr="00F7286D" w:rsidRDefault="00FC3D4A" w:rsidP="00FC3D4A">
      <w:pPr>
        <w:pStyle w:val="DPSEntryDetail"/>
      </w:pPr>
      <w:r>
        <w:t>Centenary Hospital for Women and Children—Update on maternity services</w:t>
      </w:r>
      <w:r w:rsidRPr="00F7286D">
        <w:t>—</w:t>
      </w:r>
      <w:r>
        <w:t>May 2019—</w:t>
      </w:r>
      <w:r w:rsidRPr="00F7286D">
        <w:t xml:space="preserve">Ministerial statement, </w:t>
      </w:r>
      <w:r>
        <w:t>16 May 2019</w:t>
      </w:r>
      <w:r w:rsidRPr="00F7286D">
        <w:t>.</w:t>
      </w:r>
    </w:p>
    <w:p w:rsidR="00FC3D4A" w:rsidRPr="00F7286D" w:rsidRDefault="00FC3D4A" w:rsidP="00F676BC">
      <w:pPr>
        <w:pStyle w:val="DPSEntryDetail"/>
      </w:pPr>
      <w:r>
        <w:t>Ms Fitzharris</w:t>
      </w:r>
      <w:r w:rsidRPr="00F7286D">
        <w:t xml:space="preserve"> moved—That the Assembly take note of the paper.</w:t>
      </w:r>
    </w:p>
    <w:p w:rsidR="00FC3D4A" w:rsidRPr="00F7286D" w:rsidRDefault="00FC3D4A" w:rsidP="00FC3D4A">
      <w:pPr>
        <w:pStyle w:val="DPSEntryDetail"/>
      </w:pPr>
      <w:r w:rsidRPr="00F7286D">
        <w:t>Debate ensued.</w:t>
      </w:r>
    </w:p>
    <w:p w:rsidR="00FC3D4A" w:rsidRPr="00F7286D" w:rsidRDefault="00FC3D4A" w:rsidP="00FC3D4A">
      <w:pPr>
        <w:pStyle w:val="DPSEntryDetail"/>
      </w:pPr>
      <w:r w:rsidRPr="00F7286D">
        <w:t>Question—put and passed.</w:t>
      </w:r>
    </w:p>
    <w:p w:rsidR="00FC3D4A" w:rsidRPr="00742F3D" w:rsidRDefault="00FC3D4A" w:rsidP="00FC3D4A">
      <w:pPr>
        <w:pStyle w:val="DPSEntryHeading"/>
      </w:pPr>
      <w:r w:rsidRPr="00742F3D">
        <w:tab/>
      </w:r>
      <w:r w:rsidRPr="000F5C2E">
        <w:t>8</w:t>
      </w:r>
      <w:r w:rsidRPr="00742F3D">
        <w:tab/>
        <w:t>LEAVE OF ABSENCE TO MEMBER</w:t>
      </w:r>
    </w:p>
    <w:p w:rsidR="00FC3D4A" w:rsidRPr="00742F3D" w:rsidRDefault="00FC3D4A" w:rsidP="00FC3D4A">
      <w:pPr>
        <w:pStyle w:val="DPSEntryDetail"/>
      </w:pPr>
      <w:r>
        <w:t>Mrs Jones</w:t>
      </w:r>
      <w:r w:rsidRPr="00742F3D">
        <w:t xml:space="preserve"> moved—That leave of absence be granted to </w:t>
      </w:r>
      <w:r>
        <w:t>Mr Wall</w:t>
      </w:r>
      <w:r w:rsidRPr="00742F3D">
        <w:t xml:space="preserve"> for </w:t>
      </w:r>
      <w:r>
        <w:t>today</w:t>
      </w:r>
      <w:r w:rsidRPr="00742F3D">
        <w:t xml:space="preserve"> due to </w:t>
      </w:r>
      <w:r>
        <w:t>illness</w:t>
      </w:r>
      <w:r w:rsidRPr="00742F3D">
        <w:t>.</w:t>
      </w:r>
    </w:p>
    <w:p w:rsidR="00FC3D4A" w:rsidRPr="00742F3D" w:rsidRDefault="00FC3D4A" w:rsidP="00FC3D4A">
      <w:pPr>
        <w:pStyle w:val="DPSEntryDetail"/>
      </w:pPr>
      <w:r w:rsidRPr="00742F3D">
        <w:t>Question—put and passed.</w:t>
      </w:r>
    </w:p>
    <w:p w:rsidR="00FC3D4A" w:rsidRPr="00F7286D" w:rsidRDefault="00FC3D4A" w:rsidP="00FC3D4A">
      <w:pPr>
        <w:pStyle w:val="DPSEntryHeading"/>
      </w:pPr>
      <w:r w:rsidRPr="00F7286D">
        <w:lastRenderedPageBreak/>
        <w:tab/>
      </w:r>
      <w:r w:rsidRPr="000F5C2E">
        <w:t>9</w:t>
      </w:r>
      <w:r w:rsidRPr="00F7286D">
        <w:tab/>
      </w:r>
      <w:r>
        <w:t>Workplace Culture within A.C.T. Public Health Services—Independent Review—Final Report</w:t>
      </w:r>
      <w:r w:rsidRPr="00F7286D">
        <w:t>—</w:t>
      </w:r>
      <w:r>
        <w:t>Government response—</w:t>
      </w:r>
      <w:r w:rsidRPr="00F7286D">
        <w:t>MINISTERIAL STATEMENT</w:t>
      </w:r>
      <w:r>
        <w:t xml:space="preserve"> and paper</w:t>
      </w:r>
      <w:r w:rsidRPr="00F7286D">
        <w:t>—PAPER</w:t>
      </w:r>
      <w:r>
        <w:t>s</w:t>
      </w:r>
      <w:r w:rsidRPr="00F7286D">
        <w:t xml:space="preserve"> NOTED</w:t>
      </w:r>
    </w:p>
    <w:p w:rsidR="00FC3D4A" w:rsidRPr="00F7286D" w:rsidRDefault="00FC3D4A" w:rsidP="00FC3D4A">
      <w:pPr>
        <w:pStyle w:val="DPSEntryDetail"/>
      </w:pPr>
      <w:r>
        <w:t>Ms Fitzharris (Minister for Health and Wellbeing)</w:t>
      </w:r>
      <w:r w:rsidRPr="00F7286D">
        <w:t xml:space="preserve"> made a ministerial statement concerning </w:t>
      </w:r>
      <w:r>
        <w:t>the Go</w:t>
      </w:r>
      <w:r w:rsidR="005F7928">
        <w:t>vernment response to the Final R</w:t>
      </w:r>
      <w:r>
        <w:t>eport of the Independent Review into the Workplace Culture within ACT Public Health Services</w:t>
      </w:r>
      <w:r w:rsidRPr="00F7286D">
        <w:t xml:space="preserve"> and presented the following paper</w:t>
      </w:r>
      <w:r>
        <w:t>s</w:t>
      </w:r>
      <w:r w:rsidRPr="00F7286D">
        <w:t>:</w:t>
      </w:r>
    </w:p>
    <w:p w:rsidR="00FC3D4A" w:rsidRDefault="00FC3D4A" w:rsidP="00FC3D4A">
      <w:pPr>
        <w:pStyle w:val="DPSEntryDetail"/>
      </w:pPr>
      <w:r>
        <w:t>Workplace Culture within ACT Public Health Services—Independent Review—Final Report</w:t>
      </w:r>
      <w:r w:rsidRPr="00F7286D">
        <w:t>—</w:t>
      </w:r>
    </w:p>
    <w:p w:rsidR="00FC3D4A" w:rsidRDefault="00FC3D4A" w:rsidP="00FC3D4A">
      <w:pPr>
        <w:pStyle w:val="DPSEntryDetailIndentLev1"/>
      </w:pPr>
      <w:r>
        <w:t>Government response—</w:t>
      </w:r>
      <w:r w:rsidRPr="00F7286D">
        <w:t xml:space="preserve">Ministerial statement, </w:t>
      </w:r>
      <w:r>
        <w:t>16 May 2019</w:t>
      </w:r>
      <w:r w:rsidRPr="00F7286D">
        <w:t>.</w:t>
      </w:r>
    </w:p>
    <w:p w:rsidR="00FC3D4A" w:rsidRPr="00F7286D" w:rsidRDefault="00FC3D4A" w:rsidP="00FC3D4A">
      <w:pPr>
        <w:pStyle w:val="DPSEntryDetailIndentLev1"/>
      </w:pPr>
      <w:r>
        <w:t>Government response, dated 16 May 2019.</w:t>
      </w:r>
    </w:p>
    <w:p w:rsidR="00FC3D4A" w:rsidRPr="00F7286D" w:rsidRDefault="00FC3D4A" w:rsidP="00FC3D4A">
      <w:pPr>
        <w:pStyle w:val="DPSEntryDetail"/>
      </w:pPr>
      <w:r>
        <w:t>Ms Fitzharris</w:t>
      </w:r>
      <w:r w:rsidRPr="00F7286D">
        <w:t xml:space="preserve"> moved—That the Assembly take note of the paper</w:t>
      </w:r>
      <w:r>
        <w:t>s</w:t>
      </w:r>
      <w:r w:rsidRPr="00F7286D">
        <w:t>.</w:t>
      </w:r>
    </w:p>
    <w:p w:rsidR="00FC3D4A" w:rsidRPr="00F7286D" w:rsidRDefault="00FC3D4A" w:rsidP="00FC3D4A">
      <w:pPr>
        <w:pStyle w:val="DPSEntryDetail"/>
      </w:pPr>
      <w:r w:rsidRPr="00F7286D">
        <w:t>Debate ensued.</w:t>
      </w:r>
    </w:p>
    <w:p w:rsidR="00FC3D4A" w:rsidRPr="00F7286D" w:rsidRDefault="00FC3D4A" w:rsidP="00FC3D4A">
      <w:pPr>
        <w:pStyle w:val="DPSEntryDetail"/>
      </w:pPr>
      <w:r w:rsidRPr="00F7286D">
        <w:t>Question—put and passed.</w:t>
      </w:r>
    </w:p>
    <w:p w:rsidR="00FC3D4A" w:rsidRPr="00562512" w:rsidRDefault="00FC3D4A" w:rsidP="00FC3D4A">
      <w:pPr>
        <w:pStyle w:val="DPSEntryHeading"/>
      </w:pPr>
      <w:r w:rsidRPr="00562512">
        <w:tab/>
      </w:r>
      <w:r w:rsidRPr="000F5C2E">
        <w:t>10</w:t>
      </w:r>
      <w:r w:rsidRPr="00562512">
        <w:tab/>
      </w:r>
      <w:r>
        <w:t>Integrity Commission Amendment Bill 2019</w:t>
      </w:r>
    </w:p>
    <w:p w:rsidR="00FC3D4A" w:rsidRPr="00562512" w:rsidRDefault="00FC3D4A" w:rsidP="00FC3D4A">
      <w:pPr>
        <w:pStyle w:val="DPSEntryDetail"/>
      </w:pPr>
      <w:r>
        <w:t>Mr Barr (Chief Minister)</w:t>
      </w:r>
      <w:r w:rsidRPr="00562512">
        <w:t xml:space="preserve">, pursuant to notice, presented </w:t>
      </w:r>
      <w:r>
        <w:t xml:space="preserve">a Bill for an Act to amend the </w:t>
      </w:r>
      <w:r w:rsidRPr="00756913">
        <w:rPr>
          <w:i/>
        </w:rPr>
        <w:t>Integrity Commission Act 2018</w:t>
      </w:r>
      <w:r w:rsidRPr="00562512">
        <w:t>.</w:t>
      </w:r>
    </w:p>
    <w:p w:rsidR="00FC3D4A" w:rsidRPr="00562512" w:rsidRDefault="00FC3D4A" w:rsidP="00FC3D4A">
      <w:pPr>
        <w:pStyle w:val="DPSEntryDetail"/>
      </w:pPr>
      <w:r w:rsidRPr="00562512">
        <w:rPr>
          <w:i/>
        </w:rPr>
        <w:t>Papers:</w:t>
      </w:r>
      <w:r w:rsidRPr="00562512">
        <w:t xml:space="preserve"> </w:t>
      </w:r>
      <w:r>
        <w:t>Mr Barr</w:t>
      </w:r>
      <w:r w:rsidRPr="00562512">
        <w:t xml:space="preserve"> presented the following papers:</w:t>
      </w:r>
    </w:p>
    <w:p w:rsidR="00FC3D4A" w:rsidRPr="00562512" w:rsidRDefault="00FC3D4A" w:rsidP="00FC3D4A">
      <w:pPr>
        <w:pStyle w:val="DPSEntryDetailIndentLev1"/>
      </w:pPr>
      <w:r w:rsidRPr="00562512">
        <w:t>Explanatory statement to the Bill.</w:t>
      </w:r>
    </w:p>
    <w:p w:rsidR="00FC3D4A" w:rsidRPr="00562512" w:rsidRDefault="00FC3D4A" w:rsidP="00FC3D4A">
      <w:pPr>
        <w:pStyle w:val="DPSEntryDetailIndentLev1"/>
      </w:pPr>
      <w:r w:rsidRPr="00562512">
        <w:t xml:space="preserve">Human Rights Act, </w:t>
      </w:r>
      <w:r w:rsidRPr="00562512">
        <w:rPr>
          <w:spacing w:val="-2"/>
        </w:rPr>
        <w:t>pursuant to section 37</w:t>
      </w:r>
      <w:r w:rsidRPr="00562512">
        <w:t xml:space="preserve">—Compatibility statement, dated </w:t>
      </w:r>
      <w:r>
        <w:t>14 May 2019</w:t>
      </w:r>
      <w:r w:rsidRPr="00562512">
        <w:t>.</w:t>
      </w:r>
    </w:p>
    <w:p w:rsidR="00FC3D4A" w:rsidRPr="00562512" w:rsidRDefault="00FC3D4A" w:rsidP="00FC3D4A">
      <w:pPr>
        <w:pStyle w:val="DPSEntryDetail"/>
      </w:pPr>
      <w:r w:rsidRPr="00562512">
        <w:t>Title read by Clerk.</w:t>
      </w:r>
    </w:p>
    <w:p w:rsidR="00FC3D4A" w:rsidRPr="00562512" w:rsidRDefault="00FC3D4A" w:rsidP="00FC3D4A">
      <w:pPr>
        <w:pStyle w:val="DPSEntryDetail"/>
      </w:pPr>
      <w:r>
        <w:t>Mr Barr</w:t>
      </w:r>
      <w:r w:rsidRPr="00562512">
        <w:t xml:space="preserve"> moved—That this Bill be agreed to in principle.</w:t>
      </w:r>
    </w:p>
    <w:p w:rsidR="00FC3D4A" w:rsidRPr="00562512" w:rsidRDefault="00FC3D4A" w:rsidP="00FC3D4A">
      <w:pPr>
        <w:pStyle w:val="DPSEntryDetail"/>
      </w:pPr>
      <w:r w:rsidRPr="00562512">
        <w:t>Debate adjourned (</w:t>
      </w:r>
      <w:r>
        <w:t>Mr Coe—Leader of the Opposition</w:t>
      </w:r>
      <w:r w:rsidRPr="00562512">
        <w:t>) and the resumption of the debate made an order of the day for the next sitting.</w:t>
      </w:r>
    </w:p>
    <w:p w:rsidR="00FC3D4A" w:rsidRPr="00562512" w:rsidRDefault="00FC3D4A" w:rsidP="00FC3D4A">
      <w:pPr>
        <w:pStyle w:val="DPSEntryHeading"/>
      </w:pPr>
      <w:r w:rsidRPr="00562512">
        <w:tab/>
      </w:r>
      <w:r w:rsidRPr="000F5C2E">
        <w:t>11</w:t>
      </w:r>
      <w:r w:rsidRPr="00562512">
        <w:tab/>
      </w:r>
      <w:r>
        <w:t>Planning and Development (Design Review Panel) Amendment Bill 2019</w:t>
      </w:r>
    </w:p>
    <w:p w:rsidR="00FC3D4A" w:rsidRPr="00562512" w:rsidRDefault="00FC3D4A" w:rsidP="00FC3D4A">
      <w:pPr>
        <w:pStyle w:val="DPSEntryDetail"/>
      </w:pPr>
      <w:r>
        <w:t xml:space="preserve">Mr Gentleman (Minister for Planning and Land </w:t>
      </w:r>
      <w:r>
        <w:lastRenderedPageBreak/>
        <w:t>Management)</w:t>
      </w:r>
      <w:r w:rsidRPr="00562512">
        <w:t xml:space="preserve">, pursuant to notice, presented </w:t>
      </w:r>
      <w:r>
        <w:t xml:space="preserve">a Bill for an Act to amend the </w:t>
      </w:r>
      <w:r w:rsidRPr="0066331D">
        <w:rPr>
          <w:i/>
        </w:rPr>
        <w:t>Planning and Development Act 2007</w:t>
      </w:r>
      <w:r w:rsidRPr="0066331D">
        <w:t xml:space="preserve"> and the </w:t>
      </w:r>
      <w:r w:rsidRPr="0066331D">
        <w:rPr>
          <w:i/>
        </w:rPr>
        <w:t>Planning and Development Regulation 2008</w:t>
      </w:r>
      <w:r w:rsidRPr="00562512">
        <w:t>.</w:t>
      </w:r>
    </w:p>
    <w:p w:rsidR="00FC3D4A" w:rsidRPr="00562512" w:rsidRDefault="00FC3D4A" w:rsidP="00F676BC">
      <w:pPr>
        <w:pStyle w:val="DPSEntryDetail"/>
        <w:keepNext/>
      </w:pPr>
      <w:r w:rsidRPr="00562512">
        <w:rPr>
          <w:i/>
        </w:rPr>
        <w:t>Papers:</w:t>
      </w:r>
      <w:r w:rsidRPr="00562512">
        <w:t xml:space="preserve"> </w:t>
      </w:r>
      <w:r>
        <w:t>Mr Gentleman</w:t>
      </w:r>
      <w:r w:rsidRPr="00562512">
        <w:t xml:space="preserve"> presented the following papers:</w:t>
      </w:r>
    </w:p>
    <w:p w:rsidR="00FC3D4A" w:rsidRPr="00562512" w:rsidRDefault="00FC3D4A" w:rsidP="00FC3D4A">
      <w:pPr>
        <w:pStyle w:val="DPSEntryDetailIndentLev1"/>
      </w:pPr>
      <w:r w:rsidRPr="00562512">
        <w:t>Explanatory statement to the Bill.</w:t>
      </w:r>
    </w:p>
    <w:p w:rsidR="00FC3D4A" w:rsidRPr="00562512" w:rsidRDefault="00FC3D4A" w:rsidP="00FC3D4A">
      <w:pPr>
        <w:pStyle w:val="DPSEntryDetailIndentLev1"/>
      </w:pPr>
      <w:r w:rsidRPr="00562512">
        <w:t xml:space="preserve">Human Rights Act, </w:t>
      </w:r>
      <w:r w:rsidRPr="00562512">
        <w:rPr>
          <w:spacing w:val="-2"/>
        </w:rPr>
        <w:t>pursuant to section 37</w:t>
      </w:r>
      <w:r w:rsidRPr="00562512">
        <w:t xml:space="preserve">—Compatibility statement, dated </w:t>
      </w:r>
      <w:r>
        <w:t>14 May 2019</w:t>
      </w:r>
      <w:r w:rsidRPr="00562512">
        <w:t>.</w:t>
      </w:r>
    </w:p>
    <w:p w:rsidR="00FC3D4A" w:rsidRPr="00562512" w:rsidRDefault="00FC3D4A" w:rsidP="00FC3D4A">
      <w:pPr>
        <w:pStyle w:val="DPSEntryDetail"/>
      </w:pPr>
      <w:r w:rsidRPr="00562512">
        <w:t>Title read by Clerk.</w:t>
      </w:r>
    </w:p>
    <w:p w:rsidR="00FC3D4A" w:rsidRPr="00562512" w:rsidRDefault="00FC3D4A" w:rsidP="00FC3D4A">
      <w:pPr>
        <w:pStyle w:val="DPSEntryDetail"/>
      </w:pPr>
      <w:r>
        <w:t>Mr Gentleman</w:t>
      </w:r>
      <w:r w:rsidRPr="00562512">
        <w:t xml:space="preserve"> moved—That this Bill be agreed to in principle.</w:t>
      </w:r>
    </w:p>
    <w:p w:rsidR="00FC3D4A" w:rsidRPr="00562512" w:rsidRDefault="00FC3D4A" w:rsidP="00FC3D4A">
      <w:pPr>
        <w:pStyle w:val="DPSEntryDetail"/>
      </w:pPr>
      <w:r w:rsidRPr="00562512">
        <w:t>Debate adjourned (</w:t>
      </w:r>
      <w:r>
        <w:t>Mr Parton</w:t>
      </w:r>
      <w:r w:rsidRPr="00562512">
        <w:t>) and the resumption of the debate made an order of the day for the next sitting.</w:t>
      </w:r>
    </w:p>
    <w:p w:rsidR="00FC3D4A" w:rsidRPr="00562512" w:rsidRDefault="00FC3D4A" w:rsidP="00FC3D4A">
      <w:pPr>
        <w:pStyle w:val="DPSEntryHeading"/>
      </w:pPr>
      <w:r w:rsidRPr="00562512">
        <w:tab/>
      </w:r>
      <w:r w:rsidRPr="000F5C2E">
        <w:t>12</w:t>
      </w:r>
      <w:r w:rsidRPr="00562512">
        <w:tab/>
      </w:r>
      <w:r>
        <w:t>Planning and Environment Legislation Amendment Bill 2019</w:t>
      </w:r>
    </w:p>
    <w:p w:rsidR="00FC3D4A" w:rsidRPr="00562512" w:rsidRDefault="00FC3D4A" w:rsidP="00FC3D4A">
      <w:pPr>
        <w:pStyle w:val="DPSEntryDetail"/>
      </w:pPr>
      <w:r>
        <w:t>Mr Gentleman (Minister for the Environment and Heritage)</w:t>
      </w:r>
      <w:r w:rsidRPr="00562512">
        <w:t xml:space="preserve">, pursuant to notice, presented </w:t>
      </w:r>
      <w:r>
        <w:t>a Bill for an Act to amend legislation about planning and the environment, and for other purposes</w:t>
      </w:r>
      <w:r w:rsidRPr="00562512">
        <w:t>.</w:t>
      </w:r>
    </w:p>
    <w:p w:rsidR="00FC3D4A" w:rsidRPr="00562512" w:rsidRDefault="00FC3D4A" w:rsidP="00FC3D4A">
      <w:pPr>
        <w:pStyle w:val="DPSEntryDetail"/>
      </w:pPr>
      <w:r w:rsidRPr="00562512">
        <w:rPr>
          <w:i/>
        </w:rPr>
        <w:t>Papers:</w:t>
      </w:r>
      <w:r w:rsidRPr="00562512">
        <w:t xml:space="preserve"> </w:t>
      </w:r>
      <w:r>
        <w:t>Mr Gentleman</w:t>
      </w:r>
      <w:r w:rsidRPr="00562512">
        <w:t xml:space="preserve"> presented the following papers:</w:t>
      </w:r>
    </w:p>
    <w:p w:rsidR="00FC3D4A" w:rsidRPr="00562512" w:rsidRDefault="00FC3D4A" w:rsidP="00FC3D4A">
      <w:pPr>
        <w:pStyle w:val="DPSEntryDetailIndentLev1"/>
      </w:pPr>
      <w:r w:rsidRPr="00562512">
        <w:t>Explanatory statement to the Bill.</w:t>
      </w:r>
    </w:p>
    <w:p w:rsidR="00FC3D4A" w:rsidRPr="00562512" w:rsidRDefault="00FC3D4A" w:rsidP="00FC3D4A">
      <w:pPr>
        <w:pStyle w:val="DPSEntryDetailIndentLev1"/>
      </w:pPr>
      <w:r w:rsidRPr="00562512">
        <w:t xml:space="preserve">Human Rights Act, </w:t>
      </w:r>
      <w:r w:rsidRPr="00562512">
        <w:rPr>
          <w:spacing w:val="-2"/>
        </w:rPr>
        <w:t>pursuant to section 37</w:t>
      </w:r>
      <w:r w:rsidRPr="00562512">
        <w:t xml:space="preserve">—Compatibility statement, dated </w:t>
      </w:r>
      <w:r>
        <w:t>15 May 2019</w:t>
      </w:r>
      <w:r w:rsidRPr="00562512">
        <w:t>.</w:t>
      </w:r>
    </w:p>
    <w:p w:rsidR="00FC3D4A" w:rsidRPr="00562512" w:rsidRDefault="00FC3D4A" w:rsidP="00FC3D4A">
      <w:pPr>
        <w:pStyle w:val="DPSEntryDetail"/>
      </w:pPr>
      <w:r w:rsidRPr="00562512">
        <w:t>Title read by Clerk.</w:t>
      </w:r>
    </w:p>
    <w:p w:rsidR="00FC3D4A" w:rsidRPr="00562512" w:rsidRDefault="00FC3D4A" w:rsidP="00FC3D4A">
      <w:pPr>
        <w:pStyle w:val="DPSEntryDetail"/>
      </w:pPr>
      <w:r>
        <w:t>Mr Gentleman</w:t>
      </w:r>
      <w:r w:rsidRPr="00562512">
        <w:t xml:space="preserve"> moved—That this Bill be agreed to in principle.</w:t>
      </w:r>
    </w:p>
    <w:p w:rsidR="00FC3D4A" w:rsidRDefault="00FC3D4A" w:rsidP="00FC3D4A">
      <w:pPr>
        <w:pStyle w:val="DPSEntryDetail"/>
      </w:pPr>
      <w:r w:rsidRPr="00562512">
        <w:t>Debate adjourned (</w:t>
      </w:r>
      <w:r>
        <w:t>Mr Parton</w:t>
      </w:r>
      <w:r w:rsidRPr="00562512">
        <w:t>) and the resumption of the debate made an order of the day for the next sitting.</w:t>
      </w:r>
    </w:p>
    <w:p w:rsidR="00FC3D4A" w:rsidRPr="00562512" w:rsidRDefault="00FC3D4A" w:rsidP="00FC3D4A">
      <w:pPr>
        <w:pStyle w:val="DPSEntryHeading"/>
      </w:pPr>
      <w:r w:rsidRPr="00562512">
        <w:tab/>
      </w:r>
      <w:r w:rsidRPr="000F5C2E">
        <w:t>13</w:t>
      </w:r>
      <w:r w:rsidRPr="00562512">
        <w:tab/>
      </w:r>
      <w:r>
        <w:t>Fisheries Legislation Amendment Bill 2019</w:t>
      </w:r>
    </w:p>
    <w:p w:rsidR="00FC3D4A" w:rsidRPr="00562512" w:rsidRDefault="00FC3D4A" w:rsidP="00FC3D4A">
      <w:pPr>
        <w:pStyle w:val="DPSEntryDetail"/>
      </w:pPr>
      <w:r>
        <w:t>Mr Gentleman (Minister for the Environment and Heritage)</w:t>
      </w:r>
      <w:r w:rsidRPr="00562512">
        <w:t xml:space="preserve">, pursuant to notice, presented </w:t>
      </w:r>
      <w:r>
        <w:t>a Bill for an Act to amend legislation about fisheries, and for other purposes</w:t>
      </w:r>
      <w:r w:rsidRPr="00562512">
        <w:t>.</w:t>
      </w:r>
    </w:p>
    <w:p w:rsidR="00FC3D4A" w:rsidRPr="00562512" w:rsidRDefault="00FC3D4A" w:rsidP="00FC3D4A">
      <w:pPr>
        <w:pStyle w:val="DPSEntryDetail"/>
      </w:pPr>
      <w:r w:rsidRPr="00562512">
        <w:rPr>
          <w:i/>
        </w:rPr>
        <w:t>Papers:</w:t>
      </w:r>
      <w:r w:rsidRPr="00562512">
        <w:t xml:space="preserve"> </w:t>
      </w:r>
      <w:r>
        <w:t>Mr Gentleman</w:t>
      </w:r>
      <w:r w:rsidRPr="00562512">
        <w:t xml:space="preserve"> presented the following papers:</w:t>
      </w:r>
    </w:p>
    <w:p w:rsidR="00FC3D4A" w:rsidRPr="00562512" w:rsidRDefault="00FC3D4A" w:rsidP="00FC3D4A">
      <w:pPr>
        <w:pStyle w:val="DPSEntryDetailIndentLev1"/>
      </w:pPr>
      <w:r w:rsidRPr="00562512">
        <w:t>Explanatory statement to the Bill.</w:t>
      </w:r>
    </w:p>
    <w:p w:rsidR="00FC3D4A" w:rsidRDefault="00FC3D4A" w:rsidP="00FC3D4A">
      <w:pPr>
        <w:pStyle w:val="DPSEntryDetailIndentLev1"/>
      </w:pPr>
      <w:r w:rsidRPr="00562512">
        <w:t xml:space="preserve">Human Rights Act, </w:t>
      </w:r>
      <w:r w:rsidRPr="00562512">
        <w:rPr>
          <w:spacing w:val="-2"/>
        </w:rPr>
        <w:t>pursuant to section 37</w:t>
      </w:r>
      <w:r w:rsidRPr="00562512">
        <w:t xml:space="preserve">—Compatibility statement, dated </w:t>
      </w:r>
      <w:r>
        <w:t>14 May 2019</w:t>
      </w:r>
      <w:r w:rsidRPr="00562512">
        <w:t>.</w:t>
      </w:r>
    </w:p>
    <w:p w:rsidR="00FC3D4A" w:rsidRPr="00562512" w:rsidRDefault="00FC3D4A" w:rsidP="00FC3D4A">
      <w:pPr>
        <w:pStyle w:val="DPSEntryDetailIndentLev1"/>
      </w:pPr>
      <w:r>
        <w:t>Regulatory impact statement.</w:t>
      </w:r>
    </w:p>
    <w:p w:rsidR="00FC3D4A" w:rsidRPr="00562512" w:rsidRDefault="00FC3D4A" w:rsidP="00FC3D4A">
      <w:pPr>
        <w:pStyle w:val="DPSEntryDetail"/>
      </w:pPr>
      <w:r w:rsidRPr="00562512">
        <w:t>Title read by Clerk.</w:t>
      </w:r>
    </w:p>
    <w:p w:rsidR="00FC3D4A" w:rsidRPr="00562512" w:rsidRDefault="00FC3D4A" w:rsidP="00FC3D4A">
      <w:pPr>
        <w:pStyle w:val="DPSEntryDetail"/>
      </w:pPr>
      <w:r>
        <w:lastRenderedPageBreak/>
        <w:t>Mr Gentleman</w:t>
      </w:r>
      <w:r w:rsidRPr="00562512">
        <w:t xml:space="preserve"> moved—That this Bill be agreed to in principle.</w:t>
      </w:r>
    </w:p>
    <w:p w:rsidR="00FC3D4A" w:rsidRPr="00562512" w:rsidRDefault="00FC3D4A" w:rsidP="00FC3D4A">
      <w:pPr>
        <w:pStyle w:val="DPSEntryDetail"/>
      </w:pPr>
      <w:r w:rsidRPr="00562512">
        <w:t>Debate adjourned (</w:t>
      </w:r>
      <w:r>
        <w:t>Mr Hanson</w:t>
      </w:r>
      <w:r w:rsidRPr="00562512">
        <w:t>) and the resumption of the debate made an order of the day for the next sitting.</w:t>
      </w:r>
    </w:p>
    <w:p w:rsidR="00FC3D4A" w:rsidRPr="00562512" w:rsidRDefault="00FC3D4A" w:rsidP="00FC3D4A">
      <w:pPr>
        <w:pStyle w:val="DPSEntryHeading"/>
      </w:pPr>
      <w:r w:rsidRPr="00562512">
        <w:tab/>
      </w:r>
      <w:r w:rsidRPr="000F5C2E">
        <w:t>14</w:t>
      </w:r>
      <w:r w:rsidRPr="00562512">
        <w:tab/>
      </w:r>
      <w:r>
        <w:t>Crimes Legislation Amendment Bill 2019</w:t>
      </w:r>
    </w:p>
    <w:p w:rsidR="00FC3D4A" w:rsidRPr="00562512" w:rsidRDefault="00FC3D4A" w:rsidP="00FC3D4A">
      <w:pPr>
        <w:pStyle w:val="DPSEntryDetail"/>
      </w:pPr>
      <w:r>
        <w:t>Mr Ramsay (Attorney-General)</w:t>
      </w:r>
      <w:r w:rsidRPr="00562512">
        <w:t xml:space="preserve">, pursuant to notice, presented </w:t>
      </w:r>
      <w:r>
        <w:t>a Bill for an Act to amend legislation about crimes, and for other purposes</w:t>
      </w:r>
      <w:r w:rsidRPr="00562512">
        <w:t>.</w:t>
      </w:r>
    </w:p>
    <w:p w:rsidR="00FC3D4A" w:rsidRPr="00562512" w:rsidRDefault="00FC3D4A" w:rsidP="00F676BC">
      <w:pPr>
        <w:pStyle w:val="DPSEntryDetail"/>
        <w:keepNext/>
      </w:pPr>
      <w:r w:rsidRPr="00562512">
        <w:rPr>
          <w:i/>
        </w:rPr>
        <w:t>Papers:</w:t>
      </w:r>
      <w:r w:rsidRPr="00562512">
        <w:t xml:space="preserve"> </w:t>
      </w:r>
      <w:r>
        <w:t>Mr Ramsay</w:t>
      </w:r>
      <w:r w:rsidRPr="00562512">
        <w:t xml:space="preserve"> presented the following papers:</w:t>
      </w:r>
    </w:p>
    <w:p w:rsidR="00FC3D4A" w:rsidRPr="00562512" w:rsidRDefault="00FC3D4A" w:rsidP="00FC3D4A">
      <w:pPr>
        <w:pStyle w:val="DPSEntryDetailIndentLev1"/>
      </w:pPr>
      <w:r w:rsidRPr="00562512">
        <w:t>Explanatory statement to the Bill.</w:t>
      </w:r>
    </w:p>
    <w:p w:rsidR="00FC3D4A" w:rsidRPr="00562512" w:rsidRDefault="00FC3D4A" w:rsidP="00FC3D4A">
      <w:pPr>
        <w:pStyle w:val="DPSEntryDetailIndentLev1"/>
      </w:pPr>
      <w:r w:rsidRPr="00562512">
        <w:t xml:space="preserve">Human Rights Act, </w:t>
      </w:r>
      <w:r w:rsidRPr="00562512">
        <w:rPr>
          <w:spacing w:val="-2"/>
        </w:rPr>
        <w:t>pursuant to section 37</w:t>
      </w:r>
      <w:r w:rsidRPr="00562512">
        <w:t xml:space="preserve">—Compatibility statement, dated </w:t>
      </w:r>
      <w:r>
        <w:t>14 May 2019</w:t>
      </w:r>
      <w:r w:rsidRPr="00562512">
        <w:t>.</w:t>
      </w:r>
    </w:p>
    <w:p w:rsidR="00FC3D4A" w:rsidRPr="00562512" w:rsidRDefault="00FC3D4A" w:rsidP="00FC3D4A">
      <w:pPr>
        <w:pStyle w:val="DPSEntryDetail"/>
      </w:pPr>
      <w:r w:rsidRPr="00562512">
        <w:t>Title read by Clerk.</w:t>
      </w:r>
    </w:p>
    <w:p w:rsidR="00FC3D4A" w:rsidRPr="00562512" w:rsidRDefault="00FC3D4A" w:rsidP="00FC3D4A">
      <w:pPr>
        <w:pStyle w:val="DPSEntryDetail"/>
      </w:pPr>
      <w:r>
        <w:t>Mr Ramsay</w:t>
      </w:r>
      <w:r w:rsidRPr="00562512">
        <w:t xml:space="preserve"> moved—That this Bill be agreed to in principle.</w:t>
      </w:r>
    </w:p>
    <w:p w:rsidR="00FC3D4A" w:rsidRPr="00562512" w:rsidRDefault="00FC3D4A" w:rsidP="00FC3D4A">
      <w:pPr>
        <w:pStyle w:val="DPSEntryDetail"/>
      </w:pPr>
      <w:r w:rsidRPr="00562512">
        <w:t>Debate adjourned (</w:t>
      </w:r>
      <w:r>
        <w:t>Mr Hanson</w:t>
      </w:r>
      <w:r w:rsidRPr="00562512">
        <w:t>) and the resumption of the debate made an order of the day for the next sitting.</w:t>
      </w:r>
    </w:p>
    <w:p w:rsidR="00FC3D4A" w:rsidRPr="00562512" w:rsidRDefault="00FC3D4A" w:rsidP="00FC3D4A">
      <w:pPr>
        <w:pStyle w:val="DPSEntryHeading"/>
      </w:pPr>
      <w:r w:rsidRPr="00562512">
        <w:tab/>
      </w:r>
      <w:r w:rsidRPr="000F5C2E">
        <w:t>15</w:t>
      </w:r>
      <w:r w:rsidRPr="00562512">
        <w:tab/>
      </w:r>
      <w:r>
        <w:t>Climate Change and Greenhouse Gas Reduction (Renewable Electricity Target) Amendment Bill 2019</w:t>
      </w:r>
    </w:p>
    <w:p w:rsidR="00FC3D4A" w:rsidRPr="00562512" w:rsidRDefault="00FC3D4A" w:rsidP="00FC3D4A">
      <w:pPr>
        <w:pStyle w:val="DPSEntryDetail"/>
      </w:pPr>
      <w:r>
        <w:t>Mr Rattenbury (Minister for Climate Change and Sustainability)</w:t>
      </w:r>
      <w:r w:rsidRPr="00562512">
        <w:t xml:space="preserve">, pursuant to notice, presented </w:t>
      </w:r>
      <w:r>
        <w:t xml:space="preserve">a Bill for an Act to amend the </w:t>
      </w:r>
      <w:r w:rsidRPr="00F837F4">
        <w:rPr>
          <w:i/>
        </w:rPr>
        <w:t>Climate Change and Greenhouse Gas Reduction Act 2010</w:t>
      </w:r>
      <w:r w:rsidRPr="00562512">
        <w:t>.</w:t>
      </w:r>
    </w:p>
    <w:p w:rsidR="00FC3D4A" w:rsidRPr="00562512" w:rsidRDefault="00FC3D4A" w:rsidP="00FC3D4A">
      <w:pPr>
        <w:pStyle w:val="DPSEntryDetail"/>
      </w:pPr>
      <w:r w:rsidRPr="00562512">
        <w:rPr>
          <w:i/>
        </w:rPr>
        <w:t>Papers:</w:t>
      </w:r>
      <w:r w:rsidRPr="00562512">
        <w:t xml:space="preserve"> </w:t>
      </w:r>
      <w:r>
        <w:t>Mr Rattenbury</w:t>
      </w:r>
      <w:r w:rsidRPr="00562512">
        <w:t xml:space="preserve"> presented the following papers:</w:t>
      </w:r>
    </w:p>
    <w:p w:rsidR="00FC3D4A" w:rsidRPr="00562512" w:rsidRDefault="00FC3D4A" w:rsidP="00FC3D4A">
      <w:pPr>
        <w:pStyle w:val="DPSEntryDetailIndentLev1"/>
      </w:pPr>
      <w:r w:rsidRPr="00562512">
        <w:t>Explanatory statement to the Bill.</w:t>
      </w:r>
    </w:p>
    <w:p w:rsidR="00FC3D4A" w:rsidRPr="00562512" w:rsidRDefault="00FC3D4A" w:rsidP="00FC3D4A">
      <w:pPr>
        <w:pStyle w:val="DPSEntryDetailIndentLev1"/>
      </w:pPr>
      <w:r w:rsidRPr="00562512">
        <w:t xml:space="preserve">Human Rights Act, </w:t>
      </w:r>
      <w:r w:rsidRPr="00562512">
        <w:rPr>
          <w:spacing w:val="-2"/>
        </w:rPr>
        <w:t>pursuant to section 37</w:t>
      </w:r>
      <w:r w:rsidRPr="00562512">
        <w:t xml:space="preserve">—Compatibility statement, dated </w:t>
      </w:r>
      <w:r>
        <w:t>14 May 2019</w:t>
      </w:r>
      <w:r w:rsidRPr="00562512">
        <w:t>.</w:t>
      </w:r>
    </w:p>
    <w:p w:rsidR="00FC3D4A" w:rsidRPr="00562512" w:rsidRDefault="00FC3D4A" w:rsidP="00FC3D4A">
      <w:pPr>
        <w:pStyle w:val="DPSEntryDetail"/>
      </w:pPr>
      <w:r w:rsidRPr="00562512">
        <w:t>Title read by Clerk.</w:t>
      </w:r>
    </w:p>
    <w:p w:rsidR="00FC3D4A" w:rsidRPr="00562512" w:rsidRDefault="00FC3D4A" w:rsidP="00FC3D4A">
      <w:pPr>
        <w:pStyle w:val="DPSEntryDetail"/>
      </w:pPr>
      <w:r>
        <w:t>Mr Rattenbury</w:t>
      </w:r>
      <w:r w:rsidRPr="00562512">
        <w:t xml:space="preserve"> moved—That this Bill be agreed to in principle.</w:t>
      </w:r>
    </w:p>
    <w:p w:rsidR="00FC3D4A" w:rsidRPr="00562512" w:rsidRDefault="00FC3D4A" w:rsidP="00FC3D4A">
      <w:pPr>
        <w:pStyle w:val="DPSEntryDetail"/>
      </w:pPr>
      <w:r w:rsidRPr="00562512">
        <w:t>Debate adjourned (</w:t>
      </w:r>
      <w:r>
        <w:t>Mrs Jones</w:t>
      </w:r>
      <w:r w:rsidRPr="00562512">
        <w:t>) and the resumption of the debate made an order of the day for the next sitting.</w:t>
      </w:r>
    </w:p>
    <w:p w:rsidR="00FC3D4A" w:rsidRPr="00562512" w:rsidRDefault="00FC3D4A" w:rsidP="00FC3D4A">
      <w:pPr>
        <w:pStyle w:val="DPSEntryHeading"/>
      </w:pPr>
      <w:r w:rsidRPr="00562512">
        <w:tab/>
      </w:r>
      <w:r w:rsidRPr="000F5C2E">
        <w:t>16</w:t>
      </w:r>
      <w:r w:rsidRPr="00562512">
        <w:tab/>
      </w:r>
      <w:r>
        <w:t>Animal Welfare Legislation Amendment Bill 2019</w:t>
      </w:r>
    </w:p>
    <w:p w:rsidR="00FC3D4A" w:rsidRPr="00562512" w:rsidRDefault="00FC3D4A" w:rsidP="00FC3D4A">
      <w:pPr>
        <w:pStyle w:val="DPSEntryDetail"/>
      </w:pPr>
      <w:r>
        <w:t>Mr Steel (Minister for City Services)</w:t>
      </w:r>
      <w:r w:rsidRPr="00562512">
        <w:t xml:space="preserve">, pursuant to notice, presented </w:t>
      </w:r>
      <w:r>
        <w:t>a Bill for an Act to amend legislation about animal welfare, and for other purposes</w:t>
      </w:r>
      <w:r w:rsidRPr="00562512">
        <w:t>.</w:t>
      </w:r>
    </w:p>
    <w:p w:rsidR="00FC3D4A" w:rsidRPr="00562512" w:rsidRDefault="00FC3D4A" w:rsidP="00FC3D4A">
      <w:pPr>
        <w:pStyle w:val="DPSEntryDetail"/>
      </w:pPr>
      <w:r w:rsidRPr="00562512">
        <w:rPr>
          <w:i/>
        </w:rPr>
        <w:lastRenderedPageBreak/>
        <w:t>Papers:</w:t>
      </w:r>
      <w:r w:rsidRPr="00562512">
        <w:t xml:space="preserve"> </w:t>
      </w:r>
      <w:r>
        <w:t>Mr Steel</w:t>
      </w:r>
      <w:r w:rsidRPr="00562512">
        <w:t xml:space="preserve"> presented the following papers:</w:t>
      </w:r>
    </w:p>
    <w:p w:rsidR="00FC3D4A" w:rsidRPr="00562512" w:rsidRDefault="00FC3D4A" w:rsidP="00FC3D4A">
      <w:pPr>
        <w:pStyle w:val="DPSEntryDetailIndentLev1"/>
      </w:pPr>
      <w:r w:rsidRPr="00562512">
        <w:t>Explanatory statement to the Bill.</w:t>
      </w:r>
    </w:p>
    <w:p w:rsidR="00FC3D4A" w:rsidRPr="00562512" w:rsidRDefault="00FC3D4A" w:rsidP="00FC3D4A">
      <w:pPr>
        <w:pStyle w:val="DPSEntryDetailIndentLev1"/>
      </w:pPr>
      <w:r w:rsidRPr="00562512">
        <w:t xml:space="preserve">Human Rights Act, </w:t>
      </w:r>
      <w:r w:rsidRPr="00562512">
        <w:rPr>
          <w:spacing w:val="-2"/>
        </w:rPr>
        <w:t>pursuant to section 37</w:t>
      </w:r>
      <w:r w:rsidRPr="00562512">
        <w:t xml:space="preserve">—Compatibility statement, dated </w:t>
      </w:r>
      <w:r>
        <w:t>15 May 2019</w:t>
      </w:r>
      <w:r w:rsidRPr="00562512">
        <w:t>.</w:t>
      </w:r>
    </w:p>
    <w:p w:rsidR="00FC3D4A" w:rsidRPr="00562512" w:rsidRDefault="00FC3D4A" w:rsidP="00FC3D4A">
      <w:pPr>
        <w:pStyle w:val="DPSEntryDetail"/>
      </w:pPr>
      <w:r w:rsidRPr="00562512">
        <w:t>Title read by Clerk.</w:t>
      </w:r>
    </w:p>
    <w:p w:rsidR="00FC3D4A" w:rsidRPr="00562512" w:rsidRDefault="00FC3D4A" w:rsidP="00FC3D4A">
      <w:pPr>
        <w:pStyle w:val="DPSEntryDetail"/>
      </w:pPr>
      <w:r>
        <w:t>Mr Steel</w:t>
      </w:r>
      <w:r w:rsidRPr="00562512">
        <w:t xml:space="preserve"> moved—That this Bill be agreed to in principle.</w:t>
      </w:r>
    </w:p>
    <w:p w:rsidR="00FC3D4A" w:rsidRPr="00562512" w:rsidRDefault="00FC3D4A" w:rsidP="00FC3D4A">
      <w:pPr>
        <w:pStyle w:val="DPSEntryDetail"/>
      </w:pPr>
      <w:r w:rsidRPr="00562512">
        <w:t>Debate adjourned (</w:t>
      </w:r>
      <w:r>
        <w:t>Mrs Jones</w:t>
      </w:r>
      <w:r w:rsidRPr="00562512">
        <w:t>) and the resumption of the debate made an order of the day for the next sitting.</w:t>
      </w:r>
    </w:p>
    <w:p w:rsidR="00FC3D4A" w:rsidRPr="00B337AD" w:rsidRDefault="00FC3D4A" w:rsidP="00FC3D4A">
      <w:pPr>
        <w:pStyle w:val="DPSEntryHeading"/>
      </w:pPr>
      <w:r w:rsidRPr="00B337AD">
        <w:tab/>
      </w:r>
      <w:r w:rsidRPr="000F5C2E">
        <w:t>17</w:t>
      </w:r>
      <w:r w:rsidRPr="00B337AD">
        <w:tab/>
      </w:r>
      <w:r>
        <w:t>Environment and transport and City Services—Standing Committee—Reference—Territory Coat of Arms—Amendment to reporting date</w:t>
      </w:r>
    </w:p>
    <w:p w:rsidR="00FC3D4A" w:rsidRPr="00B337AD" w:rsidRDefault="00FC3D4A" w:rsidP="00FC3D4A">
      <w:pPr>
        <w:pStyle w:val="DPSEntryDetail"/>
      </w:pPr>
      <w:r>
        <w:t>Ms Orr</w:t>
      </w:r>
      <w:r w:rsidR="005F7928">
        <w:t xml:space="preserve"> (Chair)</w:t>
      </w:r>
      <w:r w:rsidRPr="00B337AD">
        <w:t>, pursuant to notice, moved—That</w:t>
      </w:r>
      <w:r>
        <w:t xml:space="preserve"> </w:t>
      </w:r>
      <w:r w:rsidRPr="008460DE">
        <w:rPr>
          <w:szCs w:val="24"/>
        </w:rPr>
        <w:t>the r</w:t>
      </w:r>
      <w:r>
        <w:rPr>
          <w:szCs w:val="24"/>
        </w:rPr>
        <w:t>esolution of the Assembly of 29 </w:t>
      </w:r>
      <w:r w:rsidRPr="008460DE">
        <w:rPr>
          <w:szCs w:val="24"/>
        </w:rPr>
        <w:t xml:space="preserve">November 2018 relating to the referral of a new Territory Coat of Arms to the Standing Committee on Environment and Transport and City Services be amended by omitting the words </w:t>
      </w:r>
      <w:r>
        <w:rPr>
          <w:szCs w:val="24"/>
        </w:rPr>
        <w:t>“</w:t>
      </w:r>
      <w:r w:rsidRPr="008460DE">
        <w:rPr>
          <w:szCs w:val="24"/>
        </w:rPr>
        <w:t>by 6 June 2019</w:t>
      </w:r>
      <w:r>
        <w:rPr>
          <w:szCs w:val="24"/>
        </w:rPr>
        <w:t>”</w:t>
      </w:r>
      <w:r w:rsidRPr="008460DE">
        <w:rPr>
          <w:szCs w:val="24"/>
        </w:rPr>
        <w:t xml:space="preserve"> and substituting </w:t>
      </w:r>
      <w:r>
        <w:rPr>
          <w:szCs w:val="24"/>
        </w:rPr>
        <w:t>“</w:t>
      </w:r>
      <w:r w:rsidRPr="008460DE">
        <w:rPr>
          <w:szCs w:val="24"/>
        </w:rPr>
        <w:t>by 1 August 2019</w:t>
      </w:r>
      <w:r>
        <w:rPr>
          <w:szCs w:val="24"/>
        </w:rPr>
        <w:t>”</w:t>
      </w:r>
      <w:r w:rsidRPr="008460DE">
        <w:rPr>
          <w:szCs w:val="24"/>
        </w:rPr>
        <w:t>.</w:t>
      </w:r>
    </w:p>
    <w:p w:rsidR="00FC3D4A" w:rsidRPr="00B337AD" w:rsidRDefault="00FC3D4A" w:rsidP="00FC3D4A">
      <w:pPr>
        <w:pStyle w:val="DPSEntryDetail"/>
      </w:pPr>
      <w:r w:rsidRPr="00B337AD">
        <w:t>Question—put and passed.</w:t>
      </w:r>
    </w:p>
    <w:p w:rsidR="00FC3D4A" w:rsidRPr="00B337AD" w:rsidRDefault="00FC3D4A" w:rsidP="00FC3D4A">
      <w:pPr>
        <w:pStyle w:val="DPSEntryHeading"/>
      </w:pPr>
      <w:r w:rsidRPr="00B337AD">
        <w:tab/>
      </w:r>
      <w:r w:rsidRPr="000F5C2E">
        <w:t>18</w:t>
      </w:r>
      <w:r w:rsidRPr="00B337AD">
        <w:tab/>
      </w:r>
      <w:r>
        <w:t>Fuel Pricing—Select Committee—Establishment—Amendment to resolution</w:t>
      </w:r>
    </w:p>
    <w:p w:rsidR="00FC3D4A" w:rsidRPr="00B337AD" w:rsidRDefault="00FC3D4A" w:rsidP="00FC3D4A">
      <w:pPr>
        <w:pStyle w:val="DPSEntryDetail"/>
      </w:pPr>
      <w:r>
        <w:t>Ms Cheyne</w:t>
      </w:r>
      <w:r w:rsidR="005F7928">
        <w:t xml:space="preserve"> (Chair)</w:t>
      </w:r>
      <w:r w:rsidRPr="00B337AD">
        <w:t>, pursuant to notice, moved—</w:t>
      </w:r>
      <w:r w:rsidRPr="008460DE">
        <w:rPr>
          <w:szCs w:val="24"/>
        </w:rPr>
        <w:t xml:space="preserve">That the resolution of the Assembly of 14 February 2019 relating to the referral of issues related to fuel pricing in the ACT to a select committee be amended by omitting the words </w:t>
      </w:r>
      <w:r>
        <w:rPr>
          <w:szCs w:val="24"/>
        </w:rPr>
        <w:t>“</w:t>
      </w:r>
      <w:r w:rsidRPr="008460DE">
        <w:rPr>
          <w:szCs w:val="24"/>
        </w:rPr>
        <w:t>last sitting week in June 2019</w:t>
      </w:r>
      <w:r>
        <w:rPr>
          <w:szCs w:val="24"/>
        </w:rPr>
        <w:t>”</w:t>
      </w:r>
      <w:r w:rsidRPr="008460DE">
        <w:rPr>
          <w:szCs w:val="24"/>
        </w:rPr>
        <w:t xml:space="preserve"> and substituting </w:t>
      </w:r>
      <w:r>
        <w:rPr>
          <w:szCs w:val="24"/>
        </w:rPr>
        <w:t>“</w:t>
      </w:r>
      <w:r w:rsidRPr="008460DE">
        <w:rPr>
          <w:szCs w:val="24"/>
        </w:rPr>
        <w:t>17 September 2019</w:t>
      </w:r>
      <w:r>
        <w:rPr>
          <w:szCs w:val="24"/>
        </w:rPr>
        <w:t>”</w:t>
      </w:r>
      <w:r w:rsidRPr="008460DE">
        <w:rPr>
          <w:szCs w:val="24"/>
        </w:rPr>
        <w:t>.</w:t>
      </w:r>
    </w:p>
    <w:p w:rsidR="00FC3D4A" w:rsidRPr="00B337AD" w:rsidRDefault="00FC3D4A" w:rsidP="00FC3D4A">
      <w:pPr>
        <w:pStyle w:val="DPSEntryDetail"/>
      </w:pPr>
      <w:r w:rsidRPr="00B337AD">
        <w:t>Question—put and passed.</w:t>
      </w:r>
    </w:p>
    <w:p w:rsidR="00FC3D4A" w:rsidRPr="00640DFB" w:rsidRDefault="00FC3D4A" w:rsidP="00FC3D4A">
      <w:pPr>
        <w:pStyle w:val="DPSEntryHeading"/>
      </w:pPr>
      <w:r w:rsidRPr="00640DFB">
        <w:tab/>
      </w:r>
      <w:r w:rsidRPr="000F5C2E">
        <w:t>19</w:t>
      </w:r>
      <w:r w:rsidRPr="00640DFB">
        <w:tab/>
      </w:r>
      <w:r>
        <w:t>Administration and Procedure—Standing Committee</w:t>
      </w:r>
      <w:r w:rsidRPr="00640DFB">
        <w:t>—reference—</w:t>
      </w:r>
      <w:r>
        <w:t>Provisions and conventions around committee inquiries</w:t>
      </w:r>
    </w:p>
    <w:p w:rsidR="00FC3D4A" w:rsidRPr="008460DE" w:rsidRDefault="00FC3D4A" w:rsidP="000023F2">
      <w:pPr>
        <w:pStyle w:val="DPSEntryDetail"/>
      </w:pPr>
      <w:r>
        <w:t>Ms Orr</w:t>
      </w:r>
      <w:r w:rsidRPr="00640DFB">
        <w:t xml:space="preserve">, pursuant to notice, moved—That </w:t>
      </w:r>
      <w:r w:rsidR="000023F2">
        <w:t xml:space="preserve">this Assembly </w:t>
      </w:r>
      <w:r w:rsidRPr="008460DE">
        <w:t xml:space="preserve">calls on the Standing Committee on </w:t>
      </w:r>
      <w:r w:rsidR="000023F2">
        <w:t>Administration and Procedure to</w:t>
      </w:r>
      <w:r w:rsidR="006564ED">
        <w:t>:</w:t>
      </w:r>
    </w:p>
    <w:p w:rsidR="00FC3D4A" w:rsidRPr="008460DE" w:rsidRDefault="00FC3D4A" w:rsidP="000023F2">
      <w:pPr>
        <w:pStyle w:val="DPSEntryIndents"/>
      </w:pPr>
      <w:r w:rsidRPr="008460DE">
        <w:t>clarify the scope of current provisions and conventions regarding Members</w:t>
      </w:r>
      <w:r>
        <w:t>’</w:t>
      </w:r>
      <w:r w:rsidRPr="008460DE">
        <w:t xml:space="preserve"> comments on a matter under Committee consideration; and</w:t>
      </w:r>
    </w:p>
    <w:p w:rsidR="00FC3D4A" w:rsidRPr="00640DFB" w:rsidRDefault="00FC3D4A" w:rsidP="000023F2">
      <w:pPr>
        <w:pStyle w:val="DPSEntryIndents"/>
      </w:pPr>
      <w:r w:rsidRPr="008460DE">
        <w:t>report back to the Assembly on their findings by the end of July 2019.</w:t>
      </w:r>
    </w:p>
    <w:p w:rsidR="00FC3D4A" w:rsidRPr="00640DFB" w:rsidRDefault="00FC3D4A" w:rsidP="00FC3D4A">
      <w:pPr>
        <w:pStyle w:val="DPSEntryDetail"/>
      </w:pPr>
      <w:r w:rsidRPr="00640DFB">
        <w:t>Debate ensued.</w:t>
      </w:r>
    </w:p>
    <w:p w:rsidR="00FC3D4A" w:rsidRPr="00640DFB" w:rsidRDefault="00FC3D4A" w:rsidP="00FC3D4A">
      <w:pPr>
        <w:pStyle w:val="DPSEntryDetail"/>
      </w:pPr>
      <w:r w:rsidRPr="00640DFB">
        <w:t>Question—put and passed.</w:t>
      </w:r>
    </w:p>
    <w:p w:rsidR="00FC3D4A" w:rsidRPr="00640DFB" w:rsidRDefault="00FC3D4A" w:rsidP="00FC3D4A">
      <w:pPr>
        <w:pStyle w:val="DPSEntryHeading"/>
      </w:pPr>
      <w:r w:rsidRPr="00640DFB">
        <w:tab/>
      </w:r>
      <w:r w:rsidRPr="000F5C2E">
        <w:t>20</w:t>
      </w:r>
      <w:r w:rsidRPr="00640DFB">
        <w:tab/>
      </w:r>
      <w:bookmarkStart w:id="0" w:name="Entry20"/>
      <w:r>
        <w:t>Health, Ageing and Community Services</w:t>
      </w:r>
      <w:bookmarkEnd w:id="0"/>
      <w:r>
        <w:t>—Standing Committee</w:t>
      </w:r>
      <w:r w:rsidRPr="00640DFB">
        <w:t>—</w:t>
      </w:r>
      <w:r>
        <w:t xml:space="preserve">Proposed </w:t>
      </w:r>
      <w:r w:rsidRPr="00640DFB">
        <w:t>reference—</w:t>
      </w:r>
      <w:r>
        <w:t>Child and youth protection services</w:t>
      </w:r>
    </w:p>
    <w:p w:rsidR="00FC3D4A" w:rsidRDefault="00FC3D4A" w:rsidP="00FC3D4A">
      <w:pPr>
        <w:pStyle w:val="DPSEntryDetail"/>
      </w:pPr>
      <w:r>
        <w:t>Mrs Kikkert, by leave, having amended her notice</w:t>
      </w:r>
      <w:r w:rsidRPr="00640DFB">
        <w:t xml:space="preserve">, pursuant to notice, moved—That </w:t>
      </w:r>
      <w:r>
        <w:t>this Assembly:</w:t>
      </w:r>
    </w:p>
    <w:p w:rsidR="00FC3D4A" w:rsidRPr="00C00100" w:rsidRDefault="00FC3D4A" w:rsidP="00943BE2">
      <w:pPr>
        <w:pStyle w:val="DPSEntryIndents"/>
        <w:numPr>
          <w:ilvl w:val="0"/>
          <w:numId w:val="4"/>
        </w:numPr>
        <w:rPr>
          <w:rFonts w:eastAsia="Calibri"/>
          <w:szCs w:val="24"/>
        </w:rPr>
      </w:pPr>
      <w:r w:rsidRPr="00C00100">
        <w:rPr>
          <w:rFonts w:eastAsia="Calibri"/>
        </w:rPr>
        <w:t>notes that:</w:t>
      </w:r>
    </w:p>
    <w:p w:rsidR="00FC3D4A" w:rsidRPr="00C00100" w:rsidRDefault="00FC3D4A" w:rsidP="00943BE2">
      <w:pPr>
        <w:pStyle w:val="DPSEntryIndents"/>
        <w:numPr>
          <w:ilvl w:val="1"/>
          <w:numId w:val="4"/>
        </w:numPr>
        <w:rPr>
          <w:rFonts w:eastAsia="Calibri"/>
          <w:sz w:val="20"/>
        </w:rPr>
      </w:pPr>
      <w:r w:rsidRPr="00C00100">
        <w:rPr>
          <w:rFonts w:eastAsia="Calibri"/>
        </w:rPr>
        <w:t>the 2004 Vardon report raised concerns from community members that the ACT</w:t>
      </w:r>
      <w:r>
        <w:rPr>
          <w:rFonts w:eastAsia="Calibri"/>
        </w:rPr>
        <w:t>’</w:t>
      </w:r>
      <w:r w:rsidRPr="00C00100">
        <w:rPr>
          <w:rFonts w:eastAsia="Calibri"/>
        </w:rPr>
        <w:t xml:space="preserve">s care and protection system lacked </w:t>
      </w:r>
      <w:r>
        <w:rPr>
          <w:rFonts w:eastAsia="Calibri"/>
        </w:rPr>
        <w:t>“</w:t>
      </w:r>
      <w:r w:rsidRPr="00C00100">
        <w:rPr>
          <w:rFonts w:eastAsia="Calibri"/>
        </w:rPr>
        <w:t>effective external scrutiny</w:t>
      </w:r>
      <w:r>
        <w:rPr>
          <w:rFonts w:eastAsia="Calibri"/>
        </w:rPr>
        <w:t>”</w:t>
      </w:r>
      <w:r w:rsidRPr="00C00100">
        <w:rPr>
          <w:rFonts w:eastAsia="Calibri"/>
        </w:rPr>
        <w:t xml:space="preserve"> to remedy </w:t>
      </w:r>
      <w:r>
        <w:rPr>
          <w:rFonts w:eastAsia="Calibri"/>
        </w:rPr>
        <w:t>“</w:t>
      </w:r>
      <w:r w:rsidRPr="00C00100">
        <w:rPr>
          <w:rFonts w:eastAsia="Calibri"/>
        </w:rPr>
        <w:t>unlawful or incorrect administrative actions or decisions</w:t>
      </w:r>
      <w:r>
        <w:rPr>
          <w:rFonts w:eastAsia="Calibri"/>
        </w:rPr>
        <w:t>”</w:t>
      </w:r>
      <w:r w:rsidRPr="00C00100">
        <w:rPr>
          <w:rFonts w:eastAsia="Calibri"/>
        </w:rPr>
        <w:t xml:space="preserve">, and also mentioned the need for </w:t>
      </w:r>
      <w:r>
        <w:rPr>
          <w:rFonts w:eastAsia="Calibri"/>
        </w:rPr>
        <w:t>“</w:t>
      </w:r>
      <w:r w:rsidRPr="00C00100">
        <w:rPr>
          <w:rFonts w:eastAsia="Calibri"/>
        </w:rPr>
        <w:t>transparency and accountability in decision making</w:t>
      </w:r>
      <w:r>
        <w:rPr>
          <w:rFonts w:eastAsia="Calibri"/>
        </w:rPr>
        <w:t>”</w:t>
      </w:r>
      <w:r w:rsidRPr="00C00100">
        <w:rPr>
          <w:rFonts w:eastAsia="Calibri"/>
        </w:rPr>
        <w:t>;</w:t>
      </w:r>
    </w:p>
    <w:p w:rsidR="00FC3D4A" w:rsidRPr="00C00100" w:rsidRDefault="00FC3D4A" w:rsidP="00943BE2">
      <w:pPr>
        <w:pStyle w:val="DPSEntryIndents"/>
        <w:numPr>
          <w:ilvl w:val="1"/>
          <w:numId w:val="4"/>
        </w:numPr>
        <w:rPr>
          <w:rFonts w:eastAsia="Calibri"/>
        </w:rPr>
      </w:pPr>
      <w:r w:rsidRPr="00C00100">
        <w:rPr>
          <w:rFonts w:eastAsia="Calibri"/>
        </w:rPr>
        <w:t>the 2016 Glanfield inquiry recommended</w:t>
      </w:r>
      <w:r>
        <w:rPr>
          <w:rFonts w:eastAsia="Calibri"/>
        </w:rPr>
        <w:t>,</w:t>
      </w:r>
      <w:r w:rsidRPr="00C00100">
        <w:rPr>
          <w:rFonts w:eastAsia="Calibri"/>
        </w:rPr>
        <w:t xml:space="preserve"> as one of four key outcomes</w:t>
      </w:r>
      <w:r>
        <w:rPr>
          <w:rFonts w:eastAsia="Calibri"/>
        </w:rPr>
        <w:t>,</w:t>
      </w:r>
      <w:r w:rsidRPr="00C00100">
        <w:rPr>
          <w:rFonts w:eastAsia="Calibri"/>
        </w:rPr>
        <w:t xml:space="preserve"> the </w:t>
      </w:r>
      <w:r>
        <w:rPr>
          <w:rFonts w:eastAsia="Calibri"/>
        </w:rPr>
        <w:t>“</w:t>
      </w:r>
      <w:r w:rsidRPr="00C00100">
        <w:rPr>
          <w:rFonts w:eastAsia="Calibri"/>
        </w:rPr>
        <w:t>improved quality of, and transparency in … decision making and practices</w:t>
      </w:r>
      <w:r>
        <w:rPr>
          <w:rFonts w:eastAsia="Calibri"/>
        </w:rPr>
        <w:t>”</w:t>
      </w:r>
      <w:r w:rsidRPr="00C00100">
        <w:rPr>
          <w:rFonts w:eastAsia="Calibri"/>
        </w:rPr>
        <w:t xml:space="preserve"> in the ACT</w:t>
      </w:r>
      <w:r>
        <w:rPr>
          <w:rFonts w:eastAsia="Calibri"/>
        </w:rPr>
        <w:t>’</w:t>
      </w:r>
      <w:r w:rsidRPr="00C00100">
        <w:rPr>
          <w:rFonts w:eastAsia="Calibri"/>
        </w:rPr>
        <w:t>s care and protection system;</w:t>
      </w:r>
    </w:p>
    <w:p w:rsidR="00FC3D4A" w:rsidRPr="00C00100" w:rsidRDefault="00FC3D4A" w:rsidP="00943BE2">
      <w:pPr>
        <w:pStyle w:val="DPSEntryIndents"/>
        <w:numPr>
          <w:ilvl w:val="1"/>
          <w:numId w:val="4"/>
        </w:numPr>
        <w:rPr>
          <w:rFonts w:eastAsia="Calibri"/>
        </w:rPr>
      </w:pPr>
      <w:r>
        <w:rPr>
          <w:rFonts w:eastAsia="Calibri"/>
        </w:rPr>
        <w:t xml:space="preserve">in its 2016 </w:t>
      </w:r>
      <w:r w:rsidRPr="00C00100">
        <w:rPr>
          <w:rFonts w:eastAsia="Calibri"/>
          <w:i/>
        </w:rPr>
        <w:t>Response to Family Violence</w:t>
      </w:r>
      <w:r w:rsidRPr="00C00100">
        <w:rPr>
          <w:rFonts w:eastAsia="Calibri"/>
        </w:rPr>
        <w:t>, the ACT Government stated that:</w:t>
      </w:r>
    </w:p>
    <w:p w:rsidR="00FC3D4A" w:rsidRPr="00143CAF" w:rsidRDefault="00FC3D4A" w:rsidP="00143CAF">
      <w:pPr>
        <w:pStyle w:val="DPSEntryIndents"/>
        <w:numPr>
          <w:ilvl w:val="2"/>
          <w:numId w:val="4"/>
        </w:numPr>
        <w:rPr>
          <w:rFonts w:eastAsia="Calibri"/>
        </w:rPr>
      </w:pPr>
      <w:r w:rsidRPr="00143CAF">
        <w:rPr>
          <w:rFonts w:eastAsia="Calibri"/>
        </w:rPr>
        <w:t>“increased transparency and the building of trust is particularly necessary in child protection cases”;</w:t>
      </w:r>
    </w:p>
    <w:p w:rsidR="00FC3D4A" w:rsidRPr="00143CAF" w:rsidRDefault="00FC3D4A" w:rsidP="00143CAF">
      <w:pPr>
        <w:pStyle w:val="DPSEntryIndents"/>
        <w:numPr>
          <w:ilvl w:val="2"/>
          <w:numId w:val="4"/>
        </w:numPr>
        <w:rPr>
          <w:rFonts w:eastAsia="Calibri"/>
        </w:rPr>
      </w:pPr>
      <w:r w:rsidRPr="00143CAF">
        <w:rPr>
          <w:rFonts w:eastAsia="Calibri"/>
        </w:rPr>
        <w:t>the Territory’s care and protection system “must adopt a culture of transparency”; and</w:t>
      </w:r>
    </w:p>
    <w:p w:rsidR="00FC3D4A" w:rsidRPr="00143CAF" w:rsidRDefault="00FC3D4A" w:rsidP="00143CAF">
      <w:pPr>
        <w:pStyle w:val="DPSEntryIndents"/>
        <w:numPr>
          <w:ilvl w:val="2"/>
          <w:numId w:val="4"/>
        </w:numPr>
        <w:rPr>
          <w:rFonts w:eastAsia="Calibri"/>
        </w:rPr>
      </w:pPr>
      <w:r w:rsidRPr="00143CAF">
        <w:rPr>
          <w:rFonts w:eastAsia="Calibri"/>
        </w:rPr>
        <w:t>“the ACT Government accepts that proper accountability enhances community confidence in public administration, especially in complex areas such as statutory child protection services”; and</w:t>
      </w:r>
    </w:p>
    <w:p w:rsidR="00FC3D4A" w:rsidRPr="00C00100" w:rsidRDefault="00FC3D4A" w:rsidP="00943BE2">
      <w:pPr>
        <w:pStyle w:val="DPSEntryIndents"/>
        <w:numPr>
          <w:ilvl w:val="1"/>
          <w:numId w:val="4"/>
        </w:numPr>
        <w:rPr>
          <w:rFonts w:eastAsia="Calibri"/>
        </w:rPr>
      </w:pPr>
      <w:r w:rsidRPr="00C00100">
        <w:rPr>
          <w:rFonts w:eastAsia="Calibri"/>
        </w:rPr>
        <w:t>the ACT Government recently released a discussion paper on options for the review of child protection decisions in the ACT for public consultation;</w:t>
      </w:r>
    </w:p>
    <w:p w:rsidR="00FC3D4A" w:rsidRPr="00C00100" w:rsidRDefault="00FC3D4A" w:rsidP="00943BE2">
      <w:pPr>
        <w:pStyle w:val="DPSEntryIndents"/>
        <w:numPr>
          <w:ilvl w:val="0"/>
          <w:numId w:val="4"/>
        </w:numPr>
        <w:rPr>
          <w:rFonts w:eastAsia="Calibri"/>
        </w:rPr>
      </w:pPr>
      <w:r w:rsidRPr="00C00100">
        <w:rPr>
          <w:rFonts w:eastAsia="Calibri"/>
        </w:rPr>
        <w:t>also notes that:</w:t>
      </w:r>
    </w:p>
    <w:p w:rsidR="00FC3D4A" w:rsidRPr="00C00100" w:rsidRDefault="00FC3D4A" w:rsidP="00943BE2">
      <w:pPr>
        <w:pStyle w:val="DPSEntryIndents"/>
        <w:numPr>
          <w:ilvl w:val="1"/>
          <w:numId w:val="4"/>
        </w:numPr>
        <w:rPr>
          <w:rFonts w:eastAsia="Calibri"/>
        </w:rPr>
      </w:pPr>
      <w:r w:rsidRPr="00C00100">
        <w:rPr>
          <w:rFonts w:eastAsia="Calibri"/>
        </w:rPr>
        <w:t>a 2018 Court o</w:t>
      </w:r>
      <w:r>
        <w:rPr>
          <w:rFonts w:eastAsia="Calibri"/>
        </w:rPr>
        <w:t xml:space="preserve">f Appeal decision, reported in </w:t>
      </w:r>
      <w:r w:rsidRPr="00C00100">
        <w:rPr>
          <w:rFonts w:eastAsia="Calibri"/>
          <w:i/>
        </w:rPr>
        <w:t>The</w:t>
      </w:r>
      <w:r w:rsidRPr="00C00100">
        <w:rPr>
          <w:rFonts w:eastAsia="Calibri"/>
        </w:rPr>
        <w:t xml:space="preserve"> </w:t>
      </w:r>
      <w:r w:rsidRPr="00C00100">
        <w:rPr>
          <w:rFonts w:eastAsia="Calibri"/>
          <w:i/>
        </w:rPr>
        <w:t>Canberra Times</w:t>
      </w:r>
      <w:r>
        <w:rPr>
          <w:rFonts w:eastAsia="Calibri"/>
        </w:rPr>
        <w:t xml:space="preserve"> on 17 </w:t>
      </w:r>
      <w:r w:rsidRPr="00C00100">
        <w:rPr>
          <w:rFonts w:eastAsia="Calibri"/>
        </w:rPr>
        <w:t>February 2019, set aside previous Children</w:t>
      </w:r>
      <w:r>
        <w:rPr>
          <w:rFonts w:eastAsia="Calibri"/>
        </w:rPr>
        <w:t>’</w:t>
      </w:r>
      <w:r w:rsidRPr="00C00100">
        <w:rPr>
          <w:rFonts w:eastAsia="Calibri"/>
        </w:rPr>
        <w:t xml:space="preserve">s Court and Supreme </w:t>
      </w:r>
      <w:r w:rsidRPr="00C00100">
        <w:rPr>
          <w:rFonts w:eastAsia="Calibri"/>
        </w:rPr>
        <w:lastRenderedPageBreak/>
        <w:t>Court decisions in relation to the children</w:t>
      </w:r>
      <w:r>
        <w:rPr>
          <w:rFonts w:eastAsia="Calibri"/>
        </w:rPr>
        <w:t>’</w:t>
      </w:r>
      <w:r w:rsidRPr="00C00100">
        <w:rPr>
          <w:rFonts w:eastAsia="Calibri"/>
        </w:rPr>
        <w:t>s need for care and protection; and</w:t>
      </w:r>
    </w:p>
    <w:p w:rsidR="00FC3D4A" w:rsidRPr="00C00100" w:rsidRDefault="00FC3D4A" w:rsidP="00943BE2">
      <w:pPr>
        <w:pStyle w:val="DPSEntryIndents"/>
        <w:numPr>
          <w:ilvl w:val="1"/>
          <w:numId w:val="4"/>
        </w:numPr>
        <w:rPr>
          <w:rFonts w:eastAsia="Calibri"/>
        </w:rPr>
      </w:pPr>
      <w:r w:rsidRPr="00C00100">
        <w:rPr>
          <w:rFonts w:eastAsia="Calibri"/>
        </w:rPr>
        <w:t>a n</w:t>
      </w:r>
      <w:r>
        <w:rPr>
          <w:rFonts w:eastAsia="Calibri"/>
        </w:rPr>
        <w:t xml:space="preserve">umber of prominent Canberrans, </w:t>
      </w:r>
      <w:r w:rsidRPr="00C00100">
        <w:rPr>
          <w:rFonts w:eastAsia="Calibri"/>
        </w:rPr>
        <w:t xml:space="preserve">including legal practitioners, Aboriginal and Torres Strait Islander community leaders, and a former ACT </w:t>
      </w:r>
      <w:r>
        <w:rPr>
          <w:rFonts w:eastAsia="Calibri"/>
        </w:rPr>
        <w:t xml:space="preserve">Chief Minister, </w:t>
      </w:r>
      <w:r w:rsidRPr="00C00100">
        <w:rPr>
          <w:rFonts w:eastAsia="Calibri"/>
        </w:rPr>
        <w:t>have publicly called for an inquiry into this matter;</w:t>
      </w:r>
    </w:p>
    <w:p w:rsidR="00FC3D4A" w:rsidRPr="00C00100" w:rsidRDefault="00FC3D4A" w:rsidP="00943BE2">
      <w:pPr>
        <w:pStyle w:val="DPSEntryIndents"/>
        <w:numPr>
          <w:ilvl w:val="0"/>
          <w:numId w:val="4"/>
        </w:numPr>
        <w:rPr>
          <w:rFonts w:eastAsia="Calibri"/>
        </w:rPr>
      </w:pPr>
      <w:r w:rsidRPr="00C00100">
        <w:rPr>
          <w:rFonts w:eastAsia="Calibri"/>
        </w:rPr>
        <w:t>refers the following matters to the Standing Committee on Health, Ageing and Community Services:</w:t>
      </w:r>
    </w:p>
    <w:p w:rsidR="00FC3D4A" w:rsidRPr="00C00100" w:rsidRDefault="00FC3D4A" w:rsidP="00943BE2">
      <w:pPr>
        <w:pStyle w:val="DPSEntryIndents"/>
        <w:numPr>
          <w:ilvl w:val="1"/>
          <w:numId w:val="4"/>
        </w:numPr>
        <w:rPr>
          <w:rFonts w:eastAsia="Calibri"/>
        </w:rPr>
      </w:pPr>
      <w:r w:rsidRPr="00C00100">
        <w:rPr>
          <w:rFonts w:eastAsia="Calibri"/>
        </w:rPr>
        <w:t xml:space="preserve">analysis of the case </w:t>
      </w:r>
      <w:r>
        <w:rPr>
          <w:rFonts w:eastAsia="Calibri"/>
        </w:rPr>
        <w:t>referred to in (2)</w:t>
      </w:r>
      <w:r w:rsidRPr="00C00100">
        <w:rPr>
          <w:rFonts w:eastAsia="Calibri"/>
        </w:rPr>
        <w:t xml:space="preserve">(a) to identify potential systemic issues that may need to be addressed, and report to the Assembly no later than March 2020; and </w:t>
      </w:r>
    </w:p>
    <w:p w:rsidR="00FC3D4A" w:rsidRPr="00C00100" w:rsidRDefault="00FC3D4A" w:rsidP="00943BE2">
      <w:pPr>
        <w:pStyle w:val="DPSEntryIndents"/>
        <w:numPr>
          <w:ilvl w:val="1"/>
          <w:numId w:val="4"/>
        </w:numPr>
        <w:rPr>
          <w:rFonts w:eastAsia="Calibri"/>
        </w:rPr>
      </w:pPr>
      <w:r w:rsidRPr="00C00100">
        <w:rPr>
          <w:rFonts w:eastAsia="Calibri"/>
        </w:rPr>
        <w:t xml:space="preserve">inquiry into the ability to share information in the care and protection system in accordance with the </w:t>
      </w:r>
      <w:r w:rsidRPr="00C00100">
        <w:rPr>
          <w:rFonts w:eastAsia="Calibri"/>
          <w:i/>
        </w:rPr>
        <w:t>Children and Young People Act 2008</w:t>
      </w:r>
      <w:r w:rsidRPr="00C00100">
        <w:rPr>
          <w:rFonts w:eastAsia="Calibri"/>
        </w:rPr>
        <w:t>, with a view to providing the maximum transparency and accountability so as to maintain community confidence in the ACT</w:t>
      </w:r>
      <w:r>
        <w:rPr>
          <w:rFonts w:eastAsia="Calibri"/>
        </w:rPr>
        <w:t>’</w:t>
      </w:r>
      <w:r w:rsidRPr="00C00100">
        <w:rPr>
          <w:rFonts w:eastAsia="Calibri"/>
        </w:rPr>
        <w:t>s care and protection system, and report to the Assembly on a date to be determined by the Committee</w:t>
      </w:r>
      <w:r w:rsidR="00B25A00">
        <w:rPr>
          <w:rFonts w:eastAsia="Calibri"/>
        </w:rPr>
        <w:t>,</w:t>
      </w:r>
      <w:r w:rsidRPr="00C00100">
        <w:rPr>
          <w:rFonts w:eastAsia="Calibri"/>
        </w:rPr>
        <w:t xml:space="preserve"> but no later than July 2020; and</w:t>
      </w:r>
    </w:p>
    <w:p w:rsidR="00FC3D4A" w:rsidRPr="00C00100" w:rsidRDefault="00FC3D4A" w:rsidP="00943BE2">
      <w:pPr>
        <w:pStyle w:val="DPSEntryIndents"/>
        <w:numPr>
          <w:ilvl w:val="0"/>
          <w:numId w:val="4"/>
        </w:numPr>
        <w:rPr>
          <w:rFonts w:eastAsia="Calibri"/>
        </w:rPr>
      </w:pPr>
      <w:r w:rsidRPr="00C00100">
        <w:rPr>
          <w:rFonts w:eastAsia="Calibri"/>
        </w:rPr>
        <w:t>requests the Committee to observe the following in relation to the inquiries established at (3):</w:t>
      </w:r>
    </w:p>
    <w:p w:rsidR="00FC3D4A" w:rsidRPr="00C00100" w:rsidRDefault="00FC3D4A" w:rsidP="00943BE2">
      <w:pPr>
        <w:pStyle w:val="DPSEntryIndents"/>
        <w:numPr>
          <w:ilvl w:val="1"/>
          <w:numId w:val="4"/>
        </w:numPr>
        <w:rPr>
          <w:rFonts w:eastAsia="Calibri"/>
        </w:rPr>
      </w:pPr>
      <w:r w:rsidRPr="00C00100">
        <w:rPr>
          <w:rFonts w:eastAsia="Calibri"/>
        </w:rPr>
        <w:t>that the Committee take evidence and hold documents in ways that will not allow for individual people to be identified without their express consent; and</w:t>
      </w:r>
    </w:p>
    <w:p w:rsidR="00FC3D4A" w:rsidRPr="00C00100" w:rsidRDefault="00FC3D4A" w:rsidP="00943BE2">
      <w:pPr>
        <w:pStyle w:val="DPSEntryIndents"/>
        <w:numPr>
          <w:ilvl w:val="1"/>
          <w:numId w:val="4"/>
        </w:numPr>
        <w:rPr>
          <w:rFonts w:eastAsia="Calibri"/>
        </w:rPr>
      </w:pPr>
      <w:r w:rsidRPr="00C00100">
        <w:rPr>
          <w:rFonts w:eastAsia="Calibri"/>
        </w:rPr>
        <w:t>to the extent that people providing or hearing evidence related to the inquiries are traumatised, that appropriate supports are referred or provided.</w:t>
      </w:r>
    </w:p>
    <w:p w:rsidR="00FC3D4A" w:rsidRDefault="00FC3D4A" w:rsidP="00FC3D4A">
      <w:pPr>
        <w:pStyle w:val="DPSEntryDetail"/>
      </w:pPr>
      <w:r>
        <w:t>Debate interrupted in accordance with standing order 74 and the resumption of the debate made an order of the day for a later hour this day.</w:t>
      </w:r>
    </w:p>
    <w:p w:rsidR="00FC3D4A" w:rsidRPr="00433C9B" w:rsidRDefault="00FC3D4A" w:rsidP="00FC3D4A">
      <w:pPr>
        <w:pStyle w:val="DPSEntryHeading"/>
      </w:pPr>
      <w:r w:rsidRPr="00433C9B">
        <w:tab/>
      </w:r>
      <w:r w:rsidR="00462CC6">
        <w:t>21</w:t>
      </w:r>
      <w:r w:rsidRPr="00433C9B">
        <w:tab/>
        <w:t>QUESTIONS</w:t>
      </w:r>
    </w:p>
    <w:p w:rsidR="00FC3D4A" w:rsidRPr="00433C9B" w:rsidRDefault="00FC3D4A" w:rsidP="00FC3D4A">
      <w:pPr>
        <w:pStyle w:val="DPSEntryDetail"/>
      </w:pPr>
      <w:r w:rsidRPr="00433C9B">
        <w:t>Questions without notice were asked.</w:t>
      </w:r>
    </w:p>
    <w:p w:rsidR="00FC3D4A" w:rsidRPr="001B7315" w:rsidRDefault="00FC3D4A" w:rsidP="00FC3D4A">
      <w:pPr>
        <w:pStyle w:val="DPSEntryHeading"/>
      </w:pPr>
      <w:r w:rsidRPr="001B7315">
        <w:tab/>
      </w:r>
      <w:r w:rsidR="00462CC6">
        <w:t>2</w:t>
      </w:r>
      <w:r w:rsidR="005D6460">
        <w:t>2</w:t>
      </w:r>
      <w:r w:rsidRPr="001B7315">
        <w:tab/>
        <w:t>PRESENTATION OF PAPER</w:t>
      </w:r>
      <w:r>
        <w:t>s</w:t>
      </w:r>
    </w:p>
    <w:p w:rsidR="00FC3D4A" w:rsidRPr="001B7315" w:rsidRDefault="00FC3D4A" w:rsidP="00FC3D4A">
      <w:pPr>
        <w:pStyle w:val="DPSEntryDetail"/>
      </w:pPr>
      <w:r>
        <w:t>Mr Gentleman</w:t>
      </w:r>
      <w:r w:rsidRPr="001B7315">
        <w:t xml:space="preserve"> (</w:t>
      </w:r>
      <w:r>
        <w:t>Manager of Government Business</w:t>
      </w:r>
      <w:r w:rsidRPr="001B7315">
        <w:t>)</w:t>
      </w:r>
      <w:r>
        <w:t xml:space="preserve"> </w:t>
      </w:r>
      <w:r w:rsidRPr="001B7315">
        <w:t>presented the following paper</w:t>
      </w:r>
      <w:r>
        <w:t>s</w:t>
      </w:r>
      <w:r w:rsidRPr="001B7315">
        <w:t>:</w:t>
      </w:r>
    </w:p>
    <w:p w:rsidR="00FC3D4A" w:rsidRPr="00DB2FD4" w:rsidRDefault="00FC3D4A" w:rsidP="00FC3D4A">
      <w:pPr>
        <w:pStyle w:val="DPSEntryDetail"/>
      </w:pPr>
      <w:r>
        <w:t>Annual Reports (Government Agencies) Act, pursuant to subsection 8(5)—Annual Reports (Government Agencies) Directions 2019—Notifiable instrument NI2019-296, dated 14 May 2019.</w:t>
      </w:r>
    </w:p>
    <w:p w:rsidR="00FC3D4A" w:rsidRDefault="00FC3D4A" w:rsidP="00FC3D4A">
      <w:pPr>
        <w:pStyle w:val="DPSEntryDetail"/>
        <w:spacing w:before="100"/>
        <w:rPr>
          <w:rFonts w:asciiTheme="minorHAnsi" w:hAnsiTheme="minorHAnsi"/>
        </w:rPr>
      </w:pPr>
      <w:r w:rsidRPr="00EC68C3">
        <w:rPr>
          <w:rFonts w:asciiTheme="minorHAnsi" w:hAnsiTheme="minorHAnsi"/>
        </w:rPr>
        <w:t>Freedom of Information Act, pursuant to section 39—Copy of notice provided to the Ombudsman—</w:t>
      </w:r>
      <w:r>
        <w:rPr>
          <w:rFonts w:asciiTheme="minorHAnsi" w:hAnsiTheme="minorHAnsi"/>
        </w:rPr>
        <w:t>Community Services Directorate</w:t>
      </w:r>
      <w:r w:rsidRPr="00EC68C3">
        <w:rPr>
          <w:rFonts w:asciiTheme="minorHAnsi" w:hAnsiTheme="minorHAnsi"/>
        </w:rPr>
        <w:t xml:space="preserve">—Freedom of Information request—Decision not made in time, dated </w:t>
      </w:r>
      <w:r>
        <w:rPr>
          <w:rFonts w:asciiTheme="minorHAnsi" w:hAnsiTheme="minorHAnsi"/>
        </w:rPr>
        <w:t>8 April 2019.</w:t>
      </w:r>
    </w:p>
    <w:p w:rsidR="00FC3D4A" w:rsidRDefault="00FC3D4A" w:rsidP="00FC3D4A">
      <w:pPr>
        <w:pStyle w:val="DPSEntryDetail"/>
      </w:pPr>
      <w:r>
        <w:t>Blueprint for Youth Justice in the ACT 2012-22—</w:t>
      </w:r>
    </w:p>
    <w:p w:rsidR="00FC3D4A" w:rsidRDefault="00FC3D4A" w:rsidP="00FC3D4A">
      <w:pPr>
        <w:pStyle w:val="DPSEntryDetailIndentLev1"/>
      </w:pPr>
      <w:r>
        <w:t>Final report, dated May 2019.</w:t>
      </w:r>
    </w:p>
    <w:p w:rsidR="00FC3D4A" w:rsidRDefault="005F7928" w:rsidP="00FC3D4A">
      <w:pPr>
        <w:pStyle w:val="DPSEntryDetailIndentLev1"/>
      </w:pPr>
      <w:r>
        <w:t>Final report—</w:t>
      </w:r>
      <w:r w:rsidR="00FC3D4A">
        <w:t>2012-2018 Progress Highlights.</w:t>
      </w:r>
    </w:p>
    <w:p w:rsidR="00FC3D4A" w:rsidRDefault="00FC3D4A" w:rsidP="00FC3D4A">
      <w:pPr>
        <w:pStyle w:val="DPSEntryDetail"/>
      </w:pPr>
      <w:r>
        <w:lastRenderedPageBreak/>
        <w:t>Commissioner for Sustainability and the Environment Act, pursuant to subsection 21(2), Unfantastic Plastic—Review of the ACT Plastic Shopping Bag Ban—Government response.</w:t>
      </w:r>
    </w:p>
    <w:p w:rsidR="00FC3D4A" w:rsidRDefault="00FC3D4A" w:rsidP="00FC3D4A">
      <w:pPr>
        <w:pStyle w:val="DPSEntryDetail"/>
      </w:pPr>
      <w:r>
        <w:t>ACT Multicultural Framework 2015-2020—Second Action Plan—2019-2020.</w:t>
      </w:r>
    </w:p>
    <w:p w:rsidR="00FC3D4A" w:rsidRDefault="00FC3D4A" w:rsidP="00FC3D4A">
      <w:pPr>
        <w:pStyle w:val="DPSEntryDetail"/>
      </w:pPr>
      <w:r>
        <w:t>Coroners Act, pursuant to subsection 57(5)</w:t>
      </w:r>
      <w:r w:rsidR="005F7928">
        <w:t>—Report of Coroner</w:t>
      </w:r>
      <w:r>
        <w:t>—Inquest into the death of Constance Harrison—</w:t>
      </w:r>
    </w:p>
    <w:p w:rsidR="00FC3D4A" w:rsidRDefault="00FC3D4A" w:rsidP="00FC3D4A">
      <w:pPr>
        <w:pStyle w:val="DPSEntryDetailIndentLev1"/>
      </w:pPr>
      <w:r>
        <w:t>Report,</w:t>
      </w:r>
      <w:r w:rsidR="00906372">
        <w:t xml:space="preserve"> </w:t>
      </w:r>
      <w:r>
        <w:t>dated 28 June 2018.</w:t>
      </w:r>
    </w:p>
    <w:p w:rsidR="00FC3D4A" w:rsidRPr="002410DA" w:rsidRDefault="00FC3D4A" w:rsidP="00FC3D4A">
      <w:pPr>
        <w:pStyle w:val="DPSEntryDetailIndentLev1"/>
      </w:pPr>
      <w:r>
        <w:t>Government response</w:t>
      </w:r>
      <w:r w:rsidR="005F7928">
        <w:t>, dated May 2019</w:t>
      </w:r>
      <w:r>
        <w:t>.</w:t>
      </w:r>
    </w:p>
    <w:p w:rsidR="00FC3D4A" w:rsidRPr="00FE6993" w:rsidRDefault="00FC3D4A" w:rsidP="00FC3D4A">
      <w:pPr>
        <w:pStyle w:val="DPSEntryHeading"/>
      </w:pPr>
      <w:r w:rsidRPr="00FE6993">
        <w:tab/>
      </w:r>
      <w:r w:rsidR="00462CC6">
        <w:t>2</w:t>
      </w:r>
      <w:r w:rsidR="005D6460">
        <w:t>3</w:t>
      </w:r>
      <w:r w:rsidRPr="00FE6993">
        <w:tab/>
      </w:r>
      <w:r>
        <w:t>Blueprint for Youth Justice in the A.C.T</w:t>
      </w:r>
      <w:r w:rsidR="002077AB">
        <w:t>. 2012-22—Final Report and 2012</w:t>
      </w:r>
      <w:r w:rsidR="002077AB">
        <w:noBreakHyphen/>
      </w:r>
      <w:r>
        <w:t>2018 Progress Highlights</w:t>
      </w:r>
      <w:r w:rsidRPr="00FE6993">
        <w:t>—</w:t>
      </w:r>
      <w:r>
        <w:t>Papers noted</w:t>
      </w:r>
    </w:p>
    <w:p w:rsidR="00FC3D4A" w:rsidRPr="00FE6993" w:rsidRDefault="00FC3D4A" w:rsidP="00FC3D4A">
      <w:pPr>
        <w:pStyle w:val="DPSEntryDetail"/>
      </w:pPr>
      <w:r>
        <w:t>Mr Gentleman (Manager of Government Business), pursuant to standing order 211, moved—That the Assembly takes note of the following papers</w:t>
      </w:r>
      <w:r w:rsidRPr="00FE6993">
        <w:t>:</w:t>
      </w:r>
    </w:p>
    <w:p w:rsidR="00FC3D4A" w:rsidRDefault="00FC3D4A" w:rsidP="00FC3D4A">
      <w:pPr>
        <w:pStyle w:val="DPSEntryDetail"/>
      </w:pPr>
      <w:r>
        <w:t>Blueprint for Youth Justice in the ACT 2012-22—</w:t>
      </w:r>
    </w:p>
    <w:p w:rsidR="00FC3D4A" w:rsidRDefault="00FC3D4A" w:rsidP="00FC3D4A">
      <w:pPr>
        <w:pStyle w:val="DPSEntryDetailIndentLev1"/>
      </w:pPr>
      <w:r>
        <w:t>Final report, dated May 2019.</w:t>
      </w:r>
    </w:p>
    <w:p w:rsidR="00FC3D4A" w:rsidRDefault="002077AB" w:rsidP="00FC3D4A">
      <w:pPr>
        <w:pStyle w:val="DPSEntryDetailIndentLev1"/>
      </w:pPr>
      <w:r>
        <w:t>Final report—</w:t>
      </w:r>
      <w:r w:rsidR="00FC3D4A">
        <w:t>2012-2018 Progress Highlights.</w:t>
      </w:r>
    </w:p>
    <w:p w:rsidR="00FC3D4A" w:rsidRPr="00FE6993" w:rsidRDefault="00FC3D4A" w:rsidP="00FC3D4A">
      <w:pPr>
        <w:pStyle w:val="DPSEntryDetail"/>
      </w:pPr>
      <w:r w:rsidRPr="00FE6993">
        <w:t>Debate ensued.</w:t>
      </w:r>
    </w:p>
    <w:p w:rsidR="00FC3D4A" w:rsidRPr="00FE6993" w:rsidRDefault="00FC3D4A" w:rsidP="00FC3D4A">
      <w:pPr>
        <w:pStyle w:val="DPSEntryDetail"/>
      </w:pPr>
      <w:r>
        <w:t>Question—put and passed</w:t>
      </w:r>
      <w:r w:rsidRPr="00FE6993">
        <w:t>.</w:t>
      </w:r>
    </w:p>
    <w:p w:rsidR="00FC3D4A" w:rsidRPr="00FE6993" w:rsidRDefault="00FC3D4A" w:rsidP="00FC3D4A">
      <w:pPr>
        <w:pStyle w:val="DPSEntryHeading"/>
      </w:pPr>
      <w:r w:rsidRPr="00FE6993">
        <w:tab/>
      </w:r>
      <w:r w:rsidR="00462CC6">
        <w:t>2</w:t>
      </w:r>
      <w:r w:rsidR="005D6460">
        <w:t>4</w:t>
      </w:r>
      <w:r w:rsidRPr="00FE6993">
        <w:tab/>
      </w:r>
      <w:r>
        <w:t>Commissioner for Sustainability and the Environment Act—Unfantastic Plastic—Review of the A.c.t. Plastic Shopping Bag Ban—Government response</w:t>
      </w:r>
      <w:r w:rsidRPr="00FE6993">
        <w:t>—</w:t>
      </w:r>
      <w:r w:rsidR="008819FB">
        <w:t>Motion that paper be</w:t>
      </w:r>
      <w:r>
        <w:t xml:space="preserve"> noted</w:t>
      </w:r>
    </w:p>
    <w:p w:rsidR="00FC3D4A" w:rsidRPr="00FE6993" w:rsidRDefault="00FC3D4A" w:rsidP="00FC3D4A">
      <w:pPr>
        <w:pStyle w:val="DPSEntryDetail"/>
      </w:pPr>
      <w:r>
        <w:t>Mr Gentleman (Manager of Government Business), pursuant to standing order 211, moved—That the Assembly takes note of the following paper</w:t>
      </w:r>
      <w:r w:rsidRPr="00FE6993">
        <w:t>:</w:t>
      </w:r>
    </w:p>
    <w:p w:rsidR="00FC3D4A" w:rsidRPr="00FE6993" w:rsidRDefault="00FC3D4A" w:rsidP="00FC3D4A">
      <w:pPr>
        <w:pStyle w:val="DPSEntryDetail"/>
      </w:pPr>
      <w:r>
        <w:t>Commissioner for Sustainability and the Environment Act, pursuant to subsection 21(2), Unfantastic Plastic—Review of the ACT Plastic Shopping Bag Ban—Government response.</w:t>
      </w:r>
    </w:p>
    <w:p w:rsidR="00FC3D4A" w:rsidRPr="00FE6993" w:rsidRDefault="00FC3D4A" w:rsidP="00FC3D4A">
      <w:pPr>
        <w:pStyle w:val="DPSEntryDetail"/>
      </w:pPr>
      <w:r w:rsidRPr="00FE6993">
        <w:t>Debate ensued.</w:t>
      </w:r>
    </w:p>
    <w:p w:rsidR="00FC3D4A" w:rsidRPr="00FE6993" w:rsidRDefault="008819FB" w:rsidP="00FC3D4A">
      <w:pPr>
        <w:pStyle w:val="DPSEntryDetail"/>
      </w:pPr>
      <w:r>
        <w:t>Debate adjourned (Ms Lee) and the resumption of the debate made an order of the day for the next sitting.</w:t>
      </w:r>
    </w:p>
    <w:p w:rsidR="00FC3D4A" w:rsidRPr="00FE6993" w:rsidRDefault="00FC3D4A" w:rsidP="00572E80">
      <w:pPr>
        <w:pStyle w:val="DPSEntryHeading"/>
      </w:pPr>
      <w:r w:rsidRPr="00FE6993">
        <w:lastRenderedPageBreak/>
        <w:tab/>
      </w:r>
      <w:r w:rsidR="00462CC6">
        <w:t>2</w:t>
      </w:r>
      <w:r w:rsidR="005D6460">
        <w:t>5</w:t>
      </w:r>
      <w:r w:rsidRPr="00FE6993">
        <w:tab/>
      </w:r>
      <w:r>
        <w:t>A.C.T. Multicultural Framework 20</w:t>
      </w:r>
      <w:r w:rsidR="002077AB">
        <w:t>15-2020—Second Action Plan—2019</w:t>
      </w:r>
      <w:r w:rsidR="002077AB">
        <w:noBreakHyphen/>
      </w:r>
      <w:r>
        <w:t>2020</w:t>
      </w:r>
      <w:r w:rsidRPr="00FE6993">
        <w:t>—</w:t>
      </w:r>
      <w:r>
        <w:t>Paper noted</w:t>
      </w:r>
    </w:p>
    <w:p w:rsidR="00FC3D4A" w:rsidRPr="00FE6993" w:rsidRDefault="00FC3D4A" w:rsidP="00572E80">
      <w:pPr>
        <w:pStyle w:val="DPSEntryDetail"/>
        <w:keepNext/>
      </w:pPr>
      <w:r>
        <w:t>Mr Gentleman (Manager of Government Business), pursuant to standing order 211, moved—That the Assembly takes note of the following paper</w:t>
      </w:r>
      <w:r w:rsidRPr="00FE6993">
        <w:t>:</w:t>
      </w:r>
    </w:p>
    <w:p w:rsidR="00FC3D4A" w:rsidRPr="00FE6993" w:rsidRDefault="00FC3D4A" w:rsidP="00FC3D4A">
      <w:pPr>
        <w:pStyle w:val="DPSEntryDetail"/>
      </w:pPr>
      <w:r>
        <w:t>ACT Multicultural Framework 2015-2020—Second Action Plan—2019-2020.</w:t>
      </w:r>
    </w:p>
    <w:p w:rsidR="00FC3D4A" w:rsidRPr="00FE6993" w:rsidRDefault="00FC3D4A" w:rsidP="00FC3D4A">
      <w:pPr>
        <w:pStyle w:val="DPSEntryDetail"/>
      </w:pPr>
      <w:r>
        <w:t>Debate ensued.</w:t>
      </w:r>
    </w:p>
    <w:p w:rsidR="00FC3D4A" w:rsidRPr="00DB2FD4" w:rsidRDefault="00FC3D4A" w:rsidP="00FC3D4A">
      <w:pPr>
        <w:pStyle w:val="DPSEntryDetail"/>
      </w:pPr>
      <w:r>
        <w:t>Question—put and passed.</w:t>
      </w:r>
    </w:p>
    <w:p w:rsidR="00FC3D4A" w:rsidRPr="00F97435" w:rsidRDefault="00FC3D4A" w:rsidP="00FC3D4A">
      <w:pPr>
        <w:pStyle w:val="DPSEntryHeading"/>
      </w:pPr>
      <w:r w:rsidRPr="00F97435">
        <w:tab/>
      </w:r>
      <w:r w:rsidR="00462CC6">
        <w:t>2</w:t>
      </w:r>
      <w:r w:rsidR="000A5F24">
        <w:t>6</w:t>
      </w:r>
      <w:r w:rsidRPr="00F97435">
        <w:tab/>
      </w:r>
      <w:r w:rsidR="006649C4">
        <w:t xml:space="preserve">Proposed </w:t>
      </w:r>
      <w:r w:rsidRPr="00F97435">
        <w:t>MATTER OF PUBLIC IMPORTANCE—DISCUSSION—</w:t>
      </w:r>
      <w:r>
        <w:t>Small business</w:t>
      </w:r>
    </w:p>
    <w:p w:rsidR="00FC3D4A" w:rsidRPr="00F97435" w:rsidRDefault="00FC3D4A" w:rsidP="00FC3D4A">
      <w:pPr>
        <w:pStyle w:val="DPSEntryDetail"/>
      </w:pPr>
      <w:r w:rsidRPr="00F97435">
        <w:t xml:space="preserve">The Assembly was informed that </w:t>
      </w:r>
      <w:r>
        <w:t>Miss C. Burch</w:t>
      </w:r>
      <w:r w:rsidRPr="00F97435">
        <w:t xml:space="preserve">, </w:t>
      </w:r>
      <w:r>
        <w:t>Ms Cheyne</w:t>
      </w:r>
      <w:r w:rsidRPr="00F97435">
        <w:t xml:space="preserve">, </w:t>
      </w:r>
      <w:r>
        <w:t>Ms Cody</w:t>
      </w:r>
      <w:r w:rsidRPr="00F97435">
        <w:t xml:space="preserve">, </w:t>
      </w:r>
      <w:r>
        <w:t>Mrs Kikkert</w:t>
      </w:r>
      <w:r w:rsidRPr="00F97435">
        <w:t xml:space="preserve">, </w:t>
      </w:r>
      <w:r>
        <w:t>Ms Le Couteur</w:t>
      </w:r>
      <w:r w:rsidRPr="00F97435">
        <w:t xml:space="preserve">, </w:t>
      </w:r>
      <w:r>
        <w:t>Ms Lee</w:t>
      </w:r>
      <w:r w:rsidRPr="00F97435">
        <w:t xml:space="preserve">, </w:t>
      </w:r>
      <w:r>
        <w:t>Mr Milligan</w:t>
      </w:r>
      <w:r w:rsidRPr="00F97435">
        <w:t xml:space="preserve">, </w:t>
      </w:r>
      <w:r>
        <w:t>Ms Orr</w:t>
      </w:r>
      <w:r w:rsidRPr="00F97435">
        <w:t xml:space="preserve">, </w:t>
      </w:r>
      <w:r>
        <w:t>Mr Parton, Mr Pettersson</w:t>
      </w:r>
      <w:r w:rsidRPr="00F97435">
        <w:t xml:space="preserve"> 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Mr Wall</w:t>
      </w:r>
      <w:r w:rsidRPr="00F97435">
        <w:t xml:space="preserve"> be submitted to the Assembly, namely, </w:t>
      </w:r>
      <w:r>
        <w:t>“The important role small business plays in the ACT”</w:t>
      </w:r>
      <w:r w:rsidRPr="00F97435">
        <w:t>.</w:t>
      </w:r>
    </w:p>
    <w:p w:rsidR="00FC3D4A" w:rsidRPr="00F97435" w:rsidRDefault="00DD67D0" w:rsidP="00FC3D4A">
      <w:pPr>
        <w:pStyle w:val="DPSEntryDetail"/>
      </w:pPr>
      <w:r>
        <w:t>The proposer not being present, the matter was not proceeded with</w:t>
      </w:r>
      <w:r w:rsidR="00FC3D4A" w:rsidRPr="00F97435">
        <w:t>.</w:t>
      </w:r>
    </w:p>
    <w:p w:rsidR="00FC3D4A" w:rsidRPr="00640DFB" w:rsidRDefault="00FC3D4A" w:rsidP="00FC3D4A">
      <w:pPr>
        <w:pStyle w:val="DPSEntryHeading"/>
      </w:pPr>
      <w:r w:rsidRPr="00640DFB">
        <w:tab/>
      </w:r>
      <w:r w:rsidR="00462CC6">
        <w:t>2</w:t>
      </w:r>
      <w:r w:rsidR="000A5F24">
        <w:t>7</w:t>
      </w:r>
      <w:r w:rsidRPr="00640DFB">
        <w:tab/>
      </w:r>
      <w:r>
        <w:t>Health, Ageing and Community Services—Standing Committee</w:t>
      </w:r>
      <w:r w:rsidRPr="00640DFB">
        <w:t>—reference—</w:t>
      </w:r>
      <w:r>
        <w:t>Child and youth protection services</w:t>
      </w:r>
    </w:p>
    <w:p w:rsidR="00FC3D4A" w:rsidRPr="00C00100" w:rsidRDefault="00FC3D4A" w:rsidP="00FC3D4A">
      <w:pPr>
        <w:pStyle w:val="DPSEntryDetail"/>
      </w:pPr>
      <w:r>
        <w:t>The order of the day having been read for the resumption of the debate on the motion of Mrs Kikkert (</w:t>
      </w:r>
      <w:r>
        <w:rPr>
          <w:i/>
        </w:rPr>
        <w:t xml:space="preserve">see </w:t>
      </w:r>
      <w:hyperlink w:anchor="Entry20" w:history="1">
        <w:r w:rsidRPr="000E6DFA">
          <w:rPr>
            <w:rStyle w:val="Hyperlink"/>
          </w:rPr>
          <w:t>entry 20</w:t>
        </w:r>
      </w:hyperlink>
      <w:r>
        <w:t>)—</w:t>
      </w:r>
    </w:p>
    <w:p w:rsidR="00FC3D4A" w:rsidRDefault="00FC3D4A" w:rsidP="00FC3D4A">
      <w:pPr>
        <w:pStyle w:val="DPSEntryDetail"/>
      </w:pPr>
      <w:r w:rsidRPr="00640DFB">
        <w:t>Debate ensued.</w:t>
      </w:r>
    </w:p>
    <w:p w:rsidR="006649C4" w:rsidRPr="00E6480B" w:rsidRDefault="006649C4" w:rsidP="006649C4">
      <w:pPr>
        <w:pStyle w:val="DPSEntryDetail"/>
      </w:pPr>
      <w:r>
        <w:t>Mr Milligan</w:t>
      </w:r>
      <w:r w:rsidRPr="00E6480B">
        <w:t xml:space="preserve"> addressing the Assembly—</w:t>
      </w:r>
    </w:p>
    <w:p w:rsidR="006649C4" w:rsidRPr="00E6480B" w:rsidRDefault="006649C4" w:rsidP="006649C4">
      <w:pPr>
        <w:pStyle w:val="DPSEntryDetail"/>
        <w:ind w:left="0"/>
        <w:jc w:val="center"/>
      </w:pPr>
      <w:r w:rsidRPr="00E6480B">
        <w:t>__________________</w:t>
      </w:r>
    </w:p>
    <w:p w:rsidR="006649C4" w:rsidRPr="00E6480B" w:rsidRDefault="006649C4" w:rsidP="006649C4">
      <w:pPr>
        <w:pStyle w:val="DPSEntryDetail"/>
      </w:pPr>
      <w:r w:rsidRPr="00E6480B">
        <w:t>It being 45 minutes after the commencement of Assembly business—</w:t>
      </w:r>
    </w:p>
    <w:p w:rsidR="006649C4" w:rsidRPr="00E6480B" w:rsidRDefault="006649C4" w:rsidP="006649C4">
      <w:pPr>
        <w:pStyle w:val="DPSEntryDetail"/>
      </w:pPr>
      <w:r w:rsidRPr="00E6480B">
        <w:t>Ordered—That the time allotted to Assembly business be extended by 30 minutes.</w:t>
      </w:r>
    </w:p>
    <w:p w:rsidR="006649C4" w:rsidRPr="00E6480B" w:rsidRDefault="006649C4" w:rsidP="006649C4">
      <w:pPr>
        <w:pStyle w:val="DPSEntryDetail"/>
        <w:spacing w:before="0"/>
        <w:ind w:left="0"/>
        <w:jc w:val="center"/>
      </w:pPr>
      <w:r w:rsidRPr="00E6480B">
        <w:t>__________________</w:t>
      </w:r>
    </w:p>
    <w:p w:rsidR="006649C4" w:rsidRPr="00E6480B" w:rsidRDefault="006649C4" w:rsidP="00104A17">
      <w:pPr>
        <w:pStyle w:val="DPSEntryDetail"/>
        <w:spacing w:before="180"/>
      </w:pPr>
      <w:r>
        <w:t>Mr Milligan</w:t>
      </w:r>
      <w:r w:rsidRPr="00E6480B">
        <w:t xml:space="preserve"> continued.</w:t>
      </w:r>
    </w:p>
    <w:p w:rsidR="000E6DFA" w:rsidRPr="00640DFB" w:rsidRDefault="000E6DFA" w:rsidP="00FC3D4A">
      <w:pPr>
        <w:pStyle w:val="DPSEntryDetail"/>
      </w:pPr>
      <w:r>
        <w:t>Ms Stephen-Smith (Minister for Children, Youth and Families), who had already spoken, by leave, again addressed the Assembly.</w:t>
      </w:r>
    </w:p>
    <w:p w:rsidR="000E6DFA" w:rsidRDefault="000E6DFA" w:rsidP="00FC3D4A">
      <w:pPr>
        <w:pStyle w:val="DPSEntryDetail"/>
      </w:pPr>
      <w:r>
        <w:t>Debate continued.</w:t>
      </w:r>
    </w:p>
    <w:p w:rsidR="00FC3D4A" w:rsidRPr="00640DFB" w:rsidRDefault="00FC3D4A" w:rsidP="00FC3D4A">
      <w:pPr>
        <w:pStyle w:val="DPSEntryDetail"/>
      </w:pPr>
      <w:r w:rsidRPr="00640DFB">
        <w:t>Question—put and passed.</w:t>
      </w:r>
    </w:p>
    <w:p w:rsidR="00FC3D4A" w:rsidRPr="00B4019C" w:rsidRDefault="00FC3D4A" w:rsidP="00FC3D4A">
      <w:pPr>
        <w:pStyle w:val="DPSEntryHeading"/>
      </w:pPr>
      <w:r w:rsidRPr="00B4019C">
        <w:tab/>
      </w:r>
      <w:r w:rsidR="00462CC6">
        <w:t>2</w:t>
      </w:r>
      <w:r w:rsidR="000A5F24">
        <w:t>8</w:t>
      </w:r>
      <w:r w:rsidRPr="00B4019C">
        <w:tab/>
      </w:r>
      <w:r>
        <w:t>Environment and Transport and City Services—Standing Committee</w:t>
      </w:r>
      <w:r w:rsidRPr="00B4019C">
        <w:t>—</w:t>
      </w:r>
      <w:r w:rsidR="002077AB">
        <w:t>Petitions 1-19 and 7-19—</w:t>
      </w:r>
      <w:r>
        <w:t>Tree decline must be reversed</w:t>
      </w:r>
      <w:r w:rsidRPr="00B4019C">
        <w:t>—STATEMENT BY CHAIR</w:t>
      </w:r>
    </w:p>
    <w:p w:rsidR="00FC3D4A" w:rsidRPr="00B4019C" w:rsidRDefault="00FC3D4A" w:rsidP="00FC3D4A">
      <w:pPr>
        <w:pStyle w:val="DPSEntryDetail"/>
      </w:pPr>
      <w:r>
        <w:t>Ms Orr</w:t>
      </w:r>
      <w:r w:rsidRPr="00B4019C">
        <w:t xml:space="preserve"> (Chair), pursuant to standing order 246A, informed the Assembly that </w:t>
      </w:r>
      <w:r>
        <w:t xml:space="preserve">the topic of petitions Nos 1-19 and 7-19, referred to </w:t>
      </w:r>
      <w:r w:rsidRPr="00B4019C">
        <w:t xml:space="preserve">the </w:t>
      </w:r>
      <w:r>
        <w:t>Standing Committee on Environment and Transport and City Services on 19 March 2019 under standing order 99A, was directly relevant to, and likely to be addressed by, a curr</w:t>
      </w:r>
      <w:r w:rsidR="002077AB">
        <w:t>ent inquiry into nature in our c</w:t>
      </w:r>
      <w:r>
        <w:t>ity and that the Committee would consider the petitions during the course of the inquiry.</w:t>
      </w:r>
    </w:p>
    <w:p w:rsidR="000E6DFA" w:rsidRPr="005116A0" w:rsidRDefault="000E6DFA">
      <w:pPr>
        <w:pStyle w:val="DPSEntryHeading"/>
      </w:pPr>
      <w:r w:rsidRPr="005116A0">
        <w:tab/>
      </w:r>
      <w:r>
        <w:t>29</w:t>
      </w:r>
      <w:r w:rsidRPr="005116A0">
        <w:tab/>
      </w:r>
      <w:r w:rsidR="002077AB">
        <w:t>Crossbench Executive Member</w:t>
      </w:r>
      <w:r>
        <w:t>s</w:t>
      </w:r>
      <w:r w:rsidR="002077AB">
        <w:t>’</w:t>
      </w:r>
      <w:r w:rsidRPr="005116A0">
        <w:t xml:space="preserve"> business—precedence</w:t>
      </w:r>
    </w:p>
    <w:p w:rsidR="000E6DFA" w:rsidRPr="005116A0" w:rsidRDefault="000E6DFA">
      <w:pPr>
        <w:pStyle w:val="DPSEntryDetail"/>
      </w:pPr>
      <w:r w:rsidRPr="005116A0">
        <w:t xml:space="preserve">Ordered—That </w:t>
      </w:r>
      <w:r>
        <w:t>Crossbench Executive Me</w:t>
      </w:r>
      <w:r w:rsidR="002077AB">
        <w:t>mber</w:t>
      </w:r>
      <w:r>
        <w:t>s</w:t>
      </w:r>
      <w:r w:rsidR="002077AB">
        <w:t>’</w:t>
      </w:r>
      <w:r w:rsidRPr="005116A0">
        <w:t xml:space="preserve"> business be called on forthwith.</w:t>
      </w:r>
    </w:p>
    <w:p w:rsidR="00FC3D4A" w:rsidRPr="007C087C" w:rsidRDefault="00FC3D4A" w:rsidP="00FC3D4A">
      <w:pPr>
        <w:pStyle w:val="DPSEntryHeading"/>
      </w:pPr>
      <w:r w:rsidRPr="007C087C">
        <w:tab/>
      </w:r>
      <w:r w:rsidR="00462CC6">
        <w:t>30</w:t>
      </w:r>
      <w:r w:rsidRPr="007C087C">
        <w:tab/>
      </w:r>
      <w:r>
        <w:t>Climate change</w:t>
      </w:r>
    </w:p>
    <w:p w:rsidR="00FC3D4A" w:rsidRDefault="00FC3D4A" w:rsidP="00FC3D4A">
      <w:pPr>
        <w:pStyle w:val="DPSEntryDetail"/>
      </w:pPr>
      <w:r>
        <w:t>Mr Rattenbury</w:t>
      </w:r>
      <w:r w:rsidRPr="007C087C">
        <w:t>, pursuant to notice, moved—That</w:t>
      </w:r>
      <w:r>
        <w:t xml:space="preserve"> this Assembly:</w:t>
      </w:r>
    </w:p>
    <w:p w:rsidR="00FC3D4A" w:rsidRPr="004D6829" w:rsidRDefault="00FC3D4A" w:rsidP="00943BE2">
      <w:pPr>
        <w:pStyle w:val="DPSEntryIndents"/>
        <w:numPr>
          <w:ilvl w:val="0"/>
          <w:numId w:val="8"/>
        </w:numPr>
        <w:rPr>
          <w:lang w:eastAsia="en-US"/>
        </w:rPr>
      </w:pPr>
      <w:r w:rsidRPr="004D6829">
        <w:rPr>
          <w:lang w:eastAsia="en-US"/>
        </w:rPr>
        <w:t>notes:</w:t>
      </w:r>
    </w:p>
    <w:p w:rsidR="00FC3D4A" w:rsidRPr="004D6829" w:rsidRDefault="00FC3D4A" w:rsidP="00943BE2">
      <w:pPr>
        <w:pStyle w:val="DPSEntryIndents"/>
        <w:numPr>
          <w:ilvl w:val="1"/>
          <w:numId w:val="1"/>
        </w:numPr>
        <w:rPr>
          <w:lang w:eastAsia="en-US"/>
        </w:rPr>
      </w:pPr>
      <w:r w:rsidRPr="004D6829">
        <w:rPr>
          <w:lang w:eastAsia="en-US"/>
        </w:rPr>
        <w:t>globally, nationally and locally, human induced climate change is contributing to record breaking temperatures, extreme weather events, and a range of negative social, environmental and economic outcomes;</w:t>
      </w:r>
    </w:p>
    <w:p w:rsidR="00FC3D4A" w:rsidRPr="004D6829" w:rsidRDefault="00FC3D4A" w:rsidP="00943BE2">
      <w:pPr>
        <w:pStyle w:val="DPSEntryIndents"/>
        <w:numPr>
          <w:ilvl w:val="1"/>
          <w:numId w:val="1"/>
        </w:numPr>
        <w:rPr>
          <w:lang w:eastAsia="en-US"/>
        </w:rPr>
      </w:pPr>
      <w:r w:rsidRPr="004D6829">
        <w:rPr>
          <w:lang w:eastAsia="en-US"/>
        </w:rPr>
        <w:t>ACT residents have just experienced the hottest January on record, and local temperature extremes will worsen as climate change progresses;</w:t>
      </w:r>
    </w:p>
    <w:p w:rsidR="00FC3D4A" w:rsidRPr="004D6829" w:rsidRDefault="00FC3D4A" w:rsidP="00943BE2">
      <w:pPr>
        <w:pStyle w:val="DPSEntryIndents"/>
        <w:numPr>
          <w:ilvl w:val="1"/>
          <w:numId w:val="1"/>
        </w:numPr>
        <w:rPr>
          <w:color w:val="000000"/>
          <w:lang w:eastAsia="en-US"/>
        </w:rPr>
      </w:pPr>
      <w:r w:rsidRPr="004D6829">
        <w:rPr>
          <w:color w:val="000000"/>
          <w:lang w:eastAsia="en-US"/>
        </w:rPr>
        <w:t>Tasmania, Victoria and Queensland have recently been devastated by bushfires and North Queensland has recently suffered extreme flooding;</w:t>
      </w:r>
    </w:p>
    <w:p w:rsidR="00FC3D4A" w:rsidRPr="004D6829" w:rsidRDefault="00FC3D4A" w:rsidP="00943BE2">
      <w:pPr>
        <w:pStyle w:val="DPSEntryIndents"/>
        <w:numPr>
          <w:ilvl w:val="1"/>
          <w:numId w:val="1"/>
        </w:numPr>
        <w:rPr>
          <w:color w:val="000000"/>
          <w:lang w:eastAsia="en-US"/>
        </w:rPr>
      </w:pPr>
      <w:r w:rsidRPr="004D6829">
        <w:rPr>
          <w:color w:val="000000"/>
          <w:lang w:eastAsia="en-US"/>
        </w:rPr>
        <w:lastRenderedPageBreak/>
        <w:t>global temperature rise must be limited to 1.5 degrees to minimise the risk of the worst impacts of climate change, a task the UN Intergovernmental Panel on Climate Change says requires urgent and unprecedented action; and</w:t>
      </w:r>
    </w:p>
    <w:p w:rsidR="00FC3D4A" w:rsidRPr="004D6829" w:rsidRDefault="00FC3D4A" w:rsidP="00943BE2">
      <w:pPr>
        <w:pStyle w:val="DPSEntryIndents"/>
        <w:numPr>
          <w:ilvl w:val="1"/>
          <w:numId w:val="1"/>
        </w:numPr>
        <w:rPr>
          <w:color w:val="000000"/>
          <w:lang w:eastAsia="en-US"/>
        </w:rPr>
      </w:pPr>
      <w:r w:rsidRPr="004D6829">
        <w:rPr>
          <w:color w:val="000000"/>
          <w:lang w:eastAsia="en-US"/>
        </w:rPr>
        <w:t>ACT and Australian residents want their elected representatives to take urgent and effective action to address climate change;</w:t>
      </w:r>
    </w:p>
    <w:p w:rsidR="00FC3D4A" w:rsidRPr="004D6829" w:rsidRDefault="00FC3D4A" w:rsidP="00943BE2">
      <w:pPr>
        <w:pStyle w:val="DPSEntryIndents"/>
        <w:numPr>
          <w:ilvl w:val="0"/>
          <w:numId w:val="1"/>
        </w:numPr>
        <w:rPr>
          <w:color w:val="000000"/>
          <w:lang w:eastAsia="en-US"/>
        </w:rPr>
      </w:pPr>
      <w:r w:rsidRPr="004D6829">
        <w:rPr>
          <w:color w:val="000000"/>
          <w:lang w:eastAsia="en-US"/>
        </w:rPr>
        <w:t>acknowledges that we are in a state of climate emergency that requires urgent actions across all levels of Government; and</w:t>
      </w:r>
    </w:p>
    <w:p w:rsidR="00FC3D4A" w:rsidRPr="007C087C" w:rsidRDefault="00FC3D4A" w:rsidP="00943BE2">
      <w:pPr>
        <w:pStyle w:val="DPSEntryIndents"/>
        <w:numPr>
          <w:ilvl w:val="0"/>
          <w:numId w:val="1"/>
        </w:numPr>
      </w:pPr>
      <w:r w:rsidRPr="004D6829">
        <w:rPr>
          <w:color w:val="000000"/>
          <w:lang w:val="en-US"/>
        </w:rPr>
        <w:t>condemns the Federal Government for its continued failure to enact effective climate change policy, and requests the Federal Government provide additional funding for States and Territories to deal with worsening climate change risks and impacts, such as bushfires and extreme weather.</w:t>
      </w:r>
    </w:p>
    <w:p w:rsidR="00AA1EE9" w:rsidRDefault="00AA1EE9" w:rsidP="00FC3D4A">
      <w:pPr>
        <w:pStyle w:val="DPSEntryDetail"/>
      </w:pPr>
      <w:r>
        <w:t>Ms Orr moved the following amendment:  Add:</w:t>
      </w:r>
    </w:p>
    <w:p w:rsidR="00AA1EE9" w:rsidRDefault="00AA1EE9" w:rsidP="00AA1EE9">
      <w:pPr>
        <w:pStyle w:val="DPSEntryDetail"/>
        <w:tabs>
          <w:tab w:val="clear" w:pos="1197"/>
          <w:tab w:val="left" w:pos="1350"/>
        </w:tabs>
        <w:ind w:left="1350" w:hanging="630"/>
      </w:pPr>
      <w:r>
        <w:t>“(4)</w:t>
      </w:r>
      <w:r>
        <w:tab/>
        <w:t>notes the ACT Government’s efforts to make Canberra a more liveable and sustainable bush capital by, amongst other things:</w:t>
      </w:r>
    </w:p>
    <w:p w:rsidR="00AA1EE9" w:rsidRDefault="00AA1EE9" w:rsidP="00AA1EE9">
      <w:pPr>
        <w:pStyle w:val="DPSEntryDetail"/>
        <w:tabs>
          <w:tab w:val="clear" w:pos="1197"/>
          <w:tab w:val="clear" w:pos="1767"/>
          <w:tab w:val="left" w:pos="1350"/>
          <w:tab w:val="left" w:pos="1915"/>
        </w:tabs>
        <w:ind w:left="2635" w:hanging="1915"/>
      </w:pPr>
      <w:r>
        <w:tab/>
        <w:t>(a)</w:t>
      </w:r>
      <w:r>
        <w:tab/>
        <w:t>its national and international leadership on climate change;</w:t>
      </w:r>
    </w:p>
    <w:p w:rsidR="00AA1EE9" w:rsidRDefault="00AA1EE9" w:rsidP="00AA1EE9">
      <w:pPr>
        <w:pStyle w:val="DPSEntryDetail"/>
        <w:tabs>
          <w:tab w:val="clear" w:pos="1197"/>
          <w:tab w:val="clear" w:pos="1767"/>
          <w:tab w:val="left" w:pos="1350"/>
          <w:tab w:val="left" w:pos="1915"/>
        </w:tabs>
        <w:ind w:left="2635" w:hanging="1915"/>
      </w:pPr>
      <w:r>
        <w:tab/>
        <w:t>(b)</w:t>
      </w:r>
      <w:r>
        <w:tab/>
        <w:t>committing to zero net emissions by 2045; and</w:t>
      </w:r>
    </w:p>
    <w:p w:rsidR="00AA1EE9" w:rsidRDefault="00AA1EE9" w:rsidP="00AA1EE9">
      <w:pPr>
        <w:pStyle w:val="DPSEntryDetail"/>
        <w:tabs>
          <w:tab w:val="clear" w:pos="1197"/>
          <w:tab w:val="clear" w:pos="1767"/>
          <w:tab w:val="left" w:pos="1350"/>
          <w:tab w:val="left" w:pos="1915"/>
        </w:tabs>
        <w:ind w:left="2635" w:hanging="1915"/>
      </w:pPr>
      <w:r>
        <w:tab/>
        <w:t>(c)</w:t>
      </w:r>
      <w:r>
        <w:tab/>
        <w:t>powering Canberra by 100 percent renewable electricity by 2020.”.</w:t>
      </w:r>
    </w:p>
    <w:p w:rsidR="00FC3D4A" w:rsidRDefault="00AA1EE9" w:rsidP="00FC3D4A">
      <w:pPr>
        <w:pStyle w:val="DPSEntryDetail"/>
      </w:pPr>
      <w:r>
        <w:t>Debate continued</w:t>
      </w:r>
      <w:r w:rsidR="00FC3D4A" w:rsidRPr="007C087C">
        <w:t>.</w:t>
      </w:r>
    </w:p>
    <w:p w:rsidR="00AA1EE9" w:rsidRDefault="00AA1EE9" w:rsidP="00FC3D4A">
      <w:pPr>
        <w:pStyle w:val="DPSEntryDetail"/>
      </w:pPr>
      <w:r>
        <w:t>Amendment agreed to.</w:t>
      </w:r>
    </w:p>
    <w:p w:rsidR="00AA1EE9" w:rsidRDefault="00AA1EE9" w:rsidP="00FC3D4A">
      <w:pPr>
        <w:pStyle w:val="DPSEntryDetail"/>
      </w:pPr>
      <w:r>
        <w:t>Mr Coe (Leader of the Opposition) moved the following amendment</w:t>
      </w:r>
      <w:r w:rsidR="00A00419">
        <w:t xml:space="preserve"> to the motion, as amended</w:t>
      </w:r>
      <w:r>
        <w:t>:  Add:</w:t>
      </w:r>
    </w:p>
    <w:p w:rsidR="00AA1EE9" w:rsidRDefault="00AA1EE9" w:rsidP="00AA1EE9">
      <w:pPr>
        <w:pStyle w:val="DPSEntryDetail"/>
        <w:tabs>
          <w:tab w:val="clear" w:pos="1197"/>
          <w:tab w:val="left" w:pos="1350"/>
        </w:tabs>
        <w:ind w:left="1350" w:hanging="630"/>
      </w:pPr>
      <w:r>
        <w:t>“(4)</w:t>
      </w:r>
      <w:r>
        <w:tab/>
        <w:t>given the above assertions, calls on the Greens MLAs to:</w:t>
      </w:r>
    </w:p>
    <w:p w:rsidR="00AA1EE9" w:rsidRDefault="00AA1EE9" w:rsidP="00AA1EE9">
      <w:pPr>
        <w:pStyle w:val="DPSEntryDetail"/>
        <w:tabs>
          <w:tab w:val="clear" w:pos="1197"/>
          <w:tab w:val="clear" w:pos="1767"/>
          <w:tab w:val="left" w:pos="1350"/>
          <w:tab w:val="left" w:pos="1915"/>
        </w:tabs>
        <w:ind w:left="2635" w:hanging="1915"/>
      </w:pPr>
      <w:r>
        <w:tab/>
        <w:t>(a)</w:t>
      </w:r>
      <w:r>
        <w:tab/>
        <w:t>abstain from all air travel (including recreation and work); and</w:t>
      </w:r>
    </w:p>
    <w:p w:rsidR="00AA1EE9" w:rsidRDefault="00AA1EE9" w:rsidP="00AA1EE9">
      <w:pPr>
        <w:pStyle w:val="DPSEntryDetail"/>
        <w:tabs>
          <w:tab w:val="clear" w:pos="1197"/>
          <w:tab w:val="clear" w:pos="1767"/>
          <w:tab w:val="left" w:pos="1350"/>
          <w:tab w:val="left" w:pos="1915"/>
        </w:tabs>
        <w:ind w:left="2635" w:hanging="1915"/>
      </w:pPr>
      <w:r>
        <w:tab/>
        <w:t>(b)</w:t>
      </w:r>
      <w:r>
        <w:tab/>
        <w:t>undertake all interstate meetings by phone or videoconference.”.</w:t>
      </w:r>
    </w:p>
    <w:p w:rsidR="00AA1EE9" w:rsidRDefault="00AA1EE9" w:rsidP="00FC3D4A">
      <w:pPr>
        <w:pStyle w:val="DPSEntryDetail"/>
      </w:pPr>
      <w:r>
        <w:t>Debate continued.</w:t>
      </w:r>
    </w:p>
    <w:p w:rsidR="00AA1EE9" w:rsidRPr="00E6480B" w:rsidRDefault="00AA1EE9" w:rsidP="00DD67D0">
      <w:pPr>
        <w:pStyle w:val="DPSEntryDetail"/>
        <w:keepNext/>
        <w:ind w:left="0"/>
        <w:jc w:val="center"/>
      </w:pPr>
      <w:r w:rsidRPr="00E6480B">
        <w:t>__________________</w:t>
      </w:r>
    </w:p>
    <w:p w:rsidR="00AA1EE9" w:rsidRPr="00E6480B" w:rsidRDefault="00AA1EE9" w:rsidP="00AA1EE9">
      <w:pPr>
        <w:pStyle w:val="DPSEntryDetail"/>
      </w:pPr>
      <w:r w:rsidRPr="00E6480B">
        <w:t xml:space="preserve">It being 45 minutes after the commencement of </w:t>
      </w:r>
      <w:r>
        <w:t>Crossbench Executive Members’</w:t>
      </w:r>
      <w:r w:rsidRPr="00E6480B">
        <w:t xml:space="preserve"> business—</w:t>
      </w:r>
    </w:p>
    <w:p w:rsidR="00AA1EE9" w:rsidRPr="00E6480B" w:rsidRDefault="00AA1EE9" w:rsidP="00AA1EE9">
      <w:pPr>
        <w:pStyle w:val="DPSEntryDetail"/>
      </w:pPr>
      <w:r w:rsidRPr="00E6480B">
        <w:t xml:space="preserve">Ordered—That the time allotted to </w:t>
      </w:r>
      <w:r>
        <w:t>Crossbench Executive Members’</w:t>
      </w:r>
      <w:r w:rsidRPr="00E6480B">
        <w:t xml:space="preserve"> business be extended by 30 minutes.</w:t>
      </w:r>
    </w:p>
    <w:p w:rsidR="00AA1EE9" w:rsidRPr="00E6480B" w:rsidRDefault="00AA1EE9" w:rsidP="00AA1EE9">
      <w:pPr>
        <w:pStyle w:val="DPSEntryDetail"/>
        <w:spacing w:before="0"/>
        <w:ind w:left="0"/>
        <w:jc w:val="center"/>
      </w:pPr>
      <w:r w:rsidRPr="00E6480B">
        <w:t>__________________</w:t>
      </w:r>
    </w:p>
    <w:p w:rsidR="00AA1EE9" w:rsidRDefault="00AA1EE9" w:rsidP="00A00419">
      <w:pPr>
        <w:pStyle w:val="DPSEntryDetail"/>
        <w:spacing w:before="180"/>
      </w:pPr>
      <w:r>
        <w:t>Question—That the amendment be agreed to—put.</w:t>
      </w:r>
    </w:p>
    <w:p w:rsidR="00DA45DD" w:rsidRDefault="00DA45DD" w:rsidP="00DA45DD">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DA45DD" w:rsidTr="00DA45DD">
        <w:trPr>
          <w:trHeight w:val="240"/>
        </w:trPr>
        <w:tc>
          <w:tcPr>
            <w:tcW w:w="4082" w:type="dxa"/>
            <w:gridSpan w:val="2"/>
            <w:shd w:val="clear" w:color="auto" w:fill="auto"/>
          </w:tcPr>
          <w:p w:rsidR="00DA45DD" w:rsidRDefault="00DA45DD" w:rsidP="00DA45DD">
            <w:pPr>
              <w:pStyle w:val="DIVName"/>
              <w:tabs>
                <w:tab w:val="center" w:pos="1644"/>
              </w:tabs>
            </w:pPr>
            <w:r>
              <w:tab/>
              <w:t>AYES, 9</w:t>
            </w:r>
          </w:p>
        </w:tc>
        <w:tc>
          <w:tcPr>
            <w:tcW w:w="624" w:type="dxa"/>
            <w:shd w:val="clear" w:color="auto" w:fill="auto"/>
          </w:tcPr>
          <w:p w:rsidR="00DA45DD" w:rsidRDefault="00DA45DD" w:rsidP="00DA45DD">
            <w:pPr>
              <w:pStyle w:val="DIVName"/>
            </w:pPr>
          </w:p>
        </w:tc>
        <w:tc>
          <w:tcPr>
            <w:tcW w:w="4082" w:type="dxa"/>
            <w:gridSpan w:val="2"/>
            <w:shd w:val="clear" w:color="auto" w:fill="auto"/>
          </w:tcPr>
          <w:p w:rsidR="00DA45DD" w:rsidRDefault="00DA45DD" w:rsidP="00DA45DD">
            <w:pPr>
              <w:pStyle w:val="DIVName"/>
              <w:tabs>
                <w:tab w:val="center" w:pos="1644"/>
              </w:tabs>
            </w:pPr>
            <w:r>
              <w:tab/>
              <w:t>NOES, 12</w:t>
            </w:r>
          </w:p>
        </w:tc>
      </w:tr>
      <w:tr w:rsidR="00DA45DD" w:rsidTr="00DA45DD">
        <w:trPr>
          <w:trHeight w:val="240"/>
        </w:trPr>
        <w:tc>
          <w:tcPr>
            <w:tcW w:w="2041" w:type="dxa"/>
            <w:shd w:val="clear" w:color="auto" w:fill="auto"/>
          </w:tcPr>
          <w:p w:rsidR="00DA45DD" w:rsidRDefault="00DA45DD" w:rsidP="00DA45DD">
            <w:pPr>
              <w:pStyle w:val="DIVName"/>
            </w:pPr>
            <w:r>
              <w:t>Miss C. Burch</w:t>
            </w:r>
          </w:p>
        </w:tc>
        <w:tc>
          <w:tcPr>
            <w:tcW w:w="2041" w:type="dxa"/>
            <w:shd w:val="clear" w:color="auto" w:fill="auto"/>
          </w:tcPr>
          <w:p w:rsidR="00DA45DD" w:rsidRDefault="00DA45DD" w:rsidP="00DA45DD">
            <w:pPr>
              <w:pStyle w:val="DIVName"/>
            </w:pPr>
            <w:r>
              <w:t>Ms Lawder</w:t>
            </w:r>
          </w:p>
        </w:tc>
        <w:tc>
          <w:tcPr>
            <w:tcW w:w="624" w:type="dxa"/>
            <w:shd w:val="clear" w:color="auto" w:fill="auto"/>
          </w:tcPr>
          <w:p w:rsidR="00DA45DD" w:rsidRDefault="00DA45DD" w:rsidP="00DA45DD">
            <w:pPr>
              <w:pStyle w:val="DIVName"/>
            </w:pPr>
          </w:p>
        </w:tc>
        <w:tc>
          <w:tcPr>
            <w:tcW w:w="2041" w:type="dxa"/>
            <w:shd w:val="clear" w:color="auto" w:fill="auto"/>
          </w:tcPr>
          <w:p w:rsidR="00DA45DD" w:rsidRDefault="00DA45DD" w:rsidP="00DA45DD">
            <w:pPr>
              <w:pStyle w:val="DIVName"/>
            </w:pPr>
            <w:r>
              <w:t>Mr Barr</w:t>
            </w:r>
          </w:p>
        </w:tc>
        <w:tc>
          <w:tcPr>
            <w:tcW w:w="2041" w:type="dxa"/>
            <w:shd w:val="clear" w:color="auto" w:fill="auto"/>
          </w:tcPr>
          <w:p w:rsidR="00DA45DD" w:rsidRDefault="00DA45DD" w:rsidP="00DA45DD">
            <w:pPr>
              <w:pStyle w:val="DIVName"/>
            </w:pPr>
            <w:r>
              <w:t>Ms Orr</w:t>
            </w:r>
          </w:p>
        </w:tc>
      </w:tr>
      <w:tr w:rsidR="00DA45DD" w:rsidTr="00DA45DD">
        <w:trPr>
          <w:trHeight w:val="240"/>
        </w:trPr>
        <w:tc>
          <w:tcPr>
            <w:tcW w:w="2041" w:type="dxa"/>
            <w:shd w:val="clear" w:color="auto" w:fill="auto"/>
          </w:tcPr>
          <w:p w:rsidR="00DA45DD" w:rsidRDefault="00DA45DD" w:rsidP="00DA45DD">
            <w:pPr>
              <w:pStyle w:val="DIVName"/>
            </w:pPr>
            <w:r>
              <w:lastRenderedPageBreak/>
              <w:t>Mr Coe</w:t>
            </w:r>
          </w:p>
        </w:tc>
        <w:tc>
          <w:tcPr>
            <w:tcW w:w="2041" w:type="dxa"/>
            <w:shd w:val="clear" w:color="auto" w:fill="auto"/>
          </w:tcPr>
          <w:p w:rsidR="00DA45DD" w:rsidRDefault="00DA45DD" w:rsidP="00DA45DD">
            <w:pPr>
              <w:pStyle w:val="DIVName"/>
            </w:pPr>
            <w:r>
              <w:t>Mr Milligan</w:t>
            </w:r>
          </w:p>
        </w:tc>
        <w:tc>
          <w:tcPr>
            <w:tcW w:w="624" w:type="dxa"/>
            <w:shd w:val="clear" w:color="auto" w:fill="auto"/>
          </w:tcPr>
          <w:p w:rsidR="00DA45DD" w:rsidRDefault="00DA45DD" w:rsidP="00DA45DD">
            <w:pPr>
              <w:pStyle w:val="DIVName"/>
            </w:pPr>
          </w:p>
        </w:tc>
        <w:tc>
          <w:tcPr>
            <w:tcW w:w="2041" w:type="dxa"/>
            <w:shd w:val="clear" w:color="auto" w:fill="auto"/>
          </w:tcPr>
          <w:p w:rsidR="00DA45DD" w:rsidRDefault="00DA45DD" w:rsidP="00DA45DD">
            <w:pPr>
              <w:pStyle w:val="DIVName"/>
            </w:pPr>
            <w:r>
              <w:t>Ms Berry</w:t>
            </w:r>
          </w:p>
        </w:tc>
        <w:tc>
          <w:tcPr>
            <w:tcW w:w="2041" w:type="dxa"/>
            <w:shd w:val="clear" w:color="auto" w:fill="auto"/>
          </w:tcPr>
          <w:p w:rsidR="00DA45DD" w:rsidRDefault="00DA45DD" w:rsidP="00DA45DD">
            <w:pPr>
              <w:pStyle w:val="DIVName"/>
            </w:pPr>
            <w:r>
              <w:t>Mr Pettersson</w:t>
            </w:r>
          </w:p>
        </w:tc>
      </w:tr>
      <w:tr w:rsidR="00DA45DD" w:rsidTr="00DA45DD">
        <w:trPr>
          <w:trHeight w:val="240"/>
        </w:trPr>
        <w:tc>
          <w:tcPr>
            <w:tcW w:w="2041" w:type="dxa"/>
            <w:shd w:val="clear" w:color="auto" w:fill="auto"/>
          </w:tcPr>
          <w:p w:rsidR="00DA45DD" w:rsidRDefault="00DA45DD" w:rsidP="00DA45DD">
            <w:pPr>
              <w:pStyle w:val="DIVName"/>
            </w:pPr>
            <w:r>
              <w:t>Mrs Dunne</w:t>
            </w:r>
          </w:p>
        </w:tc>
        <w:tc>
          <w:tcPr>
            <w:tcW w:w="2041" w:type="dxa"/>
            <w:shd w:val="clear" w:color="auto" w:fill="auto"/>
          </w:tcPr>
          <w:p w:rsidR="00DA45DD" w:rsidRDefault="00DA45DD" w:rsidP="00DA45DD">
            <w:pPr>
              <w:pStyle w:val="DIVName"/>
            </w:pPr>
            <w:r>
              <w:t>Mr Parton</w:t>
            </w:r>
          </w:p>
        </w:tc>
        <w:tc>
          <w:tcPr>
            <w:tcW w:w="624" w:type="dxa"/>
            <w:shd w:val="clear" w:color="auto" w:fill="auto"/>
          </w:tcPr>
          <w:p w:rsidR="00DA45DD" w:rsidRDefault="00DA45DD" w:rsidP="00DA45DD">
            <w:pPr>
              <w:pStyle w:val="DIVName"/>
            </w:pPr>
          </w:p>
        </w:tc>
        <w:tc>
          <w:tcPr>
            <w:tcW w:w="2041" w:type="dxa"/>
            <w:shd w:val="clear" w:color="auto" w:fill="auto"/>
          </w:tcPr>
          <w:p w:rsidR="00DA45DD" w:rsidRDefault="00DA45DD" w:rsidP="00DA45DD">
            <w:pPr>
              <w:pStyle w:val="DIVName"/>
            </w:pPr>
            <w:r>
              <w:t>Ms J. Burch</w:t>
            </w:r>
          </w:p>
        </w:tc>
        <w:tc>
          <w:tcPr>
            <w:tcW w:w="2041" w:type="dxa"/>
            <w:shd w:val="clear" w:color="auto" w:fill="auto"/>
          </w:tcPr>
          <w:p w:rsidR="00DA45DD" w:rsidRDefault="00DA45DD" w:rsidP="00DA45DD">
            <w:pPr>
              <w:pStyle w:val="DIVName"/>
            </w:pPr>
            <w:r>
              <w:t>Mr Ramsay</w:t>
            </w:r>
          </w:p>
        </w:tc>
      </w:tr>
      <w:tr w:rsidR="00DA45DD" w:rsidTr="00DA45DD">
        <w:trPr>
          <w:trHeight w:val="240"/>
        </w:trPr>
        <w:tc>
          <w:tcPr>
            <w:tcW w:w="2041" w:type="dxa"/>
            <w:shd w:val="clear" w:color="auto" w:fill="auto"/>
          </w:tcPr>
          <w:p w:rsidR="00DA45DD" w:rsidRDefault="00DA45DD" w:rsidP="00DA45DD">
            <w:pPr>
              <w:pStyle w:val="DIVName"/>
            </w:pPr>
            <w:r>
              <w:t>Mr Hanson</w:t>
            </w:r>
          </w:p>
        </w:tc>
        <w:tc>
          <w:tcPr>
            <w:tcW w:w="2041" w:type="dxa"/>
            <w:shd w:val="clear" w:color="auto" w:fill="auto"/>
          </w:tcPr>
          <w:p w:rsidR="00DA45DD" w:rsidRDefault="00DA45DD" w:rsidP="00DA45DD">
            <w:pPr>
              <w:pStyle w:val="DIVName"/>
            </w:pPr>
          </w:p>
        </w:tc>
        <w:tc>
          <w:tcPr>
            <w:tcW w:w="624" w:type="dxa"/>
            <w:shd w:val="clear" w:color="auto" w:fill="auto"/>
          </w:tcPr>
          <w:p w:rsidR="00DA45DD" w:rsidRDefault="00DA45DD" w:rsidP="00DA45DD">
            <w:pPr>
              <w:pStyle w:val="DIVName"/>
            </w:pPr>
          </w:p>
        </w:tc>
        <w:tc>
          <w:tcPr>
            <w:tcW w:w="2041" w:type="dxa"/>
            <w:shd w:val="clear" w:color="auto" w:fill="auto"/>
          </w:tcPr>
          <w:p w:rsidR="00DA45DD" w:rsidRDefault="00DA45DD" w:rsidP="00DA45DD">
            <w:pPr>
              <w:pStyle w:val="DIVName"/>
            </w:pPr>
            <w:r>
              <w:t>Ms Fitzharris</w:t>
            </w:r>
          </w:p>
        </w:tc>
        <w:tc>
          <w:tcPr>
            <w:tcW w:w="2041" w:type="dxa"/>
            <w:shd w:val="clear" w:color="auto" w:fill="auto"/>
          </w:tcPr>
          <w:p w:rsidR="00DA45DD" w:rsidRDefault="00DA45DD" w:rsidP="00DA45DD">
            <w:pPr>
              <w:pStyle w:val="DIVName"/>
            </w:pPr>
            <w:r>
              <w:t>Mr Rattenbury</w:t>
            </w:r>
          </w:p>
        </w:tc>
      </w:tr>
      <w:tr w:rsidR="00DA45DD" w:rsidTr="00DA45DD">
        <w:trPr>
          <w:trHeight w:val="240"/>
        </w:trPr>
        <w:tc>
          <w:tcPr>
            <w:tcW w:w="2041" w:type="dxa"/>
            <w:shd w:val="clear" w:color="auto" w:fill="auto"/>
          </w:tcPr>
          <w:p w:rsidR="00DA45DD" w:rsidRDefault="00DA45DD" w:rsidP="00DA45DD">
            <w:pPr>
              <w:pStyle w:val="DIVName"/>
            </w:pPr>
            <w:r>
              <w:t>Mrs Jones</w:t>
            </w:r>
          </w:p>
        </w:tc>
        <w:tc>
          <w:tcPr>
            <w:tcW w:w="2041" w:type="dxa"/>
            <w:shd w:val="clear" w:color="auto" w:fill="auto"/>
          </w:tcPr>
          <w:p w:rsidR="00DA45DD" w:rsidRDefault="00DA45DD" w:rsidP="00DA45DD">
            <w:pPr>
              <w:pStyle w:val="DIVName"/>
            </w:pPr>
          </w:p>
        </w:tc>
        <w:tc>
          <w:tcPr>
            <w:tcW w:w="624" w:type="dxa"/>
            <w:shd w:val="clear" w:color="auto" w:fill="auto"/>
          </w:tcPr>
          <w:p w:rsidR="00DA45DD" w:rsidRDefault="00DA45DD" w:rsidP="00DA45DD">
            <w:pPr>
              <w:pStyle w:val="DIVName"/>
            </w:pPr>
          </w:p>
        </w:tc>
        <w:tc>
          <w:tcPr>
            <w:tcW w:w="2041" w:type="dxa"/>
            <w:shd w:val="clear" w:color="auto" w:fill="auto"/>
          </w:tcPr>
          <w:p w:rsidR="00DA45DD" w:rsidRDefault="00DA45DD" w:rsidP="00DA45DD">
            <w:pPr>
              <w:pStyle w:val="DIVName"/>
            </w:pPr>
            <w:r>
              <w:t>Mr Gentleman</w:t>
            </w:r>
          </w:p>
        </w:tc>
        <w:tc>
          <w:tcPr>
            <w:tcW w:w="2041" w:type="dxa"/>
            <w:shd w:val="clear" w:color="auto" w:fill="auto"/>
          </w:tcPr>
          <w:p w:rsidR="00DA45DD" w:rsidRDefault="00DA45DD" w:rsidP="00DA45DD">
            <w:pPr>
              <w:pStyle w:val="DIVName"/>
            </w:pPr>
            <w:r>
              <w:t>Mr Steel</w:t>
            </w:r>
          </w:p>
        </w:tc>
      </w:tr>
      <w:tr w:rsidR="00DA45DD" w:rsidTr="00DA45DD">
        <w:trPr>
          <w:trHeight w:val="240"/>
        </w:trPr>
        <w:tc>
          <w:tcPr>
            <w:tcW w:w="2041" w:type="dxa"/>
            <w:shd w:val="clear" w:color="auto" w:fill="auto"/>
          </w:tcPr>
          <w:p w:rsidR="00DA45DD" w:rsidRDefault="00DA45DD" w:rsidP="00DA45DD">
            <w:pPr>
              <w:pStyle w:val="DIVName"/>
            </w:pPr>
            <w:r>
              <w:t>Mrs Kikkert</w:t>
            </w:r>
          </w:p>
        </w:tc>
        <w:tc>
          <w:tcPr>
            <w:tcW w:w="2041" w:type="dxa"/>
            <w:shd w:val="clear" w:color="auto" w:fill="auto"/>
          </w:tcPr>
          <w:p w:rsidR="00DA45DD" w:rsidRDefault="00DA45DD" w:rsidP="00DA45DD">
            <w:pPr>
              <w:pStyle w:val="DIVName"/>
            </w:pPr>
          </w:p>
        </w:tc>
        <w:tc>
          <w:tcPr>
            <w:tcW w:w="624" w:type="dxa"/>
            <w:shd w:val="clear" w:color="auto" w:fill="auto"/>
          </w:tcPr>
          <w:p w:rsidR="00DA45DD" w:rsidRDefault="00DA45DD" w:rsidP="00DA45DD">
            <w:pPr>
              <w:pStyle w:val="DIVName"/>
            </w:pPr>
          </w:p>
        </w:tc>
        <w:tc>
          <w:tcPr>
            <w:tcW w:w="2041" w:type="dxa"/>
            <w:shd w:val="clear" w:color="auto" w:fill="auto"/>
          </w:tcPr>
          <w:p w:rsidR="00DA45DD" w:rsidRDefault="00DA45DD" w:rsidP="00DA45DD">
            <w:pPr>
              <w:pStyle w:val="DIVName"/>
            </w:pPr>
            <w:r>
              <w:t>Ms Le Couteur</w:t>
            </w:r>
          </w:p>
        </w:tc>
        <w:tc>
          <w:tcPr>
            <w:tcW w:w="2041" w:type="dxa"/>
            <w:shd w:val="clear" w:color="auto" w:fill="auto"/>
          </w:tcPr>
          <w:p w:rsidR="00DA45DD" w:rsidRDefault="00DA45DD" w:rsidP="00DA45DD">
            <w:pPr>
              <w:pStyle w:val="DIVName"/>
            </w:pPr>
            <w:r>
              <w:t>Ms Stephen-Smith</w:t>
            </w:r>
          </w:p>
        </w:tc>
      </w:tr>
    </w:tbl>
    <w:p w:rsidR="00DA45DD" w:rsidRDefault="00DA45DD" w:rsidP="00DA45DD">
      <w:pPr>
        <w:pStyle w:val="DIVResult"/>
      </w:pPr>
      <w:r>
        <w:t>And so it was negatived.</w:t>
      </w:r>
    </w:p>
    <w:p w:rsidR="00AA1EE9" w:rsidRDefault="00AA1EE9" w:rsidP="00AA1EE9">
      <w:pPr>
        <w:pStyle w:val="DPSEntryDetail"/>
      </w:pPr>
      <w:r>
        <w:t>Question—That the motion, as amended, viz:</w:t>
      </w:r>
    </w:p>
    <w:p w:rsidR="00AA1EE9" w:rsidRDefault="00AA1EE9" w:rsidP="00AA1EE9">
      <w:pPr>
        <w:pStyle w:val="DPSEntryDetail"/>
      </w:pPr>
      <w:r>
        <w:t>“That this Assembly:</w:t>
      </w:r>
    </w:p>
    <w:p w:rsidR="00943BE2" w:rsidRPr="004D6829" w:rsidRDefault="00943BE2" w:rsidP="00943BE2">
      <w:pPr>
        <w:pStyle w:val="DPSEntryIndents"/>
        <w:numPr>
          <w:ilvl w:val="0"/>
          <w:numId w:val="9"/>
        </w:numPr>
        <w:rPr>
          <w:lang w:eastAsia="en-US"/>
        </w:rPr>
      </w:pPr>
      <w:r w:rsidRPr="004D6829">
        <w:rPr>
          <w:lang w:eastAsia="en-US"/>
        </w:rPr>
        <w:t>notes:</w:t>
      </w:r>
    </w:p>
    <w:p w:rsidR="00943BE2" w:rsidRPr="004D6829" w:rsidRDefault="00943BE2" w:rsidP="00943BE2">
      <w:pPr>
        <w:pStyle w:val="DPSEntryIndents"/>
        <w:numPr>
          <w:ilvl w:val="1"/>
          <w:numId w:val="1"/>
        </w:numPr>
        <w:rPr>
          <w:lang w:eastAsia="en-US"/>
        </w:rPr>
      </w:pPr>
      <w:r w:rsidRPr="004D6829">
        <w:rPr>
          <w:lang w:eastAsia="en-US"/>
        </w:rPr>
        <w:t>globally, nationally and locally, human induced climate change is contributing to record breaking temperatures, extreme weather events, and a range of negative social, environmental and economic outcomes;</w:t>
      </w:r>
    </w:p>
    <w:p w:rsidR="00943BE2" w:rsidRPr="004D6829" w:rsidRDefault="00943BE2" w:rsidP="00943BE2">
      <w:pPr>
        <w:pStyle w:val="DPSEntryIndents"/>
        <w:numPr>
          <w:ilvl w:val="1"/>
          <w:numId w:val="1"/>
        </w:numPr>
        <w:rPr>
          <w:lang w:eastAsia="en-US"/>
        </w:rPr>
      </w:pPr>
      <w:r w:rsidRPr="004D6829">
        <w:rPr>
          <w:lang w:eastAsia="en-US"/>
        </w:rPr>
        <w:t>ACT residents have just experienced the hottest January on record, and local temperature extremes will worsen as climate change progresses;</w:t>
      </w:r>
    </w:p>
    <w:p w:rsidR="00943BE2" w:rsidRPr="004D6829" w:rsidRDefault="00943BE2" w:rsidP="00943BE2">
      <w:pPr>
        <w:pStyle w:val="DPSEntryIndents"/>
        <w:numPr>
          <w:ilvl w:val="1"/>
          <w:numId w:val="1"/>
        </w:numPr>
        <w:rPr>
          <w:color w:val="000000"/>
          <w:lang w:eastAsia="en-US"/>
        </w:rPr>
      </w:pPr>
      <w:r w:rsidRPr="004D6829">
        <w:rPr>
          <w:color w:val="000000"/>
          <w:lang w:eastAsia="en-US"/>
        </w:rPr>
        <w:t>Tasmania, Victoria and Queensland have recently been devastated by bushfires and North Queensland has recently suffered extreme flooding;</w:t>
      </w:r>
    </w:p>
    <w:p w:rsidR="00943BE2" w:rsidRPr="004D6829" w:rsidRDefault="00943BE2" w:rsidP="00943BE2">
      <w:pPr>
        <w:pStyle w:val="DPSEntryIndents"/>
        <w:numPr>
          <w:ilvl w:val="1"/>
          <w:numId w:val="1"/>
        </w:numPr>
        <w:rPr>
          <w:color w:val="000000"/>
          <w:lang w:eastAsia="en-US"/>
        </w:rPr>
      </w:pPr>
      <w:r w:rsidRPr="004D6829">
        <w:rPr>
          <w:color w:val="000000"/>
          <w:lang w:eastAsia="en-US"/>
        </w:rPr>
        <w:t>global temperature rise must be limited to 1.5 degrees to minimise the risk of the worst impacts of climate change, a task the UN Intergovernmental Panel on Climate Change says requires urgent and unprecedented action; and</w:t>
      </w:r>
    </w:p>
    <w:p w:rsidR="00943BE2" w:rsidRPr="004D6829" w:rsidRDefault="00943BE2" w:rsidP="00943BE2">
      <w:pPr>
        <w:pStyle w:val="DPSEntryIndents"/>
        <w:numPr>
          <w:ilvl w:val="1"/>
          <w:numId w:val="1"/>
        </w:numPr>
        <w:rPr>
          <w:color w:val="000000"/>
          <w:lang w:eastAsia="en-US"/>
        </w:rPr>
      </w:pPr>
      <w:r w:rsidRPr="004D6829">
        <w:rPr>
          <w:color w:val="000000"/>
          <w:lang w:eastAsia="en-US"/>
        </w:rPr>
        <w:t>ACT and Australian residents want their elected representatives to take urgent and effective action to address climate change;</w:t>
      </w:r>
    </w:p>
    <w:p w:rsidR="00943BE2" w:rsidRPr="004D6829" w:rsidRDefault="00943BE2" w:rsidP="00943BE2">
      <w:pPr>
        <w:pStyle w:val="DPSEntryIndents"/>
        <w:numPr>
          <w:ilvl w:val="0"/>
          <w:numId w:val="1"/>
        </w:numPr>
        <w:rPr>
          <w:color w:val="000000"/>
          <w:lang w:eastAsia="en-US"/>
        </w:rPr>
      </w:pPr>
      <w:r w:rsidRPr="004D6829">
        <w:rPr>
          <w:color w:val="000000"/>
          <w:lang w:eastAsia="en-US"/>
        </w:rPr>
        <w:t>acknowledges that we are in a state of climate emergency that requires urgent actions acro</w:t>
      </w:r>
      <w:r>
        <w:rPr>
          <w:color w:val="000000"/>
          <w:lang w:eastAsia="en-US"/>
        </w:rPr>
        <w:t>ss all levels of Government;</w:t>
      </w:r>
    </w:p>
    <w:p w:rsidR="00943BE2" w:rsidRPr="00943BE2" w:rsidRDefault="00943BE2" w:rsidP="00943BE2">
      <w:pPr>
        <w:pStyle w:val="DPSEntryIndents"/>
        <w:numPr>
          <w:ilvl w:val="0"/>
          <w:numId w:val="1"/>
        </w:numPr>
      </w:pPr>
      <w:r w:rsidRPr="004D6829">
        <w:rPr>
          <w:color w:val="000000"/>
          <w:lang w:val="en-US"/>
        </w:rPr>
        <w:t>condemns the Federal Government for its continued failure to enact effective climate change policy, and requests the Federal Government provide additional funding for States and Territories to deal with worsening climate change risks and impacts, such as bushfires and extreme weather</w:t>
      </w:r>
      <w:r>
        <w:rPr>
          <w:color w:val="000000"/>
          <w:lang w:val="en-US"/>
        </w:rPr>
        <w:t>; and</w:t>
      </w:r>
    </w:p>
    <w:p w:rsidR="00943BE2" w:rsidRPr="00943BE2" w:rsidRDefault="00943BE2" w:rsidP="00943BE2">
      <w:pPr>
        <w:pStyle w:val="DPSEntryIndents"/>
        <w:numPr>
          <w:ilvl w:val="0"/>
          <w:numId w:val="1"/>
        </w:numPr>
        <w:rPr>
          <w:color w:val="000000"/>
          <w:lang w:val="en-US"/>
        </w:rPr>
      </w:pPr>
      <w:r w:rsidRPr="00943BE2">
        <w:rPr>
          <w:color w:val="000000"/>
          <w:lang w:val="en-US"/>
        </w:rPr>
        <w:t>notes the ACT Government’s efforts to make Canberra a more liveable and sustainable bush capital by, amongst other things:</w:t>
      </w:r>
    </w:p>
    <w:p w:rsidR="00943BE2" w:rsidRPr="00943BE2" w:rsidRDefault="00943BE2" w:rsidP="00906372">
      <w:pPr>
        <w:pStyle w:val="DPSEntryIndents"/>
        <w:keepNext/>
        <w:numPr>
          <w:ilvl w:val="1"/>
          <w:numId w:val="1"/>
        </w:numPr>
        <w:rPr>
          <w:color w:val="000000"/>
          <w:lang w:eastAsia="en-US"/>
        </w:rPr>
      </w:pPr>
      <w:r w:rsidRPr="00943BE2">
        <w:rPr>
          <w:color w:val="000000"/>
          <w:lang w:eastAsia="en-US"/>
        </w:rPr>
        <w:t>its national and international leadership on climate change;</w:t>
      </w:r>
    </w:p>
    <w:p w:rsidR="00943BE2" w:rsidRPr="00943BE2" w:rsidRDefault="00943BE2" w:rsidP="00943BE2">
      <w:pPr>
        <w:pStyle w:val="DPSEntryIndents"/>
        <w:numPr>
          <w:ilvl w:val="1"/>
          <w:numId w:val="1"/>
        </w:numPr>
        <w:rPr>
          <w:color w:val="000000"/>
          <w:lang w:eastAsia="en-US"/>
        </w:rPr>
      </w:pPr>
      <w:r w:rsidRPr="00943BE2">
        <w:rPr>
          <w:color w:val="000000"/>
          <w:lang w:eastAsia="en-US"/>
        </w:rPr>
        <w:t>committing to zero net emissions by 2045; and</w:t>
      </w:r>
    </w:p>
    <w:p w:rsidR="00AA1EE9" w:rsidRPr="00943BE2" w:rsidRDefault="00943BE2" w:rsidP="00943BE2">
      <w:pPr>
        <w:pStyle w:val="DPSEntryIndents"/>
        <w:numPr>
          <w:ilvl w:val="1"/>
          <w:numId w:val="1"/>
        </w:numPr>
        <w:rPr>
          <w:color w:val="000000"/>
          <w:lang w:eastAsia="en-US"/>
        </w:rPr>
      </w:pPr>
      <w:r w:rsidRPr="00943BE2">
        <w:rPr>
          <w:color w:val="000000"/>
          <w:lang w:eastAsia="en-US"/>
        </w:rPr>
        <w:t>powering Canberra by 100 percent renewable electricity by 2020.”</w:t>
      </w:r>
      <w:r>
        <w:rPr>
          <w:color w:val="000000"/>
          <w:lang w:eastAsia="en-US"/>
        </w:rPr>
        <w:t>—</w:t>
      </w:r>
    </w:p>
    <w:p w:rsidR="00AA1EE9" w:rsidRDefault="00AA1EE9" w:rsidP="00AA1EE9">
      <w:pPr>
        <w:pStyle w:val="DPSEntryDetail"/>
      </w:pPr>
      <w:r>
        <w:t>be agreed to—put and passed.</w:t>
      </w:r>
    </w:p>
    <w:p w:rsidR="00FC3D4A" w:rsidRPr="005116A0" w:rsidRDefault="00FC3D4A" w:rsidP="00FC3D4A">
      <w:pPr>
        <w:pStyle w:val="DPSEntryHeading"/>
      </w:pPr>
      <w:r w:rsidRPr="005116A0">
        <w:tab/>
      </w:r>
      <w:r w:rsidR="00462CC6">
        <w:t>31</w:t>
      </w:r>
      <w:r w:rsidRPr="005116A0">
        <w:tab/>
      </w:r>
      <w:r>
        <w:t>Executive</w:t>
      </w:r>
      <w:r w:rsidRPr="005116A0">
        <w:t xml:space="preserve"> business—precedence</w:t>
      </w:r>
    </w:p>
    <w:p w:rsidR="00FC3D4A" w:rsidRPr="005116A0" w:rsidRDefault="00FC3D4A" w:rsidP="00FC3D4A">
      <w:pPr>
        <w:pStyle w:val="DPSEntryDetail"/>
      </w:pPr>
      <w:r w:rsidRPr="005116A0">
        <w:t xml:space="preserve">Ordered—That </w:t>
      </w:r>
      <w:r>
        <w:t>Executive</w:t>
      </w:r>
      <w:r w:rsidRPr="005116A0">
        <w:t xml:space="preserve"> business be called on forthwith.</w:t>
      </w:r>
    </w:p>
    <w:p w:rsidR="00FC3D4A" w:rsidRPr="007154B3" w:rsidRDefault="00FC3D4A" w:rsidP="00FC3D4A">
      <w:pPr>
        <w:keepNext/>
        <w:keepLines/>
        <w:tabs>
          <w:tab w:val="right" w:pos="339"/>
          <w:tab w:val="left" w:pos="720"/>
        </w:tabs>
        <w:spacing w:before="240"/>
        <w:ind w:left="720" w:hanging="720"/>
        <w:jc w:val="both"/>
        <w:rPr>
          <w:rFonts w:ascii="Calibri" w:hAnsi="Calibri"/>
          <w:b/>
          <w:caps/>
        </w:rPr>
      </w:pPr>
      <w:r w:rsidRPr="000F5C2E">
        <w:rPr>
          <w:rFonts w:ascii="Calibri" w:hAnsi="Calibri"/>
          <w:b/>
        </w:rPr>
        <w:lastRenderedPageBreak/>
        <w:tab/>
        <w:t>3</w:t>
      </w:r>
      <w:r w:rsidR="00462CC6">
        <w:rPr>
          <w:rFonts w:ascii="Calibri" w:hAnsi="Calibri"/>
          <w:b/>
        </w:rPr>
        <w:t>2</w:t>
      </w:r>
      <w:r w:rsidRPr="00B4019C">
        <w:rPr>
          <w:rFonts w:ascii="Calibri" w:hAnsi="Calibri"/>
        </w:rPr>
        <w:tab/>
      </w:r>
      <w:r w:rsidRPr="007154B3">
        <w:rPr>
          <w:rFonts w:ascii="Calibri" w:hAnsi="Calibri"/>
          <w:b/>
          <w:caps/>
        </w:rPr>
        <w:t>Motor Accident Injuries Bill 2019</w:t>
      </w:r>
    </w:p>
    <w:p w:rsidR="00FC3D4A" w:rsidRPr="007154B3" w:rsidRDefault="00FC3D4A" w:rsidP="00FC3D4A">
      <w:pPr>
        <w:keepNext/>
        <w:keepLines/>
        <w:tabs>
          <w:tab w:val="left" w:pos="1197"/>
          <w:tab w:val="left" w:pos="1767"/>
        </w:tabs>
        <w:spacing w:before="120"/>
        <w:ind w:left="720"/>
        <w:jc w:val="both"/>
        <w:rPr>
          <w:rFonts w:ascii="Calibri" w:hAnsi="Calibri"/>
          <w:lang w:val="en-AU"/>
        </w:rPr>
      </w:pPr>
      <w:r w:rsidRPr="007154B3">
        <w:rPr>
          <w:rFonts w:ascii="Calibri" w:hAnsi="Calibri"/>
          <w:lang w:val="en-AU"/>
        </w:rPr>
        <w:t>The Assembly, according to order, resumed further consideration at the detail stage—</w:t>
      </w:r>
    </w:p>
    <w:p w:rsidR="00FC3D4A" w:rsidRPr="007154B3" w:rsidRDefault="00FC3D4A" w:rsidP="00FC3D4A">
      <w:pPr>
        <w:keepNext/>
        <w:keepLines/>
        <w:pBdr>
          <w:bottom w:val="thinThickLargeGap" w:sz="18" w:space="1" w:color="auto"/>
        </w:pBdr>
        <w:ind w:left="3427" w:right="3658"/>
        <w:jc w:val="center"/>
        <w:rPr>
          <w:rFonts w:ascii="Calibri" w:hAnsi="Calibri"/>
          <w:i/>
          <w:iCs/>
          <w:lang w:val="en-AU"/>
        </w:rPr>
      </w:pPr>
    </w:p>
    <w:p w:rsidR="00FC3D4A" w:rsidRPr="007154B3" w:rsidRDefault="00FC3D4A" w:rsidP="00FC3D4A">
      <w:pPr>
        <w:tabs>
          <w:tab w:val="left" w:pos="1197"/>
          <w:tab w:val="left" w:pos="1767"/>
        </w:tabs>
        <w:spacing w:before="120"/>
        <w:jc w:val="center"/>
        <w:rPr>
          <w:rFonts w:ascii="Calibri" w:hAnsi="Calibri"/>
          <w:i/>
          <w:iCs/>
          <w:lang w:val="en-AU"/>
        </w:rPr>
      </w:pPr>
      <w:r w:rsidRPr="007154B3">
        <w:rPr>
          <w:rFonts w:ascii="Calibri" w:hAnsi="Calibri"/>
          <w:i/>
          <w:iCs/>
          <w:lang w:val="en-AU"/>
        </w:rPr>
        <w:t>Detail Stage</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279—</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Mr Coe moved his amendment No 81 (</w:t>
      </w:r>
      <w:r w:rsidRPr="007154B3">
        <w:rPr>
          <w:rFonts w:ascii="Calibri" w:hAnsi="Calibri"/>
          <w:i/>
          <w:lang w:val="en-AU"/>
        </w:rPr>
        <w:t>see</w:t>
      </w:r>
      <w:r w:rsidRPr="007154B3">
        <w:rPr>
          <w:rFonts w:ascii="Calibri" w:hAnsi="Calibri"/>
          <w:lang w:val="en-AU"/>
        </w:rPr>
        <w:t xml:space="preserve"> </w:t>
      </w:r>
      <w:hyperlink w:anchor="Schedule1" w:history="1">
        <w:r w:rsidRPr="007671FD">
          <w:rPr>
            <w:rStyle w:val="Hyperlink"/>
            <w:rFonts w:ascii="Calibri" w:hAnsi="Calibri"/>
            <w:lang w:val="en-AU"/>
          </w:rPr>
          <w:t>Schedule 1</w:t>
        </w:r>
      </w:hyperlink>
      <w:r w:rsidRPr="007154B3">
        <w:rPr>
          <w:rFonts w:ascii="Calibri" w:hAnsi="Calibri"/>
          <w:lang w:val="en-AU"/>
        </w:rPr>
        <w:t>).</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Amendment negatived.</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279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280—</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 xml:space="preserve">Mr Coe moved his amendment No 82 </w:t>
      </w:r>
      <w:r w:rsidR="007671FD" w:rsidRPr="007154B3">
        <w:rPr>
          <w:rFonts w:ascii="Calibri" w:hAnsi="Calibri"/>
          <w:lang w:val="en-AU"/>
        </w:rPr>
        <w:t>(</w:t>
      </w:r>
      <w:r w:rsidR="007671FD" w:rsidRPr="007154B3">
        <w:rPr>
          <w:rFonts w:ascii="Calibri" w:hAnsi="Calibri"/>
          <w:i/>
          <w:lang w:val="en-AU"/>
        </w:rPr>
        <w:t>see</w:t>
      </w:r>
      <w:r w:rsidR="007671FD" w:rsidRPr="007154B3">
        <w:rPr>
          <w:rFonts w:ascii="Calibri" w:hAnsi="Calibri"/>
          <w:lang w:val="en-AU"/>
        </w:rPr>
        <w:t xml:space="preserve"> </w:t>
      </w:r>
      <w:hyperlink w:anchor="Schedule1" w:history="1">
        <w:r w:rsidR="007671FD" w:rsidRPr="007671FD">
          <w:rPr>
            <w:rStyle w:val="Hyperlink"/>
            <w:rFonts w:ascii="Calibri" w:hAnsi="Calibri"/>
            <w:lang w:val="en-AU"/>
          </w:rPr>
          <w:t>Schedule 1</w:t>
        </w:r>
      </w:hyperlink>
      <w:r w:rsidR="007671FD" w:rsidRPr="007154B3">
        <w:rPr>
          <w:rFonts w:ascii="Calibri" w:hAnsi="Calibri"/>
          <w:lang w:val="en-AU"/>
        </w:rPr>
        <w:t>)</w:t>
      </w:r>
      <w:r w:rsidRPr="007154B3">
        <w:rPr>
          <w:rFonts w:ascii="Calibri" w:hAnsi="Calibri"/>
          <w:lang w:val="en-AU"/>
        </w:rPr>
        <w:t>.</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Amendment negatived.</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280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281—Debated and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Clauses 282 to 375, by leave, taken together and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376—</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On the motion of Mr Barr, his amendment No 48 (</w:t>
      </w:r>
      <w:r w:rsidRPr="007154B3">
        <w:rPr>
          <w:rFonts w:ascii="Calibri" w:hAnsi="Calibri"/>
          <w:i/>
          <w:lang w:val="en-AU"/>
        </w:rPr>
        <w:t>see</w:t>
      </w:r>
      <w:r w:rsidRPr="007154B3">
        <w:rPr>
          <w:rFonts w:ascii="Calibri" w:hAnsi="Calibri"/>
          <w:lang w:val="en-AU"/>
        </w:rPr>
        <w:t xml:space="preserve"> </w:t>
      </w:r>
      <w:hyperlink w:anchor="Schedule2" w:history="1">
        <w:r w:rsidRPr="00776E09">
          <w:rPr>
            <w:rStyle w:val="Hyperlink"/>
            <w:rFonts w:ascii="Calibri" w:hAnsi="Calibri"/>
            <w:lang w:val="en-AU"/>
          </w:rPr>
          <w:t>Schedule 2</w:t>
        </w:r>
      </w:hyperlink>
      <w:r w:rsidRPr="007154B3">
        <w:rPr>
          <w:rFonts w:ascii="Calibri" w:hAnsi="Calibri"/>
          <w:lang w:val="en-AU"/>
        </w:rPr>
        <w:t>) was made, after debate.</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376, as amended,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377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378—</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On the motion of Mr Barr, his amendment No 49 (</w:t>
      </w:r>
      <w:r w:rsidRPr="007154B3">
        <w:rPr>
          <w:rFonts w:ascii="Calibri" w:hAnsi="Calibri"/>
          <w:i/>
          <w:lang w:val="en-AU"/>
        </w:rPr>
        <w:t>see</w:t>
      </w:r>
      <w:r w:rsidRPr="007154B3">
        <w:rPr>
          <w:rFonts w:ascii="Calibri" w:hAnsi="Calibri"/>
          <w:lang w:val="en-AU"/>
        </w:rPr>
        <w:t xml:space="preserve"> </w:t>
      </w:r>
      <w:hyperlink w:anchor="Schedule2" w:history="1">
        <w:r w:rsidR="00776E09" w:rsidRPr="00776E09">
          <w:rPr>
            <w:rStyle w:val="Hyperlink"/>
            <w:rFonts w:ascii="Calibri" w:hAnsi="Calibri"/>
            <w:lang w:val="en-AU"/>
          </w:rPr>
          <w:t>Schedule 2</w:t>
        </w:r>
      </w:hyperlink>
      <w:r w:rsidRPr="007154B3">
        <w:rPr>
          <w:rFonts w:ascii="Calibri" w:hAnsi="Calibri"/>
          <w:lang w:val="en-AU"/>
        </w:rPr>
        <w:t>) was made.</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378, as amended,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Clauses 379 to 428, by leave, taken together and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429—</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 xml:space="preserve">Mr Coe, by leave, moved his amendments Nos 84 and 85 together </w:t>
      </w:r>
      <w:r w:rsidR="007671FD" w:rsidRPr="007154B3">
        <w:rPr>
          <w:rFonts w:ascii="Calibri" w:hAnsi="Calibri"/>
          <w:lang w:val="en-AU"/>
        </w:rPr>
        <w:t>(</w:t>
      </w:r>
      <w:r w:rsidR="007671FD" w:rsidRPr="007154B3">
        <w:rPr>
          <w:rFonts w:ascii="Calibri" w:hAnsi="Calibri"/>
          <w:i/>
          <w:lang w:val="en-AU"/>
        </w:rPr>
        <w:t>see</w:t>
      </w:r>
      <w:r w:rsidR="007671FD" w:rsidRPr="007154B3">
        <w:rPr>
          <w:rFonts w:ascii="Calibri" w:hAnsi="Calibri"/>
          <w:lang w:val="en-AU"/>
        </w:rPr>
        <w:t xml:space="preserve"> </w:t>
      </w:r>
      <w:hyperlink w:anchor="Schedule1" w:history="1">
        <w:r w:rsidR="007671FD" w:rsidRPr="007671FD">
          <w:rPr>
            <w:rStyle w:val="Hyperlink"/>
            <w:rFonts w:ascii="Calibri" w:hAnsi="Calibri"/>
            <w:lang w:val="en-AU"/>
          </w:rPr>
          <w:t>Schedule 1</w:t>
        </w:r>
      </w:hyperlink>
      <w:r w:rsidR="007671FD" w:rsidRPr="007154B3">
        <w:rPr>
          <w:rFonts w:ascii="Calibri" w:hAnsi="Calibri"/>
          <w:lang w:val="en-AU"/>
        </w:rPr>
        <w:t>)</w:t>
      </w:r>
      <w:r w:rsidRPr="007154B3">
        <w:rPr>
          <w:rFonts w:ascii="Calibri" w:hAnsi="Calibri"/>
          <w:lang w:val="en-AU"/>
        </w:rPr>
        <w:t>.</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Debate continued.</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Amendments negatived.</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429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Clauses 430 to 465, by leave, taken together and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466—</w:t>
      </w:r>
    </w:p>
    <w:p w:rsidR="00FC3D4A" w:rsidRPr="00572E80" w:rsidRDefault="00FC3D4A" w:rsidP="00FC3D4A">
      <w:pPr>
        <w:tabs>
          <w:tab w:val="left" w:pos="1197"/>
          <w:tab w:val="left" w:pos="1767"/>
        </w:tabs>
        <w:spacing w:before="120"/>
        <w:ind w:left="720"/>
        <w:jc w:val="both"/>
        <w:rPr>
          <w:rFonts w:ascii="Calibri" w:hAnsi="Calibri"/>
          <w:lang w:val="en-AU"/>
        </w:rPr>
      </w:pPr>
      <w:r w:rsidRPr="00572E80">
        <w:rPr>
          <w:rFonts w:ascii="Calibri" w:hAnsi="Calibri"/>
          <w:lang w:val="en-AU"/>
        </w:rPr>
        <w:t>On the motion of Mr Barr, his amendment No 50 (</w:t>
      </w:r>
      <w:r w:rsidRPr="00572E80">
        <w:rPr>
          <w:rFonts w:ascii="Calibri" w:hAnsi="Calibri"/>
          <w:i/>
          <w:lang w:val="en-AU"/>
        </w:rPr>
        <w:t>see</w:t>
      </w:r>
      <w:r w:rsidRPr="00572E80">
        <w:rPr>
          <w:rFonts w:ascii="Calibri" w:hAnsi="Calibri"/>
          <w:lang w:val="en-AU"/>
        </w:rPr>
        <w:t xml:space="preserve"> </w:t>
      </w:r>
      <w:hyperlink w:anchor="Schedule2" w:history="1">
        <w:r w:rsidR="00776E09" w:rsidRPr="00572E80">
          <w:rPr>
            <w:rStyle w:val="Hyperlink"/>
            <w:rFonts w:ascii="Calibri" w:hAnsi="Calibri"/>
            <w:lang w:val="en-AU"/>
          </w:rPr>
          <w:t>Schedule 2</w:t>
        </w:r>
      </w:hyperlink>
      <w:r w:rsidRPr="00572E80">
        <w:rPr>
          <w:rFonts w:ascii="Calibri" w:hAnsi="Calibri"/>
          <w:lang w:val="en-AU"/>
        </w:rPr>
        <w:t>) was made, after debate.</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lastRenderedPageBreak/>
        <w:t>Clause 466, as amended,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Clauses 467 to 481, by leave, taken together and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482—</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 xml:space="preserve">Mr Coe moved his amendment No 87 </w:t>
      </w:r>
      <w:r w:rsidR="007671FD" w:rsidRPr="007154B3">
        <w:rPr>
          <w:rFonts w:ascii="Calibri" w:hAnsi="Calibri"/>
          <w:lang w:val="en-AU"/>
        </w:rPr>
        <w:t>(</w:t>
      </w:r>
      <w:r w:rsidR="007671FD" w:rsidRPr="007154B3">
        <w:rPr>
          <w:rFonts w:ascii="Calibri" w:hAnsi="Calibri"/>
          <w:i/>
          <w:lang w:val="en-AU"/>
        </w:rPr>
        <w:t>see</w:t>
      </w:r>
      <w:r w:rsidR="007671FD" w:rsidRPr="007154B3">
        <w:rPr>
          <w:rFonts w:ascii="Calibri" w:hAnsi="Calibri"/>
          <w:lang w:val="en-AU"/>
        </w:rPr>
        <w:t xml:space="preserve"> </w:t>
      </w:r>
      <w:hyperlink w:anchor="Schedule1" w:history="1">
        <w:r w:rsidR="007671FD" w:rsidRPr="007671FD">
          <w:rPr>
            <w:rStyle w:val="Hyperlink"/>
            <w:rFonts w:ascii="Calibri" w:hAnsi="Calibri"/>
            <w:lang w:val="en-AU"/>
          </w:rPr>
          <w:t>Schedule 1</w:t>
        </w:r>
      </w:hyperlink>
      <w:r w:rsidR="007671FD" w:rsidRPr="007154B3">
        <w:rPr>
          <w:rFonts w:ascii="Calibri" w:hAnsi="Calibri"/>
          <w:lang w:val="en-AU"/>
        </w:rPr>
        <w:t>)</w:t>
      </w:r>
      <w:r w:rsidRPr="007154B3">
        <w:rPr>
          <w:rFonts w:ascii="Calibri" w:hAnsi="Calibri"/>
          <w:lang w:val="en-AU"/>
        </w:rPr>
        <w:t>.</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Debate continued.</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Amendment negatived.</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 482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Clauses 483 to 615, by leave, taken together and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i/>
          <w:lang w:val="en-AU"/>
        </w:rPr>
        <w:t>New Schedule 1A—</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On the motion of Mr Barr, new Schedule 1A (his amendment No 51—</w:t>
      </w:r>
      <w:r w:rsidRPr="007154B3">
        <w:rPr>
          <w:rFonts w:ascii="Calibri" w:hAnsi="Calibri"/>
          <w:i/>
          <w:lang w:val="en-AU"/>
        </w:rPr>
        <w:t>see</w:t>
      </w:r>
      <w:r w:rsidRPr="007154B3">
        <w:rPr>
          <w:rFonts w:ascii="Calibri" w:hAnsi="Calibri"/>
          <w:lang w:val="en-AU"/>
        </w:rPr>
        <w:t xml:space="preserve"> </w:t>
      </w:r>
      <w:hyperlink w:anchor="Schedule2" w:history="1">
        <w:r w:rsidR="00776E09" w:rsidRPr="00776E09">
          <w:rPr>
            <w:rStyle w:val="Hyperlink"/>
            <w:rFonts w:ascii="Calibri" w:hAnsi="Calibri"/>
            <w:lang w:val="en-AU"/>
          </w:rPr>
          <w:t>Schedule 2</w:t>
        </w:r>
      </w:hyperlink>
      <w:r w:rsidRPr="007154B3">
        <w:rPr>
          <w:rFonts w:ascii="Calibri" w:hAnsi="Calibri"/>
          <w:lang w:val="en-AU"/>
        </w:rPr>
        <w:t>) was inserted in the Bill.</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Schedule 1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Schedule 2—</w:t>
      </w:r>
    </w:p>
    <w:p w:rsidR="00FC3D4A" w:rsidRPr="007154B3" w:rsidRDefault="00FC3D4A" w:rsidP="00FC3D4A">
      <w:pPr>
        <w:spacing w:before="120"/>
        <w:ind w:left="864"/>
        <w:jc w:val="both"/>
        <w:rPr>
          <w:rFonts w:ascii="Calibri" w:hAnsi="Calibri"/>
          <w:lang w:val="en-AU"/>
        </w:rPr>
      </w:pPr>
      <w:r w:rsidRPr="007154B3">
        <w:rPr>
          <w:rFonts w:ascii="Calibri" w:hAnsi="Calibri"/>
          <w:lang w:val="en-AU"/>
        </w:rPr>
        <w:t>Amendments 2.1 to 2.12</w:t>
      </w:r>
      <w:r w:rsidR="00572E80">
        <w:rPr>
          <w:rFonts w:ascii="Calibri" w:hAnsi="Calibri"/>
          <w:lang w:val="en-AU"/>
        </w:rPr>
        <w:t>, by leave, taken together and</w:t>
      </w:r>
      <w:r w:rsidRPr="007154B3">
        <w:rPr>
          <w:rFonts w:ascii="Calibri" w:hAnsi="Calibri"/>
          <w:lang w:val="en-AU"/>
        </w:rPr>
        <w:t xml:space="preserve"> agreed to.</w:t>
      </w:r>
    </w:p>
    <w:p w:rsidR="00FC3D4A" w:rsidRPr="007154B3" w:rsidRDefault="00FC3D4A" w:rsidP="00FC3D4A">
      <w:pPr>
        <w:pStyle w:val="DPSEntryDetailIndentLev1"/>
      </w:pPr>
      <w:r w:rsidRPr="007154B3">
        <w:t>Amendment 2.13—</w:t>
      </w:r>
    </w:p>
    <w:p w:rsidR="00FC3D4A" w:rsidRPr="007154B3" w:rsidRDefault="00FC3D4A" w:rsidP="00FC3D4A">
      <w:pPr>
        <w:keepLines/>
        <w:tabs>
          <w:tab w:val="right" w:pos="339"/>
          <w:tab w:val="left" w:pos="428"/>
          <w:tab w:val="left" w:pos="7173"/>
        </w:tabs>
        <w:spacing w:before="120"/>
        <w:ind w:left="864"/>
        <w:jc w:val="both"/>
        <w:rPr>
          <w:rFonts w:ascii="Calibri" w:hAnsi="Calibri"/>
          <w:lang w:val="en-AU"/>
        </w:rPr>
      </w:pPr>
      <w:r w:rsidRPr="007154B3">
        <w:rPr>
          <w:rFonts w:ascii="Calibri" w:hAnsi="Calibri"/>
          <w:lang w:val="en-AU"/>
        </w:rPr>
        <w:t>On the motion of Mr Barr, his amendment No 52 (</w:t>
      </w:r>
      <w:r w:rsidRPr="007154B3">
        <w:rPr>
          <w:rFonts w:ascii="Calibri" w:hAnsi="Calibri"/>
          <w:i/>
          <w:lang w:val="en-AU"/>
        </w:rPr>
        <w:t>see</w:t>
      </w:r>
      <w:r w:rsidRPr="007154B3">
        <w:rPr>
          <w:rFonts w:ascii="Calibri" w:hAnsi="Calibri"/>
          <w:lang w:val="en-AU"/>
        </w:rPr>
        <w:t xml:space="preserve"> </w:t>
      </w:r>
      <w:hyperlink w:anchor="Schedule2" w:history="1">
        <w:r w:rsidR="00776E09" w:rsidRPr="00776E09">
          <w:rPr>
            <w:rStyle w:val="Hyperlink"/>
            <w:rFonts w:ascii="Calibri" w:hAnsi="Calibri"/>
            <w:lang w:val="en-AU"/>
          </w:rPr>
          <w:t>Schedule 2</w:t>
        </w:r>
      </w:hyperlink>
      <w:r w:rsidRPr="007154B3">
        <w:rPr>
          <w:rFonts w:ascii="Calibri" w:hAnsi="Calibri"/>
          <w:lang w:val="en-AU"/>
        </w:rPr>
        <w:t>) was made.</w:t>
      </w:r>
    </w:p>
    <w:p w:rsidR="00FC3D4A" w:rsidRPr="007154B3" w:rsidRDefault="00FC3D4A" w:rsidP="00FC3D4A">
      <w:pPr>
        <w:spacing w:before="120"/>
        <w:ind w:left="864"/>
        <w:jc w:val="both"/>
        <w:rPr>
          <w:rFonts w:ascii="Calibri" w:hAnsi="Calibri"/>
          <w:lang w:val="en-AU"/>
        </w:rPr>
      </w:pPr>
      <w:r w:rsidRPr="007154B3">
        <w:rPr>
          <w:rFonts w:ascii="Calibri" w:hAnsi="Calibri"/>
          <w:lang w:val="en-AU"/>
        </w:rPr>
        <w:t>Amendment 2.13, as amended, agreed to.</w:t>
      </w:r>
    </w:p>
    <w:p w:rsidR="00FC3D4A" w:rsidRPr="007154B3" w:rsidRDefault="00FC3D4A" w:rsidP="00FC3D4A">
      <w:pPr>
        <w:spacing w:before="120"/>
        <w:ind w:left="864"/>
        <w:jc w:val="both"/>
        <w:rPr>
          <w:rFonts w:ascii="Calibri" w:hAnsi="Calibri"/>
          <w:lang w:val="en-AU"/>
        </w:rPr>
      </w:pPr>
      <w:r w:rsidRPr="007154B3">
        <w:rPr>
          <w:rFonts w:ascii="Calibri" w:hAnsi="Calibri"/>
          <w:lang w:val="en-AU"/>
        </w:rPr>
        <w:t>Amendments 2.14 to 2.</w:t>
      </w:r>
      <w:r>
        <w:rPr>
          <w:rFonts w:ascii="Calibri" w:hAnsi="Calibri"/>
          <w:lang w:val="en-AU"/>
        </w:rPr>
        <w:t>31</w:t>
      </w:r>
      <w:r w:rsidRPr="007154B3">
        <w:rPr>
          <w:rFonts w:ascii="Calibri" w:hAnsi="Calibri"/>
          <w:lang w:val="en-AU"/>
        </w:rPr>
        <w:t>, by leave, taken together and agreed to.</w:t>
      </w:r>
    </w:p>
    <w:p w:rsidR="00FC3D4A" w:rsidRPr="007154B3" w:rsidRDefault="00FC3D4A" w:rsidP="00FC3D4A">
      <w:pPr>
        <w:spacing w:before="120"/>
        <w:ind w:left="864"/>
        <w:jc w:val="both"/>
        <w:rPr>
          <w:rFonts w:ascii="Calibri" w:hAnsi="Calibri"/>
          <w:lang w:val="en-AU"/>
        </w:rPr>
      </w:pPr>
      <w:r w:rsidRPr="007154B3">
        <w:rPr>
          <w:rFonts w:ascii="Calibri" w:hAnsi="Calibri"/>
          <w:lang w:val="en-AU"/>
        </w:rPr>
        <w:t>Amendment 2.32—</w:t>
      </w:r>
    </w:p>
    <w:p w:rsidR="00FC3D4A" w:rsidRPr="007154B3" w:rsidRDefault="00FC3D4A" w:rsidP="00FC3D4A">
      <w:pPr>
        <w:spacing w:before="120"/>
        <w:ind w:left="864"/>
        <w:jc w:val="both"/>
        <w:rPr>
          <w:rFonts w:ascii="Calibri" w:hAnsi="Calibri"/>
          <w:lang w:val="en-AU"/>
        </w:rPr>
      </w:pPr>
      <w:r w:rsidRPr="007154B3">
        <w:rPr>
          <w:rFonts w:ascii="Calibri" w:hAnsi="Calibri"/>
          <w:lang w:val="en-AU"/>
        </w:rPr>
        <w:t>On the motion of Mr Barr, his amendment No 53 (</w:t>
      </w:r>
      <w:r w:rsidRPr="00265BA1">
        <w:rPr>
          <w:rFonts w:ascii="Calibri" w:hAnsi="Calibri"/>
          <w:lang w:val="en-AU"/>
        </w:rPr>
        <w:t>see</w:t>
      </w:r>
      <w:r w:rsidRPr="007154B3">
        <w:rPr>
          <w:rFonts w:ascii="Calibri" w:hAnsi="Calibri"/>
          <w:lang w:val="en-AU"/>
        </w:rPr>
        <w:t xml:space="preserve"> </w:t>
      </w:r>
      <w:hyperlink w:anchor="Schedule2" w:history="1">
        <w:r w:rsidR="00776E09" w:rsidRPr="00776E09">
          <w:rPr>
            <w:rStyle w:val="Hyperlink"/>
            <w:rFonts w:ascii="Calibri" w:hAnsi="Calibri"/>
            <w:lang w:val="en-AU"/>
          </w:rPr>
          <w:t>Schedule 2</w:t>
        </w:r>
      </w:hyperlink>
      <w:r w:rsidRPr="007154B3">
        <w:rPr>
          <w:rFonts w:ascii="Calibri" w:hAnsi="Calibri"/>
          <w:lang w:val="en-AU"/>
        </w:rPr>
        <w:t>) was made.</w:t>
      </w:r>
    </w:p>
    <w:p w:rsidR="00FC3D4A" w:rsidRPr="007154B3" w:rsidRDefault="00FC3D4A" w:rsidP="00FC3D4A">
      <w:pPr>
        <w:spacing w:before="120"/>
        <w:ind w:left="864"/>
        <w:jc w:val="both"/>
        <w:rPr>
          <w:rFonts w:ascii="Calibri" w:hAnsi="Calibri"/>
          <w:lang w:val="en-AU"/>
        </w:rPr>
      </w:pPr>
      <w:r w:rsidRPr="007154B3">
        <w:rPr>
          <w:rFonts w:ascii="Calibri" w:hAnsi="Calibri"/>
          <w:lang w:val="en-AU"/>
        </w:rPr>
        <w:t>Amendment 2.32, as amended, agreed to.</w:t>
      </w:r>
    </w:p>
    <w:p w:rsidR="00FC3D4A" w:rsidRPr="007154B3" w:rsidRDefault="00FC3D4A" w:rsidP="00FC3D4A">
      <w:pPr>
        <w:spacing w:before="120"/>
        <w:ind w:left="864"/>
        <w:jc w:val="both"/>
        <w:rPr>
          <w:rFonts w:ascii="Calibri" w:hAnsi="Calibri"/>
          <w:lang w:val="en-AU"/>
        </w:rPr>
      </w:pPr>
      <w:r w:rsidRPr="007154B3">
        <w:rPr>
          <w:rFonts w:ascii="Calibri" w:hAnsi="Calibri"/>
          <w:lang w:val="en-AU"/>
        </w:rPr>
        <w:t>Amendments 2.33 to 2.68, by leave, taken together and agreed to.</w:t>
      </w:r>
    </w:p>
    <w:p w:rsidR="00FC3D4A" w:rsidRPr="007154B3" w:rsidRDefault="00FC3D4A" w:rsidP="00FC3D4A">
      <w:pPr>
        <w:spacing w:before="120"/>
        <w:ind w:left="864"/>
        <w:jc w:val="both"/>
        <w:rPr>
          <w:rFonts w:ascii="Calibri" w:hAnsi="Calibri"/>
          <w:lang w:val="en-AU"/>
        </w:rPr>
      </w:pPr>
      <w:r w:rsidRPr="007154B3">
        <w:rPr>
          <w:rFonts w:ascii="Calibri" w:hAnsi="Calibri"/>
          <w:lang w:val="en-AU"/>
        </w:rPr>
        <w:t>Amendment 2.69—</w:t>
      </w:r>
    </w:p>
    <w:p w:rsidR="00FC3D4A" w:rsidRPr="00265BA1" w:rsidRDefault="00FC3D4A" w:rsidP="00FC3D4A">
      <w:pPr>
        <w:spacing w:before="120"/>
        <w:ind w:left="864"/>
        <w:jc w:val="both"/>
        <w:rPr>
          <w:rFonts w:ascii="Calibri" w:hAnsi="Calibri"/>
          <w:lang w:val="en-AU"/>
        </w:rPr>
      </w:pPr>
      <w:r w:rsidRPr="00265BA1">
        <w:rPr>
          <w:rFonts w:ascii="Calibri" w:hAnsi="Calibri"/>
          <w:lang w:val="en-AU"/>
        </w:rPr>
        <w:t xml:space="preserve">On the motion of Mr Barr, his amendment No 54 (see </w:t>
      </w:r>
      <w:hyperlink w:anchor="Schedule2" w:history="1">
        <w:r w:rsidR="00776E09" w:rsidRPr="00776E09">
          <w:rPr>
            <w:rStyle w:val="Hyperlink"/>
            <w:rFonts w:ascii="Calibri" w:hAnsi="Calibri"/>
            <w:lang w:val="en-AU"/>
          </w:rPr>
          <w:t>Schedule 2</w:t>
        </w:r>
      </w:hyperlink>
      <w:r w:rsidRPr="00265BA1">
        <w:rPr>
          <w:rFonts w:ascii="Calibri" w:hAnsi="Calibri"/>
          <w:lang w:val="en-AU"/>
        </w:rPr>
        <w:t>) was made.</w:t>
      </w:r>
    </w:p>
    <w:p w:rsidR="00FC3D4A" w:rsidRPr="007154B3" w:rsidRDefault="00FC3D4A" w:rsidP="00FC3D4A">
      <w:pPr>
        <w:spacing w:before="120"/>
        <w:ind w:left="864"/>
        <w:jc w:val="both"/>
        <w:rPr>
          <w:rFonts w:ascii="Calibri" w:hAnsi="Calibri"/>
          <w:lang w:val="en-AU"/>
        </w:rPr>
      </w:pPr>
      <w:r w:rsidRPr="007154B3">
        <w:rPr>
          <w:rFonts w:ascii="Calibri" w:hAnsi="Calibri"/>
          <w:lang w:val="en-AU"/>
        </w:rPr>
        <w:t>Amendment 2.69, as amended, agreed to.</w:t>
      </w:r>
    </w:p>
    <w:p w:rsidR="00FC3D4A" w:rsidRPr="007154B3" w:rsidRDefault="00FC3D4A" w:rsidP="00FC3D4A">
      <w:pPr>
        <w:spacing w:before="120"/>
        <w:ind w:left="864"/>
        <w:jc w:val="both"/>
        <w:rPr>
          <w:rFonts w:ascii="Calibri" w:hAnsi="Calibri"/>
          <w:lang w:val="en-AU"/>
        </w:rPr>
      </w:pPr>
      <w:r w:rsidRPr="007154B3">
        <w:rPr>
          <w:rFonts w:ascii="Calibri" w:hAnsi="Calibri"/>
          <w:lang w:val="en-AU"/>
        </w:rPr>
        <w:t>Amendments 2.70 to 2.108, by leave, taken together and 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Dictionary</w:t>
      </w:r>
      <w:r>
        <w:rPr>
          <w:rFonts w:ascii="Calibri" w:hAnsi="Calibri"/>
          <w:lang w:val="en-AU"/>
        </w:rPr>
        <w:t xml:space="preserve"> </w:t>
      </w:r>
      <w:r w:rsidRPr="007154B3">
        <w:rPr>
          <w:rFonts w:ascii="Calibri" w:hAnsi="Calibri"/>
          <w:lang w:val="en-AU"/>
        </w:rPr>
        <w:t>agreed to.</w:t>
      </w:r>
    </w:p>
    <w:p w:rsidR="00FC3D4A" w:rsidRPr="007154B3" w:rsidRDefault="00FC3D4A" w:rsidP="00FC3D4A">
      <w:pPr>
        <w:tabs>
          <w:tab w:val="left" w:pos="1197"/>
          <w:tab w:val="left" w:pos="1767"/>
        </w:tabs>
        <w:spacing w:before="120"/>
        <w:ind w:left="720"/>
        <w:jc w:val="both"/>
        <w:rPr>
          <w:rFonts w:ascii="Calibri" w:hAnsi="Calibri"/>
          <w:lang w:val="en-AU"/>
        </w:rPr>
      </w:pPr>
      <w:r w:rsidRPr="007154B3">
        <w:rPr>
          <w:rFonts w:ascii="Calibri" w:hAnsi="Calibri"/>
          <w:lang w:val="en-AU"/>
        </w:rPr>
        <w:t>Title</w:t>
      </w:r>
      <w:r w:rsidR="003018A8">
        <w:rPr>
          <w:rFonts w:ascii="Calibri" w:hAnsi="Calibri"/>
          <w:lang w:val="en-AU"/>
        </w:rPr>
        <w:t xml:space="preserve">—Debated and </w:t>
      </w:r>
      <w:r w:rsidRPr="007154B3">
        <w:rPr>
          <w:rFonts w:ascii="Calibri" w:hAnsi="Calibri"/>
          <w:lang w:val="en-AU"/>
        </w:rPr>
        <w:t>agreed to.</w:t>
      </w:r>
    </w:p>
    <w:p w:rsidR="00FC3D4A" w:rsidRPr="007154B3" w:rsidRDefault="00FC3D4A" w:rsidP="00FC3D4A">
      <w:pPr>
        <w:pBdr>
          <w:top w:val="thickThinLargeGap" w:sz="18" w:space="1" w:color="auto"/>
        </w:pBdr>
        <w:spacing w:before="180"/>
        <w:ind w:left="3427" w:right="3658"/>
        <w:jc w:val="center"/>
        <w:rPr>
          <w:rFonts w:ascii="Calibri" w:hAnsi="Calibri"/>
          <w:lang w:val="en-AU"/>
        </w:rPr>
      </w:pPr>
    </w:p>
    <w:p w:rsidR="00FC3D4A" w:rsidRPr="007154B3" w:rsidRDefault="00FC3D4A" w:rsidP="00FC3D4A">
      <w:pPr>
        <w:tabs>
          <w:tab w:val="left" w:pos="1197"/>
          <w:tab w:val="left" w:pos="1767"/>
        </w:tabs>
        <w:ind w:left="720"/>
        <w:jc w:val="both"/>
        <w:rPr>
          <w:rFonts w:ascii="Calibri" w:hAnsi="Calibri"/>
          <w:lang w:val="en-AU"/>
        </w:rPr>
      </w:pPr>
      <w:r w:rsidRPr="007154B3">
        <w:rPr>
          <w:rFonts w:ascii="Calibri" w:hAnsi="Calibri"/>
          <w:lang w:val="en-AU"/>
        </w:rPr>
        <w:t>Question—That this Bill, as amended, be agreed to—</w:t>
      </w:r>
      <w:r w:rsidR="003018A8">
        <w:rPr>
          <w:rFonts w:ascii="Calibri" w:hAnsi="Calibri"/>
          <w:lang w:val="en-AU"/>
        </w:rPr>
        <w:t>put.</w:t>
      </w:r>
    </w:p>
    <w:p w:rsidR="003018A8" w:rsidRDefault="003018A8" w:rsidP="001F746E">
      <w:pPr>
        <w:pStyle w:val="DIVIntroA"/>
        <w:keepNext/>
        <w:keepLines/>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3018A8" w:rsidTr="003018A8">
        <w:trPr>
          <w:trHeight w:val="240"/>
        </w:trPr>
        <w:tc>
          <w:tcPr>
            <w:tcW w:w="4082" w:type="dxa"/>
            <w:gridSpan w:val="2"/>
            <w:shd w:val="clear" w:color="auto" w:fill="auto"/>
          </w:tcPr>
          <w:p w:rsidR="003018A8" w:rsidRDefault="003018A8" w:rsidP="001F746E">
            <w:pPr>
              <w:pStyle w:val="DIVName"/>
              <w:keepNext/>
              <w:keepLines/>
              <w:tabs>
                <w:tab w:val="center" w:pos="1644"/>
              </w:tabs>
            </w:pPr>
            <w:r>
              <w:tab/>
              <w:t>AYES, 12</w:t>
            </w:r>
          </w:p>
        </w:tc>
        <w:tc>
          <w:tcPr>
            <w:tcW w:w="624" w:type="dxa"/>
            <w:shd w:val="clear" w:color="auto" w:fill="auto"/>
          </w:tcPr>
          <w:p w:rsidR="003018A8" w:rsidRDefault="003018A8" w:rsidP="001F746E">
            <w:pPr>
              <w:pStyle w:val="DIVName"/>
              <w:keepNext/>
              <w:keepLines/>
            </w:pPr>
          </w:p>
        </w:tc>
        <w:tc>
          <w:tcPr>
            <w:tcW w:w="4082" w:type="dxa"/>
            <w:gridSpan w:val="2"/>
            <w:shd w:val="clear" w:color="auto" w:fill="auto"/>
          </w:tcPr>
          <w:p w:rsidR="003018A8" w:rsidRDefault="003018A8" w:rsidP="001F746E">
            <w:pPr>
              <w:pStyle w:val="DIVName"/>
              <w:keepNext/>
              <w:keepLines/>
              <w:tabs>
                <w:tab w:val="center" w:pos="1644"/>
              </w:tabs>
            </w:pPr>
            <w:r>
              <w:tab/>
              <w:t>NOES, 9</w:t>
            </w:r>
          </w:p>
        </w:tc>
      </w:tr>
      <w:tr w:rsidR="003018A8" w:rsidTr="003018A8">
        <w:trPr>
          <w:trHeight w:val="240"/>
        </w:trPr>
        <w:tc>
          <w:tcPr>
            <w:tcW w:w="2041" w:type="dxa"/>
            <w:shd w:val="clear" w:color="auto" w:fill="auto"/>
          </w:tcPr>
          <w:p w:rsidR="003018A8" w:rsidRDefault="003018A8" w:rsidP="003018A8">
            <w:pPr>
              <w:pStyle w:val="DIVName"/>
            </w:pPr>
            <w:r>
              <w:t>Mr Barr</w:t>
            </w:r>
          </w:p>
        </w:tc>
        <w:tc>
          <w:tcPr>
            <w:tcW w:w="2041" w:type="dxa"/>
            <w:shd w:val="clear" w:color="auto" w:fill="auto"/>
          </w:tcPr>
          <w:p w:rsidR="003018A8" w:rsidRDefault="003018A8" w:rsidP="003018A8">
            <w:pPr>
              <w:pStyle w:val="DIVName"/>
            </w:pPr>
            <w:r>
              <w:t>Ms Orr</w:t>
            </w:r>
          </w:p>
        </w:tc>
        <w:tc>
          <w:tcPr>
            <w:tcW w:w="624" w:type="dxa"/>
            <w:shd w:val="clear" w:color="auto" w:fill="auto"/>
          </w:tcPr>
          <w:p w:rsidR="003018A8" w:rsidRDefault="003018A8" w:rsidP="003018A8">
            <w:pPr>
              <w:pStyle w:val="DIVName"/>
            </w:pPr>
          </w:p>
        </w:tc>
        <w:tc>
          <w:tcPr>
            <w:tcW w:w="2041" w:type="dxa"/>
            <w:shd w:val="clear" w:color="auto" w:fill="auto"/>
          </w:tcPr>
          <w:p w:rsidR="003018A8" w:rsidRDefault="003018A8" w:rsidP="003018A8">
            <w:pPr>
              <w:pStyle w:val="DIVName"/>
            </w:pPr>
            <w:r>
              <w:t>Miss C. Burch</w:t>
            </w:r>
          </w:p>
        </w:tc>
        <w:tc>
          <w:tcPr>
            <w:tcW w:w="2041" w:type="dxa"/>
            <w:shd w:val="clear" w:color="auto" w:fill="auto"/>
          </w:tcPr>
          <w:p w:rsidR="003018A8" w:rsidRDefault="003018A8" w:rsidP="003018A8">
            <w:pPr>
              <w:pStyle w:val="DIVName"/>
            </w:pPr>
            <w:r>
              <w:t>Ms Lawder</w:t>
            </w:r>
          </w:p>
        </w:tc>
      </w:tr>
      <w:tr w:rsidR="003018A8" w:rsidTr="003018A8">
        <w:trPr>
          <w:trHeight w:val="240"/>
        </w:trPr>
        <w:tc>
          <w:tcPr>
            <w:tcW w:w="2041" w:type="dxa"/>
            <w:shd w:val="clear" w:color="auto" w:fill="auto"/>
          </w:tcPr>
          <w:p w:rsidR="003018A8" w:rsidRDefault="003018A8" w:rsidP="003018A8">
            <w:pPr>
              <w:pStyle w:val="DIVName"/>
            </w:pPr>
            <w:r>
              <w:t>Ms J. Burch</w:t>
            </w:r>
          </w:p>
        </w:tc>
        <w:tc>
          <w:tcPr>
            <w:tcW w:w="2041" w:type="dxa"/>
            <w:shd w:val="clear" w:color="auto" w:fill="auto"/>
          </w:tcPr>
          <w:p w:rsidR="003018A8" w:rsidRDefault="003018A8" w:rsidP="003018A8">
            <w:pPr>
              <w:pStyle w:val="DIVName"/>
            </w:pPr>
            <w:r>
              <w:t>Mr Pettersson</w:t>
            </w:r>
          </w:p>
        </w:tc>
        <w:tc>
          <w:tcPr>
            <w:tcW w:w="624" w:type="dxa"/>
            <w:shd w:val="clear" w:color="auto" w:fill="auto"/>
          </w:tcPr>
          <w:p w:rsidR="003018A8" w:rsidRDefault="003018A8" w:rsidP="003018A8">
            <w:pPr>
              <w:pStyle w:val="DIVName"/>
            </w:pPr>
          </w:p>
        </w:tc>
        <w:tc>
          <w:tcPr>
            <w:tcW w:w="2041" w:type="dxa"/>
            <w:shd w:val="clear" w:color="auto" w:fill="auto"/>
          </w:tcPr>
          <w:p w:rsidR="003018A8" w:rsidRDefault="003018A8" w:rsidP="003018A8">
            <w:pPr>
              <w:pStyle w:val="DIVName"/>
            </w:pPr>
            <w:r>
              <w:t>Mr Coe</w:t>
            </w:r>
          </w:p>
        </w:tc>
        <w:tc>
          <w:tcPr>
            <w:tcW w:w="2041" w:type="dxa"/>
            <w:shd w:val="clear" w:color="auto" w:fill="auto"/>
          </w:tcPr>
          <w:p w:rsidR="003018A8" w:rsidRDefault="003018A8" w:rsidP="003018A8">
            <w:pPr>
              <w:pStyle w:val="DIVName"/>
            </w:pPr>
            <w:r>
              <w:t>Mr Milligan</w:t>
            </w:r>
          </w:p>
        </w:tc>
      </w:tr>
      <w:tr w:rsidR="003018A8" w:rsidTr="003018A8">
        <w:trPr>
          <w:trHeight w:val="240"/>
        </w:trPr>
        <w:tc>
          <w:tcPr>
            <w:tcW w:w="2041" w:type="dxa"/>
            <w:shd w:val="clear" w:color="auto" w:fill="auto"/>
          </w:tcPr>
          <w:p w:rsidR="003018A8" w:rsidRDefault="003018A8" w:rsidP="003018A8">
            <w:pPr>
              <w:pStyle w:val="DIVName"/>
            </w:pPr>
            <w:r>
              <w:t>Ms Cheyne</w:t>
            </w:r>
          </w:p>
        </w:tc>
        <w:tc>
          <w:tcPr>
            <w:tcW w:w="2041" w:type="dxa"/>
            <w:shd w:val="clear" w:color="auto" w:fill="auto"/>
          </w:tcPr>
          <w:p w:rsidR="003018A8" w:rsidRDefault="003018A8" w:rsidP="003018A8">
            <w:pPr>
              <w:pStyle w:val="DIVName"/>
            </w:pPr>
            <w:r>
              <w:t>Mr Ramsay</w:t>
            </w:r>
          </w:p>
        </w:tc>
        <w:tc>
          <w:tcPr>
            <w:tcW w:w="624" w:type="dxa"/>
            <w:shd w:val="clear" w:color="auto" w:fill="auto"/>
          </w:tcPr>
          <w:p w:rsidR="003018A8" w:rsidRDefault="003018A8" w:rsidP="003018A8">
            <w:pPr>
              <w:pStyle w:val="DIVName"/>
            </w:pPr>
          </w:p>
        </w:tc>
        <w:tc>
          <w:tcPr>
            <w:tcW w:w="2041" w:type="dxa"/>
            <w:shd w:val="clear" w:color="auto" w:fill="auto"/>
          </w:tcPr>
          <w:p w:rsidR="003018A8" w:rsidRDefault="003018A8" w:rsidP="003018A8">
            <w:pPr>
              <w:pStyle w:val="DIVName"/>
            </w:pPr>
            <w:r>
              <w:t>Mrs Dunne</w:t>
            </w:r>
          </w:p>
        </w:tc>
        <w:tc>
          <w:tcPr>
            <w:tcW w:w="2041" w:type="dxa"/>
            <w:shd w:val="clear" w:color="auto" w:fill="auto"/>
          </w:tcPr>
          <w:p w:rsidR="003018A8" w:rsidRDefault="003018A8" w:rsidP="003018A8">
            <w:pPr>
              <w:pStyle w:val="DIVName"/>
            </w:pPr>
            <w:r>
              <w:t>Mr Parton</w:t>
            </w:r>
          </w:p>
        </w:tc>
      </w:tr>
      <w:tr w:rsidR="003018A8" w:rsidTr="003018A8">
        <w:trPr>
          <w:trHeight w:val="240"/>
        </w:trPr>
        <w:tc>
          <w:tcPr>
            <w:tcW w:w="2041" w:type="dxa"/>
            <w:shd w:val="clear" w:color="auto" w:fill="auto"/>
          </w:tcPr>
          <w:p w:rsidR="003018A8" w:rsidRDefault="003018A8" w:rsidP="003018A8">
            <w:pPr>
              <w:pStyle w:val="DIVName"/>
            </w:pPr>
            <w:r>
              <w:t>Ms Fitzharris</w:t>
            </w:r>
          </w:p>
        </w:tc>
        <w:tc>
          <w:tcPr>
            <w:tcW w:w="2041" w:type="dxa"/>
            <w:shd w:val="clear" w:color="auto" w:fill="auto"/>
          </w:tcPr>
          <w:p w:rsidR="003018A8" w:rsidRDefault="003018A8" w:rsidP="003018A8">
            <w:pPr>
              <w:pStyle w:val="DIVName"/>
            </w:pPr>
            <w:r>
              <w:t>Mr Rattenbury</w:t>
            </w:r>
          </w:p>
        </w:tc>
        <w:tc>
          <w:tcPr>
            <w:tcW w:w="624" w:type="dxa"/>
            <w:shd w:val="clear" w:color="auto" w:fill="auto"/>
          </w:tcPr>
          <w:p w:rsidR="003018A8" w:rsidRDefault="003018A8" w:rsidP="003018A8">
            <w:pPr>
              <w:pStyle w:val="DIVName"/>
            </w:pPr>
          </w:p>
        </w:tc>
        <w:tc>
          <w:tcPr>
            <w:tcW w:w="2041" w:type="dxa"/>
            <w:shd w:val="clear" w:color="auto" w:fill="auto"/>
          </w:tcPr>
          <w:p w:rsidR="003018A8" w:rsidRDefault="003018A8" w:rsidP="003018A8">
            <w:pPr>
              <w:pStyle w:val="DIVName"/>
            </w:pPr>
            <w:r>
              <w:t>Mr Hanson</w:t>
            </w:r>
          </w:p>
        </w:tc>
        <w:tc>
          <w:tcPr>
            <w:tcW w:w="2041" w:type="dxa"/>
            <w:shd w:val="clear" w:color="auto" w:fill="auto"/>
          </w:tcPr>
          <w:p w:rsidR="003018A8" w:rsidRDefault="003018A8" w:rsidP="003018A8">
            <w:pPr>
              <w:pStyle w:val="DIVName"/>
            </w:pPr>
          </w:p>
        </w:tc>
      </w:tr>
      <w:tr w:rsidR="003018A8" w:rsidTr="003018A8">
        <w:trPr>
          <w:trHeight w:val="240"/>
        </w:trPr>
        <w:tc>
          <w:tcPr>
            <w:tcW w:w="2041" w:type="dxa"/>
            <w:shd w:val="clear" w:color="auto" w:fill="auto"/>
          </w:tcPr>
          <w:p w:rsidR="003018A8" w:rsidRDefault="003018A8" w:rsidP="003018A8">
            <w:pPr>
              <w:pStyle w:val="DIVName"/>
            </w:pPr>
            <w:r>
              <w:lastRenderedPageBreak/>
              <w:t>Mr Gentleman</w:t>
            </w:r>
          </w:p>
        </w:tc>
        <w:tc>
          <w:tcPr>
            <w:tcW w:w="2041" w:type="dxa"/>
            <w:shd w:val="clear" w:color="auto" w:fill="auto"/>
          </w:tcPr>
          <w:p w:rsidR="003018A8" w:rsidRDefault="003018A8" w:rsidP="003018A8">
            <w:pPr>
              <w:pStyle w:val="DIVName"/>
            </w:pPr>
            <w:r>
              <w:t>Mr Steel</w:t>
            </w:r>
          </w:p>
        </w:tc>
        <w:tc>
          <w:tcPr>
            <w:tcW w:w="624" w:type="dxa"/>
            <w:shd w:val="clear" w:color="auto" w:fill="auto"/>
          </w:tcPr>
          <w:p w:rsidR="003018A8" w:rsidRDefault="003018A8" w:rsidP="003018A8">
            <w:pPr>
              <w:pStyle w:val="DIVName"/>
            </w:pPr>
          </w:p>
        </w:tc>
        <w:tc>
          <w:tcPr>
            <w:tcW w:w="2041" w:type="dxa"/>
            <w:shd w:val="clear" w:color="auto" w:fill="auto"/>
          </w:tcPr>
          <w:p w:rsidR="003018A8" w:rsidRDefault="003018A8" w:rsidP="003018A8">
            <w:pPr>
              <w:pStyle w:val="DIVName"/>
            </w:pPr>
            <w:r>
              <w:t>Mrs Jones</w:t>
            </w:r>
          </w:p>
        </w:tc>
        <w:tc>
          <w:tcPr>
            <w:tcW w:w="2041" w:type="dxa"/>
            <w:shd w:val="clear" w:color="auto" w:fill="auto"/>
          </w:tcPr>
          <w:p w:rsidR="003018A8" w:rsidRDefault="003018A8" w:rsidP="003018A8">
            <w:pPr>
              <w:pStyle w:val="DIVName"/>
            </w:pPr>
          </w:p>
        </w:tc>
      </w:tr>
      <w:tr w:rsidR="003018A8" w:rsidTr="003018A8">
        <w:trPr>
          <w:trHeight w:val="240"/>
        </w:trPr>
        <w:tc>
          <w:tcPr>
            <w:tcW w:w="2041" w:type="dxa"/>
            <w:shd w:val="clear" w:color="auto" w:fill="auto"/>
          </w:tcPr>
          <w:p w:rsidR="003018A8" w:rsidRDefault="003018A8" w:rsidP="003018A8">
            <w:pPr>
              <w:pStyle w:val="DIVName"/>
            </w:pPr>
            <w:r>
              <w:t>Ms Le Couteur</w:t>
            </w:r>
          </w:p>
        </w:tc>
        <w:tc>
          <w:tcPr>
            <w:tcW w:w="2041" w:type="dxa"/>
            <w:shd w:val="clear" w:color="auto" w:fill="auto"/>
          </w:tcPr>
          <w:p w:rsidR="003018A8" w:rsidRDefault="003018A8" w:rsidP="003018A8">
            <w:pPr>
              <w:pStyle w:val="DIVName"/>
            </w:pPr>
            <w:r>
              <w:t>Ms Stephen-Smith</w:t>
            </w:r>
          </w:p>
        </w:tc>
        <w:tc>
          <w:tcPr>
            <w:tcW w:w="624" w:type="dxa"/>
            <w:shd w:val="clear" w:color="auto" w:fill="auto"/>
          </w:tcPr>
          <w:p w:rsidR="003018A8" w:rsidRDefault="003018A8" w:rsidP="003018A8">
            <w:pPr>
              <w:pStyle w:val="DIVName"/>
            </w:pPr>
          </w:p>
        </w:tc>
        <w:tc>
          <w:tcPr>
            <w:tcW w:w="2041" w:type="dxa"/>
            <w:shd w:val="clear" w:color="auto" w:fill="auto"/>
          </w:tcPr>
          <w:p w:rsidR="003018A8" w:rsidRDefault="003018A8" w:rsidP="003018A8">
            <w:pPr>
              <w:pStyle w:val="DIVName"/>
            </w:pPr>
            <w:r>
              <w:t>Mrs Kikkert</w:t>
            </w:r>
          </w:p>
        </w:tc>
        <w:tc>
          <w:tcPr>
            <w:tcW w:w="2041" w:type="dxa"/>
            <w:shd w:val="clear" w:color="auto" w:fill="auto"/>
          </w:tcPr>
          <w:p w:rsidR="003018A8" w:rsidRDefault="003018A8" w:rsidP="003018A8">
            <w:pPr>
              <w:pStyle w:val="DIVName"/>
            </w:pPr>
          </w:p>
        </w:tc>
      </w:tr>
    </w:tbl>
    <w:p w:rsidR="003018A8" w:rsidRDefault="003018A8" w:rsidP="003018A8">
      <w:pPr>
        <w:pStyle w:val="DIVResult"/>
      </w:pPr>
      <w:r>
        <w:t>And so it was resolved in the affirmative—Bill, as amended, agreed to.</w:t>
      </w:r>
    </w:p>
    <w:p w:rsidR="00FC3D4A" w:rsidRPr="00D348D4" w:rsidRDefault="00FC3D4A" w:rsidP="00FC3D4A">
      <w:pPr>
        <w:keepNext/>
        <w:keepLines/>
        <w:tabs>
          <w:tab w:val="right" w:pos="339"/>
          <w:tab w:val="left" w:pos="720"/>
        </w:tabs>
        <w:spacing w:before="240"/>
        <w:ind w:left="720" w:hanging="720"/>
        <w:jc w:val="both"/>
        <w:rPr>
          <w:rFonts w:ascii="Calibri" w:hAnsi="Calibri"/>
          <w:b/>
          <w:caps/>
        </w:rPr>
      </w:pPr>
      <w:r w:rsidRPr="000F5C2E">
        <w:rPr>
          <w:rFonts w:ascii="Calibri" w:hAnsi="Calibri"/>
          <w:b/>
        </w:rPr>
        <w:tab/>
        <w:t>3</w:t>
      </w:r>
      <w:r w:rsidR="00462CC6">
        <w:rPr>
          <w:rFonts w:ascii="Calibri" w:hAnsi="Calibri"/>
          <w:b/>
        </w:rPr>
        <w:t>3</w:t>
      </w:r>
      <w:r w:rsidRPr="00B4019C">
        <w:rPr>
          <w:rFonts w:ascii="Calibri" w:hAnsi="Calibri"/>
        </w:rPr>
        <w:tab/>
      </w:r>
      <w:r w:rsidRPr="00D348D4">
        <w:rPr>
          <w:rFonts w:ascii="Calibri" w:hAnsi="Calibri"/>
          <w:b/>
          <w:caps/>
        </w:rPr>
        <w:t>Working with Vulnerable People (Background Checking) Amendment Bill 2019</w:t>
      </w:r>
    </w:p>
    <w:p w:rsidR="00FC3D4A" w:rsidRPr="00D348D4" w:rsidRDefault="00FC3D4A" w:rsidP="00FC3D4A">
      <w:pPr>
        <w:pStyle w:val="DPSEntryDetail"/>
      </w:pPr>
      <w:r w:rsidRPr="00D348D4">
        <w:t>The order of the day having been read for the resumption of the debate on the question—That this Bill be agreed to in principle—</w:t>
      </w:r>
    </w:p>
    <w:p w:rsidR="00FC3D4A" w:rsidRDefault="00FC3D4A" w:rsidP="00FC3D4A">
      <w:pPr>
        <w:pStyle w:val="DPSEntryDetail"/>
        <w:rPr>
          <w:iCs/>
        </w:rPr>
      </w:pPr>
      <w:r w:rsidRPr="00D348D4">
        <w:rPr>
          <w:iCs/>
        </w:rPr>
        <w:t>Debate resumed.</w:t>
      </w:r>
    </w:p>
    <w:p w:rsidR="00FC3D4A" w:rsidRPr="00D348D4" w:rsidRDefault="00FC3D4A" w:rsidP="00FC3D4A">
      <w:pPr>
        <w:pStyle w:val="DPSEntryDetail"/>
        <w:rPr>
          <w:iCs/>
        </w:rPr>
      </w:pPr>
      <w:r w:rsidRPr="00D348D4">
        <w:rPr>
          <w:iCs/>
        </w:rPr>
        <w:t>Question—That this Bill be agreed to in principle—put and passed.</w:t>
      </w:r>
    </w:p>
    <w:p w:rsidR="00FC3D4A" w:rsidRPr="00D348D4" w:rsidRDefault="00FC3D4A" w:rsidP="00FC3D4A">
      <w:pPr>
        <w:pBdr>
          <w:bottom w:val="thinThickLargeGap" w:sz="18" w:space="1" w:color="auto"/>
        </w:pBdr>
        <w:ind w:left="3427" w:right="3658"/>
        <w:jc w:val="center"/>
        <w:rPr>
          <w:rFonts w:ascii="Calibri" w:hAnsi="Calibri"/>
          <w:i/>
          <w:iCs/>
          <w:lang w:val="en-AU"/>
        </w:rPr>
      </w:pPr>
    </w:p>
    <w:p w:rsidR="00FC3D4A" w:rsidRPr="00D348D4" w:rsidRDefault="00FC3D4A" w:rsidP="00FC3D4A">
      <w:pPr>
        <w:tabs>
          <w:tab w:val="left" w:pos="1197"/>
          <w:tab w:val="left" w:pos="1767"/>
        </w:tabs>
        <w:spacing w:before="120"/>
        <w:jc w:val="center"/>
        <w:rPr>
          <w:rFonts w:ascii="Calibri" w:hAnsi="Calibri"/>
          <w:i/>
          <w:iCs/>
          <w:lang w:val="en-AU"/>
        </w:rPr>
      </w:pPr>
      <w:r w:rsidRPr="00D348D4">
        <w:rPr>
          <w:rFonts w:ascii="Calibri" w:hAnsi="Calibri"/>
          <w:i/>
          <w:iCs/>
          <w:lang w:val="en-AU"/>
        </w:rPr>
        <w:t>Detail Stage</w:t>
      </w:r>
    </w:p>
    <w:p w:rsidR="00FC3D4A" w:rsidRPr="00D348D4" w:rsidRDefault="00FC3D4A" w:rsidP="00FC3D4A">
      <w:pPr>
        <w:tabs>
          <w:tab w:val="left" w:pos="1197"/>
          <w:tab w:val="left" w:pos="1767"/>
        </w:tabs>
        <w:spacing w:before="120"/>
        <w:ind w:left="720"/>
        <w:jc w:val="both"/>
        <w:rPr>
          <w:rFonts w:ascii="Calibri" w:hAnsi="Calibri"/>
          <w:iCs/>
          <w:lang w:val="en-AU"/>
        </w:rPr>
      </w:pPr>
      <w:r w:rsidRPr="00D348D4">
        <w:rPr>
          <w:rFonts w:ascii="Calibri" w:hAnsi="Calibri"/>
          <w:iCs/>
          <w:lang w:val="en-AU"/>
        </w:rPr>
        <w:t>Bill, by leave, taken as a whole—</w:t>
      </w:r>
    </w:p>
    <w:p w:rsidR="00FC3D4A" w:rsidRPr="00D348D4" w:rsidRDefault="00FC3D4A" w:rsidP="00FC3D4A">
      <w:pPr>
        <w:tabs>
          <w:tab w:val="left" w:pos="1197"/>
          <w:tab w:val="left" w:pos="1767"/>
        </w:tabs>
        <w:spacing w:before="120"/>
        <w:ind w:left="720"/>
        <w:jc w:val="both"/>
        <w:rPr>
          <w:rFonts w:ascii="Calibri" w:hAnsi="Calibri"/>
          <w:iCs/>
          <w:lang w:val="en-AU"/>
        </w:rPr>
      </w:pPr>
      <w:r>
        <w:rPr>
          <w:rFonts w:ascii="Calibri" w:hAnsi="Calibri"/>
          <w:iCs/>
          <w:lang w:val="en-AU"/>
        </w:rPr>
        <w:t>On the motion of Mr Steel</w:t>
      </w:r>
      <w:r w:rsidR="00A91DD7">
        <w:rPr>
          <w:rFonts w:ascii="Calibri" w:hAnsi="Calibri"/>
          <w:iCs/>
          <w:lang w:val="en-AU"/>
        </w:rPr>
        <w:t xml:space="preserve"> (Minister for Community Services and Facilities)</w:t>
      </w:r>
      <w:r w:rsidRPr="00D348D4">
        <w:rPr>
          <w:rFonts w:ascii="Calibri" w:hAnsi="Calibri"/>
          <w:iCs/>
          <w:lang w:val="en-AU"/>
        </w:rPr>
        <w:t>, pursuant to standing order 182A(c), by leave, his amendments Nos 1 to 8 (</w:t>
      </w:r>
      <w:r w:rsidRPr="00D348D4">
        <w:rPr>
          <w:rFonts w:ascii="Calibri" w:hAnsi="Calibri"/>
          <w:i/>
          <w:iCs/>
          <w:lang w:val="en-AU"/>
        </w:rPr>
        <w:t>see</w:t>
      </w:r>
      <w:r w:rsidRPr="00D348D4">
        <w:rPr>
          <w:rFonts w:ascii="Calibri" w:hAnsi="Calibri"/>
          <w:iCs/>
          <w:lang w:val="en-AU"/>
        </w:rPr>
        <w:t xml:space="preserve"> </w:t>
      </w:r>
      <w:hyperlink w:anchor="Schedule3" w:history="1">
        <w:r w:rsidRPr="00776E09">
          <w:rPr>
            <w:rStyle w:val="Hyperlink"/>
            <w:rFonts w:ascii="Calibri" w:hAnsi="Calibri"/>
            <w:iCs/>
            <w:lang w:val="en-AU"/>
          </w:rPr>
          <w:t>Schedule 3</w:t>
        </w:r>
      </w:hyperlink>
      <w:r w:rsidRPr="00D348D4">
        <w:rPr>
          <w:rFonts w:ascii="Calibri" w:hAnsi="Calibri"/>
          <w:iCs/>
          <w:lang w:val="en-AU"/>
        </w:rPr>
        <w:t>) were made together.</w:t>
      </w:r>
    </w:p>
    <w:p w:rsidR="00FC3D4A" w:rsidRPr="00D348D4" w:rsidRDefault="00FC3D4A" w:rsidP="00FC3D4A">
      <w:pPr>
        <w:tabs>
          <w:tab w:val="left" w:pos="1197"/>
          <w:tab w:val="left" w:pos="1767"/>
        </w:tabs>
        <w:spacing w:before="120"/>
        <w:ind w:left="720"/>
        <w:jc w:val="both"/>
        <w:rPr>
          <w:rFonts w:ascii="Calibri" w:hAnsi="Calibri"/>
          <w:iCs/>
          <w:lang w:val="en-AU"/>
        </w:rPr>
      </w:pPr>
      <w:r w:rsidRPr="00D348D4">
        <w:rPr>
          <w:rFonts w:ascii="Calibri" w:hAnsi="Calibri"/>
          <w:i/>
          <w:iCs/>
          <w:lang w:val="en-AU"/>
        </w:rPr>
        <w:t xml:space="preserve">Paper: </w:t>
      </w:r>
      <w:r w:rsidRPr="00D348D4">
        <w:rPr>
          <w:rFonts w:ascii="Calibri" w:hAnsi="Calibri"/>
          <w:iCs/>
          <w:lang w:val="en-AU"/>
        </w:rPr>
        <w:t>Mr Steel presented a supplementary explanatory statement to the Government amendments.</w:t>
      </w:r>
    </w:p>
    <w:p w:rsidR="00FC3D4A" w:rsidRPr="00D348D4" w:rsidRDefault="00FC3D4A" w:rsidP="00FC3D4A">
      <w:pPr>
        <w:tabs>
          <w:tab w:val="left" w:pos="1197"/>
          <w:tab w:val="left" w:pos="1767"/>
        </w:tabs>
        <w:spacing w:before="120"/>
        <w:ind w:left="720"/>
        <w:jc w:val="both"/>
        <w:rPr>
          <w:rFonts w:ascii="Calibri" w:hAnsi="Calibri"/>
          <w:lang w:val="en-AU"/>
        </w:rPr>
      </w:pPr>
      <w:r w:rsidRPr="00D348D4">
        <w:rPr>
          <w:rFonts w:ascii="Calibri" w:hAnsi="Calibri"/>
          <w:lang w:val="en-AU"/>
        </w:rPr>
        <w:t>Bill, as a whole, as amended, agreed to.</w:t>
      </w:r>
    </w:p>
    <w:p w:rsidR="00FC3D4A" w:rsidRPr="00D348D4" w:rsidRDefault="00FC3D4A" w:rsidP="00FC3D4A">
      <w:pPr>
        <w:pBdr>
          <w:top w:val="thickThinLargeGap" w:sz="18" w:space="1" w:color="auto"/>
        </w:pBdr>
        <w:spacing w:before="180"/>
        <w:ind w:left="3427" w:right="3658"/>
        <w:jc w:val="center"/>
        <w:rPr>
          <w:rFonts w:ascii="Calibri" w:hAnsi="Calibri"/>
          <w:lang w:val="en-AU"/>
        </w:rPr>
      </w:pPr>
    </w:p>
    <w:p w:rsidR="00FC3D4A" w:rsidRDefault="00FC3D4A" w:rsidP="00FC3D4A">
      <w:pPr>
        <w:tabs>
          <w:tab w:val="left" w:pos="1197"/>
          <w:tab w:val="left" w:pos="1767"/>
        </w:tabs>
        <w:ind w:left="720"/>
        <w:jc w:val="both"/>
        <w:rPr>
          <w:rFonts w:ascii="Calibri" w:hAnsi="Calibri"/>
          <w:lang w:val="en-AU"/>
        </w:rPr>
      </w:pPr>
      <w:r w:rsidRPr="00D348D4">
        <w:rPr>
          <w:rFonts w:ascii="Calibri" w:hAnsi="Calibri"/>
          <w:lang w:val="en-AU"/>
        </w:rPr>
        <w:t>Question—That this Bill, as amended, be agreed to—put and passed.</w:t>
      </w:r>
    </w:p>
    <w:p w:rsidR="00153900" w:rsidRPr="005B1251" w:rsidRDefault="00153900" w:rsidP="00153900">
      <w:pPr>
        <w:pStyle w:val="DPSEntryHeading"/>
      </w:pPr>
      <w:r w:rsidRPr="005B1251">
        <w:tab/>
      </w:r>
      <w:r>
        <w:t>34</w:t>
      </w:r>
      <w:r w:rsidRPr="005B1251">
        <w:tab/>
      </w:r>
      <w:r>
        <w:t>Ms Berry (mINISTER FOR eDUCATION AND eARLY cHILDHOOD dEVELOPMENT)</w:t>
      </w:r>
      <w:r w:rsidRPr="005B1251">
        <w:t xml:space="preserve">—Proposed </w:t>
      </w:r>
      <w:r>
        <w:t>censure</w:t>
      </w:r>
    </w:p>
    <w:p w:rsidR="00153900" w:rsidRPr="005B1251" w:rsidRDefault="00153900" w:rsidP="00153900">
      <w:pPr>
        <w:pStyle w:val="DPSEntryDetail"/>
      </w:pPr>
      <w:bookmarkStart w:id="1" w:name="OLE_LINK2"/>
      <w:r>
        <w:t>Mr Coe</w:t>
      </w:r>
      <w:r w:rsidRPr="005B1251">
        <w:t xml:space="preserve"> </w:t>
      </w:r>
      <w:r>
        <w:t>(Leader of the Opposition)</w:t>
      </w:r>
      <w:r w:rsidRPr="005B1251">
        <w:t xml:space="preserve">, by </w:t>
      </w:r>
      <w:r>
        <w:t>leave, move</w:t>
      </w:r>
      <w:r w:rsidR="00104A17">
        <w:t>d—That this Assembly censure Ms </w:t>
      </w:r>
      <w:r>
        <w:t>Berry (Minister for Education and Early Childhood Development) for the offence she caused by her use of the words “dumb students” in a media report about NAPLAN.</w:t>
      </w:r>
    </w:p>
    <w:bookmarkEnd w:id="1"/>
    <w:p w:rsidR="00153900" w:rsidRDefault="00153900" w:rsidP="00153900">
      <w:pPr>
        <w:pStyle w:val="DPSEntryDetail"/>
      </w:pPr>
      <w:r w:rsidRPr="005B1251">
        <w:t>Debate ensued.</w:t>
      </w:r>
    </w:p>
    <w:p w:rsidR="00A91DD7" w:rsidRDefault="00A91DD7" w:rsidP="00A91DD7">
      <w:pPr>
        <w:pStyle w:val="DPSEntryDetail"/>
      </w:pPr>
      <w:r>
        <w:rPr>
          <w:i/>
        </w:rPr>
        <w:t xml:space="preserve">Papers:  </w:t>
      </w:r>
      <w:r>
        <w:t>Ms Berry (Minister for Education and Early Childhood Development) presented the following papers:</w:t>
      </w:r>
    </w:p>
    <w:p w:rsidR="00A91DD7" w:rsidRDefault="00A91DD7" w:rsidP="00A91DD7">
      <w:pPr>
        <w:pStyle w:val="DPSEntryDetail"/>
      </w:pPr>
      <w:r>
        <w:lastRenderedPageBreak/>
        <w:t>Media releases—</w:t>
      </w:r>
    </w:p>
    <w:p w:rsidR="00A91DD7" w:rsidRDefault="00A91DD7" w:rsidP="009D4137">
      <w:pPr>
        <w:pStyle w:val="DPSEntryDetailIndentLev1"/>
      </w:pPr>
      <w:r>
        <w:t>School isn’t a competition but maybe we’re treating it like one—Latest news from Yvette Berry MLA, dated 27 March 2018.</w:t>
      </w:r>
    </w:p>
    <w:p w:rsidR="00A91DD7" w:rsidRDefault="00A91DD7" w:rsidP="009D4137">
      <w:pPr>
        <w:pStyle w:val="DPSEntryDetailIndentLev1"/>
      </w:pPr>
      <w:r>
        <w:t>Canberra students show overall high NAPLAN performance</w:t>
      </w:r>
      <w:r w:rsidR="00104A17">
        <w:t>, dated 28 August 2018</w:t>
      </w:r>
      <w:r>
        <w:t>.</w:t>
      </w:r>
    </w:p>
    <w:p w:rsidR="00A91DD7" w:rsidRDefault="00A91DD7" w:rsidP="009D4137">
      <w:pPr>
        <w:pStyle w:val="DPSEntryDetailIndentLev1"/>
      </w:pPr>
      <w:r>
        <w:t>NAPLAN review a mixed outcome</w:t>
      </w:r>
      <w:r w:rsidR="00104A17">
        <w:t>, dated 22</w:t>
      </w:r>
      <w:r w:rsidR="009D4137">
        <w:t xml:space="preserve"> </w:t>
      </w:r>
      <w:r w:rsidR="00104A17">
        <w:t>June 2018</w:t>
      </w:r>
      <w:r>
        <w:t>.</w:t>
      </w:r>
    </w:p>
    <w:p w:rsidR="00A91DD7" w:rsidRPr="00A91DD7" w:rsidRDefault="00A91DD7" w:rsidP="009D4137">
      <w:pPr>
        <w:pStyle w:val="DPSEntryDetailIndentLev1"/>
      </w:pPr>
      <w:r>
        <w:t>Audit report backs up government direction on the Future of Education</w:t>
      </w:r>
      <w:r w:rsidR="009D4137">
        <w:t>, dated 1 </w:t>
      </w:r>
      <w:r w:rsidR="00104A17">
        <w:t>June 2017</w:t>
      </w:r>
      <w:r>
        <w:t>.</w:t>
      </w:r>
    </w:p>
    <w:p w:rsidR="00A91DD7" w:rsidRDefault="00A91DD7" w:rsidP="00153900">
      <w:pPr>
        <w:pStyle w:val="DPSEntryDetail"/>
      </w:pPr>
      <w:r>
        <w:t>Debate continued.</w:t>
      </w:r>
    </w:p>
    <w:p w:rsidR="00A91DD7" w:rsidRDefault="00A91DD7" w:rsidP="00153900">
      <w:pPr>
        <w:pStyle w:val="DPSEntryDetail"/>
      </w:pPr>
      <w:r>
        <w:t>Mr Coe addressing the Assembly—</w:t>
      </w:r>
    </w:p>
    <w:p w:rsidR="00A91DD7" w:rsidRPr="00666FE9" w:rsidRDefault="00A91DD7" w:rsidP="00DF5F7C">
      <w:pPr>
        <w:pStyle w:val="DPSEntryDetail"/>
        <w:pBdr>
          <w:bottom w:val="thinThickLargeGap" w:sz="18" w:space="1" w:color="auto"/>
        </w:pBdr>
        <w:spacing w:before="0"/>
        <w:ind w:left="3420" w:right="3655"/>
        <w:jc w:val="center"/>
        <w:rPr>
          <w:iCs/>
        </w:rPr>
      </w:pPr>
    </w:p>
    <w:p w:rsidR="00A91DD7" w:rsidRPr="00840CF4" w:rsidRDefault="00A91DD7" w:rsidP="00906372">
      <w:pPr>
        <w:pStyle w:val="DPSEntryDetail"/>
        <w:spacing w:before="180"/>
      </w:pPr>
      <w:r w:rsidRPr="00840CF4">
        <w:rPr>
          <w:i/>
          <w:iCs/>
        </w:rPr>
        <w:t xml:space="preserve">Adjournment negatived:  </w:t>
      </w:r>
      <w:r w:rsidRPr="00840CF4">
        <w:t>It being 6</w:t>
      </w:r>
      <w:r>
        <w:t>.30</w:t>
      </w:r>
      <w:r w:rsidRPr="00840CF4">
        <w:t xml:space="preserve"> pm—The question was proposed—That the Assembly do now adjourn.</w:t>
      </w:r>
    </w:p>
    <w:p w:rsidR="00A91DD7" w:rsidRPr="00840CF4" w:rsidRDefault="00A91DD7">
      <w:pPr>
        <w:pStyle w:val="DPSEntryDetail"/>
      </w:pPr>
      <w:r>
        <w:t>Mr Gentleman</w:t>
      </w:r>
      <w:r w:rsidRPr="00840CF4">
        <w:t xml:space="preserve"> (Manager of Government Business) requiring the question to be put forthwith without debate—</w:t>
      </w:r>
    </w:p>
    <w:p w:rsidR="00A91DD7" w:rsidRPr="00840CF4" w:rsidRDefault="00A91DD7" w:rsidP="00906372">
      <w:pPr>
        <w:pStyle w:val="DPSEntryDetail"/>
        <w:spacing w:after="180"/>
      </w:pPr>
      <w:r w:rsidRPr="00840CF4">
        <w:t>Question—put and negatived.</w:t>
      </w:r>
    </w:p>
    <w:p w:rsidR="00A91DD7" w:rsidRPr="00840CF4" w:rsidRDefault="00A91DD7" w:rsidP="00DF5F7C">
      <w:pPr>
        <w:pStyle w:val="DPSEntryDetail"/>
        <w:pBdr>
          <w:top w:val="thickThinLargeGap" w:sz="18" w:space="1" w:color="auto"/>
        </w:pBdr>
        <w:ind w:left="3420" w:right="3655"/>
        <w:jc w:val="center"/>
      </w:pPr>
    </w:p>
    <w:p w:rsidR="00A91DD7" w:rsidRDefault="00A91DD7" w:rsidP="00906372">
      <w:pPr>
        <w:pStyle w:val="DPSEntryDetail"/>
        <w:spacing w:before="0"/>
      </w:pPr>
      <w:r>
        <w:t>Mr Coe continued.</w:t>
      </w:r>
    </w:p>
    <w:p w:rsidR="0019693C" w:rsidRDefault="0019693C" w:rsidP="0019693C">
      <w:pPr>
        <w:pStyle w:val="DIVIntro"/>
      </w:pPr>
      <w:r>
        <w:t>Question—put.</w:t>
      </w:r>
    </w:p>
    <w:p w:rsidR="0019693C" w:rsidRDefault="0019693C" w:rsidP="0019693C">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19693C" w:rsidTr="0019693C">
        <w:trPr>
          <w:trHeight w:val="240"/>
        </w:trPr>
        <w:tc>
          <w:tcPr>
            <w:tcW w:w="4082" w:type="dxa"/>
            <w:gridSpan w:val="2"/>
            <w:shd w:val="clear" w:color="auto" w:fill="auto"/>
          </w:tcPr>
          <w:p w:rsidR="0019693C" w:rsidRDefault="0019693C" w:rsidP="0019693C">
            <w:pPr>
              <w:pStyle w:val="DIVName"/>
              <w:tabs>
                <w:tab w:val="center" w:pos="1644"/>
              </w:tabs>
            </w:pPr>
            <w:r>
              <w:tab/>
              <w:t>AYES, 8</w:t>
            </w:r>
          </w:p>
        </w:tc>
        <w:tc>
          <w:tcPr>
            <w:tcW w:w="624" w:type="dxa"/>
            <w:shd w:val="clear" w:color="auto" w:fill="auto"/>
          </w:tcPr>
          <w:p w:rsidR="0019693C" w:rsidRDefault="0019693C" w:rsidP="0019693C">
            <w:pPr>
              <w:pStyle w:val="DIVName"/>
            </w:pPr>
          </w:p>
        </w:tc>
        <w:tc>
          <w:tcPr>
            <w:tcW w:w="4082" w:type="dxa"/>
            <w:gridSpan w:val="2"/>
            <w:shd w:val="clear" w:color="auto" w:fill="auto"/>
          </w:tcPr>
          <w:p w:rsidR="0019693C" w:rsidRDefault="0019693C" w:rsidP="0019693C">
            <w:pPr>
              <w:pStyle w:val="DIVName"/>
              <w:tabs>
                <w:tab w:val="center" w:pos="1644"/>
              </w:tabs>
            </w:pPr>
            <w:r>
              <w:tab/>
              <w:t>NOES, 11</w:t>
            </w:r>
          </w:p>
        </w:tc>
      </w:tr>
      <w:tr w:rsidR="0019693C" w:rsidTr="0019693C">
        <w:trPr>
          <w:trHeight w:val="240"/>
        </w:trPr>
        <w:tc>
          <w:tcPr>
            <w:tcW w:w="2041" w:type="dxa"/>
            <w:shd w:val="clear" w:color="auto" w:fill="auto"/>
          </w:tcPr>
          <w:p w:rsidR="0019693C" w:rsidRDefault="0019693C" w:rsidP="0019693C">
            <w:pPr>
              <w:pStyle w:val="DIVName"/>
            </w:pPr>
            <w:r>
              <w:t>Miss C. Burch</w:t>
            </w:r>
          </w:p>
        </w:tc>
        <w:tc>
          <w:tcPr>
            <w:tcW w:w="2041" w:type="dxa"/>
            <w:shd w:val="clear" w:color="auto" w:fill="auto"/>
          </w:tcPr>
          <w:p w:rsidR="0019693C" w:rsidRDefault="0019693C" w:rsidP="0019693C">
            <w:pPr>
              <w:pStyle w:val="DIVName"/>
            </w:pPr>
            <w:r>
              <w:t>Mr Milligan</w:t>
            </w:r>
          </w:p>
        </w:tc>
        <w:tc>
          <w:tcPr>
            <w:tcW w:w="624" w:type="dxa"/>
            <w:shd w:val="clear" w:color="auto" w:fill="auto"/>
          </w:tcPr>
          <w:p w:rsidR="0019693C" w:rsidRDefault="0019693C" w:rsidP="0019693C">
            <w:pPr>
              <w:pStyle w:val="DIVName"/>
            </w:pPr>
          </w:p>
        </w:tc>
        <w:tc>
          <w:tcPr>
            <w:tcW w:w="2041" w:type="dxa"/>
            <w:shd w:val="clear" w:color="auto" w:fill="auto"/>
          </w:tcPr>
          <w:p w:rsidR="0019693C" w:rsidRDefault="0019693C" w:rsidP="0019693C">
            <w:pPr>
              <w:pStyle w:val="DIVName"/>
            </w:pPr>
            <w:r>
              <w:t>Mr Barr</w:t>
            </w:r>
          </w:p>
        </w:tc>
        <w:tc>
          <w:tcPr>
            <w:tcW w:w="2041" w:type="dxa"/>
            <w:shd w:val="clear" w:color="auto" w:fill="auto"/>
          </w:tcPr>
          <w:p w:rsidR="0019693C" w:rsidRDefault="0019693C" w:rsidP="0019693C">
            <w:pPr>
              <w:pStyle w:val="DIVName"/>
            </w:pPr>
            <w:r>
              <w:t>Ms Orr</w:t>
            </w:r>
          </w:p>
        </w:tc>
      </w:tr>
      <w:tr w:rsidR="0019693C" w:rsidTr="0019693C">
        <w:trPr>
          <w:trHeight w:val="240"/>
        </w:trPr>
        <w:tc>
          <w:tcPr>
            <w:tcW w:w="2041" w:type="dxa"/>
            <w:shd w:val="clear" w:color="auto" w:fill="auto"/>
          </w:tcPr>
          <w:p w:rsidR="0019693C" w:rsidRDefault="0019693C" w:rsidP="0019693C">
            <w:pPr>
              <w:pStyle w:val="DIVName"/>
            </w:pPr>
            <w:r>
              <w:t>Mr Coe</w:t>
            </w:r>
          </w:p>
        </w:tc>
        <w:tc>
          <w:tcPr>
            <w:tcW w:w="2041" w:type="dxa"/>
            <w:shd w:val="clear" w:color="auto" w:fill="auto"/>
          </w:tcPr>
          <w:p w:rsidR="0019693C" w:rsidRDefault="0019693C" w:rsidP="0019693C">
            <w:pPr>
              <w:pStyle w:val="DIVName"/>
            </w:pPr>
            <w:r>
              <w:t>Mr Parton</w:t>
            </w:r>
          </w:p>
        </w:tc>
        <w:tc>
          <w:tcPr>
            <w:tcW w:w="624" w:type="dxa"/>
            <w:shd w:val="clear" w:color="auto" w:fill="auto"/>
          </w:tcPr>
          <w:p w:rsidR="0019693C" w:rsidRDefault="0019693C" w:rsidP="0019693C">
            <w:pPr>
              <w:pStyle w:val="DIVName"/>
            </w:pPr>
          </w:p>
        </w:tc>
        <w:tc>
          <w:tcPr>
            <w:tcW w:w="2041" w:type="dxa"/>
            <w:shd w:val="clear" w:color="auto" w:fill="auto"/>
          </w:tcPr>
          <w:p w:rsidR="0019693C" w:rsidRDefault="0019693C" w:rsidP="0019693C">
            <w:pPr>
              <w:pStyle w:val="DIVName"/>
            </w:pPr>
            <w:r>
              <w:t>Ms Berry</w:t>
            </w:r>
          </w:p>
        </w:tc>
        <w:tc>
          <w:tcPr>
            <w:tcW w:w="2041" w:type="dxa"/>
            <w:shd w:val="clear" w:color="auto" w:fill="auto"/>
          </w:tcPr>
          <w:p w:rsidR="0019693C" w:rsidRDefault="0019693C" w:rsidP="0019693C">
            <w:pPr>
              <w:pStyle w:val="DIVName"/>
            </w:pPr>
            <w:r>
              <w:t>Mr Ramsay</w:t>
            </w:r>
          </w:p>
        </w:tc>
      </w:tr>
      <w:tr w:rsidR="0019693C" w:rsidTr="0019693C">
        <w:trPr>
          <w:trHeight w:val="240"/>
        </w:trPr>
        <w:tc>
          <w:tcPr>
            <w:tcW w:w="2041" w:type="dxa"/>
            <w:shd w:val="clear" w:color="auto" w:fill="auto"/>
          </w:tcPr>
          <w:p w:rsidR="0019693C" w:rsidRDefault="0019693C" w:rsidP="0019693C">
            <w:pPr>
              <w:pStyle w:val="DIVName"/>
            </w:pPr>
            <w:r>
              <w:t>Mrs Dunne</w:t>
            </w:r>
          </w:p>
        </w:tc>
        <w:tc>
          <w:tcPr>
            <w:tcW w:w="2041" w:type="dxa"/>
            <w:shd w:val="clear" w:color="auto" w:fill="auto"/>
          </w:tcPr>
          <w:p w:rsidR="0019693C" w:rsidRDefault="0019693C" w:rsidP="0019693C">
            <w:pPr>
              <w:pStyle w:val="DIVName"/>
            </w:pPr>
          </w:p>
        </w:tc>
        <w:tc>
          <w:tcPr>
            <w:tcW w:w="624" w:type="dxa"/>
            <w:shd w:val="clear" w:color="auto" w:fill="auto"/>
          </w:tcPr>
          <w:p w:rsidR="0019693C" w:rsidRDefault="0019693C" w:rsidP="0019693C">
            <w:pPr>
              <w:pStyle w:val="DIVName"/>
            </w:pPr>
          </w:p>
        </w:tc>
        <w:tc>
          <w:tcPr>
            <w:tcW w:w="2041" w:type="dxa"/>
            <w:shd w:val="clear" w:color="auto" w:fill="auto"/>
          </w:tcPr>
          <w:p w:rsidR="0019693C" w:rsidRDefault="0019693C" w:rsidP="0019693C">
            <w:pPr>
              <w:pStyle w:val="DIVName"/>
            </w:pPr>
            <w:r>
              <w:t>Ms J. Burch</w:t>
            </w:r>
          </w:p>
        </w:tc>
        <w:tc>
          <w:tcPr>
            <w:tcW w:w="2041" w:type="dxa"/>
            <w:shd w:val="clear" w:color="auto" w:fill="auto"/>
          </w:tcPr>
          <w:p w:rsidR="0019693C" w:rsidRDefault="0019693C" w:rsidP="0019693C">
            <w:pPr>
              <w:pStyle w:val="DIVName"/>
            </w:pPr>
            <w:r>
              <w:t>Mr Rattenbury</w:t>
            </w:r>
          </w:p>
        </w:tc>
      </w:tr>
      <w:tr w:rsidR="0019693C" w:rsidTr="0019693C">
        <w:trPr>
          <w:trHeight w:val="240"/>
        </w:trPr>
        <w:tc>
          <w:tcPr>
            <w:tcW w:w="2041" w:type="dxa"/>
            <w:shd w:val="clear" w:color="auto" w:fill="auto"/>
          </w:tcPr>
          <w:p w:rsidR="0019693C" w:rsidRDefault="0019693C" w:rsidP="0019693C">
            <w:pPr>
              <w:pStyle w:val="DIVName"/>
            </w:pPr>
            <w:r>
              <w:t>Mr Hanson</w:t>
            </w:r>
          </w:p>
        </w:tc>
        <w:tc>
          <w:tcPr>
            <w:tcW w:w="2041" w:type="dxa"/>
            <w:shd w:val="clear" w:color="auto" w:fill="auto"/>
          </w:tcPr>
          <w:p w:rsidR="0019693C" w:rsidRDefault="0019693C" w:rsidP="0019693C">
            <w:pPr>
              <w:pStyle w:val="DIVName"/>
            </w:pPr>
          </w:p>
        </w:tc>
        <w:tc>
          <w:tcPr>
            <w:tcW w:w="624" w:type="dxa"/>
            <w:shd w:val="clear" w:color="auto" w:fill="auto"/>
          </w:tcPr>
          <w:p w:rsidR="0019693C" w:rsidRDefault="0019693C" w:rsidP="0019693C">
            <w:pPr>
              <w:pStyle w:val="DIVName"/>
            </w:pPr>
          </w:p>
        </w:tc>
        <w:tc>
          <w:tcPr>
            <w:tcW w:w="2041" w:type="dxa"/>
            <w:shd w:val="clear" w:color="auto" w:fill="auto"/>
          </w:tcPr>
          <w:p w:rsidR="0019693C" w:rsidRDefault="0019693C" w:rsidP="0019693C">
            <w:pPr>
              <w:pStyle w:val="DIVName"/>
            </w:pPr>
            <w:r>
              <w:t>Ms Fitzharris</w:t>
            </w:r>
          </w:p>
        </w:tc>
        <w:tc>
          <w:tcPr>
            <w:tcW w:w="2041" w:type="dxa"/>
            <w:shd w:val="clear" w:color="auto" w:fill="auto"/>
          </w:tcPr>
          <w:p w:rsidR="0019693C" w:rsidRDefault="0019693C" w:rsidP="0019693C">
            <w:pPr>
              <w:pStyle w:val="DIVName"/>
            </w:pPr>
            <w:r>
              <w:t>Mr Steel</w:t>
            </w:r>
          </w:p>
        </w:tc>
      </w:tr>
      <w:tr w:rsidR="0019693C" w:rsidTr="0019693C">
        <w:trPr>
          <w:trHeight w:val="240"/>
        </w:trPr>
        <w:tc>
          <w:tcPr>
            <w:tcW w:w="2041" w:type="dxa"/>
            <w:shd w:val="clear" w:color="auto" w:fill="auto"/>
          </w:tcPr>
          <w:p w:rsidR="0019693C" w:rsidRDefault="0019693C" w:rsidP="0019693C">
            <w:pPr>
              <w:pStyle w:val="DIVName"/>
            </w:pPr>
            <w:r>
              <w:t>Mrs Jones</w:t>
            </w:r>
          </w:p>
        </w:tc>
        <w:tc>
          <w:tcPr>
            <w:tcW w:w="2041" w:type="dxa"/>
            <w:shd w:val="clear" w:color="auto" w:fill="auto"/>
          </w:tcPr>
          <w:p w:rsidR="0019693C" w:rsidRDefault="0019693C" w:rsidP="0019693C">
            <w:pPr>
              <w:pStyle w:val="DIVName"/>
            </w:pPr>
          </w:p>
        </w:tc>
        <w:tc>
          <w:tcPr>
            <w:tcW w:w="624" w:type="dxa"/>
            <w:shd w:val="clear" w:color="auto" w:fill="auto"/>
          </w:tcPr>
          <w:p w:rsidR="0019693C" w:rsidRDefault="0019693C" w:rsidP="0019693C">
            <w:pPr>
              <w:pStyle w:val="DIVName"/>
            </w:pPr>
          </w:p>
        </w:tc>
        <w:tc>
          <w:tcPr>
            <w:tcW w:w="2041" w:type="dxa"/>
            <w:shd w:val="clear" w:color="auto" w:fill="auto"/>
          </w:tcPr>
          <w:p w:rsidR="0019693C" w:rsidRDefault="0019693C" w:rsidP="0019693C">
            <w:pPr>
              <w:pStyle w:val="DIVName"/>
            </w:pPr>
            <w:r>
              <w:t>Mr Gentleman</w:t>
            </w:r>
          </w:p>
        </w:tc>
        <w:tc>
          <w:tcPr>
            <w:tcW w:w="2041" w:type="dxa"/>
            <w:shd w:val="clear" w:color="auto" w:fill="auto"/>
          </w:tcPr>
          <w:p w:rsidR="0019693C" w:rsidRDefault="0019693C" w:rsidP="0019693C">
            <w:pPr>
              <w:pStyle w:val="DIVName"/>
            </w:pPr>
            <w:r>
              <w:t>Ms Stephen-Smith</w:t>
            </w:r>
          </w:p>
        </w:tc>
      </w:tr>
      <w:tr w:rsidR="0019693C" w:rsidTr="0019693C">
        <w:trPr>
          <w:trHeight w:val="240"/>
        </w:trPr>
        <w:tc>
          <w:tcPr>
            <w:tcW w:w="2041" w:type="dxa"/>
            <w:shd w:val="clear" w:color="auto" w:fill="auto"/>
          </w:tcPr>
          <w:p w:rsidR="0019693C" w:rsidRDefault="0019693C" w:rsidP="0019693C">
            <w:pPr>
              <w:pStyle w:val="DIVName"/>
            </w:pPr>
            <w:r>
              <w:t>Ms Lawder</w:t>
            </w:r>
          </w:p>
        </w:tc>
        <w:tc>
          <w:tcPr>
            <w:tcW w:w="2041" w:type="dxa"/>
            <w:shd w:val="clear" w:color="auto" w:fill="auto"/>
          </w:tcPr>
          <w:p w:rsidR="0019693C" w:rsidRDefault="0019693C" w:rsidP="0019693C">
            <w:pPr>
              <w:pStyle w:val="DIVName"/>
            </w:pPr>
          </w:p>
        </w:tc>
        <w:tc>
          <w:tcPr>
            <w:tcW w:w="624" w:type="dxa"/>
            <w:shd w:val="clear" w:color="auto" w:fill="auto"/>
          </w:tcPr>
          <w:p w:rsidR="0019693C" w:rsidRDefault="0019693C" w:rsidP="0019693C">
            <w:pPr>
              <w:pStyle w:val="DIVName"/>
            </w:pPr>
          </w:p>
        </w:tc>
        <w:tc>
          <w:tcPr>
            <w:tcW w:w="2041" w:type="dxa"/>
            <w:shd w:val="clear" w:color="auto" w:fill="auto"/>
          </w:tcPr>
          <w:p w:rsidR="0019693C" w:rsidRDefault="0019693C" w:rsidP="0019693C">
            <w:pPr>
              <w:pStyle w:val="DIVName"/>
            </w:pPr>
            <w:r>
              <w:t>Ms Le Couteur</w:t>
            </w:r>
          </w:p>
        </w:tc>
        <w:tc>
          <w:tcPr>
            <w:tcW w:w="2041" w:type="dxa"/>
            <w:shd w:val="clear" w:color="auto" w:fill="auto"/>
          </w:tcPr>
          <w:p w:rsidR="0019693C" w:rsidRDefault="0019693C" w:rsidP="0019693C">
            <w:pPr>
              <w:pStyle w:val="DIVName"/>
            </w:pPr>
          </w:p>
        </w:tc>
      </w:tr>
    </w:tbl>
    <w:p w:rsidR="0019693C" w:rsidRDefault="0019693C" w:rsidP="0019693C">
      <w:pPr>
        <w:pStyle w:val="DIVResult"/>
      </w:pPr>
      <w:r>
        <w:t>And so it was negatived.</w:t>
      </w:r>
    </w:p>
    <w:p w:rsidR="00605E8B" w:rsidRPr="001B7315" w:rsidRDefault="00605E8B">
      <w:pPr>
        <w:pStyle w:val="DPSEntryHeading"/>
      </w:pPr>
      <w:r w:rsidRPr="001B7315">
        <w:tab/>
      </w:r>
      <w:r>
        <w:t>35</w:t>
      </w:r>
      <w:r w:rsidRPr="001B7315">
        <w:tab/>
      </w:r>
      <w:r w:rsidR="00906372">
        <w:t>Working with Vulnerable People (Background Checking) Amendment Bill 2019</w:t>
      </w:r>
    </w:p>
    <w:p w:rsidR="00906372" w:rsidRDefault="00605E8B" w:rsidP="00605E8B">
      <w:pPr>
        <w:pStyle w:val="DPSEntryDetail"/>
        <w:rPr>
          <w:iCs/>
        </w:rPr>
      </w:pPr>
      <w:r>
        <w:rPr>
          <w:iCs/>
        </w:rPr>
        <w:t xml:space="preserve">Mr Steel (Minister for Community Services and Facilities) presented </w:t>
      </w:r>
      <w:r w:rsidR="00906372">
        <w:rPr>
          <w:iCs/>
        </w:rPr>
        <w:t>the following paper:</w:t>
      </w:r>
    </w:p>
    <w:p w:rsidR="00605E8B" w:rsidRPr="00EC694E" w:rsidRDefault="00906372" w:rsidP="00605E8B">
      <w:pPr>
        <w:pStyle w:val="DPSEntryDetail"/>
        <w:rPr>
          <w:iCs/>
        </w:rPr>
      </w:pPr>
      <w:r>
        <w:rPr>
          <w:iCs/>
        </w:rPr>
        <w:t>Working with Vulnerable People (Background Checking) Amendment Bill 2019—R</w:t>
      </w:r>
      <w:r w:rsidR="00605E8B">
        <w:rPr>
          <w:iCs/>
        </w:rPr>
        <w:t>evised explanatory statement.</w:t>
      </w:r>
    </w:p>
    <w:p w:rsidR="00FC3D4A" w:rsidRPr="00785018" w:rsidRDefault="00FC3D4A" w:rsidP="00FC3D4A">
      <w:pPr>
        <w:pStyle w:val="DPSEntryHeading"/>
      </w:pPr>
      <w:r w:rsidRPr="00785018">
        <w:tab/>
      </w:r>
      <w:r w:rsidR="00605E8B">
        <w:t>36</w:t>
      </w:r>
      <w:r w:rsidRPr="00785018">
        <w:tab/>
      </w:r>
      <w:r>
        <w:t>Gaming Legislation Amendment Bill 2019</w:t>
      </w:r>
    </w:p>
    <w:p w:rsidR="00FC3D4A" w:rsidRPr="00785018" w:rsidRDefault="00FC3D4A" w:rsidP="00FC3D4A">
      <w:pPr>
        <w:pStyle w:val="DPSEntryDetail"/>
      </w:pPr>
      <w:r w:rsidRPr="00785018">
        <w:t>The order of the day having been read for the resumption of the debate on the question—That this Bill be agreed to in principle—</w:t>
      </w:r>
    </w:p>
    <w:p w:rsidR="00FC3D4A" w:rsidRPr="00785018" w:rsidRDefault="00FC3D4A" w:rsidP="00FC3D4A">
      <w:pPr>
        <w:pStyle w:val="DPSEntryDetail"/>
        <w:rPr>
          <w:iCs/>
        </w:rPr>
      </w:pPr>
      <w:r w:rsidRPr="00785018">
        <w:rPr>
          <w:iCs/>
        </w:rPr>
        <w:t>Debate resumed.</w:t>
      </w:r>
    </w:p>
    <w:p w:rsidR="00FC3D4A" w:rsidRPr="00785018" w:rsidRDefault="00FC3D4A" w:rsidP="00FC3D4A">
      <w:pPr>
        <w:pStyle w:val="DPSEntryDetail"/>
        <w:rPr>
          <w:iCs/>
        </w:rPr>
      </w:pPr>
      <w:r w:rsidRPr="00785018">
        <w:rPr>
          <w:iCs/>
        </w:rPr>
        <w:t>Question—That this Bill be agreed to in principle—put and passed.</w:t>
      </w:r>
    </w:p>
    <w:p w:rsidR="00FC3D4A" w:rsidRPr="00785018" w:rsidRDefault="00FC3D4A" w:rsidP="00FC3D4A">
      <w:pPr>
        <w:pStyle w:val="DPSEntryDetail"/>
        <w:rPr>
          <w:iCs/>
        </w:rPr>
      </w:pPr>
      <w:r w:rsidRPr="00785018">
        <w:rPr>
          <w:iCs/>
        </w:rPr>
        <w:t>Leave granted to dispense with the detail stage.</w:t>
      </w:r>
    </w:p>
    <w:p w:rsidR="00FC3D4A" w:rsidRPr="00785018" w:rsidRDefault="00FC3D4A" w:rsidP="00FC3D4A">
      <w:pPr>
        <w:pStyle w:val="DPSEntryDetail"/>
      </w:pPr>
      <w:r w:rsidRPr="00785018">
        <w:t>Question—That this Bill be agreed to—put and passed.</w:t>
      </w:r>
    </w:p>
    <w:p w:rsidR="00FC3D4A" w:rsidRPr="0033161D" w:rsidRDefault="00FC3D4A" w:rsidP="00FC3D4A">
      <w:pPr>
        <w:pStyle w:val="DPSEntryHeading"/>
      </w:pPr>
      <w:r w:rsidRPr="0033161D">
        <w:tab/>
      </w:r>
      <w:r w:rsidR="001A56AA">
        <w:t>37</w:t>
      </w:r>
      <w:r w:rsidRPr="0033161D">
        <w:tab/>
        <w:t>ADJOURNMENT</w:t>
      </w:r>
    </w:p>
    <w:p w:rsidR="00FC3D4A" w:rsidRPr="0033161D" w:rsidRDefault="00FC3D4A" w:rsidP="00FC3D4A">
      <w:pPr>
        <w:pStyle w:val="DPSEntryDetail"/>
      </w:pPr>
      <w:r>
        <w:t>Mr Gentleman</w:t>
      </w:r>
      <w:r w:rsidRPr="0033161D">
        <w:t xml:space="preserve"> (Manager of Government Business) moved—That the Assembly do now adjourn.</w:t>
      </w:r>
    </w:p>
    <w:p w:rsidR="00FC3D4A" w:rsidRPr="0033161D" w:rsidRDefault="00FC3D4A" w:rsidP="00FC3D4A">
      <w:pPr>
        <w:pStyle w:val="DPSEntryDetail"/>
      </w:pPr>
      <w:r w:rsidRPr="0033161D">
        <w:t>Debate ensued.</w:t>
      </w:r>
    </w:p>
    <w:p w:rsidR="00FC3D4A" w:rsidRPr="0033161D" w:rsidRDefault="00FC3D4A" w:rsidP="00FC3D4A">
      <w:pPr>
        <w:pStyle w:val="DPSEntryDetail"/>
      </w:pPr>
      <w:r w:rsidRPr="0033161D">
        <w:t>Question—put and passed.</w:t>
      </w:r>
    </w:p>
    <w:p w:rsidR="00FC3D4A" w:rsidRPr="0033161D" w:rsidRDefault="00FC3D4A" w:rsidP="00FC3D4A">
      <w:pPr>
        <w:pStyle w:val="DPSEntryDetail"/>
      </w:pPr>
      <w:r w:rsidRPr="0033161D">
        <w:t xml:space="preserve">And then the Assembly, at </w:t>
      </w:r>
      <w:r w:rsidR="00BA4A02">
        <w:t>6.58</w:t>
      </w:r>
      <w:r>
        <w:t xml:space="preserve"> pm</w:t>
      </w:r>
      <w:r w:rsidRPr="0033161D">
        <w:t xml:space="preserve">, adjourned until </w:t>
      </w:r>
      <w:r>
        <w:t>Tuesday, 4 June 2019</w:t>
      </w:r>
      <w:r w:rsidRPr="0033161D">
        <w:t xml:space="preserve"> at 10 am.</w:t>
      </w:r>
    </w:p>
    <w:p w:rsidR="00FC3D4A" w:rsidRPr="0033161D" w:rsidRDefault="00FC3D4A" w:rsidP="00FC3D4A">
      <w:pPr>
        <w:pBdr>
          <w:bottom w:val="thinThickLargeGap" w:sz="18" w:space="1" w:color="auto"/>
        </w:pBdr>
        <w:ind w:left="3427" w:right="3658"/>
        <w:jc w:val="center"/>
        <w:rPr>
          <w:rFonts w:ascii="Calibri" w:hAnsi="Calibri"/>
          <w:i/>
          <w:iCs/>
          <w:lang w:val="en-AU"/>
        </w:rPr>
      </w:pPr>
    </w:p>
    <w:p w:rsidR="00FC3D4A" w:rsidRDefault="00FC3D4A" w:rsidP="00FC3D4A">
      <w:pPr>
        <w:keepNext/>
        <w:keepLines/>
        <w:tabs>
          <w:tab w:val="left" w:pos="342"/>
        </w:tabs>
        <w:spacing w:before="240" w:after="100" w:afterAutospacing="1"/>
        <w:ind w:left="180" w:firstLine="7"/>
        <w:jc w:val="both"/>
        <w:rPr>
          <w:rFonts w:ascii="Calibri" w:hAnsi="Calibri"/>
        </w:rPr>
      </w:pPr>
      <w:r w:rsidRPr="0033161D">
        <w:rPr>
          <w:rFonts w:ascii="Calibri" w:hAnsi="Calibri"/>
          <w:b/>
          <w:caps/>
        </w:rPr>
        <w:t>MEMBERS</w:t>
      </w:r>
      <w:r>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Pr>
          <w:rFonts w:ascii="Calibri" w:hAnsi="Calibri"/>
        </w:rPr>
        <w:t>, except Mr Wall*</w:t>
      </w:r>
    </w:p>
    <w:p w:rsidR="00FC3D4A" w:rsidRPr="009B12E8" w:rsidRDefault="00FC3D4A" w:rsidP="00FC3D4A">
      <w:pPr>
        <w:keepNext/>
        <w:keepLines/>
        <w:tabs>
          <w:tab w:val="left" w:pos="-1530"/>
        </w:tabs>
        <w:spacing w:after="100" w:afterAutospacing="1"/>
        <w:ind w:left="3427" w:right="3658"/>
        <w:jc w:val="center"/>
        <w:rPr>
          <w:rFonts w:ascii="Calibri" w:hAnsi="Calibri"/>
          <w:bCs/>
        </w:rPr>
      </w:pPr>
      <w:r>
        <w:rPr>
          <w:rFonts w:ascii="Calibri" w:hAnsi="Calibri"/>
          <w:bCs/>
        </w:rPr>
        <w:t>*on leave</w:t>
      </w:r>
    </w:p>
    <w:p w:rsidR="00FC3D4A" w:rsidRPr="0033161D" w:rsidRDefault="00FC3D4A" w:rsidP="00FC3D4A">
      <w:pPr>
        <w:pBdr>
          <w:top w:val="thickThinLargeGap" w:sz="18" w:space="1" w:color="auto"/>
        </w:pBdr>
        <w:spacing w:before="180"/>
        <w:ind w:left="3427" w:right="3658"/>
        <w:jc w:val="center"/>
        <w:rPr>
          <w:rFonts w:ascii="Calibri" w:hAnsi="Calibri"/>
          <w:lang w:val="en-AU"/>
        </w:rPr>
      </w:pPr>
    </w:p>
    <w:p w:rsidR="00FC3D4A" w:rsidRPr="0033161D" w:rsidRDefault="00FC3D4A" w:rsidP="00841A7C">
      <w:pPr>
        <w:pStyle w:val="DPSSigBlockName"/>
      </w:pPr>
      <w:r w:rsidRPr="0033161D">
        <w:t>Tom Duncan</w:t>
      </w:r>
    </w:p>
    <w:p w:rsidR="00841A7C" w:rsidRDefault="00FC3D4A" w:rsidP="00841A7C">
      <w:pPr>
        <w:pStyle w:val="DPSSigBlockTitle"/>
      </w:pPr>
      <w:r w:rsidRPr="0033161D">
        <w:t>Clerk of the Legislative Assembly</w:t>
      </w:r>
    </w:p>
    <w:p w:rsidR="00C2206E" w:rsidRDefault="00C2206E">
      <w:pPr>
        <w:rPr>
          <w:rFonts w:ascii="Calibri" w:hAnsi="Calibri"/>
          <w:lang w:val="en-AU"/>
        </w:rPr>
      </w:pPr>
      <w:r>
        <w:br w:type="page"/>
      </w:r>
    </w:p>
    <w:p w:rsidR="00FC3D4A" w:rsidRPr="00492714" w:rsidRDefault="00FC3D4A" w:rsidP="00FC3D4A">
      <w:pPr>
        <w:tabs>
          <w:tab w:val="left" w:pos="1197"/>
          <w:tab w:val="left" w:pos="1767"/>
        </w:tabs>
        <w:spacing w:before="120"/>
        <w:jc w:val="center"/>
        <w:rPr>
          <w:rFonts w:ascii="Calibri" w:hAnsi="Calibri"/>
          <w:b/>
          <w:sz w:val="36"/>
          <w:szCs w:val="36"/>
          <w:lang w:val="en-AU"/>
        </w:rPr>
      </w:pPr>
      <w:r w:rsidRPr="00492714">
        <w:rPr>
          <w:rFonts w:ascii="Calibri" w:hAnsi="Calibri"/>
          <w:b/>
          <w:sz w:val="36"/>
          <w:szCs w:val="36"/>
          <w:lang w:val="en-AU"/>
        </w:rPr>
        <w:lastRenderedPageBreak/>
        <w:t>SCHEDULES OF AMENDMENTS</w:t>
      </w:r>
    </w:p>
    <w:p w:rsidR="00FC3D4A" w:rsidRPr="00492714" w:rsidRDefault="00FC3D4A" w:rsidP="00FC3D4A">
      <w:pPr>
        <w:spacing w:before="120"/>
        <w:ind w:left="864"/>
        <w:jc w:val="both"/>
        <w:rPr>
          <w:rFonts w:ascii="Calibri" w:hAnsi="Calibri"/>
          <w:b/>
          <w:sz w:val="32"/>
          <w:szCs w:val="32"/>
          <w:lang w:val="en-AU"/>
        </w:rPr>
        <w:sectPr w:rsidR="00FC3D4A" w:rsidRPr="00492714" w:rsidSect="00FC3D4A">
          <w:headerReference w:type="even" r:id="rId9"/>
          <w:headerReference w:type="default" r:id="rId10"/>
          <w:headerReference w:type="first" r:id="rId11"/>
          <w:footerReference w:type="first" r:id="rId12"/>
          <w:pgSz w:w="11907" w:h="16840" w:code="9"/>
          <w:pgMar w:top="1368" w:right="1714" w:bottom="1138" w:left="1138" w:header="734" w:footer="432" w:gutter="0"/>
          <w:pgNumType w:start="1461"/>
          <w:cols w:space="709"/>
          <w:titlePg/>
        </w:sectPr>
      </w:pPr>
    </w:p>
    <w:p w:rsidR="00FC3D4A" w:rsidRPr="00492714" w:rsidRDefault="00FC3D4A" w:rsidP="00FC3D4A">
      <w:pPr>
        <w:spacing w:before="120"/>
        <w:ind w:left="864"/>
        <w:jc w:val="both"/>
        <w:rPr>
          <w:rFonts w:ascii="Calibri" w:hAnsi="Calibri"/>
          <w:b/>
          <w:sz w:val="32"/>
          <w:szCs w:val="32"/>
          <w:lang w:val="en-AU"/>
        </w:rPr>
      </w:pPr>
    </w:p>
    <w:p w:rsidR="00FC3D4A" w:rsidRPr="00492714" w:rsidRDefault="00FC3D4A" w:rsidP="00FC3D4A">
      <w:pPr>
        <w:tabs>
          <w:tab w:val="left" w:pos="1197"/>
          <w:tab w:val="left" w:pos="1767"/>
        </w:tabs>
        <w:spacing w:before="120"/>
        <w:jc w:val="both"/>
        <w:rPr>
          <w:rFonts w:ascii="Calibri" w:hAnsi="Calibri"/>
          <w:b/>
          <w:sz w:val="28"/>
          <w:szCs w:val="28"/>
          <w:u w:val="single"/>
          <w:lang w:val="en-AU"/>
        </w:rPr>
      </w:pPr>
      <w:bookmarkStart w:id="2" w:name="Schedule1"/>
      <w:r w:rsidRPr="00492714">
        <w:rPr>
          <w:rFonts w:ascii="Calibri" w:hAnsi="Calibri"/>
          <w:b/>
          <w:sz w:val="28"/>
          <w:szCs w:val="28"/>
          <w:u w:val="single"/>
          <w:lang w:val="en-AU"/>
        </w:rPr>
        <w:t>Schedule 1</w:t>
      </w:r>
      <w:bookmarkEnd w:id="2"/>
    </w:p>
    <w:p w:rsidR="00FC3D4A" w:rsidRPr="00492714" w:rsidRDefault="00FC3D4A" w:rsidP="00FC3D4A">
      <w:pPr>
        <w:pBdr>
          <w:bottom w:val="single" w:sz="4" w:space="1" w:color="auto"/>
        </w:pBdr>
        <w:tabs>
          <w:tab w:val="left" w:pos="1197"/>
          <w:tab w:val="left" w:pos="1767"/>
        </w:tabs>
        <w:spacing w:before="120" w:after="120"/>
        <w:rPr>
          <w:rFonts w:asciiTheme="minorHAnsi" w:hAnsiTheme="minorHAnsi"/>
          <w:b/>
          <w:szCs w:val="24"/>
        </w:rPr>
      </w:pPr>
    </w:p>
    <w:p w:rsidR="00FC3D4A" w:rsidRPr="00492714" w:rsidRDefault="00FC3D4A" w:rsidP="00FC3D4A">
      <w:pPr>
        <w:pBdr>
          <w:bottom w:val="single" w:sz="4" w:space="1" w:color="auto"/>
        </w:pBdr>
        <w:tabs>
          <w:tab w:val="left" w:pos="1197"/>
          <w:tab w:val="left" w:pos="1767"/>
        </w:tabs>
        <w:spacing w:before="120" w:after="120"/>
        <w:rPr>
          <w:rFonts w:asciiTheme="minorHAnsi" w:hAnsiTheme="minorHAnsi"/>
          <w:caps/>
          <w:spacing w:val="-2"/>
          <w:szCs w:val="24"/>
          <w:lang w:val="en-AU"/>
        </w:rPr>
      </w:pPr>
      <w:r w:rsidRPr="00492714">
        <w:rPr>
          <w:rFonts w:asciiTheme="minorHAnsi" w:hAnsiTheme="minorHAnsi"/>
          <w:b/>
          <w:szCs w:val="24"/>
        </w:rPr>
        <w:t>MOTOR ACCIDENT INJURIES BILL 2019</w:t>
      </w:r>
    </w:p>
    <w:p w:rsidR="00FC3D4A" w:rsidRPr="00492714" w:rsidRDefault="00FC3D4A" w:rsidP="00FC3D4A">
      <w:pPr>
        <w:tabs>
          <w:tab w:val="left" w:pos="1197"/>
          <w:tab w:val="left" w:pos="1767"/>
        </w:tabs>
        <w:spacing w:before="120"/>
        <w:rPr>
          <w:rFonts w:asciiTheme="minorHAnsi" w:hAnsiTheme="minorHAnsi"/>
          <w:lang w:val="en-AU"/>
        </w:rPr>
      </w:pPr>
      <w:r w:rsidRPr="00492714">
        <w:rPr>
          <w:rFonts w:asciiTheme="minorHAnsi" w:hAnsiTheme="minorHAnsi"/>
          <w:lang w:val="en-AU"/>
        </w:rPr>
        <w:t>Amendments circulated by the Leader of the Opposition</w:t>
      </w:r>
    </w:p>
    <w:p w:rsidR="00FC3D4A" w:rsidRPr="00D95606" w:rsidRDefault="00FC3D4A" w:rsidP="00FC3D4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81</w:t>
      </w:r>
      <w:r w:rsidRPr="00D95606">
        <w:rPr>
          <w:rFonts w:ascii="Arial" w:hAnsi="Arial"/>
          <w:b/>
          <w:sz w:val="22"/>
          <w:lang w:val="en-AU" w:eastAsia="en-US"/>
        </w:rPr>
        <w:br/>
        <w:t>Clause 279 (3), note</w:t>
      </w:r>
      <w:r w:rsidRPr="00D95606">
        <w:rPr>
          <w:rFonts w:ascii="Arial" w:hAnsi="Arial"/>
          <w:b/>
          <w:sz w:val="22"/>
          <w:lang w:val="en-AU" w:eastAsia="en-US"/>
        </w:rPr>
        <w:br/>
        <w:t>Page 200, line 29—</w:t>
      </w:r>
    </w:p>
    <w:p w:rsidR="00FC3D4A" w:rsidRPr="00D95606" w:rsidRDefault="00FC3D4A" w:rsidP="00FC3D4A">
      <w:pPr>
        <w:keepNext/>
        <w:spacing w:before="120"/>
        <w:ind w:left="1094"/>
        <w:jc w:val="both"/>
        <w:rPr>
          <w:i/>
          <w:lang w:val="en-AU" w:eastAsia="en-US"/>
        </w:rPr>
      </w:pPr>
      <w:r w:rsidRPr="00D95606">
        <w:rPr>
          <w:i/>
          <w:lang w:val="en-AU" w:eastAsia="en-US"/>
        </w:rPr>
        <w:t>omit</w:t>
      </w:r>
    </w:p>
    <w:p w:rsidR="00FC3D4A" w:rsidRPr="00D95606" w:rsidRDefault="00FC3D4A" w:rsidP="00FC3D4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82</w:t>
      </w:r>
      <w:r w:rsidRPr="00D95606">
        <w:rPr>
          <w:rFonts w:ascii="Arial" w:hAnsi="Arial"/>
          <w:b/>
          <w:sz w:val="22"/>
          <w:lang w:val="en-AU" w:eastAsia="en-US"/>
        </w:rPr>
        <w:br/>
        <w:t>Clause 280 (2), note</w:t>
      </w:r>
      <w:r w:rsidRPr="00D95606">
        <w:rPr>
          <w:rFonts w:ascii="Arial" w:hAnsi="Arial"/>
          <w:b/>
          <w:sz w:val="22"/>
          <w:lang w:val="en-AU" w:eastAsia="en-US"/>
        </w:rPr>
        <w:br/>
        <w:t>Page 201, line 7—</w:t>
      </w:r>
    </w:p>
    <w:p w:rsidR="00FC3D4A" w:rsidRPr="00D95606" w:rsidRDefault="00FC3D4A" w:rsidP="00FC3D4A">
      <w:pPr>
        <w:spacing w:before="120"/>
        <w:ind w:left="1094"/>
        <w:jc w:val="both"/>
        <w:rPr>
          <w:i/>
          <w:lang w:val="en-AU" w:eastAsia="en-US"/>
        </w:rPr>
      </w:pPr>
      <w:r w:rsidRPr="00D95606">
        <w:rPr>
          <w:i/>
          <w:lang w:val="en-AU" w:eastAsia="en-US"/>
        </w:rPr>
        <w:t>omit</w:t>
      </w:r>
    </w:p>
    <w:p w:rsidR="00FC3D4A" w:rsidRPr="00D95606" w:rsidRDefault="00FC3D4A" w:rsidP="00FC3D4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83</w:t>
      </w:r>
      <w:r w:rsidRPr="00D95606">
        <w:rPr>
          <w:rFonts w:ascii="Arial" w:hAnsi="Arial"/>
          <w:b/>
          <w:sz w:val="22"/>
          <w:lang w:val="en-AU" w:eastAsia="en-US"/>
        </w:rPr>
        <w:br/>
        <w:t>Clause 281</w:t>
      </w:r>
      <w:r w:rsidRPr="00D95606">
        <w:rPr>
          <w:rFonts w:ascii="Arial" w:hAnsi="Arial"/>
          <w:b/>
          <w:sz w:val="22"/>
          <w:lang w:val="en-AU" w:eastAsia="en-US"/>
        </w:rPr>
        <w:br/>
        <w:t>Page 202, line 2—</w:t>
      </w:r>
    </w:p>
    <w:p w:rsidR="00FC3D4A" w:rsidRPr="00D95606" w:rsidRDefault="00FC3D4A" w:rsidP="00FC3D4A">
      <w:pPr>
        <w:keepNext/>
        <w:spacing w:before="120"/>
        <w:ind w:left="1094"/>
        <w:jc w:val="both"/>
        <w:rPr>
          <w:i/>
          <w:lang w:val="en-AU" w:eastAsia="en-US"/>
        </w:rPr>
      </w:pPr>
      <w:r w:rsidRPr="00D95606">
        <w:rPr>
          <w:i/>
          <w:lang w:val="en-AU" w:eastAsia="en-US"/>
        </w:rPr>
        <w:t>[oppose the clause]</w:t>
      </w:r>
    </w:p>
    <w:p w:rsidR="00FC3D4A" w:rsidRPr="00D95606" w:rsidRDefault="00FC3D4A" w:rsidP="00FC3D4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84</w:t>
      </w:r>
      <w:r w:rsidRPr="00D95606">
        <w:rPr>
          <w:rFonts w:ascii="Arial" w:hAnsi="Arial"/>
          <w:b/>
          <w:sz w:val="22"/>
          <w:lang w:val="en-AU" w:eastAsia="en-US"/>
        </w:rPr>
        <w:br/>
        <w:t>Clause 429 (1)</w:t>
      </w:r>
      <w:r w:rsidRPr="00D95606">
        <w:rPr>
          <w:rFonts w:ascii="Arial" w:hAnsi="Arial"/>
          <w:b/>
          <w:sz w:val="22"/>
          <w:lang w:val="en-AU" w:eastAsia="en-US"/>
        </w:rPr>
        <w:br/>
        <w:t>Page 303, line 12—</w:t>
      </w:r>
    </w:p>
    <w:p w:rsidR="00FC3D4A" w:rsidRPr="00D95606" w:rsidRDefault="00FC3D4A" w:rsidP="00FC3D4A">
      <w:pPr>
        <w:keepNext/>
        <w:spacing w:before="140"/>
        <w:ind w:left="1100"/>
        <w:jc w:val="both"/>
        <w:rPr>
          <w:i/>
          <w:lang w:val="en-AU" w:eastAsia="en-US"/>
        </w:rPr>
      </w:pPr>
      <w:r w:rsidRPr="00D95606">
        <w:rPr>
          <w:i/>
          <w:lang w:val="en-AU" w:eastAsia="en-US"/>
        </w:rPr>
        <w:t>omit</w:t>
      </w:r>
    </w:p>
    <w:p w:rsidR="00FC3D4A" w:rsidRPr="00D95606" w:rsidRDefault="00FC3D4A" w:rsidP="00FC3D4A">
      <w:pPr>
        <w:spacing w:before="120"/>
        <w:ind w:left="1094"/>
        <w:jc w:val="both"/>
        <w:rPr>
          <w:lang w:val="en-AU" w:eastAsia="en-US"/>
        </w:rPr>
      </w:pPr>
      <w:r w:rsidRPr="00D95606">
        <w:rPr>
          <w:lang w:val="en-AU" w:eastAsia="en-US"/>
        </w:rPr>
        <w:t>(whether or not the person has legal representation)</w:t>
      </w:r>
    </w:p>
    <w:p w:rsidR="00FC3D4A" w:rsidRPr="00D95606" w:rsidRDefault="00FC3D4A" w:rsidP="00FC3D4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85</w:t>
      </w:r>
      <w:r w:rsidRPr="00D95606">
        <w:rPr>
          <w:rFonts w:ascii="Arial" w:hAnsi="Arial"/>
          <w:b/>
          <w:sz w:val="22"/>
          <w:lang w:val="en-AU" w:eastAsia="en-US"/>
        </w:rPr>
        <w:br/>
        <w:t>Proposed new clause 429 (1A)</w:t>
      </w:r>
      <w:r w:rsidRPr="00D95606">
        <w:rPr>
          <w:rFonts w:ascii="Arial" w:hAnsi="Arial"/>
          <w:b/>
          <w:sz w:val="22"/>
          <w:lang w:val="en-AU" w:eastAsia="en-US"/>
        </w:rPr>
        <w:br/>
        <w:t>Page 303, line 16—</w:t>
      </w:r>
    </w:p>
    <w:p w:rsidR="00FC3D4A" w:rsidRPr="00D95606" w:rsidRDefault="00FC3D4A" w:rsidP="00FC3D4A">
      <w:pPr>
        <w:keepNext/>
        <w:spacing w:before="140"/>
        <w:ind w:left="1100"/>
        <w:jc w:val="both"/>
        <w:rPr>
          <w:i/>
          <w:lang w:val="en-AU" w:eastAsia="en-US"/>
        </w:rPr>
      </w:pPr>
      <w:r w:rsidRPr="00D95606">
        <w:rPr>
          <w:i/>
          <w:lang w:val="en-AU" w:eastAsia="en-US"/>
        </w:rPr>
        <w:t>insert</w:t>
      </w:r>
    </w:p>
    <w:p w:rsidR="00FC3D4A" w:rsidRDefault="00FC3D4A" w:rsidP="00FC3D4A">
      <w:pPr>
        <w:tabs>
          <w:tab w:val="right" w:pos="900"/>
          <w:tab w:val="left" w:pos="1100"/>
        </w:tabs>
        <w:spacing w:before="120"/>
        <w:ind w:left="1094" w:hanging="1094"/>
        <w:jc w:val="both"/>
        <w:rPr>
          <w:lang w:val="en-AU" w:eastAsia="en-US"/>
        </w:rPr>
      </w:pPr>
      <w:r w:rsidRPr="00D95606">
        <w:rPr>
          <w:lang w:val="en-AU" w:eastAsia="en-US"/>
        </w:rPr>
        <w:tab/>
        <w:t>(1A)</w:t>
      </w:r>
      <w:r w:rsidRPr="00D95606">
        <w:rPr>
          <w:lang w:val="en-AU" w:eastAsia="en-US"/>
        </w:rPr>
        <w:tab/>
        <w:t xml:space="preserve">However, if a person mentioned in subsection (1) has given the </w:t>
      </w:r>
      <w:r w:rsidRPr="00FF7316">
        <w:rPr>
          <w:spacing w:val="-2"/>
          <w:lang w:val="en-AU" w:eastAsia="en-US"/>
        </w:rPr>
        <w:t>relevant insurer written notice that they have legal representation, and</w:t>
      </w:r>
      <w:r w:rsidRPr="00D95606">
        <w:rPr>
          <w:lang w:val="en-AU" w:eastAsia="en-US"/>
        </w:rPr>
        <w:t xml:space="preserve"> included in the notice the name and contact details of their legal representative, the relevant insurer must contact the person through their legal re</w:t>
      </w:r>
      <w:r>
        <w:rPr>
          <w:lang w:val="en-AU" w:eastAsia="en-US"/>
        </w:rPr>
        <w:t>presentative.</w:t>
      </w:r>
    </w:p>
    <w:p w:rsidR="00FC3D4A" w:rsidRPr="00D95606" w:rsidRDefault="00FC3D4A" w:rsidP="00FC3D4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86</w:t>
      </w:r>
      <w:r w:rsidRPr="00D95606">
        <w:rPr>
          <w:rFonts w:ascii="Arial" w:hAnsi="Arial"/>
          <w:b/>
          <w:sz w:val="22"/>
          <w:lang w:val="en-AU" w:eastAsia="en-US"/>
        </w:rPr>
        <w:br/>
        <w:t>Proposed new clause 466 (6), (7) and (8)</w:t>
      </w:r>
      <w:r w:rsidRPr="00D95606">
        <w:rPr>
          <w:rFonts w:ascii="Arial" w:hAnsi="Arial"/>
          <w:b/>
          <w:sz w:val="22"/>
          <w:lang w:val="en-AU" w:eastAsia="en-US"/>
        </w:rPr>
        <w:br/>
        <w:t>Page 335, line 8—</w:t>
      </w:r>
    </w:p>
    <w:p w:rsidR="00FC3D4A" w:rsidRPr="00D95606" w:rsidRDefault="00FC3D4A" w:rsidP="00FC3D4A">
      <w:pPr>
        <w:keepNext/>
        <w:spacing w:before="140"/>
        <w:ind w:left="1100"/>
        <w:jc w:val="both"/>
        <w:rPr>
          <w:i/>
          <w:lang w:val="en-AU" w:eastAsia="en-US"/>
        </w:rPr>
      </w:pPr>
      <w:r w:rsidRPr="00D95606">
        <w:rPr>
          <w:i/>
          <w:lang w:val="en-AU" w:eastAsia="en-US"/>
        </w:rPr>
        <w:t>insert</w:t>
      </w:r>
    </w:p>
    <w:p w:rsidR="00FC3D4A" w:rsidRPr="00D95606" w:rsidRDefault="00FC3D4A" w:rsidP="00FC3D4A">
      <w:pPr>
        <w:tabs>
          <w:tab w:val="right" w:pos="900"/>
          <w:tab w:val="left" w:pos="1100"/>
        </w:tabs>
        <w:spacing w:before="140"/>
        <w:ind w:left="1100" w:hanging="1100"/>
        <w:jc w:val="both"/>
        <w:rPr>
          <w:lang w:val="en-AU" w:eastAsia="en-US"/>
        </w:rPr>
      </w:pPr>
      <w:r w:rsidRPr="00D95606">
        <w:rPr>
          <w:lang w:val="en-AU" w:eastAsia="en-US"/>
        </w:rPr>
        <w:tab/>
        <w:t>(6)</w:t>
      </w:r>
      <w:r w:rsidRPr="00D95606">
        <w:rPr>
          <w:lang w:val="en-AU" w:eastAsia="en-US"/>
        </w:rPr>
        <w:tab/>
        <w:t>However, the MAI commission must not publish confidential information relating to a lawyer or stated service provider if—</w:t>
      </w:r>
    </w:p>
    <w:p w:rsidR="00FC3D4A" w:rsidRPr="00D95606" w:rsidRDefault="00FC3D4A" w:rsidP="00FC3D4A">
      <w:pPr>
        <w:tabs>
          <w:tab w:val="right" w:pos="1400"/>
          <w:tab w:val="left" w:pos="1600"/>
        </w:tabs>
        <w:spacing w:before="140"/>
        <w:ind w:left="1600" w:hanging="1600"/>
        <w:jc w:val="both"/>
        <w:rPr>
          <w:lang w:val="en-AU" w:eastAsia="en-US"/>
        </w:rPr>
      </w:pPr>
      <w:r w:rsidRPr="00D95606">
        <w:rPr>
          <w:lang w:val="en-AU" w:eastAsia="en-US"/>
        </w:rPr>
        <w:lastRenderedPageBreak/>
        <w:tab/>
        <w:t>(a)</w:t>
      </w:r>
      <w:r w:rsidRPr="00D95606">
        <w:rPr>
          <w:lang w:val="en-AU" w:eastAsia="en-US"/>
        </w:rPr>
        <w:tab/>
        <w:t>the lawyer or stated service provider tells the MAI commission that publication of the information would disclose a trade secret not known by other lawyers or stated service providers; and</w:t>
      </w:r>
    </w:p>
    <w:p w:rsidR="00FC3D4A" w:rsidRPr="00D95606" w:rsidRDefault="00FC3D4A" w:rsidP="00FC3D4A">
      <w:pPr>
        <w:tabs>
          <w:tab w:val="right" w:pos="1400"/>
          <w:tab w:val="left" w:pos="1600"/>
        </w:tabs>
        <w:spacing w:before="140"/>
        <w:ind w:left="1600" w:hanging="1600"/>
        <w:jc w:val="both"/>
        <w:rPr>
          <w:lang w:val="en-AU" w:eastAsia="en-US"/>
        </w:rPr>
      </w:pPr>
      <w:r w:rsidRPr="00D95606">
        <w:rPr>
          <w:lang w:val="en-AU" w:eastAsia="en-US"/>
        </w:rPr>
        <w:tab/>
        <w:t>(b)</w:t>
      </w:r>
      <w:r w:rsidRPr="00D95606">
        <w:rPr>
          <w:lang w:val="en-AU" w:eastAsia="en-US"/>
        </w:rPr>
        <w:tab/>
        <w:t>the MAI commission is satisfied that, having regard to its knowledge of the business practices of lawyers and stated service providers, the publication of the information would disclose a trade secret.</w:t>
      </w:r>
    </w:p>
    <w:p w:rsidR="00FC3D4A" w:rsidRPr="00D95606" w:rsidRDefault="00FC3D4A" w:rsidP="00FC3D4A">
      <w:pPr>
        <w:tabs>
          <w:tab w:val="right" w:pos="900"/>
          <w:tab w:val="left" w:pos="1100"/>
        </w:tabs>
        <w:spacing w:before="140"/>
        <w:ind w:left="1100" w:hanging="1100"/>
        <w:jc w:val="both"/>
        <w:rPr>
          <w:lang w:val="en-AU" w:eastAsia="en-US"/>
        </w:rPr>
      </w:pPr>
      <w:r w:rsidRPr="00D95606">
        <w:rPr>
          <w:lang w:val="en-AU" w:eastAsia="en-US"/>
        </w:rPr>
        <w:tab/>
        <w:t>(7)</w:t>
      </w:r>
      <w:r w:rsidRPr="00D95606">
        <w:rPr>
          <w:lang w:val="en-AU" w:eastAsia="en-US"/>
        </w:rPr>
        <w:tab/>
        <w:t>The MAI commission must not publish information about a lawyer or stated service provider that would identify the lawyer or service provider or allow the identity of the lawyer or service provider to be worked out.</w:t>
      </w:r>
    </w:p>
    <w:p w:rsidR="00FC3D4A" w:rsidRPr="00D95606" w:rsidRDefault="00FC3D4A" w:rsidP="00FC3D4A">
      <w:pPr>
        <w:tabs>
          <w:tab w:val="right" w:pos="900"/>
          <w:tab w:val="left" w:pos="1100"/>
        </w:tabs>
        <w:spacing w:before="140"/>
        <w:ind w:left="1100" w:hanging="1100"/>
        <w:jc w:val="both"/>
        <w:rPr>
          <w:lang w:val="en-AU" w:eastAsia="en-US"/>
        </w:rPr>
      </w:pPr>
      <w:r w:rsidRPr="00D95606">
        <w:rPr>
          <w:lang w:val="en-AU" w:eastAsia="en-US"/>
        </w:rPr>
        <w:tab/>
        <w:t>(8)</w:t>
      </w:r>
      <w:r w:rsidRPr="00D95606">
        <w:rPr>
          <w:lang w:val="en-AU" w:eastAsia="en-US"/>
        </w:rPr>
        <w:tab/>
        <w:t>In this section:</w:t>
      </w:r>
    </w:p>
    <w:p w:rsidR="00FC3D4A" w:rsidRPr="00D95606" w:rsidRDefault="00FC3D4A" w:rsidP="00FC3D4A">
      <w:pPr>
        <w:numPr>
          <w:ilvl w:val="5"/>
          <w:numId w:val="0"/>
        </w:numPr>
        <w:spacing w:before="140"/>
        <w:ind w:left="1100"/>
        <w:jc w:val="both"/>
        <w:outlineLvl w:val="5"/>
        <w:rPr>
          <w:lang w:val="en-AU" w:eastAsia="en-US"/>
        </w:rPr>
      </w:pPr>
      <w:r w:rsidRPr="00D95606">
        <w:rPr>
          <w:b/>
          <w:i/>
          <w:lang w:val="en-AU" w:eastAsia="en-US"/>
        </w:rPr>
        <w:t>law practice</w:t>
      </w:r>
      <w:r w:rsidRPr="00D95606">
        <w:rPr>
          <w:lang w:val="en-AU" w:eastAsia="en-US"/>
        </w:rPr>
        <w:t xml:space="preserve">—see the </w:t>
      </w:r>
      <w:r w:rsidRPr="00D95606">
        <w:rPr>
          <w:i/>
          <w:lang w:val="en-AU" w:eastAsia="en-US"/>
        </w:rPr>
        <w:t>Legal Profession Act 2006</w:t>
      </w:r>
      <w:r w:rsidRPr="00D95606">
        <w:rPr>
          <w:lang w:val="en-AU" w:eastAsia="en-US"/>
        </w:rPr>
        <w:t xml:space="preserve">, dictionary. </w:t>
      </w:r>
    </w:p>
    <w:p w:rsidR="00FC3D4A" w:rsidRPr="00D95606" w:rsidRDefault="00FC3D4A" w:rsidP="00FC3D4A">
      <w:pPr>
        <w:numPr>
          <w:ilvl w:val="5"/>
          <w:numId w:val="0"/>
        </w:numPr>
        <w:spacing w:before="140"/>
        <w:ind w:left="1100"/>
        <w:jc w:val="both"/>
        <w:outlineLvl w:val="5"/>
        <w:rPr>
          <w:lang w:val="en-AU" w:eastAsia="en-US"/>
        </w:rPr>
      </w:pPr>
      <w:r w:rsidRPr="00D95606">
        <w:rPr>
          <w:b/>
          <w:i/>
          <w:lang w:val="en-AU" w:eastAsia="en-US"/>
        </w:rPr>
        <w:t>lawyer</w:t>
      </w:r>
      <w:r w:rsidRPr="00D95606">
        <w:rPr>
          <w:lang w:val="en-AU" w:eastAsia="en-US"/>
        </w:rPr>
        <w:t xml:space="preserve"> includes a law practice.</w:t>
      </w:r>
    </w:p>
    <w:p w:rsidR="00FC3D4A" w:rsidRPr="00D95606" w:rsidRDefault="00FC3D4A" w:rsidP="00FC3D4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87</w:t>
      </w:r>
      <w:r w:rsidRPr="00D95606">
        <w:rPr>
          <w:rFonts w:ascii="Arial" w:hAnsi="Arial"/>
          <w:b/>
          <w:sz w:val="22"/>
          <w:lang w:val="en-AU" w:eastAsia="en-US"/>
        </w:rPr>
        <w:br/>
        <w:t>Clause 482</w:t>
      </w:r>
      <w:r w:rsidRPr="00D95606">
        <w:rPr>
          <w:rFonts w:ascii="Arial" w:hAnsi="Arial"/>
          <w:b/>
          <w:sz w:val="22"/>
          <w:lang w:val="en-AU" w:eastAsia="en-US"/>
        </w:rPr>
        <w:br/>
        <w:t>Page 347, line 2—</w:t>
      </w:r>
    </w:p>
    <w:p w:rsidR="00FC3D4A" w:rsidRPr="00D95606" w:rsidRDefault="00FC3D4A" w:rsidP="00FC3D4A">
      <w:pPr>
        <w:keepNext/>
        <w:spacing w:before="140"/>
        <w:ind w:left="1100"/>
        <w:jc w:val="both"/>
        <w:rPr>
          <w:i/>
          <w:lang w:val="en-AU" w:eastAsia="en-US"/>
        </w:rPr>
      </w:pPr>
      <w:r w:rsidRPr="00D95606">
        <w:rPr>
          <w:i/>
          <w:lang w:val="en-AU" w:eastAsia="en-US"/>
        </w:rPr>
        <w:t>omit clause 482, substitute</w:t>
      </w:r>
    </w:p>
    <w:p w:rsidR="00FC3D4A" w:rsidRPr="00D95606" w:rsidRDefault="00FC3D4A" w:rsidP="00FC3D4A">
      <w:pPr>
        <w:keepNext/>
        <w:tabs>
          <w:tab w:val="left" w:pos="1100"/>
        </w:tabs>
        <w:spacing w:before="240"/>
        <w:ind w:left="1100" w:hanging="1100"/>
        <w:rPr>
          <w:rFonts w:ascii="Arial" w:hAnsi="Arial"/>
          <w:b/>
          <w:lang w:val="en-AU" w:eastAsia="en-US"/>
        </w:rPr>
      </w:pPr>
      <w:bookmarkStart w:id="3" w:name="_Toc3802597"/>
      <w:r w:rsidRPr="00D95606">
        <w:rPr>
          <w:rFonts w:ascii="Arial" w:hAnsi="Arial"/>
          <w:b/>
          <w:lang w:val="en-AU" w:eastAsia="en-US"/>
        </w:rPr>
        <w:t>482</w:t>
      </w:r>
      <w:r w:rsidRPr="00D95606">
        <w:rPr>
          <w:rFonts w:ascii="Arial" w:hAnsi="Arial"/>
          <w:b/>
          <w:lang w:val="en-AU" w:eastAsia="en-US"/>
        </w:rPr>
        <w:tab/>
        <w:t>Referral fees</w:t>
      </w:r>
      <w:bookmarkEnd w:id="3"/>
    </w:p>
    <w:p w:rsidR="00FC3D4A" w:rsidRPr="00D95606" w:rsidRDefault="00FC3D4A" w:rsidP="00FC3D4A">
      <w:pPr>
        <w:tabs>
          <w:tab w:val="right" w:pos="900"/>
          <w:tab w:val="left" w:pos="1100"/>
        </w:tabs>
        <w:spacing w:before="140"/>
        <w:ind w:left="1100" w:hanging="1100"/>
        <w:jc w:val="both"/>
        <w:rPr>
          <w:lang w:val="en-AU" w:eastAsia="en-US"/>
        </w:rPr>
      </w:pPr>
      <w:r w:rsidRPr="00D95606">
        <w:rPr>
          <w:lang w:val="en-AU" w:eastAsia="en-US"/>
        </w:rPr>
        <w:tab/>
        <w:t>(1)</w:t>
      </w:r>
      <w:r w:rsidRPr="00D95606">
        <w:rPr>
          <w:lang w:val="en-AU" w:eastAsia="en-US"/>
        </w:rPr>
        <w:tab/>
      </w:r>
      <w:r w:rsidRPr="00290BB1">
        <w:rPr>
          <w:spacing w:val="-2"/>
          <w:lang w:val="en-AU" w:eastAsia="en-US"/>
        </w:rPr>
        <w:t>If a lawyer representing an applicant for defined benefits or a claimant</w:t>
      </w:r>
      <w:r w:rsidRPr="00D95606">
        <w:rPr>
          <w:lang w:val="en-AU" w:eastAsia="en-US"/>
        </w:rPr>
        <w:t xml:space="preserve"> for a motor accident claim refers the applicant or claimant to another person for provision of a service in relation to the application or claim, the lawyer must not receive consideration for the referral. </w:t>
      </w:r>
    </w:p>
    <w:p w:rsidR="00FC3D4A" w:rsidRPr="00290BB1" w:rsidRDefault="00FC3D4A" w:rsidP="00FC3D4A">
      <w:pPr>
        <w:tabs>
          <w:tab w:val="right" w:pos="900"/>
          <w:tab w:val="left" w:pos="1100"/>
        </w:tabs>
        <w:spacing w:before="140"/>
        <w:ind w:left="1100" w:hanging="1100"/>
        <w:jc w:val="both"/>
        <w:rPr>
          <w:spacing w:val="-2"/>
          <w:lang w:val="en-AU" w:eastAsia="en-US"/>
        </w:rPr>
      </w:pPr>
      <w:r w:rsidRPr="00D95606">
        <w:rPr>
          <w:lang w:val="en-AU" w:eastAsia="en-US"/>
        </w:rPr>
        <w:tab/>
        <w:t>(2)</w:t>
      </w:r>
      <w:r w:rsidRPr="00D95606">
        <w:rPr>
          <w:lang w:val="en-AU" w:eastAsia="en-US"/>
        </w:rPr>
        <w:tab/>
      </w:r>
      <w:r w:rsidRPr="00290BB1">
        <w:rPr>
          <w:spacing w:val="-2"/>
          <w:lang w:val="en-AU" w:eastAsia="en-US"/>
        </w:rPr>
        <w:t>A lawyer to whom a person injured in a motor accident is referred for the purposes of representing the person in relation to an application for defined benefits or a motor accident claim must not give consideration for the referral.</w:t>
      </w:r>
    </w:p>
    <w:p w:rsidR="00FC3D4A" w:rsidRPr="00290BB1" w:rsidRDefault="00FC3D4A" w:rsidP="00FC3D4A">
      <w:pPr>
        <w:tabs>
          <w:tab w:val="right" w:pos="900"/>
          <w:tab w:val="left" w:pos="1100"/>
        </w:tabs>
        <w:spacing w:before="140"/>
        <w:ind w:left="1100" w:hanging="1100"/>
        <w:jc w:val="both"/>
        <w:rPr>
          <w:spacing w:val="-2"/>
          <w:lang w:val="en-AU" w:eastAsia="en-US"/>
        </w:rPr>
      </w:pPr>
      <w:r w:rsidRPr="00290BB1">
        <w:rPr>
          <w:spacing w:val="-2"/>
          <w:lang w:val="en-AU" w:eastAsia="en-US"/>
        </w:rPr>
        <w:tab/>
        <w:t>(3)</w:t>
      </w:r>
      <w:r w:rsidRPr="00290BB1">
        <w:rPr>
          <w:spacing w:val="-2"/>
          <w:lang w:val="en-AU" w:eastAsia="en-US"/>
        </w:rPr>
        <w:tab/>
        <w:t>A lawyer is taken to have given or received consideration for a referral if a close associate of the lawyer gives or receives consideration for the referral.</w:t>
      </w:r>
    </w:p>
    <w:p w:rsidR="00FC3D4A" w:rsidRPr="00290BB1" w:rsidRDefault="00FC3D4A" w:rsidP="00FC3D4A">
      <w:pPr>
        <w:tabs>
          <w:tab w:val="right" w:pos="900"/>
          <w:tab w:val="left" w:pos="1100"/>
        </w:tabs>
        <w:spacing w:before="140"/>
        <w:ind w:left="1100" w:hanging="1100"/>
        <w:jc w:val="both"/>
        <w:rPr>
          <w:spacing w:val="-2"/>
          <w:lang w:val="en-AU" w:eastAsia="en-US"/>
        </w:rPr>
      </w:pPr>
      <w:r w:rsidRPr="00290BB1">
        <w:rPr>
          <w:spacing w:val="-2"/>
          <w:lang w:val="en-AU" w:eastAsia="en-US"/>
        </w:rPr>
        <w:tab/>
        <w:t>(4)</w:t>
      </w:r>
      <w:r w:rsidRPr="00290BB1">
        <w:rPr>
          <w:spacing w:val="-2"/>
          <w:lang w:val="en-AU" w:eastAsia="en-US"/>
        </w:rPr>
        <w:tab/>
        <w:t>In this section:</w:t>
      </w:r>
    </w:p>
    <w:p w:rsidR="00FC3D4A" w:rsidRPr="00290BB1" w:rsidRDefault="00FC3D4A" w:rsidP="00FC3D4A">
      <w:pPr>
        <w:spacing w:before="140"/>
        <w:ind w:left="1100"/>
        <w:jc w:val="both"/>
        <w:outlineLvl w:val="5"/>
        <w:rPr>
          <w:spacing w:val="-2"/>
          <w:lang w:val="en-AU" w:eastAsia="en-US"/>
        </w:rPr>
      </w:pPr>
      <w:r w:rsidRPr="00290BB1">
        <w:rPr>
          <w:b/>
          <w:i/>
          <w:spacing w:val="-2"/>
          <w:lang w:val="en-AU" w:eastAsia="en-US"/>
        </w:rPr>
        <w:t>close associate</w:t>
      </w:r>
      <w:r w:rsidRPr="00290BB1">
        <w:rPr>
          <w:spacing w:val="-2"/>
          <w:lang w:val="en-AU" w:eastAsia="en-US"/>
        </w:rPr>
        <w:t xml:space="preserve">, </w:t>
      </w:r>
      <w:r w:rsidRPr="00290BB1">
        <w:rPr>
          <w:spacing w:val="-2"/>
          <w:lang w:val="en-AU"/>
        </w:rPr>
        <w:t>of a lawyer, means—</w:t>
      </w:r>
    </w:p>
    <w:p w:rsidR="00FC3D4A" w:rsidRPr="00290BB1" w:rsidRDefault="00FC3D4A" w:rsidP="00FC3D4A">
      <w:pPr>
        <w:tabs>
          <w:tab w:val="right" w:pos="1400"/>
          <w:tab w:val="left" w:pos="1600"/>
        </w:tabs>
        <w:spacing w:before="140"/>
        <w:ind w:left="1600" w:hanging="1600"/>
        <w:jc w:val="both"/>
        <w:rPr>
          <w:spacing w:val="-2"/>
          <w:lang w:val="en-AU"/>
        </w:rPr>
      </w:pPr>
      <w:r w:rsidRPr="00290BB1">
        <w:rPr>
          <w:spacing w:val="-2"/>
          <w:lang w:val="en-AU"/>
        </w:rPr>
        <w:tab/>
        <w:t>(a)</w:t>
      </w:r>
      <w:r w:rsidRPr="00290BB1">
        <w:rPr>
          <w:spacing w:val="-2"/>
          <w:lang w:val="en-AU"/>
        </w:rPr>
        <w:tab/>
        <w:t>an employer of the lawyer (including, if the employer is a corporation, a director of the corporation); or</w:t>
      </w:r>
    </w:p>
    <w:p w:rsidR="00FC3D4A" w:rsidRPr="00D95606" w:rsidRDefault="00FC3D4A" w:rsidP="00FC3D4A">
      <w:pPr>
        <w:tabs>
          <w:tab w:val="right" w:pos="1400"/>
          <w:tab w:val="left" w:pos="1600"/>
        </w:tabs>
        <w:spacing w:before="140"/>
        <w:ind w:left="1600" w:hanging="1600"/>
        <w:jc w:val="both"/>
        <w:rPr>
          <w:lang w:val="en-AU"/>
        </w:rPr>
      </w:pPr>
      <w:r w:rsidRPr="00290BB1">
        <w:rPr>
          <w:spacing w:val="-2"/>
          <w:lang w:val="en-AU"/>
        </w:rPr>
        <w:tab/>
        <w:t>(b)</w:t>
      </w:r>
      <w:r w:rsidRPr="00290BB1">
        <w:rPr>
          <w:spacing w:val="-2"/>
          <w:lang w:val="en-AU"/>
        </w:rPr>
        <w:tab/>
      </w:r>
      <w:r w:rsidRPr="00290BB1">
        <w:rPr>
          <w:lang w:val="en-AU"/>
        </w:rPr>
        <w:t>a partner in a partnership in which the lawyer is also a partner;</w:t>
      </w:r>
      <w:r w:rsidRPr="00D95606">
        <w:rPr>
          <w:lang w:val="en-AU"/>
        </w:rPr>
        <w:t xml:space="preserve"> or</w:t>
      </w:r>
    </w:p>
    <w:p w:rsidR="00FC3D4A" w:rsidRPr="00D95606" w:rsidRDefault="00FC3D4A" w:rsidP="00FC3D4A">
      <w:pPr>
        <w:tabs>
          <w:tab w:val="right" w:pos="1400"/>
          <w:tab w:val="left" w:pos="1600"/>
        </w:tabs>
        <w:spacing w:before="140"/>
        <w:ind w:left="1600" w:hanging="1600"/>
        <w:jc w:val="both"/>
        <w:rPr>
          <w:lang w:val="en-AU"/>
        </w:rPr>
      </w:pPr>
      <w:r w:rsidRPr="00D95606">
        <w:rPr>
          <w:lang w:val="en-AU"/>
        </w:rPr>
        <w:tab/>
        <w:t>(c)</w:t>
      </w:r>
      <w:r w:rsidRPr="00D95606">
        <w:rPr>
          <w:lang w:val="en-AU"/>
        </w:rPr>
        <w:tab/>
        <w:t>an employee or agent of the lawyer or of a person mentioned in paragraph (a) or (b); or</w:t>
      </w:r>
    </w:p>
    <w:p w:rsidR="00FC3D4A" w:rsidRPr="00D95606" w:rsidRDefault="00FC3D4A" w:rsidP="00FC3D4A">
      <w:pPr>
        <w:tabs>
          <w:tab w:val="right" w:pos="1400"/>
          <w:tab w:val="left" w:pos="1600"/>
        </w:tabs>
        <w:spacing w:before="140"/>
        <w:ind w:left="1600" w:hanging="1600"/>
        <w:jc w:val="both"/>
        <w:rPr>
          <w:lang w:val="en-AU"/>
        </w:rPr>
      </w:pPr>
      <w:r w:rsidRPr="00D95606">
        <w:rPr>
          <w:lang w:val="en-AU"/>
        </w:rPr>
        <w:tab/>
        <w:t>(d)</w:t>
      </w:r>
      <w:r w:rsidRPr="00D95606">
        <w:rPr>
          <w:lang w:val="en-AU"/>
        </w:rPr>
        <w:tab/>
        <w:t>a family member of the lawyer.</w:t>
      </w:r>
    </w:p>
    <w:p w:rsidR="00FC3D4A" w:rsidRPr="00D95606" w:rsidRDefault="00FC3D4A" w:rsidP="00FC3D4A">
      <w:pPr>
        <w:numPr>
          <w:ilvl w:val="5"/>
          <w:numId w:val="0"/>
        </w:numPr>
        <w:spacing w:before="140"/>
        <w:ind w:left="1100"/>
        <w:jc w:val="both"/>
        <w:outlineLvl w:val="5"/>
        <w:rPr>
          <w:lang w:val="en-AU" w:eastAsia="en-US"/>
        </w:rPr>
      </w:pPr>
      <w:r w:rsidRPr="00D95606">
        <w:rPr>
          <w:b/>
          <w:i/>
          <w:lang w:val="en-AU" w:eastAsia="en-US"/>
        </w:rPr>
        <w:t>consideration</w:t>
      </w:r>
      <w:r w:rsidRPr="00D95606">
        <w:rPr>
          <w:lang w:val="en-AU" w:eastAsia="en-US"/>
        </w:rPr>
        <w:t xml:space="preserve"> includes a fee or other financial benefit but does not include hospitality that is reasonable in the circumstances.</w:t>
      </w:r>
    </w:p>
    <w:p w:rsidR="00FC3D4A" w:rsidRPr="00D95606" w:rsidRDefault="00FC3D4A" w:rsidP="00FC3D4A">
      <w:pPr>
        <w:keepNext/>
        <w:numPr>
          <w:ilvl w:val="5"/>
          <w:numId w:val="0"/>
        </w:numPr>
        <w:spacing w:before="140"/>
        <w:ind w:left="1100"/>
        <w:jc w:val="both"/>
        <w:outlineLvl w:val="5"/>
        <w:rPr>
          <w:lang w:val="en-AU"/>
        </w:rPr>
      </w:pPr>
      <w:r w:rsidRPr="00D95606">
        <w:rPr>
          <w:b/>
          <w:i/>
          <w:lang w:val="en-AU" w:eastAsia="en-US"/>
        </w:rPr>
        <w:lastRenderedPageBreak/>
        <w:t>family member</w:t>
      </w:r>
      <w:r w:rsidRPr="00D95606">
        <w:rPr>
          <w:lang w:val="en-AU"/>
        </w:rPr>
        <w:t>, of a lawyer, means—</w:t>
      </w:r>
    </w:p>
    <w:p w:rsidR="00FC3D4A" w:rsidRPr="00D95606" w:rsidRDefault="00FC3D4A" w:rsidP="00FC3D4A">
      <w:pPr>
        <w:keepNext/>
        <w:tabs>
          <w:tab w:val="right" w:pos="1400"/>
          <w:tab w:val="left" w:pos="1600"/>
        </w:tabs>
        <w:spacing w:before="140"/>
        <w:ind w:left="1598" w:hanging="1598"/>
        <w:jc w:val="both"/>
        <w:rPr>
          <w:lang w:val="en-AU"/>
        </w:rPr>
      </w:pPr>
      <w:r w:rsidRPr="00D95606">
        <w:rPr>
          <w:lang w:val="en-AU"/>
        </w:rPr>
        <w:tab/>
        <w:t>(a)</w:t>
      </w:r>
      <w:r w:rsidRPr="00D95606">
        <w:rPr>
          <w:lang w:val="en-AU"/>
        </w:rPr>
        <w:tab/>
        <w:t>a domestic partner of the lawyer; or</w:t>
      </w:r>
    </w:p>
    <w:p w:rsidR="00FC3D4A" w:rsidRPr="00D95606" w:rsidRDefault="00FC3D4A" w:rsidP="00FC3D4A">
      <w:pPr>
        <w:keepNext/>
        <w:tabs>
          <w:tab w:val="right" w:pos="1400"/>
          <w:tab w:val="left" w:pos="1600"/>
        </w:tabs>
        <w:spacing w:before="140"/>
        <w:ind w:left="1598" w:hanging="1598"/>
        <w:jc w:val="both"/>
        <w:rPr>
          <w:lang w:val="en-AU"/>
        </w:rPr>
      </w:pPr>
      <w:r w:rsidRPr="00D95606">
        <w:rPr>
          <w:lang w:val="en-AU"/>
        </w:rPr>
        <w:tab/>
        <w:t>(b)</w:t>
      </w:r>
      <w:r w:rsidRPr="00D95606">
        <w:rPr>
          <w:lang w:val="en-AU"/>
        </w:rPr>
        <w:tab/>
        <w:t>a parent, grandparent, child or step-child of the lawyer; or</w:t>
      </w:r>
    </w:p>
    <w:p w:rsidR="00FC3D4A" w:rsidRPr="00D95606" w:rsidRDefault="00FC3D4A" w:rsidP="00FC3D4A">
      <w:pPr>
        <w:tabs>
          <w:tab w:val="right" w:pos="1400"/>
          <w:tab w:val="left" w:pos="1600"/>
        </w:tabs>
        <w:spacing w:before="140"/>
        <w:ind w:left="1600" w:hanging="1600"/>
        <w:jc w:val="both"/>
        <w:rPr>
          <w:lang w:val="en-AU"/>
        </w:rPr>
      </w:pPr>
      <w:r w:rsidRPr="00D95606">
        <w:rPr>
          <w:lang w:val="en-AU"/>
        </w:rPr>
        <w:tab/>
        <w:t>(c)</w:t>
      </w:r>
      <w:r w:rsidRPr="00D95606">
        <w:rPr>
          <w:lang w:val="en-AU"/>
        </w:rPr>
        <w:tab/>
        <w:t>a sibling, half-sibling or step-sibling of the lawyer; or</w:t>
      </w:r>
    </w:p>
    <w:p w:rsidR="00FC3D4A" w:rsidRDefault="00FC3D4A" w:rsidP="00FC3D4A">
      <w:pPr>
        <w:tabs>
          <w:tab w:val="right" w:pos="1400"/>
          <w:tab w:val="left" w:pos="1600"/>
        </w:tabs>
        <w:spacing w:before="140"/>
        <w:ind w:left="1600" w:hanging="1600"/>
        <w:jc w:val="both"/>
        <w:rPr>
          <w:lang w:val="en-AU"/>
        </w:rPr>
      </w:pPr>
      <w:r w:rsidRPr="00D95606">
        <w:rPr>
          <w:lang w:val="en-AU"/>
        </w:rPr>
        <w:tab/>
        <w:t>(d)</w:t>
      </w:r>
      <w:r w:rsidRPr="00D95606">
        <w:rPr>
          <w:lang w:val="en-AU"/>
        </w:rPr>
        <w:tab/>
        <w:t>an aunt, uncle, cousin, niece or nephew of the lawyer.</w:t>
      </w:r>
    </w:p>
    <w:p w:rsidR="00FC3D4A" w:rsidRPr="00D95606" w:rsidRDefault="00FC3D4A" w:rsidP="00FC3D4A">
      <w:pPr>
        <w:pBdr>
          <w:top w:val="single" w:sz="4" w:space="1" w:color="auto"/>
        </w:pBdr>
        <w:tabs>
          <w:tab w:val="right" w:pos="1400"/>
          <w:tab w:val="left" w:pos="1600"/>
        </w:tabs>
        <w:spacing w:before="140"/>
        <w:ind w:left="1600" w:hanging="1600"/>
        <w:jc w:val="both"/>
        <w:rPr>
          <w:lang w:val="en-AU"/>
        </w:rPr>
      </w:pPr>
    </w:p>
    <w:p w:rsidR="00AE4E49" w:rsidRDefault="00AE4E49">
      <w:pPr>
        <w:rPr>
          <w:b/>
          <w:sz w:val="32"/>
          <w:szCs w:val="32"/>
        </w:rPr>
      </w:pPr>
      <w:r>
        <w:rPr>
          <w:b/>
          <w:sz w:val="32"/>
          <w:szCs w:val="32"/>
        </w:rPr>
        <w:br w:type="page"/>
      </w:r>
    </w:p>
    <w:p w:rsidR="00FC3D4A" w:rsidRDefault="00FC3D4A" w:rsidP="00AE4E49">
      <w:pPr>
        <w:keepNext/>
        <w:keepLines/>
        <w:tabs>
          <w:tab w:val="left" w:pos="284"/>
        </w:tabs>
        <w:spacing w:before="240"/>
        <w:rPr>
          <w:b/>
          <w:sz w:val="32"/>
          <w:szCs w:val="32"/>
        </w:rPr>
      </w:pPr>
    </w:p>
    <w:p w:rsidR="00FC3D4A" w:rsidRPr="00EC6D0D" w:rsidRDefault="00FC3D4A" w:rsidP="00FC3D4A">
      <w:pPr>
        <w:pStyle w:val="DPSEntryDetail"/>
        <w:ind w:left="0"/>
        <w:rPr>
          <w:b/>
          <w:sz w:val="28"/>
          <w:szCs w:val="28"/>
          <w:u w:val="single"/>
        </w:rPr>
      </w:pPr>
      <w:bookmarkStart w:id="4" w:name="Schedule2"/>
      <w:r>
        <w:rPr>
          <w:b/>
          <w:sz w:val="28"/>
          <w:szCs w:val="28"/>
          <w:u w:val="single"/>
        </w:rPr>
        <w:t>Schedule 2</w:t>
      </w:r>
      <w:bookmarkEnd w:id="4"/>
    </w:p>
    <w:p w:rsidR="00FC3D4A" w:rsidRDefault="00FC3D4A" w:rsidP="00FC3D4A">
      <w:pPr>
        <w:pBdr>
          <w:bottom w:val="single" w:sz="4" w:space="1" w:color="auto"/>
        </w:pBdr>
        <w:tabs>
          <w:tab w:val="left" w:pos="1197"/>
          <w:tab w:val="left" w:pos="1767"/>
        </w:tabs>
        <w:spacing w:before="120" w:after="120"/>
        <w:rPr>
          <w:rFonts w:asciiTheme="minorHAnsi" w:hAnsiTheme="minorHAnsi"/>
          <w:b/>
          <w:szCs w:val="24"/>
        </w:rPr>
      </w:pPr>
    </w:p>
    <w:p w:rsidR="00FC3D4A" w:rsidRDefault="00FC3D4A" w:rsidP="00FC3D4A">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MOTOR ACCIDENT INJURIES BILL 2019</w:t>
      </w:r>
    </w:p>
    <w:p w:rsidR="00FC3D4A" w:rsidRDefault="00FC3D4A" w:rsidP="00FC3D4A">
      <w:pPr>
        <w:tabs>
          <w:tab w:val="left" w:pos="1197"/>
          <w:tab w:val="left" w:pos="1767"/>
        </w:tabs>
        <w:spacing w:before="120"/>
        <w:rPr>
          <w:rFonts w:asciiTheme="minorHAnsi" w:hAnsiTheme="minorHAnsi"/>
          <w:lang w:val="en-AU"/>
        </w:rPr>
      </w:pPr>
      <w:r>
        <w:rPr>
          <w:rFonts w:asciiTheme="minorHAnsi" w:hAnsiTheme="minorHAnsi"/>
          <w:lang w:val="en-AU"/>
        </w:rPr>
        <w:t>Amendments circulated by the Treasurer</w:t>
      </w:r>
    </w:p>
    <w:p w:rsidR="00FC3D4A" w:rsidRPr="004B3DF7" w:rsidRDefault="00FC3D4A" w:rsidP="00FC3D4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48</w:t>
      </w:r>
      <w:r w:rsidRPr="004B3DF7">
        <w:rPr>
          <w:rFonts w:ascii="Arial" w:hAnsi="Arial"/>
          <w:b/>
          <w:sz w:val="22"/>
          <w:lang w:val="en-AU" w:eastAsia="en-US"/>
        </w:rPr>
        <w:br/>
        <w:t>Clause 376 (1), penalty</w:t>
      </w:r>
      <w:r w:rsidRPr="004B3DF7">
        <w:rPr>
          <w:rFonts w:ascii="Arial" w:hAnsi="Arial"/>
          <w:b/>
          <w:sz w:val="22"/>
          <w:lang w:val="en-AU" w:eastAsia="en-US"/>
        </w:rPr>
        <w:br/>
        <w:t>Page 267, line 5—</w:t>
      </w:r>
    </w:p>
    <w:p w:rsidR="00FC3D4A" w:rsidRPr="004B3DF7" w:rsidRDefault="00FC3D4A" w:rsidP="00FC3D4A">
      <w:pPr>
        <w:keepNext/>
        <w:spacing w:before="140"/>
        <w:ind w:left="1100"/>
        <w:jc w:val="both"/>
        <w:rPr>
          <w:i/>
          <w:lang w:val="en-AU" w:eastAsia="en-US"/>
        </w:rPr>
      </w:pPr>
      <w:r w:rsidRPr="004B3DF7">
        <w:rPr>
          <w:i/>
          <w:lang w:val="en-AU" w:eastAsia="en-US"/>
        </w:rPr>
        <w:t>omit the penalty, substitute</w:t>
      </w:r>
    </w:p>
    <w:p w:rsidR="00FC3D4A" w:rsidRPr="004B3DF7" w:rsidRDefault="00FC3D4A" w:rsidP="00FC3D4A">
      <w:pPr>
        <w:spacing w:before="140"/>
        <w:ind w:left="1100"/>
        <w:jc w:val="both"/>
        <w:rPr>
          <w:lang w:val="en-AU" w:eastAsia="en-US"/>
        </w:rPr>
      </w:pPr>
      <w:r w:rsidRPr="004B3DF7">
        <w:rPr>
          <w:lang w:val="en-AU" w:eastAsia="en-US"/>
        </w:rPr>
        <w:t>Maximum penalty: 200 penalty units.</w:t>
      </w:r>
    </w:p>
    <w:p w:rsidR="00FC3D4A" w:rsidRPr="004B3DF7" w:rsidRDefault="00FC3D4A" w:rsidP="00FC3D4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49</w:t>
      </w:r>
      <w:r w:rsidRPr="004B3DF7">
        <w:rPr>
          <w:rFonts w:ascii="Arial" w:hAnsi="Arial"/>
          <w:b/>
          <w:sz w:val="22"/>
          <w:lang w:val="en-AU" w:eastAsia="en-US"/>
        </w:rPr>
        <w:br/>
        <w:t>Clause 378, penalty</w:t>
      </w:r>
      <w:r w:rsidRPr="004B3DF7">
        <w:rPr>
          <w:rFonts w:ascii="Arial" w:hAnsi="Arial"/>
          <w:b/>
          <w:sz w:val="22"/>
          <w:lang w:val="en-AU" w:eastAsia="en-US"/>
        </w:rPr>
        <w:br/>
        <w:t>Page 268, line 2—</w:t>
      </w:r>
    </w:p>
    <w:p w:rsidR="00FC3D4A" w:rsidRPr="004B3DF7" w:rsidRDefault="00FC3D4A" w:rsidP="00FC3D4A">
      <w:pPr>
        <w:keepNext/>
        <w:spacing w:before="140"/>
        <w:ind w:left="1100"/>
        <w:jc w:val="both"/>
        <w:rPr>
          <w:i/>
          <w:lang w:val="en-AU" w:eastAsia="en-US"/>
        </w:rPr>
      </w:pPr>
      <w:r w:rsidRPr="004B3DF7">
        <w:rPr>
          <w:i/>
          <w:lang w:val="en-AU" w:eastAsia="en-US"/>
        </w:rPr>
        <w:t>omit the penalty, substitute</w:t>
      </w:r>
    </w:p>
    <w:p w:rsidR="00FC3D4A" w:rsidRPr="004B3DF7" w:rsidRDefault="00FC3D4A" w:rsidP="00FC3D4A">
      <w:pPr>
        <w:spacing w:before="140"/>
        <w:ind w:left="1100"/>
        <w:jc w:val="both"/>
        <w:rPr>
          <w:lang w:val="en-AU" w:eastAsia="en-US"/>
        </w:rPr>
      </w:pPr>
      <w:r w:rsidRPr="004B3DF7">
        <w:rPr>
          <w:lang w:val="en-AU" w:eastAsia="en-US"/>
        </w:rPr>
        <w:t>Maximum penalty: 200 penalty units.</w:t>
      </w:r>
    </w:p>
    <w:p w:rsidR="00FC3D4A" w:rsidRPr="004B3DF7" w:rsidRDefault="00FC3D4A" w:rsidP="00FC3D4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50</w:t>
      </w:r>
      <w:r w:rsidRPr="004B3DF7">
        <w:rPr>
          <w:rFonts w:ascii="Arial" w:hAnsi="Arial"/>
          <w:b/>
          <w:sz w:val="22"/>
          <w:lang w:val="en-AU" w:eastAsia="en-US"/>
        </w:rPr>
        <w:br/>
        <w:t>Proposed new clause 466 (6) and (7)</w:t>
      </w:r>
      <w:r w:rsidRPr="004B3DF7">
        <w:rPr>
          <w:rFonts w:ascii="Arial" w:hAnsi="Arial"/>
          <w:b/>
          <w:sz w:val="22"/>
          <w:lang w:val="en-AU" w:eastAsia="en-US"/>
        </w:rPr>
        <w:br/>
        <w:t>Page 335, line 8—</w:t>
      </w:r>
    </w:p>
    <w:p w:rsidR="00FC3D4A" w:rsidRPr="004B3DF7" w:rsidRDefault="00FC3D4A" w:rsidP="00FC3D4A">
      <w:pPr>
        <w:keepNext/>
        <w:spacing w:before="140"/>
        <w:ind w:left="1100"/>
        <w:jc w:val="both"/>
        <w:rPr>
          <w:i/>
          <w:lang w:val="en-AU" w:eastAsia="en-US"/>
        </w:rPr>
      </w:pPr>
      <w:r w:rsidRPr="004B3DF7">
        <w:rPr>
          <w:i/>
          <w:lang w:val="en-AU" w:eastAsia="en-US"/>
        </w:rPr>
        <w:t>insert</w:t>
      </w:r>
    </w:p>
    <w:p w:rsidR="00FC3D4A" w:rsidRPr="004B3DF7" w:rsidRDefault="00FC3D4A" w:rsidP="00FC3D4A">
      <w:pPr>
        <w:tabs>
          <w:tab w:val="right" w:pos="900"/>
          <w:tab w:val="left" w:pos="1100"/>
        </w:tabs>
        <w:spacing w:before="140"/>
        <w:ind w:left="1100" w:hanging="1100"/>
        <w:jc w:val="both"/>
        <w:rPr>
          <w:lang w:val="en-AU" w:eastAsia="en-US"/>
        </w:rPr>
      </w:pPr>
      <w:r w:rsidRPr="004B3DF7">
        <w:rPr>
          <w:lang w:val="en-AU" w:eastAsia="en-US"/>
        </w:rPr>
        <w:tab/>
        <w:t>(6)</w:t>
      </w:r>
      <w:r w:rsidRPr="004B3DF7">
        <w:rPr>
          <w:lang w:val="en-AU" w:eastAsia="en-US"/>
        </w:rPr>
        <w:tab/>
        <w:t>However, the MAI commission must not publish information relating to a lawyer or stated service provider if publication of the information would disclose information that relates to the practices of the lawyer or service provider (</w:t>
      </w:r>
      <w:r w:rsidRPr="004B3DF7">
        <w:rPr>
          <w:b/>
          <w:i/>
          <w:lang w:val="en-AU" w:eastAsia="en-US"/>
        </w:rPr>
        <w:t>confidential information</w:t>
      </w:r>
      <w:r w:rsidRPr="004B3DF7">
        <w:rPr>
          <w:lang w:val="en-AU" w:eastAsia="en-US"/>
        </w:rPr>
        <w:t xml:space="preserve">). </w:t>
      </w:r>
    </w:p>
    <w:p w:rsidR="00FC3D4A" w:rsidRPr="004B3DF7" w:rsidRDefault="00FC3D4A" w:rsidP="00FC3D4A">
      <w:pPr>
        <w:keepLines/>
        <w:tabs>
          <w:tab w:val="right" w:pos="900"/>
          <w:tab w:val="left" w:pos="1100"/>
        </w:tabs>
        <w:spacing w:before="140"/>
        <w:ind w:left="1100" w:hanging="1100"/>
        <w:jc w:val="both"/>
        <w:rPr>
          <w:lang w:val="en-AU" w:eastAsia="en-US"/>
        </w:rPr>
      </w:pPr>
      <w:r w:rsidRPr="004B3DF7">
        <w:rPr>
          <w:lang w:val="en-AU" w:eastAsia="en-US"/>
        </w:rPr>
        <w:tab/>
        <w:t>(7)</w:t>
      </w:r>
      <w:r w:rsidRPr="004B3DF7">
        <w:rPr>
          <w:lang w:val="en-AU" w:eastAsia="en-US"/>
        </w:rPr>
        <w:tab/>
        <w:t>Confidential information about the practices of a lawyer or stated service provider, including the practices of a partnership that includes a lawyer or stated service provider, is taken to be protected information for section 473 (Offences—use or divulge protected information).</w:t>
      </w:r>
    </w:p>
    <w:p w:rsidR="00FC3D4A" w:rsidRPr="004B3DF7" w:rsidRDefault="00FC3D4A" w:rsidP="00AE4E49">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51</w:t>
      </w:r>
      <w:r w:rsidRPr="004B3DF7">
        <w:rPr>
          <w:rFonts w:ascii="Arial" w:hAnsi="Arial"/>
          <w:b/>
          <w:sz w:val="22"/>
          <w:lang w:val="en-AU" w:eastAsia="en-US"/>
        </w:rPr>
        <w:br/>
        <w:t>Proposed new schedule 1A</w:t>
      </w:r>
      <w:r w:rsidRPr="004B3DF7">
        <w:rPr>
          <w:rFonts w:ascii="Arial" w:hAnsi="Arial"/>
          <w:b/>
          <w:sz w:val="22"/>
          <w:lang w:val="en-AU" w:eastAsia="en-US"/>
        </w:rPr>
        <w:br/>
        <w:t>Page 358, line 11—</w:t>
      </w:r>
    </w:p>
    <w:p w:rsidR="00FC3D4A" w:rsidRPr="004B3DF7" w:rsidRDefault="00FC3D4A" w:rsidP="00AE4E49">
      <w:pPr>
        <w:spacing w:before="140"/>
        <w:ind w:left="1100"/>
        <w:jc w:val="both"/>
        <w:rPr>
          <w:i/>
          <w:lang w:val="en-AU" w:eastAsia="en-US"/>
        </w:rPr>
      </w:pPr>
      <w:r w:rsidRPr="004B3DF7">
        <w:rPr>
          <w:i/>
          <w:lang w:val="en-AU" w:eastAsia="en-US"/>
        </w:rPr>
        <w:t>insert</w:t>
      </w:r>
    </w:p>
    <w:p w:rsidR="00FC3D4A" w:rsidRPr="004B3DF7" w:rsidRDefault="00FC3D4A" w:rsidP="00AE4E49">
      <w:pPr>
        <w:keepNext/>
        <w:tabs>
          <w:tab w:val="left" w:pos="2600"/>
        </w:tabs>
        <w:spacing w:before="320"/>
        <w:ind w:left="2600" w:hanging="2600"/>
        <w:rPr>
          <w:rFonts w:ascii="Arial" w:hAnsi="Arial"/>
          <w:b/>
          <w:sz w:val="34"/>
          <w:lang w:val="en-AU" w:eastAsia="en-US"/>
        </w:rPr>
      </w:pPr>
      <w:bookmarkStart w:id="5" w:name="_Toc4150925"/>
      <w:r w:rsidRPr="004B3DF7">
        <w:rPr>
          <w:rFonts w:ascii="Arial" w:hAnsi="Arial"/>
          <w:b/>
          <w:sz w:val="34"/>
          <w:lang w:val="en-AU" w:eastAsia="en-US"/>
        </w:rPr>
        <w:lastRenderedPageBreak/>
        <w:t>Schedule 1A</w:t>
      </w:r>
      <w:r w:rsidRPr="004B3DF7">
        <w:rPr>
          <w:rFonts w:ascii="Arial" w:hAnsi="Arial"/>
          <w:b/>
          <w:sz w:val="34"/>
          <w:lang w:val="en-AU" w:eastAsia="en-US"/>
        </w:rPr>
        <w:tab/>
        <w:t>Defined benefits—dispute resolution</w:t>
      </w:r>
    </w:p>
    <w:p w:rsidR="00FC3D4A" w:rsidRPr="004B3DF7" w:rsidRDefault="00FC3D4A" w:rsidP="00AE4E49">
      <w:pPr>
        <w:keepNext/>
        <w:spacing w:before="60"/>
        <w:jc w:val="both"/>
        <w:rPr>
          <w:sz w:val="18"/>
          <w:lang w:val="en-AU" w:eastAsia="en-US"/>
        </w:rPr>
      </w:pPr>
      <w:r w:rsidRPr="004B3DF7">
        <w:rPr>
          <w:sz w:val="18"/>
          <w:lang w:val="en-AU" w:eastAsia="en-US"/>
        </w:rPr>
        <w:t>(see s 183 and s 189)</w:t>
      </w:r>
    </w:p>
    <w:p w:rsidR="00FC3D4A" w:rsidRPr="004B3DF7" w:rsidRDefault="00FC3D4A" w:rsidP="00AE4E49">
      <w:pPr>
        <w:keepNext/>
        <w:tabs>
          <w:tab w:val="left" w:pos="2600"/>
        </w:tabs>
        <w:spacing w:before="380"/>
        <w:ind w:left="2600" w:hanging="2600"/>
        <w:rPr>
          <w:rFonts w:ascii="Arial" w:hAnsi="Arial"/>
          <w:b/>
          <w:sz w:val="32"/>
          <w:lang w:val="en-AU" w:eastAsia="en-US"/>
        </w:rPr>
      </w:pPr>
      <w:r w:rsidRPr="004B3DF7">
        <w:rPr>
          <w:rFonts w:ascii="Arial" w:hAnsi="Arial"/>
          <w:b/>
          <w:sz w:val="32"/>
          <w:lang w:val="en-AU" w:eastAsia="en-US"/>
        </w:rPr>
        <w:t>Part 1A.1</w:t>
      </w:r>
      <w:r w:rsidRPr="004B3DF7">
        <w:rPr>
          <w:rFonts w:ascii="Arial" w:hAnsi="Arial"/>
          <w:b/>
          <w:sz w:val="32"/>
          <w:lang w:val="en-AU" w:eastAsia="en-US"/>
        </w:rPr>
        <w:tab/>
        <w:t>Internally reviewable decisions</w:t>
      </w:r>
      <w:bookmarkEnd w:id="5"/>
    </w:p>
    <w:p w:rsidR="00FC3D4A" w:rsidRPr="004B3DF7" w:rsidRDefault="00FC3D4A" w:rsidP="00AE4E49">
      <w:pPr>
        <w:keepNext/>
        <w:suppressLineNumbers/>
        <w:rPr>
          <w:lang w:val="en-AU" w:eastAsia="en-US"/>
        </w:rPr>
      </w:pP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101"/>
        <w:gridCol w:w="1729"/>
        <w:gridCol w:w="5670"/>
      </w:tblGrid>
      <w:tr w:rsidR="00FC3D4A" w:rsidRPr="004B3DF7" w:rsidTr="00AA1EE9">
        <w:trPr>
          <w:cantSplit/>
          <w:tblHeader/>
        </w:trPr>
        <w:tc>
          <w:tcPr>
            <w:tcW w:w="1101" w:type="dxa"/>
            <w:tcBorders>
              <w:bottom w:val="single" w:sz="4" w:space="0" w:color="auto"/>
            </w:tcBorders>
          </w:tcPr>
          <w:p w:rsidR="00FC3D4A" w:rsidRPr="004B3DF7" w:rsidRDefault="00FC3D4A" w:rsidP="00AA1EE9">
            <w:pPr>
              <w:keepNext/>
              <w:spacing w:after="60"/>
              <w:rPr>
                <w:rFonts w:ascii="Arial" w:hAnsi="Arial"/>
                <w:b/>
                <w:sz w:val="18"/>
                <w:lang w:val="en-AU" w:eastAsia="en-US"/>
              </w:rPr>
            </w:pPr>
            <w:r w:rsidRPr="004B3DF7">
              <w:rPr>
                <w:rFonts w:ascii="Arial" w:hAnsi="Arial"/>
                <w:b/>
                <w:sz w:val="18"/>
                <w:lang w:val="en-AU" w:eastAsia="en-US"/>
              </w:rPr>
              <w:t>column 1</w:t>
            </w:r>
          </w:p>
          <w:p w:rsidR="00FC3D4A" w:rsidRPr="004B3DF7" w:rsidRDefault="00FC3D4A" w:rsidP="00AA1EE9">
            <w:pPr>
              <w:keepNext/>
              <w:spacing w:after="60"/>
              <w:rPr>
                <w:rFonts w:ascii="Arial" w:hAnsi="Arial"/>
                <w:b/>
                <w:sz w:val="18"/>
                <w:lang w:val="en-AU" w:eastAsia="en-US"/>
              </w:rPr>
            </w:pPr>
            <w:r w:rsidRPr="004B3DF7">
              <w:rPr>
                <w:rFonts w:ascii="Arial" w:hAnsi="Arial"/>
                <w:b/>
                <w:sz w:val="18"/>
                <w:lang w:val="en-AU" w:eastAsia="en-US"/>
              </w:rPr>
              <w:t>item</w:t>
            </w:r>
          </w:p>
        </w:tc>
        <w:tc>
          <w:tcPr>
            <w:tcW w:w="1729" w:type="dxa"/>
            <w:tcBorders>
              <w:bottom w:val="single" w:sz="4" w:space="0" w:color="auto"/>
            </w:tcBorders>
          </w:tcPr>
          <w:p w:rsidR="00FC3D4A" w:rsidRPr="004B3DF7" w:rsidRDefault="00FC3D4A" w:rsidP="00AA1EE9">
            <w:pPr>
              <w:keepNext/>
              <w:spacing w:after="60"/>
              <w:rPr>
                <w:rFonts w:ascii="Arial" w:hAnsi="Arial"/>
                <w:b/>
                <w:sz w:val="18"/>
                <w:lang w:val="en-AU" w:eastAsia="en-US"/>
              </w:rPr>
            </w:pPr>
            <w:r w:rsidRPr="004B3DF7">
              <w:rPr>
                <w:rFonts w:ascii="Arial" w:hAnsi="Arial"/>
                <w:b/>
                <w:sz w:val="18"/>
                <w:lang w:val="en-AU" w:eastAsia="en-US"/>
              </w:rPr>
              <w:t>column 2</w:t>
            </w:r>
          </w:p>
          <w:p w:rsidR="00FC3D4A" w:rsidRPr="004B3DF7" w:rsidRDefault="00FC3D4A" w:rsidP="00AA1EE9">
            <w:pPr>
              <w:keepNext/>
              <w:spacing w:after="60"/>
              <w:rPr>
                <w:rFonts w:ascii="Arial" w:hAnsi="Arial"/>
                <w:b/>
                <w:sz w:val="18"/>
                <w:lang w:val="en-AU" w:eastAsia="en-US"/>
              </w:rPr>
            </w:pPr>
            <w:r w:rsidRPr="004B3DF7">
              <w:rPr>
                <w:rFonts w:ascii="Arial" w:hAnsi="Arial"/>
                <w:b/>
                <w:sz w:val="18"/>
                <w:lang w:val="en-AU" w:eastAsia="en-US"/>
              </w:rPr>
              <w:t>section</w:t>
            </w:r>
          </w:p>
        </w:tc>
        <w:tc>
          <w:tcPr>
            <w:tcW w:w="5670" w:type="dxa"/>
            <w:tcBorders>
              <w:bottom w:val="single" w:sz="4" w:space="0" w:color="auto"/>
            </w:tcBorders>
          </w:tcPr>
          <w:p w:rsidR="00FC3D4A" w:rsidRPr="004B3DF7" w:rsidRDefault="00FC3D4A" w:rsidP="00AA1EE9">
            <w:pPr>
              <w:keepNext/>
              <w:spacing w:after="60"/>
              <w:rPr>
                <w:rFonts w:ascii="Arial" w:hAnsi="Arial"/>
                <w:b/>
                <w:sz w:val="18"/>
                <w:lang w:val="en-AU" w:eastAsia="en-US"/>
              </w:rPr>
            </w:pPr>
            <w:r w:rsidRPr="004B3DF7">
              <w:rPr>
                <w:rFonts w:ascii="Arial" w:hAnsi="Arial"/>
                <w:b/>
                <w:sz w:val="18"/>
                <w:lang w:val="en-AU" w:eastAsia="en-US"/>
              </w:rPr>
              <w:t>column 3</w:t>
            </w:r>
          </w:p>
          <w:p w:rsidR="00FC3D4A" w:rsidRPr="004B3DF7" w:rsidRDefault="00FC3D4A" w:rsidP="00AA1EE9">
            <w:pPr>
              <w:keepNext/>
              <w:spacing w:after="60"/>
              <w:rPr>
                <w:rFonts w:ascii="Arial" w:hAnsi="Arial"/>
                <w:b/>
                <w:sz w:val="18"/>
                <w:lang w:val="en-AU" w:eastAsia="en-US"/>
              </w:rPr>
            </w:pPr>
            <w:r w:rsidRPr="004B3DF7">
              <w:rPr>
                <w:rFonts w:ascii="Arial" w:hAnsi="Arial"/>
                <w:b/>
                <w:sz w:val="18"/>
                <w:lang w:val="en-AU" w:eastAsia="en-US"/>
              </w:rPr>
              <w:t>decision</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1</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59 (2)</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refuse late application because applicant does not have full and satisfactory explanation</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2</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62</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refuse to pay applicant</w:t>
            </w:r>
            <w:r>
              <w:rPr>
                <w:sz w:val="20"/>
                <w:lang w:val="en-AU" w:eastAsia="en-US"/>
              </w:rPr>
              <w:t>’</w:t>
            </w:r>
            <w:r w:rsidRPr="004B3DF7">
              <w:rPr>
                <w:sz w:val="20"/>
                <w:lang w:val="en-AU" w:eastAsia="en-US"/>
              </w:rPr>
              <w:t>s expenses because not allowable expenses under MAI guidelines</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3</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65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reject liability for defined benefits</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4</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65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reject liability for defined benefits because applicant not a person mentioned in s 55 (1)</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5</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65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reject liability for defined benefits because application made on behalf of applicant by someone other than a person mentioned in s 55 (2)</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bookmarkStart w:id="6" w:name="_Hlk3900839"/>
            <w:r w:rsidRPr="004B3DF7">
              <w:rPr>
                <w:sz w:val="20"/>
                <w:lang w:val="en-AU" w:eastAsia="en-US"/>
              </w:rPr>
              <w:t>6</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not pay income replacement benefits because applicant not entitled to those benefits under s 89</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7</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not pay treatment and care benefits for expenses incurred for stated treatment and care because of 1 or more of the following reasons:</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(a)</w:t>
            </w:r>
            <w:r w:rsidRPr="004B3DF7">
              <w:rPr>
                <w:sz w:val="20"/>
                <w:lang w:val="en-AU" w:eastAsia="en-US"/>
              </w:rPr>
              <w:tab/>
              <w:t xml:space="preserve">treatment and care not reasonable and necessary; </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(b)</w:t>
            </w:r>
            <w:r w:rsidRPr="004B3DF7">
              <w:rPr>
                <w:sz w:val="20"/>
                <w:lang w:val="en-AU" w:eastAsia="en-US"/>
              </w:rPr>
              <w:tab/>
              <w:t xml:space="preserve">treatment and care did not relate to personal injury sustained in motor accident; </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(c)</w:t>
            </w:r>
            <w:r w:rsidRPr="004B3DF7">
              <w:rPr>
                <w:sz w:val="20"/>
                <w:lang w:val="en-AU" w:eastAsia="en-US"/>
              </w:rPr>
              <w:tab/>
              <w:t>injured person has not paid for the treatment and care and is not liable to pay for the treatment and care</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8</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not pay treatment and care benefits for domestic services expenses incurred by injured person in employing someone to provide domestic services to injured person</w:t>
            </w:r>
            <w:r>
              <w:rPr>
                <w:sz w:val="20"/>
                <w:lang w:val="en-AU" w:eastAsia="en-US"/>
              </w:rPr>
              <w:t>’</w:t>
            </w:r>
            <w:r w:rsidRPr="004B3DF7">
              <w:rPr>
                <w:sz w:val="20"/>
                <w:lang w:val="en-AU" w:eastAsia="en-US"/>
              </w:rPr>
              <w:t>s dependants because of 1 or more of the following reasons:</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(a)</w:t>
            </w:r>
            <w:r w:rsidRPr="004B3DF7">
              <w:rPr>
                <w:sz w:val="20"/>
                <w:lang w:val="en-AU" w:eastAsia="en-US"/>
              </w:rPr>
              <w:tab/>
              <w:t xml:space="preserve">expenses not reasonable and necessary; </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(b)</w:t>
            </w:r>
            <w:r w:rsidRPr="004B3DF7">
              <w:rPr>
                <w:sz w:val="20"/>
                <w:lang w:val="en-AU" w:eastAsia="en-US"/>
              </w:rPr>
              <w:tab/>
              <w:t xml:space="preserve">injured person did not provide those services to dependants before the motor accident; </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(c)</w:t>
            </w:r>
            <w:r w:rsidRPr="004B3DF7">
              <w:rPr>
                <w:sz w:val="20"/>
                <w:lang w:val="en-AU" w:eastAsia="en-US"/>
              </w:rPr>
              <w:tab/>
              <w:t>dependants are able to undertake those services</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9</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not pay treatment and care benefits for travel expenses incurred by injured person and a parent or other carer accompanying injured person because of 1 or both of the following reasons:</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(a)</w:t>
            </w:r>
            <w:r w:rsidRPr="004B3DF7">
              <w:rPr>
                <w:sz w:val="20"/>
                <w:lang w:val="en-AU" w:eastAsia="en-US"/>
              </w:rPr>
              <w:tab/>
              <w:t xml:space="preserve">expenses for travel and accommodation not reasonable and necessary; </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(b)</w:t>
            </w:r>
            <w:r w:rsidRPr="004B3DF7">
              <w:rPr>
                <w:sz w:val="20"/>
                <w:lang w:val="en-AU" w:eastAsia="en-US"/>
              </w:rPr>
              <w:tab/>
              <w:t xml:space="preserve">travel not undertaken to undergo treatment and care </w:t>
            </w:r>
          </w:p>
        </w:tc>
      </w:tr>
      <w:bookmarkEnd w:id="6"/>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10</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not pay funeral benefits because applicant not entitled to funeral expenses under s 175</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11</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96</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decision about amount of income replacement benefits injured person entitled to for first payment period</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12</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97</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decision about amount of income replacement benefits injured person entitled to for second payment period</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13</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100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decision about injured person</w:t>
            </w:r>
            <w:r>
              <w:rPr>
                <w:sz w:val="20"/>
                <w:lang w:val="en-AU" w:eastAsia="en-US"/>
              </w:rPr>
              <w:t>’</w:t>
            </w:r>
            <w:r w:rsidRPr="004B3DF7">
              <w:rPr>
                <w:sz w:val="20"/>
                <w:lang w:val="en-AU" w:eastAsia="en-US"/>
              </w:rPr>
              <w:t>s post-injury earning capacity</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lastRenderedPageBreak/>
              <w:t>14</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101 (3) (b) (ii), (4) (b) (ii) or (5) (b) (ii)</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refuse to make earlier payment of income replacement benefits to injured person who makes late application for defined benefits because not satisfied there are exceptional circumstances justifying earlier payment</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15</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103 (2)</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refuse to pay injured person interim weekly payment</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16</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103 (4)</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refuse to pay injured person lower interim weekly payment</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17</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105 (2)</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suspend injured person</w:t>
            </w:r>
            <w:r>
              <w:rPr>
                <w:sz w:val="20"/>
                <w:lang w:val="en-AU" w:eastAsia="en-US"/>
              </w:rPr>
              <w:t>’</w:t>
            </w:r>
            <w:r w:rsidRPr="004B3DF7">
              <w:rPr>
                <w:sz w:val="20"/>
                <w:lang w:val="en-AU" w:eastAsia="en-US"/>
              </w:rPr>
              <w:t>s benefit payments</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18</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107 (1) (b)</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reduce or stop paying income replacement benefit payments</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19</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121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make reasonable request to injured person to attend health practitioner for assessment of treatment and care needs</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20</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121 (3)</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suspend payment of treatment and care benefits and income replacement benefits because injured person fails to comply with reasonable request to attend health practitioner</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21</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126 (2)</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refuse to approve treatment and care not mentioned in injured person</w:t>
            </w:r>
            <w:r>
              <w:rPr>
                <w:sz w:val="20"/>
                <w:lang w:val="en-AU" w:eastAsia="en-US"/>
              </w:rPr>
              <w:t>’</w:t>
            </w:r>
            <w:r w:rsidRPr="004B3DF7">
              <w:rPr>
                <w:sz w:val="20"/>
                <w:lang w:val="en-AU" w:eastAsia="en-US"/>
              </w:rPr>
              <w:t>s recovery plan because treatment and care not reasonable and necessary in the circumstances and will not assist with injured person</w:t>
            </w:r>
            <w:r>
              <w:rPr>
                <w:sz w:val="20"/>
                <w:lang w:val="en-AU" w:eastAsia="en-US"/>
              </w:rPr>
              <w:t>’</w:t>
            </w:r>
            <w:r w:rsidRPr="004B3DF7">
              <w:rPr>
                <w:sz w:val="20"/>
                <w:lang w:val="en-AU" w:eastAsia="en-US"/>
              </w:rPr>
              <w:t>s recovery or management of person</w:t>
            </w:r>
            <w:r>
              <w:rPr>
                <w:sz w:val="20"/>
                <w:lang w:val="en-AU" w:eastAsia="en-US"/>
              </w:rPr>
              <w:t>’</w:t>
            </w:r>
            <w:r w:rsidRPr="004B3DF7">
              <w:rPr>
                <w:sz w:val="20"/>
                <w:lang w:val="en-AU" w:eastAsia="en-US"/>
              </w:rPr>
              <w:t>s injury</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22</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128 (2) (a) (i) (B)</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FC3D4A" w:rsidRPr="004B3DF7" w:rsidTr="00AA1EE9">
        <w:trPr>
          <w:cantSplit/>
        </w:trPr>
        <w:tc>
          <w:tcPr>
            <w:tcW w:w="1101" w:type="dxa"/>
            <w:shd w:val="clear" w:color="auto" w:fill="auto"/>
          </w:tcPr>
          <w:p w:rsidR="00FC3D4A" w:rsidRPr="004B3DF7" w:rsidRDefault="00FC3D4A" w:rsidP="00AA1EE9">
            <w:pPr>
              <w:spacing w:before="60" w:after="60"/>
              <w:ind w:left="360" w:hanging="360"/>
              <w:rPr>
                <w:sz w:val="20"/>
                <w:lang w:val="en-AU" w:eastAsia="en-US"/>
              </w:rPr>
            </w:pPr>
            <w:r w:rsidRPr="004B3DF7">
              <w:rPr>
                <w:sz w:val="20"/>
                <w:lang w:val="en-AU" w:eastAsia="en-US"/>
              </w:rPr>
              <w:t>23</w:t>
            </w:r>
          </w:p>
        </w:tc>
        <w:tc>
          <w:tcPr>
            <w:tcW w:w="1729" w:type="dxa"/>
            <w:shd w:val="clear" w:color="auto" w:fill="auto"/>
          </w:tcPr>
          <w:p w:rsidR="00FC3D4A" w:rsidRPr="004B3DF7" w:rsidRDefault="00FC3D4A" w:rsidP="00AA1EE9">
            <w:pPr>
              <w:spacing w:before="60" w:after="60"/>
              <w:rPr>
                <w:sz w:val="20"/>
                <w:lang w:val="en-AU" w:eastAsia="en-US"/>
              </w:rPr>
            </w:pPr>
            <w:r w:rsidRPr="004B3DF7">
              <w:rPr>
                <w:sz w:val="20"/>
                <w:lang w:val="en-AU" w:eastAsia="en-US"/>
              </w:rPr>
              <w:t>129 (1)</w:t>
            </w:r>
          </w:p>
        </w:tc>
        <w:tc>
          <w:tcPr>
            <w:tcW w:w="5670" w:type="dxa"/>
            <w:shd w:val="clear" w:color="auto" w:fill="auto"/>
          </w:tcPr>
          <w:p w:rsidR="00FC3D4A" w:rsidRPr="004B3DF7" w:rsidRDefault="00FC3D4A" w:rsidP="00AA1EE9">
            <w:pPr>
              <w:spacing w:before="60" w:after="60"/>
              <w:rPr>
                <w:sz w:val="20"/>
                <w:lang w:val="en-AU" w:eastAsia="en-US"/>
              </w:rPr>
            </w:pPr>
            <w:r w:rsidRPr="004B3DF7">
              <w:rPr>
                <w:sz w:val="20"/>
                <w:lang w:val="en-AU" w:eastAsia="en-US"/>
              </w:rPr>
              <w:t>not pay treatment and care expenses, domestic services expenses and travel expenses because of 1 or more of the following reasons:</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(a)</w:t>
            </w:r>
            <w:r w:rsidRPr="004B3DF7">
              <w:rPr>
                <w:sz w:val="20"/>
                <w:lang w:val="en-AU" w:eastAsia="en-US"/>
              </w:rPr>
              <w:tab/>
              <w:t xml:space="preserve">the expenses cannot be verified; </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(b)</w:t>
            </w:r>
            <w:r w:rsidRPr="004B3DF7">
              <w:rPr>
                <w:sz w:val="20"/>
                <w:lang w:val="en-AU" w:eastAsia="en-US"/>
              </w:rPr>
              <w:tab/>
              <w:t xml:space="preserve">the expenses have not been incurred; </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(c)</w:t>
            </w:r>
            <w:r w:rsidRPr="004B3DF7">
              <w:rPr>
                <w:sz w:val="20"/>
                <w:lang w:val="en-AU" w:eastAsia="en-US"/>
              </w:rPr>
              <w:tab/>
              <w:t>the insurer has previously paid the expenses;</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(d)</w:t>
            </w:r>
            <w:r w:rsidRPr="004B3DF7">
              <w:rPr>
                <w:sz w:val="20"/>
                <w:lang w:val="en-AU" w:eastAsia="en-US"/>
              </w:rPr>
              <w:tab/>
              <w:t>for treatment and care expenses—the expenses were—</w:t>
            </w:r>
          </w:p>
          <w:p w:rsidR="00FC3D4A" w:rsidRPr="004B3DF7" w:rsidRDefault="00FC3D4A" w:rsidP="00AA1EE9">
            <w:pPr>
              <w:tabs>
                <w:tab w:val="right" w:pos="1100"/>
                <w:tab w:val="left" w:pos="1400"/>
              </w:tabs>
              <w:spacing w:before="80" w:after="60"/>
              <w:ind w:left="1400" w:hanging="1400"/>
              <w:rPr>
                <w:sz w:val="20"/>
                <w:lang w:val="en-AU" w:eastAsia="en-US"/>
              </w:rPr>
            </w:pPr>
            <w:r w:rsidRPr="004B3DF7">
              <w:rPr>
                <w:sz w:val="20"/>
                <w:lang w:val="en-AU" w:eastAsia="en-US"/>
              </w:rPr>
              <w:tab/>
              <w:t>(i)</w:t>
            </w:r>
            <w:r w:rsidRPr="004B3DF7">
              <w:rPr>
                <w:sz w:val="20"/>
                <w:lang w:val="en-AU" w:eastAsia="en-US"/>
              </w:rPr>
              <w:tab/>
              <w:t>not approved by the insurer; or</w:t>
            </w:r>
          </w:p>
          <w:p w:rsidR="00FC3D4A" w:rsidRPr="004B3DF7" w:rsidRDefault="00FC3D4A" w:rsidP="00AA1EE9">
            <w:pPr>
              <w:tabs>
                <w:tab w:val="right" w:pos="1100"/>
                <w:tab w:val="left" w:pos="1400"/>
              </w:tabs>
              <w:spacing w:before="80" w:after="60"/>
              <w:ind w:left="1400" w:hanging="1400"/>
              <w:rPr>
                <w:sz w:val="20"/>
                <w:lang w:val="en-AU" w:eastAsia="en-US"/>
              </w:rPr>
            </w:pPr>
            <w:r w:rsidRPr="004B3DF7">
              <w:rPr>
                <w:sz w:val="20"/>
                <w:lang w:val="en-AU" w:eastAsia="en-US"/>
              </w:rPr>
              <w:tab/>
              <w:t>(ii)</w:t>
            </w:r>
            <w:r w:rsidRPr="004B3DF7">
              <w:rPr>
                <w:sz w:val="20"/>
                <w:lang w:val="en-AU" w:eastAsia="en-US"/>
              </w:rPr>
              <w:tab/>
              <w:t>not set out in the injured person</w:t>
            </w:r>
            <w:r>
              <w:rPr>
                <w:sz w:val="20"/>
                <w:lang w:val="en-AU" w:eastAsia="en-US"/>
              </w:rPr>
              <w:t>’</w:t>
            </w:r>
            <w:r w:rsidRPr="004B3DF7">
              <w:rPr>
                <w:sz w:val="20"/>
                <w:lang w:val="en-AU" w:eastAsia="en-US"/>
              </w:rPr>
              <w:t>s recovery plan</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24</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 xml:space="preserve">139 (2) </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tell applicant for quality of life benefits that insurer believes person</w:t>
            </w:r>
            <w:r>
              <w:rPr>
                <w:sz w:val="20"/>
                <w:lang w:val="en-AU" w:eastAsia="en-US"/>
              </w:rPr>
              <w:t>’</w:t>
            </w:r>
            <w:r w:rsidRPr="004B3DF7">
              <w:rPr>
                <w:sz w:val="20"/>
                <w:lang w:val="en-AU" w:eastAsia="en-US"/>
              </w:rPr>
              <w:t xml:space="preserve">s injuries have stabilised but the person is not likely to have a permanent impairment as a result of the injuries </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25</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180 (2)</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refuse to make periodic payments of treatment and care benefits and income replacement benefits because insurer not satisfied injured person intends to live outside Australia permanently or for an extended time</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26</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180 (2)</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refuse to make periodic payments of treatment and care benefits and income replacement benefits because injured person has not lived outside Australia for at least eligibility period</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27</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181 (4) (a)</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calculate amount of lump sum to be less than $10 000</w:t>
            </w:r>
          </w:p>
        </w:tc>
      </w:tr>
    </w:tbl>
    <w:p w:rsidR="00FC3D4A" w:rsidRPr="004B3DF7" w:rsidRDefault="00FC3D4A" w:rsidP="00FC3D4A">
      <w:pPr>
        <w:rPr>
          <w:sz w:val="4"/>
          <w:lang w:val="en-AU" w:eastAsia="en-US"/>
        </w:rPr>
      </w:pPr>
    </w:p>
    <w:p w:rsidR="00FC3D4A" w:rsidRPr="004B3DF7" w:rsidRDefault="00FC3D4A" w:rsidP="00FC3D4A">
      <w:pPr>
        <w:keepNext/>
        <w:tabs>
          <w:tab w:val="left" w:pos="2600"/>
        </w:tabs>
        <w:spacing w:before="380"/>
        <w:ind w:left="2600" w:hanging="2600"/>
        <w:rPr>
          <w:rFonts w:ascii="Arial" w:hAnsi="Arial"/>
          <w:b/>
          <w:sz w:val="32"/>
          <w:lang w:val="en-AU" w:eastAsia="en-US"/>
        </w:rPr>
      </w:pPr>
      <w:bookmarkStart w:id="7" w:name="_Toc4150926"/>
      <w:r w:rsidRPr="004B3DF7">
        <w:rPr>
          <w:rFonts w:ascii="Arial" w:hAnsi="Arial"/>
          <w:b/>
          <w:sz w:val="32"/>
          <w:lang w:val="en-AU" w:eastAsia="en-US"/>
        </w:rPr>
        <w:lastRenderedPageBreak/>
        <w:t>Part 1A.2</w:t>
      </w:r>
      <w:r w:rsidRPr="004B3DF7">
        <w:rPr>
          <w:rFonts w:ascii="Arial" w:hAnsi="Arial"/>
          <w:b/>
          <w:sz w:val="32"/>
          <w:lang w:val="en-AU" w:eastAsia="en-US"/>
        </w:rPr>
        <w:tab/>
        <w:t>ACAT reviewable decisions</w:t>
      </w:r>
      <w:bookmarkEnd w:id="7"/>
    </w:p>
    <w:p w:rsidR="00FC3D4A" w:rsidRPr="004B3DF7" w:rsidRDefault="00FC3D4A" w:rsidP="00AE4E49">
      <w:pPr>
        <w:keepNext/>
        <w:suppressLineNumbers/>
        <w:rPr>
          <w:lang w:val="en-AU" w:eastAsia="en-US"/>
        </w:rPr>
      </w:pP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101"/>
        <w:gridCol w:w="1729"/>
        <w:gridCol w:w="5670"/>
      </w:tblGrid>
      <w:tr w:rsidR="00FC3D4A" w:rsidRPr="004B3DF7" w:rsidTr="00AA1EE9">
        <w:trPr>
          <w:cantSplit/>
          <w:tblHeader/>
        </w:trPr>
        <w:tc>
          <w:tcPr>
            <w:tcW w:w="1101" w:type="dxa"/>
            <w:tcBorders>
              <w:bottom w:val="single" w:sz="4" w:space="0" w:color="auto"/>
            </w:tcBorders>
          </w:tcPr>
          <w:p w:rsidR="00FC3D4A" w:rsidRPr="004B3DF7" w:rsidRDefault="00FC3D4A" w:rsidP="00AA1EE9">
            <w:pPr>
              <w:keepNext/>
              <w:spacing w:after="60"/>
              <w:rPr>
                <w:rFonts w:ascii="Arial" w:hAnsi="Arial"/>
                <w:b/>
                <w:sz w:val="18"/>
                <w:lang w:val="en-AU" w:eastAsia="en-US"/>
              </w:rPr>
            </w:pPr>
            <w:r w:rsidRPr="004B3DF7">
              <w:rPr>
                <w:rFonts w:ascii="Arial" w:hAnsi="Arial"/>
                <w:b/>
                <w:sz w:val="18"/>
                <w:lang w:val="en-AU" w:eastAsia="en-US"/>
              </w:rPr>
              <w:t>column 1</w:t>
            </w:r>
          </w:p>
          <w:p w:rsidR="00FC3D4A" w:rsidRPr="004B3DF7" w:rsidRDefault="00FC3D4A" w:rsidP="00AA1EE9">
            <w:pPr>
              <w:keepNext/>
              <w:spacing w:after="60"/>
              <w:rPr>
                <w:rFonts w:ascii="Arial" w:hAnsi="Arial"/>
                <w:b/>
                <w:sz w:val="18"/>
                <w:lang w:val="en-AU" w:eastAsia="en-US"/>
              </w:rPr>
            </w:pPr>
            <w:r w:rsidRPr="004B3DF7">
              <w:rPr>
                <w:rFonts w:ascii="Arial" w:hAnsi="Arial"/>
                <w:b/>
                <w:sz w:val="18"/>
                <w:lang w:val="en-AU" w:eastAsia="en-US"/>
              </w:rPr>
              <w:t>item</w:t>
            </w:r>
          </w:p>
        </w:tc>
        <w:tc>
          <w:tcPr>
            <w:tcW w:w="1729" w:type="dxa"/>
            <w:tcBorders>
              <w:bottom w:val="single" w:sz="4" w:space="0" w:color="auto"/>
            </w:tcBorders>
          </w:tcPr>
          <w:p w:rsidR="00FC3D4A" w:rsidRPr="004B3DF7" w:rsidRDefault="00FC3D4A" w:rsidP="00AA1EE9">
            <w:pPr>
              <w:keepNext/>
              <w:spacing w:after="60"/>
              <w:rPr>
                <w:rFonts w:ascii="Arial" w:hAnsi="Arial"/>
                <w:b/>
                <w:sz w:val="18"/>
                <w:lang w:val="en-AU" w:eastAsia="en-US"/>
              </w:rPr>
            </w:pPr>
            <w:r w:rsidRPr="004B3DF7">
              <w:rPr>
                <w:rFonts w:ascii="Arial" w:hAnsi="Arial"/>
                <w:b/>
                <w:sz w:val="18"/>
                <w:lang w:val="en-AU" w:eastAsia="en-US"/>
              </w:rPr>
              <w:t>column 2</w:t>
            </w:r>
          </w:p>
          <w:p w:rsidR="00FC3D4A" w:rsidRPr="004B3DF7" w:rsidRDefault="00FC3D4A" w:rsidP="00AA1EE9">
            <w:pPr>
              <w:keepNext/>
              <w:spacing w:after="60"/>
              <w:rPr>
                <w:rFonts w:ascii="Arial" w:hAnsi="Arial"/>
                <w:b/>
                <w:sz w:val="18"/>
                <w:lang w:val="en-AU" w:eastAsia="en-US"/>
              </w:rPr>
            </w:pPr>
            <w:r w:rsidRPr="004B3DF7">
              <w:rPr>
                <w:rFonts w:ascii="Arial" w:hAnsi="Arial"/>
                <w:b/>
                <w:sz w:val="18"/>
                <w:lang w:val="en-AU" w:eastAsia="en-US"/>
              </w:rPr>
              <w:t xml:space="preserve">section </w:t>
            </w:r>
          </w:p>
        </w:tc>
        <w:tc>
          <w:tcPr>
            <w:tcW w:w="5670" w:type="dxa"/>
            <w:tcBorders>
              <w:bottom w:val="single" w:sz="4" w:space="0" w:color="auto"/>
            </w:tcBorders>
          </w:tcPr>
          <w:p w:rsidR="00FC3D4A" w:rsidRPr="004B3DF7" w:rsidRDefault="00FC3D4A" w:rsidP="00AA1EE9">
            <w:pPr>
              <w:keepNext/>
              <w:spacing w:after="60"/>
              <w:rPr>
                <w:rFonts w:ascii="Arial" w:hAnsi="Arial"/>
                <w:b/>
                <w:sz w:val="18"/>
                <w:lang w:val="en-AU" w:eastAsia="en-US"/>
              </w:rPr>
            </w:pPr>
            <w:r w:rsidRPr="004B3DF7">
              <w:rPr>
                <w:rFonts w:ascii="Arial" w:hAnsi="Arial"/>
                <w:b/>
                <w:sz w:val="18"/>
                <w:lang w:val="en-AU" w:eastAsia="en-US"/>
              </w:rPr>
              <w:t>column 3</w:t>
            </w:r>
          </w:p>
          <w:p w:rsidR="00FC3D4A" w:rsidRPr="004B3DF7" w:rsidRDefault="00FC3D4A" w:rsidP="00AA1EE9">
            <w:pPr>
              <w:keepNext/>
              <w:spacing w:after="60"/>
              <w:rPr>
                <w:rFonts w:ascii="Arial" w:hAnsi="Arial"/>
                <w:b/>
                <w:sz w:val="18"/>
                <w:lang w:val="en-AU" w:eastAsia="en-US"/>
              </w:rPr>
            </w:pPr>
            <w:r w:rsidRPr="004B3DF7">
              <w:rPr>
                <w:rFonts w:ascii="Arial" w:hAnsi="Arial"/>
                <w:b/>
                <w:sz w:val="18"/>
                <w:lang w:val="en-AU" w:eastAsia="en-US"/>
              </w:rPr>
              <w:t>decision</w:t>
            </w:r>
          </w:p>
        </w:tc>
      </w:tr>
      <w:tr w:rsidR="00FC3D4A" w:rsidRPr="004B3DF7" w:rsidTr="00AA1EE9">
        <w:trPr>
          <w:cantSplit/>
        </w:trPr>
        <w:tc>
          <w:tcPr>
            <w:tcW w:w="1101" w:type="dxa"/>
            <w:shd w:val="clear" w:color="auto" w:fill="auto"/>
          </w:tcPr>
          <w:p w:rsidR="00FC3D4A" w:rsidRPr="004B3DF7" w:rsidRDefault="00FC3D4A" w:rsidP="00AA1EE9">
            <w:pPr>
              <w:spacing w:before="60" w:after="60"/>
              <w:ind w:left="360" w:hanging="360"/>
              <w:rPr>
                <w:sz w:val="20"/>
                <w:lang w:val="en-AU" w:eastAsia="en-US"/>
              </w:rPr>
            </w:pPr>
            <w:r>
              <w:rPr>
                <w:sz w:val="20"/>
                <w:lang w:val="en-AU" w:eastAsia="en-US"/>
              </w:rPr>
              <w:t>1</w:t>
            </w:r>
          </w:p>
        </w:tc>
        <w:tc>
          <w:tcPr>
            <w:tcW w:w="1729" w:type="dxa"/>
            <w:shd w:val="clear" w:color="auto" w:fill="auto"/>
          </w:tcPr>
          <w:p w:rsidR="00FC3D4A" w:rsidRPr="004B3DF7" w:rsidRDefault="00FC3D4A" w:rsidP="00AA1EE9">
            <w:pPr>
              <w:spacing w:before="60" w:after="60"/>
              <w:rPr>
                <w:sz w:val="20"/>
                <w:lang w:val="en-AU" w:eastAsia="en-US"/>
              </w:rPr>
            </w:pPr>
            <w:r w:rsidRPr="004B3DF7">
              <w:rPr>
                <w:sz w:val="20"/>
                <w:lang w:val="en-AU" w:eastAsia="en-US"/>
              </w:rPr>
              <w:t>59 (2)</w:t>
            </w:r>
          </w:p>
        </w:tc>
        <w:tc>
          <w:tcPr>
            <w:tcW w:w="5670" w:type="dxa"/>
            <w:shd w:val="clear" w:color="auto" w:fill="auto"/>
          </w:tcPr>
          <w:p w:rsidR="00FC3D4A" w:rsidRPr="004B3DF7" w:rsidRDefault="00FC3D4A" w:rsidP="00AA1EE9">
            <w:pPr>
              <w:spacing w:before="60" w:after="60"/>
              <w:rPr>
                <w:sz w:val="20"/>
                <w:lang w:val="en-AU" w:eastAsia="en-US"/>
              </w:rPr>
            </w:pPr>
            <w:r w:rsidRPr="004B3DF7">
              <w:rPr>
                <w:sz w:val="20"/>
                <w:lang w:val="en-AU" w:eastAsia="en-US"/>
              </w:rPr>
              <w:t>refuse late application because applicant does not have full and satisfactory explanation</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2</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65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reject liability for defined benefits</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3</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65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reject liability for defined benefits because applicant not a person mentioned in s 55 (1)</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4</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65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reject liability for defined benefits because application made on behalf of applicant by someone other than a person mentioned in s 55 (2)</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5</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65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reject liability for death benefits or funeral benefits because person</w:t>
            </w:r>
            <w:r>
              <w:rPr>
                <w:sz w:val="20"/>
                <w:lang w:val="en-AU" w:eastAsia="en-US"/>
              </w:rPr>
              <w:t>’</w:t>
            </w:r>
            <w:r w:rsidRPr="004B3DF7">
              <w:rPr>
                <w:sz w:val="20"/>
                <w:lang w:val="en-AU" w:eastAsia="en-US"/>
              </w:rPr>
              <w:t>s death was not result of motor accident</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6</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not pay income replacement benefits because—</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(a)</w:t>
            </w:r>
            <w:r w:rsidRPr="004B3DF7">
              <w:rPr>
                <w:sz w:val="20"/>
                <w:lang w:val="en-AU" w:eastAsia="en-US"/>
              </w:rPr>
              <w:tab/>
              <w:t xml:space="preserve">applicant is person mentioned in s 43 (1); and </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(b)</w:t>
            </w:r>
            <w:r w:rsidRPr="004B3DF7">
              <w:rPr>
                <w:sz w:val="20"/>
                <w:lang w:val="en-AU" w:eastAsia="en-US"/>
              </w:rPr>
              <w:tab/>
              <w:t>none of the circumstances mentioned in s 43 (2) applies to the applicant</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7</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not pay quality of life benefits because—</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(a)</w:t>
            </w:r>
            <w:r w:rsidRPr="004B3DF7">
              <w:rPr>
                <w:sz w:val="20"/>
                <w:lang w:val="en-AU" w:eastAsia="en-US"/>
              </w:rPr>
              <w:tab/>
              <w:t xml:space="preserve">applicant is person mentioned in s 43 (1); and </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(b)</w:t>
            </w:r>
            <w:r w:rsidRPr="004B3DF7">
              <w:rPr>
                <w:sz w:val="20"/>
                <w:lang w:val="en-AU" w:eastAsia="en-US"/>
              </w:rPr>
              <w:tab/>
              <w:t>the circumstances mentioned in s 43 (3) do not apply to the applicant</w:t>
            </w:r>
          </w:p>
        </w:tc>
      </w:tr>
      <w:tr w:rsidR="00FC3D4A" w:rsidRPr="004B3DF7" w:rsidTr="00AA1EE9">
        <w:trPr>
          <w:cantSplit/>
        </w:trPr>
        <w:tc>
          <w:tcPr>
            <w:tcW w:w="1101" w:type="dxa"/>
            <w:tcBorders>
              <w:bottom w:val="single" w:sz="4" w:space="0" w:color="C0C0C0"/>
            </w:tcBorders>
          </w:tcPr>
          <w:p w:rsidR="00FC3D4A" w:rsidRPr="004B3DF7" w:rsidRDefault="00FC3D4A" w:rsidP="00AA1EE9">
            <w:pPr>
              <w:spacing w:before="60" w:after="60"/>
              <w:ind w:left="360" w:hanging="360"/>
              <w:rPr>
                <w:sz w:val="20"/>
                <w:lang w:val="en-AU" w:eastAsia="en-US"/>
              </w:rPr>
            </w:pPr>
            <w:r>
              <w:rPr>
                <w:sz w:val="20"/>
                <w:lang w:val="en-AU" w:eastAsia="en-US"/>
              </w:rPr>
              <w:t>8</w:t>
            </w:r>
          </w:p>
        </w:tc>
        <w:tc>
          <w:tcPr>
            <w:tcW w:w="1729" w:type="dxa"/>
            <w:tcBorders>
              <w:bottom w:val="single" w:sz="4" w:space="0" w:color="C0C0C0"/>
            </w:tcBorders>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Borders>
              <w:bottom w:val="single" w:sz="4" w:space="0" w:color="C0C0C0"/>
            </w:tcBorders>
          </w:tcPr>
          <w:p w:rsidR="00FC3D4A" w:rsidRPr="004B3DF7" w:rsidRDefault="00FC3D4A" w:rsidP="00AA1EE9">
            <w:pPr>
              <w:spacing w:before="60" w:after="60"/>
              <w:rPr>
                <w:sz w:val="20"/>
                <w:lang w:val="en-AU" w:eastAsia="en-US"/>
              </w:rPr>
            </w:pPr>
            <w:r w:rsidRPr="004B3DF7">
              <w:rPr>
                <w:sz w:val="20"/>
                <w:lang w:val="en-AU" w:eastAsia="en-US"/>
              </w:rPr>
              <w:t xml:space="preserve">not pay income replacement benefits because applicant is person mentioned s 46 (1) </w:t>
            </w:r>
          </w:p>
        </w:tc>
      </w:tr>
      <w:tr w:rsidR="00FC3D4A" w:rsidRPr="004B3DF7" w:rsidTr="00AA1EE9">
        <w:trPr>
          <w:cantSplit/>
        </w:trPr>
        <w:tc>
          <w:tcPr>
            <w:tcW w:w="1101" w:type="dxa"/>
            <w:tcBorders>
              <w:bottom w:val="nil"/>
            </w:tcBorders>
          </w:tcPr>
          <w:p w:rsidR="00FC3D4A" w:rsidRPr="004B3DF7" w:rsidRDefault="00FC3D4A" w:rsidP="00AA1EE9">
            <w:pPr>
              <w:spacing w:before="60" w:after="60"/>
              <w:ind w:left="360" w:hanging="360"/>
              <w:rPr>
                <w:sz w:val="20"/>
                <w:lang w:val="en-AU" w:eastAsia="en-US"/>
              </w:rPr>
            </w:pPr>
            <w:r>
              <w:rPr>
                <w:sz w:val="20"/>
                <w:lang w:val="en-AU" w:eastAsia="en-US"/>
              </w:rPr>
              <w:t>9</w:t>
            </w:r>
          </w:p>
        </w:tc>
        <w:tc>
          <w:tcPr>
            <w:tcW w:w="1729" w:type="dxa"/>
            <w:tcBorders>
              <w:bottom w:val="nil"/>
            </w:tcBorders>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Borders>
              <w:bottom w:val="nil"/>
            </w:tcBorders>
          </w:tcPr>
          <w:p w:rsidR="00FC3D4A" w:rsidRPr="004B3DF7" w:rsidRDefault="00FC3D4A" w:rsidP="00AA1EE9">
            <w:pPr>
              <w:spacing w:before="60" w:after="60"/>
              <w:rPr>
                <w:sz w:val="20"/>
                <w:lang w:val="en-AU" w:eastAsia="en-US"/>
              </w:rPr>
            </w:pPr>
            <w:r w:rsidRPr="004B3DF7">
              <w:rPr>
                <w:sz w:val="20"/>
                <w:lang w:val="en-AU" w:eastAsia="en-US"/>
              </w:rPr>
              <w:t>not pay quality of life benefits because applicant is person mentioned in s 46 (1)</w:t>
            </w:r>
          </w:p>
        </w:tc>
      </w:tr>
      <w:tr w:rsidR="00FC3D4A" w:rsidRPr="004B3DF7" w:rsidTr="00AA1EE9">
        <w:trPr>
          <w:cantSplit/>
        </w:trPr>
        <w:tc>
          <w:tcPr>
            <w:tcW w:w="1101" w:type="dxa"/>
            <w:tcBorders>
              <w:bottom w:val="nil"/>
            </w:tcBorders>
          </w:tcPr>
          <w:p w:rsidR="00FC3D4A" w:rsidRPr="004B3DF7" w:rsidRDefault="00FC3D4A" w:rsidP="00AA1EE9">
            <w:pPr>
              <w:spacing w:before="60" w:after="60"/>
              <w:ind w:left="360" w:hanging="360"/>
              <w:rPr>
                <w:sz w:val="20"/>
                <w:lang w:val="en-AU" w:eastAsia="en-US"/>
              </w:rPr>
            </w:pPr>
            <w:r>
              <w:rPr>
                <w:sz w:val="20"/>
                <w:lang w:val="en-AU" w:eastAsia="en-US"/>
              </w:rPr>
              <w:t>10</w:t>
            </w:r>
          </w:p>
        </w:tc>
        <w:tc>
          <w:tcPr>
            <w:tcW w:w="1729" w:type="dxa"/>
            <w:tcBorders>
              <w:bottom w:val="nil"/>
            </w:tcBorders>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Borders>
              <w:bottom w:val="nil"/>
            </w:tcBorders>
          </w:tcPr>
          <w:p w:rsidR="00FC3D4A" w:rsidRPr="004B3DF7" w:rsidRDefault="00FC3D4A" w:rsidP="00AA1EE9">
            <w:pPr>
              <w:spacing w:before="60" w:after="60"/>
              <w:rPr>
                <w:sz w:val="20"/>
                <w:lang w:val="en-AU" w:eastAsia="en-US"/>
              </w:rPr>
            </w:pPr>
            <w:r w:rsidRPr="004B3DF7">
              <w:rPr>
                <w:sz w:val="20"/>
                <w:lang w:val="en-AU" w:eastAsia="en-US"/>
              </w:rPr>
              <w:t>not pay quality of life benefits and death benefits because person who died as a result of motor accident is person mentioned in s 46 (2)</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11</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not pay defined benefits because s 49 applies to the injured person or dead person but MAI commission has not notified insurer that motor accident caused by, or attributable to, act of terrorism</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12</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not pay income replacement benefits because applicant not entitled to those benefits under s 89</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13</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not pay treatment and care benefits for expenses incurred for stated treatment and care because of 1 or more of the following reasons:</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(a)</w:t>
            </w:r>
            <w:r w:rsidRPr="004B3DF7">
              <w:rPr>
                <w:sz w:val="20"/>
                <w:lang w:val="en-AU" w:eastAsia="en-US"/>
              </w:rPr>
              <w:tab/>
              <w:t xml:space="preserve">treatment and care not reasonable and necessary; </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(b)</w:t>
            </w:r>
            <w:r w:rsidRPr="004B3DF7">
              <w:rPr>
                <w:sz w:val="20"/>
                <w:lang w:val="en-AU" w:eastAsia="en-US"/>
              </w:rPr>
              <w:tab/>
              <w:t xml:space="preserve">treatment and care did not relate to personal injury sustained in motor accident; </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(c)</w:t>
            </w:r>
            <w:r w:rsidRPr="004B3DF7">
              <w:rPr>
                <w:sz w:val="20"/>
                <w:lang w:val="en-AU" w:eastAsia="en-US"/>
              </w:rPr>
              <w:tab/>
              <w:t>injured person has not paid for the treatment and care and is not liable to pay for the treatment and care</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14</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not pay treatment and care benefits for domestic services expenses incurred by injured person in employing someone to provide domestic services to injured person</w:t>
            </w:r>
            <w:r>
              <w:rPr>
                <w:sz w:val="20"/>
                <w:lang w:val="en-AU" w:eastAsia="en-US"/>
              </w:rPr>
              <w:t>’</w:t>
            </w:r>
            <w:r w:rsidRPr="004B3DF7">
              <w:rPr>
                <w:sz w:val="20"/>
                <w:lang w:val="en-AU" w:eastAsia="en-US"/>
              </w:rPr>
              <w:t>s dependants because of 1 or more of the following reasons:</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(a)</w:t>
            </w:r>
            <w:r w:rsidRPr="004B3DF7">
              <w:rPr>
                <w:sz w:val="20"/>
                <w:lang w:val="en-AU" w:eastAsia="en-US"/>
              </w:rPr>
              <w:tab/>
              <w:t xml:space="preserve">expenses not reasonable and necessary; </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(b)</w:t>
            </w:r>
            <w:r w:rsidRPr="004B3DF7">
              <w:rPr>
                <w:sz w:val="20"/>
                <w:lang w:val="en-AU" w:eastAsia="en-US"/>
              </w:rPr>
              <w:tab/>
              <w:t xml:space="preserve">injured person did not provide those services to dependants before the motor accident; </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(c)</w:t>
            </w:r>
            <w:r w:rsidRPr="004B3DF7">
              <w:rPr>
                <w:sz w:val="20"/>
                <w:lang w:val="en-AU" w:eastAsia="en-US"/>
              </w:rPr>
              <w:tab/>
              <w:t>dependants are able to undertake those services</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lastRenderedPageBreak/>
              <w:t>15</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not pay treatment and care benefits for travel expenses incurred by injured person and a parent or other carer accompanying injured person because of 1 or both of the following reasons:</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(a)</w:t>
            </w:r>
            <w:r w:rsidRPr="004B3DF7">
              <w:rPr>
                <w:sz w:val="20"/>
                <w:lang w:val="en-AU" w:eastAsia="en-US"/>
              </w:rPr>
              <w:tab/>
              <w:t>expenses for travel and accommodation not reasonable and necessary;</w:t>
            </w:r>
          </w:p>
          <w:p w:rsidR="00FC3D4A" w:rsidRPr="004B3DF7" w:rsidRDefault="00FC3D4A" w:rsidP="00AA1EE9">
            <w:pPr>
              <w:tabs>
                <w:tab w:val="right" w:pos="400"/>
                <w:tab w:val="left" w:pos="700"/>
              </w:tabs>
              <w:spacing w:before="80" w:after="60"/>
              <w:ind w:left="700" w:hanging="700"/>
              <w:rPr>
                <w:sz w:val="20"/>
                <w:lang w:val="en-AU" w:eastAsia="en-US"/>
              </w:rPr>
            </w:pPr>
            <w:r w:rsidRPr="004B3DF7">
              <w:rPr>
                <w:sz w:val="20"/>
                <w:lang w:val="en-AU" w:eastAsia="en-US"/>
              </w:rPr>
              <w:tab/>
              <w:t>(b)</w:t>
            </w:r>
            <w:r w:rsidRPr="004B3DF7">
              <w:rPr>
                <w:sz w:val="20"/>
                <w:lang w:val="en-AU" w:eastAsia="en-US"/>
              </w:rPr>
              <w:tab/>
              <w:t xml:space="preserve">travel not undertaken to undergo treatment and care </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16</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not pay death benefits because coroner finds dead person</w:t>
            </w:r>
            <w:r>
              <w:rPr>
                <w:sz w:val="20"/>
                <w:lang w:val="en-AU" w:eastAsia="en-US"/>
              </w:rPr>
              <w:t>’</w:t>
            </w:r>
            <w:r w:rsidRPr="004B3DF7">
              <w:rPr>
                <w:sz w:val="20"/>
                <w:lang w:val="en-AU" w:eastAsia="en-US"/>
              </w:rPr>
              <w:t>s conduct in relation to motor accident made up physical elements of conduct of serious offence or 2 or more driving offences</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17</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66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not pay funeral benefits because applicant not entitled to funeral expenses under s 175</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18</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96</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decision about the amount of income replacement benefits an injured person is entitled to for first payment period</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19</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97</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decision about the amount of income replacement benefits an injured person is entitled to for second payment period</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20</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100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decision about injured person</w:t>
            </w:r>
            <w:r>
              <w:rPr>
                <w:sz w:val="20"/>
                <w:lang w:val="en-AU" w:eastAsia="en-US"/>
              </w:rPr>
              <w:t>’</w:t>
            </w:r>
            <w:r w:rsidRPr="004B3DF7">
              <w:rPr>
                <w:sz w:val="20"/>
                <w:lang w:val="en-AU" w:eastAsia="en-US"/>
              </w:rPr>
              <w:t>s post-injury earning capacity</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21</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101 (3) (b) (ii), (4) (b) (ii) or (5) (b) (ii)</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refuse to make earlier payment of income replacement benefits to injured person who makes late application for defined benefits because not satisfied there are exceptional circumstances justifying earlier payment</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22</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105 (2)</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suspend injured person</w:t>
            </w:r>
            <w:r>
              <w:rPr>
                <w:sz w:val="20"/>
                <w:lang w:val="en-AU" w:eastAsia="en-US"/>
              </w:rPr>
              <w:t>’</w:t>
            </w:r>
            <w:r w:rsidRPr="004B3DF7">
              <w:rPr>
                <w:sz w:val="20"/>
                <w:lang w:val="en-AU" w:eastAsia="en-US"/>
              </w:rPr>
              <w:t>s benefit payments</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23</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107 (1) (b)</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reduce or stop paying income replacement benefit payments</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24</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121 (1)</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make reasonable request to injured person to attend health practitioner for assessment of treatment and care needs</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Pr>
                <w:sz w:val="20"/>
                <w:lang w:val="en-AU" w:eastAsia="en-US"/>
              </w:rPr>
              <w:t>25</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121 (3)</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suspend payment of treatment and care benefits and income replacement benefits because injured person fails to comply with reasonable request to attend health practitioner</w:t>
            </w:r>
          </w:p>
        </w:tc>
      </w:tr>
      <w:tr w:rsidR="00FC3D4A" w:rsidRPr="004B3DF7" w:rsidTr="00AA1EE9">
        <w:trPr>
          <w:cantSplit/>
        </w:trPr>
        <w:tc>
          <w:tcPr>
            <w:tcW w:w="1101" w:type="dxa"/>
          </w:tcPr>
          <w:p w:rsidR="00FC3D4A" w:rsidRPr="004B3DF7" w:rsidRDefault="00FC3D4A" w:rsidP="00AA1EE9">
            <w:pPr>
              <w:spacing w:before="60" w:after="60"/>
              <w:ind w:left="360" w:hanging="360"/>
              <w:rPr>
                <w:sz w:val="20"/>
                <w:lang w:val="en-AU" w:eastAsia="en-US"/>
              </w:rPr>
            </w:pPr>
            <w:r w:rsidRPr="004B3DF7">
              <w:rPr>
                <w:sz w:val="20"/>
                <w:lang w:val="en-AU" w:eastAsia="en-US"/>
              </w:rPr>
              <w:t>26</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126 (2)</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refuse to approve treatment and care not mentioned in injured person</w:t>
            </w:r>
            <w:r>
              <w:rPr>
                <w:sz w:val="20"/>
                <w:lang w:val="en-AU" w:eastAsia="en-US"/>
              </w:rPr>
              <w:t>’</w:t>
            </w:r>
            <w:r w:rsidRPr="004B3DF7">
              <w:rPr>
                <w:sz w:val="20"/>
                <w:lang w:val="en-AU" w:eastAsia="en-US"/>
              </w:rPr>
              <w:t>s recovery plan because treatment and care not reasonable and necessary in the circumstances and will not assist with injured person</w:t>
            </w:r>
            <w:r>
              <w:rPr>
                <w:sz w:val="20"/>
                <w:lang w:val="en-AU" w:eastAsia="en-US"/>
              </w:rPr>
              <w:t>’</w:t>
            </w:r>
            <w:r w:rsidRPr="004B3DF7">
              <w:rPr>
                <w:sz w:val="20"/>
                <w:lang w:val="en-AU" w:eastAsia="en-US"/>
              </w:rPr>
              <w:t>s recovery or management of person</w:t>
            </w:r>
            <w:r>
              <w:rPr>
                <w:sz w:val="20"/>
                <w:lang w:val="en-AU" w:eastAsia="en-US"/>
              </w:rPr>
              <w:t>’</w:t>
            </w:r>
            <w:r w:rsidRPr="004B3DF7">
              <w:rPr>
                <w:sz w:val="20"/>
                <w:lang w:val="en-AU" w:eastAsia="en-US"/>
              </w:rPr>
              <w:t>s injury</w:t>
            </w:r>
          </w:p>
        </w:tc>
      </w:tr>
      <w:tr w:rsidR="00FC3D4A" w:rsidRPr="004B3DF7" w:rsidTr="00AA1EE9">
        <w:trPr>
          <w:cantSplit/>
        </w:trPr>
        <w:tc>
          <w:tcPr>
            <w:tcW w:w="1101" w:type="dxa"/>
          </w:tcPr>
          <w:p w:rsidR="00FC3D4A" w:rsidRPr="004B3DF7" w:rsidRDefault="00FC3D4A" w:rsidP="00AA1EE9">
            <w:pPr>
              <w:spacing w:before="60" w:after="60"/>
              <w:rPr>
                <w:sz w:val="20"/>
                <w:lang w:val="en-AU" w:eastAsia="en-US"/>
              </w:rPr>
            </w:pPr>
            <w:r w:rsidRPr="004B3DF7">
              <w:rPr>
                <w:sz w:val="20"/>
                <w:lang w:val="en-AU" w:eastAsia="en-US"/>
              </w:rPr>
              <w:t>27</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128 (2) (a) (i) (B)</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FC3D4A" w:rsidRPr="004B3DF7" w:rsidTr="00AA1EE9">
        <w:trPr>
          <w:cantSplit/>
        </w:trPr>
        <w:tc>
          <w:tcPr>
            <w:tcW w:w="1101" w:type="dxa"/>
          </w:tcPr>
          <w:p w:rsidR="00FC3D4A" w:rsidRPr="004B3DF7" w:rsidRDefault="00FC3D4A" w:rsidP="00AA1EE9">
            <w:pPr>
              <w:spacing w:before="60" w:after="60"/>
              <w:rPr>
                <w:sz w:val="20"/>
                <w:lang w:val="en-AU" w:eastAsia="en-US"/>
              </w:rPr>
            </w:pPr>
            <w:r w:rsidRPr="004B3DF7">
              <w:rPr>
                <w:sz w:val="20"/>
                <w:lang w:val="en-AU" w:eastAsia="en-US"/>
              </w:rPr>
              <w:t>28</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158 (2)</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amount of injured person</w:t>
            </w:r>
            <w:r>
              <w:rPr>
                <w:sz w:val="20"/>
                <w:lang w:val="en-AU" w:eastAsia="en-US"/>
              </w:rPr>
              <w:t>’</w:t>
            </w:r>
            <w:r w:rsidRPr="004B3DF7">
              <w:rPr>
                <w:sz w:val="20"/>
                <w:lang w:val="en-AU" w:eastAsia="en-US"/>
              </w:rPr>
              <w:t xml:space="preserve">s final offer WPI </w:t>
            </w:r>
          </w:p>
        </w:tc>
      </w:tr>
      <w:tr w:rsidR="00FC3D4A" w:rsidRPr="004B3DF7" w:rsidTr="00AA1EE9">
        <w:trPr>
          <w:cantSplit/>
        </w:trPr>
        <w:tc>
          <w:tcPr>
            <w:tcW w:w="1101" w:type="dxa"/>
          </w:tcPr>
          <w:p w:rsidR="00FC3D4A" w:rsidRPr="004B3DF7" w:rsidRDefault="00FC3D4A" w:rsidP="00AA1EE9">
            <w:pPr>
              <w:spacing w:before="60" w:after="60"/>
              <w:rPr>
                <w:sz w:val="20"/>
                <w:lang w:val="en-AU" w:eastAsia="en-US"/>
              </w:rPr>
            </w:pPr>
            <w:r w:rsidRPr="004B3DF7">
              <w:rPr>
                <w:sz w:val="20"/>
                <w:lang w:val="en-AU" w:eastAsia="en-US"/>
              </w:rPr>
              <w:t>29</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180 (2)</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refuse to make periodic payments of treatment and care benefits and income replacement benefits because insurer not satisfied injured person intends to live outside Australia permanently or for an extended time</w:t>
            </w:r>
          </w:p>
        </w:tc>
      </w:tr>
      <w:tr w:rsidR="00FC3D4A" w:rsidRPr="004B3DF7" w:rsidTr="00AA1EE9">
        <w:trPr>
          <w:cantSplit/>
        </w:trPr>
        <w:tc>
          <w:tcPr>
            <w:tcW w:w="1101" w:type="dxa"/>
          </w:tcPr>
          <w:p w:rsidR="00FC3D4A" w:rsidRPr="004B3DF7" w:rsidRDefault="00FC3D4A" w:rsidP="00AA1EE9">
            <w:pPr>
              <w:spacing w:before="60" w:after="60"/>
              <w:rPr>
                <w:sz w:val="20"/>
                <w:lang w:val="en-AU" w:eastAsia="en-US"/>
              </w:rPr>
            </w:pPr>
            <w:r w:rsidRPr="004B3DF7">
              <w:rPr>
                <w:sz w:val="20"/>
                <w:lang w:val="en-AU" w:eastAsia="en-US"/>
              </w:rPr>
              <w:t>30</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180 (2)</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refuse to make periodic payments of treatment and care benefits and income replacement benefits because injured person has not lived outside Australia for at least eligibility period</w:t>
            </w:r>
          </w:p>
        </w:tc>
      </w:tr>
      <w:tr w:rsidR="00FC3D4A" w:rsidRPr="004B3DF7" w:rsidTr="00AA1EE9">
        <w:trPr>
          <w:cantSplit/>
        </w:trPr>
        <w:tc>
          <w:tcPr>
            <w:tcW w:w="1101" w:type="dxa"/>
          </w:tcPr>
          <w:p w:rsidR="00FC3D4A" w:rsidRPr="004B3DF7" w:rsidRDefault="00FC3D4A" w:rsidP="00AA1EE9">
            <w:pPr>
              <w:spacing w:before="60" w:after="60"/>
              <w:rPr>
                <w:sz w:val="20"/>
                <w:lang w:val="en-AU" w:eastAsia="en-US"/>
              </w:rPr>
            </w:pPr>
            <w:r w:rsidRPr="004B3DF7">
              <w:rPr>
                <w:sz w:val="20"/>
                <w:lang w:val="en-AU" w:eastAsia="en-US"/>
              </w:rPr>
              <w:t>31</w:t>
            </w:r>
          </w:p>
        </w:tc>
        <w:tc>
          <w:tcPr>
            <w:tcW w:w="1729" w:type="dxa"/>
          </w:tcPr>
          <w:p w:rsidR="00FC3D4A" w:rsidRPr="004B3DF7" w:rsidRDefault="00FC3D4A" w:rsidP="00AA1EE9">
            <w:pPr>
              <w:spacing w:before="60" w:after="60"/>
              <w:rPr>
                <w:sz w:val="20"/>
                <w:lang w:val="en-AU" w:eastAsia="en-US"/>
              </w:rPr>
            </w:pPr>
            <w:r w:rsidRPr="004B3DF7">
              <w:rPr>
                <w:sz w:val="20"/>
                <w:lang w:val="en-AU" w:eastAsia="en-US"/>
              </w:rPr>
              <w:t>181 (4) (a)</w:t>
            </w:r>
          </w:p>
        </w:tc>
        <w:tc>
          <w:tcPr>
            <w:tcW w:w="5670" w:type="dxa"/>
          </w:tcPr>
          <w:p w:rsidR="00FC3D4A" w:rsidRPr="004B3DF7" w:rsidRDefault="00FC3D4A" w:rsidP="00AA1EE9">
            <w:pPr>
              <w:spacing w:before="60" w:after="60"/>
              <w:rPr>
                <w:sz w:val="20"/>
                <w:lang w:val="en-AU" w:eastAsia="en-US"/>
              </w:rPr>
            </w:pPr>
            <w:r w:rsidRPr="004B3DF7">
              <w:rPr>
                <w:sz w:val="20"/>
                <w:lang w:val="en-AU" w:eastAsia="en-US"/>
              </w:rPr>
              <w:t>calculate amount of lump sum to be less than $10 000</w:t>
            </w:r>
          </w:p>
        </w:tc>
      </w:tr>
    </w:tbl>
    <w:p w:rsidR="00FC3D4A" w:rsidRPr="004B3DF7" w:rsidRDefault="00FC3D4A" w:rsidP="00FC3D4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52</w:t>
      </w:r>
      <w:r w:rsidRPr="004B3DF7">
        <w:rPr>
          <w:rFonts w:ascii="Arial" w:hAnsi="Arial"/>
          <w:b/>
          <w:sz w:val="22"/>
          <w:lang w:val="en-AU" w:eastAsia="en-US"/>
        </w:rPr>
        <w:br/>
        <w:t>Schedule 2, part 2.2</w:t>
      </w:r>
      <w:r w:rsidRPr="004B3DF7">
        <w:rPr>
          <w:rFonts w:ascii="Arial" w:hAnsi="Arial"/>
          <w:b/>
          <w:sz w:val="22"/>
          <w:lang w:val="en-AU" w:eastAsia="en-US"/>
        </w:rPr>
        <w:br/>
        <w:t>Amendment 2.13</w:t>
      </w:r>
      <w:r w:rsidRPr="004B3DF7">
        <w:rPr>
          <w:rFonts w:ascii="Arial" w:hAnsi="Arial"/>
          <w:b/>
          <w:sz w:val="22"/>
          <w:lang w:val="en-AU" w:eastAsia="en-US"/>
        </w:rPr>
        <w:br/>
        <w:t>Proposed new section 51 (3A) (aa)</w:t>
      </w:r>
      <w:r w:rsidRPr="004B3DF7">
        <w:rPr>
          <w:rFonts w:ascii="Arial" w:hAnsi="Arial"/>
          <w:b/>
          <w:sz w:val="22"/>
          <w:lang w:val="en-AU" w:eastAsia="en-US"/>
        </w:rPr>
        <w:br/>
        <w:t>Page 364, line 20—</w:t>
      </w:r>
    </w:p>
    <w:p w:rsidR="00FC3D4A" w:rsidRPr="004B3DF7" w:rsidRDefault="00FC3D4A" w:rsidP="00FC3D4A">
      <w:pPr>
        <w:keepNext/>
        <w:spacing w:before="140"/>
        <w:ind w:left="1100"/>
        <w:jc w:val="both"/>
        <w:rPr>
          <w:i/>
          <w:lang w:val="en-AU" w:eastAsia="en-US"/>
        </w:rPr>
      </w:pPr>
      <w:r w:rsidRPr="004B3DF7">
        <w:rPr>
          <w:i/>
          <w:lang w:val="en-AU" w:eastAsia="en-US"/>
        </w:rPr>
        <w:t>insert</w:t>
      </w:r>
    </w:p>
    <w:p w:rsidR="00FC3D4A" w:rsidRPr="004B3DF7" w:rsidRDefault="00FC3D4A" w:rsidP="00FC3D4A">
      <w:pPr>
        <w:tabs>
          <w:tab w:val="right" w:pos="1400"/>
          <w:tab w:val="left" w:pos="1600"/>
        </w:tabs>
        <w:spacing w:before="140"/>
        <w:ind w:left="1600" w:hanging="1600"/>
        <w:jc w:val="both"/>
        <w:rPr>
          <w:lang w:val="en-AU" w:eastAsia="en-US"/>
        </w:rPr>
      </w:pPr>
      <w:r w:rsidRPr="004B3DF7">
        <w:rPr>
          <w:lang w:val="en-AU" w:eastAsia="en-US"/>
        </w:rPr>
        <w:tab/>
        <w:t>(aa)</w:t>
      </w:r>
      <w:r w:rsidRPr="004B3DF7">
        <w:rPr>
          <w:lang w:val="en-AU" w:eastAsia="en-US"/>
        </w:rPr>
        <w:tab/>
        <w:t xml:space="preserve">if the claimant receives a notice under the </w:t>
      </w:r>
      <w:r w:rsidRPr="004B3DF7">
        <w:rPr>
          <w:i/>
          <w:lang w:val="en-AU" w:eastAsia="en-US"/>
        </w:rPr>
        <w:t>Motor Accident Injuries Act 2019</w:t>
      </w:r>
      <w:r w:rsidRPr="004B3DF7">
        <w:rPr>
          <w:lang w:val="en-AU" w:eastAsia="en-US"/>
        </w:rPr>
        <w:t>, section 141 (3B) (WPI assessment 4 years 6 months after motor accident)—the date that is 26 weeks after the date of the notice;</w:t>
      </w:r>
    </w:p>
    <w:p w:rsidR="00FC3D4A" w:rsidRPr="004B3DF7" w:rsidRDefault="00FC3D4A" w:rsidP="00FC3D4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53</w:t>
      </w:r>
      <w:r w:rsidRPr="004B3DF7">
        <w:rPr>
          <w:rFonts w:ascii="Arial" w:hAnsi="Arial"/>
          <w:b/>
          <w:sz w:val="22"/>
          <w:lang w:val="en-AU" w:eastAsia="en-US"/>
        </w:rPr>
        <w:br/>
        <w:t>Schedule 2, part 2.2</w:t>
      </w:r>
      <w:r w:rsidRPr="004B3DF7">
        <w:rPr>
          <w:rFonts w:ascii="Arial" w:hAnsi="Arial"/>
          <w:b/>
          <w:sz w:val="22"/>
          <w:lang w:val="en-AU" w:eastAsia="en-US"/>
        </w:rPr>
        <w:br/>
        <w:t>Amendment 2.32</w:t>
      </w:r>
      <w:r w:rsidRPr="004B3DF7">
        <w:rPr>
          <w:rFonts w:ascii="Arial" w:hAnsi="Arial"/>
          <w:b/>
          <w:sz w:val="22"/>
          <w:lang w:val="en-AU" w:eastAsia="en-US"/>
        </w:rPr>
        <w:br/>
        <w:t>Page 371, line 15—</w:t>
      </w:r>
    </w:p>
    <w:p w:rsidR="00FC3D4A" w:rsidRPr="004B3DF7" w:rsidRDefault="00FC3D4A" w:rsidP="00FC3D4A">
      <w:pPr>
        <w:keepNext/>
        <w:spacing w:before="140"/>
        <w:ind w:left="1100"/>
        <w:jc w:val="both"/>
        <w:rPr>
          <w:i/>
          <w:lang w:val="en-AU" w:eastAsia="en-US"/>
        </w:rPr>
      </w:pPr>
      <w:r w:rsidRPr="004B3DF7">
        <w:rPr>
          <w:i/>
          <w:lang w:val="en-AU" w:eastAsia="en-US"/>
        </w:rPr>
        <w:t>omit the amendment, substitute</w:t>
      </w:r>
    </w:p>
    <w:p w:rsidR="00FC3D4A" w:rsidRPr="004B3DF7" w:rsidRDefault="00FC3D4A" w:rsidP="00FC3D4A">
      <w:pPr>
        <w:keepNext/>
        <w:shd w:val="pct25" w:color="auto" w:fill="auto"/>
        <w:spacing w:before="240"/>
        <w:ind w:left="1100" w:hanging="1100"/>
        <w:rPr>
          <w:rFonts w:ascii="Arial" w:hAnsi="Arial"/>
          <w:b/>
          <w:lang w:val="en-AU" w:eastAsia="en-US"/>
        </w:rPr>
      </w:pPr>
      <w:r w:rsidRPr="004B3DF7">
        <w:rPr>
          <w:rFonts w:ascii="Arial" w:hAnsi="Arial"/>
          <w:b/>
          <w:lang w:val="en-AU" w:eastAsia="en-US"/>
        </w:rPr>
        <w:t>[2.32]</w:t>
      </w:r>
      <w:r w:rsidRPr="004B3DF7">
        <w:rPr>
          <w:rFonts w:ascii="Arial" w:hAnsi="Arial"/>
          <w:b/>
          <w:lang w:val="en-AU" w:eastAsia="en-US"/>
        </w:rPr>
        <w:tab/>
        <w:t>Section 99 (4), note</w:t>
      </w:r>
    </w:p>
    <w:p w:rsidR="00FC3D4A" w:rsidRPr="004B3DF7" w:rsidRDefault="00FC3D4A" w:rsidP="00FC3D4A">
      <w:pPr>
        <w:keepNext/>
        <w:spacing w:before="140"/>
        <w:ind w:left="1100"/>
        <w:jc w:val="both"/>
        <w:rPr>
          <w:i/>
          <w:lang w:val="en-AU" w:eastAsia="en-US"/>
        </w:rPr>
      </w:pPr>
      <w:r w:rsidRPr="004B3DF7">
        <w:rPr>
          <w:i/>
          <w:lang w:val="en-AU" w:eastAsia="en-US"/>
        </w:rPr>
        <w:t>substitute</w:t>
      </w:r>
    </w:p>
    <w:p w:rsidR="00FC3D4A" w:rsidRPr="004B3DF7" w:rsidRDefault="00FC3D4A" w:rsidP="00FC3D4A">
      <w:pPr>
        <w:spacing w:before="140"/>
        <w:ind w:left="1900" w:hanging="800"/>
        <w:jc w:val="both"/>
        <w:rPr>
          <w:sz w:val="20"/>
          <w:lang w:val="en-AU" w:eastAsia="en-US"/>
        </w:rPr>
      </w:pPr>
      <w:r w:rsidRPr="004B3DF7">
        <w:rPr>
          <w:i/>
          <w:sz w:val="20"/>
          <w:lang w:val="en-AU" w:eastAsia="en-US"/>
        </w:rPr>
        <w:t>Note</w:t>
      </w:r>
      <w:r w:rsidRPr="004B3DF7">
        <w:rPr>
          <w:i/>
          <w:sz w:val="20"/>
          <w:lang w:val="en-AU" w:eastAsia="en-US"/>
        </w:rPr>
        <w:tab/>
      </w:r>
      <w:r w:rsidRPr="004B3DF7">
        <w:rPr>
          <w:sz w:val="20"/>
          <w:lang w:val="en-AU" w:eastAsia="en-US"/>
        </w:rPr>
        <w:t xml:space="preserve">Under the </w:t>
      </w:r>
      <w:r w:rsidRPr="004B3DF7">
        <w:rPr>
          <w:i/>
          <w:sz w:val="20"/>
          <w:lang w:val="en-AU" w:eastAsia="en-US"/>
        </w:rPr>
        <w:t>Motor Accident Injuries Act 2019</w:t>
      </w:r>
      <w:r w:rsidRPr="004B3DF7">
        <w:rPr>
          <w:sz w:val="20"/>
          <w:lang w:val="en-AU" w:eastAsia="en-US"/>
        </w:rPr>
        <w:t xml:space="preserve">, the only damages that may be awarded for non-economic loss are damages for loss of quality of life (see that Act, s 239). </w:t>
      </w:r>
    </w:p>
    <w:p w:rsidR="00FC3D4A" w:rsidRPr="004B3DF7" w:rsidRDefault="00FC3D4A" w:rsidP="00FC3D4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54</w:t>
      </w:r>
      <w:r w:rsidRPr="004B3DF7">
        <w:rPr>
          <w:rFonts w:ascii="Arial" w:hAnsi="Arial"/>
          <w:b/>
          <w:sz w:val="22"/>
          <w:lang w:val="en-AU" w:eastAsia="en-US"/>
        </w:rPr>
        <w:br/>
        <w:t>Schedule 2, part 2.6</w:t>
      </w:r>
      <w:r w:rsidRPr="004B3DF7">
        <w:rPr>
          <w:rFonts w:ascii="Arial" w:hAnsi="Arial"/>
          <w:b/>
          <w:sz w:val="22"/>
          <w:lang w:val="en-AU" w:eastAsia="en-US"/>
        </w:rPr>
        <w:br/>
        <w:t>Amendment 2.69</w:t>
      </w:r>
      <w:r w:rsidRPr="004B3DF7">
        <w:rPr>
          <w:rFonts w:ascii="Arial" w:hAnsi="Arial"/>
          <w:b/>
          <w:sz w:val="22"/>
          <w:lang w:val="en-AU" w:eastAsia="en-US"/>
        </w:rPr>
        <w:br/>
        <w:t>Proposed new section 16AA, note</w:t>
      </w:r>
      <w:r w:rsidRPr="004B3DF7">
        <w:rPr>
          <w:rFonts w:ascii="Arial" w:hAnsi="Arial"/>
          <w:b/>
          <w:sz w:val="22"/>
          <w:lang w:val="en-AU" w:eastAsia="en-US"/>
        </w:rPr>
        <w:br/>
        <w:t>Page 380, line 20—</w:t>
      </w:r>
    </w:p>
    <w:p w:rsidR="00FC3D4A" w:rsidRPr="004B3DF7" w:rsidRDefault="00FC3D4A" w:rsidP="00FC3D4A">
      <w:pPr>
        <w:keepNext/>
        <w:spacing w:before="140"/>
        <w:ind w:left="1100"/>
        <w:jc w:val="both"/>
        <w:rPr>
          <w:i/>
          <w:lang w:val="en-AU" w:eastAsia="en-US"/>
        </w:rPr>
      </w:pPr>
      <w:r w:rsidRPr="004B3DF7">
        <w:rPr>
          <w:i/>
          <w:lang w:val="en-AU" w:eastAsia="en-US"/>
        </w:rPr>
        <w:t>omit the note, substitute</w:t>
      </w:r>
    </w:p>
    <w:p w:rsidR="00FC3D4A" w:rsidRPr="004B3DF7" w:rsidRDefault="00FC3D4A" w:rsidP="00FC3D4A">
      <w:pPr>
        <w:spacing w:before="140"/>
        <w:ind w:left="1900" w:hanging="800"/>
        <w:jc w:val="both"/>
        <w:rPr>
          <w:sz w:val="20"/>
          <w:lang w:val="en-AU" w:eastAsia="en-US"/>
        </w:rPr>
      </w:pPr>
      <w:r w:rsidRPr="004B3DF7">
        <w:rPr>
          <w:i/>
          <w:sz w:val="20"/>
          <w:lang w:val="en-AU" w:eastAsia="en-US"/>
        </w:rPr>
        <w:t>Note 1</w:t>
      </w:r>
      <w:r w:rsidRPr="004B3DF7">
        <w:rPr>
          <w:i/>
          <w:sz w:val="20"/>
          <w:lang w:val="en-AU" w:eastAsia="en-US"/>
        </w:rPr>
        <w:tab/>
      </w:r>
      <w:r w:rsidRPr="004B3DF7">
        <w:rPr>
          <w:sz w:val="20"/>
          <w:lang w:val="en-AU" w:eastAsia="en-US"/>
        </w:rPr>
        <w:t xml:space="preserve">Under the </w:t>
      </w:r>
      <w:r w:rsidRPr="004B3DF7">
        <w:rPr>
          <w:i/>
          <w:sz w:val="20"/>
          <w:lang w:val="en-AU" w:eastAsia="en-US"/>
        </w:rPr>
        <w:t>Motor Accident Injuries Act 2019</w:t>
      </w:r>
      <w:r w:rsidRPr="004B3DF7">
        <w:rPr>
          <w:sz w:val="20"/>
          <w:lang w:val="en-AU" w:eastAsia="en-US"/>
        </w:rPr>
        <w:t>, s 163A, a person who has had a WPI assessment has 3 months from the latest of the following dates to make a motor accident claim:</w:t>
      </w:r>
    </w:p>
    <w:p w:rsidR="00FC3D4A" w:rsidRPr="004B3DF7" w:rsidRDefault="00FC3D4A" w:rsidP="00FC3D4A">
      <w:pPr>
        <w:tabs>
          <w:tab w:val="right" w:pos="2140"/>
          <w:tab w:val="left" w:pos="2400"/>
        </w:tabs>
        <w:spacing w:before="60"/>
        <w:ind w:left="2400" w:hanging="1300"/>
        <w:jc w:val="both"/>
        <w:rPr>
          <w:sz w:val="20"/>
          <w:lang w:val="en-AU" w:eastAsia="en-US"/>
        </w:rPr>
      </w:pPr>
      <w:r w:rsidRPr="004B3DF7">
        <w:rPr>
          <w:sz w:val="20"/>
          <w:lang w:val="en-AU" w:eastAsia="en-US"/>
        </w:rPr>
        <w:tab/>
        <w:t>(a)</w:t>
      </w:r>
      <w:r w:rsidRPr="004B3DF7">
        <w:rPr>
          <w:sz w:val="20"/>
          <w:lang w:val="en-AU" w:eastAsia="en-US"/>
        </w:rPr>
        <w:tab/>
        <w:t>if the person receives a notice under that Act, s 141 (3B)—the date that is 26 weeks after the date of the notice;</w:t>
      </w:r>
    </w:p>
    <w:p w:rsidR="00FC3D4A" w:rsidRPr="004B3DF7" w:rsidRDefault="00FC3D4A" w:rsidP="00FC3D4A">
      <w:pPr>
        <w:tabs>
          <w:tab w:val="right" w:pos="2140"/>
          <w:tab w:val="left" w:pos="2400"/>
        </w:tabs>
        <w:spacing w:before="60"/>
        <w:ind w:left="2400" w:hanging="1300"/>
        <w:jc w:val="both"/>
        <w:rPr>
          <w:sz w:val="20"/>
          <w:lang w:val="en-AU" w:eastAsia="en-US"/>
        </w:rPr>
      </w:pPr>
      <w:r w:rsidRPr="004B3DF7">
        <w:rPr>
          <w:sz w:val="20"/>
          <w:lang w:val="en-AU" w:eastAsia="en-US"/>
        </w:rPr>
        <w:tab/>
        <w:t>(b)</w:t>
      </w:r>
      <w:r w:rsidRPr="004B3DF7">
        <w:rPr>
          <w:sz w:val="20"/>
          <w:lang w:val="en-AU" w:eastAsia="en-US"/>
        </w:rPr>
        <w:tab/>
        <w:t>if the person receives a notice under that Act, s 155 (2) or s 166 (2)—the due date for the notice.</w:t>
      </w:r>
    </w:p>
    <w:p w:rsidR="00FC3D4A" w:rsidRDefault="00FC3D4A" w:rsidP="00FC3D4A">
      <w:pPr>
        <w:spacing w:before="140"/>
        <w:ind w:left="1900" w:hanging="800"/>
        <w:jc w:val="both"/>
        <w:rPr>
          <w:sz w:val="20"/>
          <w:lang w:val="en-AU" w:eastAsia="en-US"/>
        </w:rPr>
      </w:pPr>
      <w:r w:rsidRPr="004B3DF7">
        <w:rPr>
          <w:i/>
          <w:sz w:val="20"/>
          <w:lang w:val="en-AU" w:eastAsia="en-US"/>
        </w:rPr>
        <w:t>Note 2</w:t>
      </w:r>
      <w:r w:rsidRPr="004B3DF7">
        <w:rPr>
          <w:i/>
          <w:sz w:val="20"/>
          <w:lang w:val="en-AU" w:eastAsia="en-US"/>
        </w:rPr>
        <w:tab/>
      </w:r>
      <w:r w:rsidRPr="004B3DF7">
        <w:rPr>
          <w:sz w:val="20"/>
          <w:lang w:val="en-AU" w:eastAsia="en-US"/>
        </w:rPr>
        <w:t xml:space="preserve">Under the </w:t>
      </w:r>
      <w:r w:rsidRPr="004B3DF7">
        <w:rPr>
          <w:i/>
          <w:sz w:val="20"/>
          <w:lang w:val="en-AU" w:eastAsia="en-US"/>
        </w:rPr>
        <w:t>Motor Accident Injuries Act 2019</w:t>
      </w:r>
      <w:r w:rsidRPr="004B3DF7">
        <w:rPr>
          <w:sz w:val="20"/>
          <w:lang w:val="en-AU" w:eastAsia="en-US"/>
        </w:rPr>
        <w:t>, s 217, a person who receives a notice under that Act, s 210 (4) has 3 months from the date of the notice to make a motor accident claim.</w:t>
      </w:r>
    </w:p>
    <w:p w:rsidR="00FC3D4A" w:rsidRPr="004B3DF7" w:rsidRDefault="00FC3D4A" w:rsidP="00FC3D4A">
      <w:pPr>
        <w:pBdr>
          <w:top w:val="single" w:sz="4" w:space="1" w:color="auto"/>
        </w:pBdr>
        <w:spacing w:before="140"/>
        <w:ind w:left="800" w:hanging="800"/>
        <w:jc w:val="both"/>
        <w:rPr>
          <w:sz w:val="20"/>
          <w:lang w:val="en-AU" w:eastAsia="en-US"/>
        </w:rPr>
      </w:pPr>
    </w:p>
    <w:p w:rsidR="00FC3D4A" w:rsidRDefault="00FC3D4A" w:rsidP="00FC3D4A">
      <w:pPr>
        <w:rPr>
          <w:rFonts w:ascii="Calibri" w:hAnsi="Calibri"/>
          <w:lang w:val="en-AU"/>
        </w:rPr>
      </w:pPr>
      <w:r>
        <w:br w:type="page"/>
      </w:r>
    </w:p>
    <w:p w:rsidR="00FC3D4A" w:rsidRPr="003C4859" w:rsidRDefault="00FC3D4A" w:rsidP="00FC3D4A">
      <w:pPr>
        <w:spacing w:before="120"/>
        <w:jc w:val="both"/>
        <w:rPr>
          <w:rFonts w:ascii="Calibri" w:hAnsi="Calibri"/>
          <w:b/>
          <w:sz w:val="32"/>
          <w:szCs w:val="32"/>
          <w:lang w:val="en-AU"/>
        </w:rPr>
      </w:pPr>
    </w:p>
    <w:p w:rsidR="00FC3D4A" w:rsidRPr="003C4859" w:rsidRDefault="00FC3D4A" w:rsidP="00FC3D4A">
      <w:pPr>
        <w:tabs>
          <w:tab w:val="left" w:pos="1197"/>
          <w:tab w:val="left" w:pos="1767"/>
        </w:tabs>
        <w:spacing w:before="120"/>
        <w:jc w:val="both"/>
        <w:rPr>
          <w:rFonts w:ascii="Calibri" w:hAnsi="Calibri"/>
          <w:b/>
          <w:sz w:val="28"/>
          <w:szCs w:val="28"/>
          <w:u w:val="single"/>
          <w:lang w:val="en-AU"/>
        </w:rPr>
      </w:pPr>
      <w:bookmarkStart w:id="8" w:name="Schedule3"/>
      <w:r w:rsidRPr="003C4859">
        <w:rPr>
          <w:rFonts w:ascii="Calibri" w:hAnsi="Calibri"/>
          <w:b/>
          <w:sz w:val="28"/>
          <w:szCs w:val="28"/>
          <w:u w:val="single"/>
          <w:lang w:val="en-AU"/>
        </w:rPr>
        <w:t>S</w:t>
      </w:r>
      <w:r>
        <w:rPr>
          <w:rFonts w:ascii="Calibri" w:hAnsi="Calibri"/>
          <w:b/>
          <w:sz w:val="28"/>
          <w:szCs w:val="28"/>
          <w:u w:val="single"/>
          <w:lang w:val="en-AU"/>
        </w:rPr>
        <w:t>chedule 3</w:t>
      </w:r>
      <w:bookmarkEnd w:id="8"/>
    </w:p>
    <w:p w:rsidR="00FC3D4A" w:rsidRPr="003C4859" w:rsidRDefault="00FC3D4A" w:rsidP="00FC3D4A">
      <w:pPr>
        <w:pBdr>
          <w:bottom w:val="single" w:sz="4" w:space="1" w:color="auto"/>
        </w:pBdr>
        <w:tabs>
          <w:tab w:val="left" w:pos="1197"/>
          <w:tab w:val="left" w:pos="1767"/>
        </w:tabs>
        <w:spacing w:before="120" w:after="120"/>
        <w:rPr>
          <w:rFonts w:asciiTheme="minorHAnsi" w:hAnsiTheme="minorHAnsi"/>
          <w:b/>
          <w:szCs w:val="24"/>
        </w:rPr>
      </w:pPr>
    </w:p>
    <w:p w:rsidR="00FC3D4A" w:rsidRPr="003C4859" w:rsidRDefault="00FC3D4A" w:rsidP="00FC3D4A">
      <w:pPr>
        <w:pBdr>
          <w:bottom w:val="single" w:sz="4" w:space="1" w:color="auto"/>
        </w:pBdr>
        <w:tabs>
          <w:tab w:val="left" w:pos="1197"/>
          <w:tab w:val="left" w:pos="1767"/>
        </w:tabs>
        <w:spacing w:before="120" w:after="120"/>
        <w:rPr>
          <w:rFonts w:asciiTheme="minorHAnsi" w:hAnsiTheme="minorHAnsi"/>
          <w:caps/>
          <w:spacing w:val="-2"/>
          <w:szCs w:val="24"/>
          <w:lang w:val="en-AU"/>
        </w:rPr>
      </w:pPr>
      <w:r w:rsidRPr="003C4859">
        <w:rPr>
          <w:rFonts w:asciiTheme="minorHAnsi" w:hAnsiTheme="minorHAnsi"/>
          <w:b/>
          <w:szCs w:val="24"/>
        </w:rPr>
        <w:t>WORKING WITH VULNERABLE PEOPLE (BACKGROUND CHECKING) AMENDMENT BILL 2019</w:t>
      </w:r>
    </w:p>
    <w:p w:rsidR="00FC3D4A" w:rsidRPr="003C4859" w:rsidRDefault="00FC3D4A" w:rsidP="00FC3D4A">
      <w:pPr>
        <w:tabs>
          <w:tab w:val="left" w:pos="1197"/>
          <w:tab w:val="left" w:pos="1767"/>
        </w:tabs>
        <w:spacing w:before="120"/>
        <w:rPr>
          <w:rFonts w:asciiTheme="minorHAnsi" w:hAnsiTheme="minorHAnsi"/>
          <w:lang w:val="en-AU"/>
        </w:rPr>
      </w:pPr>
      <w:r w:rsidRPr="003C4859">
        <w:rPr>
          <w:rFonts w:asciiTheme="minorHAnsi" w:hAnsiTheme="minorHAnsi"/>
          <w:lang w:val="en-AU"/>
        </w:rPr>
        <w:t>Amendments circulated by the Minister for Community Services and Facilities</w:t>
      </w:r>
    </w:p>
    <w:p w:rsidR="00FC3D4A" w:rsidRPr="003C4859" w:rsidRDefault="00FC3D4A" w:rsidP="00FC3D4A">
      <w:pPr>
        <w:keepNext/>
        <w:keepLines/>
        <w:pBdr>
          <w:top w:val="single" w:sz="4" w:space="1" w:color="auto"/>
        </w:pBdr>
        <w:tabs>
          <w:tab w:val="left" w:pos="284"/>
        </w:tabs>
        <w:spacing w:before="240"/>
        <w:rPr>
          <w:rFonts w:ascii="Arial" w:hAnsi="Arial"/>
          <w:b/>
          <w:sz w:val="22"/>
          <w:lang w:val="en-AU" w:eastAsia="en-US"/>
        </w:rPr>
      </w:pPr>
      <w:r w:rsidRPr="003C4859">
        <w:rPr>
          <w:rFonts w:ascii="Arial" w:hAnsi="Arial"/>
          <w:b/>
          <w:sz w:val="22"/>
          <w:lang w:val="en-AU" w:eastAsia="en-US"/>
        </w:rPr>
        <w:t>1</w:t>
      </w:r>
      <w:r w:rsidRPr="003C4859">
        <w:rPr>
          <w:rFonts w:ascii="Arial" w:hAnsi="Arial"/>
          <w:b/>
          <w:sz w:val="22"/>
          <w:lang w:val="en-AU" w:eastAsia="en-US"/>
        </w:rPr>
        <w:br/>
        <w:t>Proposed new clauses 26A and 26B</w:t>
      </w:r>
      <w:r w:rsidRPr="003C4859">
        <w:rPr>
          <w:rFonts w:ascii="Arial" w:hAnsi="Arial"/>
          <w:b/>
          <w:sz w:val="22"/>
          <w:lang w:val="en-AU" w:eastAsia="en-US"/>
        </w:rPr>
        <w:br/>
        <w:t>Page 12, line 5—</w:t>
      </w:r>
    </w:p>
    <w:p w:rsidR="00FC3D4A" w:rsidRPr="003C4859" w:rsidRDefault="00FC3D4A" w:rsidP="00FC3D4A">
      <w:pPr>
        <w:spacing w:before="140"/>
        <w:ind w:left="1100"/>
        <w:jc w:val="both"/>
        <w:rPr>
          <w:i/>
          <w:lang w:val="en-AU" w:eastAsia="en-US"/>
        </w:rPr>
      </w:pPr>
      <w:r w:rsidRPr="003C4859">
        <w:rPr>
          <w:i/>
          <w:lang w:val="en-AU" w:eastAsia="en-US"/>
        </w:rPr>
        <w:t>insert</w:t>
      </w:r>
    </w:p>
    <w:p w:rsidR="00FC3D4A" w:rsidRPr="003C4859" w:rsidRDefault="00FC3D4A" w:rsidP="00FC3D4A">
      <w:pPr>
        <w:shd w:val="pct25" w:color="auto" w:fill="auto"/>
        <w:spacing w:before="240"/>
        <w:ind w:left="1100" w:hanging="1100"/>
        <w:rPr>
          <w:rFonts w:ascii="Arial" w:hAnsi="Arial"/>
          <w:b/>
          <w:lang w:val="en-AU" w:eastAsia="en-US"/>
        </w:rPr>
      </w:pPr>
      <w:r w:rsidRPr="003C4859">
        <w:rPr>
          <w:rFonts w:ascii="Arial" w:hAnsi="Arial"/>
          <w:b/>
          <w:lang w:val="en-AU" w:eastAsia="en-US"/>
        </w:rPr>
        <w:t>26A</w:t>
      </w:r>
      <w:r w:rsidRPr="003C4859">
        <w:rPr>
          <w:rFonts w:ascii="Arial" w:hAnsi="Arial"/>
          <w:b/>
          <w:lang w:val="en-AU" w:eastAsia="en-US"/>
        </w:rPr>
        <w:tab/>
        <w:t>Section 21 heading</w:t>
      </w:r>
    </w:p>
    <w:p w:rsidR="00FC3D4A" w:rsidRPr="003C4859" w:rsidRDefault="00FC3D4A" w:rsidP="00FC3D4A">
      <w:pPr>
        <w:spacing w:before="140"/>
        <w:ind w:left="1100"/>
        <w:jc w:val="both"/>
        <w:rPr>
          <w:i/>
          <w:lang w:val="en-AU" w:eastAsia="en-US"/>
        </w:rPr>
      </w:pPr>
      <w:r w:rsidRPr="003C4859">
        <w:rPr>
          <w:i/>
          <w:lang w:val="en-AU" w:eastAsia="en-US"/>
        </w:rPr>
        <w:t>substitute</w:t>
      </w:r>
    </w:p>
    <w:p w:rsidR="00FC3D4A" w:rsidRPr="003C4859" w:rsidRDefault="00FC3D4A" w:rsidP="00FC3D4A">
      <w:pPr>
        <w:tabs>
          <w:tab w:val="left" w:pos="1100"/>
        </w:tabs>
        <w:spacing w:before="240"/>
        <w:ind w:left="1100" w:hanging="1100"/>
        <w:rPr>
          <w:rFonts w:ascii="Arial" w:hAnsi="Arial"/>
          <w:b/>
          <w:bCs/>
          <w:lang w:val="en-AU" w:eastAsia="en-US"/>
        </w:rPr>
      </w:pPr>
      <w:r w:rsidRPr="003C4859">
        <w:rPr>
          <w:rFonts w:ascii="Arial" w:hAnsi="Arial"/>
          <w:b/>
          <w:lang w:val="en-AU" w:eastAsia="en-US"/>
        </w:rPr>
        <w:t>21</w:t>
      </w:r>
      <w:r w:rsidRPr="003C4859">
        <w:rPr>
          <w:rFonts w:ascii="Arial" w:hAnsi="Arial"/>
          <w:b/>
          <w:lang w:val="en-AU" w:eastAsia="en-US"/>
        </w:rPr>
        <w:tab/>
      </w:r>
      <w:r w:rsidRPr="003C4859">
        <w:rPr>
          <w:rFonts w:ascii="Arial" w:hAnsi="Arial"/>
          <w:b/>
          <w:bCs/>
          <w:lang w:val="en-AU" w:eastAsia="en-US"/>
        </w:rPr>
        <w:t>Offences—applicant fail to disclose charge, conviction or finding of guilt for disqualifying or relevant offence</w:t>
      </w:r>
    </w:p>
    <w:p w:rsidR="00FC3D4A" w:rsidRPr="003C4859" w:rsidRDefault="00FC3D4A" w:rsidP="00FC3D4A">
      <w:pPr>
        <w:keepNext/>
        <w:shd w:val="pct25" w:color="auto" w:fill="auto"/>
        <w:spacing w:before="240"/>
        <w:ind w:left="1100" w:hanging="1100"/>
        <w:rPr>
          <w:rFonts w:ascii="Arial" w:hAnsi="Arial"/>
          <w:b/>
          <w:lang w:val="en-AU" w:eastAsia="en-US"/>
        </w:rPr>
      </w:pPr>
      <w:r w:rsidRPr="003C4859">
        <w:rPr>
          <w:rFonts w:ascii="Arial" w:hAnsi="Arial"/>
          <w:b/>
          <w:lang w:val="en-AU" w:eastAsia="en-US"/>
        </w:rPr>
        <w:t>26B</w:t>
      </w:r>
      <w:r w:rsidRPr="003C4859">
        <w:rPr>
          <w:rFonts w:ascii="Arial" w:hAnsi="Arial"/>
          <w:b/>
          <w:lang w:val="en-AU" w:eastAsia="en-US"/>
        </w:rPr>
        <w:tab/>
        <w:t>Section 21 (1) (c) and (2) (c)</w:t>
      </w:r>
    </w:p>
    <w:p w:rsidR="00FC3D4A" w:rsidRPr="003C4859" w:rsidRDefault="00FC3D4A" w:rsidP="00FC3D4A">
      <w:pPr>
        <w:keepNext/>
        <w:spacing w:before="140"/>
        <w:ind w:left="1100"/>
        <w:jc w:val="both"/>
        <w:rPr>
          <w:i/>
          <w:lang w:val="en-AU" w:eastAsia="en-US"/>
        </w:rPr>
      </w:pPr>
      <w:r w:rsidRPr="003C4859">
        <w:rPr>
          <w:i/>
          <w:lang w:val="en-AU" w:eastAsia="en-US"/>
        </w:rPr>
        <w:t>before</w:t>
      </w:r>
    </w:p>
    <w:p w:rsidR="00FC3D4A" w:rsidRPr="003C4859" w:rsidRDefault="00FC3D4A" w:rsidP="00FC3D4A">
      <w:pPr>
        <w:keepNext/>
        <w:spacing w:before="140"/>
        <w:ind w:left="1100"/>
        <w:jc w:val="both"/>
        <w:rPr>
          <w:lang w:val="en-AU" w:eastAsia="en-US"/>
        </w:rPr>
      </w:pPr>
      <w:r w:rsidRPr="003C4859">
        <w:rPr>
          <w:lang w:val="en-AU" w:eastAsia="en-US"/>
        </w:rPr>
        <w:t>a relevant offence</w:t>
      </w:r>
    </w:p>
    <w:p w:rsidR="00FC3D4A" w:rsidRPr="003C4859" w:rsidRDefault="00FC3D4A" w:rsidP="00FC3D4A">
      <w:pPr>
        <w:keepNext/>
        <w:spacing w:before="140"/>
        <w:ind w:left="1100"/>
        <w:jc w:val="both"/>
        <w:rPr>
          <w:i/>
          <w:lang w:val="en-AU" w:eastAsia="en-US"/>
        </w:rPr>
      </w:pPr>
      <w:r w:rsidRPr="003C4859">
        <w:rPr>
          <w:i/>
          <w:lang w:val="en-AU" w:eastAsia="en-US"/>
        </w:rPr>
        <w:t>insert</w:t>
      </w:r>
    </w:p>
    <w:p w:rsidR="00FC3D4A" w:rsidRPr="003C4859" w:rsidRDefault="00FC3D4A" w:rsidP="00FC3D4A">
      <w:pPr>
        <w:spacing w:before="140"/>
        <w:ind w:left="1100"/>
        <w:jc w:val="both"/>
        <w:rPr>
          <w:lang w:val="en-AU" w:eastAsia="en-US"/>
        </w:rPr>
      </w:pPr>
      <w:r w:rsidRPr="003C4859">
        <w:rPr>
          <w:lang w:val="en-AU" w:eastAsia="en-US"/>
        </w:rPr>
        <w:t>a disqualifying offence or</w:t>
      </w:r>
    </w:p>
    <w:p w:rsidR="00FC3D4A" w:rsidRPr="003C4859" w:rsidRDefault="00FC3D4A" w:rsidP="00FC3D4A">
      <w:pPr>
        <w:keepNext/>
        <w:keepLines/>
        <w:pBdr>
          <w:top w:val="single" w:sz="4" w:space="1" w:color="auto"/>
        </w:pBdr>
        <w:tabs>
          <w:tab w:val="left" w:pos="284"/>
        </w:tabs>
        <w:spacing w:before="240"/>
        <w:rPr>
          <w:rFonts w:ascii="Arial" w:hAnsi="Arial"/>
          <w:b/>
          <w:sz w:val="22"/>
          <w:lang w:val="en-AU" w:eastAsia="en-US"/>
        </w:rPr>
      </w:pPr>
      <w:r w:rsidRPr="003C4859">
        <w:rPr>
          <w:rFonts w:ascii="Arial" w:hAnsi="Arial"/>
          <w:b/>
          <w:sz w:val="22"/>
          <w:lang w:val="en-AU" w:eastAsia="en-US"/>
        </w:rPr>
        <w:t>2</w:t>
      </w:r>
      <w:r w:rsidRPr="003C4859">
        <w:rPr>
          <w:rFonts w:ascii="Arial" w:hAnsi="Arial"/>
          <w:b/>
          <w:sz w:val="22"/>
          <w:lang w:val="en-AU" w:eastAsia="en-US"/>
        </w:rPr>
        <w:br/>
        <w:t>Clause 27</w:t>
      </w:r>
      <w:r w:rsidRPr="003C4859">
        <w:rPr>
          <w:rFonts w:ascii="Arial" w:hAnsi="Arial"/>
          <w:b/>
          <w:sz w:val="22"/>
          <w:lang w:val="en-AU" w:eastAsia="en-US"/>
        </w:rPr>
        <w:br/>
        <w:t xml:space="preserve">Proposed new section 21A (3), definition of </w:t>
      </w:r>
      <w:r w:rsidRPr="003C4859">
        <w:rPr>
          <w:rFonts w:ascii="Arial" w:hAnsi="Arial"/>
          <w:b/>
          <w:i/>
          <w:sz w:val="22"/>
          <w:lang w:val="en-AU" w:eastAsia="en-US"/>
        </w:rPr>
        <w:t>relevant information</w:t>
      </w:r>
      <w:r w:rsidRPr="003C4859">
        <w:rPr>
          <w:rFonts w:ascii="Arial" w:hAnsi="Arial"/>
          <w:b/>
          <w:sz w:val="22"/>
          <w:lang w:val="en-AU" w:eastAsia="en-US"/>
        </w:rPr>
        <w:br/>
        <w:t>Page 12, line 23—</w:t>
      </w:r>
    </w:p>
    <w:p w:rsidR="00FC3D4A" w:rsidRPr="003C4859" w:rsidRDefault="00FC3D4A" w:rsidP="00FC3D4A">
      <w:pPr>
        <w:keepNext/>
        <w:spacing w:before="140"/>
        <w:ind w:left="1100"/>
        <w:jc w:val="both"/>
        <w:rPr>
          <w:i/>
          <w:lang w:val="en-AU" w:eastAsia="en-US"/>
        </w:rPr>
      </w:pPr>
      <w:r w:rsidRPr="003C4859">
        <w:rPr>
          <w:i/>
          <w:lang w:val="en-AU" w:eastAsia="en-US"/>
        </w:rPr>
        <w:t>omit the definition, substitute</w:t>
      </w:r>
    </w:p>
    <w:p w:rsidR="00FC3D4A" w:rsidRPr="003C4859" w:rsidRDefault="00FC3D4A" w:rsidP="00FC3D4A">
      <w:pPr>
        <w:numPr>
          <w:ilvl w:val="5"/>
          <w:numId w:val="0"/>
        </w:numPr>
        <w:spacing w:before="140"/>
        <w:ind w:left="1100"/>
        <w:jc w:val="both"/>
        <w:outlineLvl w:val="5"/>
        <w:rPr>
          <w:sz w:val="16"/>
          <w:szCs w:val="16"/>
          <w:lang w:val="en-AU" w:eastAsia="en-US"/>
        </w:rPr>
      </w:pPr>
      <w:r w:rsidRPr="003C4859">
        <w:rPr>
          <w:b/>
          <w:bCs/>
          <w:i/>
          <w:iCs/>
          <w:lang w:val="en-AU" w:eastAsia="en-US"/>
        </w:rPr>
        <w:t>relevant information</w:t>
      </w:r>
      <w:r w:rsidRPr="003C4859">
        <w:rPr>
          <w:lang w:val="en-AU" w:eastAsia="en-US"/>
        </w:rPr>
        <w:t>, about a person, means information about—</w:t>
      </w:r>
    </w:p>
    <w:p w:rsidR="00FC3D4A" w:rsidRPr="003C4859" w:rsidRDefault="00FC3D4A" w:rsidP="00FC3D4A">
      <w:pPr>
        <w:tabs>
          <w:tab w:val="right" w:pos="1400"/>
          <w:tab w:val="left" w:pos="1600"/>
        </w:tabs>
        <w:spacing w:before="140"/>
        <w:ind w:left="1600" w:hanging="1600"/>
        <w:jc w:val="both"/>
        <w:rPr>
          <w:sz w:val="16"/>
          <w:szCs w:val="16"/>
          <w:lang w:val="en-AU" w:eastAsia="en-US"/>
        </w:rPr>
      </w:pPr>
      <w:r w:rsidRPr="003C4859">
        <w:rPr>
          <w:lang w:val="en-AU" w:eastAsia="en-US"/>
        </w:rPr>
        <w:tab/>
        <w:t>(a)</w:t>
      </w:r>
      <w:r w:rsidRPr="003C4859">
        <w:rPr>
          <w:lang w:val="en-AU" w:eastAsia="en-US"/>
        </w:rPr>
        <w:tab/>
        <w:t>an allegation or investigation mentioned in section 18 (2) (ba); or</w:t>
      </w:r>
    </w:p>
    <w:p w:rsidR="00FC3D4A" w:rsidRPr="003C4859" w:rsidRDefault="00FC3D4A" w:rsidP="00FC3D4A">
      <w:pPr>
        <w:tabs>
          <w:tab w:val="right" w:pos="1400"/>
          <w:tab w:val="left" w:pos="1600"/>
        </w:tabs>
        <w:spacing w:before="140"/>
        <w:ind w:left="1600" w:hanging="1600"/>
        <w:jc w:val="both"/>
        <w:rPr>
          <w:lang w:val="en-AU" w:eastAsia="en-US"/>
        </w:rPr>
      </w:pPr>
      <w:r w:rsidRPr="003C4859">
        <w:rPr>
          <w:lang w:val="en-AU" w:eastAsia="en-US"/>
        </w:rPr>
        <w:tab/>
        <w:t>(b)</w:t>
      </w:r>
      <w:r w:rsidRPr="003C4859">
        <w:rPr>
          <w:lang w:val="en-AU" w:eastAsia="en-US"/>
        </w:rPr>
        <w:tab/>
        <w:t>for a person who has applied for registration to engage in an NDIS activity—a matter mentioned in section 18A (1) (b).</w:t>
      </w:r>
    </w:p>
    <w:p w:rsidR="00FC3D4A" w:rsidRPr="003C4859" w:rsidRDefault="00FC3D4A" w:rsidP="00FC3D4A">
      <w:pPr>
        <w:pBdr>
          <w:top w:val="single" w:sz="4" w:space="1" w:color="auto"/>
        </w:pBdr>
        <w:tabs>
          <w:tab w:val="right" w:pos="1400"/>
          <w:tab w:val="left" w:pos="1600"/>
        </w:tabs>
        <w:spacing w:before="140"/>
        <w:ind w:left="1600" w:hanging="1600"/>
        <w:jc w:val="both"/>
        <w:rPr>
          <w:lang w:val="en-AU" w:eastAsia="en-US"/>
        </w:rPr>
      </w:pPr>
    </w:p>
    <w:p w:rsidR="00FC3D4A" w:rsidRPr="003C4859" w:rsidRDefault="00FC3D4A" w:rsidP="00FC3D4A">
      <w:pPr>
        <w:keepNext/>
        <w:keepLines/>
        <w:pBdr>
          <w:top w:val="single" w:sz="4" w:space="1" w:color="auto"/>
        </w:pBdr>
        <w:tabs>
          <w:tab w:val="left" w:pos="284"/>
        </w:tabs>
        <w:spacing w:before="240"/>
        <w:rPr>
          <w:rFonts w:ascii="Arial" w:hAnsi="Arial"/>
          <w:b/>
          <w:sz w:val="22"/>
          <w:lang w:val="en-AU" w:eastAsia="en-US"/>
        </w:rPr>
      </w:pPr>
      <w:r w:rsidRPr="003C4859">
        <w:rPr>
          <w:rFonts w:ascii="Arial" w:hAnsi="Arial"/>
          <w:b/>
          <w:sz w:val="22"/>
          <w:lang w:val="en-AU" w:eastAsia="en-US"/>
        </w:rPr>
        <w:lastRenderedPageBreak/>
        <w:t>3</w:t>
      </w:r>
      <w:r w:rsidRPr="003C4859">
        <w:rPr>
          <w:rFonts w:ascii="Arial" w:hAnsi="Arial"/>
          <w:b/>
          <w:sz w:val="22"/>
          <w:lang w:val="en-AU" w:eastAsia="en-US"/>
        </w:rPr>
        <w:br/>
        <w:t>Proposed new clause 30A</w:t>
      </w:r>
      <w:r w:rsidRPr="003C4859">
        <w:rPr>
          <w:rFonts w:ascii="Arial" w:hAnsi="Arial"/>
          <w:b/>
          <w:sz w:val="22"/>
          <w:lang w:val="en-AU" w:eastAsia="en-US"/>
        </w:rPr>
        <w:br/>
        <w:t>Page 13, line 23—</w:t>
      </w:r>
    </w:p>
    <w:p w:rsidR="00FC3D4A" w:rsidRPr="003C4859" w:rsidRDefault="00FC3D4A" w:rsidP="00FC3D4A">
      <w:pPr>
        <w:keepNext/>
        <w:spacing w:before="140"/>
        <w:ind w:left="1100"/>
        <w:jc w:val="both"/>
        <w:rPr>
          <w:i/>
          <w:lang w:val="en-AU" w:eastAsia="en-US"/>
        </w:rPr>
      </w:pPr>
      <w:r w:rsidRPr="003C4859">
        <w:rPr>
          <w:i/>
          <w:lang w:val="en-AU" w:eastAsia="en-US"/>
        </w:rPr>
        <w:t>insert</w:t>
      </w:r>
    </w:p>
    <w:p w:rsidR="00FC3D4A" w:rsidRPr="003C4859" w:rsidRDefault="00FC3D4A" w:rsidP="00FC3D4A">
      <w:pPr>
        <w:keepNext/>
        <w:shd w:val="pct25" w:color="auto" w:fill="auto"/>
        <w:spacing w:before="240"/>
        <w:ind w:left="1094" w:hanging="1100"/>
        <w:rPr>
          <w:rFonts w:ascii="Arial" w:hAnsi="Arial"/>
          <w:b/>
          <w:lang w:val="en-AU" w:eastAsia="en-US"/>
        </w:rPr>
      </w:pPr>
      <w:r w:rsidRPr="003C4859">
        <w:rPr>
          <w:rFonts w:ascii="Arial" w:hAnsi="Arial"/>
          <w:b/>
          <w:lang w:val="en-AU" w:eastAsia="en-US"/>
        </w:rPr>
        <w:t>30A</w:t>
      </w:r>
      <w:r w:rsidRPr="003C4859">
        <w:rPr>
          <w:rFonts w:ascii="Arial" w:hAnsi="Arial"/>
          <w:b/>
          <w:lang w:val="en-AU" w:eastAsia="en-US"/>
        </w:rPr>
        <w:tab/>
      </w:r>
      <w:r w:rsidRPr="003C4859">
        <w:rPr>
          <w:rFonts w:ascii="Arial" w:hAnsi="Arial"/>
          <w:b/>
          <w:bCs/>
          <w:lang w:val="en-AU" w:eastAsia="en-US"/>
        </w:rPr>
        <w:t xml:space="preserve">Meaning of </w:t>
      </w:r>
      <w:r w:rsidRPr="003C4859">
        <w:rPr>
          <w:rFonts w:ascii="Arial" w:hAnsi="Arial"/>
          <w:b/>
          <w:bCs/>
          <w:i/>
          <w:iCs/>
          <w:lang w:val="en-AU" w:eastAsia="en-US"/>
        </w:rPr>
        <w:t>non-conviction information</w:t>
      </w:r>
      <w:r w:rsidRPr="003C4859">
        <w:rPr>
          <w:rFonts w:ascii="Arial" w:hAnsi="Arial"/>
          <w:b/>
          <w:bCs/>
          <w:i/>
          <w:iCs/>
          <w:lang w:val="en-AU" w:eastAsia="en-US"/>
        </w:rPr>
        <w:br/>
      </w:r>
      <w:r w:rsidRPr="003C4859">
        <w:rPr>
          <w:rFonts w:ascii="Arial" w:hAnsi="Arial"/>
          <w:b/>
          <w:lang w:val="en-AU" w:eastAsia="en-US"/>
        </w:rPr>
        <w:t>Section 25</w:t>
      </w:r>
    </w:p>
    <w:p w:rsidR="00FC3D4A" w:rsidRPr="003C4859" w:rsidRDefault="00FC3D4A" w:rsidP="00FC3D4A">
      <w:pPr>
        <w:keepNext/>
        <w:spacing w:before="140"/>
        <w:ind w:left="1094"/>
        <w:jc w:val="both"/>
        <w:rPr>
          <w:i/>
          <w:lang w:val="en-AU" w:eastAsia="en-US"/>
        </w:rPr>
      </w:pPr>
      <w:r w:rsidRPr="003C4859">
        <w:rPr>
          <w:i/>
          <w:lang w:val="en-AU" w:eastAsia="en-US"/>
        </w:rPr>
        <w:t>omit</w:t>
      </w:r>
    </w:p>
    <w:p w:rsidR="00FC3D4A" w:rsidRPr="003C4859" w:rsidRDefault="00FC3D4A" w:rsidP="00FC3D4A">
      <w:pPr>
        <w:keepNext/>
        <w:spacing w:before="140"/>
        <w:ind w:left="1094"/>
        <w:jc w:val="both"/>
        <w:rPr>
          <w:lang w:val="en-AU" w:eastAsia="en-US"/>
        </w:rPr>
      </w:pPr>
      <w:r w:rsidRPr="003C4859">
        <w:rPr>
          <w:lang w:val="en-AU" w:eastAsia="en-US"/>
        </w:rPr>
        <w:t>a relevant offence (or an alleged relevant offence)</w:t>
      </w:r>
    </w:p>
    <w:p w:rsidR="00FC3D4A" w:rsidRPr="003C4859" w:rsidRDefault="00FC3D4A" w:rsidP="00FC3D4A">
      <w:pPr>
        <w:keepNext/>
        <w:spacing w:before="140"/>
        <w:ind w:left="1100"/>
        <w:jc w:val="both"/>
        <w:rPr>
          <w:i/>
          <w:lang w:val="en-AU" w:eastAsia="en-US"/>
        </w:rPr>
      </w:pPr>
      <w:r w:rsidRPr="003C4859">
        <w:rPr>
          <w:i/>
          <w:lang w:val="en-AU" w:eastAsia="en-US"/>
        </w:rPr>
        <w:t>substitute</w:t>
      </w:r>
    </w:p>
    <w:p w:rsidR="00FC3D4A" w:rsidRPr="003C4859" w:rsidRDefault="00FC3D4A" w:rsidP="00FC3D4A">
      <w:pPr>
        <w:spacing w:before="140"/>
        <w:ind w:left="1100"/>
        <w:jc w:val="both"/>
        <w:rPr>
          <w:lang w:val="en-AU" w:eastAsia="en-US"/>
        </w:rPr>
      </w:pPr>
      <w:r w:rsidRPr="003C4859">
        <w:rPr>
          <w:lang w:val="en-AU" w:eastAsia="en-US"/>
        </w:rPr>
        <w:t>a disqualifying offence or relevant offence (or an alleged disqualifying offence or relevant offence)</w:t>
      </w:r>
    </w:p>
    <w:p w:rsidR="00FC3D4A" w:rsidRPr="003C4859" w:rsidRDefault="00FC3D4A" w:rsidP="00FC3D4A">
      <w:pPr>
        <w:keepNext/>
        <w:keepLines/>
        <w:pBdr>
          <w:top w:val="single" w:sz="4" w:space="1" w:color="auto"/>
        </w:pBdr>
        <w:tabs>
          <w:tab w:val="num" w:pos="360"/>
        </w:tabs>
        <w:spacing w:before="240"/>
        <w:rPr>
          <w:rFonts w:ascii="Arial" w:hAnsi="Arial"/>
          <w:b/>
          <w:sz w:val="22"/>
          <w:lang w:val="en-AU" w:eastAsia="en-US"/>
        </w:rPr>
      </w:pPr>
      <w:r w:rsidRPr="003C4859">
        <w:rPr>
          <w:rFonts w:ascii="Arial" w:hAnsi="Arial"/>
          <w:b/>
          <w:sz w:val="22"/>
          <w:lang w:val="en-AU" w:eastAsia="en-US"/>
        </w:rPr>
        <w:t>4</w:t>
      </w:r>
      <w:r w:rsidRPr="003C4859">
        <w:rPr>
          <w:rFonts w:ascii="Arial" w:hAnsi="Arial"/>
          <w:b/>
          <w:sz w:val="22"/>
          <w:lang w:val="en-AU" w:eastAsia="en-US"/>
        </w:rPr>
        <w:br/>
        <w:t>Clause 31</w:t>
      </w:r>
      <w:r w:rsidRPr="003C4859">
        <w:rPr>
          <w:rFonts w:ascii="Arial" w:hAnsi="Arial"/>
          <w:b/>
          <w:sz w:val="22"/>
          <w:lang w:val="en-AU" w:eastAsia="en-US"/>
        </w:rPr>
        <w:br/>
        <w:t>Proposed new section 26A</w:t>
      </w:r>
      <w:r w:rsidRPr="003C4859">
        <w:rPr>
          <w:rFonts w:ascii="Arial" w:hAnsi="Arial"/>
          <w:b/>
          <w:sz w:val="22"/>
          <w:lang w:val="en-AU" w:eastAsia="en-US"/>
        </w:rPr>
        <w:br/>
        <w:t>Page 14, line 3—</w:t>
      </w:r>
    </w:p>
    <w:p w:rsidR="00FC3D4A" w:rsidRPr="003C4859" w:rsidRDefault="00FC3D4A" w:rsidP="00FC3D4A">
      <w:pPr>
        <w:keepNext/>
        <w:spacing w:before="140"/>
        <w:ind w:left="1100"/>
        <w:jc w:val="both"/>
        <w:rPr>
          <w:i/>
          <w:lang w:val="en-AU" w:eastAsia="en-US"/>
        </w:rPr>
      </w:pPr>
      <w:r w:rsidRPr="003C4859">
        <w:rPr>
          <w:i/>
          <w:lang w:val="en-AU" w:eastAsia="en-US"/>
        </w:rPr>
        <w:t>omit proposed new section 26A, substitute</w:t>
      </w:r>
    </w:p>
    <w:p w:rsidR="00FC3D4A" w:rsidRPr="003C4859" w:rsidRDefault="00FC3D4A" w:rsidP="00FC3D4A">
      <w:pPr>
        <w:keepNext/>
        <w:tabs>
          <w:tab w:val="left" w:pos="1100"/>
        </w:tabs>
        <w:spacing w:before="240"/>
        <w:ind w:left="1100" w:hanging="1100"/>
        <w:rPr>
          <w:rFonts w:ascii="Arial" w:hAnsi="Arial"/>
          <w:b/>
          <w:lang w:val="en-AU" w:eastAsia="en-US"/>
        </w:rPr>
      </w:pPr>
      <w:r w:rsidRPr="003C4859">
        <w:rPr>
          <w:rFonts w:ascii="Arial" w:hAnsi="Arial"/>
          <w:b/>
          <w:lang w:val="en-AU" w:eastAsia="en-US"/>
        </w:rPr>
        <w:t>26A</w:t>
      </w:r>
      <w:r w:rsidRPr="003C4859">
        <w:rPr>
          <w:rFonts w:ascii="Arial" w:hAnsi="Arial"/>
          <w:b/>
          <w:lang w:val="en-AU" w:eastAsia="en-US"/>
        </w:rPr>
        <w:tab/>
        <w:t xml:space="preserve">Meaning of </w:t>
      </w:r>
      <w:r w:rsidRPr="003C4859">
        <w:rPr>
          <w:rFonts w:ascii="Arial" w:hAnsi="Arial"/>
          <w:b/>
          <w:i/>
          <w:lang w:val="en-AU" w:eastAsia="en-US"/>
        </w:rPr>
        <w:t>disqualifying offence</w:t>
      </w:r>
      <w:r w:rsidRPr="003C4859">
        <w:rPr>
          <w:rFonts w:ascii="Arial" w:hAnsi="Arial"/>
          <w:b/>
          <w:lang w:val="en-AU" w:eastAsia="en-US"/>
        </w:rPr>
        <w:t xml:space="preserve"> etc</w:t>
      </w:r>
    </w:p>
    <w:p w:rsidR="00FC3D4A" w:rsidRPr="003C4859" w:rsidRDefault="00FC3D4A" w:rsidP="00FC3D4A">
      <w:pPr>
        <w:keepNext/>
        <w:spacing w:before="140"/>
        <w:ind w:left="1100"/>
        <w:jc w:val="both"/>
        <w:rPr>
          <w:lang w:val="en-AU" w:eastAsia="en-US"/>
        </w:rPr>
      </w:pPr>
      <w:r w:rsidRPr="003C4859">
        <w:rPr>
          <w:lang w:val="en-AU" w:eastAsia="en-US"/>
        </w:rPr>
        <w:t>In this Act:</w:t>
      </w:r>
    </w:p>
    <w:p w:rsidR="00FC3D4A" w:rsidRPr="003C4859" w:rsidRDefault="00FC3D4A" w:rsidP="00FC3D4A">
      <w:pPr>
        <w:numPr>
          <w:ilvl w:val="5"/>
          <w:numId w:val="0"/>
        </w:numPr>
        <w:spacing w:before="140"/>
        <w:ind w:left="1100"/>
        <w:jc w:val="both"/>
        <w:outlineLvl w:val="5"/>
        <w:rPr>
          <w:sz w:val="16"/>
          <w:szCs w:val="16"/>
          <w:lang w:val="en-AU" w:eastAsia="en-US"/>
        </w:rPr>
      </w:pPr>
      <w:r w:rsidRPr="003C4859">
        <w:rPr>
          <w:b/>
          <w:i/>
          <w:lang w:val="en-AU" w:eastAsia="en-US"/>
        </w:rPr>
        <w:t xml:space="preserve">class A disqualifying offence </w:t>
      </w:r>
      <w:r w:rsidRPr="003C4859">
        <w:rPr>
          <w:lang w:val="en-AU" w:eastAsia="en-US"/>
        </w:rPr>
        <w:t xml:space="preserve">means an offence against a provision </w:t>
      </w:r>
      <w:r w:rsidRPr="003C4859">
        <w:rPr>
          <w:spacing w:val="2"/>
          <w:lang w:val="en-AU" w:eastAsia="en-US"/>
        </w:rPr>
        <w:t xml:space="preserve">of a law mentioned in schedule 3, part 3.2, column 2, if the condition </w:t>
      </w:r>
      <w:r w:rsidRPr="003C4859">
        <w:rPr>
          <w:lang w:val="en-AU" w:eastAsia="en-US"/>
        </w:rPr>
        <w:t>mentioned in column 4 is</w:t>
      </w:r>
      <w:r w:rsidRPr="003C4859">
        <w:rPr>
          <w:rFonts w:ascii="Arial" w:hAnsi="Arial" w:cs="Arial"/>
          <w:sz w:val="16"/>
          <w:szCs w:val="16"/>
          <w:lang w:val="en-AU" w:eastAsia="en-US"/>
        </w:rPr>
        <w:t xml:space="preserve"> </w:t>
      </w:r>
      <w:r w:rsidRPr="003C4859">
        <w:rPr>
          <w:lang w:val="en-AU" w:eastAsia="en-US"/>
        </w:rPr>
        <w:t>met.</w:t>
      </w:r>
    </w:p>
    <w:p w:rsidR="00FC3D4A" w:rsidRPr="003C4859" w:rsidRDefault="00FC3D4A" w:rsidP="00FC3D4A">
      <w:pPr>
        <w:numPr>
          <w:ilvl w:val="5"/>
          <w:numId w:val="0"/>
        </w:numPr>
        <w:spacing w:before="140"/>
        <w:ind w:left="1100"/>
        <w:jc w:val="both"/>
        <w:outlineLvl w:val="5"/>
        <w:rPr>
          <w:lang w:val="en-AU" w:eastAsia="en-US"/>
        </w:rPr>
      </w:pPr>
      <w:r w:rsidRPr="003C4859">
        <w:rPr>
          <w:b/>
          <w:bCs/>
          <w:i/>
          <w:iCs/>
          <w:lang w:val="en-AU" w:eastAsia="en-US"/>
        </w:rPr>
        <w:t xml:space="preserve">class B disqualifying offence </w:t>
      </w:r>
      <w:r w:rsidRPr="003C4859">
        <w:rPr>
          <w:lang w:val="en-AU" w:eastAsia="en-US"/>
        </w:rPr>
        <w:t xml:space="preserve">means an offence against a provision </w:t>
      </w:r>
      <w:r w:rsidRPr="003C4859">
        <w:rPr>
          <w:spacing w:val="2"/>
          <w:lang w:val="en-AU" w:eastAsia="en-US"/>
        </w:rPr>
        <w:t>of a law mentioned in schedule 3,</w:t>
      </w:r>
      <w:r w:rsidRPr="003C4859">
        <w:rPr>
          <w:rFonts w:ascii="Arial" w:hAnsi="Arial" w:cs="Arial"/>
          <w:spacing w:val="2"/>
          <w:sz w:val="16"/>
          <w:szCs w:val="16"/>
          <w:lang w:val="en-AU" w:eastAsia="en-US"/>
        </w:rPr>
        <w:t xml:space="preserve"> </w:t>
      </w:r>
      <w:r w:rsidRPr="003C4859">
        <w:rPr>
          <w:spacing w:val="2"/>
          <w:lang w:val="en-AU" w:eastAsia="en-US"/>
        </w:rPr>
        <w:t>part 3.3, column 2, if the condition</w:t>
      </w:r>
      <w:r w:rsidRPr="003C4859">
        <w:rPr>
          <w:lang w:val="en-AU" w:eastAsia="en-US"/>
        </w:rPr>
        <w:t xml:space="preserve"> mentioned in column 4 is met.</w:t>
      </w:r>
    </w:p>
    <w:p w:rsidR="00FC3D4A" w:rsidRPr="003C4859" w:rsidRDefault="00FC3D4A" w:rsidP="00FC3D4A">
      <w:pPr>
        <w:numPr>
          <w:ilvl w:val="5"/>
          <w:numId w:val="0"/>
        </w:numPr>
        <w:spacing w:before="140"/>
        <w:ind w:left="1100"/>
        <w:jc w:val="both"/>
        <w:outlineLvl w:val="5"/>
        <w:rPr>
          <w:lang w:val="en-AU" w:eastAsia="en-US"/>
        </w:rPr>
      </w:pPr>
      <w:r w:rsidRPr="003C4859">
        <w:rPr>
          <w:b/>
          <w:bCs/>
          <w:i/>
          <w:iCs/>
          <w:lang w:val="en-AU" w:eastAsia="en-US"/>
        </w:rPr>
        <w:t xml:space="preserve">disqualifying offence </w:t>
      </w:r>
      <w:r w:rsidRPr="003C4859">
        <w:rPr>
          <w:lang w:val="en-AU" w:eastAsia="en-US"/>
        </w:rPr>
        <w:t>means a class A disqualifying offence or class B disqualifying offence.</w:t>
      </w:r>
    </w:p>
    <w:p w:rsidR="00FC3D4A" w:rsidRPr="003C4859" w:rsidRDefault="00FC3D4A" w:rsidP="00FC3D4A">
      <w:pPr>
        <w:keepNext/>
        <w:keepLines/>
        <w:pBdr>
          <w:top w:val="single" w:sz="4" w:space="1" w:color="auto"/>
        </w:pBdr>
        <w:tabs>
          <w:tab w:val="num" w:pos="360"/>
        </w:tabs>
        <w:spacing w:before="240"/>
        <w:rPr>
          <w:rFonts w:ascii="Arial" w:hAnsi="Arial"/>
          <w:b/>
          <w:sz w:val="22"/>
          <w:lang w:val="en-AU" w:eastAsia="en-US"/>
        </w:rPr>
      </w:pPr>
      <w:r w:rsidRPr="003C4859">
        <w:rPr>
          <w:rFonts w:ascii="Arial" w:hAnsi="Arial"/>
          <w:b/>
          <w:sz w:val="22"/>
          <w:lang w:val="en-AU" w:eastAsia="en-US"/>
        </w:rPr>
        <w:t>5</w:t>
      </w:r>
      <w:r w:rsidRPr="003C4859">
        <w:rPr>
          <w:rFonts w:ascii="Arial" w:hAnsi="Arial"/>
          <w:b/>
          <w:sz w:val="22"/>
          <w:lang w:val="en-AU" w:eastAsia="en-US"/>
        </w:rPr>
        <w:br/>
        <w:t>Proposed new clauses 31A and 31B</w:t>
      </w:r>
      <w:r w:rsidRPr="003C4859">
        <w:rPr>
          <w:rFonts w:ascii="Arial" w:hAnsi="Arial"/>
          <w:b/>
          <w:sz w:val="22"/>
          <w:lang w:val="en-AU" w:eastAsia="en-US"/>
        </w:rPr>
        <w:br/>
        <w:t>Page 14, line 16—</w:t>
      </w:r>
    </w:p>
    <w:p w:rsidR="00FC3D4A" w:rsidRPr="003C4859" w:rsidRDefault="00FC3D4A" w:rsidP="00FC3D4A">
      <w:pPr>
        <w:keepNext/>
        <w:spacing w:before="140"/>
        <w:ind w:left="1100"/>
        <w:jc w:val="both"/>
        <w:rPr>
          <w:i/>
          <w:lang w:val="en-AU" w:eastAsia="en-US"/>
        </w:rPr>
      </w:pPr>
      <w:r w:rsidRPr="003C4859">
        <w:rPr>
          <w:i/>
          <w:lang w:val="en-AU" w:eastAsia="en-US"/>
        </w:rPr>
        <w:t>insert</w:t>
      </w:r>
    </w:p>
    <w:p w:rsidR="00FC3D4A" w:rsidRPr="003C4859" w:rsidRDefault="00FC3D4A" w:rsidP="00FC3D4A">
      <w:pPr>
        <w:keepNext/>
        <w:shd w:val="pct25" w:color="auto" w:fill="auto"/>
        <w:spacing w:before="240"/>
        <w:ind w:left="1100" w:hanging="1100"/>
        <w:rPr>
          <w:rFonts w:ascii="Arial" w:hAnsi="Arial"/>
          <w:b/>
          <w:lang w:val="en-AU" w:eastAsia="en-US"/>
        </w:rPr>
      </w:pPr>
      <w:r w:rsidRPr="003C4859">
        <w:rPr>
          <w:rFonts w:ascii="Arial" w:hAnsi="Arial"/>
          <w:b/>
          <w:lang w:val="en-AU" w:eastAsia="en-US"/>
        </w:rPr>
        <w:t>31A</w:t>
      </w:r>
      <w:r w:rsidRPr="003C4859">
        <w:rPr>
          <w:rFonts w:ascii="Arial" w:hAnsi="Arial"/>
          <w:b/>
          <w:lang w:val="en-AU" w:eastAsia="en-US"/>
        </w:rPr>
        <w:tab/>
      </w:r>
      <w:r w:rsidRPr="003C4859">
        <w:rPr>
          <w:rFonts w:ascii="Arial" w:hAnsi="Arial"/>
          <w:b/>
          <w:bCs/>
          <w:lang w:val="en-AU" w:eastAsia="en-US"/>
        </w:rPr>
        <w:t>Risk assessment guidelines—content</w:t>
      </w:r>
      <w:r w:rsidRPr="003C4859">
        <w:rPr>
          <w:rFonts w:ascii="Arial" w:hAnsi="Arial"/>
          <w:b/>
          <w:lang w:val="en-AU" w:eastAsia="en-US"/>
        </w:rPr>
        <w:br/>
        <w:t>Section 28 (2) (a), note</w:t>
      </w:r>
    </w:p>
    <w:p w:rsidR="00FC3D4A" w:rsidRPr="003C4859" w:rsidRDefault="00FC3D4A" w:rsidP="00FC3D4A">
      <w:pPr>
        <w:keepNext/>
        <w:spacing w:before="140"/>
        <w:ind w:left="1100"/>
        <w:jc w:val="both"/>
        <w:rPr>
          <w:i/>
          <w:lang w:val="en-AU" w:eastAsia="en-US"/>
        </w:rPr>
      </w:pPr>
      <w:r w:rsidRPr="003C4859">
        <w:rPr>
          <w:i/>
          <w:lang w:val="en-AU" w:eastAsia="en-US"/>
        </w:rPr>
        <w:t>before</w:t>
      </w:r>
    </w:p>
    <w:p w:rsidR="00FC3D4A" w:rsidRPr="003C4859" w:rsidRDefault="00FC3D4A" w:rsidP="00943BE2">
      <w:pPr>
        <w:numPr>
          <w:ilvl w:val="0"/>
          <w:numId w:val="3"/>
        </w:numPr>
        <w:spacing w:before="60"/>
        <w:ind w:left="1900" w:firstLine="0"/>
        <w:jc w:val="both"/>
        <w:rPr>
          <w:sz w:val="20"/>
          <w:lang w:val="en-AU" w:eastAsia="en-US"/>
        </w:rPr>
      </w:pPr>
      <w:r w:rsidRPr="003C4859">
        <w:rPr>
          <w:sz w:val="20"/>
          <w:lang w:val="en-AU" w:eastAsia="en-US"/>
        </w:rPr>
        <w:t>relevant offences</w:t>
      </w:r>
    </w:p>
    <w:p w:rsidR="00FC3D4A" w:rsidRPr="003C4859" w:rsidRDefault="00FC3D4A" w:rsidP="00FC3D4A">
      <w:pPr>
        <w:keepNext/>
        <w:spacing w:before="140"/>
        <w:ind w:left="1100"/>
        <w:jc w:val="both"/>
        <w:rPr>
          <w:i/>
          <w:lang w:val="en-AU" w:eastAsia="en-US"/>
        </w:rPr>
      </w:pPr>
      <w:r w:rsidRPr="003C4859">
        <w:rPr>
          <w:i/>
          <w:lang w:val="en-AU" w:eastAsia="en-US"/>
        </w:rPr>
        <w:t>insert</w:t>
      </w:r>
    </w:p>
    <w:p w:rsidR="00FC3D4A" w:rsidRPr="003C4859" w:rsidRDefault="00FC3D4A" w:rsidP="00943BE2">
      <w:pPr>
        <w:numPr>
          <w:ilvl w:val="0"/>
          <w:numId w:val="3"/>
        </w:numPr>
        <w:spacing w:before="60"/>
        <w:ind w:left="1900" w:firstLine="0"/>
        <w:jc w:val="both"/>
        <w:rPr>
          <w:sz w:val="20"/>
          <w:lang w:val="en-AU" w:eastAsia="en-US"/>
        </w:rPr>
      </w:pPr>
      <w:r w:rsidRPr="003C4859">
        <w:rPr>
          <w:sz w:val="20"/>
          <w:lang w:val="en-AU" w:eastAsia="en-US"/>
        </w:rPr>
        <w:t>disqualifying or</w:t>
      </w:r>
    </w:p>
    <w:p w:rsidR="00FC3D4A" w:rsidRPr="003C4859" w:rsidRDefault="00FC3D4A" w:rsidP="00FC3D4A">
      <w:pPr>
        <w:keepNext/>
        <w:shd w:val="pct25" w:color="auto" w:fill="auto"/>
        <w:spacing w:before="240"/>
        <w:ind w:left="1100" w:hanging="1100"/>
        <w:rPr>
          <w:rFonts w:ascii="Arial" w:hAnsi="Arial"/>
          <w:b/>
          <w:lang w:val="en-AU" w:eastAsia="en-US"/>
        </w:rPr>
      </w:pPr>
      <w:r w:rsidRPr="003C4859">
        <w:rPr>
          <w:rFonts w:ascii="Arial" w:hAnsi="Arial"/>
          <w:b/>
          <w:lang w:val="en-AU" w:eastAsia="en-US"/>
        </w:rPr>
        <w:lastRenderedPageBreak/>
        <w:t>31B</w:t>
      </w:r>
      <w:r w:rsidRPr="003C4859">
        <w:rPr>
          <w:rFonts w:ascii="Arial" w:hAnsi="Arial"/>
          <w:b/>
          <w:lang w:val="en-AU" w:eastAsia="en-US"/>
        </w:rPr>
        <w:tab/>
        <w:t>Section 28 (2) (b), note</w:t>
      </w:r>
    </w:p>
    <w:p w:rsidR="00FC3D4A" w:rsidRPr="003C4859" w:rsidRDefault="00FC3D4A" w:rsidP="00FC3D4A">
      <w:pPr>
        <w:keepNext/>
        <w:spacing w:before="140"/>
        <w:ind w:left="1100"/>
        <w:jc w:val="both"/>
        <w:rPr>
          <w:i/>
          <w:lang w:val="en-AU" w:eastAsia="en-US"/>
        </w:rPr>
      </w:pPr>
      <w:r w:rsidRPr="003C4859">
        <w:rPr>
          <w:i/>
          <w:lang w:val="en-AU" w:eastAsia="en-US"/>
        </w:rPr>
        <w:t>before</w:t>
      </w:r>
    </w:p>
    <w:p w:rsidR="00FC3D4A" w:rsidRPr="003C4859" w:rsidRDefault="00FC3D4A" w:rsidP="00943BE2">
      <w:pPr>
        <w:keepNext/>
        <w:numPr>
          <w:ilvl w:val="0"/>
          <w:numId w:val="3"/>
        </w:numPr>
        <w:spacing w:before="60"/>
        <w:ind w:left="1900" w:firstLine="0"/>
        <w:jc w:val="both"/>
        <w:rPr>
          <w:sz w:val="20"/>
          <w:lang w:val="en-AU" w:eastAsia="en-US"/>
        </w:rPr>
      </w:pPr>
      <w:r w:rsidRPr="003C4859">
        <w:rPr>
          <w:sz w:val="20"/>
          <w:lang w:val="en-AU" w:eastAsia="en-US"/>
        </w:rPr>
        <w:t>relevant offences</w:t>
      </w:r>
    </w:p>
    <w:p w:rsidR="00FC3D4A" w:rsidRPr="003C4859" w:rsidRDefault="00FC3D4A" w:rsidP="00FC3D4A">
      <w:pPr>
        <w:keepNext/>
        <w:spacing w:before="140"/>
        <w:ind w:left="1100"/>
        <w:jc w:val="both"/>
        <w:rPr>
          <w:i/>
          <w:lang w:val="en-AU" w:eastAsia="en-US"/>
        </w:rPr>
      </w:pPr>
      <w:r w:rsidRPr="003C4859">
        <w:rPr>
          <w:i/>
          <w:lang w:val="en-AU" w:eastAsia="en-US"/>
        </w:rPr>
        <w:t>insert</w:t>
      </w:r>
    </w:p>
    <w:p w:rsidR="00FC3D4A" w:rsidRPr="003C4859" w:rsidRDefault="00FC3D4A" w:rsidP="00943BE2">
      <w:pPr>
        <w:numPr>
          <w:ilvl w:val="0"/>
          <w:numId w:val="3"/>
        </w:numPr>
        <w:spacing w:before="60"/>
        <w:ind w:left="1900" w:firstLine="0"/>
        <w:jc w:val="both"/>
        <w:rPr>
          <w:sz w:val="20"/>
          <w:lang w:val="en-AU" w:eastAsia="en-US"/>
        </w:rPr>
      </w:pPr>
      <w:r w:rsidRPr="003C4859">
        <w:rPr>
          <w:sz w:val="20"/>
          <w:lang w:val="en-AU" w:eastAsia="en-US"/>
        </w:rPr>
        <w:t>disqualifying or</w:t>
      </w:r>
    </w:p>
    <w:p w:rsidR="00FC3D4A" w:rsidRPr="003C4859" w:rsidRDefault="00FC3D4A" w:rsidP="00FC3D4A">
      <w:pPr>
        <w:keepNext/>
        <w:keepLines/>
        <w:pBdr>
          <w:top w:val="single" w:sz="4" w:space="1" w:color="auto"/>
        </w:pBdr>
        <w:tabs>
          <w:tab w:val="left" w:pos="284"/>
        </w:tabs>
        <w:spacing w:before="240"/>
        <w:rPr>
          <w:rFonts w:ascii="Arial" w:hAnsi="Arial"/>
          <w:b/>
          <w:sz w:val="22"/>
          <w:lang w:val="en-AU" w:eastAsia="en-US"/>
        </w:rPr>
      </w:pPr>
      <w:r w:rsidRPr="003C4859">
        <w:rPr>
          <w:rFonts w:ascii="Arial" w:hAnsi="Arial"/>
          <w:b/>
          <w:sz w:val="22"/>
          <w:lang w:val="en-AU" w:eastAsia="en-US"/>
        </w:rPr>
        <w:t>6</w:t>
      </w:r>
      <w:r w:rsidRPr="003C4859">
        <w:rPr>
          <w:rFonts w:ascii="Arial" w:hAnsi="Arial"/>
          <w:b/>
          <w:sz w:val="22"/>
          <w:lang w:val="en-AU" w:eastAsia="en-US"/>
        </w:rPr>
        <w:br/>
        <w:t>Proposed new clauses 52A and 52B</w:t>
      </w:r>
      <w:r w:rsidRPr="003C4859">
        <w:rPr>
          <w:rFonts w:ascii="Arial" w:hAnsi="Arial"/>
          <w:b/>
          <w:sz w:val="22"/>
          <w:lang w:val="en-AU" w:eastAsia="en-US"/>
        </w:rPr>
        <w:br/>
        <w:t>Page 23, line 18—</w:t>
      </w:r>
    </w:p>
    <w:p w:rsidR="00FC3D4A" w:rsidRPr="003C4859" w:rsidRDefault="00FC3D4A" w:rsidP="00FC3D4A">
      <w:pPr>
        <w:keepNext/>
        <w:spacing w:before="140"/>
        <w:ind w:left="1100"/>
        <w:jc w:val="both"/>
        <w:rPr>
          <w:i/>
          <w:lang w:val="en-AU" w:eastAsia="en-US"/>
        </w:rPr>
      </w:pPr>
      <w:r w:rsidRPr="003C4859">
        <w:rPr>
          <w:i/>
          <w:lang w:val="en-AU" w:eastAsia="en-US"/>
        </w:rPr>
        <w:t>insert</w:t>
      </w:r>
    </w:p>
    <w:p w:rsidR="00FC3D4A" w:rsidRPr="003C4859" w:rsidRDefault="00FC3D4A" w:rsidP="00FC3D4A">
      <w:pPr>
        <w:keepNext/>
        <w:shd w:val="pct25" w:color="auto" w:fill="auto"/>
        <w:spacing w:before="240"/>
        <w:ind w:left="1100" w:hanging="1100"/>
        <w:rPr>
          <w:rFonts w:ascii="Arial" w:hAnsi="Arial"/>
          <w:b/>
          <w:lang w:val="en-AU" w:eastAsia="en-US"/>
        </w:rPr>
      </w:pPr>
      <w:r w:rsidRPr="003C4859">
        <w:rPr>
          <w:rFonts w:ascii="Arial" w:hAnsi="Arial"/>
          <w:b/>
          <w:lang w:val="en-AU" w:eastAsia="en-US"/>
        </w:rPr>
        <w:t>52A</w:t>
      </w:r>
      <w:r w:rsidRPr="003C4859">
        <w:rPr>
          <w:rFonts w:ascii="Arial" w:hAnsi="Arial"/>
          <w:b/>
          <w:lang w:val="en-AU" w:eastAsia="en-US"/>
        </w:rPr>
        <w:tab/>
        <w:t>Section 55 heading</w:t>
      </w:r>
    </w:p>
    <w:p w:rsidR="00FC3D4A" w:rsidRPr="003C4859" w:rsidRDefault="00FC3D4A" w:rsidP="00FC3D4A">
      <w:pPr>
        <w:keepNext/>
        <w:spacing w:before="140"/>
        <w:ind w:left="1100"/>
        <w:jc w:val="both"/>
        <w:rPr>
          <w:i/>
          <w:lang w:val="en-AU" w:eastAsia="en-US"/>
        </w:rPr>
      </w:pPr>
      <w:r w:rsidRPr="003C4859">
        <w:rPr>
          <w:i/>
          <w:lang w:val="en-AU" w:eastAsia="en-US"/>
        </w:rPr>
        <w:t>substitute</w:t>
      </w:r>
    </w:p>
    <w:p w:rsidR="00FC3D4A" w:rsidRPr="003C4859" w:rsidRDefault="00FC3D4A" w:rsidP="00FC3D4A">
      <w:pPr>
        <w:tabs>
          <w:tab w:val="left" w:pos="1100"/>
        </w:tabs>
        <w:spacing w:before="240"/>
        <w:ind w:left="1100" w:hanging="1100"/>
        <w:rPr>
          <w:rFonts w:ascii="Arial" w:hAnsi="Arial"/>
          <w:b/>
          <w:bCs/>
          <w:lang w:val="en-AU" w:eastAsia="en-US"/>
        </w:rPr>
      </w:pPr>
      <w:r w:rsidRPr="003C4859">
        <w:rPr>
          <w:rFonts w:ascii="Arial" w:hAnsi="Arial"/>
          <w:b/>
          <w:lang w:val="en-AU" w:eastAsia="en-US"/>
        </w:rPr>
        <w:t>55</w:t>
      </w:r>
      <w:r w:rsidRPr="003C4859">
        <w:rPr>
          <w:rFonts w:ascii="Arial" w:hAnsi="Arial"/>
          <w:b/>
          <w:lang w:val="en-AU" w:eastAsia="en-US"/>
        </w:rPr>
        <w:tab/>
      </w:r>
      <w:r w:rsidRPr="003C4859">
        <w:rPr>
          <w:rFonts w:ascii="Arial" w:hAnsi="Arial"/>
          <w:b/>
          <w:bCs/>
          <w:lang w:val="en-AU" w:eastAsia="en-US"/>
        </w:rPr>
        <w:t>Offences—registered person fail to disclose charge, conviction or finding of guilt for disqualifying or relevant offence</w:t>
      </w:r>
    </w:p>
    <w:p w:rsidR="00FC3D4A" w:rsidRPr="003C4859" w:rsidRDefault="00FC3D4A" w:rsidP="00FC3D4A">
      <w:pPr>
        <w:shd w:val="pct25" w:color="auto" w:fill="auto"/>
        <w:spacing w:before="240"/>
        <w:ind w:left="1100" w:hanging="1100"/>
        <w:rPr>
          <w:rFonts w:ascii="Arial" w:hAnsi="Arial"/>
          <w:b/>
          <w:lang w:val="en-AU" w:eastAsia="en-US"/>
        </w:rPr>
      </w:pPr>
      <w:r w:rsidRPr="003C4859">
        <w:rPr>
          <w:rFonts w:ascii="Arial" w:hAnsi="Arial"/>
          <w:b/>
          <w:lang w:val="en-AU" w:eastAsia="en-US"/>
        </w:rPr>
        <w:t>52B</w:t>
      </w:r>
      <w:r w:rsidRPr="003C4859">
        <w:rPr>
          <w:rFonts w:ascii="Arial" w:hAnsi="Arial"/>
          <w:b/>
          <w:lang w:val="en-AU" w:eastAsia="en-US"/>
        </w:rPr>
        <w:tab/>
        <w:t>Section 55 (1) (b) and (2) (b)</w:t>
      </w:r>
    </w:p>
    <w:p w:rsidR="00FC3D4A" w:rsidRPr="003C4859" w:rsidRDefault="00FC3D4A" w:rsidP="00FC3D4A">
      <w:pPr>
        <w:spacing w:before="140"/>
        <w:ind w:left="1100"/>
        <w:jc w:val="both"/>
        <w:rPr>
          <w:i/>
          <w:lang w:val="en-AU" w:eastAsia="en-US"/>
        </w:rPr>
      </w:pPr>
      <w:r w:rsidRPr="003C4859">
        <w:rPr>
          <w:i/>
          <w:lang w:val="en-AU" w:eastAsia="en-US"/>
        </w:rPr>
        <w:t>before</w:t>
      </w:r>
    </w:p>
    <w:p w:rsidR="00FC3D4A" w:rsidRPr="003C4859" w:rsidRDefault="00FC3D4A" w:rsidP="00FC3D4A">
      <w:pPr>
        <w:spacing w:before="140"/>
        <w:ind w:left="1100"/>
        <w:jc w:val="both"/>
        <w:rPr>
          <w:lang w:val="en-AU" w:eastAsia="en-US"/>
        </w:rPr>
      </w:pPr>
      <w:r w:rsidRPr="003C4859">
        <w:rPr>
          <w:lang w:val="en-AU" w:eastAsia="en-US"/>
        </w:rPr>
        <w:t>a relevant offence</w:t>
      </w:r>
    </w:p>
    <w:p w:rsidR="00FC3D4A" w:rsidRPr="003C4859" w:rsidRDefault="00FC3D4A" w:rsidP="00FC3D4A">
      <w:pPr>
        <w:spacing w:before="140"/>
        <w:ind w:left="1100"/>
        <w:jc w:val="both"/>
        <w:rPr>
          <w:i/>
          <w:lang w:val="en-AU" w:eastAsia="en-US"/>
        </w:rPr>
      </w:pPr>
      <w:r w:rsidRPr="003C4859">
        <w:rPr>
          <w:i/>
          <w:lang w:val="en-AU" w:eastAsia="en-US"/>
        </w:rPr>
        <w:t>insert</w:t>
      </w:r>
    </w:p>
    <w:p w:rsidR="00FC3D4A" w:rsidRPr="003C4859" w:rsidRDefault="00FC3D4A" w:rsidP="00FC3D4A">
      <w:pPr>
        <w:spacing w:before="140"/>
        <w:ind w:left="1100"/>
        <w:jc w:val="both"/>
        <w:rPr>
          <w:lang w:val="en-AU" w:eastAsia="en-US"/>
        </w:rPr>
      </w:pPr>
      <w:r w:rsidRPr="003C4859">
        <w:rPr>
          <w:lang w:val="en-AU" w:eastAsia="en-US"/>
        </w:rPr>
        <w:t>a disqualifying offence or</w:t>
      </w:r>
    </w:p>
    <w:p w:rsidR="00FC3D4A" w:rsidRPr="003C4859" w:rsidRDefault="00FC3D4A" w:rsidP="00FC3D4A">
      <w:pPr>
        <w:keepNext/>
        <w:keepLines/>
        <w:pBdr>
          <w:top w:val="single" w:sz="4" w:space="1" w:color="auto"/>
        </w:pBdr>
        <w:tabs>
          <w:tab w:val="num" w:pos="360"/>
        </w:tabs>
        <w:spacing w:before="240"/>
        <w:rPr>
          <w:rFonts w:ascii="Arial" w:hAnsi="Arial"/>
          <w:b/>
          <w:sz w:val="22"/>
          <w:lang w:val="en-AU" w:eastAsia="en-US"/>
        </w:rPr>
      </w:pPr>
      <w:r w:rsidRPr="003C4859">
        <w:rPr>
          <w:rFonts w:ascii="Arial" w:hAnsi="Arial"/>
          <w:b/>
          <w:sz w:val="22"/>
          <w:lang w:val="en-AU" w:eastAsia="en-US"/>
        </w:rPr>
        <w:t>7</w:t>
      </w:r>
      <w:r w:rsidRPr="003C4859">
        <w:rPr>
          <w:rFonts w:ascii="Arial" w:hAnsi="Arial"/>
          <w:b/>
          <w:sz w:val="22"/>
          <w:lang w:val="en-AU" w:eastAsia="en-US"/>
        </w:rPr>
        <w:br/>
        <w:t>Clause 71</w:t>
      </w:r>
      <w:r w:rsidRPr="003C4859">
        <w:rPr>
          <w:rFonts w:ascii="Arial" w:hAnsi="Arial"/>
          <w:b/>
          <w:sz w:val="22"/>
          <w:lang w:val="en-AU" w:eastAsia="en-US"/>
        </w:rPr>
        <w:br/>
        <w:t xml:space="preserve">Proposed new dictionary definitions of </w:t>
      </w:r>
      <w:r w:rsidRPr="003C4859">
        <w:rPr>
          <w:rFonts w:ascii="Arial" w:hAnsi="Arial"/>
          <w:b/>
          <w:i/>
          <w:sz w:val="22"/>
          <w:lang w:val="en-AU" w:eastAsia="en-US"/>
        </w:rPr>
        <w:t>class A disqualifying offence</w:t>
      </w:r>
      <w:r w:rsidRPr="003C4859">
        <w:rPr>
          <w:rFonts w:ascii="Arial" w:hAnsi="Arial"/>
          <w:b/>
          <w:sz w:val="22"/>
          <w:lang w:val="en-AU" w:eastAsia="en-US"/>
        </w:rPr>
        <w:t xml:space="preserve"> and </w:t>
      </w:r>
      <w:r w:rsidRPr="003C4859">
        <w:rPr>
          <w:rFonts w:ascii="Arial" w:hAnsi="Arial"/>
          <w:b/>
          <w:i/>
          <w:sz w:val="22"/>
          <w:lang w:val="en-AU" w:eastAsia="en-US"/>
        </w:rPr>
        <w:t>class B disqualifying offence</w:t>
      </w:r>
      <w:r w:rsidRPr="003C4859">
        <w:rPr>
          <w:rFonts w:ascii="Arial" w:hAnsi="Arial"/>
          <w:b/>
          <w:i/>
          <w:sz w:val="22"/>
          <w:lang w:val="en-AU" w:eastAsia="en-US"/>
        </w:rPr>
        <w:br/>
      </w:r>
      <w:r w:rsidRPr="003C4859">
        <w:rPr>
          <w:rFonts w:ascii="Arial" w:hAnsi="Arial"/>
          <w:b/>
          <w:sz w:val="22"/>
          <w:lang w:val="en-AU" w:eastAsia="en-US"/>
        </w:rPr>
        <w:t>Page 39, line 14—</w:t>
      </w:r>
    </w:p>
    <w:p w:rsidR="00FC3D4A" w:rsidRPr="003C4859" w:rsidRDefault="00FC3D4A" w:rsidP="00FC3D4A">
      <w:pPr>
        <w:keepNext/>
        <w:spacing w:before="140"/>
        <w:ind w:left="1100"/>
        <w:jc w:val="both"/>
        <w:rPr>
          <w:i/>
          <w:lang w:val="en-AU" w:eastAsia="en-US"/>
        </w:rPr>
      </w:pPr>
      <w:r w:rsidRPr="003C4859">
        <w:rPr>
          <w:i/>
          <w:lang w:val="en-AU" w:eastAsia="en-US"/>
        </w:rPr>
        <w:t>omit the definitions, substitute</w:t>
      </w:r>
    </w:p>
    <w:p w:rsidR="00FC3D4A" w:rsidRPr="003C4859" w:rsidRDefault="00FC3D4A" w:rsidP="00FC3D4A">
      <w:pPr>
        <w:numPr>
          <w:ilvl w:val="5"/>
          <w:numId w:val="0"/>
        </w:numPr>
        <w:spacing w:before="140"/>
        <w:ind w:left="1100"/>
        <w:jc w:val="both"/>
        <w:outlineLvl w:val="5"/>
        <w:rPr>
          <w:lang w:val="en-AU" w:eastAsia="en-US"/>
        </w:rPr>
      </w:pPr>
      <w:r w:rsidRPr="003C4859">
        <w:rPr>
          <w:b/>
          <w:i/>
          <w:lang w:val="en-AU" w:eastAsia="en-US"/>
        </w:rPr>
        <w:t>class A disqualifying offence</w:t>
      </w:r>
      <w:r w:rsidRPr="003C4859">
        <w:rPr>
          <w:lang w:val="en-AU" w:eastAsia="en-US"/>
        </w:rPr>
        <w:t>—see section 26A.</w:t>
      </w:r>
    </w:p>
    <w:p w:rsidR="00FC3D4A" w:rsidRPr="003C4859" w:rsidRDefault="00FC3D4A" w:rsidP="00FC3D4A">
      <w:pPr>
        <w:numPr>
          <w:ilvl w:val="5"/>
          <w:numId w:val="0"/>
        </w:numPr>
        <w:spacing w:before="140"/>
        <w:ind w:left="1100"/>
        <w:jc w:val="both"/>
        <w:outlineLvl w:val="5"/>
        <w:rPr>
          <w:lang w:val="en-AU" w:eastAsia="en-US"/>
        </w:rPr>
      </w:pPr>
      <w:r w:rsidRPr="003C4859">
        <w:rPr>
          <w:b/>
          <w:i/>
          <w:lang w:val="en-AU" w:eastAsia="en-US"/>
        </w:rPr>
        <w:t>class B disqualifying offence</w:t>
      </w:r>
      <w:r w:rsidRPr="003C4859">
        <w:rPr>
          <w:lang w:val="en-AU" w:eastAsia="en-US"/>
        </w:rPr>
        <w:t>—see section 26A.</w:t>
      </w:r>
    </w:p>
    <w:p w:rsidR="00FC3D4A" w:rsidRPr="003C4859" w:rsidRDefault="00FC3D4A" w:rsidP="00FC3D4A">
      <w:pPr>
        <w:rPr>
          <w:sz w:val="4"/>
          <w:lang w:val="en-AU" w:eastAsia="en-US"/>
        </w:rPr>
      </w:pPr>
    </w:p>
    <w:p w:rsidR="00FC3D4A" w:rsidRPr="003C4859" w:rsidRDefault="00FC3D4A" w:rsidP="00FC3D4A">
      <w:pPr>
        <w:keepNext/>
        <w:keepLines/>
        <w:pBdr>
          <w:top w:val="single" w:sz="4" w:space="1" w:color="auto"/>
        </w:pBdr>
        <w:tabs>
          <w:tab w:val="num" w:pos="360"/>
        </w:tabs>
        <w:spacing w:before="240"/>
        <w:rPr>
          <w:rFonts w:ascii="Arial" w:hAnsi="Arial"/>
          <w:b/>
          <w:sz w:val="22"/>
          <w:lang w:val="en-AU" w:eastAsia="en-US"/>
        </w:rPr>
      </w:pPr>
      <w:r w:rsidRPr="003C4859">
        <w:rPr>
          <w:rFonts w:ascii="Arial" w:hAnsi="Arial"/>
          <w:b/>
          <w:sz w:val="22"/>
          <w:lang w:val="en-AU" w:eastAsia="en-US"/>
        </w:rPr>
        <w:t>8</w:t>
      </w:r>
      <w:r w:rsidRPr="003C4859">
        <w:rPr>
          <w:rFonts w:ascii="Arial" w:hAnsi="Arial"/>
          <w:b/>
          <w:sz w:val="22"/>
          <w:lang w:val="en-AU" w:eastAsia="en-US"/>
        </w:rPr>
        <w:br/>
        <w:t>Clause 71</w:t>
      </w:r>
      <w:r w:rsidRPr="003C4859">
        <w:rPr>
          <w:rFonts w:ascii="Arial" w:hAnsi="Arial"/>
          <w:b/>
          <w:sz w:val="22"/>
          <w:lang w:val="en-AU" w:eastAsia="en-US"/>
        </w:rPr>
        <w:br/>
        <w:t xml:space="preserve">Proposed new dictionary definition of </w:t>
      </w:r>
      <w:r w:rsidRPr="003C4859">
        <w:rPr>
          <w:rFonts w:ascii="Arial" w:hAnsi="Arial"/>
          <w:b/>
          <w:i/>
          <w:sz w:val="22"/>
          <w:lang w:val="en-AU" w:eastAsia="en-US"/>
        </w:rPr>
        <w:t>disqualifying offence</w:t>
      </w:r>
      <w:r w:rsidRPr="003C4859">
        <w:rPr>
          <w:rFonts w:ascii="Arial" w:hAnsi="Arial"/>
          <w:b/>
          <w:i/>
          <w:sz w:val="22"/>
          <w:lang w:val="en-AU" w:eastAsia="en-US"/>
        </w:rPr>
        <w:br/>
      </w:r>
      <w:r w:rsidRPr="003C4859">
        <w:rPr>
          <w:rFonts w:ascii="Arial" w:hAnsi="Arial"/>
          <w:b/>
          <w:sz w:val="22"/>
          <w:lang w:val="en-AU" w:eastAsia="en-US"/>
        </w:rPr>
        <w:t>Page 40, line 1—</w:t>
      </w:r>
    </w:p>
    <w:p w:rsidR="00FC3D4A" w:rsidRPr="003C4859" w:rsidRDefault="00FC3D4A" w:rsidP="00FC3D4A">
      <w:pPr>
        <w:keepNext/>
        <w:spacing w:before="140"/>
        <w:ind w:left="1100"/>
        <w:jc w:val="both"/>
        <w:rPr>
          <w:i/>
          <w:lang w:val="en-AU" w:eastAsia="en-US"/>
        </w:rPr>
      </w:pPr>
      <w:r w:rsidRPr="003C4859">
        <w:rPr>
          <w:i/>
          <w:lang w:val="en-AU" w:eastAsia="en-US"/>
        </w:rPr>
        <w:t>omit the definition, substitute</w:t>
      </w:r>
    </w:p>
    <w:p w:rsidR="00FC3D4A" w:rsidRPr="003C4859" w:rsidRDefault="00FC3D4A" w:rsidP="00FC3D4A">
      <w:pPr>
        <w:keepNext/>
        <w:numPr>
          <w:ilvl w:val="5"/>
          <w:numId w:val="0"/>
        </w:numPr>
        <w:spacing w:before="140"/>
        <w:ind w:left="1100"/>
        <w:jc w:val="both"/>
        <w:outlineLvl w:val="5"/>
        <w:rPr>
          <w:lang w:val="en-AU" w:eastAsia="en-US"/>
        </w:rPr>
      </w:pPr>
      <w:r w:rsidRPr="003C4859">
        <w:rPr>
          <w:b/>
          <w:i/>
          <w:lang w:val="en-AU" w:eastAsia="en-US"/>
        </w:rPr>
        <w:t>disqualifying offence</w:t>
      </w:r>
      <w:r w:rsidRPr="003C4859">
        <w:rPr>
          <w:lang w:val="en-AU" w:eastAsia="en-US"/>
        </w:rPr>
        <w:t>—see section 26A.</w:t>
      </w:r>
    </w:p>
    <w:p w:rsidR="00FC3D4A" w:rsidRDefault="00FC3D4A" w:rsidP="00FC3D4A">
      <w:pPr>
        <w:pStyle w:val="DPSEntryDetail"/>
        <w:pBdr>
          <w:top w:val="single" w:sz="4" w:space="1" w:color="auto"/>
        </w:pBdr>
        <w:ind w:left="0"/>
      </w:pPr>
    </w:p>
    <w:sectPr w:rsidR="00FC3D4A" w:rsidSect="00FC3D4A">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368" w:right="3024" w:bottom="1138" w:left="1138" w:header="734" w:footer="432"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2D2" w:rsidRDefault="000342D2">
      <w:r>
        <w:separator/>
      </w:r>
    </w:p>
  </w:endnote>
  <w:endnote w:type="continuationSeparator" w:id="0">
    <w:p w:rsidR="000342D2" w:rsidRDefault="000342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2" w:rsidRPr="00A243F2" w:rsidRDefault="000342D2" w:rsidP="00AA1EE9">
    <w:pPr>
      <w:pBdr>
        <w:top w:val="single" w:sz="4" w:space="1" w:color="auto"/>
      </w:pBdr>
      <w:tabs>
        <w:tab w:val="center" w:pos="4153"/>
        <w:tab w:val="right" w:pos="8306"/>
      </w:tabs>
      <w:spacing w:line="240" w:lineRule="exact"/>
      <w:jc w:val="center"/>
      <w:rPr>
        <w:rFonts w:ascii="Calibri" w:hAnsi="Calibri"/>
        <w:b/>
        <w:sz w:val="20"/>
      </w:rPr>
    </w:pPr>
    <w:r w:rsidRPr="00A243F2">
      <w:rPr>
        <w:rFonts w:ascii="Calibri" w:hAnsi="Calibri"/>
        <w:b/>
        <w:noProof/>
        <w:sz w:val="20"/>
        <w:lang w:val="en-AU"/>
      </w:rPr>
      <w:drawing>
        <wp:anchor distT="0" distB="0" distL="114300" distR="114300" simplePos="0" relativeHeight="251659776"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1"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0342D2" w:rsidRPr="00A243F2" w:rsidRDefault="000342D2" w:rsidP="00AA1EE9">
    <w:pPr>
      <w:pBdr>
        <w:top w:val="single" w:sz="4" w:space="1" w:color="auto"/>
      </w:pBdr>
      <w:tabs>
        <w:tab w:val="center" w:pos="4410"/>
        <w:tab w:val="right" w:pos="9090"/>
      </w:tabs>
      <w:spacing w:line="240" w:lineRule="exact"/>
      <w:jc w:val="center"/>
      <w:rPr>
        <w:rFonts w:ascii="Calibri" w:hAnsi="Calibri"/>
        <w:sz w:val="22"/>
      </w:rPr>
    </w:pPr>
    <w:r w:rsidRPr="00A243F2">
      <w:rPr>
        <w:rFonts w:ascii="Calibri" w:hAnsi="Calibri"/>
        <w:sz w:val="22"/>
      </w:rPr>
      <w:tab/>
    </w:r>
    <w:hyperlink r:id="rId2" w:history="1">
      <w:r w:rsidRPr="00A243F2">
        <w:rPr>
          <w:rFonts w:ascii="Calibri" w:hAnsi="Calibri"/>
          <w:b/>
          <w:color w:val="0000FF"/>
          <w:sz w:val="20"/>
        </w:rPr>
        <w:t>www.parliament.act.gov.au/minutes</w:t>
      </w:r>
    </w:hyperlink>
    <w:r w:rsidRPr="00A243F2">
      <w:rPr>
        <w:rFonts w:ascii="Calibri" w:hAnsi="Calibri"/>
        <w:sz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2" w:rsidRPr="00FC3D4A" w:rsidRDefault="000342D2" w:rsidP="00FC3D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2" w:rsidRPr="00FC3D4A" w:rsidRDefault="000342D2" w:rsidP="00FC3D4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2" w:rsidRPr="00FC3D4A" w:rsidRDefault="000342D2" w:rsidP="00FC3D4A">
    <w:pPr>
      <w:pStyle w:val="Footer"/>
      <w:pBdr>
        <w:top w:val="single" w:sz="4" w:space="1" w:color="auto"/>
      </w:pBdr>
      <w:jc w:val="center"/>
      <w:rPr>
        <w:rFonts w:ascii="Calibri" w:hAnsi="Calibri"/>
        <w:b/>
        <w:sz w:val="20"/>
      </w:rPr>
    </w:pPr>
  </w:p>
  <w:p w:rsidR="000342D2" w:rsidRPr="00FC3D4A" w:rsidRDefault="000342D2" w:rsidP="00FC3D4A">
    <w:pPr>
      <w:pStyle w:val="Footer"/>
      <w:pBdr>
        <w:top w:val="single" w:sz="4" w:space="1" w:color="auto"/>
      </w:pBdr>
      <w:jc w:val="center"/>
    </w:pPr>
    <w:r w:rsidRPr="00FC3D4A">
      <w:rPr>
        <w:rFonts w:ascii="Calibri" w:hAnsi="Calibri"/>
        <w:b/>
        <w:sz w:val="20"/>
      </w:rPr>
      <w:t>www.parliament.act.gov.au/minutes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2D2" w:rsidRDefault="000342D2">
      <w:r>
        <w:separator/>
      </w:r>
    </w:p>
  </w:footnote>
  <w:footnote w:type="continuationSeparator" w:id="0">
    <w:p w:rsidR="000342D2" w:rsidRDefault="00034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2" w:rsidRPr="00A243F2" w:rsidRDefault="000D5072" w:rsidP="00FC3D4A">
    <w:pPr>
      <w:pStyle w:val="DPSPageHeaderA4"/>
    </w:pPr>
    <w:fldSimple w:instr=" PAGE  \* MERGEFORMAT ">
      <w:r w:rsidR="00130F65">
        <w:rPr>
          <w:noProof/>
        </w:rPr>
        <w:t>1476</w:t>
      </w:r>
    </w:fldSimple>
    <w:r w:rsidR="000342D2">
      <w:tab/>
    </w:r>
    <w:r w:rsidR="000342D2" w:rsidRPr="00FC3D4A">
      <w:rPr>
        <w:i/>
      </w:rPr>
      <w:t>No 98—16 May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2" w:rsidRPr="00A243F2" w:rsidRDefault="000342D2" w:rsidP="00FC3D4A">
    <w:pPr>
      <w:pStyle w:val="DPSPageHeaderA4"/>
    </w:pPr>
    <w:r>
      <w:tab/>
    </w:r>
    <w:r w:rsidRPr="00FC3D4A">
      <w:rPr>
        <w:i/>
      </w:rPr>
      <w:t>No 98—16 May 2019</w:t>
    </w:r>
    <w:r>
      <w:tab/>
    </w:r>
    <w:fldSimple w:instr=" PAGE  \* MERGEFORMAT ">
      <w:r w:rsidR="00130F65">
        <w:rPr>
          <w:noProof/>
        </w:rPr>
        <w:t>1475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2" w:rsidRPr="00A243F2" w:rsidRDefault="000342D2" w:rsidP="00FC3D4A">
    <w:pPr>
      <w:pStyle w:val="DPSPageHeaderA4"/>
    </w:pPr>
    <w:r>
      <w:tab/>
    </w:r>
    <w:r>
      <w:tab/>
    </w:r>
    <w:fldSimple w:instr=" PAGE  \* MERGEFORMAT ">
      <w:r w:rsidR="00130F65">
        <w:rPr>
          <w:noProof/>
        </w:rPr>
        <w:t>1461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2" w:rsidRPr="00FC3D4A" w:rsidRDefault="000D5072" w:rsidP="00FC3D4A">
    <w:pPr>
      <w:pStyle w:val="DPSPageHeaderA4"/>
    </w:pPr>
    <w:fldSimple w:instr=" PAGE  \* MERGEFORMAT ">
      <w:r w:rsidR="00130F65">
        <w:rPr>
          <w:noProof/>
        </w:rPr>
        <w:t>1488</w:t>
      </w:r>
    </w:fldSimple>
    <w:r w:rsidR="000342D2">
      <w:tab/>
    </w:r>
    <w:fldSimple w:instr=" TITLE  \* MERGEFORMAT ">
      <w:r w:rsidR="00BD6A7C" w:rsidRPr="00BD6A7C">
        <w:rPr>
          <w:i/>
        </w:rPr>
        <w:t>No 98—16 May 2019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2" w:rsidRPr="00FC3D4A" w:rsidRDefault="000342D2" w:rsidP="00FC3D4A">
    <w:pPr>
      <w:pStyle w:val="DPSPageHeaderA4"/>
    </w:pPr>
    <w:r>
      <w:tab/>
    </w:r>
    <w:fldSimple w:instr=" TITLE  \* MERGEFORMAT ">
      <w:r w:rsidR="00BD6A7C" w:rsidRPr="00BD6A7C">
        <w:rPr>
          <w:i/>
        </w:rPr>
        <w:t>No 98—16 May 2019</w:t>
      </w:r>
    </w:fldSimple>
    <w:r>
      <w:tab/>
    </w:r>
    <w:fldSimple w:instr=" PAGE  \* MERGEFORMAT ">
      <w:r w:rsidR="00130F65">
        <w:rPr>
          <w:noProof/>
        </w:rPr>
        <w:t>1487</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2" w:rsidRDefault="000342D2" w:rsidP="00FC3D4A">
    <w:pPr>
      <w:pStyle w:val="DPSPageHeaderA4"/>
    </w:pPr>
    <w:r>
      <w:tab/>
    </w:r>
    <w:r>
      <w:tab/>
      <w:t>[PROOF]</w:t>
    </w:r>
  </w:p>
  <w:p w:rsidR="000342D2" w:rsidRPr="00FC3D4A" w:rsidRDefault="000342D2" w:rsidP="00FC3D4A">
    <w:pPr>
      <w:pStyle w:val="DPSPageHeaderA4"/>
    </w:pPr>
    <w:r>
      <w:tab/>
    </w:r>
    <w:r>
      <w:tab/>
    </w:r>
    <w:fldSimple w:instr=" PAGE  \* MERGEFORMAT ">
      <w:r>
        <w:rPr>
          <w:noProof/>
        </w:rPr>
        <w:t>1461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64648F"/>
    <w:multiLevelType w:val="hybridMultilevel"/>
    <w:tmpl w:val="09C885B4"/>
    <w:lvl w:ilvl="0" w:tplc="C80CF878">
      <w:start w:val="1"/>
      <w:numFmt w:val="decimal"/>
      <w:pStyle w:val="DPSEntryIndent6"/>
      <w:lvlText w:val="(%1)"/>
      <w:lvlJc w:val="left"/>
      <w:pPr>
        <w:ind w:left="1629" w:hanging="495"/>
      </w:pPr>
      <w:rPr>
        <w:rFonts w:hint="default"/>
        <w:sz w:val="22"/>
      </w:rPr>
    </w:lvl>
    <w:lvl w:ilvl="1" w:tplc="E24CF850">
      <w:start w:val="1"/>
      <w:numFmt w:val="lowerLetter"/>
      <w:lvlText w:val="(%2)"/>
      <w:lvlJc w:val="left"/>
      <w:pPr>
        <w:ind w:left="2349" w:hanging="495"/>
      </w:pPr>
      <w:rPr>
        <w:rFonts w:hint="default"/>
        <w:sz w:val="22"/>
      </w:rPr>
    </w:lvl>
    <w:lvl w:ilvl="2" w:tplc="0C09001B">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
    <w:nsid w:val="7D6F4CEA"/>
    <w:multiLevelType w:val="multilevel"/>
    <w:tmpl w:val="8B54BDCE"/>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sz w:val="24"/>
        <w:szCs w:val="24"/>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3"/>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cVars>
    <w:docVar w:name="DPSDocumentID" w:val="2"/>
  </w:docVars>
  <w:rsids>
    <w:rsidRoot w:val="00FC3D4A"/>
    <w:rsid w:val="000023F2"/>
    <w:rsid w:val="00015C3A"/>
    <w:rsid w:val="00023984"/>
    <w:rsid w:val="00024584"/>
    <w:rsid w:val="000308DB"/>
    <w:rsid w:val="0003256B"/>
    <w:rsid w:val="000342D2"/>
    <w:rsid w:val="00041BFB"/>
    <w:rsid w:val="0006053A"/>
    <w:rsid w:val="000744A7"/>
    <w:rsid w:val="000904C7"/>
    <w:rsid w:val="00096209"/>
    <w:rsid w:val="00096B0F"/>
    <w:rsid w:val="000A0671"/>
    <w:rsid w:val="000A5F24"/>
    <w:rsid w:val="000B6E7C"/>
    <w:rsid w:val="000C0FFA"/>
    <w:rsid w:val="000C427D"/>
    <w:rsid w:val="000D4CFD"/>
    <w:rsid w:val="000D5072"/>
    <w:rsid w:val="000E6DFA"/>
    <w:rsid w:val="00104A17"/>
    <w:rsid w:val="00111EA6"/>
    <w:rsid w:val="0011497B"/>
    <w:rsid w:val="00130F65"/>
    <w:rsid w:val="00135DCD"/>
    <w:rsid w:val="00143CAF"/>
    <w:rsid w:val="00153900"/>
    <w:rsid w:val="0019693C"/>
    <w:rsid w:val="001A56AA"/>
    <w:rsid w:val="001C2B78"/>
    <w:rsid w:val="001C3654"/>
    <w:rsid w:val="001C39DE"/>
    <w:rsid w:val="001E7B62"/>
    <w:rsid w:val="001F746E"/>
    <w:rsid w:val="002077AB"/>
    <w:rsid w:val="00253E5A"/>
    <w:rsid w:val="00274F8D"/>
    <w:rsid w:val="00295765"/>
    <w:rsid w:val="002A1D64"/>
    <w:rsid w:val="002D05CF"/>
    <w:rsid w:val="002D3CA7"/>
    <w:rsid w:val="003018A8"/>
    <w:rsid w:val="00332082"/>
    <w:rsid w:val="00346261"/>
    <w:rsid w:val="003521EB"/>
    <w:rsid w:val="003542B8"/>
    <w:rsid w:val="0035669F"/>
    <w:rsid w:val="0037712E"/>
    <w:rsid w:val="003811AC"/>
    <w:rsid w:val="003C0A33"/>
    <w:rsid w:val="00414CDA"/>
    <w:rsid w:val="0041628B"/>
    <w:rsid w:val="00422DDD"/>
    <w:rsid w:val="00431C2C"/>
    <w:rsid w:val="00462CC6"/>
    <w:rsid w:val="00477BCA"/>
    <w:rsid w:val="004D26C1"/>
    <w:rsid w:val="004D6972"/>
    <w:rsid w:val="00501DE3"/>
    <w:rsid w:val="0053773B"/>
    <w:rsid w:val="00564524"/>
    <w:rsid w:val="00572E80"/>
    <w:rsid w:val="00583146"/>
    <w:rsid w:val="0058626C"/>
    <w:rsid w:val="00592975"/>
    <w:rsid w:val="005C0025"/>
    <w:rsid w:val="005D6460"/>
    <w:rsid w:val="005F7928"/>
    <w:rsid w:val="00605E8B"/>
    <w:rsid w:val="00623D51"/>
    <w:rsid w:val="006432AE"/>
    <w:rsid w:val="006459B4"/>
    <w:rsid w:val="0065217D"/>
    <w:rsid w:val="006564ED"/>
    <w:rsid w:val="0066242E"/>
    <w:rsid w:val="00663179"/>
    <w:rsid w:val="006649C4"/>
    <w:rsid w:val="0066540E"/>
    <w:rsid w:val="0067203A"/>
    <w:rsid w:val="0069462F"/>
    <w:rsid w:val="00696B7A"/>
    <w:rsid w:val="006D7775"/>
    <w:rsid w:val="006E2562"/>
    <w:rsid w:val="006E4BF1"/>
    <w:rsid w:val="006F09F0"/>
    <w:rsid w:val="007311B1"/>
    <w:rsid w:val="00736A4C"/>
    <w:rsid w:val="00740483"/>
    <w:rsid w:val="00762168"/>
    <w:rsid w:val="007671FD"/>
    <w:rsid w:val="00776E09"/>
    <w:rsid w:val="0078463A"/>
    <w:rsid w:val="0079145F"/>
    <w:rsid w:val="007A6BAB"/>
    <w:rsid w:val="007B3982"/>
    <w:rsid w:val="00800C74"/>
    <w:rsid w:val="00821B0F"/>
    <w:rsid w:val="00823EBC"/>
    <w:rsid w:val="00840037"/>
    <w:rsid w:val="00841A7C"/>
    <w:rsid w:val="00847664"/>
    <w:rsid w:val="00860FC5"/>
    <w:rsid w:val="008624BE"/>
    <w:rsid w:val="00874180"/>
    <w:rsid w:val="008819FB"/>
    <w:rsid w:val="0088703F"/>
    <w:rsid w:val="00891DF1"/>
    <w:rsid w:val="008D105F"/>
    <w:rsid w:val="00906372"/>
    <w:rsid w:val="00925524"/>
    <w:rsid w:val="00943BE2"/>
    <w:rsid w:val="0094700C"/>
    <w:rsid w:val="009471C6"/>
    <w:rsid w:val="00976EB7"/>
    <w:rsid w:val="00995B00"/>
    <w:rsid w:val="009B2BD2"/>
    <w:rsid w:val="009C79EA"/>
    <w:rsid w:val="009D4137"/>
    <w:rsid w:val="00A00419"/>
    <w:rsid w:val="00A0261C"/>
    <w:rsid w:val="00A21894"/>
    <w:rsid w:val="00A262BF"/>
    <w:rsid w:val="00A33188"/>
    <w:rsid w:val="00A41E13"/>
    <w:rsid w:val="00A63896"/>
    <w:rsid w:val="00A91DD7"/>
    <w:rsid w:val="00A929E1"/>
    <w:rsid w:val="00AA0431"/>
    <w:rsid w:val="00AA1EE9"/>
    <w:rsid w:val="00AD79EB"/>
    <w:rsid w:val="00AE4E49"/>
    <w:rsid w:val="00AF20F8"/>
    <w:rsid w:val="00AF6F6A"/>
    <w:rsid w:val="00B25A00"/>
    <w:rsid w:val="00B34E4C"/>
    <w:rsid w:val="00B44EBD"/>
    <w:rsid w:val="00B4530F"/>
    <w:rsid w:val="00B514F8"/>
    <w:rsid w:val="00B53A0B"/>
    <w:rsid w:val="00B634B5"/>
    <w:rsid w:val="00B95CBC"/>
    <w:rsid w:val="00BA4A02"/>
    <w:rsid w:val="00BC5A15"/>
    <w:rsid w:val="00BC79F9"/>
    <w:rsid w:val="00BD4A1A"/>
    <w:rsid w:val="00BD6A7C"/>
    <w:rsid w:val="00BE41D5"/>
    <w:rsid w:val="00BE4B30"/>
    <w:rsid w:val="00C2206E"/>
    <w:rsid w:val="00C34CBB"/>
    <w:rsid w:val="00C85AFB"/>
    <w:rsid w:val="00C85E20"/>
    <w:rsid w:val="00C97DBF"/>
    <w:rsid w:val="00CA15E1"/>
    <w:rsid w:val="00CC425E"/>
    <w:rsid w:val="00CE723D"/>
    <w:rsid w:val="00D3639D"/>
    <w:rsid w:val="00D472CB"/>
    <w:rsid w:val="00D47766"/>
    <w:rsid w:val="00D94AA7"/>
    <w:rsid w:val="00DA09F1"/>
    <w:rsid w:val="00DA1DEA"/>
    <w:rsid w:val="00DA45DD"/>
    <w:rsid w:val="00DB18AE"/>
    <w:rsid w:val="00DC061B"/>
    <w:rsid w:val="00DC6C9C"/>
    <w:rsid w:val="00DD67D0"/>
    <w:rsid w:val="00DF5F7C"/>
    <w:rsid w:val="00E017DB"/>
    <w:rsid w:val="00E026E9"/>
    <w:rsid w:val="00E565E0"/>
    <w:rsid w:val="00E638B7"/>
    <w:rsid w:val="00E77F94"/>
    <w:rsid w:val="00EA785E"/>
    <w:rsid w:val="00EB3AC8"/>
    <w:rsid w:val="00EB62A5"/>
    <w:rsid w:val="00F10649"/>
    <w:rsid w:val="00F428CA"/>
    <w:rsid w:val="00F63A56"/>
    <w:rsid w:val="00F676BC"/>
    <w:rsid w:val="00FA4FA1"/>
    <w:rsid w:val="00FC257C"/>
    <w:rsid w:val="00FC273D"/>
    <w:rsid w:val="00FC3D4A"/>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664"/>
    <w:rPr>
      <w:sz w:val="24"/>
      <w:lang w:val="en-US"/>
    </w:rPr>
  </w:style>
  <w:style w:type="paragraph" w:styleId="Heading1">
    <w:name w:val="heading 1"/>
    <w:aliases w:val="c"/>
    <w:basedOn w:val="Normal"/>
    <w:next w:val="Heading2"/>
    <w:qFormat/>
    <w:rsid w:val="00847664"/>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847664"/>
    <w:pPr>
      <w:keepLines/>
      <w:ind w:hanging="709"/>
      <w:outlineLvl w:val="1"/>
    </w:pPr>
    <w:rPr>
      <w:sz w:val="32"/>
    </w:rPr>
  </w:style>
  <w:style w:type="paragraph" w:styleId="Heading3">
    <w:name w:val="heading 3"/>
    <w:aliases w:val="d,3"/>
    <w:basedOn w:val="Heading1"/>
    <w:next w:val="Heading4"/>
    <w:qFormat/>
    <w:rsid w:val="00847664"/>
    <w:pPr>
      <w:keepLines/>
      <w:spacing w:before="240"/>
      <w:outlineLvl w:val="2"/>
    </w:pPr>
    <w:rPr>
      <w:sz w:val="28"/>
    </w:rPr>
  </w:style>
  <w:style w:type="paragraph" w:styleId="Heading4">
    <w:name w:val="heading 4"/>
    <w:aliases w:val="sd"/>
    <w:basedOn w:val="Heading1"/>
    <w:next w:val="Heading5"/>
    <w:qFormat/>
    <w:rsid w:val="00847664"/>
    <w:pPr>
      <w:keepNext/>
      <w:keepLines/>
      <w:spacing w:before="220"/>
      <w:outlineLvl w:val="3"/>
    </w:pPr>
    <w:rPr>
      <w:sz w:val="26"/>
    </w:rPr>
  </w:style>
  <w:style w:type="paragraph" w:styleId="Heading5">
    <w:name w:val="heading 5"/>
    <w:aliases w:val="s"/>
    <w:basedOn w:val="Heading1"/>
    <w:next w:val="Normal"/>
    <w:qFormat/>
    <w:rsid w:val="00847664"/>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847664"/>
    <w:pPr>
      <w:keepNext/>
      <w:keepLines/>
      <w:ind w:hanging="709"/>
      <w:outlineLvl w:val="5"/>
    </w:pPr>
    <w:rPr>
      <w:rFonts w:ascii="Helvetica" w:hAnsi="Helvetica"/>
      <w:sz w:val="32"/>
    </w:rPr>
  </w:style>
  <w:style w:type="paragraph" w:styleId="Heading7">
    <w:name w:val="heading 7"/>
    <w:aliases w:val="ap"/>
    <w:basedOn w:val="Heading6"/>
    <w:next w:val="Normal"/>
    <w:qFormat/>
    <w:rsid w:val="00847664"/>
    <w:pPr>
      <w:spacing w:before="280"/>
      <w:outlineLvl w:val="6"/>
    </w:pPr>
    <w:rPr>
      <w:sz w:val="28"/>
    </w:rPr>
  </w:style>
  <w:style w:type="paragraph" w:styleId="Heading8">
    <w:name w:val="heading 8"/>
    <w:aliases w:val="ad"/>
    <w:basedOn w:val="Heading6"/>
    <w:next w:val="Normal"/>
    <w:qFormat/>
    <w:rsid w:val="00847664"/>
    <w:pPr>
      <w:spacing w:before="240"/>
      <w:outlineLvl w:val="7"/>
    </w:pPr>
    <w:rPr>
      <w:sz w:val="26"/>
    </w:rPr>
  </w:style>
  <w:style w:type="paragraph" w:styleId="Heading9">
    <w:name w:val="heading 9"/>
    <w:aliases w:val="aat"/>
    <w:basedOn w:val="Heading1"/>
    <w:next w:val="Normal"/>
    <w:qFormat/>
    <w:rsid w:val="00847664"/>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847664"/>
    <w:pPr>
      <w:jc w:val="center"/>
    </w:pPr>
    <w:rPr>
      <w:rFonts w:ascii="Times" w:hAnsi="Times"/>
      <w:b/>
      <w:sz w:val="36"/>
    </w:rPr>
  </w:style>
  <w:style w:type="paragraph" w:customStyle="1" w:styleId="BoxHeadBold">
    <w:name w:val="BoxHeadBold"/>
    <w:aliases w:val="bhb"/>
    <w:basedOn w:val="Normal"/>
    <w:next w:val="Normal"/>
    <w:rsid w:val="00847664"/>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847664"/>
    <w:rPr>
      <w:b w:val="0"/>
      <w:i/>
    </w:rPr>
  </w:style>
  <w:style w:type="paragraph" w:customStyle="1" w:styleId="BoxList">
    <w:name w:val="BoxList"/>
    <w:aliases w:val="bl"/>
    <w:basedOn w:val="Normal"/>
    <w:rsid w:val="00847664"/>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847664"/>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847664"/>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847664"/>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847664"/>
  </w:style>
  <w:style w:type="character" w:customStyle="1" w:styleId="CharAmPartText">
    <w:name w:val="CharAmPartText"/>
    <w:basedOn w:val="DefaultParagraphFont"/>
    <w:rsid w:val="00847664"/>
  </w:style>
  <w:style w:type="character" w:customStyle="1" w:styleId="CharAmSchNo">
    <w:name w:val="CharAmSchNo"/>
    <w:basedOn w:val="DefaultParagraphFont"/>
    <w:rsid w:val="00847664"/>
  </w:style>
  <w:style w:type="character" w:customStyle="1" w:styleId="CharAmSchText">
    <w:name w:val="CharAmSchText"/>
    <w:basedOn w:val="DefaultParagraphFont"/>
    <w:rsid w:val="00847664"/>
  </w:style>
  <w:style w:type="character" w:customStyle="1" w:styleId="CharChapNo">
    <w:name w:val="CharChapNo"/>
    <w:basedOn w:val="DefaultParagraphFont"/>
    <w:rsid w:val="00847664"/>
  </w:style>
  <w:style w:type="character" w:customStyle="1" w:styleId="CharChapText">
    <w:name w:val="CharChapText"/>
    <w:basedOn w:val="DefaultParagraphFont"/>
    <w:rsid w:val="00847664"/>
  </w:style>
  <w:style w:type="character" w:customStyle="1" w:styleId="CharDivNo">
    <w:name w:val="CharDivNo"/>
    <w:basedOn w:val="DefaultParagraphFont"/>
    <w:rsid w:val="00847664"/>
  </w:style>
  <w:style w:type="character" w:customStyle="1" w:styleId="CharDivText">
    <w:name w:val="CharDivText"/>
    <w:basedOn w:val="DefaultParagraphFont"/>
    <w:rsid w:val="00847664"/>
  </w:style>
  <w:style w:type="character" w:customStyle="1" w:styleId="CharPartNo">
    <w:name w:val="CharPartNo"/>
    <w:basedOn w:val="DefaultParagraphFont"/>
    <w:rsid w:val="00847664"/>
  </w:style>
  <w:style w:type="character" w:customStyle="1" w:styleId="CharPartText">
    <w:name w:val="CharPartText"/>
    <w:basedOn w:val="DefaultParagraphFont"/>
    <w:rsid w:val="00847664"/>
  </w:style>
  <w:style w:type="character" w:customStyle="1" w:styleId="CharSectno">
    <w:name w:val="CharSectno"/>
    <w:basedOn w:val="DefaultParagraphFont"/>
    <w:rsid w:val="00847664"/>
  </w:style>
  <w:style w:type="character" w:customStyle="1" w:styleId="CharSubdNo">
    <w:name w:val="CharSubdNo"/>
    <w:basedOn w:val="DefaultParagraphFont"/>
    <w:rsid w:val="00847664"/>
  </w:style>
  <w:style w:type="character" w:customStyle="1" w:styleId="CharSubdText">
    <w:name w:val="CharSubdText"/>
    <w:basedOn w:val="DefaultParagraphFont"/>
    <w:rsid w:val="00847664"/>
  </w:style>
  <w:style w:type="paragraph" w:customStyle="1" w:styleId="date">
    <w:name w:val="date"/>
    <w:rsid w:val="00847664"/>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847664"/>
    <w:pPr>
      <w:spacing w:before="60"/>
      <w:ind w:left="1418"/>
    </w:pPr>
    <w:rPr>
      <w:sz w:val="21"/>
    </w:rPr>
  </w:style>
  <w:style w:type="paragraph" w:customStyle="1" w:styleId="DIVAyes">
    <w:name w:val="DIVAyes"/>
    <w:basedOn w:val="Normal"/>
    <w:rsid w:val="00847664"/>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847664"/>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847664"/>
    <w:pPr>
      <w:spacing w:before="120" w:after="120"/>
      <w:ind w:left="425"/>
      <w:jc w:val="center"/>
    </w:pPr>
    <w:rPr>
      <w:sz w:val="18"/>
    </w:rPr>
  </w:style>
  <w:style w:type="paragraph" w:customStyle="1" w:styleId="DPSAttendance">
    <w:name w:val="DPSAttendance"/>
    <w:rsid w:val="00847664"/>
    <w:pPr>
      <w:spacing w:before="180"/>
      <w:jc w:val="both"/>
    </w:pPr>
    <w:rPr>
      <w:sz w:val="24"/>
    </w:rPr>
  </w:style>
  <w:style w:type="paragraph" w:customStyle="1" w:styleId="DPSAttendanceHeading">
    <w:name w:val="DPSAttendanceHeading"/>
    <w:rsid w:val="00847664"/>
    <w:pPr>
      <w:spacing w:before="180"/>
      <w:ind w:left="346"/>
      <w:jc w:val="both"/>
    </w:pPr>
    <w:rPr>
      <w:b/>
      <w:sz w:val="24"/>
    </w:rPr>
  </w:style>
  <w:style w:type="paragraph" w:customStyle="1" w:styleId="DPSAttendanceNote">
    <w:name w:val="DPSAttendanceNote"/>
    <w:rsid w:val="00847664"/>
    <w:pPr>
      <w:spacing w:before="60"/>
      <w:jc w:val="center"/>
    </w:pPr>
    <w:rPr>
      <w:sz w:val="18"/>
    </w:rPr>
  </w:style>
  <w:style w:type="paragraph" w:customStyle="1" w:styleId="DPSDraftSectionBreak">
    <w:name w:val="DPSDraftSectionBreak"/>
    <w:basedOn w:val="Normal"/>
    <w:rsid w:val="00847664"/>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847664"/>
    <w:pPr>
      <w:keepNext/>
      <w:keepLines/>
      <w:spacing w:before="60"/>
      <w:jc w:val="center"/>
    </w:pPr>
    <w:rPr>
      <w:sz w:val="21"/>
    </w:rPr>
  </w:style>
  <w:style w:type="paragraph" w:customStyle="1" w:styleId="DPSHouseMetEntry">
    <w:name w:val="DPSHouseMetEntry"/>
    <w:rsid w:val="00847664"/>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847664"/>
    <w:pPr>
      <w:keepNext/>
      <w:keepLines/>
      <w:spacing w:before="200"/>
      <w:jc w:val="center"/>
    </w:pPr>
    <w:rPr>
      <w:sz w:val="21"/>
    </w:rPr>
  </w:style>
  <w:style w:type="paragraph" w:customStyle="1" w:styleId="DPSMainHeadingSubTitle">
    <w:name w:val="DPSMainHeadingSubTitle"/>
    <w:rsid w:val="00847664"/>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847664"/>
    <w:pPr>
      <w:spacing w:before="60"/>
      <w:ind w:left="629"/>
      <w:jc w:val="both"/>
    </w:pPr>
    <w:rPr>
      <w:sz w:val="21"/>
    </w:rPr>
  </w:style>
  <w:style w:type="paragraph" w:customStyle="1" w:styleId="DPSMessageDate">
    <w:name w:val="DPSMessageDate"/>
    <w:rsid w:val="00847664"/>
    <w:pPr>
      <w:spacing w:before="60"/>
      <w:ind w:left="629"/>
      <w:jc w:val="both"/>
    </w:pPr>
    <w:rPr>
      <w:sz w:val="21"/>
    </w:rPr>
  </w:style>
  <w:style w:type="paragraph" w:customStyle="1" w:styleId="DPSMessageNumber">
    <w:name w:val="DPSMessageNumber"/>
    <w:rsid w:val="00847664"/>
    <w:pPr>
      <w:spacing w:before="60"/>
      <w:jc w:val="right"/>
    </w:pPr>
    <w:rPr>
      <w:sz w:val="21"/>
    </w:rPr>
  </w:style>
  <w:style w:type="paragraph" w:customStyle="1" w:styleId="DPSMessageSigBlockName">
    <w:name w:val="DPSMessageSigBlockName"/>
    <w:rsid w:val="00847664"/>
    <w:pPr>
      <w:jc w:val="right"/>
    </w:pPr>
    <w:rPr>
      <w:sz w:val="21"/>
    </w:rPr>
  </w:style>
  <w:style w:type="paragraph" w:customStyle="1" w:styleId="DPSMessageSigBlockTitle">
    <w:name w:val="DPSMessageSigBlockTitle"/>
    <w:rsid w:val="00847664"/>
    <w:pPr>
      <w:jc w:val="right"/>
    </w:pPr>
    <w:rPr>
      <w:sz w:val="21"/>
    </w:rPr>
  </w:style>
  <w:style w:type="paragraph" w:customStyle="1" w:styleId="DPSMessageSource">
    <w:name w:val="DPSMessageSource"/>
    <w:rsid w:val="00847664"/>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847664"/>
    <w:rPr>
      <w:sz w:val="24"/>
    </w:rPr>
  </w:style>
  <w:style w:type="paragraph" w:customStyle="1" w:styleId="DPSHeaderUnbolded">
    <w:name w:val="DPSHeaderUnbolded"/>
    <w:basedOn w:val="DPSEntryDetail"/>
    <w:autoRedefine/>
    <w:rsid w:val="00847664"/>
    <w:pPr>
      <w:ind w:left="0"/>
    </w:pPr>
  </w:style>
  <w:style w:type="paragraph" w:customStyle="1" w:styleId="DPSPapers">
    <w:name w:val="DPSPapers"/>
    <w:rsid w:val="00847664"/>
    <w:pPr>
      <w:spacing w:before="60"/>
      <w:ind w:left="425"/>
      <w:jc w:val="both"/>
    </w:pPr>
    <w:rPr>
      <w:sz w:val="21"/>
    </w:rPr>
  </w:style>
  <w:style w:type="paragraph" w:customStyle="1" w:styleId="DPSPapersHeading">
    <w:name w:val="DPSPapersHeading"/>
    <w:rsid w:val="00847664"/>
    <w:pPr>
      <w:spacing w:before="180"/>
      <w:ind w:left="425"/>
      <w:jc w:val="both"/>
    </w:pPr>
    <w:rPr>
      <w:b/>
      <w:sz w:val="18"/>
    </w:rPr>
  </w:style>
  <w:style w:type="paragraph" w:customStyle="1" w:styleId="DPSPapersIntro">
    <w:name w:val="DPSPapersIntro"/>
    <w:rsid w:val="00847664"/>
    <w:pPr>
      <w:spacing w:before="60"/>
      <w:ind w:left="425"/>
      <w:jc w:val="both"/>
    </w:pPr>
    <w:rPr>
      <w:sz w:val="21"/>
    </w:rPr>
  </w:style>
  <w:style w:type="paragraph" w:customStyle="1" w:styleId="DPSPrecedenceFooter">
    <w:name w:val="DPSPrecedenceFooter"/>
    <w:rsid w:val="00847664"/>
    <w:pPr>
      <w:jc w:val="right"/>
    </w:pPr>
  </w:style>
  <w:style w:type="paragraph" w:customStyle="1" w:styleId="DPSPrintingAuthorityFooter">
    <w:name w:val="DPSPrintingAuthorityFooter"/>
    <w:rsid w:val="00847664"/>
    <w:pPr>
      <w:keepLines/>
      <w:spacing w:before="240"/>
      <w:jc w:val="center"/>
    </w:pPr>
    <w:rPr>
      <w:sz w:val="16"/>
    </w:rPr>
  </w:style>
  <w:style w:type="paragraph" w:customStyle="1" w:styleId="DPSSigBlockName">
    <w:name w:val="DPSSigBlockName"/>
    <w:autoRedefine/>
    <w:rsid w:val="00841A7C"/>
    <w:pPr>
      <w:keepNext/>
      <w:keepLine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847664"/>
    <w:rPr>
      <w:vanish/>
      <w:color w:val="008000"/>
      <w:sz w:val="16"/>
    </w:rPr>
  </w:style>
  <w:style w:type="paragraph" w:customStyle="1" w:styleId="DPSTOCHeading">
    <w:name w:val="DPSTOCHeading"/>
    <w:basedOn w:val="DPSMainHeadingHouse"/>
    <w:rsid w:val="00847664"/>
  </w:style>
  <w:style w:type="paragraph" w:styleId="Footer">
    <w:name w:val="footer"/>
    <w:basedOn w:val="Normal"/>
    <w:link w:val="FooterChar"/>
    <w:rsid w:val="00847664"/>
    <w:pPr>
      <w:tabs>
        <w:tab w:val="center" w:pos="4153"/>
        <w:tab w:val="right" w:pos="8306"/>
      </w:tabs>
      <w:spacing w:line="240" w:lineRule="exact"/>
    </w:pPr>
    <w:rPr>
      <w:rFonts w:ascii="Times" w:hAnsi="Times"/>
      <w:sz w:val="22"/>
    </w:rPr>
  </w:style>
  <w:style w:type="paragraph" w:customStyle="1" w:styleId="Formula">
    <w:name w:val="Formula"/>
    <w:basedOn w:val="Normal"/>
    <w:rsid w:val="00847664"/>
    <w:pPr>
      <w:spacing w:before="240"/>
      <w:ind w:left="1134"/>
    </w:pPr>
    <w:rPr>
      <w:rFonts w:ascii="Times" w:hAnsi="Times"/>
      <w:sz w:val="22"/>
    </w:rPr>
  </w:style>
  <w:style w:type="paragraph" w:customStyle="1" w:styleId="hdrsection">
    <w:name w:val="hdrsection"/>
    <w:basedOn w:val="Normal"/>
    <w:rsid w:val="00847664"/>
    <w:pPr>
      <w:keepNext/>
    </w:pPr>
    <w:rPr>
      <w:rFonts w:ascii="Times" w:hAnsi="Times"/>
      <w:b/>
    </w:rPr>
  </w:style>
  <w:style w:type="paragraph" w:styleId="Header">
    <w:name w:val="header"/>
    <w:basedOn w:val="Normal"/>
    <w:next w:val="Heading5"/>
    <w:rsid w:val="00847664"/>
    <w:pPr>
      <w:tabs>
        <w:tab w:val="center" w:pos="4153"/>
        <w:tab w:val="right" w:pos="8306"/>
      </w:tabs>
      <w:spacing w:line="240" w:lineRule="exact"/>
    </w:pPr>
    <w:rPr>
      <w:rFonts w:ascii="Times" w:hAnsi="Times"/>
      <w:sz w:val="22"/>
    </w:rPr>
  </w:style>
  <w:style w:type="paragraph" w:customStyle="1" w:styleId="headerpart">
    <w:name w:val="header.part"/>
    <w:basedOn w:val="Normal"/>
    <w:rsid w:val="00847664"/>
    <w:pPr>
      <w:keepNext/>
      <w:spacing w:line="240" w:lineRule="exact"/>
    </w:pPr>
    <w:rPr>
      <w:rFonts w:ascii="Times" w:hAnsi="Times"/>
      <w:b/>
    </w:rPr>
  </w:style>
  <w:style w:type="paragraph" w:customStyle="1" w:styleId="headerpartodd">
    <w:name w:val="header.part.odd"/>
    <w:basedOn w:val="headerpart"/>
    <w:rsid w:val="00847664"/>
    <w:pPr>
      <w:ind w:left="5387" w:hanging="1134"/>
    </w:pPr>
  </w:style>
  <w:style w:type="paragraph" w:customStyle="1" w:styleId="indenta">
    <w:name w:val="indent(a)"/>
    <w:aliases w:val="a,indent"/>
    <w:basedOn w:val="Normal"/>
    <w:rsid w:val="00847664"/>
    <w:pPr>
      <w:tabs>
        <w:tab w:val="right" w:pos="1758"/>
      </w:tabs>
      <w:spacing w:before="60"/>
      <w:ind w:left="1984" w:hanging="1559"/>
    </w:pPr>
    <w:rPr>
      <w:sz w:val="21"/>
    </w:rPr>
  </w:style>
  <w:style w:type="paragraph" w:customStyle="1" w:styleId="indentA0">
    <w:name w:val="indent(A)"/>
    <w:aliases w:val="aaa"/>
    <w:basedOn w:val="indenta"/>
    <w:rsid w:val="00847664"/>
    <w:pPr>
      <w:tabs>
        <w:tab w:val="right" w:pos="2722"/>
      </w:tabs>
      <w:ind w:left="2835" w:hanging="2835"/>
    </w:pPr>
  </w:style>
  <w:style w:type="paragraph" w:customStyle="1" w:styleId="indentii">
    <w:name w:val="indent(ii)"/>
    <w:aliases w:val="aa"/>
    <w:basedOn w:val="indenta"/>
    <w:rsid w:val="00847664"/>
    <w:pPr>
      <w:tabs>
        <w:tab w:val="clear" w:pos="1758"/>
        <w:tab w:val="right" w:pos="2410"/>
      </w:tabs>
      <w:ind w:left="2552" w:hanging="2552"/>
    </w:pPr>
  </w:style>
  <w:style w:type="paragraph" w:customStyle="1" w:styleId="Item">
    <w:name w:val="Item"/>
    <w:aliases w:val="i"/>
    <w:basedOn w:val="Normal"/>
    <w:rsid w:val="00847664"/>
    <w:pPr>
      <w:keepLines/>
      <w:spacing w:before="60"/>
      <w:ind w:left="1049"/>
    </w:pPr>
    <w:rPr>
      <w:sz w:val="21"/>
    </w:rPr>
  </w:style>
  <w:style w:type="paragraph" w:customStyle="1" w:styleId="ItemHead">
    <w:name w:val="ItemHead"/>
    <w:aliases w:val="ih"/>
    <w:basedOn w:val="Heading1"/>
    <w:next w:val="Item"/>
    <w:rsid w:val="00847664"/>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847664"/>
    <w:rPr>
      <w:rFonts w:ascii="Times New Roman" w:hAnsi="Times New Roman"/>
      <w:sz w:val="24"/>
    </w:rPr>
  </w:style>
  <w:style w:type="paragraph" w:customStyle="1" w:styleId="LongT">
    <w:name w:val="LongT"/>
    <w:basedOn w:val="Normal"/>
    <w:rsid w:val="00847664"/>
    <w:rPr>
      <w:rFonts w:ascii="Times" w:hAnsi="Times"/>
      <w:b/>
      <w:sz w:val="32"/>
    </w:rPr>
  </w:style>
  <w:style w:type="paragraph" w:customStyle="1" w:styleId="notedraft">
    <w:name w:val="note(draft)"/>
    <w:aliases w:val="nd,Note(draft)"/>
    <w:basedOn w:val="Normal"/>
    <w:rsid w:val="00847664"/>
    <w:pPr>
      <w:spacing w:before="240" w:line="240" w:lineRule="exact"/>
      <w:ind w:left="284" w:hanging="284"/>
    </w:pPr>
    <w:rPr>
      <w:rFonts w:ascii="Times" w:hAnsi="Times"/>
      <w:i/>
      <w:lang w:val="en-AU"/>
    </w:rPr>
  </w:style>
  <w:style w:type="paragraph" w:customStyle="1" w:styleId="notemargin">
    <w:name w:val="note(margin)"/>
    <w:aliases w:val="nm"/>
    <w:basedOn w:val="Normal"/>
    <w:rsid w:val="00847664"/>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847664"/>
    <w:pPr>
      <w:spacing w:before="122" w:line="198" w:lineRule="exact"/>
      <w:ind w:left="2410" w:hanging="709"/>
    </w:pPr>
    <w:rPr>
      <w:rFonts w:ascii="Times" w:hAnsi="Times"/>
      <w:sz w:val="18"/>
      <w:lang w:val="en-AU"/>
    </w:rPr>
  </w:style>
  <w:style w:type="paragraph" w:customStyle="1" w:styleId="notetext">
    <w:name w:val="note(text)"/>
    <w:aliases w:val="n"/>
    <w:basedOn w:val="Normal"/>
    <w:rsid w:val="00847664"/>
    <w:pPr>
      <w:spacing w:before="60"/>
      <w:ind w:left="2155" w:hanging="737"/>
    </w:pPr>
    <w:rPr>
      <w:sz w:val="18"/>
      <w:lang w:val="en-AU"/>
    </w:rPr>
  </w:style>
  <w:style w:type="paragraph" w:customStyle="1" w:styleId="NTSpecial1">
    <w:name w:val="NTSpecial1"/>
    <w:aliases w:val="nt1"/>
    <w:basedOn w:val="Normal"/>
    <w:next w:val="Normal"/>
    <w:rsid w:val="00847664"/>
    <w:pPr>
      <w:tabs>
        <w:tab w:val="right" w:pos="1021"/>
      </w:tabs>
      <w:spacing w:before="120" w:line="240" w:lineRule="atLeast"/>
    </w:pPr>
    <w:rPr>
      <w:rFonts w:ascii="Times" w:hAnsi="Times"/>
      <w:lang w:val="en-AU"/>
    </w:rPr>
  </w:style>
  <w:style w:type="character" w:styleId="PageNumber">
    <w:name w:val="page number"/>
    <w:basedOn w:val="DefaultParagraphFont"/>
    <w:rsid w:val="00847664"/>
  </w:style>
  <w:style w:type="paragraph" w:customStyle="1" w:styleId="Page1">
    <w:name w:val="Page1"/>
    <w:basedOn w:val="Normal"/>
    <w:rsid w:val="00847664"/>
    <w:pPr>
      <w:spacing w:before="5103"/>
    </w:pPr>
    <w:rPr>
      <w:rFonts w:ascii="Times" w:hAnsi="Times"/>
      <w:b/>
      <w:sz w:val="32"/>
      <w:lang w:val="en-AU"/>
    </w:rPr>
  </w:style>
  <w:style w:type="paragraph" w:customStyle="1" w:styleId="PageBreak">
    <w:name w:val="PageBreak"/>
    <w:aliases w:val="pb"/>
    <w:basedOn w:val="Normal"/>
    <w:next w:val="Heading2"/>
    <w:rsid w:val="00847664"/>
    <w:pPr>
      <w:jc w:val="center"/>
    </w:pPr>
    <w:rPr>
      <w:rFonts w:ascii="Times" w:hAnsi="Times"/>
      <w:sz w:val="2"/>
      <w:lang w:val="en-AU"/>
    </w:rPr>
  </w:style>
  <w:style w:type="paragraph" w:customStyle="1" w:styleId="parabullet">
    <w:name w:val="para bullet"/>
    <w:aliases w:val="b"/>
    <w:basedOn w:val="Normal"/>
    <w:rsid w:val="00847664"/>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847664"/>
    <w:pPr>
      <w:spacing w:before="60"/>
      <w:ind w:left="425"/>
    </w:pPr>
    <w:rPr>
      <w:sz w:val="21"/>
      <w:lang w:val="en-AU"/>
    </w:rPr>
  </w:style>
  <w:style w:type="paragraph" w:customStyle="1" w:styleId="Penalty">
    <w:name w:val="Penalty"/>
    <w:basedOn w:val="Normal"/>
    <w:rsid w:val="00847664"/>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847664"/>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847664"/>
    <w:pPr>
      <w:ind w:left="992" w:hanging="567"/>
    </w:pPr>
  </w:style>
  <w:style w:type="paragraph" w:customStyle="1" w:styleId="ShortT">
    <w:name w:val="ShortT"/>
    <w:basedOn w:val="Normal"/>
    <w:next w:val="Normal"/>
    <w:rsid w:val="00847664"/>
    <w:rPr>
      <w:rFonts w:ascii="Times" w:hAnsi="Times"/>
      <w:b/>
      <w:sz w:val="36"/>
      <w:lang w:val="en-AU"/>
    </w:rPr>
  </w:style>
  <w:style w:type="paragraph" w:customStyle="1" w:styleId="Subitem">
    <w:name w:val="Subitem"/>
    <w:aliases w:val="iss"/>
    <w:basedOn w:val="Normal"/>
    <w:rsid w:val="00847664"/>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847664"/>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847664"/>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847664"/>
    <w:pPr>
      <w:spacing w:before="40"/>
      <w:ind w:firstLine="0"/>
    </w:pPr>
  </w:style>
  <w:style w:type="paragraph" w:customStyle="1" w:styleId="SubsectionHead">
    <w:name w:val="SubsectionHead"/>
    <w:aliases w:val="ssh"/>
    <w:basedOn w:val="subsection"/>
    <w:next w:val="subsection"/>
    <w:rsid w:val="00847664"/>
    <w:pPr>
      <w:spacing w:before="240"/>
      <w:ind w:firstLine="0"/>
    </w:pPr>
    <w:rPr>
      <w:i/>
    </w:rPr>
  </w:style>
  <w:style w:type="paragraph" w:customStyle="1" w:styleId="Tablea">
    <w:name w:val="Table(a)"/>
    <w:aliases w:val="ta"/>
    <w:basedOn w:val="Normal"/>
    <w:rsid w:val="00847664"/>
    <w:pPr>
      <w:ind w:left="284" w:hanging="284"/>
    </w:pPr>
    <w:rPr>
      <w:rFonts w:ascii="Times" w:hAnsi="Times"/>
      <w:lang w:val="en-AU"/>
    </w:rPr>
  </w:style>
  <w:style w:type="paragraph" w:customStyle="1" w:styleId="Table">
    <w:name w:val="Table"/>
    <w:aliases w:val="t,Tables"/>
    <w:basedOn w:val="Normal"/>
    <w:rsid w:val="00847664"/>
    <w:pPr>
      <w:spacing w:line="240" w:lineRule="atLeast"/>
    </w:pPr>
    <w:rPr>
      <w:rFonts w:ascii="Times" w:hAnsi="Times"/>
      <w:lang w:val="en-AU"/>
    </w:rPr>
  </w:style>
  <w:style w:type="paragraph" w:customStyle="1" w:styleId="TLPLink">
    <w:name w:val="TLPLink"/>
    <w:basedOn w:val="Heading9"/>
    <w:rsid w:val="00847664"/>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847664"/>
    <w:pPr>
      <w:tabs>
        <w:tab w:val="right" w:pos="7087"/>
      </w:tabs>
      <w:outlineLvl w:val="9"/>
    </w:pPr>
    <w:rPr>
      <w:sz w:val="24"/>
      <w:lang w:val="en-AU"/>
    </w:rPr>
  </w:style>
  <w:style w:type="paragraph" w:styleId="TOC2">
    <w:name w:val="toc 2"/>
    <w:basedOn w:val="Heading2"/>
    <w:next w:val="Normal"/>
    <w:autoRedefine/>
    <w:semiHidden/>
    <w:rsid w:val="00847664"/>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847664"/>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847664"/>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847664"/>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847664"/>
    <w:pPr>
      <w:tabs>
        <w:tab w:val="clear" w:pos="1247"/>
      </w:tabs>
    </w:pPr>
  </w:style>
  <w:style w:type="paragraph" w:styleId="TOC7">
    <w:name w:val="toc 7"/>
    <w:basedOn w:val="TOC2"/>
    <w:next w:val="Normal"/>
    <w:autoRedefine/>
    <w:semiHidden/>
    <w:rsid w:val="00847664"/>
    <w:pPr>
      <w:tabs>
        <w:tab w:val="clear" w:pos="1247"/>
      </w:tabs>
      <w:ind w:left="1440"/>
    </w:pPr>
  </w:style>
  <w:style w:type="paragraph" w:styleId="TOC8">
    <w:name w:val="toc 8"/>
    <w:basedOn w:val="TOC3"/>
    <w:next w:val="Normal"/>
    <w:autoRedefine/>
    <w:semiHidden/>
    <w:rsid w:val="00847664"/>
    <w:pPr>
      <w:tabs>
        <w:tab w:val="clear" w:pos="1247"/>
      </w:tabs>
      <w:ind w:left="1680"/>
    </w:pPr>
  </w:style>
  <w:style w:type="paragraph" w:styleId="TOC9">
    <w:name w:val="toc 9"/>
    <w:basedOn w:val="Heading9"/>
    <w:next w:val="Normal"/>
    <w:autoRedefine/>
    <w:semiHidden/>
    <w:rsid w:val="00847664"/>
    <w:pPr>
      <w:tabs>
        <w:tab w:val="right" w:pos="7087"/>
      </w:tabs>
      <w:spacing w:before="80"/>
      <w:outlineLvl w:val="9"/>
    </w:pPr>
    <w:rPr>
      <w:lang w:val="en-AU"/>
    </w:rPr>
  </w:style>
  <w:style w:type="paragraph" w:customStyle="1" w:styleId="TofSectsGroupHeading">
    <w:name w:val="TofSects(GroupHeading)"/>
    <w:basedOn w:val="TOC4"/>
    <w:rsid w:val="00847664"/>
    <w:pPr>
      <w:tabs>
        <w:tab w:val="clear" w:pos="1247"/>
      </w:tabs>
      <w:spacing w:before="240" w:after="120"/>
      <w:ind w:left="794" w:right="567"/>
    </w:pPr>
  </w:style>
  <w:style w:type="paragraph" w:customStyle="1" w:styleId="TofSectsHeading">
    <w:name w:val="TofSects(Heading)"/>
    <w:basedOn w:val="TOC5"/>
    <w:rsid w:val="00847664"/>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847664"/>
    <w:pPr>
      <w:tabs>
        <w:tab w:val="clear" w:pos="1134"/>
        <w:tab w:val="left" w:pos="851"/>
      </w:tabs>
      <w:ind w:left="1588" w:right="567" w:hanging="794"/>
    </w:pPr>
    <w:rPr>
      <w:rFonts w:ascii="Times" w:hAnsi="Times"/>
    </w:rPr>
  </w:style>
  <w:style w:type="paragraph" w:customStyle="1" w:styleId="TofSectsSubdiv">
    <w:name w:val="TofSects(Subdiv)"/>
    <w:basedOn w:val="TOC4"/>
    <w:rsid w:val="00847664"/>
    <w:pPr>
      <w:tabs>
        <w:tab w:val="clear" w:pos="1247"/>
        <w:tab w:val="left" w:pos="1560"/>
      </w:tabs>
      <w:ind w:left="1588" w:right="567" w:hanging="794"/>
    </w:pPr>
    <w:rPr>
      <w:b w:val="0"/>
      <w:sz w:val="22"/>
    </w:rPr>
  </w:style>
  <w:style w:type="paragraph" w:customStyle="1" w:styleId="DIVSection">
    <w:name w:val="DIVSection"/>
    <w:basedOn w:val="Normal"/>
    <w:rsid w:val="00847664"/>
    <w:pPr>
      <w:ind w:left="425"/>
    </w:pPr>
    <w:rPr>
      <w:sz w:val="21"/>
      <w:lang w:val="en-AU"/>
    </w:rPr>
  </w:style>
  <w:style w:type="paragraph" w:customStyle="1" w:styleId="DPSPageHeaderB5">
    <w:name w:val="DPSPageHeaderB5"/>
    <w:basedOn w:val="Normal"/>
    <w:rsid w:val="00847664"/>
    <w:pPr>
      <w:tabs>
        <w:tab w:val="center" w:pos="3686"/>
        <w:tab w:val="right" w:pos="7201"/>
      </w:tabs>
    </w:pPr>
    <w:rPr>
      <w:sz w:val="21"/>
      <w:lang w:val="en-AU"/>
    </w:rPr>
  </w:style>
  <w:style w:type="paragraph" w:customStyle="1" w:styleId="DPSPageHeaderA4">
    <w:name w:val="DPSPageHeaderA4"/>
    <w:basedOn w:val="DPSPageHeaderB5"/>
    <w:autoRedefine/>
    <w:rsid w:val="00FC3D4A"/>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847664"/>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847664"/>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847664"/>
    <w:rPr>
      <w:color w:val="0000FF"/>
      <w:sz w:val="24"/>
      <w:u w:val="none"/>
    </w:rPr>
  </w:style>
  <w:style w:type="paragraph" w:customStyle="1" w:styleId="DPSEntryIndents">
    <w:name w:val="DPSEntryIndents"/>
    <w:basedOn w:val="DPSEntryDetail"/>
    <w:autoRedefine/>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847664"/>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847664"/>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FC3D4A"/>
    <w:rPr>
      <w:rFonts w:ascii="Calibri" w:hAnsi="Calibri"/>
      <w:sz w:val="24"/>
    </w:rPr>
  </w:style>
  <w:style w:type="paragraph" w:customStyle="1" w:styleId="DPSNotice">
    <w:name w:val="DPSNotice"/>
    <w:link w:val="DPSNoticeChar"/>
    <w:rsid w:val="00FC3D4A"/>
    <w:pPr>
      <w:tabs>
        <w:tab w:val="right" w:pos="567"/>
        <w:tab w:val="left" w:pos="1134"/>
      </w:tabs>
      <w:spacing w:before="120" w:after="60"/>
      <w:ind w:left="1134" w:hanging="1134"/>
    </w:pPr>
    <w:rPr>
      <w:sz w:val="24"/>
    </w:rPr>
  </w:style>
  <w:style w:type="paragraph" w:customStyle="1" w:styleId="DPSNoticeIndent1">
    <w:name w:val="DPSNoticeIndent1"/>
    <w:link w:val="DPSNoticeIndent1Char"/>
    <w:rsid w:val="00FC3D4A"/>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FC3D4A"/>
    <w:pPr>
      <w:ind w:left="2268"/>
    </w:pPr>
  </w:style>
  <w:style w:type="character" w:customStyle="1" w:styleId="DPSNoticeChar">
    <w:name w:val="DPSNotice Char"/>
    <w:basedOn w:val="DefaultParagraphFont"/>
    <w:link w:val="DPSNotice"/>
    <w:rsid w:val="00FC3D4A"/>
    <w:rPr>
      <w:sz w:val="24"/>
    </w:rPr>
  </w:style>
  <w:style w:type="character" w:customStyle="1" w:styleId="DPSNoticeIndent1Char">
    <w:name w:val="DPSNoticeIndent1 Char"/>
    <w:basedOn w:val="DefaultParagraphFont"/>
    <w:link w:val="DPSNoticeIndent1"/>
    <w:rsid w:val="00FC3D4A"/>
    <w:rPr>
      <w:sz w:val="24"/>
      <w:lang w:eastAsia="en-US"/>
    </w:rPr>
  </w:style>
  <w:style w:type="character" w:customStyle="1" w:styleId="DPSNoticeIndent2Char">
    <w:name w:val="DPSNoticeIndent2 Char"/>
    <w:basedOn w:val="DPSNoticeIndent1Char"/>
    <w:link w:val="DPSNoticeIndent2"/>
    <w:rsid w:val="00FC3D4A"/>
  </w:style>
  <w:style w:type="paragraph" w:customStyle="1" w:styleId="PaperTitleIndent1">
    <w:name w:val="PaperTitleIndent1"/>
    <w:basedOn w:val="Normal"/>
    <w:rsid w:val="00FC3D4A"/>
    <w:pPr>
      <w:tabs>
        <w:tab w:val="right" w:leader="dot" w:pos="8640"/>
      </w:tabs>
      <w:spacing w:after="120"/>
      <w:ind w:right="1701"/>
    </w:pPr>
    <w:rPr>
      <w:lang w:val="en-AU"/>
    </w:rPr>
  </w:style>
  <w:style w:type="paragraph" w:customStyle="1" w:styleId="PaperTitleIndent4">
    <w:name w:val="PaperTitleIndent4"/>
    <w:basedOn w:val="PaperTitleIndent1"/>
    <w:rsid w:val="00FC3D4A"/>
    <w:pPr>
      <w:ind w:left="960"/>
    </w:pPr>
  </w:style>
  <w:style w:type="paragraph" w:customStyle="1" w:styleId="DPSEntryIndent6">
    <w:name w:val="DPSEntryIndent6"/>
    <w:basedOn w:val="Normal"/>
    <w:rsid w:val="00FC3D4A"/>
    <w:pPr>
      <w:numPr>
        <w:numId w:val="6"/>
      </w:numPr>
      <w:spacing w:before="60" w:after="60" w:line="259" w:lineRule="auto"/>
    </w:pPr>
    <w:rPr>
      <w:rFonts w:ascii="Calibri" w:eastAsia="Calibri" w:hAnsi="Calibri"/>
      <w:sz w:val="22"/>
      <w:szCs w:val="22"/>
      <w:lang w:val="en-AU" w:eastAsia="en-US"/>
    </w:rPr>
  </w:style>
  <w:style w:type="paragraph" w:customStyle="1" w:styleId="Amainreturn">
    <w:name w:val="A main return"/>
    <w:basedOn w:val="Normal"/>
    <w:rsid w:val="00FC3D4A"/>
    <w:pPr>
      <w:spacing w:before="140"/>
      <w:ind w:left="1100"/>
      <w:jc w:val="both"/>
    </w:pPr>
    <w:rPr>
      <w:lang w:val="en-AU" w:eastAsia="en-US"/>
    </w:rPr>
  </w:style>
  <w:style w:type="paragraph" w:customStyle="1" w:styleId="aNote">
    <w:name w:val="aNote"/>
    <w:basedOn w:val="Normal"/>
    <w:link w:val="aNoteChar"/>
    <w:rsid w:val="00FC3D4A"/>
    <w:pPr>
      <w:spacing w:before="140"/>
      <w:ind w:left="1900" w:hanging="800"/>
      <w:jc w:val="both"/>
    </w:pPr>
    <w:rPr>
      <w:sz w:val="20"/>
      <w:lang w:val="en-AU" w:eastAsia="en-US"/>
    </w:rPr>
  </w:style>
  <w:style w:type="paragraph" w:customStyle="1" w:styleId="direction">
    <w:name w:val="direction"/>
    <w:basedOn w:val="Normal"/>
    <w:next w:val="Amainreturn"/>
    <w:rsid w:val="00FC3D4A"/>
    <w:pPr>
      <w:keepNext/>
      <w:spacing w:before="140"/>
      <w:ind w:left="1100"/>
      <w:jc w:val="both"/>
    </w:pPr>
    <w:rPr>
      <w:i/>
      <w:lang w:val="en-AU" w:eastAsia="en-US"/>
    </w:rPr>
  </w:style>
  <w:style w:type="paragraph" w:customStyle="1" w:styleId="IMain">
    <w:name w:val="I Main"/>
    <w:basedOn w:val="Normal"/>
    <w:rsid w:val="00FC3D4A"/>
    <w:pPr>
      <w:tabs>
        <w:tab w:val="right" w:pos="900"/>
        <w:tab w:val="left" w:pos="1100"/>
      </w:tabs>
      <w:spacing w:before="140"/>
      <w:ind w:left="1100" w:hanging="1100"/>
      <w:jc w:val="both"/>
    </w:pPr>
    <w:rPr>
      <w:lang w:val="en-AU" w:eastAsia="en-US"/>
    </w:rPr>
  </w:style>
  <w:style w:type="paragraph" w:customStyle="1" w:styleId="Ipara">
    <w:name w:val="I para"/>
    <w:basedOn w:val="Normal"/>
    <w:rsid w:val="00FC3D4A"/>
    <w:pPr>
      <w:tabs>
        <w:tab w:val="right" w:pos="1400"/>
        <w:tab w:val="left" w:pos="1600"/>
      </w:tabs>
      <w:spacing w:before="140"/>
      <w:ind w:left="1600" w:hanging="1600"/>
      <w:jc w:val="both"/>
    </w:pPr>
    <w:rPr>
      <w:lang w:val="en-AU" w:eastAsia="en-US"/>
    </w:rPr>
  </w:style>
  <w:style w:type="paragraph" w:customStyle="1" w:styleId="IshadedH5Sec">
    <w:name w:val="I shaded H5 Sec"/>
    <w:basedOn w:val="Normal"/>
    <w:rsid w:val="00FC3D4A"/>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Normal"/>
    <w:rsid w:val="00FC3D4A"/>
    <w:pPr>
      <w:keepNext/>
      <w:keepLines/>
      <w:numPr>
        <w:numId w:val="7"/>
      </w:numPr>
      <w:pBdr>
        <w:top w:val="single" w:sz="4" w:space="1" w:color="auto"/>
      </w:pBdr>
      <w:tabs>
        <w:tab w:val="left" w:pos="284"/>
      </w:tabs>
      <w:spacing w:before="240"/>
      <w:ind w:left="0" w:firstLine="0"/>
    </w:pPr>
    <w:rPr>
      <w:rFonts w:ascii="Arial" w:hAnsi="Arial"/>
      <w:b/>
      <w:sz w:val="22"/>
      <w:lang w:val="en-AU" w:eastAsia="en-US"/>
    </w:rPr>
  </w:style>
  <w:style w:type="character" w:customStyle="1" w:styleId="aNoteChar">
    <w:name w:val="aNote Char"/>
    <w:basedOn w:val="DefaultParagraphFont"/>
    <w:link w:val="aNote"/>
    <w:locked/>
    <w:rsid w:val="00FC3D4A"/>
    <w:rPr>
      <w:lang w:eastAsia="en-US"/>
    </w:rPr>
  </w:style>
  <w:style w:type="paragraph" w:styleId="BalloonText">
    <w:name w:val="Balloon Text"/>
    <w:basedOn w:val="Normal"/>
    <w:link w:val="BalloonTextChar"/>
    <w:rsid w:val="00FC3D4A"/>
    <w:rPr>
      <w:rFonts w:ascii="Tahoma" w:hAnsi="Tahoma" w:cs="Tahoma"/>
      <w:sz w:val="16"/>
      <w:szCs w:val="16"/>
    </w:rPr>
  </w:style>
  <w:style w:type="character" w:customStyle="1" w:styleId="BalloonTextChar">
    <w:name w:val="Balloon Text Char"/>
    <w:basedOn w:val="DefaultParagraphFont"/>
    <w:link w:val="BalloonText"/>
    <w:rsid w:val="00FC3D4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9/pdfs/20190516" TargetMode="Externa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28</Pages>
  <Words>6853</Words>
  <Characters>39066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No 98—16 May 2019</vt:lpstr>
    </vt:vector>
  </TitlesOfParts>
  <Company>SoftLaw Corporation</Company>
  <LinksUpToDate>false</LinksUpToDate>
  <CharactersWithSpaces>45828</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98—16 May 2019</dc:title>
  <dc:creator>anne shannon</dc:creator>
  <cp:lastModifiedBy>anne shannon</cp:lastModifiedBy>
  <cp:revision>2</cp:revision>
  <cp:lastPrinted>2019-05-30T00:56:00Z</cp:lastPrinted>
  <dcterms:created xsi:type="dcterms:W3CDTF">2019-05-30T00:56:00Z</dcterms:created>
  <dcterms:modified xsi:type="dcterms:W3CDTF">2019-05-30T00:56:00Z</dcterms:modified>
</cp:coreProperties>
</file>