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782FB0" w:rsidRDefault="002C4E35" w:rsidP="00782FB0">
      <w:pPr>
        <w:pStyle w:val="Header"/>
        <w:tabs>
          <w:tab w:val="clear" w:pos="9026"/>
          <w:tab w:val="left" w:pos="7245"/>
        </w:tabs>
        <w:rPr>
          <w:sz w:val="24"/>
          <w:szCs w:val="24"/>
          <w:lang w:val="en-US"/>
        </w:rPr>
      </w:pPr>
      <w:bookmarkStart w:id="0" w:name="_GoBack"/>
      <w:bookmarkEnd w:id="0"/>
      <w:r>
        <w:rPr>
          <w:sz w:val="24"/>
          <w:szCs w:val="24"/>
        </w:rPr>
        <w:t>Mrs Giulia Jones MLA</w:t>
      </w:r>
    </w:p>
    <w:p w:rsidR="00AD7D31" w:rsidRPr="00A031A0" w:rsidRDefault="002C4E35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AD7D31" w:rsidRPr="00A031A0" w:rsidRDefault="002C4E35" w:rsidP="00AD7D31">
      <w:pPr>
        <w:tabs>
          <w:tab w:val="left" w:pos="34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Standing Committee on Justice and Community Safety</w:t>
      </w:r>
    </w:p>
    <w:p w:rsidR="00AD7D31" w:rsidRPr="00A031A0" w:rsidRDefault="002C4E35" w:rsidP="00AD7D31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>ACT Legislative Assembly</w:t>
      </w:r>
    </w:p>
    <w:p w:rsidR="00AD7D31" w:rsidRDefault="002C4E35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London Circuit</w:t>
      </w:r>
    </w:p>
    <w:p w:rsidR="002C4E35" w:rsidRPr="00A031A0" w:rsidRDefault="002C4E35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CANBERRA  ACT  2601</w:t>
      </w:r>
    </w:p>
    <w:p w:rsidR="00AD7D31" w:rsidRDefault="00AD7D31" w:rsidP="00AD7D31">
      <w:pPr>
        <w:spacing w:after="0" w:line="240" w:lineRule="auto"/>
        <w:rPr>
          <w:sz w:val="24"/>
          <w:szCs w:val="24"/>
        </w:rPr>
      </w:pPr>
    </w:p>
    <w:p w:rsidR="002C4E35" w:rsidRPr="00A031A0" w:rsidRDefault="002C4E35" w:rsidP="00AD7D31">
      <w:pPr>
        <w:spacing w:after="0" w:line="240" w:lineRule="auto"/>
        <w:rPr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</w:p>
    <w:p w:rsidR="00AD7D31" w:rsidRDefault="00AD7D31" w:rsidP="00AD7D31">
      <w:pPr>
        <w:spacing w:after="0" w:line="240" w:lineRule="auto"/>
        <w:rPr>
          <w:sz w:val="24"/>
          <w:szCs w:val="24"/>
          <w:lang w:val="en-US"/>
        </w:rPr>
      </w:pPr>
      <w:r w:rsidRPr="00A031A0">
        <w:rPr>
          <w:sz w:val="24"/>
          <w:szCs w:val="24"/>
          <w:lang w:val="en-US"/>
        </w:rPr>
        <w:t xml:space="preserve">Dear </w:t>
      </w:r>
      <w:r w:rsidR="002C4E35">
        <w:rPr>
          <w:sz w:val="24"/>
          <w:szCs w:val="24"/>
          <w:lang w:val="en-US"/>
        </w:rPr>
        <w:t>Mrs Jones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sz w:val="24"/>
          <w:szCs w:val="24"/>
        </w:rPr>
      </w:pPr>
    </w:p>
    <w:p w:rsidR="00AD7D31" w:rsidRPr="00A031A0" w:rsidRDefault="002C4E35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write in response to </w:t>
      </w:r>
      <w:r>
        <w:rPr>
          <w:i/>
          <w:sz w:val="24"/>
          <w:szCs w:val="24"/>
        </w:rPr>
        <w:t xml:space="preserve">Scrutiny Report 29 </w:t>
      </w:r>
      <w:r>
        <w:rPr>
          <w:sz w:val="24"/>
          <w:szCs w:val="24"/>
        </w:rPr>
        <w:t xml:space="preserve">on the </w:t>
      </w:r>
      <w:r>
        <w:rPr>
          <w:i/>
          <w:sz w:val="24"/>
          <w:szCs w:val="24"/>
        </w:rPr>
        <w:t>Motor Accident Injuries Bill 2019</w:t>
      </w:r>
      <w:r w:rsidR="003F0CC4">
        <w:rPr>
          <w:i/>
          <w:sz w:val="24"/>
          <w:szCs w:val="24"/>
        </w:rPr>
        <w:t xml:space="preserve"> </w:t>
      </w:r>
      <w:r w:rsidR="003F0CC4">
        <w:rPr>
          <w:sz w:val="24"/>
          <w:szCs w:val="24"/>
        </w:rPr>
        <w:t>(MAI Bill)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released on </w:t>
      </w:r>
      <w:r w:rsidR="00CF7A7E">
        <w:rPr>
          <w:sz w:val="24"/>
          <w:szCs w:val="24"/>
        </w:rPr>
        <w:t>1 April</w:t>
      </w:r>
      <w:r>
        <w:rPr>
          <w:sz w:val="24"/>
          <w:szCs w:val="24"/>
        </w:rPr>
        <w:t xml:space="preserve"> 2019. </w:t>
      </w:r>
      <w:r w:rsidR="00AD7D31" w:rsidRPr="00A031A0">
        <w:rPr>
          <w:sz w:val="24"/>
          <w:szCs w:val="24"/>
        </w:rPr>
        <w:t xml:space="preserve"> </w:t>
      </w: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</w:p>
    <w:p w:rsidR="00AD7D31" w:rsidRDefault="002C4E35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appreciate that the Standing Committee on Justice and Community Safety in its capacity as Scrutiny Committee expeditiously considered the MAI</w:t>
      </w:r>
      <w:r w:rsidR="00095A48">
        <w:rPr>
          <w:sz w:val="24"/>
          <w:szCs w:val="24"/>
        </w:rPr>
        <w:t xml:space="preserve"> </w:t>
      </w:r>
      <w:r w:rsidR="000B3465">
        <w:rPr>
          <w:sz w:val="24"/>
          <w:szCs w:val="24"/>
        </w:rPr>
        <w:t>B</w:t>
      </w:r>
      <w:r w:rsidR="00095A48">
        <w:rPr>
          <w:sz w:val="24"/>
          <w:szCs w:val="24"/>
        </w:rPr>
        <w:t>ill</w:t>
      </w:r>
      <w:r>
        <w:rPr>
          <w:sz w:val="24"/>
          <w:szCs w:val="24"/>
        </w:rPr>
        <w:t>. In response to the issues raised by the Committee</w:t>
      </w:r>
      <w:r w:rsidR="000B3465">
        <w:rPr>
          <w:sz w:val="24"/>
          <w:szCs w:val="24"/>
        </w:rPr>
        <w:t xml:space="preserve"> where a response was requested</w:t>
      </w:r>
      <w:r>
        <w:rPr>
          <w:sz w:val="24"/>
          <w:szCs w:val="24"/>
        </w:rPr>
        <w:t xml:space="preserve">, I provide the following comments. </w:t>
      </w:r>
    </w:p>
    <w:p w:rsidR="002C4E35" w:rsidRDefault="002C4E35" w:rsidP="00AD7D31">
      <w:pPr>
        <w:spacing w:after="0" w:line="240" w:lineRule="auto"/>
        <w:rPr>
          <w:sz w:val="24"/>
          <w:szCs w:val="24"/>
        </w:rPr>
      </w:pPr>
    </w:p>
    <w:p w:rsidR="002C4E35" w:rsidRDefault="002C4E35" w:rsidP="00AD7D3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Availability of merits review</w:t>
      </w:r>
    </w:p>
    <w:p w:rsidR="00372CF4" w:rsidRDefault="002C4E35" w:rsidP="002C4E35">
      <w:pPr>
        <w:rPr>
          <w:sz w:val="24"/>
        </w:rPr>
      </w:pPr>
      <w:r>
        <w:rPr>
          <w:sz w:val="24"/>
        </w:rPr>
        <w:t xml:space="preserve">The Government </w:t>
      </w:r>
      <w:r w:rsidR="000B3465">
        <w:rPr>
          <w:sz w:val="24"/>
        </w:rPr>
        <w:t>notes the Committee’s concerns</w:t>
      </w:r>
      <w:r w:rsidR="001E2AA0">
        <w:rPr>
          <w:sz w:val="24"/>
        </w:rPr>
        <w:t xml:space="preserve"> about regulations prescribing matters for internal and external review rather than</w:t>
      </w:r>
      <w:r w:rsidR="002F755F">
        <w:rPr>
          <w:sz w:val="24"/>
        </w:rPr>
        <w:t xml:space="preserve"> them being specified</w:t>
      </w:r>
      <w:r w:rsidR="001E2AA0">
        <w:rPr>
          <w:sz w:val="24"/>
        </w:rPr>
        <w:t xml:space="preserve"> in the Bill. T</w:t>
      </w:r>
      <w:r w:rsidR="0008042F">
        <w:rPr>
          <w:sz w:val="24"/>
        </w:rPr>
        <w:t xml:space="preserve">his is </w:t>
      </w:r>
      <w:r w:rsidR="00095A48">
        <w:rPr>
          <w:sz w:val="24"/>
        </w:rPr>
        <w:t xml:space="preserve">one of </w:t>
      </w:r>
      <w:r w:rsidR="0008042F">
        <w:rPr>
          <w:sz w:val="24"/>
        </w:rPr>
        <w:t>the reason</w:t>
      </w:r>
      <w:r w:rsidR="00095A48">
        <w:rPr>
          <w:sz w:val="24"/>
        </w:rPr>
        <w:t>s</w:t>
      </w:r>
      <w:r w:rsidR="0008042F">
        <w:rPr>
          <w:sz w:val="24"/>
        </w:rPr>
        <w:t xml:space="preserve"> for the public release of draft regulations </w:t>
      </w:r>
      <w:r w:rsidR="00372CF4">
        <w:rPr>
          <w:sz w:val="24"/>
        </w:rPr>
        <w:t xml:space="preserve">prior to </w:t>
      </w:r>
      <w:r w:rsidR="0008042F">
        <w:rPr>
          <w:sz w:val="24"/>
        </w:rPr>
        <w:t xml:space="preserve">the Legislative Assembly </w:t>
      </w:r>
      <w:r w:rsidR="00372CF4">
        <w:rPr>
          <w:sz w:val="24"/>
        </w:rPr>
        <w:t>debating</w:t>
      </w:r>
      <w:r w:rsidR="0008042F">
        <w:rPr>
          <w:sz w:val="24"/>
        </w:rPr>
        <w:t xml:space="preserve"> the Bill</w:t>
      </w:r>
      <w:r w:rsidR="000B3465">
        <w:rPr>
          <w:sz w:val="24"/>
        </w:rPr>
        <w:t xml:space="preserve">. </w:t>
      </w:r>
      <w:r w:rsidR="00095A48">
        <w:rPr>
          <w:sz w:val="24"/>
        </w:rPr>
        <w:t xml:space="preserve"> </w:t>
      </w:r>
      <w:r w:rsidR="001E2AA0">
        <w:rPr>
          <w:sz w:val="24"/>
        </w:rPr>
        <w:t>The draft r</w:t>
      </w:r>
      <w:r w:rsidRPr="002C4E35">
        <w:rPr>
          <w:sz w:val="24"/>
        </w:rPr>
        <w:t xml:space="preserve">egulations </w:t>
      </w:r>
      <w:r w:rsidR="002B1102">
        <w:rPr>
          <w:sz w:val="24"/>
        </w:rPr>
        <w:t>a</w:t>
      </w:r>
      <w:r w:rsidR="002F755F">
        <w:rPr>
          <w:sz w:val="24"/>
        </w:rPr>
        <w:t>nd</w:t>
      </w:r>
      <w:r w:rsidR="002B1102">
        <w:rPr>
          <w:sz w:val="24"/>
        </w:rPr>
        <w:t xml:space="preserve"> key guidelines</w:t>
      </w:r>
      <w:r w:rsidR="002F755F">
        <w:rPr>
          <w:sz w:val="24"/>
        </w:rPr>
        <w:t>,</w:t>
      </w:r>
      <w:r w:rsidR="003F0CC4">
        <w:rPr>
          <w:sz w:val="24"/>
        </w:rPr>
        <w:t xml:space="preserve"> including </w:t>
      </w:r>
      <w:r w:rsidR="00372CF4">
        <w:rPr>
          <w:sz w:val="24"/>
        </w:rPr>
        <w:t xml:space="preserve">the process for </w:t>
      </w:r>
      <w:r w:rsidR="003F0CC4">
        <w:rPr>
          <w:sz w:val="24"/>
        </w:rPr>
        <w:t>internal review</w:t>
      </w:r>
      <w:r w:rsidR="0008042F">
        <w:rPr>
          <w:sz w:val="24"/>
        </w:rPr>
        <w:t>,</w:t>
      </w:r>
      <w:r w:rsidRPr="002C4E35">
        <w:rPr>
          <w:sz w:val="24"/>
        </w:rPr>
        <w:t xml:space="preserve"> </w:t>
      </w:r>
      <w:r w:rsidR="0001222C">
        <w:rPr>
          <w:sz w:val="24"/>
        </w:rPr>
        <w:t>have been</w:t>
      </w:r>
      <w:r w:rsidR="00D82F7A">
        <w:rPr>
          <w:sz w:val="24"/>
        </w:rPr>
        <w:t xml:space="preserve"> </w:t>
      </w:r>
      <w:r w:rsidRPr="002C4E35">
        <w:rPr>
          <w:sz w:val="24"/>
        </w:rPr>
        <w:t>made</w:t>
      </w:r>
      <w:r w:rsidR="003F0CC4">
        <w:rPr>
          <w:sz w:val="24"/>
        </w:rPr>
        <w:t xml:space="preserve"> publically</w:t>
      </w:r>
      <w:r w:rsidRPr="002C4E35">
        <w:rPr>
          <w:sz w:val="24"/>
        </w:rPr>
        <w:t xml:space="preserve"> available </w:t>
      </w:r>
      <w:r w:rsidR="003F0CC4">
        <w:rPr>
          <w:sz w:val="24"/>
        </w:rPr>
        <w:t>on the YourSay</w:t>
      </w:r>
      <w:r w:rsidR="0008042F">
        <w:rPr>
          <w:sz w:val="24"/>
        </w:rPr>
        <w:t xml:space="preserve"> on CTP website</w:t>
      </w:r>
      <w:r w:rsidR="00095A48">
        <w:rPr>
          <w:sz w:val="24"/>
        </w:rPr>
        <w:t xml:space="preserve"> (</w:t>
      </w:r>
      <w:hyperlink r:id="rId7" w:history="1">
        <w:r w:rsidR="00372CF4" w:rsidRPr="001D13BE">
          <w:rPr>
            <w:rStyle w:val="Hyperlink"/>
            <w:sz w:val="24"/>
          </w:rPr>
          <w:t>www.yoursay.act.gov.au/ctp</w:t>
        </w:r>
      </w:hyperlink>
      <w:r w:rsidR="00095A48">
        <w:rPr>
          <w:sz w:val="24"/>
        </w:rPr>
        <w:t>)</w:t>
      </w:r>
      <w:r w:rsidR="0008042F">
        <w:rPr>
          <w:sz w:val="24"/>
        </w:rPr>
        <w:t xml:space="preserve">. </w:t>
      </w:r>
    </w:p>
    <w:p w:rsidR="002C4E35" w:rsidRDefault="0008042F" w:rsidP="002C4E35">
      <w:pPr>
        <w:rPr>
          <w:sz w:val="24"/>
        </w:rPr>
      </w:pPr>
      <w:r>
        <w:rPr>
          <w:sz w:val="24"/>
        </w:rPr>
        <w:t>The i</w:t>
      </w:r>
      <w:r w:rsidR="002C4E35" w:rsidRPr="002C4E35">
        <w:rPr>
          <w:sz w:val="24"/>
        </w:rPr>
        <w:t xml:space="preserve">nternal and external review matters are </w:t>
      </w:r>
      <w:r w:rsidR="000B3465">
        <w:rPr>
          <w:sz w:val="24"/>
        </w:rPr>
        <w:t xml:space="preserve">to be </w:t>
      </w:r>
      <w:r w:rsidR="002C4E35" w:rsidRPr="002C4E35">
        <w:rPr>
          <w:sz w:val="24"/>
        </w:rPr>
        <w:t>prescribed by regu</w:t>
      </w:r>
      <w:r w:rsidR="000B3465">
        <w:rPr>
          <w:sz w:val="24"/>
        </w:rPr>
        <w:t xml:space="preserve">lation to allow for </w:t>
      </w:r>
      <w:r w:rsidR="00E90CD6" w:rsidRPr="00B26DEF">
        <w:rPr>
          <w:sz w:val="24"/>
        </w:rPr>
        <w:t>flexibility and</w:t>
      </w:r>
      <w:r w:rsidR="000B3465" w:rsidRPr="00B26DEF">
        <w:rPr>
          <w:sz w:val="24"/>
        </w:rPr>
        <w:t xml:space="preserve"> respons</w:t>
      </w:r>
      <w:r w:rsidR="00E90CD6" w:rsidRPr="00B26DEF">
        <w:rPr>
          <w:sz w:val="24"/>
        </w:rPr>
        <w:t>iveness</w:t>
      </w:r>
      <w:r w:rsidR="000B3465" w:rsidRPr="00B26DEF">
        <w:rPr>
          <w:sz w:val="24"/>
        </w:rPr>
        <w:t xml:space="preserve"> </w:t>
      </w:r>
      <w:r w:rsidR="003F0CC4">
        <w:rPr>
          <w:sz w:val="24"/>
        </w:rPr>
        <w:t xml:space="preserve">to refine matters and address issues that </w:t>
      </w:r>
      <w:r w:rsidR="003441AA">
        <w:rPr>
          <w:sz w:val="24"/>
        </w:rPr>
        <w:t>may have not been</w:t>
      </w:r>
      <w:r w:rsidR="003F0CC4">
        <w:rPr>
          <w:sz w:val="24"/>
        </w:rPr>
        <w:t xml:space="preserve"> anticipated </w:t>
      </w:r>
      <w:r w:rsidR="003441AA">
        <w:rPr>
          <w:sz w:val="24"/>
        </w:rPr>
        <w:t>before</w:t>
      </w:r>
      <w:r w:rsidR="002C4E35" w:rsidRPr="00B26DEF">
        <w:rPr>
          <w:sz w:val="24"/>
        </w:rPr>
        <w:t xml:space="preserve"> the </w:t>
      </w:r>
      <w:r w:rsidR="0001222C">
        <w:rPr>
          <w:sz w:val="24"/>
        </w:rPr>
        <w:t>MAI</w:t>
      </w:r>
      <w:r w:rsidR="002F755F">
        <w:rPr>
          <w:sz w:val="24"/>
        </w:rPr>
        <w:t xml:space="preserve"> </w:t>
      </w:r>
      <w:r w:rsidR="0001222C">
        <w:rPr>
          <w:sz w:val="24"/>
        </w:rPr>
        <w:t>s</w:t>
      </w:r>
      <w:r w:rsidR="002C4E35" w:rsidRPr="00B26DEF">
        <w:rPr>
          <w:sz w:val="24"/>
        </w:rPr>
        <w:t>cheme commence</w:t>
      </w:r>
      <w:r w:rsidR="003441AA">
        <w:rPr>
          <w:sz w:val="24"/>
        </w:rPr>
        <w:t>s</w:t>
      </w:r>
      <w:r w:rsidR="002C4E35" w:rsidRPr="00B26DEF">
        <w:rPr>
          <w:sz w:val="24"/>
        </w:rPr>
        <w:t>.</w:t>
      </w:r>
      <w:r w:rsidR="003F0CC4">
        <w:rPr>
          <w:sz w:val="24"/>
        </w:rPr>
        <w:t xml:space="preserve"> </w:t>
      </w:r>
      <w:r w:rsidR="00E90CD6" w:rsidRPr="00B26DEF">
        <w:rPr>
          <w:sz w:val="24"/>
        </w:rPr>
        <w:t xml:space="preserve">I also note </w:t>
      </w:r>
      <w:r w:rsidR="000B3465" w:rsidRPr="00B26DEF">
        <w:rPr>
          <w:sz w:val="24"/>
        </w:rPr>
        <w:t xml:space="preserve">the </w:t>
      </w:r>
      <w:r w:rsidR="002F755F">
        <w:rPr>
          <w:sz w:val="24"/>
        </w:rPr>
        <w:t>r</w:t>
      </w:r>
      <w:r w:rsidR="000B3465" w:rsidRPr="00B26DEF">
        <w:rPr>
          <w:sz w:val="24"/>
        </w:rPr>
        <w:t>egulation</w:t>
      </w:r>
      <w:r w:rsidR="002F755F">
        <w:rPr>
          <w:sz w:val="24"/>
        </w:rPr>
        <w:t>s</w:t>
      </w:r>
      <w:r w:rsidR="000B3465" w:rsidRPr="00B26DEF">
        <w:rPr>
          <w:sz w:val="24"/>
        </w:rPr>
        <w:t xml:space="preserve"> </w:t>
      </w:r>
      <w:r w:rsidR="002F755F">
        <w:rPr>
          <w:sz w:val="24"/>
        </w:rPr>
        <w:t>are</w:t>
      </w:r>
      <w:r w:rsidR="000B3465" w:rsidRPr="00B26DEF">
        <w:rPr>
          <w:sz w:val="24"/>
        </w:rPr>
        <w:t xml:space="preserve"> subject to review by the Legislative Assembly</w:t>
      </w:r>
      <w:r w:rsidR="00E90CD6" w:rsidRPr="00B26DEF">
        <w:rPr>
          <w:sz w:val="24"/>
        </w:rPr>
        <w:t xml:space="preserve"> as part of its oversight of legislation</w:t>
      </w:r>
      <w:r w:rsidR="000B3465" w:rsidRPr="00B26DEF">
        <w:rPr>
          <w:sz w:val="24"/>
        </w:rPr>
        <w:t>.</w:t>
      </w:r>
      <w:r w:rsidR="000B3465">
        <w:rPr>
          <w:sz w:val="24"/>
        </w:rPr>
        <w:t xml:space="preserve"> </w:t>
      </w:r>
    </w:p>
    <w:p w:rsidR="003F0CC4" w:rsidRDefault="00CF7A7E" w:rsidP="002C4E35">
      <w:pPr>
        <w:rPr>
          <w:sz w:val="24"/>
        </w:rPr>
      </w:pPr>
      <w:r>
        <w:rPr>
          <w:sz w:val="24"/>
        </w:rPr>
        <w:t>In relation to the Committee’s comments on the making of MAI Guidelines,</w:t>
      </w:r>
      <w:r w:rsidR="003F0CC4">
        <w:rPr>
          <w:sz w:val="24"/>
        </w:rPr>
        <w:t xml:space="preserve"> the Government notes that the </w:t>
      </w:r>
      <w:r w:rsidR="0001222C">
        <w:rPr>
          <w:sz w:val="24"/>
        </w:rPr>
        <w:t>s</w:t>
      </w:r>
      <w:r w:rsidR="0008042F">
        <w:rPr>
          <w:sz w:val="24"/>
        </w:rPr>
        <w:t xml:space="preserve">cheme’s </w:t>
      </w:r>
      <w:r w:rsidR="003F0CC4">
        <w:rPr>
          <w:sz w:val="24"/>
        </w:rPr>
        <w:t>principles</w:t>
      </w:r>
      <w:r w:rsidR="00372CF4">
        <w:rPr>
          <w:sz w:val="24"/>
        </w:rPr>
        <w:t xml:space="preserve"> and key processes </w:t>
      </w:r>
      <w:r w:rsidR="0008042F">
        <w:rPr>
          <w:sz w:val="24"/>
        </w:rPr>
        <w:t>a</w:t>
      </w:r>
      <w:r w:rsidR="003F0CC4">
        <w:rPr>
          <w:sz w:val="24"/>
        </w:rPr>
        <w:t>re contained in the MAI</w:t>
      </w:r>
      <w:r w:rsidR="002F755F">
        <w:rPr>
          <w:sz w:val="24"/>
        </w:rPr>
        <w:t xml:space="preserve"> Bill</w:t>
      </w:r>
      <w:r w:rsidR="003F0CC4">
        <w:rPr>
          <w:sz w:val="24"/>
        </w:rPr>
        <w:t xml:space="preserve">. The </w:t>
      </w:r>
      <w:r w:rsidR="00372CF4">
        <w:rPr>
          <w:sz w:val="24"/>
        </w:rPr>
        <w:t xml:space="preserve">lower level </w:t>
      </w:r>
      <w:r w:rsidR="003F0CC4">
        <w:rPr>
          <w:sz w:val="24"/>
        </w:rPr>
        <w:t xml:space="preserve">procedural and technical matters that flow from the principles and </w:t>
      </w:r>
      <w:r w:rsidR="00372CF4">
        <w:rPr>
          <w:sz w:val="24"/>
        </w:rPr>
        <w:t>the Bill</w:t>
      </w:r>
      <w:r w:rsidR="00D82F7A">
        <w:rPr>
          <w:sz w:val="24"/>
        </w:rPr>
        <w:t>’</w:t>
      </w:r>
      <w:r w:rsidR="00372CF4">
        <w:rPr>
          <w:sz w:val="24"/>
        </w:rPr>
        <w:t>s requirements are contained in Guidelines rather than MAI Commission documents</w:t>
      </w:r>
      <w:r w:rsidR="00D82F7A">
        <w:rPr>
          <w:sz w:val="24"/>
        </w:rPr>
        <w:t xml:space="preserve">. This </w:t>
      </w:r>
      <w:r w:rsidR="00372CF4">
        <w:rPr>
          <w:sz w:val="24"/>
        </w:rPr>
        <w:t>provide</w:t>
      </w:r>
      <w:r w:rsidR="002F755F">
        <w:rPr>
          <w:sz w:val="24"/>
        </w:rPr>
        <w:t>s</w:t>
      </w:r>
      <w:r w:rsidR="00372CF4">
        <w:rPr>
          <w:sz w:val="24"/>
        </w:rPr>
        <w:t xml:space="preserve"> appropriate transparency and oversight while allowing some flexibility to make required changes for the effective and efficient operation of the </w:t>
      </w:r>
      <w:r w:rsidR="002F755F">
        <w:rPr>
          <w:sz w:val="24"/>
        </w:rPr>
        <w:t>S</w:t>
      </w:r>
      <w:r w:rsidR="00372CF4">
        <w:rPr>
          <w:sz w:val="24"/>
        </w:rPr>
        <w:t xml:space="preserve">cheme in accordance with the objectives of the Bill. It </w:t>
      </w:r>
      <w:r w:rsidR="002F755F">
        <w:rPr>
          <w:sz w:val="24"/>
        </w:rPr>
        <w:t xml:space="preserve">also </w:t>
      </w:r>
      <w:r w:rsidR="00372CF4">
        <w:rPr>
          <w:sz w:val="24"/>
        </w:rPr>
        <w:t>allows the Guidelines to be written in a non-legalist</w:t>
      </w:r>
      <w:r w:rsidR="00D82F7A">
        <w:rPr>
          <w:sz w:val="24"/>
        </w:rPr>
        <w:t>ic</w:t>
      </w:r>
      <w:r w:rsidR="00372CF4">
        <w:rPr>
          <w:sz w:val="24"/>
        </w:rPr>
        <w:t xml:space="preserve"> style </w:t>
      </w:r>
      <w:r w:rsidR="002F755F">
        <w:rPr>
          <w:sz w:val="24"/>
        </w:rPr>
        <w:t xml:space="preserve">so that they are </w:t>
      </w:r>
      <w:r w:rsidR="00372CF4">
        <w:rPr>
          <w:sz w:val="24"/>
        </w:rPr>
        <w:t>mor</w:t>
      </w:r>
      <w:r w:rsidR="00D82F7A">
        <w:rPr>
          <w:sz w:val="24"/>
        </w:rPr>
        <w:t xml:space="preserve">e readable and </w:t>
      </w:r>
      <w:r w:rsidR="002F755F">
        <w:rPr>
          <w:sz w:val="24"/>
        </w:rPr>
        <w:t xml:space="preserve">able to be </w:t>
      </w:r>
      <w:r w:rsidR="00D82F7A">
        <w:rPr>
          <w:sz w:val="24"/>
        </w:rPr>
        <w:t>underst</w:t>
      </w:r>
      <w:r w:rsidR="002F755F">
        <w:rPr>
          <w:sz w:val="24"/>
        </w:rPr>
        <w:t>ood</w:t>
      </w:r>
      <w:r w:rsidR="00D82F7A">
        <w:rPr>
          <w:sz w:val="24"/>
        </w:rPr>
        <w:t xml:space="preserve"> by</w:t>
      </w:r>
      <w:r w:rsidR="0001222C">
        <w:rPr>
          <w:sz w:val="24"/>
        </w:rPr>
        <w:t xml:space="preserve"> injured people</w:t>
      </w:r>
      <w:r w:rsidR="00372CF4">
        <w:rPr>
          <w:sz w:val="24"/>
        </w:rPr>
        <w:t xml:space="preserve">, insurers and others </w:t>
      </w:r>
      <w:r w:rsidR="0001222C">
        <w:rPr>
          <w:sz w:val="24"/>
        </w:rPr>
        <w:t>who</w:t>
      </w:r>
      <w:r w:rsidR="00372CF4">
        <w:rPr>
          <w:sz w:val="24"/>
        </w:rPr>
        <w:t xml:space="preserve"> may interact with the </w:t>
      </w:r>
      <w:r w:rsidR="00D82F7A">
        <w:rPr>
          <w:sz w:val="24"/>
        </w:rPr>
        <w:t>S</w:t>
      </w:r>
      <w:r w:rsidR="00372CF4">
        <w:rPr>
          <w:sz w:val="24"/>
        </w:rPr>
        <w:t xml:space="preserve">cheme. </w:t>
      </w:r>
    </w:p>
    <w:p w:rsidR="002B1102" w:rsidRPr="002C4E35" w:rsidRDefault="0008042F" w:rsidP="002C4E35">
      <w:pPr>
        <w:rPr>
          <w:sz w:val="24"/>
        </w:rPr>
      </w:pPr>
      <w:r>
        <w:rPr>
          <w:sz w:val="24"/>
        </w:rPr>
        <w:lastRenderedPageBreak/>
        <w:t>T</w:t>
      </w:r>
      <w:r w:rsidR="002B1102">
        <w:rPr>
          <w:sz w:val="24"/>
        </w:rPr>
        <w:t xml:space="preserve">he Committee’s comment regarding a potential role </w:t>
      </w:r>
      <w:r w:rsidR="009D56AF">
        <w:rPr>
          <w:sz w:val="24"/>
        </w:rPr>
        <w:t>for</w:t>
      </w:r>
      <w:r w:rsidR="002B1102">
        <w:rPr>
          <w:sz w:val="24"/>
        </w:rPr>
        <w:t xml:space="preserve"> personal representatives in the review process and the human rights </w:t>
      </w:r>
      <w:r w:rsidR="003441AA">
        <w:rPr>
          <w:sz w:val="24"/>
        </w:rPr>
        <w:t>implications this may present</w:t>
      </w:r>
      <w:r>
        <w:rPr>
          <w:sz w:val="24"/>
        </w:rPr>
        <w:t xml:space="preserve"> is noted</w:t>
      </w:r>
      <w:r w:rsidR="003441AA">
        <w:rPr>
          <w:sz w:val="24"/>
        </w:rPr>
        <w:t>. T</w:t>
      </w:r>
      <w:r w:rsidR="002B1102">
        <w:rPr>
          <w:sz w:val="24"/>
        </w:rPr>
        <w:t>he Government is mindful of t</w:t>
      </w:r>
      <w:r w:rsidR="003F0CC4">
        <w:rPr>
          <w:sz w:val="24"/>
        </w:rPr>
        <w:t>he need for procedural fairness, n</w:t>
      </w:r>
      <w:r w:rsidR="009D56AF">
        <w:rPr>
          <w:sz w:val="24"/>
        </w:rPr>
        <w:t>oting that the</w:t>
      </w:r>
      <w:r w:rsidR="009D56AF" w:rsidRPr="009D56AF">
        <w:rPr>
          <w:sz w:val="24"/>
        </w:rPr>
        <w:t xml:space="preserve"> </w:t>
      </w:r>
      <w:r w:rsidR="0001222C">
        <w:rPr>
          <w:sz w:val="24"/>
        </w:rPr>
        <w:t>s</w:t>
      </w:r>
      <w:r w:rsidR="009D56AF" w:rsidRPr="009D56AF">
        <w:rPr>
          <w:sz w:val="24"/>
        </w:rPr>
        <w:t xml:space="preserve">cheme does not limit an injured person’s ability to access legal </w:t>
      </w:r>
      <w:r w:rsidR="009D56AF">
        <w:rPr>
          <w:sz w:val="24"/>
        </w:rPr>
        <w:t>advice</w:t>
      </w:r>
      <w:r w:rsidR="009D56AF" w:rsidRPr="009D56AF">
        <w:rPr>
          <w:sz w:val="24"/>
        </w:rPr>
        <w:t>.</w:t>
      </w:r>
      <w:r w:rsidR="00710C52">
        <w:rPr>
          <w:sz w:val="24"/>
        </w:rPr>
        <w:t xml:space="preserve"> The MAI Bill </w:t>
      </w:r>
      <w:r w:rsidR="003441AA">
        <w:rPr>
          <w:sz w:val="24"/>
        </w:rPr>
        <w:t xml:space="preserve">allows for </w:t>
      </w:r>
      <w:r w:rsidR="00710C52">
        <w:rPr>
          <w:sz w:val="24"/>
        </w:rPr>
        <w:t>the ACT C</w:t>
      </w:r>
      <w:r>
        <w:rPr>
          <w:sz w:val="24"/>
        </w:rPr>
        <w:t>ivil</w:t>
      </w:r>
      <w:r w:rsidR="00710C52">
        <w:rPr>
          <w:sz w:val="24"/>
        </w:rPr>
        <w:t xml:space="preserve"> and Administrative Tribunal (ACAT) </w:t>
      </w:r>
      <w:r w:rsidR="003441AA">
        <w:rPr>
          <w:sz w:val="24"/>
        </w:rPr>
        <w:t>to</w:t>
      </w:r>
      <w:r w:rsidR="00710C52">
        <w:rPr>
          <w:sz w:val="24"/>
        </w:rPr>
        <w:t xml:space="preserve"> order a party to pay the costs of the other party arising from an application for external review of an ACAT reviewable decision</w:t>
      </w:r>
      <w:r w:rsidR="004F3ACF">
        <w:rPr>
          <w:sz w:val="24"/>
        </w:rPr>
        <w:t xml:space="preserve"> (see clause 195), reflecting that there is </w:t>
      </w:r>
      <w:r w:rsidR="00BA7D82">
        <w:rPr>
          <w:sz w:val="24"/>
        </w:rPr>
        <w:t xml:space="preserve">a </w:t>
      </w:r>
      <w:r w:rsidR="004F3ACF">
        <w:rPr>
          <w:sz w:val="24"/>
        </w:rPr>
        <w:t>role for p</w:t>
      </w:r>
      <w:r w:rsidR="0001222C">
        <w:rPr>
          <w:sz w:val="24"/>
        </w:rPr>
        <w:t>ersonal representatives in the s</w:t>
      </w:r>
      <w:r w:rsidR="004F3ACF">
        <w:rPr>
          <w:sz w:val="24"/>
        </w:rPr>
        <w:t>cheme</w:t>
      </w:r>
      <w:r w:rsidR="00710C52">
        <w:rPr>
          <w:sz w:val="24"/>
        </w:rPr>
        <w:t xml:space="preserve">. </w:t>
      </w:r>
    </w:p>
    <w:p w:rsidR="00AD7D31" w:rsidRDefault="002C4E35" w:rsidP="00AD7D3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Creation or Definition of offences by regulation</w:t>
      </w:r>
    </w:p>
    <w:p w:rsidR="002C4E35" w:rsidRPr="002C4E35" w:rsidRDefault="001E2AA0" w:rsidP="002C4E35">
      <w:pPr>
        <w:rPr>
          <w:sz w:val="24"/>
        </w:rPr>
      </w:pPr>
      <w:r>
        <w:rPr>
          <w:sz w:val="24"/>
        </w:rPr>
        <w:t xml:space="preserve">The Committee expressed concerns that regulations are able to define a type of condition with an attached offence. </w:t>
      </w:r>
      <w:r w:rsidR="002C4E35" w:rsidRPr="002C4E35">
        <w:rPr>
          <w:sz w:val="24"/>
        </w:rPr>
        <w:t xml:space="preserve">Under </w:t>
      </w:r>
      <w:r w:rsidR="00D33674">
        <w:rPr>
          <w:sz w:val="24"/>
        </w:rPr>
        <w:t>clause</w:t>
      </w:r>
      <w:r w:rsidR="002C4E35" w:rsidRPr="002C4E35">
        <w:rPr>
          <w:sz w:val="24"/>
        </w:rPr>
        <w:t xml:space="preserve"> 374</w:t>
      </w:r>
      <w:r w:rsidR="00710C52">
        <w:rPr>
          <w:sz w:val="24"/>
        </w:rPr>
        <w:t xml:space="preserve"> (MAI Commission Conditions – power to include conditions)</w:t>
      </w:r>
      <w:r w:rsidR="004F3ACF">
        <w:rPr>
          <w:sz w:val="24"/>
        </w:rPr>
        <w:t xml:space="preserve">, </w:t>
      </w:r>
      <w:r w:rsidR="00710C52">
        <w:rPr>
          <w:sz w:val="24"/>
        </w:rPr>
        <w:t xml:space="preserve"> </w:t>
      </w:r>
      <w:r w:rsidR="002C4E35" w:rsidRPr="002C4E35">
        <w:rPr>
          <w:sz w:val="24"/>
        </w:rPr>
        <w:t xml:space="preserve">a licensed insurer will only be subject to any conditions the MAI Commission includes on a MAI licence </w:t>
      </w:r>
      <w:r w:rsidR="002C4E35" w:rsidRPr="003441AA">
        <w:rPr>
          <w:sz w:val="24"/>
        </w:rPr>
        <w:t xml:space="preserve">when the licence is issued </w:t>
      </w:r>
      <w:r w:rsidR="00710C52" w:rsidRPr="003441AA">
        <w:rPr>
          <w:sz w:val="24"/>
        </w:rPr>
        <w:t>or amended</w:t>
      </w:r>
      <w:r w:rsidR="00710C52">
        <w:rPr>
          <w:sz w:val="24"/>
        </w:rPr>
        <w:t xml:space="preserve">. </w:t>
      </w:r>
      <w:r w:rsidR="00BA03C7">
        <w:rPr>
          <w:sz w:val="24"/>
        </w:rPr>
        <w:t>No</w:t>
      </w:r>
      <w:r w:rsidR="002C4E35" w:rsidRPr="002C4E35">
        <w:rPr>
          <w:sz w:val="24"/>
        </w:rPr>
        <w:t xml:space="preserve"> regulation</w:t>
      </w:r>
      <w:r w:rsidR="00372CF4">
        <w:rPr>
          <w:sz w:val="24"/>
        </w:rPr>
        <w:t xml:space="preserve"> to create an offence</w:t>
      </w:r>
      <w:r w:rsidR="002C1BBE">
        <w:rPr>
          <w:sz w:val="24"/>
        </w:rPr>
        <w:t xml:space="preserve"> is</w:t>
      </w:r>
      <w:r w:rsidR="002C4E35" w:rsidRPr="002C4E35">
        <w:rPr>
          <w:sz w:val="24"/>
        </w:rPr>
        <w:t xml:space="preserve"> proposed to be made at this stage</w:t>
      </w:r>
      <w:r w:rsidR="004F3ACF">
        <w:rPr>
          <w:sz w:val="24"/>
        </w:rPr>
        <w:t>.</w:t>
      </w:r>
      <w:r w:rsidR="002C4E35" w:rsidRPr="002C4E35">
        <w:rPr>
          <w:sz w:val="24"/>
        </w:rPr>
        <w:t xml:space="preserve"> </w:t>
      </w:r>
      <w:r w:rsidR="004F3ACF">
        <w:rPr>
          <w:sz w:val="24"/>
        </w:rPr>
        <w:t>T</w:t>
      </w:r>
      <w:r w:rsidR="002C4E35" w:rsidRPr="002C4E35">
        <w:rPr>
          <w:sz w:val="24"/>
        </w:rPr>
        <w:t>he power is included to allow for flexibility in the</w:t>
      </w:r>
      <w:r w:rsidR="00BA03C7">
        <w:rPr>
          <w:sz w:val="24"/>
        </w:rPr>
        <w:t xml:space="preserve"> future if additional conditions</w:t>
      </w:r>
      <w:r w:rsidR="002C4E35" w:rsidRPr="002C4E35">
        <w:rPr>
          <w:sz w:val="24"/>
        </w:rPr>
        <w:t xml:space="preserve"> may need </w:t>
      </w:r>
      <w:r w:rsidR="003441AA">
        <w:rPr>
          <w:sz w:val="24"/>
        </w:rPr>
        <w:t>to be prescribed on an MAI licence</w:t>
      </w:r>
      <w:r w:rsidR="002C4E35" w:rsidRPr="002C4E35">
        <w:rPr>
          <w:sz w:val="24"/>
        </w:rPr>
        <w:t>.</w:t>
      </w:r>
      <w:r w:rsidR="00BA03C7">
        <w:rPr>
          <w:sz w:val="24"/>
        </w:rPr>
        <w:t xml:space="preserve"> This would be in circumstances where a general license condition</w:t>
      </w:r>
      <w:r w:rsidR="00710C52">
        <w:rPr>
          <w:sz w:val="24"/>
        </w:rPr>
        <w:t xml:space="preserve"> is </w:t>
      </w:r>
      <w:r w:rsidR="003441AA">
        <w:rPr>
          <w:sz w:val="24"/>
        </w:rPr>
        <w:t>to apply to</w:t>
      </w:r>
      <w:r w:rsidR="00710C52">
        <w:rPr>
          <w:sz w:val="24"/>
        </w:rPr>
        <w:t xml:space="preserve"> all licensees</w:t>
      </w:r>
      <w:r w:rsidR="00BA03C7">
        <w:rPr>
          <w:sz w:val="24"/>
        </w:rPr>
        <w:t xml:space="preserve"> </w:t>
      </w:r>
      <w:r w:rsidR="003441AA">
        <w:rPr>
          <w:sz w:val="24"/>
        </w:rPr>
        <w:t>and a degree of specificity is required</w:t>
      </w:r>
      <w:r w:rsidR="00BA03C7">
        <w:rPr>
          <w:sz w:val="24"/>
        </w:rPr>
        <w:t>.</w:t>
      </w:r>
      <w:r w:rsidR="00710C52">
        <w:rPr>
          <w:sz w:val="24"/>
        </w:rPr>
        <w:t xml:space="preserve"> The power is included to allow for the efficient and effective operation of the </w:t>
      </w:r>
      <w:r w:rsidR="0001222C">
        <w:rPr>
          <w:sz w:val="24"/>
        </w:rPr>
        <w:t>s</w:t>
      </w:r>
      <w:r w:rsidR="00710C52">
        <w:rPr>
          <w:sz w:val="24"/>
        </w:rPr>
        <w:t xml:space="preserve">cheme in line with the objectives specified in the MAI Bill once it has commenced. </w:t>
      </w:r>
      <w:r w:rsidR="00BA03C7">
        <w:rPr>
          <w:sz w:val="24"/>
        </w:rPr>
        <w:t xml:space="preserve"> </w:t>
      </w:r>
    </w:p>
    <w:p w:rsidR="00710C52" w:rsidRDefault="002C4E35" w:rsidP="002C4E35">
      <w:pPr>
        <w:rPr>
          <w:sz w:val="24"/>
        </w:rPr>
      </w:pPr>
      <w:r w:rsidRPr="002C4E35">
        <w:rPr>
          <w:sz w:val="24"/>
        </w:rPr>
        <w:t xml:space="preserve">The general power to make regulations </w:t>
      </w:r>
      <w:r w:rsidR="00710C52">
        <w:rPr>
          <w:sz w:val="24"/>
        </w:rPr>
        <w:t>under clause 489</w:t>
      </w:r>
      <w:r w:rsidR="003441AA">
        <w:rPr>
          <w:sz w:val="24"/>
        </w:rPr>
        <w:t xml:space="preserve"> </w:t>
      </w:r>
      <w:r w:rsidR="004F3ACF">
        <w:rPr>
          <w:sz w:val="24"/>
        </w:rPr>
        <w:t xml:space="preserve">that </w:t>
      </w:r>
      <w:r w:rsidR="003441AA">
        <w:rPr>
          <w:sz w:val="24"/>
        </w:rPr>
        <w:t>permits the creation of offences is included</w:t>
      </w:r>
      <w:r w:rsidR="00710C52" w:rsidRPr="002C4E35">
        <w:rPr>
          <w:sz w:val="24"/>
        </w:rPr>
        <w:t xml:space="preserve"> </w:t>
      </w:r>
      <w:r w:rsidR="00710C52">
        <w:rPr>
          <w:sz w:val="24"/>
        </w:rPr>
        <w:t xml:space="preserve">to allow for the ability to administer and regulate a privately underwritten motor accident injuries scheme. The clause </w:t>
      </w:r>
      <w:r w:rsidR="00C53A6F">
        <w:rPr>
          <w:sz w:val="24"/>
        </w:rPr>
        <w:t xml:space="preserve">is necessary to ensure the </w:t>
      </w:r>
      <w:r w:rsidR="0008042F">
        <w:rPr>
          <w:sz w:val="24"/>
        </w:rPr>
        <w:t>Executive</w:t>
      </w:r>
      <w:r w:rsidR="00C53A6F">
        <w:rPr>
          <w:sz w:val="24"/>
        </w:rPr>
        <w:t xml:space="preserve"> has the power to </w:t>
      </w:r>
      <w:r w:rsidR="0008042F">
        <w:rPr>
          <w:sz w:val="24"/>
        </w:rPr>
        <w:t xml:space="preserve">create offences that will apply to </w:t>
      </w:r>
      <w:r w:rsidR="00372CF4">
        <w:rPr>
          <w:sz w:val="24"/>
        </w:rPr>
        <w:t xml:space="preserve">insurers to ensure </w:t>
      </w:r>
      <w:r w:rsidR="00D40087">
        <w:rPr>
          <w:sz w:val="24"/>
        </w:rPr>
        <w:t xml:space="preserve">the effective and efficient operation of the </w:t>
      </w:r>
      <w:r w:rsidR="0001222C">
        <w:rPr>
          <w:sz w:val="24"/>
        </w:rPr>
        <w:t>s</w:t>
      </w:r>
      <w:r w:rsidR="00D40087">
        <w:rPr>
          <w:sz w:val="24"/>
        </w:rPr>
        <w:t xml:space="preserve">cheme in line with the objectives of the MAI Bill. </w:t>
      </w:r>
    </w:p>
    <w:p w:rsidR="002C4E35" w:rsidRPr="002C4E35" w:rsidRDefault="002C4E35" w:rsidP="002C4E35">
      <w:pPr>
        <w:spacing w:after="0"/>
        <w:rPr>
          <w:i/>
          <w:sz w:val="24"/>
          <w:szCs w:val="24"/>
        </w:rPr>
      </w:pPr>
      <w:r w:rsidRPr="002C4E35">
        <w:rPr>
          <w:i/>
          <w:sz w:val="24"/>
          <w:szCs w:val="24"/>
        </w:rPr>
        <w:t>Displacement of section 47(6) of the Legislation Act 2001</w:t>
      </w:r>
    </w:p>
    <w:p w:rsidR="0008042F" w:rsidRDefault="0008042F" w:rsidP="002C4E35">
      <w:pPr>
        <w:spacing w:after="0"/>
        <w:rPr>
          <w:rFonts w:eastAsia="Times New Roman"/>
          <w:bCs/>
          <w:color w:val="000000"/>
          <w:sz w:val="24"/>
          <w:szCs w:val="24"/>
          <w:lang w:eastAsia="en-AU"/>
        </w:rPr>
      </w:pPr>
      <w:r>
        <w:rPr>
          <w:rFonts w:eastAsia="Times New Roman"/>
          <w:bCs/>
          <w:color w:val="000000"/>
          <w:sz w:val="24"/>
          <w:szCs w:val="24"/>
          <w:lang w:eastAsia="en-AU"/>
        </w:rPr>
        <w:t>The Committee ask</w:t>
      </w:r>
      <w:r w:rsidR="006B04FE">
        <w:rPr>
          <w:rFonts w:eastAsia="Times New Roman"/>
          <w:bCs/>
          <w:color w:val="000000"/>
          <w:sz w:val="24"/>
          <w:szCs w:val="24"/>
          <w:lang w:eastAsia="en-AU"/>
        </w:rPr>
        <w:t>s</w:t>
      </w:r>
      <w:r>
        <w:rPr>
          <w:rFonts w:eastAsia="Times New Roman"/>
          <w:bCs/>
          <w:color w:val="000000"/>
          <w:sz w:val="24"/>
          <w:szCs w:val="24"/>
          <w:lang w:eastAsia="en-AU"/>
        </w:rPr>
        <w:t xml:space="preserve"> for a justification for the displacement of section 47(6) of the </w:t>
      </w:r>
      <w:r>
        <w:rPr>
          <w:rFonts w:eastAsia="Times New Roman"/>
          <w:bCs/>
          <w:i/>
          <w:color w:val="000000"/>
          <w:sz w:val="24"/>
          <w:szCs w:val="24"/>
          <w:lang w:eastAsia="en-AU"/>
        </w:rPr>
        <w:t>Legislation Act 2001</w:t>
      </w:r>
      <w:r>
        <w:rPr>
          <w:rFonts w:eastAsia="Times New Roman"/>
          <w:bCs/>
          <w:color w:val="000000"/>
          <w:sz w:val="24"/>
          <w:szCs w:val="24"/>
          <w:lang w:eastAsia="en-AU"/>
        </w:rPr>
        <w:t xml:space="preserve"> for the general guideline-making power at clause 484. Generally, this relates to where documents are copyright, as is noted in the justification provided for</w:t>
      </w:r>
      <w:r w:rsidR="00086A35">
        <w:rPr>
          <w:rFonts w:eastAsia="Times New Roman"/>
          <w:bCs/>
          <w:color w:val="000000"/>
          <w:sz w:val="24"/>
          <w:szCs w:val="24"/>
          <w:lang w:eastAsia="en-AU"/>
        </w:rPr>
        <w:t xml:space="preserve"> this</w:t>
      </w:r>
      <w:r>
        <w:rPr>
          <w:rFonts w:eastAsia="Times New Roman"/>
          <w:bCs/>
          <w:color w:val="000000"/>
          <w:sz w:val="24"/>
          <w:szCs w:val="24"/>
          <w:lang w:eastAsia="en-AU"/>
        </w:rPr>
        <w:t xml:space="preserve"> in the explanatory statement to clause </w:t>
      </w:r>
      <w:r w:rsidRPr="002C4E35">
        <w:rPr>
          <w:rFonts w:eastAsia="Times New Roman"/>
          <w:bCs/>
          <w:color w:val="000000"/>
          <w:sz w:val="24"/>
          <w:szCs w:val="24"/>
          <w:lang w:eastAsia="en-AU"/>
        </w:rPr>
        <w:t xml:space="preserve">145, </w:t>
      </w:r>
      <w:r w:rsidR="004F3ACF">
        <w:rPr>
          <w:rFonts w:eastAsia="Times New Roman"/>
          <w:bCs/>
          <w:color w:val="000000"/>
          <w:sz w:val="24"/>
          <w:szCs w:val="24"/>
          <w:lang w:eastAsia="en-AU"/>
        </w:rPr>
        <w:t>providing for the</w:t>
      </w:r>
      <w:r w:rsidRPr="002C4E35">
        <w:rPr>
          <w:rFonts w:eastAsia="Times New Roman"/>
          <w:bCs/>
          <w:color w:val="000000"/>
          <w:sz w:val="24"/>
          <w:szCs w:val="24"/>
          <w:lang w:eastAsia="en-AU"/>
        </w:rPr>
        <w:t xml:space="preserve"> </w:t>
      </w:r>
      <w:r>
        <w:rPr>
          <w:rFonts w:eastAsia="Times New Roman"/>
          <w:bCs/>
          <w:color w:val="000000"/>
          <w:sz w:val="24"/>
          <w:szCs w:val="24"/>
          <w:lang w:eastAsia="en-AU"/>
        </w:rPr>
        <w:t xml:space="preserve">Whole Person Impairment (WPI) Assessment Guidelines. </w:t>
      </w:r>
      <w:r w:rsidRPr="00D40087">
        <w:rPr>
          <w:rFonts w:eastAsia="Times New Roman"/>
          <w:bCs/>
          <w:color w:val="000000"/>
          <w:sz w:val="24"/>
          <w:szCs w:val="24"/>
          <w:lang w:eastAsia="en-AU"/>
        </w:rPr>
        <w:t xml:space="preserve">The Safe Work Australia (SWA) Guidelines for the evaluation of permanent impairment will be adopted for these purposes. These Guidelines modify some parts of </w:t>
      </w:r>
      <w:r w:rsidRPr="00D40087">
        <w:rPr>
          <w:rFonts w:eastAsia="Times New Roman"/>
          <w:bCs/>
          <w:i/>
          <w:color w:val="000000"/>
          <w:sz w:val="24"/>
          <w:szCs w:val="24"/>
          <w:lang w:eastAsia="en-AU"/>
        </w:rPr>
        <w:t>The Guides to the Evaluation of Permanent Impairment by the American Medical Association 5th edition</w:t>
      </w:r>
      <w:r w:rsidRPr="00D40087">
        <w:rPr>
          <w:rFonts w:eastAsia="Times New Roman"/>
          <w:bCs/>
          <w:color w:val="000000"/>
          <w:sz w:val="24"/>
          <w:szCs w:val="24"/>
          <w:lang w:eastAsia="en-AU"/>
        </w:rPr>
        <w:t xml:space="preserve"> (AMA5).</w:t>
      </w:r>
      <w:r>
        <w:rPr>
          <w:rFonts w:eastAsia="Times New Roman"/>
          <w:bCs/>
          <w:color w:val="000000"/>
          <w:sz w:val="24"/>
          <w:szCs w:val="24"/>
          <w:lang w:eastAsia="en-AU"/>
        </w:rPr>
        <w:t xml:space="preserve"> </w:t>
      </w:r>
      <w:r w:rsidRPr="00837ADB">
        <w:rPr>
          <w:rFonts w:eastAsia="Times New Roman"/>
          <w:bCs/>
          <w:color w:val="000000"/>
          <w:sz w:val="24"/>
          <w:szCs w:val="24"/>
          <w:lang w:eastAsia="en-AU"/>
        </w:rPr>
        <w:t>In Australia, the most commonly used tool for the assessment of impairment is the American Medical Association Guides to the Evaluation of Permanent Impairment.</w:t>
      </w:r>
    </w:p>
    <w:p w:rsidR="0008042F" w:rsidRPr="0008042F" w:rsidRDefault="0008042F" w:rsidP="002C4E35">
      <w:pPr>
        <w:spacing w:after="0"/>
        <w:rPr>
          <w:rFonts w:eastAsia="Times New Roman"/>
          <w:bCs/>
          <w:color w:val="000000"/>
          <w:sz w:val="24"/>
          <w:szCs w:val="24"/>
          <w:lang w:eastAsia="en-AU"/>
        </w:rPr>
      </w:pPr>
    </w:p>
    <w:p w:rsidR="002C4E35" w:rsidRDefault="00837ADB" w:rsidP="002C4E35">
      <w:pPr>
        <w:spacing w:after="0"/>
        <w:rPr>
          <w:rFonts w:eastAsia="Times New Roman"/>
          <w:bCs/>
          <w:color w:val="000000"/>
          <w:sz w:val="24"/>
          <w:szCs w:val="24"/>
          <w:lang w:eastAsia="en-AU"/>
        </w:rPr>
      </w:pPr>
      <w:r>
        <w:rPr>
          <w:rFonts w:eastAsia="Times New Roman"/>
          <w:bCs/>
          <w:color w:val="000000"/>
          <w:sz w:val="24"/>
          <w:szCs w:val="24"/>
          <w:lang w:eastAsia="en-AU"/>
        </w:rPr>
        <w:t xml:space="preserve">The AMA5 is subject to copyright restrictions and thus the disapplication of section 47(6) is </w:t>
      </w:r>
      <w:r w:rsidR="002F755F">
        <w:rPr>
          <w:rFonts w:eastAsia="Times New Roman"/>
          <w:bCs/>
          <w:color w:val="000000"/>
          <w:sz w:val="24"/>
          <w:szCs w:val="24"/>
          <w:lang w:eastAsia="en-AU"/>
        </w:rPr>
        <w:t xml:space="preserve">necessary so that </w:t>
      </w:r>
      <w:r>
        <w:rPr>
          <w:rFonts w:eastAsia="Times New Roman"/>
          <w:bCs/>
          <w:color w:val="000000"/>
          <w:sz w:val="24"/>
          <w:szCs w:val="24"/>
          <w:lang w:eastAsia="en-AU"/>
        </w:rPr>
        <w:t>the publication of t</w:t>
      </w:r>
      <w:r w:rsidR="004F3ACF">
        <w:rPr>
          <w:rFonts w:eastAsia="Times New Roman"/>
          <w:bCs/>
          <w:color w:val="000000"/>
          <w:sz w:val="24"/>
          <w:szCs w:val="24"/>
          <w:lang w:eastAsia="en-AU"/>
        </w:rPr>
        <w:t>he document</w:t>
      </w:r>
      <w:r>
        <w:rPr>
          <w:rFonts w:eastAsia="Times New Roman"/>
          <w:bCs/>
          <w:color w:val="000000"/>
          <w:sz w:val="24"/>
          <w:szCs w:val="24"/>
          <w:lang w:eastAsia="en-AU"/>
        </w:rPr>
        <w:t xml:space="preserve"> on the ACT Legislation Register</w:t>
      </w:r>
      <w:r w:rsidR="002F755F">
        <w:rPr>
          <w:rFonts w:eastAsia="Times New Roman"/>
          <w:bCs/>
          <w:color w:val="000000"/>
          <w:sz w:val="24"/>
          <w:szCs w:val="24"/>
          <w:lang w:eastAsia="en-AU"/>
        </w:rPr>
        <w:t xml:space="preserve"> is not required</w:t>
      </w:r>
      <w:r>
        <w:rPr>
          <w:rFonts w:eastAsia="Times New Roman"/>
          <w:bCs/>
          <w:color w:val="000000"/>
          <w:sz w:val="24"/>
          <w:szCs w:val="24"/>
          <w:lang w:eastAsia="en-AU"/>
        </w:rPr>
        <w:t xml:space="preserve">.  </w:t>
      </w:r>
      <w:r w:rsidR="002C4E35">
        <w:rPr>
          <w:rFonts w:eastAsia="Times New Roman"/>
          <w:bCs/>
          <w:color w:val="000000"/>
          <w:sz w:val="24"/>
          <w:szCs w:val="24"/>
          <w:lang w:eastAsia="en-AU"/>
        </w:rPr>
        <w:t>The Government notes</w:t>
      </w:r>
      <w:r w:rsidR="002C4E35" w:rsidRPr="002C4E35">
        <w:rPr>
          <w:rFonts w:eastAsia="Times New Roman"/>
          <w:bCs/>
          <w:color w:val="000000"/>
          <w:sz w:val="24"/>
          <w:szCs w:val="24"/>
          <w:lang w:eastAsia="en-AU"/>
        </w:rPr>
        <w:t xml:space="preserve"> this justification </w:t>
      </w:r>
      <w:r w:rsidR="00E90CD6">
        <w:rPr>
          <w:rFonts w:eastAsia="Times New Roman"/>
          <w:bCs/>
          <w:color w:val="000000"/>
          <w:sz w:val="24"/>
          <w:szCs w:val="24"/>
          <w:lang w:eastAsia="en-AU"/>
        </w:rPr>
        <w:t>c</w:t>
      </w:r>
      <w:r w:rsidR="002C4E35" w:rsidRPr="002C4E35">
        <w:rPr>
          <w:rFonts w:eastAsia="Times New Roman"/>
          <w:bCs/>
          <w:color w:val="000000"/>
          <w:sz w:val="24"/>
          <w:szCs w:val="24"/>
          <w:lang w:eastAsia="en-AU"/>
        </w:rPr>
        <w:t xml:space="preserve">ould have been explicitly </w:t>
      </w:r>
      <w:r w:rsidR="00461A96">
        <w:rPr>
          <w:rFonts w:eastAsia="Times New Roman"/>
          <w:bCs/>
          <w:color w:val="000000"/>
          <w:sz w:val="24"/>
          <w:szCs w:val="24"/>
          <w:lang w:eastAsia="en-AU"/>
        </w:rPr>
        <w:t xml:space="preserve">included </w:t>
      </w:r>
      <w:r w:rsidR="002F755F">
        <w:rPr>
          <w:rFonts w:eastAsia="Times New Roman"/>
          <w:bCs/>
          <w:color w:val="000000"/>
          <w:sz w:val="24"/>
          <w:szCs w:val="24"/>
          <w:lang w:eastAsia="en-AU"/>
        </w:rPr>
        <w:t xml:space="preserve">in the explanatory statement. </w:t>
      </w:r>
      <w:r w:rsidR="00461A96">
        <w:rPr>
          <w:rFonts w:eastAsia="Times New Roman"/>
          <w:bCs/>
          <w:color w:val="000000"/>
          <w:sz w:val="24"/>
          <w:szCs w:val="24"/>
          <w:lang w:eastAsia="en-AU"/>
        </w:rPr>
        <w:t>If other</w:t>
      </w:r>
      <w:r w:rsidR="002C4E35" w:rsidRPr="002C4E35">
        <w:rPr>
          <w:rFonts w:eastAsia="Times New Roman"/>
          <w:bCs/>
          <w:color w:val="000000"/>
          <w:sz w:val="24"/>
          <w:szCs w:val="24"/>
          <w:lang w:eastAsia="en-AU"/>
        </w:rPr>
        <w:t xml:space="preserve"> instruments are to be adopted</w:t>
      </w:r>
      <w:r w:rsidR="00E90CD6">
        <w:rPr>
          <w:rFonts w:eastAsia="Times New Roman"/>
          <w:bCs/>
          <w:color w:val="000000"/>
          <w:sz w:val="24"/>
          <w:szCs w:val="24"/>
          <w:lang w:eastAsia="en-AU"/>
        </w:rPr>
        <w:t xml:space="preserve"> </w:t>
      </w:r>
      <w:r w:rsidR="002F755F">
        <w:rPr>
          <w:rFonts w:eastAsia="Times New Roman"/>
          <w:bCs/>
          <w:color w:val="000000"/>
          <w:sz w:val="24"/>
          <w:szCs w:val="24"/>
          <w:lang w:eastAsia="en-AU"/>
        </w:rPr>
        <w:t>that cannot be p</w:t>
      </w:r>
      <w:r w:rsidR="00E90CD6">
        <w:rPr>
          <w:rFonts w:eastAsia="Times New Roman"/>
          <w:bCs/>
          <w:color w:val="000000"/>
          <w:sz w:val="24"/>
          <w:szCs w:val="24"/>
          <w:lang w:eastAsia="en-AU"/>
        </w:rPr>
        <w:t>ubli</w:t>
      </w:r>
      <w:r w:rsidR="002F755F">
        <w:rPr>
          <w:rFonts w:eastAsia="Times New Roman"/>
          <w:bCs/>
          <w:color w:val="000000"/>
          <w:sz w:val="24"/>
          <w:szCs w:val="24"/>
          <w:lang w:eastAsia="en-AU"/>
        </w:rPr>
        <w:t>shed</w:t>
      </w:r>
      <w:r w:rsidR="00E90CD6">
        <w:rPr>
          <w:rFonts w:eastAsia="Times New Roman"/>
          <w:bCs/>
          <w:color w:val="000000"/>
          <w:sz w:val="24"/>
          <w:szCs w:val="24"/>
          <w:lang w:eastAsia="en-AU"/>
        </w:rPr>
        <w:t xml:space="preserve"> on the Legislation Register, </w:t>
      </w:r>
      <w:r w:rsidR="002C4E35" w:rsidRPr="002C4E35">
        <w:rPr>
          <w:rFonts w:eastAsia="Times New Roman"/>
          <w:bCs/>
          <w:color w:val="000000"/>
          <w:sz w:val="24"/>
          <w:szCs w:val="24"/>
          <w:lang w:eastAsia="en-AU"/>
        </w:rPr>
        <w:t xml:space="preserve">justification for </w:t>
      </w:r>
      <w:r w:rsidR="002F755F">
        <w:rPr>
          <w:rFonts w:eastAsia="Times New Roman"/>
          <w:bCs/>
          <w:color w:val="000000"/>
          <w:sz w:val="24"/>
          <w:szCs w:val="24"/>
          <w:lang w:eastAsia="en-AU"/>
        </w:rPr>
        <w:t>this</w:t>
      </w:r>
      <w:r w:rsidR="00BA03C7">
        <w:rPr>
          <w:rFonts w:eastAsia="Times New Roman"/>
          <w:bCs/>
          <w:color w:val="000000"/>
          <w:sz w:val="24"/>
          <w:szCs w:val="24"/>
          <w:lang w:eastAsia="en-AU"/>
        </w:rPr>
        <w:t xml:space="preserve"> in relation to a particular document</w:t>
      </w:r>
      <w:r w:rsidR="002C4E35" w:rsidRPr="002C4E35">
        <w:rPr>
          <w:rFonts w:eastAsia="Times New Roman"/>
          <w:bCs/>
          <w:color w:val="000000"/>
          <w:sz w:val="24"/>
          <w:szCs w:val="24"/>
          <w:lang w:eastAsia="en-AU"/>
        </w:rPr>
        <w:t xml:space="preserve"> will be provided</w:t>
      </w:r>
      <w:r w:rsidR="00E90CD6">
        <w:rPr>
          <w:rFonts w:eastAsia="Times New Roman"/>
          <w:bCs/>
          <w:color w:val="000000"/>
          <w:sz w:val="24"/>
          <w:szCs w:val="24"/>
          <w:lang w:eastAsia="en-AU"/>
        </w:rPr>
        <w:t xml:space="preserve"> in the accompanying explanatory statement</w:t>
      </w:r>
      <w:r w:rsidR="006B04FE">
        <w:rPr>
          <w:rFonts w:eastAsia="Times New Roman"/>
          <w:bCs/>
          <w:color w:val="000000"/>
          <w:sz w:val="24"/>
          <w:szCs w:val="24"/>
          <w:lang w:eastAsia="en-AU"/>
        </w:rPr>
        <w:t xml:space="preserve"> to the instrument</w:t>
      </w:r>
      <w:r w:rsidR="002C4E35" w:rsidRPr="002C4E35">
        <w:rPr>
          <w:rFonts w:eastAsia="Times New Roman"/>
          <w:bCs/>
          <w:color w:val="000000"/>
          <w:sz w:val="24"/>
          <w:szCs w:val="24"/>
          <w:lang w:eastAsia="en-AU"/>
        </w:rPr>
        <w:t>.</w:t>
      </w:r>
    </w:p>
    <w:p w:rsidR="002C4E35" w:rsidRDefault="002C4E35" w:rsidP="002C4E35">
      <w:pPr>
        <w:spacing w:after="0"/>
        <w:rPr>
          <w:rFonts w:eastAsia="Times New Roman"/>
          <w:bCs/>
          <w:color w:val="000000"/>
          <w:sz w:val="24"/>
          <w:szCs w:val="24"/>
          <w:lang w:eastAsia="en-AU"/>
        </w:rPr>
      </w:pPr>
    </w:p>
    <w:p w:rsidR="002F755F" w:rsidRDefault="002F755F" w:rsidP="002C4E35">
      <w:pPr>
        <w:spacing w:after="0"/>
        <w:rPr>
          <w:rFonts w:eastAsia="Times New Roman"/>
          <w:bCs/>
          <w:color w:val="000000"/>
          <w:sz w:val="24"/>
          <w:szCs w:val="24"/>
          <w:lang w:eastAsia="en-AU"/>
        </w:rPr>
      </w:pPr>
    </w:p>
    <w:p w:rsidR="002F755F" w:rsidRDefault="002F755F" w:rsidP="002C4E35">
      <w:pPr>
        <w:spacing w:after="0"/>
        <w:rPr>
          <w:rFonts w:eastAsia="Times New Roman"/>
          <w:bCs/>
          <w:color w:val="000000"/>
          <w:sz w:val="24"/>
          <w:szCs w:val="24"/>
          <w:lang w:eastAsia="en-AU"/>
        </w:rPr>
      </w:pPr>
    </w:p>
    <w:p w:rsidR="002C4E35" w:rsidRDefault="002C4E35" w:rsidP="002C4E35">
      <w:pPr>
        <w:spacing w:after="0"/>
        <w:rPr>
          <w:rFonts w:eastAsia="Times New Roman"/>
          <w:bCs/>
          <w:i/>
          <w:color w:val="000000"/>
          <w:sz w:val="24"/>
          <w:szCs w:val="24"/>
          <w:lang w:eastAsia="en-AU"/>
        </w:rPr>
      </w:pPr>
      <w:r>
        <w:rPr>
          <w:rFonts w:eastAsia="Times New Roman"/>
          <w:bCs/>
          <w:i/>
          <w:color w:val="000000"/>
          <w:sz w:val="24"/>
          <w:szCs w:val="24"/>
          <w:lang w:eastAsia="en-AU"/>
        </w:rPr>
        <w:t>Industry Insurance Deed</w:t>
      </w:r>
    </w:p>
    <w:p w:rsidR="00FB69C1" w:rsidRPr="00FB69C1" w:rsidRDefault="0008042F" w:rsidP="00FB69C1">
      <w:pPr>
        <w:rPr>
          <w:rFonts w:eastAsia="Times New Roman"/>
          <w:bCs/>
          <w:color w:val="000000"/>
          <w:sz w:val="24"/>
          <w:lang w:eastAsia="en-AU"/>
        </w:rPr>
      </w:pPr>
      <w:r>
        <w:rPr>
          <w:rFonts w:eastAsia="Times New Roman"/>
          <w:bCs/>
          <w:color w:val="000000"/>
          <w:sz w:val="24"/>
          <w:lang w:eastAsia="en-AU"/>
        </w:rPr>
        <w:lastRenderedPageBreak/>
        <w:t xml:space="preserve">The Committee asked why the disallowable instrument for the </w:t>
      </w:r>
      <w:r w:rsidR="00095A48">
        <w:rPr>
          <w:rFonts w:eastAsia="Times New Roman"/>
          <w:bCs/>
          <w:color w:val="000000"/>
          <w:sz w:val="24"/>
          <w:lang w:eastAsia="en-AU"/>
        </w:rPr>
        <w:t>i</w:t>
      </w:r>
      <w:r>
        <w:rPr>
          <w:rFonts w:eastAsia="Times New Roman"/>
          <w:bCs/>
          <w:color w:val="000000"/>
          <w:sz w:val="24"/>
          <w:lang w:eastAsia="en-AU"/>
        </w:rPr>
        <w:t xml:space="preserve">ndustry </w:t>
      </w:r>
      <w:r w:rsidR="00095A48">
        <w:rPr>
          <w:rFonts w:eastAsia="Times New Roman"/>
          <w:bCs/>
          <w:color w:val="000000"/>
          <w:sz w:val="24"/>
          <w:lang w:eastAsia="en-AU"/>
        </w:rPr>
        <w:t>i</w:t>
      </w:r>
      <w:r>
        <w:rPr>
          <w:rFonts w:eastAsia="Times New Roman"/>
          <w:bCs/>
          <w:color w:val="000000"/>
          <w:sz w:val="24"/>
          <w:lang w:eastAsia="en-AU"/>
        </w:rPr>
        <w:t xml:space="preserve">nsurance </w:t>
      </w:r>
      <w:r w:rsidR="00095A48">
        <w:rPr>
          <w:rFonts w:eastAsia="Times New Roman"/>
          <w:bCs/>
          <w:color w:val="000000"/>
          <w:sz w:val="24"/>
          <w:lang w:eastAsia="en-AU"/>
        </w:rPr>
        <w:t>d</w:t>
      </w:r>
      <w:r>
        <w:rPr>
          <w:rFonts w:eastAsia="Times New Roman"/>
          <w:bCs/>
          <w:color w:val="000000"/>
          <w:sz w:val="24"/>
          <w:lang w:eastAsia="en-AU"/>
        </w:rPr>
        <w:t xml:space="preserve">eed is not provided for in the MAI Bill. The Bill provides </w:t>
      </w:r>
      <w:r w:rsidR="00095A48">
        <w:rPr>
          <w:rFonts w:eastAsia="Times New Roman"/>
          <w:bCs/>
          <w:color w:val="000000"/>
          <w:sz w:val="24"/>
          <w:lang w:eastAsia="en-AU"/>
        </w:rPr>
        <w:t xml:space="preserve">that </w:t>
      </w:r>
      <w:r>
        <w:rPr>
          <w:rFonts w:eastAsia="Times New Roman"/>
          <w:bCs/>
          <w:color w:val="000000"/>
          <w:sz w:val="24"/>
          <w:lang w:eastAsia="en-AU"/>
        </w:rPr>
        <w:t xml:space="preserve">a </w:t>
      </w:r>
      <w:r w:rsidR="00FB69C1" w:rsidRPr="00FB69C1">
        <w:rPr>
          <w:rFonts w:eastAsia="Times New Roman"/>
          <w:bCs/>
          <w:color w:val="000000"/>
          <w:sz w:val="24"/>
          <w:lang w:eastAsia="en-AU"/>
        </w:rPr>
        <w:t xml:space="preserve">regulation may prescribe what may or must be included in the </w:t>
      </w:r>
      <w:r w:rsidR="00837ADB">
        <w:rPr>
          <w:rFonts w:eastAsia="Times New Roman"/>
          <w:bCs/>
          <w:color w:val="000000"/>
          <w:sz w:val="24"/>
          <w:lang w:eastAsia="en-AU"/>
        </w:rPr>
        <w:t xml:space="preserve">industry </w:t>
      </w:r>
      <w:r w:rsidR="00FB69C1" w:rsidRPr="00FB69C1">
        <w:rPr>
          <w:rFonts w:eastAsia="Times New Roman"/>
          <w:bCs/>
          <w:color w:val="000000"/>
          <w:sz w:val="24"/>
          <w:lang w:eastAsia="en-AU"/>
        </w:rPr>
        <w:t>ins</w:t>
      </w:r>
      <w:r w:rsidR="00E90CD6">
        <w:rPr>
          <w:rFonts w:eastAsia="Times New Roman"/>
          <w:bCs/>
          <w:color w:val="000000"/>
          <w:sz w:val="24"/>
          <w:lang w:eastAsia="en-AU"/>
        </w:rPr>
        <w:t>urance deed under Part </w:t>
      </w:r>
      <w:r w:rsidR="00FB69C1" w:rsidRPr="00FB69C1">
        <w:rPr>
          <w:rFonts w:eastAsia="Times New Roman"/>
          <w:bCs/>
          <w:color w:val="000000"/>
          <w:sz w:val="24"/>
          <w:lang w:eastAsia="en-AU"/>
        </w:rPr>
        <w:t>7.2</w:t>
      </w:r>
      <w:r w:rsidR="00837ADB">
        <w:rPr>
          <w:rFonts w:eastAsia="Times New Roman"/>
          <w:bCs/>
          <w:color w:val="000000"/>
          <w:sz w:val="24"/>
          <w:lang w:eastAsia="en-AU"/>
        </w:rPr>
        <w:t xml:space="preserve"> of the MAI Bill</w:t>
      </w:r>
      <w:r w:rsidR="00FB69C1" w:rsidRPr="00FB69C1">
        <w:rPr>
          <w:rFonts w:eastAsia="Times New Roman"/>
          <w:bCs/>
          <w:color w:val="000000"/>
          <w:sz w:val="24"/>
          <w:lang w:eastAsia="en-AU"/>
        </w:rPr>
        <w:t xml:space="preserve">. </w:t>
      </w:r>
    </w:p>
    <w:p w:rsidR="00095A48" w:rsidRDefault="00372CF4" w:rsidP="00372CF4">
      <w:pPr>
        <w:rPr>
          <w:rFonts w:eastAsia="Times New Roman"/>
          <w:bCs/>
          <w:color w:val="000000"/>
          <w:sz w:val="24"/>
          <w:lang w:eastAsia="en-AU"/>
        </w:rPr>
      </w:pPr>
      <w:r>
        <w:rPr>
          <w:rFonts w:eastAsia="Times New Roman"/>
          <w:bCs/>
          <w:color w:val="000000"/>
          <w:sz w:val="24"/>
          <w:lang w:eastAsia="en-AU"/>
        </w:rPr>
        <w:t>I consider it</w:t>
      </w:r>
      <w:r w:rsidR="00095A48">
        <w:rPr>
          <w:rFonts w:eastAsia="Times New Roman"/>
          <w:bCs/>
          <w:color w:val="000000"/>
          <w:sz w:val="24"/>
          <w:lang w:eastAsia="en-AU"/>
        </w:rPr>
        <w:t xml:space="preserve"> reasonable to continue the transparent practice of prescribing the insurance industry deed as a disallowable instrument in the regulation. </w:t>
      </w:r>
      <w:r w:rsidR="00837ADB">
        <w:rPr>
          <w:rFonts w:eastAsia="Times New Roman"/>
          <w:bCs/>
          <w:color w:val="000000"/>
          <w:sz w:val="24"/>
          <w:lang w:eastAsia="en-AU"/>
        </w:rPr>
        <w:t xml:space="preserve">The content of the industry insurance deed is in relation </w:t>
      </w:r>
      <w:r w:rsidR="003441AA">
        <w:rPr>
          <w:rFonts w:eastAsia="Times New Roman"/>
          <w:bCs/>
          <w:color w:val="000000"/>
          <w:sz w:val="24"/>
          <w:lang w:eastAsia="en-AU"/>
        </w:rPr>
        <w:t xml:space="preserve">to </w:t>
      </w:r>
      <w:r w:rsidR="00837ADB">
        <w:rPr>
          <w:rFonts w:eastAsia="Times New Roman"/>
          <w:bCs/>
          <w:color w:val="000000"/>
          <w:sz w:val="24"/>
          <w:lang w:eastAsia="en-AU"/>
        </w:rPr>
        <w:t>the licensing arrangements</w:t>
      </w:r>
      <w:r w:rsidR="00095A48">
        <w:rPr>
          <w:rFonts w:eastAsia="Times New Roman"/>
          <w:bCs/>
          <w:color w:val="000000"/>
          <w:sz w:val="24"/>
          <w:lang w:eastAsia="en-AU"/>
        </w:rPr>
        <w:t xml:space="preserve">, and thus </w:t>
      </w:r>
      <w:r w:rsidR="004F3ACF">
        <w:rPr>
          <w:rFonts w:eastAsia="Times New Roman"/>
          <w:bCs/>
          <w:color w:val="000000"/>
          <w:sz w:val="24"/>
          <w:lang w:eastAsia="en-AU"/>
        </w:rPr>
        <w:t>is different to the</w:t>
      </w:r>
      <w:r w:rsidR="00095A48">
        <w:rPr>
          <w:rFonts w:eastAsia="Times New Roman"/>
          <w:bCs/>
          <w:color w:val="000000"/>
          <w:sz w:val="24"/>
          <w:lang w:eastAsia="en-AU"/>
        </w:rPr>
        <w:t xml:space="preserve"> approach taken in relation to the </w:t>
      </w:r>
      <w:r>
        <w:rPr>
          <w:rFonts w:eastAsia="Times New Roman"/>
          <w:bCs/>
          <w:color w:val="000000"/>
          <w:sz w:val="24"/>
          <w:lang w:eastAsia="en-AU"/>
        </w:rPr>
        <w:t>benefits provided to injured people</w:t>
      </w:r>
      <w:r w:rsidR="00095A48">
        <w:rPr>
          <w:rFonts w:eastAsia="Times New Roman"/>
          <w:bCs/>
          <w:color w:val="000000"/>
          <w:sz w:val="24"/>
          <w:lang w:eastAsia="en-AU"/>
        </w:rPr>
        <w:t>. The Government is of the view it is appropriate for the content</w:t>
      </w:r>
      <w:r w:rsidR="00837ADB">
        <w:rPr>
          <w:rFonts w:eastAsia="Times New Roman"/>
          <w:bCs/>
          <w:color w:val="000000"/>
          <w:sz w:val="24"/>
          <w:lang w:eastAsia="en-AU"/>
        </w:rPr>
        <w:t xml:space="preserve"> </w:t>
      </w:r>
      <w:r w:rsidR="00095A48" w:rsidRPr="00095A48">
        <w:rPr>
          <w:rFonts w:eastAsia="Times New Roman"/>
          <w:bCs/>
          <w:color w:val="000000"/>
          <w:sz w:val="24"/>
          <w:lang w:eastAsia="en-AU"/>
        </w:rPr>
        <w:t>and the form of the dee</w:t>
      </w:r>
      <w:r w:rsidR="00095A48">
        <w:rPr>
          <w:rFonts w:eastAsia="Times New Roman"/>
          <w:bCs/>
          <w:color w:val="000000"/>
          <w:sz w:val="24"/>
          <w:lang w:eastAsia="en-AU"/>
        </w:rPr>
        <w:t>d to be included in the regulation so si</w:t>
      </w:r>
      <w:r>
        <w:rPr>
          <w:rFonts w:eastAsia="Times New Roman"/>
          <w:bCs/>
          <w:color w:val="000000"/>
          <w:sz w:val="24"/>
          <w:lang w:eastAsia="en-AU"/>
        </w:rPr>
        <w:t xml:space="preserve">milar licensing matters </w:t>
      </w:r>
      <w:r w:rsidR="002F755F">
        <w:rPr>
          <w:rFonts w:eastAsia="Times New Roman"/>
          <w:bCs/>
          <w:color w:val="000000"/>
          <w:sz w:val="24"/>
          <w:lang w:eastAsia="en-AU"/>
        </w:rPr>
        <w:t xml:space="preserve">are located </w:t>
      </w:r>
      <w:r>
        <w:rPr>
          <w:rFonts w:eastAsia="Times New Roman"/>
          <w:bCs/>
          <w:color w:val="000000"/>
          <w:sz w:val="24"/>
          <w:lang w:eastAsia="en-AU"/>
        </w:rPr>
        <w:t>together</w:t>
      </w:r>
      <w:r w:rsidR="00095A48">
        <w:rPr>
          <w:rFonts w:eastAsia="Times New Roman"/>
          <w:bCs/>
          <w:color w:val="000000"/>
          <w:sz w:val="24"/>
          <w:lang w:eastAsia="en-AU"/>
        </w:rPr>
        <w:t>.</w:t>
      </w:r>
      <w:r>
        <w:rPr>
          <w:rFonts w:eastAsia="Times New Roman"/>
          <w:bCs/>
          <w:color w:val="000000"/>
          <w:sz w:val="24"/>
          <w:lang w:eastAsia="en-AU"/>
        </w:rPr>
        <w:t xml:space="preserve"> This is consistent with the current </w:t>
      </w:r>
      <w:r>
        <w:rPr>
          <w:rFonts w:eastAsia="Times New Roman"/>
          <w:bCs/>
          <w:i/>
          <w:color w:val="000000"/>
          <w:sz w:val="24"/>
          <w:lang w:eastAsia="en-AU"/>
        </w:rPr>
        <w:t>Road Transport (Third-Party Insurance) Regulation </w:t>
      </w:r>
      <w:r w:rsidRPr="00E90CD6">
        <w:rPr>
          <w:rFonts w:eastAsia="Times New Roman"/>
          <w:bCs/>
          <w:i/>
          <w:color w:val="000000"/>
          <w:sz w:val="24"/>
          <w:lang w:eastAsia="en-AU"/>
        </w:rPr>
        <w:t>2008</w:t>
      </w:r>
      <w:r w:rsidR="00D82F7A">
        <w:rPr>
          <w:rFonts w:eastAsia="Times New Roman"/>
          <w:bCs/>
          <w:color w:val="000000"/>
          <w:sz w:val="24"/>
          <w:lang w:eastAsia="en-AU"/>
        </w:rPr>
        <w:t>. F</w:t>
      </w:r>
      <w:r>
        <w:rPr>
          <w:rFonts w:eastAsia="Times New Roman"/>
          <w:bCs/>
          <w:color w:val="000000"/>
          <w:sz w:val="24"/>
          <w:lang w:eastAsia="en-AU"/>
        </w:rPr>
        <w:t>or transparency and to inform the debate of the Bill</w:t>
      </w:r>
      <w:r w:rsidR="00D82F7A">
        <w:rPr>
          <w:rFonts w:eastAsia="Times New Roman"/>
          <w:bCs/>
          <w:color w:val="000000"/>
          <w:sz w:val="24"/>
          <w:lang w:eastAsia="en-AU"/>
        </w:rPr>
        <w:t>, the relevant provision is section 28 in the draft regulation</w:t>
      </w:r>
      <w:r>
        <w:rPr>
          <w:rFonts w:eastAsia="Times New Roman"/>
          <w:bCs/>
          <w:color w:val="000000"/>
          <w:sz w:val="24"/>
          <w:lang w:eastAsia="en-AU"/>
        </w:rPr>
        <w:t xml:space="preserve">. </w:t>
      </w:r>
    </w:p>
    <w:p w:rsidR="00AD7D31" w:rsidRPr="00A031A0" w:rsidRDefault="00FB69C1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hope these responses address the matters raised in Scrutiny Report 29. </w:t>
      </w: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</w:p>
    <w:p w:rsidR="00AD7D31" w:rsidRDefault="00FB69C1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Thank you for considering the Bill to allow the Government to debate the </w:t>
      </w:r>
      <w:r>
        <w:rPr>
          <w:i/>
          <w:sz w:val="24"/>
          <w:szCs w:val="24"/>
        </w:rPr>
        <w:t xml:space="preserve">Motor Accident </w:t>
      </w:r>
      <w:r w:rsidR="00BA03C7">
        <w:rPr>
          <w:i/>
          <w:sz w:val="24"/>
          <w:szCs w:val="24"/>
        </w:rPr>
        <w:t xml:space="preserve">Injuries </w:t>
      </w:r>
      <w:r w:rsidR="00BA03C7">
        <w:rPr>
          <w:i/>
          <w:sz w:val="24"/>
          <w:szCs w:val="24"/>
        </w:rPr>
        <w:br/>
      </w:r>
      <w:r>
        <w:rPr>
          <w:i/>
          <w:sz w:val="24"/>
          <w:szCs w:val="24"/>
        </w:rPr>
        <w:t xml:space="preserve">Bill 2019 </w:t>
      </w:r>
      <w:r>
        <w:rPr>
          <w:sz w:val="24"/>
          <w:szCs w:val="24"/>
        </w:rPr>
        <w:t>in th</w:t>
      </w:r>
      <w:r w:rsidR="00BA03C7">
        <w:rPr>
          <w:sz w:val="24"/>
          <w:szCs w:val="24"/>
        </w:rPr>
        <w:t xml:space="preserve">e Assembly during the </w:t>
      </w:r>
      <w:r w:rsidR="002F755F">
        <w:rPr>
          <w:sz w:val="24"/>
          <w:szCs w:val="24"/>
        </w:rPr>
        <w:t>comi</w:t>
      </w:r>
      <w:r w:rsidR="00BA03C7">
        <w:rPr>
          <w:sz w:val="24"/>
          <w:szCs w:val="24"/>
        </w:rPr>
        <w:t xml:space="preserve">ng sittings week. </w:t>
      </w:r>
    </w:p>
    <w:p w:rsidR="00FB69C1" w:rsidRPr="00A031A0" w:rsidRDefault="00FB69C1" w:rsidP="00AD7D31">
      <w:pPr>
        <w:spacing w:after="0" w:line="240" w:lineRule="auto"/>
        <w:rPr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>Yours sincerely</w:t>
      </w:r>
    </w:p>
    <w:p w:rsidR="00AD7D31" w:rsidRDefault="00834846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br/>
      </w:r>
    </w:p>
    <w:p w:rsidR="00FB69C1" w:rsidRDefault="00FB69C1" w:rsidP="00AD7D31">
      <w:pPr>
        <w:spacing w:after="0" w:line="240" w:lineRule="auto"/>
        <w:rPr>
          <w:sz w:val="24"/>
          <w:szCs w:val="24"/>
        </w:rPr>
      </w:pPr>
    </w:p>
    <w:p w:rsidR="00FB69C1" w:rsidRPr="00A031A0" w:rsidRDefault="00FB69C1" w:rsidP="00AD7D31">
      <w:pPr>
        <w:spacing w:after="0" w:line="240" w:lineRule="auto"/>
        <w:rPr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>Andrew Barr MLA</w:t>
      </w:r>
    </w:p>
    <w:p w:rsidR="0055749D" w:rsidRPr="00A031A0" w:rsidRDefault="00372CF4" w:rsidP="00782F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Treasurer</w:t>
      </w:r>
      <w:r w:rsidR="00AD7D31" w:rsidRPr="00A031A0">
        <w:rPr>
          <w:sz w:val="24"/>
          <w:szCs w:val="24"/>
        </w:rPr>
        <w:t xml:space="preserve"> </w:t>
      </w:r>
      <w:r w:rsidR="00F14007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A031A0" w:rsidSect="00C01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021" w:bottom="1276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128" w:rsidRDefault="002B7128" w:rsidP="00AD7D31">
      <w:pPr>
        <w:spacing w:after="0" w:line="240" w:lineRule="auto"/>
      </w:pPr>
      <w:r>
        <w:separator/>
      </w:r>
    </w:p>
  </w:endnote>
  <w:endnote w:type="continuationSeparator" w:id="0">
    <w:p w:rsidR="002B7128" w:rsidRDefault="002B7128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C1" w:rsidRDefault="00FB69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C1" w:rsidRDefault="00FB69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8A04F4" w:rsidRDefault="00F14007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eastAsia="Arial" w:cs="Arial"/>
        <w:b w:val="0"/>
        <w:bCs w:val="0"/>
      </w:rPr>
    </w:pPr>
    <w:r>
      <w:rPr>
        <w:noProof/>
        <w:lang w:val="en-AU" w:eastAsia="en-AU"/>
      </w:rPr>
      <w:drawing>
        <wp:anchor distT="0" distB="1143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112395</wp:posOffset>
          </wp:positionV>
          <wp:extent cx="7559675" cy="1327912"/>
          <wp:effectExtent l="0" t="0" r="3175" b="5715"/>
          <wp:wrapNone/>
          <wp:docPr id="72" name="Picture 198" descr="CBR logo" title="CB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icture 198" descr="CBR logo" title="CB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7389" w:rsidRPr="008A04F4">
      <w:rPr>
        <w:color w:val="231F20"/>
        <w:spacing w:val="-1"/>
      </w:rPr>
      <w:tab/>
    </w:r>
    <w:r w:rsidR="006A1B70" w:rsidRPr="008A04F4">
      <w:rPr>
        <w:color w:val="231F20"/>
        <w:spacing w:val="-1"/>
      </w:rPr>
      <w:br/>
      <w:t xml:space="preserve">ACT </w:t>
    </w:r>
    <w:r w:rsidR="006A1B70" w:rsidRPr="008A04F4">
      <w:rPr>
        <w:color w:val="231F20"/>
        <w:spacing w:val="-2"/>
      </w:rPr>
      <w:t>Legislative</w:t>
    </w:r>
    <w:r w:rsidR="006A1B70" w:rsidRPr="008A04F4">
      <w:rPr>
        <w:color w:val="231F20"/>
        <w:spacing w:val="-15"/>
      </w:rPr>
      <w:t xml:space="preserve"> </w:t>
    </w:r>
    <w:r w:rsidR="00742013" w:rsidRPr="008A04F4">
      <w:rPr>
        <w:color w:val="231F20"/>
        <w:spacing w:val="-4"/>
      </w:rPr>
      <w:t>A</w:t>
    </w:r>
    <w:r w:rsidR="006A1B70" w:rsidRPr="008A04F4">
      <w:rPr>
        <w:color w:val="231F20"/>
        <w:spacing w:val="-4"/>
      </w:rPr>
      <w:t>ssembl</w:t>
    </w:r>
    <w:r w:rsidR="006A1B70" w:rsidRPr="008A04F4">
      <w:rPr>
        <w:color w:val="231F20"/>
        <w:spacing w:val="-5"/>
      </w:rPr>
      <w:t>y</w:t>
    </w:r>
  </w:p>
  <w:p w:rsidR="0064748B" w:rsidRPr="006A1B70" w:rsidRDefault="006A1B70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8A04F4">
      <w:rPr>
        <w:color w:val="231F20"/>
        <w:sz w:val="20"/>
        <w:szCs w:val="20"/>
      </w:rPr>
      <w:t>London Circuit, Canberra ACT 2601, Australia        GPO Box 1020, Canberra ACT 2601, Australia</w:t>
    </w:r>
    <w:r w:rsidRPr="008A04F4">
      <w:rPr>
        <w:color w:val="231F20"/>
        <w:sz w:val="20"/>
        <w:szCs w:val="20"/>
      </w:rPr>
      <w:tab/>
    </w:r>
    <w:r w:rsidRPr="008A04F4">
      <w:rPr>
        <w:color w:val="231F20"/>
        <w:sz w:val="20"/>
        <w:szCs w:val="20"/>
      </w:rPr>
      <w:br/>
    </w:r>
    <w:r w:rsidRPr="008A04F4">
      <w:rPr>
        <w:b/>
        <w:color w:val="231F20"/>
        <w:sz w:val="20"/>
        <w:szCs w:val="20"/>
      </w:rPr>
      <w:t>Phone</w:t>
    </w:r>
    <w:r w:rsidRPr="008A04F4">
      <w:rPr>
        <w:color w:val="231F20"/>
        <w:sz w:val="20"/>
        <w:szCs w:val="20"/>
      </w:rPr>
      <w:t xml:space="preserve"> +61 2 6205 0011</w:t>
    </w:r>
    <w:r w:rsidRPr="008A04F4">
      <w:rPr>
        <w:sz w:val="20"/>
        <w:szCs w:val="20"/>
      </w:rPr>
      <w:t>    </w:t>
    </w:r>
    <w:r w:rsidRPr="008A04F4">
      <w:rPr>
        <w:b/>
        <w:color w:val="231F20"/>
        <w:sz w:val="20"/>
        <w:szCs w:val="20"/>
      </w:rPr>
      <w:t xml:space="preserve">Fax </w:t>
    </w:r>
    <w:r w:rsidRPr="008A04F4">
      <w:rPr>
        <w:color w:val="231F20"/>
        <w:sz w:val="20"/>
        <w:szCs w:val="20"/>
      </w:rPr>
      <w:t xml:space="preserve"> +61 2 6205 0157</w:t>
    </w:r>
    <w:r w:rsidRPr="008A04F4">
      <w:rPr>
        <w:sz w:val="20"/>
        <w:szCs w:val="20"/>
      </w:rPr>
      <w:t>    </w:t>
    </w:r>
    <w:hyperlink r:id="rId2" w:history="1">
      <w:r w:rsidRPr="008A04F4">
        <w:rPr>
          <w:rStyle w:val="Hyperlink"/>
          <w:b/>
          <w:color w:val="auto"/>
          <w:sz w:val="20"/>
          <w:szCs w:val="20"/>
          <w:u w:val="none"/>
        </w:rPr>
        <w:t>Email</w:t>
      </w:r>
      <w:r w:rsidRPr="008A04F4">
        <w:rPr>
          <w:rStyle w:val="Hyperlink"/>
          <w:color w:val="auto"/>
          <w:sz w:val="20"/>
          <w:szCs w:val="20"/>
          <w:u w:val="none"/>
        </w:rPr>
        <w:t xml:space="preserve"> </w:t>
      </w:r>
      <w:r w:rsidRPr="008A04F4">
        <w:rPr>
          <w:rStyle w:val="Hyperlink"/>
          <w:color w:val="auto"/>
          <w:spacing w:val="-2"/>
          <w:sz w:val="20"/>
          <w:szCs w:val="20"/>
          <w:u w:val="none"/>
        </w:rPr>
        <w:t>barr@act.gov.au</w:t>
      </w:r>
    </w:hyperlink>
    <w:r w:rsidR="0061634E" w:rsidRPr="008A04F4">
      <w:rPr>
        <w:sz w:val="20"/>
        <w:szCs w:val="20"/>
      </w:rPr>
      <w:t xml:space="preserve"> </w:t>
    </w:r>
  </w:p>
  <w:p w:rsidR="005351C5" w:rsidRPr="0064748B" w:rsidRDefault="00F14007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4144010</wp:posOffset>
              </wp:positionH>
              <wp:positionV relativeFrom="page">
                <wp:posOffset>10184765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actchiefminister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26.3pt;margin-top:801.9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MIigSuAAAAANAQAADwAA&#10;AAAAAAAAAAAAAAAFBQAAZHJzL2Rvd25yZXYueG1sUEsFBgAAAAAEAAQA8wAAABIGAAAAAA=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actchiefminister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3836670</wp:posOffset>
              </wp:positionH>
              <wp:positionV relativeFrom="page">
                <wp:posOffset>10137140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66FC85" id="Group 25" o:spid="_x0000_s1026" alt="Title: Social media logo - Description: Social media logo" style="position:absolute;margin-left:302.1pt;margin-top:798.2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Igtx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2/axRU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">
              <v:shape id="Freeform 8" o:spid="_x0000_s1027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2502535</wp:posOffset>
              </wp:positionH>
              <wp:positionV relativeFrom="page">
                <wp:posOffset>10184130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AndrewBarrMLA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8" type="#_x0000_t202" style="position:absolute;margin-left:197.05pt;margin-top:801.9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AndrewBarrMLA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2174875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06A9F0" id="Group 22" o:spid="_x0000_s1026" alt="Title: Social media logo - Description: Social media logo" style="position:absolute;margin-left:171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1036955</wp:posOffset>
              </wp:positionH>
              <wp:positionV relativeFrom="page">
                <wp:posOffset>10173970</wp:posOffset>
              </wp:positionV>
              <wp:extent cx="908050" cy="165100"/>
              <wp:effectExtent l="0" t="0" r="6350" b="635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@ABarrMLA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9" type="#_x0000_t202" style="position:absolute;margin-left:81.65pt;margin-top:801.1pt;width:71.5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ABarrMLA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Twitter logo" title="Twitte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66A50F" id="Group 14" o:spid="_x0000_s1026" alt="Title: Twitter logo - Description: Twitter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128" w:rsidRDefault="002B7128" w:rsidP="00AD7D31">
      <w:pPr>
        <w:spacing w:after="0" w:line="240" w:lineRule="auto"/>
      </w:pPr>
      <w:r>
        <w:separator/>
      </w:r>
    </w:p>
  </w:footnote>
  <w:footnote w:type="continuationSeparator" w:id="0">
    <w:p w:rsidR="002B7128" w:rsidRDefault="002B7128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C1" w:rsidRDefault="00FB69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9C1" w:rsidRDefault="00FB69C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F14007" w:rsidP="00313E4A">
    <w:pPr>
      <w:tabs>
        <w:tab w:val="left" w:pos="7216"/>
      </w:tabs>
      <w:spacing w:before="120" w:after="80" w:line="240" w:lineRule="auto"/>
      <w:ind w:left="5245" w:right="-626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-648335</wp:posOffset>
          </wp:positionH>
          <wp:positionV relativeFrom="page">
            <wp:posOffset>0</wp:posOffset>
          </wp:positionV>
          <wp:extent cx="7551420" cy="1191895"/>
          <wp:effectExtent l="0" t="0" r="0" b="8255"/>
          <wp:wrapNone/>
          <wp:docPr id="71" name="Picture 197" descr="ACT GOV Logo and purple background" title="ACT GOV Logo and purpl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CT GOV Logo and purple background" title="ACT GOV Logo and purple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191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ED5634" w:rsidRPr="008A04F4">
      <w:rPr>
        <w:rFonts w:ascii="Montserrat" w:hAnsi="Montserrat"/>
        <w:b/>
        <w:color w:val="FFFFFF"/>
        <w:sz w:val="36"/>
      </w:rPr>
      <w:t>Andrew Barr</w:t>
    </w:r>
    <w:r w:rsidR="0064748B" w:rsidRPr="008A04F4">
      <w:rPr>
        <w:rFonts w:ascii="Montserrat" w:hAnsi="Montserrat"/>
        <w:b/>
        <w:color w:val="FFFFFF"/>
        <w:spacing w:val="15"/>
        <w:sz w:val="48"/>
      </w:rPr>
      <w:t xml:space="preserve"> </w:t>
    </w:r>
    <w:r w:rsidR="0064748B" w:rsidRPr="008A04F4">
      <w:rPr>
        <w:rFonts w:ascii="Montserrat" w:hAnsi="Montserrat"/>
        <w:b/>
        <w:color w:val="FFFFFF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64748B" w:rsidRPr="00DD766A">
      <w:rPr>
        <w:b/>
        <w:color w:val="231F20"/>
        <w:spacing w:val="-1"/>
        <w:sz w:val="24"/>
      </w:rPr>
      <w:t>Chief</w:t>
    </w:r>
    <w:r w:rsidR="0064748B" w:rsidRPr="00DD766A">
      <w:rPr>
        <w:b/>
        <w:color w:val="231F20"/>
        <w:spacing w:val="-12"/>
        <w:sz w:val="24"/>
      </w:rPr>
      <w:t xml:space="preserve"> </w:t>
    </w:r>
    <w:r w:rsidR="0064748B" w:rsidRPr="00DD766A">
      <w:rPr>
        <w:b/>
        <w:color w:val="231F20"/>
        <w:sz w:val="24"/>
      </w:rPr>
      <w:t>Minister</w:t>
    </w:r>
    <w:r w:rsidR="0064748B" w:rsidRPr="00DD766A">
      <w:t xml:space="preserve"> </w:t>
    </w:r>
    <w:r w:rsidR="00DD766A">
      <w:br/>
    </w:r>
    <w:r w:rsidR="0064748B" w:rsidRPr="00DD766A">
      <w:t>Treasurer</w:t>
    </w:r>
    <w:r w:rsidR="0064748B" w:rsidRPr="00DD766A">
      <w:br/>
      <w:t xml:space="preserve">Minister for </w:t>
    </w:r>
    <w:r w:rsidR="004517FA">
      <w:t>Social Inclusion and Equality</w:t>
    </w:r>
    <w:r w:rsidR="004517FA" w:rsidRPr="004517FA">
      <w:t xml:space="preserve"> </w:t>
    </w:r>
    <w:r w:rsidR="004517FA" w:rsidRPr="00DD766A">
      <w:br/>
      <w:t xml:space="preserve">Minister for Tourism and </w:t>
    </w:r>
    <w:r w:rsidR="004517FA">
      <w:t>Special</w:t>
    </w:r>
    <w:r w:rsidR="004517FA" w:rsidRPr="00DD766A">
      <w:t xml:space="preserve"> Events</w:t>
    </w:r>
    <w:r w:rsidR="004517FA" w:rsidRPr="004517FA">
      <w:t xml:space="preserve"> </w:t>
    </w:r>
    <w:r w:rsidR="004517FA" w:rsidRPr="00DD766A">
      <w:br/>
      <w:t xml:space="preserve">Minister for </w:t>
    </w:r>
    <w:r w:rsidR="004517FA">
      <w:t>Trade, Industry and Investment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8A04F4" w:rsidRDefault="00DD766A" w:rsidP="00313E4A">
    <w:pPr>
      <w:pStyle w:val="Portfolio"/>
      <w:spacing w:after="80" w:line="240" w:lineRule="exact"/>
      <w:ind w:left="5245" w:right="-626"/>
      <w:rPr>
        <w:rFonts w:ascii="Calibri" w:hAnsi="Calibri"/>
        <w:sz w:val="12"/>
        <w:szCs w:val="20"/>
      </w:rPr>
    </w:pPr>
    <w:r w:rsidRPr="008A04F4">
      <w:rPr>
        <w:rFonts w:ascii="Calibri" w:hAnsi="Calibri"/>
        <w:sz w:val="20"/>
        <w:szCs w:val="20"/>
      </w:rPr>
      <w:t>Member</w:t>
    </w:r>
    <w:r w:rsidRPr="008A04F4">
      <w:rPr>
        <w:rFonts w:ascii="Calibri" w:hAnsi="Calibri"/>
        <w:spacing w:val="-5"/>
        <w:sz w:val="20"/>
        <w:szCs w:val="20"/>
      </w:rPr>
      <w:t xml:space="preserve"> </w:t>
    </w:r>
    <w:r w:rsidRPr="008A04F4">
      <w:rPr>
        <w:rFonts w:ascii="Calibri" w:hAnsi="Calibri"/>
        <w:spacing w:val="-2"/>
        <w:sz w:val="20"/>
        <w:szCs w:val="20"/>
      </w:rPr>
      <w:t>for</w:t>
    </w:r>
    <w:r w:rsidRPr="008A04F4">
      <w:rPr>
        <w:rFonts w:ascii="Calibri" w:hAnsi="Calibri"/>
        <w:spacing w:val="-4"/>
        <w:sz w:val="20"/>
        <w:szCs w:val="20"/>
      </w:rPr>
      <w:t xml:space="preserve"> </w:t>
    </w:r>
    <w:r w:rsidRPr="008A04F4">
      <w:rPr>
        <w:rFonts w:ascii="Calibri" w:hAnsi="Calibri"/>
        <w:sz w:val="20"/>
        <w:szCs w:val="20"/>
      </w:rPr>
      <w:t xml:space="preserve">Kurrajong </w:t>
    </w:r>
    <w:r w:rsidRPr="008A04F4">
      <w:rPr>
        <w:rFonts w:ascii="Calibri" w:hAnsi="Calibr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28"/>
    <w:rsid w:val="0001222C"/>
    <w:rsid w:val="0008042F"/>
    <w:rsid w:val="00086A35"/>
    <w:rsid w:val="00095A48"/>
    <w:rsid w:val="000B3465"/>
    <w:rsid w:val="00124363"/>
    <w:rsid w:val="001450DC"/>
    <w:rsid w:val="001804F3"/>
    <w:rsid w:val="001851B2"/>
    <w:rsid w:val="001D7389"/>
    <w:rsid w:val="001E2AA0"/>
    <w:rsid w:val="001F4313"/>
    <w:rsid w:val="00266555"/>
    <w:rsid w:val="002B1102"/>
    <w:rsid w:val="002B7128"/>
    <w:rsid w:val="002C1BBE"/>
    <w:rsid w:val="002C4E35"/>
    <w:rsid w:val="002F755F"/>
    <w:rsid w:val="00313E4A"/>
    <w:rsid w:val="003441AA"/>
    <w:rsid w:val="00372CF4"/>
    <w:rsid w:val="003F0CC4"/>
    <w:rsid w:val="0041104E"/>
    <w:rsid w:val="004517FA"/>
    <w:rsid w:val="00461A96"/>
    <w:rsid w:val="004F3ACF"/>
    <w:rsid w:val="005351C5"/>
    <w:rsid w:val="0055749D"/>
    <w:rsid w:val="005C4787"/>
    <w:rsid w:val="005E7DE1"/>
    <w:rsid w:val="0061634E"/>
    <w:rsid w:val="0064748B"/>
    <w:rsid w:val="00655CD8"/>
    <w:rsid w:val="006A1B70"/>
    <w:rsid w:val="006B04FE"/>
    <w:rsid w:val="00710C52"/>
    <w:rsid w:val="00712BA7"/>
    <w:rsid w:val="00742013"/>
    <w:rsid w:val="00782FB0"/>
    <w:rsid w:val="007D7FAC"/>
    <w:rsid w:val="00806ACB"/>
    <w:rsid w:val="00834846"/>
    <w:rsid w:val="00837ADB"/>
    <w:rsid w:val="00855531"/>
    <w:rsid w:val="008A04F4"/>
    <w:rsid w:val="008D15E5"/>
    <w:rsid w:val="008F1857"/>
    <w:rsid w:val="009C2877"/>
    <w:rsid w:val="009D56AF"/>
    <w:rsid w:val="00A031A0"/>
    <w:rsid w:val="00AD7D31"/>
    <w:rsid w:val="00B26DEF"/>
    <w:rsid w:val="00B85096"/>
    <w:rsid w:val="00BA03C7"/>
    <w:rsid w:val="00BA7D82"/>
    <w:rsid w:val="00C0105B"/>
    <w:rsid w:val="00C53A6F"/>
    <w:rsid w:val="00CF03BC"/>
    <w:rsid w:val="00CF7A7E"/>
    <w:rsid w:val="00D33674"/>
    <w:rsid w:val="00D40087"/>
    <w:rsid w:val="00D82F7A"/>
    <w:rsid w:val="00DD766A"/>
    <w:rsid w:val="00E90CD6"/>
    <w:rsid w:val="00EC0C4D"/>
    <w:rsid w:val="00ED5634"/>
    <w:rsid w:val="00F0379D"/>
    <w:rsid w:val="00F14007"/>
    <w:rsid w:val="00F50739"/>
    <w:rsid w:val="00FB69C1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chartTrackingRefBased/>
  <w15:docId w15:val="{3BA11F6A-389D-42BC-8144-218CF4E7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lang w:val="en-US"/>
    </w:rPr>
  </w:style>
  <w:style w:type="character" w:customStyle="1" w:styleId="BodyTextChar">
    <w:name w:val="Body Text Char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uiPriority w:val="99"/>
    <w:unhideWhenUsed/>
    <w:rsid w:val="0064748B"/>
    <w:rPr>
      <w:color w:val="0563C1"/>
      <w:u w:val="single"/>
    </w:rPr>
  </w:style>
  <w:style w:type="character" w:customStyle="1" w:styleId="Heading4Char">
    <w:name w:val="Heading 4 Char"/>
    <w:link w:val="Heading4"/>
    <w:uiPriority w:val="9"/>
    <w:semiHidden/>
    <w:rsid w:val="0064748B"/>
    <w:rPr>
      <w:rFonts w:ascii="Calibri Light" w:eastAsia="Times New Roman" w:hAnsi="Calibri Light" w:cs="Times New Roman"/>
      <w:i/>
      <w:iCs/>
      <w:color w:val="2E74B5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eastAsia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link w:val="Portfolio"/>
    <w:uiPriority w:val="1"/>
    <w:rsid w:val="0064748B"/>
    <w:rPr>
      <w:rFonts w:ascii="Calibri Light" w:eastAsia="Calibri Light" w:hAnsi="Calibri Light" w:cs="Times New Roman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336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yoursay.act.gov.au/ct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barr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ia%20Sadrani\Downloads\AndrewBarr-Letterhead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6B6A6C63-74AE-47E9-9CBE-832C30314BD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AndrewBarr-Letterhead (1)</Template>
  <TotalTime>376</TotalTime>
  <Pages>3</Pages>
  <Words>1086</Words>
  <Characters>5751</Characters>
  <Application>Microsoft Office Word</Application>
  <DocSecurity>0</DocSecurity>
  <Lines>104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- Motor Accident Injuries Bill 2019</dc:title>
  <dc:subject>Letterhead template</dc:subject>
  <dc:creator/>
  <cp:keywords/>
  <dc:description/>
  <cp:lastModifiedBy>Leary, Danton</cp:lastModifiedBy>
  <cp:revision>28</cp:revision>
  <cp:lastPrinted>2019-04-03T03:13:00Z</cp:lastPrinted>
  <dcterms:created xsi:type="dcterms:W3CDTF">2019-03-29T04:12:00Z</dcterms:created>
  <dcterms:modified xsi:type="dcterms:W3CDTF">2019-04-03T03:32:00Z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aca14b0f-614d-4863-8b8d-8b914d14a49e</vt:lpwstr>
  </property>
  <property fmtid="{D5CDD505-2E9C-101B-9397-08002B2CF9AE}" pid="3" name="bjSaver">
    <vt:lpwstr>AxSDVvY5CbQJRlngXc5k+TVXc7J/CH+s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