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217A" w14:textId="53F69317" w:rsidR="00431F3D" w:rsidRDefault="008D197F" w:rsidP="00431F3D">
      <w:pPr>
        <w:pStyle w:val="Committeename"/>
      </w:pPr>
      <w:r>
        <w:t xml:space="preserve">Select Committee on </w:t>
      </w:r>
      <w:r w:rsidR="006971A4">
        <w:t>Financial Management and Government Procurement Legislative Compliance</w:t>
      </w:r>
    </w:p>
    <w:p w14:paraId="335CF4E7" w14:textId="78EB4FA5" w:rsidR="006D4A0A" w:rsidRDefault="00863546" w:rsidP="00863546">
      <w:pPr>
        <w:pStyle w:val="Heading1"/>
        <w:spacing w:after="480"/>
      </w:pPr>
      <w:r>
        <w:t>Media</w:t>
      </w:r>
      <w:r w:rsidR="006971A4">
        <w:t xml:space="preserve"> alert</w:t>
      </w:r>
    </w:p>
    <w:p w14:paraId="6F9ACD79" w14:textId="77777777" w:rsidR="006971A4" w:rsidRDefault="00073D59" w:rsidP="00863546">
      <w:r w:rsidRPr="00073D59">
        <w:rPr>
          <w:shd w:val="clear" w:color="auto" w:fill="FFFFFF"/>
        </w:rPr>
        <w:t xml:space="preserve">The </w:t>
      </w:r>
      <w:r w:rsidR="008D197F">
        <w:t xml:space="preserve">Select Committee on </w:t>
      </w:r>
      <w:r w:rsidR="006971A4">
        <w:t>Financial Management and Government Procurement Legislative Compliance</w:t>
      </w:r>
      <w:r w:rsidR="008D197F">
        <w:t xml:space="preserve"> </w:t>
      </w:r>
      <w:r w:rsidR="006971A4">
        <w:t>is holding</w:t>
      </w:r>
      <w:r w:rsidR="008D197F">
        <w:t xml:space="preserve"> public hearings</w:t>
      </w:r>
      <w:r w:rsidR="006971A4">
        <w:t xml:space="preserve"> for its Inquiry into Financial Management and Government Procurement Legislative Compliance. </w:t>
      </w:r>
    </w:p>
    <w:p w14:paraId="0368FEBC" w14:textId="086F81CC" w:rsidR="00073D59" w:rsidRDefault="006971A4" w:rsidP="00863546">
      <w:r>
        <w:t xml:space="preserve">The hearings will take place on 22 and 23 April 2026 in the Prince Edward Island Room of the Legislative Assembly. Proceedings will be broadcast live on the </w:t>
      </w:r>
      <w:hyperlink r:id="rId8" w:history="1">
        <w:r w:rsidRPr="006971A4">
          <w:rPr>
            <w:rStyle w:val="Hyperlink"/>
          </w:rPr>
          <w:t>Assembly website.</w:t>
        </w:r>
      </w:hyperlink>
    </w:p>
    <w:p w14:paraId="5322924C" w14:textId="77777777" w:rsidR="008D197F" w:rsidRDefault="008D197F" w:rsidP="008D197F">
      <w:r>
        <w:t xml:space="preserve">A video recording will be available on the Assembly’s </w:t>
      </w:r>
      <w:hyperlink r:id="rId9" w:history="1">
        <w:r w:rsidRPr="00B14FCC">
          <w:rPr>
            <w:rStyle w:val="Hyperlink"/>
          </w:rPr>
          <w:t>video on demand website.</w:t>
        </w:r>
      </w:hyperlink>
    </w:p>
    <w:p w14:paraId="705352FC" w14:textId="70D8F3E4" w:rsidR="008D197F" w:rsidRDefault="006971A4" w:rsidP="008D197F">
      <w:r>
        <w:t xml:space="preserve">The Committee will hear from the Minister for Finance, </w:t>
      </w:r>
      <w:r w:rsidR="00D92C98">
        <w:t xml:space="preserve">the </w:t>
      </w:r>
      <w:r>
        <w:t xml:space="preserve">Treasurer, </w:t>
      </w:r>
      <w:r w:rsidR="00D92C98">
        <w:t xml:space="preserve">the </w:t>
      </w:r>
      <w:r>
        <w:t xml:space="preserve">ACT Auditor-General, </w:t>
      </w:r>
      <w:r w:rsidR="008B3094">
        <w:t>Mr Ed Cocks MLA, the Master Builders Association of the ACT, the Yarralumla Residents Association</w:t>
      </w:r>
      <w:r w:rsidR="00D92C98">
        <w:t xml:space="preserve"> and individuals</w:t>
      </w:r>
      <w:r w:rsidR="008B3094">
        <w:t>.</w:t>
      </w:r>
      <w:r w:rsidR="008D197F">
        <w:t xml:space="preserve"> </w:t>
      </w:r>
    </w:p>
    <w:p w14:paraId="67204054" w14:textId="3EA6ABB7" w:rsidR="008D197F" w:rsidRDefault="008D197F" w:rsidP="008D197F">
      <w:pPr>
        <w:rPr>
          <w:shd w:val="clear" w:color="auto" w:fill="FFFFFF"/>
        </w:rPr>
      </w:pPr>
      <w:r>
        <w:t>The hearing program</w:t>
      </w:r>
      <w:r w:rsidR="006971A4">
        <w:t xml:space="preserve"> and other information about the inquiry are available on the</w:t>
      </w:r>
      <w:r>
        <w:rPr>
          <w:shd w:val="clear" w:color="auto" w:fill="FFFFFF"/>
        </w:rPr>
        <w:t xml:space="preserve"> </w:t>
      </w:r>
      <w:hyperlink r:id="rId10" w:anchor="tab3030777-3id" w:history="1">
        <w:r w:rsidRPr="006971A4">
          <w:rPr>
            <w:rStyle w:val="Hyperlink"/>
            <w:shd w:val="clear" w:color="auto" w:fill="FFFFFF"/>
          </w:rPr>
          <w:t>inquiry webpage.</w:t>
        </w:r>
      </w:hyperlink>
    </w:p>
    <w:p w14:paraId="5B50B812" w14:textId="77777777" w:rsidR="008D197F" w:rsidRDefault="008D197F" w:rsidP="008D197F">
      <w:pPr>
        <w:rPr>
          <w:shd w:val="clear" w:color="auto" w:fill="FFFFFF"/>
        </w:rPr>
      </w:pPr>
      <w:r>
        <w:rPr>
          <w:shd w:val="clear" w:color="auto" w:fill="FFFFFF"/>
        </w:rPr>
        <w:t> </w:t>
      </w:r>
    </w:p>
    <w:p w14:paraId="42B27769" w14:textId="6513130B" w:rsidR="008D197F" w:rsidRDefault="006971A4" w:rsidP="008D197F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21 APRIL</w:t>
      </w:r>
      <w:r w:rsidR="008D197F">
        <w:rPr>
          <w:shd w:val="clear" w:color="auto" w:fill="FFFFFF"/>
        </w:rPr>
        <w:t xml:space="preserve"> 202</w:t>
      </w:r>
      <w:r w:rsidR="00EB0F96">
        <w:rPr>
          <w:shd w:val="clear" w:color="auto" w:fill="FFFFFF"/>
        </w:rPr>
        <w:t>6</w:t>
      </w:r>
    </w:p>
    <w:p w14:paraId="539BCE0F" w14:textId="77777777" w:rsidR="008D197F" w:rsidRDefault="008D197F" w:rsidP="008D197F">
      <w:pPr>
        <w:pStyle w:val="NoSpacing"/>
        <w:spacing w:after="360"/>
        <w:rPr>
          <w:shd w:val="clear" w:color="auto" w:fill="FFFFFF"/>
        </w:rPr>
      </w:pPr>
      <w:r>
        <w:rPr>
          <w:shd w:val="clear" w:color="auto" w:fill="FFFFFF"/>
        </w:rPr>
        <w:t>STATEMENT ENDS</w:t>
      </w:r>
    </w:p>
    <w:tbl>
      <w:tblPr>
        <w:tblStyle w:val="TableGridLight"/>
        <w:tblW w:w="5000" w:type="pct"/>
        <w:jc w:val="center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8D197F" w:rsidRPr="00863546" w14:paraId="4E9E810A" w14:textId="77777777" w:rsidTr="006971A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3D0A44" w14:textId="77777777" w:rsidR="008D197F" w:rsidRDefault="008D197F" w:rsidP="00F87BDA">
            <w:pPr>
              <w:pStyle w:val="Tablebody"/>
              <w:rPr>
                <w:b/>
                <w:bCs/>
              </w:rPr>
            </w:pPr>
            <w:r w:rsidRPr="00863546">
              <w:rPr>
                <w:b/>
                <w:bCs/>
              </w:rPr>
              <w:t>For further information</w:t>
            </w:r>
            <w:r>
              <w:rPr>
                <w:b/>
                <w:bCs/>
              </w:rPr>
              <w:t>, please contact:</w:t>
            </w:r>
          </w:p>
          <w:p w14:paraId="0FBF8D00" w14:textId="17F6376A" w:rsidR="008D197F" w:rsidRPr="000513FB" w:rsidRDefault="006971A4" w:rsidP="00F87BDA">
            <w:pPr>
              <w:pStyle w:val="ListParagraph"/>
              <w:spacing w:before="120" w:after="60"/>
              <w:ind w:left="35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Fiona Carrick</w:t>
            </w:r>
            <w:r w:rsidR="008D197F">
              <w:rPr>
                <w:sz w:val="20"/>
                <w:szCs w:val="20"/>
              </w:rPr>
              <w:t xml:space="preserve"> MLA,</w:t>
            </w:r>
            <w:r w:rsidR="008D197F" w:rsidRPr="000513FB">
              <w:rPr>
                <w:sz w:val="20"/>
                <w:szCs w:val="20"/>
              </w:rPr>
              <w:t xml:space="preserve"> chair – (02) 620 </w:t>
            </w:r>
            <w:r w:rsidR="008D19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1405</w:t>
            </w:r>
          </w:p>
          <w:p w14:paraId="4290F89D" w14:textId="63D09C0F" w:rsidR="008D197F" w:rsidRPr="00863546" w:rsidRDefault="008D197F" w:rsidP="006971A4">
            <w:pPr>
              <w:pStyle w:val="ListParagraph"/>
              <w:tabs>
                <w:tab w:val="left" w:pos="7755"/>
              </w:tabs>
              <w:spacing w:before="60" w:after="120"/>
              <w:ind w:left="357" w:hanging="357"/>
            </w:pPr>
            <w:r>
              <w:rPr>
                <w:sz w:val="20"/>
                <w:szCs w:val="20"/>
              </w:rPr>
              <w:t>Katie Langham</w:t>
            </w:r>
            <w:r w:rsidRPr="000513FB">
              <w:rPr>
                <w:sz w:val="20"/>
                <w:szCs w:val="20"/>
              </w:rPr>
              <w:t xml:space="preserve">, secretary – (02) 620 </w:t>
            </w:r>
            <w:r>
              <w:rPr>
                <w:sz w:val="20"/>
                <w:szCs w:val="20"/>
              </w:rPr>
              <w:t>75498</w:t>
            </w:r>
            <w:r w:rsidRPr="000513F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 xml:space="preserve">r </w:t>
            </w:r>
            <w:bookmarkStart w:id="0" w:name="_Hlk198731706"/>
            <w:r w:rsidR="006971A4">
              <w:rPr>
                <w:sz w:val="20"/>
                <w:szCs w:val="20"/>
              </w:rPr>
              <w:fldChar w:fldCharType="begin"/>
            </w:r>
            <w:r w:rsidR="006971A4">
              <w:rPr>
                <w:sz w:val="20"/>
                <w:szCs w:val="20"/>
              </w:rPr>
              <w:instrText>HYPERLINK "mailto:</w:instrText>
            </w:r>
            <w:r w:rsidR="006971A4" w:rsidRPr="006971A4">
              <w:rPr>
                <w:sz w:val="20"/>
                <w:szCs w:val="20"/>
              </w:rPr>
              <w:instrText>LAcommitteeCompliance@parliament.act.gov.au</w:instrText>
            </w:r>
            <w:r w:rsidR="006971A4">
              <w:rPr>
                <w:sz w:val="20"/>
                <w:szCs w:val="20"/>
              </w:rPr>
              <w:instrText>"</w:instrText>
            </w:r>
            <w:r w:rsidR="006971A4">
              <w:rPr>
                <w:sz w:val="20"/>
                <w:szCs w:val="20"/>
              </w:rPr>
            </w:r>
            <w:r w:rsidR="006971A4">
              <w:rPr>
                <w:sz w:val="20"/>
                <w:szCs w:val="20"/>
              </w:rPr>
              <w:fldChar w:fldCharType="separate"/>
            </w:r>
            <w:r w:rsidR="006971A4" w:rsidRPr="00350484">
              <w:rPr>
                <w:rStyle w:val="Hyperlink"/>
                <w:sz w:val="20"/>
                <w:szCs w:val="20"/>
              </w:rPr>
              <w:t>LAcommitteeCompliance@parliament.act.gov.au</w:t>
            </w:r>
            <w:bookmarkEnd w:id="0"/>
            <w:r w:rsidR="006971A4">
              <w:rPr>
                <w:sz w:val="20"/>
                <w:szCs w:val="20"/>
              </w:rPr>
              <w:fldChar w:fldCharType="end"/>
            </w:r>
          </w:p>
        </w:tc>
      </w:tr>
    </w:tbl>
    <w:p w14:paraId="31C94CF4" w14:textId="77777777" w:rsidR="008D197F" w:rsidRPr="00863546" w:rsidRDefault="008D197F" w:rsidP="008D197F">
      <w:pPr>
        <w:pStyle w:val="NoSpacing"/>
        <w:rPr>
          <w:shd w:val="clear" w:color="auto" w:fill="FFFFFF"/>
        </w:rPr>
      </w:pPr>
    </w:p>
    <w:p w14:paraId="3496B131" w14:textId="77777777" w:rsidR="00863546" w:rsidRPr="00863546" w:rsidRDefault="00863546" w:rsidP="00863546">
      <w:pPr>
        <w:pStyle w:val="NoSpacing"/>
        <w:rPr>
          <w:shd w:val="clear" w:color="auto" w:fill="FFFFFF"/>
        </w:rPr>
      </w:pPr>
    </w:p>
    <w:sectPr w:rsidR="00863546" w:rsidRPr="00863546" w:rsidSect="001E1EC0">
      <w:footerReference w:type="default" r:id="rId11"/>
      <w:headerReference w:type="first" r:id="rId12"/>
      <w:footerReference w:type="first" r:id="rId13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0995" w14:textId="77777777" w:rsidR="00D246AB" w:rsidRDefault="00D246AB" w:rsidP="003C03E9">
      <w:pPr>
        <w:spacing w:after="0" w:line="240" w:lineRule="auto"/>
      </w:pPr>
      <w:r>
        <w:separator/>
      </w:r>
    </w:p>
    <w:p w14:paraId="6C417CB5" w14:textId="77777777" w:rsidR="00D246AB" w:rsidRDefault="00D246AB"/>
  </w:endnote>
  <w:endnote w:type="continuationSeparator" w:id="0">
    <w:p w14:paraId="45E2AF61" w14:textId="77777777" w:rsidR="00D246AB" w:rsidRDefault="00D246AB" w:rsidP="003C03E9">
      <w:pPr>
        <w:spacing w:after="0" w:line="240" w:lineRule="auto"/>
      </w:pPr>
      <w:r>
        <w:continuationSeparator/>
      </w:r>
    </w:p>
    <w:p w14:paraId="246EF4CE" w14:textId="77777777" w:rsidR="00D246AB" w:rsidRDefault="00D24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B3E5" w14:textId="77777777" w:rsidR="00FA2F7D" w:rsidRDefault="00FA2F7D" w:rsidP="00110D21">
    <w:pPr>
      <w:pStyle w:val="Footer"/>
    </w:pPr>
  </w:p>
  <w:p w14:paraId="4799278A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8F83" w14:textId="4D7F312F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CE3EBF">
      <w:rPr>
        <w:noProof/>
        <w:color w:val="1A234C"/>
        <w:sz w:val="16"/>
        <w:szCs w:val="16"/>
      </w:rPr>
      <w:t>Select Committee on Financial Management and Government Procurement Legislative Compliance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5E430C">
      <w:rPr>
        <w:rFonts w:ascii="Segoe UI Symbol" w:hAnsi="Segoe UI Symbol" w:cs="Segoe UI Symbol"/>
        <w:color w:val="1A234C"/>
        <w:sz w:val="16"/>
        <w:szCs w:val="16"/>
      </w:rPr>
      <w:t>7 5498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CE3EBF" w:rsidRPr="00561F1E">
        <w:rPr>
          <w:rStyle w:val="Hyperlink"/>
          <w:sz w:val="18"/>
          <w:szCs w:val="18"/>
        </w:rPr>
        <w:t>LACommitteeCompliance@parliament.act.gov.au</w:t>
      </w:r>
    </w:hyperlink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6274" w14:textId="77777777" w:rsidR="00D246AB" w:rsidRDefault="00D246AB" w:rsidP="00502117">
      <w:pPr>
        <w:spacing w:after="0" w:line="240" w:lineRule="auto"/>
      </w:pPr>
      <w:r>
        <w:separator/>
      </w:r>
    </w:p>
  </w:footnote>
  <w:footnote w:type="continuationSeparator" w:id="0">
    <w:p w14:paraId="6BBFF73A" w14:textId="77777777" w:rsidR="00D246AB" w:rsidRDefault="00D246AB" w:rsidP="003C03E9">
      <w:pPr>
        <w:spacing w:after="0" w:line="240" w:lineRule="auto"/>
      </w:pPr>
      <w:r>
        <w:continuationSeparator/>
      </w:r>
    </w:p>
    <w:p w14:paraId="3E7C4A2E" w14:textId="77777777" w:rsidR="00D246AB" w:rsidRDefault="00D246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D476" w14:textId="700FED58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5680" behindDoc="0" locked="0" layoutInCell="1" allowOverlap="1" wp14:anchorId="41944FC2" wp14:editId="71C4B006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3A1D995F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36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3439771">
    <w:abstractNumId w:val="15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3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4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7F"/>
    <w:rsid w:val="00004727"/>
    <w:rsid w:val="00007B06"/>
    <w:rsid w:val="0004433C"/>
    <w:rsid w:val="000513FB"/>
    <w:rsid w:val="00073D59"/>
    <w:rsid w:val="000754C4"/>
    <w:rsid w:val="0008645F"/>
    <w:rsid w:val="000D3BB9"/>
    <w:rsid w:val="000E3BE6"/>
    <w:rsid w:val="00110D21"/>
    <w:rsid w:val="0014392D"/>
    <w:rsid w:val="00156BF3"/>
    <w:rsid w:val="00166FCE"/>
    <w:rsid w:val="001A041A"/>
    <w:rsid w:val="001D38F4"/>
    <w:rsid w:val="001E1EC0"/>
    <w:rsid w:val="001F6AD4"/>
    <w:rsid w:val="00221F14"/>
    <w:rsid w:val="00260B3E"/>
    <w:rsid w:val="00273F61"/>
    <w:rsid w:val="0027673A"/>
    <w:rsid w:val="002A3D25"/>
    <w:rsid w:val="002C22E5"/>
    <w:rsid w:val="003004A0"/>
    <w:rsid w:val="003533BD"/>
    <w:rsid w:val="00353F97"/>
    <w:rsid w:val="00376140"/>
    <w:rsid w:val="003C03E9"/>
    <w:rsid w:val="00413B0C"/>
    <w:rsid w:val="00431F3D"/>
    <w:rsid w:val="004614F7"/>
    <w:rsid w:val="004C44E6"/>
    <w:rsid w:val="004D2C7E"/>
    <w:rsid w:val="00502117"/>
    <w:rsid w:val="005552EA"/>
    <w:rsid w:val="00560E8A"/>
    <w:rsid w:val="005A4F0B"/>
    <w:rsid w:val="005C0052"/>
    <w:rsid w:val="005D2D97"/>
    <w:rsid w:val="005E430C"/>
    <w:rsid w:val="006971A4"/>
    <w:rsid w:val="006D4A0A"/>
    <w:rsid w:val="006D6584"/>
    <w:rsid w:val="007141D8"/>
    <w:rsid w:val="007370AD"/>
    <w:rsid w:val="007E7AC9"/>
    <w:rsid w:val="00863546"/>
    <w:rsid w:val="00872845"/>
    <w:rsid w:val="008800AE"/>
    <w:rsid w:val="008B3094"/>
    <w:rsid w:val="008B567D"/>
    <w:rsid w:val="008D197F"/>
    <w:rsid w:val="00900B0E"/>
    <w:rsid w:val="009054C3"/>
    <w:rsid w:val="00913885"/>
    <w:rsid w:val="009153F0"/>
    <w:rsid w:val="00923FF6"/>
    <w:rsid w:val="00956CDE"/>
    <w:rsid w:val="00983C68"/>
    <w:rsid w:val="009B150A"/>
    <w:rsid w:val="009B15D6"/>
    <w:rsid w:val="009E30E8"/>
    <w:rsid w:val="00A26013"/>
    <w:rsid w:val="00A46180"/>
    <w:rsid w:val="00AF4939"/>
    <w:rsid w:val="00B0422E"/>
    <w:rsid w:val="00C108B4"/>
    <w:rsid w:val="00C43599"/>
    <w:rsid w:val="00CA6B46"/>
    <w:rsid w:val="00CE3EBF"/>
    <w:rsid w:val="00D246AB"/>
    <w:rsid w:val="00D27851"/>
    <w:rsid w:val="00D46F14"/>
    <w:rsid w:val="00D92C98"/>
    <w:rsid w:val="00DB003D"/>
    <w:rsid w:val="00DC109A"/>
    <w:rsid w:val="00DF43D5"/>
    <w:rsid w:val="00DF4B56"/>
    <w:rsid w:val="00EB0F96"/>
    <w:rsid w:val="00EC3781"/>
    <w:rsid w:val="00ED4AB6"/>
    <w:rsid w:val="00EE6040"/>
    <w:rsid w:val="00F53532"/>
    <w:rsid w:val="00FA2F7D"/>
    <w:rsid w:val="00FA5E42"/>
    <w:rsid w:val="00FA7129"/>
    <w:rsid w:val="00FE3A6F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9AE2A"/>
  <w15:chartTrackingRefBased/>
  <w15:docId w15:val="{B7B072BF-8371-4D5F-9AB4-C6C84620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63546"/>
    <w:pPr>
      <w:keepNext/>
      <w:keepLines/>
      <w:spacing w:before="1000" w:after="240"/>
      <w:jc w:val="center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546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table" w:styleId="TableGridLight">
    <w:name w:val="Grid Table Light"/>
    <w:basedOn w:val="TableNormal"/>
    <w:uiPriority w:val="40"/>
    <w:rsid w:val="0086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7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adcast.parliament.act.gov.au/liv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committees-11th-assembly/select-committee-on-financial-management-and-government-procurement-act/inquiry-into-financial-management-and-government-procurement-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oadcast.parliament.act.gov.au/vod/inde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Compliance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New%20inquiries\Template%20-%20media%20release%20-%20new%20inqui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4FF5-E346-4F33-BCDC-2383F4A1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media release - new inquiry</Template>
  <TotalTime>3</TotalTime>
  <Pages>1</Pages>
  <Words>152</Words>
  <Characters>929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Dinneen, Erin</dc:creator>
  <cp:keywords/>
  <dc:description/>
  <cp:lastModifiedBy>Chung, Lydia</cp:lastModifiedBy>
  <cp:revision>3</cp:revision>
  <cp:lastPrinted>2022-10-12T01:10:00Z</cp:lastPrinted>
  <dcterms:created xsi:type="dcterms:W3CDTF">2026-04-21T03:28:00Z</dcterms:created>
  <dcterms:modified xsi:type="dcterms:W3CDTF">2026-04-21T03:30:00Z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2026-04-20T23:47:18Z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2a729dad-714b-4b4d-b244-2a81a4e11df2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10, 0, 1, 1</vt:lpwstr>
  </property>
</Properties>
</file>