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599A" w14:textId="039707A8" w:rsidR="00431F3D" w:rsidRDefault="00431F3D" w:rsidP="00431F3D">
      <w:pPr>
        <w:pStyle w:val="Committeename"/>
      </w:pPr>
      <w:r>
        <w:t xml:space="preserve">Standing Committee on </w:t>
      </w:r>
      <w:r w:rsidR="008F39F4">
        <w:t>Legal Affairs</w:t>
      </w:r>
    </w:p>
    <w:p w14:paraId="4113B452" w14:textId="77777777" w:rsidR="001E38E6" w:rsidRDefault="001E38E6" w:rsidP="00431F3D">
      <w:pPr>
        <w:pStyle w:val="Committeename"/>
      </w:pPr>
    </w:p>
    <w:p w14:paraId="73D0BE71" w14:textId="77777777" w:rsidR="001E38E6" w:rsidRDefault="001E38E6" w:rsidP="00431F3D">
      <w:pPr>
        <w:pStyle w:val="Committeename"/>
      </w:pPr>
    </w:p>
    <w:p w14:paraId="5CBAD061" w14:textId="77777777" w:rsidR="001E38E6" w:rsidRDefault="001E38E6" w:rsidP="00431F3D">
      <w:pPr>
        <w:pStyle w:val="Committeename"/>
      </w:pPr>
    </w:p>
    <w:p w14:paraId="154CB108" w14:textId="067BAA5D" w:rsidR="001E38E6" w:rsidRDefault="001E38E6" w:rsidP="001E38E6">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Terms of Reference</w:t>
      </w:r>
    </w:p>
    <w:p w14:paraId="2D4D4108" w14:textId="35F43A0C" w:rsidR="001E38E6" w:rsidRDefault="001E38E6" w:rsidP="001E38E6">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 xml:space="preserve">Inquiry into the </w:t>
      </w:r>
      <w:r w:rsidR="00E01084">
        <w:rPr>
          <w:rFonts w:ascii="Montserrat" w:hAnsi="Montserrat" w:cstheme="minorHAnsi"/>
          <w:b/>
          <w:bCs/>
          <w:color w:val="1A234C"/>
          <w:w w:val="90"/>
          <w:sz w:val="21"/>
          <w:szCs w:val="21"/>
        </w:rPr>
        <w:t xml:space="preserve">Family, Personal and Sexual Violence Legislation </w:t>
      </w:r>
      <w:r>
        <w:rPr>
          <w:rFonts w:ascii="Montserrat" w:hAnsi="Montserrat" w:cstheme="minorHAnsi"/>
          <w:b/>
          <w:bCs/>
          <w:color w:val="1A234C"/>
          <w:w w:val="90"/>
          <w:sz w:val="21"/>
          <w:szCs w:val="21"/>
        </w:rPr>
        <w:t>Amendment Bill 2025</w:t>
      </w:r>
    </w:p>
    <w:p w14:paraId="63A5A758" w14:textId="5072F063" w:rsidR="001E38E6" w:rsidRDefault="001E38E6" w:rsidP="001E38E6">
      <w:pPr>
        <w:spacing w:after="0"/>
      </w:pPr>
      <w:r>
        <w:t>Standing Order 174 (amended 6 March 2008, 29 November 2018, 30 March 2021, and 31 August 2023), provides that:</w:t>
      </w:r>
    </w:p>
    <w:p w14:paraId="6511C18B" w14:textId="77777777" w:rsidR="001E38E6" w:rsidRDefault="001E38E6" w:rsidP="001E38E6">
      <w:pPr>
        <w:spacing w:after="0"/>
      </w:pPr>
      <w:r>
        <w:t>‘174.</w:t>
      </w:r>
      <w:r>
        <w:tab/>
        <w:t>Upon a Bill being presented to the Assembly, the bill stands referred to the relevant Assembly standing or select committee for consideration, and:</w:t>
      </w:r>
    </w:p>
    <w:p w14:paraId="753AE4E2" w14:textId="77777777" w:rsidR="001E38E6" w:rsidRPr="00B32031" w:rsidRDefault="001E38E6" w:rsidP="001E38E6">
      <w:pPr>
        <w:pStyle w:val="ListParagraph"/>
        <w:numPr>
          <w:ilvl w:val="0"/>
          <w:numId w:val="17"/>
        </w:numPr>
        <w:spacing w:after="0"/>
        <w:rPr>
          <w:color w:val="4472C4" w:themeColor="accent1"/>
        </w:rPr>
      </w:pPr>
      <w:r>
        <w:t xml:space="preserve">if the subject matter of the bill makes it unclear which committee it should be referred to, the Speaker will determine the appropriate </w:t>
      </w:r>
      <w:proofErr w:type="gramStart"/>
      <w:r>
        <w:t>committee;</w:t>
      </w:r>
      <w:proofErr w:type="gramEnd"/>
    </w:p>
    <w:p w14:paraId="6F6BA7D0" w14:textId="77777777" w:rsidR="001E38E6" w:rsidRPr="00B32031" w:rsidRDefault="001E38E6" w:rsidP="001E38E6">
      <w:pPr>
        <w:pStyle w:val="ListParagraph"/>
        <w:numPr>
          <w:ilvl w:val="0"/>
          <w:numId w:val="17"/>
        </w:numPr>
        <w:spacing w:after="0"/>
        <w:rPr>
          <w:color w:val="4472C4" w:themeColor="accent1"/>
        </w:rPr>
      </w:pPr>
      <w:r>
        <w:t xml:space="preserve">the committee must advise the Speaker of its decision to inquire into the bill within three weeks of its presentation, or one week after the relevant scrutiny report is tabled, whichever is </w:t>
      </w:r>
      <w:proofErr w:type="gramStart"/>
      <w:r>
        <w:t>later;</w:t>
      </w:r>
      <w:proofErr w:type="gramEnd"/>
    </w:p>
    <w:p w14:paraId="1011BE31" w14:textId="77777777" w:rsidR="001E38E6" w:rsidRPr="00B32031" w:rsidRDefault="001E38E6" w:rsidP="001E38E6">
      <w:pPr>
        <w:pStyle w:val="ListParagraph"/>
        <w:numPr>
          <w:ilvl w:val="0"/>
          <w:numId w:val="17"/>
        </w:numPr>
        <w:spacing w:after="0"/>
        <w:rPr>
          <w:color w:val="4472C4" w:themeColor="accent1"/>
        </w:rPr>
      </w:pPr>
      <w:r>
        <w:t>the Speaker must arrange for all Members to be notified; and</w:t>
      </w:r>
    </w:p>
    <w:p w14:paraId="13BA195F" w14:textId="77777777" w:rsidR="001E38E6" w:rsidRPr="00B32031" w:rsidRDefault="001E38E6" w:rsidP="001E38E6">
      <w:pPr>
        <w:pStyle w:val="ListParagraph"/>
        <w:numPr>
          <w:ilvl w:val="0"/>
          <w:numId w:val="17"/>
        </w:numPr>
        <w:spacing w:after="0"/>
        <w:rPr>
          <w:color w:val="4472C4" w:themeColor="accent1"/>
        </w:rPr>
      </w:pPr>
      <w:r>
        <w:t xml:space="preserve">the committee must complete its report within three months of the bill’s presentation, </w:t>
      </w:r>
      <w:proofErr w:type="gramStart"/>
      <w:r>
        <w:t>with the exception of</w:t>
      </w:r>
      <w:proofErr w:type="gramEnd"/>
      <w:r>
        <w:t xml:space="preserve"> the last sitting period of the year where the committee must report within four months of the bill’s presentation.</w:t>
      </w:r>
    </w:p>
    <w:p w14:paraId="526DF4B5" w14:textId="017042FA" w:rsidR="001E38E6" w:rsidRPr="001E38E6" w:rsidRDefault="001E38E6" w:rsidP="001E38E6">
      <w:pPr>
        <w:pStyle w:val="NoSpacing"/>
        <w:spacing w:before="360" w:after="360"/>
      </w:pPr>
      <w:r w:rsidRPr="001E38E6">
        <w:t xml:space="preserve">The </w:t>
      </w:r>
      <w:hyperlink r:id="rId7" w:history="1">
        <w:r w:rsidR="00E01084" w:rsidRPr="00E01084">
          <w:rPr>
            <w:rStyle w:val="Hyperlink"/>
          </w:rPr>
          <w:t>Family, Personal and Sexual Violence Legislation Amendment Bill 2025</w:t>
        </w:r>
      </w:hyperlink>
      <w:r w:rsidRPr="001E38E6">
        <w:t xml:space="preserve"> was </w:t>
      </w:r>
      <w:r>
        <w:t xml:space="preserve">presented in the Assembly on </w:t>
      </w:r>
      <w:r w:rsidR="00E01084">
        <w:t>3 December</w:t>
      </w:r>
      <w:r>
        <w:t xml:space="preserve"> 2025 and referred to the Standing Committee on Legal Affairs.  At its meeting </w:t>
      </w:r>
      <w:r w:rsidRPr="007734C1">
        <w:t xml:space="preserve">on </w:t>
      </w:r>
      <w:r w:rsidR="00E01084" w:rsidRPr="007734C1">
        <w:t>10 December</w:t>
      </w:r>
      <w:r w:rsidRPr="007734C1">
        <w:t xml:space="preserve"> 2025,</w:t>
      </w:r>
      <w:r>
        <w:t xml:space="preserve"> the Committee resolved to undertake an inquiry into the Bill and the amendments which the Bill proposes.  </w:t>
      </w:r>
      <w:r w:rsidRPr="00E01084">
        <w:t xml:space="preserve">The Committee will report back to the Assembly by </w:t>
      </w:r>
      <w:r w:rsidR="00E01084" w:rsidRPr="00E01084">
        <w:t>1 April</w:t>
      </w:r>
      <w:r w:rsidR="00685764" w:rsidRPr="00E01084">
        <w:t xml:space="preserve"> </w:t>
      </w:r>
      <w:r w:rsidRPr="00E01084">
        <w:t>2025.</w:t>
      </w:r>
    </w:p>
    <w:sectPr w:rsidR="001E38E6" w:rsidRPr="001E38E6" w:rsidSect="001E1EC0">
      <w:footerReference w:type="default" r:id="rId8"/>
      <w:headerReference w:type="first" r:id="rId9"/>
      <w:footerReference w:type="first" r:id="rId10"/>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E245" w14:textId="77777777" w:rsidR="00FA5E42" w:rsidRDefault="00FA5E42" w:rsidP="003C03E9">
      <w:pPr>
        <w:spacing w:after="0" w:line="240" w:lineRule="auto"/>
      </w:pPr>
      <w:r>
        <w:separator/>
      </w:r>
    </w:p>
    <w:p w14:paraId="2A9A480F" w14:textId="77777777" w:rsidR="00FA5E42" w:rsidRDefault="00FA5E42"/>
  </w:endnote>
  <w:endnote w:type="continuationSeparator" w:id="0">
    <w:p w14:paraId="3EEAED2F" w14:textId="77777777" w:rsidR="00FA5E42" w:rsidRDefault="00FA5E42" w:rsidP="003C03E9">
      <w:pPr>
        <w:spacing w:after="0" w:line="240" w:lineRule="auto"/>
      </w:pPr>
      <w:r>
        <w:continuationSeparator/>
      </w:r>
    </w:p>
    <w:p w14:paraId="559A0A80" w14:textId="77777777" w:rsidR="00FA5E42" w:rsidRDefault="00FA5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8668" w14:textId="77777777" w:rsidR="00FA2F7D" w:rsidRDefault="00FA2F7D" w:rsidP="00110D21">
    <w:pPr>
      <w:pStyle w:val="Footer"/>
    </w:pPr>
  </w:p>
  <w:p w14:paraId="6A771035"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9F46" w14:textId="6A7DD59E"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65297A">
      <w:rPr>
        <w:noProof/>
        <w:color w:val="1A234C"/>
        <w:sz w:val="16"/>
        <w:szCs w:val="16"/>
      </w:rPr>
      <w:t>Standing Committee on Legal Affairs</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8F39F4" w:rsidRPr="008F39F4">
      <w:rPr>
        <w:rFonts w:ascii="Segoe UI Symbol" w:hAnsi="Segoe UI Symbol" w:cs="Segoe UI Symbol"/>
        <w:color w:val="1A234C"/>
        <w:sz w:val="16"/>
        <w:szCs w:val="16"/>
      </w:rPr>
      <w:t>(+61) 02 6207 0524</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8F39F4" w:rsidRPr="00661DF1">
        <w:rPr>
          <w:rStyle w:val="Hyperlink"/>
          <w:rFonts w:ascii="Segoe UI Symbol" w:hAnsi="Segoe UI Symbol" w:cs="Segoe UI Symbol"/>
          <w:sz w:val="16"/>
          <w:szCs w:val="16"/>
        </w:rPr>
        <w:t>LAcommitteeLegal@parliament.act.gov.au</w:t>
      </w:r>
    </w:hyperlink>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5399" w14:textId="185BC111" w:rsidR="00FA5E42" w:rsidRDefault="00FA5E42" w:rsidP="00502117">
      <w:pPr>
        <w:spacing w:after="0" w:line="240" w:lineRule="auto"/>
      </w:pPr>
      <w:r>
        <w:separator/>
      </w:r>
    </w:p>
  </w:footnote>
  <w:footnote w:type="continuationSeparator" w:id="0">
    <w:p w14:paraId="4A9EA797" w14:textId="77777777" w:rsidR="00FA5E42" w:rsidRDefault="00FA5E42" w:rsidP="003C03E9">
      <w:pPr>
        <w:spacing w:after="0" w:line="240" w:lineRule="auto"/>
      </w:pPr>
      <w:r>
        <w:continuationSeparator/>
      </w:r>
    </w:p>
    <w:p w14:paraId="43901FC6" w14:textId="77777777" w:rsidR="00FA5E42" w:rsidRDefault="00FA5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3C05" w14:textId="34B464D8"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9264" behindDoc="0" locked="0" layoutInCell="1" allowOverlap="1" wp14:anchorId="32F1C228" wp14:editId="39639490">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078D736F" w14:textId="415A05B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1080" w:hanging="360"/>
      </w:pPr>
      <w:rPr>
        <w:rFonts w:ascii="Symbol" w:hAnsi="Symbol" w:cstheme="minorBidi" w:hint="default"/>
        <w:b w:val="0"/>
        <w:color w:val="104C8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160142"/>
    <w:multiLevelType w:val="hybridMultilevel"/>
    <w:tmpl w:val="E5D85080"/>
    <w:lvl w:ilvl="0" w:tplc="634CF6C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6"/>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5"/>
  </w:num>
  <w:num w:numId="14" w16cid:durableId="1640769313">
    <w:abstractNumId w:val="10"/>
  </w:num>
  <w:num w:numId="15" w16cid:durableId="1315064853">
    <w:abstractNumId w:val="11"/>
  </w:num>
  <w:num w:numId="16" w16cid:durableId="1986935595">
    <w:abstractNumId w:val="12"/>
  </w:num>
  <w:num w:numId="17" w16cid:durableId="850264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42"/>
    <w:rsid w:val="000D3BB9"/>
    <w:rsid w:val="000E3BE6"/>
    <w:rsid w:val="00110D21"/>
    <w:rsid w:val="0014392D"/>
    <w:rsid w:val="00166FCE"/>
    <w:rsid w:val="00185F8B"/>
    <w:rsid w:val="001A041A"/>
    <w:rsid w:val="001B3638"/>
    <w:rsid w:val="001D38F4"/>
    <w:rsid w:val="001E1EC0"/>
    <w:rsid w:val="001E38E6"/>
    <w:rsid w:val="001F6AD4"/>
    <w:rsid w:val="00273F61"/>
    <w:rsid w:val="0027673A"/>
    <w:rsid w:val="002A3D25"/>
    <w:rsid w:val="003004A0"/>
    <w:rsid w:val="003533BD"/>
    <w:rsid w:val="00376140"/>
    <w:rsid w:val="003C03E9"/>
    <w:rsid w:val="00431F3D"/>
    <w:rsid w:val="004614F7"/>
    <w:rsid w:val="004D2C7E"/>
    <w:rsid w:val="004D3253"/>
    <w:rsid w:val="00502117"/>
    <w:rsid w:val="005552EA"/>
    <w:rsid w:val="00560E8A"/>
    <w:rsid w:val="005A4F0B"/>
    <w:rsid w:val="005D2D97"/>
    <w:rsid w:val="006168D5"/>
    <w:rsid w:val="0065297A"/>
    <w:rsid w:val="006628F6"/>
    <w:rsid w:val="0066453F"/>
    <w:rsid w:val="00685764"/>
    <w:rsid w:val="006D4A0A"/>
    <w:rsid w:val="006D6584"/>
    <w:rsid w:val="006E2DB7"/>
    <w:rsid w:val="007141D8"/>
    <w:rsid w:val="007370AD"/>
    <w:rsid w:val="007734C1"/>
    <w:rsid w:val="00872845"/>
    <w:rsid w:val="008800AE"/>
    <w:rsid w:val="008B567D"/>
    <w:rsid w:val="008F39F4"/>
    <w:rsid w:val="00900B0E"/>
    <w:rsid w:val="00913885"/>
    <w:rsid w:val="009153F0"/>
    <w:rsid w:val="00983C68"/>
    <w:rsid w:val="009B150A"/>
    <w:rsid w:val="009B15D6"/>
    <w:rsid w:val="009B7B9C"/>
    <w:rsid w:val="009E30E8"/>
    <w:rsid w:val="00A5287F"/>
    <w:rsid w:val="00AF4939"/>
    <w:rsid w:val="00C108B4"/>
    <w:rsid w:val="00C43599"/>
    <w:rsid w:val="00C43DE6"/>
    <w:rsid w:val="00D27851"/>
    <w:rsid w:val="00D46F14"/>
    <w:rsid w:val="00D947D2"/>
    <w:rsid w:val="00DB003D"/>
    <w:rsid w:val="00DC109A"/>
    <w:rsid w:val="00DF4B56"/>
    <w:rsid w:val="00E01084"/>
    <w:rsid w:val="00E24388"/>
    <w:rsid w:val="00EA589C"/>
    <w:rsid w:val="00ED4AB6"/>
    <w:rsid w:val="00EE6040"/>
    <w:rsid w:val="00F53532"/>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3C1B"/>
  <w15:chartTrackingRefBased/>
  <w15:docId w15:val="{06DE3DC0-40ED-4E4C-A64C-51F41A0E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FA2F7D"/>
    <w:pPr>
      <w:keepNext/>
      <w:keepLines/>
      <w:spacing w:before="240" w:after="240"/>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7D"/>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act.gov.au\assembly\lasec\Committee\00%20Eleventh%20Assembly\Legal%20Affairs\7.%20Inquiries\Family,%20Personal%20and%20Sexual%20Violence%20Bill\establishment\Family,%20Personal%20and%20Sexual%20Violence%20Legislation%20Amendment%20Bill%20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Legal@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Evett, Jayden</dc:creator>
  <cp:keywords/>
  <dc:description/>
  <cp:lastModifiedBy>Sharma, Satyenx</cp:lastModifiedBy>
  <cp:revision>2</cp:revision>
  <cp:lastPrinted>2022-10-12T01:10:00Z</cp:lastPrinted>
  <dcterms:created xsi:type="dcterms:W3CDTF">2025-12-10T22:45:00Z</dcterms:created>
  <dcterms:modified xsi:type="dcterms:W3CDTF">2025-12-10T22:45:00Z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2023-01-31T01:18:39Z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4e2be2ce-ab34-4c4b-9f36-e256d2df8f3c</vt:lpwstr>
  </property>
  <property fmtid="{D5CDD505-2E9C-101B-9397-08002B2CF9AE}" pid="8" name="MSIP_Label_69af8531-eb46-4968-8cb3-105d2f5ea87e_ContentBits">
    <vt:lpwstr>0</vt:lpwstr>
  </property>
</Properties>
</file>