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BA26DD" w14:textId="121057F4" w:rsidR="00431F3D" w:rsidRDefault="00F54F0B" w:rsidP="00431F3D">
      <w:pPr>
        <w:pStyle w:val="Committeename"/>
      </w:pPr>
      <w:r>
        <w:t>Standing Committee on the Integrity Commission and Statutory Office Holders</w:t>
      </w:r>
    </w:p>
    <w:p w14:paraId="3971AB00" w14:textId="1419FCB9" w:rsidR="006D4A0A" w:rsidRDefault="00A12840" w:rsidP="00976D95">
      <w:pPr>
        <w:pStyle w:val="Heading2"/>
        <w:ind w:left="0" w:firstLine="0"/>
        <w:jc w:val="center"/>
      </w:pPr>
      <w:r>
        <w:t>Terms of Reference</w:t>
      </w:r>
    </w:p>
    <w:p w14:paraId="76C791A1" w14:textId="367C0935" w:rsidR="00A12840" w:rsidRPr="00A12840" w:rsidRDefault="00A12840" w:rsidP="00A12840">
      <w:pPr>
        <w:pStyle w:val="Heading2"/>
        <w:ind w:left="0" w:firstLine="0"/>
        <w:jc w:val="center"/>
      </w:pPr>
      <w:r>
        <w:t xml:space="preserve">Inquiry into the </w:t>
      </w:r>
      <w:r w:rsidRPr="00A12840">
        <w:t>operation of the 2024 ACT Election and the Electoral Act 1992</w:t>
      </w:r>
    </w:p>
    <w:p w14:paraId="29718558" w14:textId="79302AB7" w:rsidR="0085250D" w:rsidRDefault="00A12840" w:rsidP="00A12840">
      <w:r>
        <w:t>On 4 December 2024, the ACT Legislative Assembly agreed to the following:</w:t>
      </w:r>
    </w:p>
    <w:p w14:paraId="03B329AA" w14:textId="77777777" w:rsidR="00A12840" w:rsidRPr="00D441D8" w:rsidRDefault="00A12840" w:rsidP="00B40E34">
      <w:pPr>
        <w:tabs>
          <w:tab w:val="right" w:pos="567"/>
          <w:tab w:val="left" w:pos="1134"/>
        </w:tabs>
        <w:spacing w:before="120" w:after="120"/>
        <w:ind w:left="1134"/>
        <w:rPr>
          <w:rFonts w:ascii="Calibri" w:hAnsi="Calibri" w:cs="Calibri"/>
        </w:rPr>
      </w:pPr>
      <w:r w:rsidRPr="00D441D8">
        <w:rPr>
          <w:rFonts w:ascii="Calibri" w:hAnsi="Calibri"/>
        </w:rPr>
        <w:t xml:space="preserve">That </w:t>
      </w:r>
      <w:r w:rsidRPr="00D441D8">
        <w:rPr>
          <w:rFonts w:ascii="Calibri" w:hAnsi="Calibri" w:cs="Calibri"/>
        </w:rPr>
        <w:t xml:space="preserve">the Standing Committee on the Integrity Commission and Statutory Office Holders inquire into the operation of the 2024 ACT Election and the </w:t>
      </w:r>
      <w:r w:rsidRPr="00D441D8">
        <w:rPr>
          <w:rFonts w:ascii="Calibri" w:hAnsi="Calibri" w:cs="Calibri"/>
          <w:i/>
          <w:iCs/>
        </w:rPr>
        <w:t>Electoral Act 1992</w:t>
      </w:r>
      <w:r w:rsidRPr="00D441D8">
        <w:rPr>
          <w:rFonts w:ascii="Calibri" w:hAnsi="Calibri" w:cs="Calibri"/>
        </w:rPr>
        <w:t>,</w:t>
      </w:r>
      <w:r w:rsidRPr="00D441D8">
        <w:rPr>
          <w:rFonts w:ascii="Calibri" w:hAnsi="Calibri" w:cs="Calibri"/>
          <w:i/>
          <w:iCs/>
        </w:rPr>
        <w:t xml:space="preserve"> </w:t>
      </w:r>
      <w:r w:rsidRPr="00D441D8">
        <w:rPr>
          <w:rFonts w:ascii="Calibri" w:hAnsi="Calibri" w:cs="Calibri"/>
        </w:rPr>
        <w:t xml:space="preserve">and other relevant legislation and policies concerning election-related matters, with </w:t>
      </w:r>
      <w:proofErr w:type="gramStart"/>
      <w:r w:rsidRPr="00D441D8">
        <w:rPr>
          <w:rFonts w:ascii="Calibri" w:hAnsi="Calibri" w:cs="Calibri"/>
        </w:rPr>
        <w:t>particular reference</w:t>
      </w:r>
      <w:proofErr w:type="gramEnd"/>
      <w:r w:rsidRPr="00D441D8">
        <w:rPr>
          <w:rFonts w:ascii="Calibri" w:hAnsi="Calibri" w:cs="Calibri"/>
        </w:rPr>
        <w:t xml:space="preserve"> to: </w:t>
      </w:r>
    </w:p>
    <w:p w14:paraId="0B521396" w14:textId="77777777" w:rsidR="00A12840" w:rsidRPr="00D441D8" w:rsidRDefault="00A12840" w:rsidP="00A12840">
      <w:pPr>
        <w:tabs>
          <w:tab w:val="left" w:pos="567"/>
        </w:tabs>
        <w:spacing w:before="60" w:after="60"/>
        <w:ind w:left="1701" w:hanging="567"/>
        <w:rPr>
          <w:rFonts w:ascii="Calibri" w:hAnsi="Calibri"/>
        </w:rPr>
      </w:pPr>
      <w:r w:rsidRPr="00D441D8">
        <w:rPr>
          <w:rFonts w:ascii="Calibri" w:hAnsi="Calibri"/>
        </w:rPr>
        <w:t>(1)</w:t>
      </w:r>
      <w:r w:rsidRPr="00D441D8">
        <w:rPr>
          <w:rFonts w:ascii="Calibri" w:hAnsi="Calibri"/>
        </w:rPr>
        <w:tab/>
        <w:t xml:space="preserve">the report of the ACT Electoral Commissioner into the 2024 ACT </w:t>
      </w:r>
      <w:proofErr w:type="gramStart"/>
      <w:r w:rsidRPr="00D441D8">
        <w:rPr>
          <w:rFonts w:ascii="Calibri" w:hAnsi="Calibri"/>
        </w:rPr>
        <w:t>Election;</w:t>
      </w:r>
      <w:proofErr w:type="gramEnd"/>
      <w:r w:rsidRPr="00D441D8">
        <w:rPr>
          <w:rFonts w:ascii="Calibri" w:hAnsi="Calibri"/>
        </w:rPr>
        <w:t xml:space="preserve"> </w:t>
      </w:r>
    </w:p>
    <w:p w14:paraId="66C61724" w14:textId="77777777" w:rsidR="00A12840" w:rsidRPr="00D441D8" w:rsidRDefault="00A12840" w:rsidP="00A12840">
      <w:pPr>
        <w:tabs>
          <w:tab w:val="left" w:pos="567"/>
        </w:tabs>
        <w:spacing w:before="60" w:after="60"/>
        <w:ind w:left="1701" w:hanging="567"/>
        <w:rPr>
          <w:rFonts w:ascii="Calibri" w:hAnsi="Calibri"/>
        </w:rPr>
      </w:pPr>
      <w:r w:rsidRPr="00D441D8">
        <w:rPr>
          <w:rFonts w:ascii="Calibri" w:hAnsi="Calibri"/>
        </w:rPr>
        <w:t>(2)</w:t>
      </w:r>
      <w:r w:rsidRPr="00D441D8">
        <w:rPr>
          <w:rFonts w:ascii="Calibri" w:hAnsi="Calibri"/>
        </w:rPr>
        <w:tab/>
        <w:t>voter engagement, including:</w:t>
      </w:r>
    </w:p>
    <w:p w14:paraId="58729C04" w14:textId="77777777" w:rsidR="00A12840" w:rsidRPr="00D441D8" w:rsidRDefault="00A12840" w:rsidP="00A12840">
      <w:pPr>
        <w:tabs>
          <w:tab w:val="left" w:pos="567"/>
        </w:tabs>
        <w:spacing w:before="60" w:after="60"/>
        <w:ind w:left="2268" w:hanging="567"/>
        <w:rPr>
          <w:rFonts w:ascii="Calibri" w:hAnsi="Calibri"/>
        </w:rPr>
      </w:pPr>
      <w:r w:rsidRPr="00D441D8">
        <w:rPr>
          <w:rFonts w:ascii="Calibri" w:hAnsi="Calibri"/>
        </w:rPr>
        <w:t>(a)</w:t>
      </w:r>
      <w:r w:rsidRPr="00D441D8">
        <w:rPr>
          <w:rFonts w:ascii="Calibri" w:hAnsi="Calibri"/>
        </w:rPr>
        <w:tab/>
        <w:t xml:space="preserve">the timeframe and accessibility of early </w:t>
      </w:r>
      <w:proofErr w:type="gramStart"/>
      <w:r w:rsidRPr="00D441D8">
        <w:rPr>
          <w:rFonts w:ascii="Calibri" w:hAnsi="Calibri"/>
        </w:rPr>
        <w:t>voting;</w:t>
      </w:r>
      <w:proofErr w:type="gramEnd"/>
    </w:p>
    <w:p w14:paraId="3FD81A6C" w14:textId="77777777" w:rsidR="00A12840" w:rsidRPr="00D441D8" w:rsidRDefault="00A12840" w:rsidP="00A12840">
      <w:pPr>
        <w:tabs>
          <w:tab w:val="left" w:pos="567"/>
        </w:tabs>
        <w:spacing w:before="60" w:after="60"/>
        <w:ind w:left="2268" w:hanging="567"/>
        <w:rPr>
          <w:rFonts w:ascii="Calibri" w:hAnsi="Calibri"/>
        </w:rPr>
      </w:pPr>
      <w:r w:rsidRPr="00D441D8">
        <w:rPr>
          <w:rFonts w:ascii="Calibri" w:hAnsi="Calibri"/>
        </w:rPr>
        <w:t>(b)</w:t>
      </w:r>
      <w:r w:rsidRPr="00D441D8">
        <w:rPr>
          <w:rFonts w:ascii="Calibri" w:hAnsi="Calibri"/>
        </w:rPr>
        <w:tab/>
        <w:t xml:space="preserve">the number and location of ordinary polling </w:t>
      </w:r>
      <w:proofErr w:type="gramStart"/>
      <w:r w:rsidRPr="00D441D8">
        <w:rPr>
          <w:rFonts w:ascii="Calibri" w:hAnsi="Calibri"/>
        </w:rPr>
        <w:t>places;</w:t>
      </w:r>
      <w:proofErr w:type="gramEnd"/>
    </w:p>
    <w:p w14:paraId="607A7A53" w14:textId="77777777" w:rsidR="00A12840" w:rsidRPr="00D441D8" w:rsidRDefault="00A12840" w:rsidP="00A12840">
      <w:pPr>
        <w:tabs>
          <w:tab w:val="left" w:pos="567"/>
        </w:tabs>
        <w:spacing w:before="60" w:after="60"/>
        <w:ind w:left="2268" w:hanging="567"/>
        <w:rPr>
          <w:rFonts w:ascii="Calibri" w:hAnsi="Calibri"/>
        </w:rPr>
      </w:pPr>
      <w:r w:rsidRPr="00D441D8">
        <w:rPr>
          <w:rFonts w:ascii="Calibri" w:hAnsi="Calibri"/>
        </w:rPr>
        <w:t>(c)</w:t>
      </w:r>
      <w:r w:rsidRPr="00D441D8">
        <w:rPr>
          <w:rFonts w:ascii="Calibri" w:hAnsi="Calibri"/>
        </w:rPr>
        <w:tab/>
        <w:t xml:space="preserve">the sufficiency of access to mobile voting </w:t>
      </w:r>
      <w:proofErr w:type="gramStart"/>
      <w:r w:rsidRPr="00D441D8">
        <w:rPr>
          <w:rFonts w:ascii="Calibri" w:hAnsi="Calibri"/>
        </w:rPr>
        <w:t>places;</w:t>
      </w:r>
      <w:proofErr w:type="gramEnd"/>
    </w:p>
    <w:p w14:paraId="55B39ADE" w14:textId="77777777" w:rsidR="00A12840" w:rsidRPr="00D441D8" w:rsidRDefault="00A12840" w:rsidP="00A12840">
      <w:pPr>
        <w:tabs>
          <w:tab w:val="left" w:pos="567"/>
        </w:tabs>
        <w:spacing w:before="60" w:after="60"/>
        <w:ind w:left="2268" w:hanging="567"/>
        <w:rPr>
          <w:rFonts w:ascii="Calibri" w:hAnsi="Calibri"/>
        </w:rPr>
      </w:pPr>
      <w:r w:rsidRPr="00D441D8">
        <w:rPr>
          <w:rFonts w:ascii="Calibri" w:hAnsi="Calibri"/>
        </w:rPr>
        <w:t>(d)</w:t>
      </w:r>
      <w:r w:rsidRPr="00D441D8">
        <w:rPr>
          <w:rFonts w:ascii="Calibri" w:hAnsi="Calibri"/>
        </w:rPr>
        <w:tab/>
        <w:t>increasing voter turnout and participation in elections and encouraging political activity; and</w:t>
      </w:r>
    </w:p>
    <w:p w14:paraId="664912E2" w14:textId="77777777" w:rsidR="00A12840" w:rsidRPr="00D441D8" w:rsidRDefault="00A12840" w:rsidP="00A12840">
      <w:pPr>
        <w:tabs>
          <w:tab w:val="left" w:pos="567"/>
        </w:tabs>
        <w:spacing w:before="60" w:after="60"/>
        <w:ind w:left="2268" w:hanging="567"/>
        <w:rPr>
          <w:rFonts w:ascii="Calibri" w:hAnsi="Calibri"/>
        </w:rPr>
      </w:pPr>
      <w:r w:rsidRPr="00D441D8">
        <w:rPr>
          <w:rFonts w:ascii="Calibri" w:hAnsi="Calibri"/>
        </w:rPr>
        <w:t>(e)</w:t>
      </w:r>
      <w:r w:rsidRPr="00D441D8">
        <w:rPr>
          <w:rFonts w:ascii="Calibri" w:hAnsi="Calibri"/>
        </w:rPr>
        <w:tab/>
        <w:t xml:space="preserve">expanding voter </w:t>
      </w:r>
      <w:proofErr w:type="gramStart"/>
      <w:r w:rsidRPr="00D441D8">
        <w:rPr>
          <w:rFonts w:ascii="Calibri" w:hAnsi="Calibri"/>
        </w:rPr>
        <w:t>franchise;</w:t>
      </w:r>
      <w:proofErr w:type="gramEnd"/>
    </w:p>
    <w:p w14:paraId="1C6658F2" w14:textId="77777777" w:rsidR="00A12840" w:rsidRPr="00D441D8" w:rsidRDefault="00A12840" w:rsidP="00A12840">
      <w:pPr>
        <w:tabs>
          <w:tab w:val="left" w:pos="567"/>
        </w:tabs>
        <w:spacing w:before="60" w:after="60"/>
        <w:ind w:left="1701" w:hanging="567"/>
        <w:rPr>
          <w:rFonts w:ascii="Calibri" w:hAnsi="Calibri"/>
        </w:rPr>
      </w:pPr>
      <w:r w:rsidRPr="00D441D8">
        <w:rPr>
          <w:rFonts w:ascii="Calibri" w:hAnsi="Calibri"/>
        </w:rPr>
        <w:t>(3)</w:t>
      </w:r>
      <w:r w:rsidRPr="00D441D8">
        <w:rPr>
          <w:rFonts w:ascii="Calibri" w:hAnsi="Calibri"/>
        </w:rPr>
        <w:tab/>
        <w:t>the voting process, including:</w:t>
      </w:r>
    </w:p>
    <w:p w14:paraId="1D6F0486" w14:textId="77777777" w:rsidR="00A12840" w:rsidRPr="00D441D8" w:rsidRDefault="00A12840" w:rsidP="00A12840">
      <w:pPr>
        <w:tabs>
          <w:tab w:val="left" w:pos="567"/>
        </w:tabs>
        <w:spacing w:before="60" w:after="60"/>
        <w:ind w:left="2268" w:hanging="567"/>
        <w:rPr>
          <w:rFonts w:ascii="Calibri" w:hAnsi="Calibri"/>
        </w:rPr>
      </w:pPr>
      <w:r w:rsidRPr="00D441D8">
        <w:rPr>
          <w:rFonts w:ascii="Calibri" w:hAnsi="Calibri"/>
        </w:rPr>
        <w:t>(a)</w:t>
      </w:r>
      <w:r w:rsidRPr="00D441D8">
        <w:rPr>
          <w:rFonts w:ascii="Calibri" w:hAnsi="Calibri"/>
        </w:rPr>
        <w:tab/>
        <w:t xml:space="preserve">the implementation, security and transparency of electronic </w:t>
      </w:r>
      <w:proofErr w:type="gramStart"/>
      <w:r w:rsidRPr="00D441D8">
        <w:rPr>
          <w:rFonts w:ascii="Calibri" w:hAnsi="Calibri"/>
        </w:rPr>
        <w:t>voting;</w:t>
      </w:r>
      <w:proofErr w:type="gramEnd"/>
    </w:p>
    <w:p w14:paraId="470D3C88" w14:textId="77777777" w:rsidR="00A12840" w:rsidRPr="00D441D8" w:rsidRDefault="00A12840" w:rsidP="00A12840">
      <w:pPr>
        <w:tabs>
          <w:tab w:val="left" w:pos="567"/>
        </w:tabs>
        <w:spacing w:before="60" w:after="60"/>
        <w:ind w:left="2268" w:hanging="567"/>
        <w:rPr>
          <w:rFonts w:ascii="Calibri" w:hAnsi="Calibri"/>
        </w:rPr>
      </w:pPr>
      <w:r w:rsidRPr="00D441D8">
        <w:rPr>
          <w:rFonts w:ascii="Calibri" w:hAnsi="Calibri"/>
        </w:rPr>
        <w:t>(b)</w:t>
      </w:r>
      <w:r w:rsidRPr="00D441D8">
        <w:rPr>
          <w:rFonts w:ascii="Calibri" w:hAnsi="Calibri"/>
        </w:rPr>
        <w:tab/>
        <w:t>vote exhaustion rates; and</w:t>
      </w:r>
    </w:p>
    <w:p w14:paraId="61D7FB8E" w14:textId="77777777" w:rsidR="00A12840" w:rsidRPr="00D441D8" w:rsidRDefault="00A12840" w:rsidP="00A12840">
      <w:pPr>
        <w:tabs>
          <w:tab w:val="left" w:pos="567"/>
        </w:tabs>
        <w:spacing w:before="60" w:after="60"/>
        <w:ind w:left="2268" w:hanging="567"/>
        <w:rPr>
          <w:rFonts w:ascii="Calibri" w:hAnsi="Calibri"/>
        </w:rPr>
      </w:pPr>
      <w:r w:rsidRPr="00D441D8">
        <w:rPr>
          <w:rFonts w:ascii="Calibri" w:hAnsi="Calibri"/>
        </w:rPr>
        <w:t>(c)</w:t>
      </w:r>
      <w:r w:rsidRPr="00D441D8">
        <w:rPr>
          <w:rFonts w:ascii="Calibri" w:hAnsi="Calibri"/>
        </w:rPr>
        <w:tab/>
        <w:t xml:space="preserve">voting instructions, as provided by the ACT Electoral </w:t>
      </w:r>
      <w:proofErr w:type="gramStart"/>
      <w:r w:rsidRPr="00D441D8">
        <w:rPr>
          <w:rFonts w:ascii="Calibri" w:hAnsi="Calibri"/>
        </w:rPr>
        <w:t>Commissioner;</w:t>
      </w:r>
      <w:proofErr w:type="gramEnd"/>
    </w:p>
    <w:p w14:paraId="35DA61BC" w14:textId="77777777" w:rsidR="00A12840" w:rsidRPr="00D441D8" w:rsidRDefault="00A12840" w:rsidP="00A12840">
      <w:pPr>
        <w:tabs>
          <w:tab w:val="left" w:pos="567"/>
        </w:tabs>
        <w:spacing w:before="60" w:after="60"/>
        <w:ind w:left="1701" w:hanging="567"/>
        <w:rPr>
          <w:rFonts w:ascii="Calibri" w:hAnsi="Calibri"/>
        </w:rPr>
      </w:pPr>
      <w:r w:rsidRPr="00D441D8">
        <w:rPr>
          <w:rFonts w:ascii="Calibri" w:hAnsi="Calibri"/>
        </w:rPr>
        <w:t>(4)</w:t>
      </w:r>
      <w:r w:rsidRPr="00D441D8">
        <w:rPr>
          <w:rFonts w:ascii="Calibri" w:hAnsi="Calibri"/>
        </w:rPr>
        <w:tab/>
        <w:t>political electoral activity, including:</w:t>
      </w:r>
    </w:p>
    <w:p w14:paraId="15E43966" w14:textId="77777777" w:rsidR="00A12840" w:rsidRPr="00D441D8" w:rsidRDefault="00A12840" w:rsidP="00A12840">
      <w:pPr>
        <w:tabs>
          <w:tab w:val="left" w:pos="567"/>
        </w:tabs>
        <w:spacing w:before="60" w:after="60"/>
        <w:ind w:left="2268" w:hanging="567"/>
        <w:rPr>
          <w:rFonts w:ascii="Calibri" w:hAnsi="Calibri"/>
        </w:rPr>
      </w:pPr>
      <w:r w:rsidRPr="00D441D8">
        <w:rPr>
          <w:rFonts w:ascii="Calibri" w:hAnsi="Calibri"/>
        </w:rPr>
        <w:t>(a)</w:t>
      </w:r>
      <w:r w:rsidRPr="00D441D8">
        <w:rPr>
          <w:rFonts w:ascii="Calibri" w:hAnsi="Calibri"/>
        </w:rPr>
        <w:tab/>
        <w:t xml:space="preserve">rules for the authorisation and regulation of electoral matter on digital </w:t>
      </w:r>
      <w:proofErr w:type="gramStart"/>
      <w:r w:rsidRPr="00D441D8">
        <w:rPr>
          <w:rFonts w:ascii="Calibri" w:hAnsi="Calibri"/>
        </w:rPr>
        <w:t>platforms;</w:t>
      </w:r>
      <w:proofErr w:type="gramEnd"/>
      <w:r w:rsidRPr="00D441D8">
        <w:rPr>
          <w:rFonts w:ascii="Calibri" w:hAnsi="Calibri"/>
        </w:rPr>
        <w:t xml:space="preserve"> </w:t>
      </w:r>
    </w:p>
    <w:p w14:paraId="6F7AB832" w14:textId="77777777" w:rsidR="00A12840" w:rsidRPr="00D441D8" w:rsidRDefault="00A12840" w:rsidP="00A12840">
      <w:pPr>
        <w:tabs>
          <w:tab w:val="left" w:pos="567"/>
        </w:tabs>
        <w:spacing w:before="60" w:after="60"/>
        <w:ind w:left="2268" w:hanging="567"/>
        <w:rPr>
          <w:rFonts w:ascii="Calibri" w:hAnsi="Calibri"/>
        </w:rPr>
      </w:pPr>
      <w:r w:rsidRPr="00D441D8">
        <w:rPr>
          <w:rFonts w:ascii="Calibri" w:hAnsi="Calibri"/>
        </w:rPr>
        <w:t>(b)</w:t>
      </w:r>
      <w:r w:rsidRPr="00D441D8">
        <w:rPr>
          <w:rFonts w:ascii="Calibri" w:hAnsi="Calibri"/>
        </w:rPr>
        <w:tab/>
        <w:t xml:space="preserve">restrictions on roadside </w:t>
      </w:r>
      <w:proofErr w:type="gramStart"/>
      <w:r w:rsidRPr="00D441D8">
        <w:rPr>
          <w:rFonts w:ascii="Calibri" w:hAnsi="Calibri"/>
        </w:rPr>
        <w:t>signage;</w:t>
      </w:r>
      <w:proofErr w:type="gramEnd"/>
    </w:p>
    <w:p w14:paraId="51F95491" w14:textId="77777777" w:rsidR="00A12840" w:rsidRPr="00D441D8" w:rsidRDefault="00A12840" w:rsidP="00A12840">
      <w:pPr>
        <w:tabs>
          <w:tab w:val="left" w:pos="567"/>
        </w:tabs>
        <w:spacing w:before="60" w:after="60"/>
        <w:ind w:left="2268" w:hanging="567"/>
        <w:rPr>
          <w:rFonts w:ascii="Calibri" w:hAnsi="Calibri"/>
        </w:rPr>
      </w:pPr>
      <w:r w:rsidRPr="00D441D8">
        <w:rPr>
          <w:rFonts w:ascii="Calibri" w:hAnsi="Calibri"/>
        </w:rPr>
        <w:t>(c)</w:t>
      </w:r>
      <w:r w:rsidRPr="00D441D8">
        <w:rPr>
          <w:rFonts w:ascii="Calibri" w:hAnsi="Calibri"/>
        </w:rPr>
        <w:tab/>
        <w:t>the operation of truth in political advertising provisions; and</w:t>
      </w:r>
    </w:p>
    <w:p w14:paraId="652E28FF" w14:textId="77777777" w:rsidR="00A12840" w:rsidRPr="00D441D8" w:rsidRDefault="00A12840" w:rsidP="00A12840">
      <w:pPr>
        <w:tabs>
          <w:tab w:val="left" w:pos="567"/>
        </w:tabs>
        <w:spacing w:before="60" w:after="60"/>
        <w:ind w:left="2268" w:hanging="567"/>
        <w:rPr>
          <w:rFonts w:ascii="Calibri" w:hAnsi="Calibri"/>
        </w:rPr>
      </w:pPr>
      <w:r w:rsidRPr="00D441D8">
        <w:rPr>
          <w:rFonts w:ascii="Calibri" w:hAnsi="Calibri"/>
        </w:rPr>
        <w:t>(d)</w:t>
      </w:r>
      <w:r w:rsidRPr="00D441D8">
        <w:rPr>
          <w:rFonts w:ascii="Calibri" w:hAnsi="Calibri"/>
        </w:rPr>
        <w:tab/>
        <w:t xml:space="preserve">restrictions on campaigning activities outside polling </w:t>
      </w:r>
      <w:proofErr w:type="gramStart"/>
      <w:r w:rsidRPr="00D441D8">
        <w:rPr>
          <w:rFonts w:ascii="Calibri" w:hAnsi="Calibri"/>
        </w:rPr>
        <w:t>places;</w:t>
      </w:r>
      <w:proofErr w:type="gramEnd"/>
    </w:p>
    <w:p w14:paraId="36E7B52D" w14:textId="77777777" w:rsidR="00A12840" w:rsidRPr="00D441D8" w:rsidRDefault="00A12840" w:rsidP="00A12840">
      <w:pPr>
        <w:tabs>
          <w:tab w:val="left" w:pos="567"/>
        </w:tabs>
        <w:spacing w:before="60" w:after="60"/>
        <w:ind w:left="1701" w:hanging="567"/>
        <w:rPr>
          <w:rFonts w:ascii="Calibri" w:hAnsi="Calibri"/>
        </w:rPr>
      </w:pPr>
      <w:r w:rsidRPr="00D441D8">
        <w:rPr>
          <w:rFonts w:ascii="Calibri" w:hAnsi="Calibri"/>
        </w:rPr>
        <w:t>(5)</w:t>
      </w:r>
      <w:r w:rsidRPr="00D441D8">
        <w:rPr>
          <w:rFonts w:ascii="Calibri" w:hAnsi="Calibri"/>
        </w:rPr>
        <w:tab/>
        <w:t>electoral funding, donations and expenditure, including:</w:t>
      </w:r>
    </w:p>
    <w:p w14:paraId="721E4075" w14:textId="77777777" w:rsidR="00A12840" w:rsidRPr="00D441D8" w:rsidRDefault="00A12840" w:rsidP="00A12840">
      <w:pPr>
        <w:tabs>
          <w:tab w:val="left" w:pos="567"/>
        </w:tabs>
        <w:spacing w:before="60" w:after="60"/>
        <w:ind w:left="2268" w:hanging="567"/>
        <w:rPr>
          <w:rFonts w:ascii="Calibri" w:hAnsi="Calibri"/>
        </w:rPr>
      </w:pPr>
      <w:r w:rsidRPr="00D441D8">
        <w:rPr>
          <w:rFonts w:ascii="Calibri" w:hAnsi="Calibri"/>
        </w:rPr>
        <w:t>(a)</w:t>
      </w:r>
      <w:r w:rsidRPr="00D441D8">
        <w:rPr>
          <w:rFonts w:ascii="Calibri" w:hAnsi="Calibri"/>
        </w:rPr>
        <w:tab/>
        <w:t xml:space="preserve">definitions of electoral matter and electoral </w:t>
      </w:r>
      <w:proofErr w:type="gramStart"/>
      <w:r w:rsidRPr="00D441D8">
        <w:rPr>
          <w:rFonts w:ascii="Calibri" w:hAnsi="Calibri"/>
        </w:rPr>
        <w:t>expenditure;</w:t>
      </w:r>
      <w:proofErr w:type="gramEnd"/>
    </w:p>
    <w:p w14:paraId="0D9BC2CA" w14:textId="77777777" w:rsidR="00A12840" w:rsidRPr="00D441D8" w:rsidRDefault="00A12840" w:rsidP="00A12840">
      <w:pPr>
        <w:tabs>
          <w:tab w:val="left" w:pos="567"/>
        </w:tabs>
        <w:spacing w:before="60" w:after="60"/>
        <w:ind w:left="2268" w:hanging="567"/>
        <w:rPr>
          <w:rFonts w:ascii="Calibri" w:hAnsi="Calibri"/>
        </w:rPr>
      </w:pPr>
      <w:r w:rsidRPr="00D441D8">
        <w:rPr>
          <w:rFonts w:ascii="Calibri" w:hAnsi="Calibri"/>
        </w:rPr>
        <w:t>(b)</w:t>
      </w:r>
      <w:r w:rsidRPr="00D441D8">
        <w:rPr>
          <w:rFonts w:ascii="Calibri" w:hAnsi="Calibri"/>
        </w:rPr>
        <w:tab/>
        <w:t>regulations pertaining to political donations, including in the context of electoral reforms made by the Commonwealth and South Australian Parliaments, and with respect to ensuring compatibility with the Australian Constitution’s implied freedom of political communication; and</w:t>
      </w:r>
    </w:p>
    <w:p w14:paraId="2B8C83A5" w14:textId="77777777" w:rsidR="00A12840" w:rsidRPr="00D441D8" w:rsidRDefault="00A12840" w:rsidP="00A12840">
      <w:pPr>
        <w:tabs>
          <w:tab w:val="left" w:pos="567"/>
        </w:tabs>
        <w:spacing w:before="60" w:after="60"/>
        <w:ind w:left="2268" w:hanging="567"/>
        <w:rPr>
          <w:rFonts w:ascii="Calibri" w:hAnsi="Calibri"/>
        </w:rPr>
      </w:pPr>
      <w:r w:rsidRPr="00D441D8">
        <w:rPr>
          <w:rFonts w:ascii="Calibri" w:hAnsi="Calibri"/>
        </w:rPr>
        <w:t>(c)</w:t>
      </w:r>
      <w:r w:rsidRPr="00D441D8">
        <w:rPr>
          <w:rFonts w:ascii="Calibri" w:hAnsi="Calibri"/>
        </w:rPr>
        <w:tab/>
        <w:t>public election funding; and</w:t>
      </w:r>
    </w:p>
    <w:p w14:paraId="477BDB3A" w14:textId="48A316A0" w:rsidR="00A12840" w:rsidRPr="00A12840" w:rsidRDefault="00A12840" w:rsidP="00A12840">
      <w:pPr>
        <w:pStyle w:val="BodyText"/>
        <w:spacing w:before="60" w:after="60" w:line="259" w:lineRule="auto"/>
        <w:ind w:left="1701" w:hanging="567"/>
        <w:rPr>
          <w:rFonts w:ascii="Calibri" w:eastAsiaTheme="minorHAnsi" w:hAnsi="Calibri" w:cstheme="minorBidi"/>
          <w:sz w:val="22"/>
          <w:szCs w:val="22"/>
        </w:rPr>
      </w:pPr>
      <w:r w:rsidRPr="00A12840">
        <w:rPr>
          <w:rFonts w:ascii="Calibri" w:eastAsiaTheme="minorHAnsi" w:hAnsi="Calibri" w:cstheme="minorBidi"/>
          <w:sz w:val="22"/>
          <w:szCs w:val="22"/>
        </w:rPr>
        <w:t>(6)</w:t>
      </w:r>
      <w:r w:rsidRPr="00A12840">
        <w:rPr>
          <w:rFonts w:ascii="Calibri" w:eastAsiaTheme="minorHAnsi" w:hAnsi="Calibri" w:cstheme="minorBidi"/>
          <w:sz w:val="22"/>
          <w:szCs w:val="22"/>
        </w:rPr>
        <w:tab/>
        <w:t>any other relevant matter.</w:t>
      </w:r>
    </w:p>
    <w:sectPr w:rsidR="00A12840" w:rsidRPr="00A12840" w:rsidSect="001E1EC0">
      <w:headerReference w:type="even" r:id="rId7"/>
      <w:headerReference w:type="default" r:id="rId8"/>
      <w:footerReference w:type="default" r:id="rId9"/>
      <w:headerReference w:type="first" r:id="rId10"/>
      <w:footerReference w:type="first" r:id="rId11"/>
      <w:pgSz w:w="11906" w:h="16838"/>
      <w:pgMar w:top="1276" w:right="1440" w:bottom="1276" w:left="1440" w:header="993"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0091BD" w14:textId="77777777" w:rsidR="00F54F0B" w:rsidRDefault="00F54F0B" w:rsidP="003C03E9">
      <w:pPr>
        <w:spacing w:after="0" w:line="240" w:lineRule="auto"/>
      </w:pPr>
      <w:r>
        <w:separator/>
      </w:r>
    </w:p>
    <w:p w14:paraId="70E3DF0B" w14:textId="77777777" w:rsidR="00F54F0B" w:rsidRDefault="00F54F0B"/>
  </w:endnote>
  <w:endnote w:type="continuationSeparator" w:id="0">
    <w:p w14:paraId="57286E48" w14:textId="77777777" w:rsidR="00F54F0B" w:rsidRDefault="00F54F0B" w:rsidP="003C03E9">
      <w:pPr>
        <w:spacing w:after="0" w:line="240" w:lineRule="auto"/>
      </w:pPr>
      <w:r>
        <w:continuationSeparator/>
      </w:r>
    </w:p>
    <w:p w14:paraId="451BAA2E" w14:textId="77777777" w:rsidR="00F54F0B" w:rsidRDefault="00F54F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tserrat">
    <w:panose1 w:val="00000500000000000000"/>
    <w:charset w:val="00"/>
    <w:family w:val="auto"/>
    <w:pitch w:val="variable"/>
    <w:sig w:usb0="2000020F" w:usb1="00000003" w:usb2="00000000" w:usb3="00000000" w:csb0="00000197" w:csb1="00000000"/>
  </w:font>
  <w:font w:name="Montserrat SemiBold">
    <w:panose1 w:val="00000700000000000000"/>
    <w:charset w:val="00"/>
    <w:family w:val="auto"/>
    <w:pitch w:val="variable"/>
    <w:sig w:usb0="2000020F" w:usb1="00000003" w:usb2="00000000" w:usb3="00000000" w:csb0="00000197"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16382" w14:textId="77777777" w:rsidR="00FA2F7D" w:rsidRDefault="00FA2F7D" w:rsidP="00110D21">
    <w:pPr>
      <w:pStyle w:val="Footer"/>
    </w:pPr>
  </w:p>
  <w:p w14:paraId="357367B7" w14:textId="77777777" w:rsidR="002A3D25" w:rsidRDefault="002A3D2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D2D17" w14:textId="0FCB6E48" w:rsidR="005A4F0B" w:rsidRPr="005A4F0B" w:rsidRDefault="00431F3D" w:rsidP="005A4F0B">
    <w:pPr>
      <w:pStyle w:val="Footer"/>
      <w:jc w:val="right"/>
      <w:rPr>
        <w:color w:val="1A234C"/>
        <w:sz w:val="16"/>
        <w:szCs w:val="16"/>
      </w:rPr>
    </w:pPr>
    <w:r>
      <w:rPr>
        <w:color w:val="1A234C"/>
        <w:sz w:val="16"/>
        <w:szCs w:val="16"/>
      </w:rPr>
      <w:fldChar w:fldCharType="begin"/>
    </w:r>
    <w:r>
      <w:rPr>
        <w:color w:val="1A234C"/>
        <w:sz w:val="16"/>
        <w:szCs w:val="16"/>
      </w:rPr>
      <w:instrText xml:space="preserve"> STYLEREF  "Committee name"  \* MERGEFORMAT </w:instrText>
    </w:r>
    <w:r>
      <w:rPr>
        <w:color w:val="1A234C"/>
        <w:sz w:val="16"/>
        <w:szCs w:val="16"/>
      </w:rPr>
      <w:fldChar w:fldCharType="separate"/>
    </w:r>
    <w:r w:rsidR="008F52A1">
      <w:rPr>
        <w:noProof/>
        <w:color w:val="1A234C"/>
        <w:sz w:val="16"/>
        <w:szCs w:val="16"/>
      </w:rPr>
      <w:t>Standing Committee on the Integrity Commission and Statutory Office Holders</w:t>
    </w:r>
    <w:r>
      <w:rPr>
        <w:color w:val="1A234C"/>
        <w:sz w:val="16"/>
        <w:szCs w:val="16"/>
      </w:rPr>
      <w:fldChar w:fldCharType="end"/>
    </w:r>
    <w:r w:rsidR="005A4F0B" w:rsidRPr="005A4F0B">
      <w:rPr>
        <w:color w:val="1A234C"/>
        <w:sz w:val="16"/>
        <w:szCs w:val="16"/>
      </w:rPr>
      <w:t xml:space="preserve">| 196 London Circuit, </w:t>
    </w:r>
    <w:r w:rsidR="0027673A">
      <w:rPr>
        <w:color w:val="1A234C"/>
        <w:sz w:val="16"/>
        <w:szCs w:val="16"/>
      </w:rPr>
      <w:t>CANBERRA</w:t>
    </w:r>
    <w:r w:rsidR="005A4F0B" w:rsidRPr="005A4F0B">
      <w:rPr>
        <w:color w:val="1A234C"/>
        <w:sz w:val="16"/>
        <w:szCs w:val="16"/>
      </w:rPr>
      <w:t xml:space="preserve"> ACT 2601, </w:t>
    </w:r>
    <w:r w:rsidR="005A4F0B">
      <w:rPr>
        <w:color w:val="1A234C"/>
        <w:sz w:val="16"/>
        <w:szCs w:val="16"/>
      </w:rPr>
      <w:t>AUSTRALIA</w:t>
    </w:r>
    <w:r w:rsidR="005A4F0B">
      <w:rPr>
        <w:color w:val="1A234C"/>
        <w:sz w:val="16"/>
        <w:szCs w:val="16"/>
      </w:rPr>
      <w:br/>
    </w:r>
    <w:r w:rsidR="005A4F0B" w:rsidRPr="005A4F0B">
      <w:rPr>
        <w:rFonts w:ascii="Segoe UI Symbol" w:hAnsi="Segoe UI Symbol" w:cs="Segoe UI Symbol"/>
        <w:color w:val="1A234C"/>
        <w:sz w:val="16"/>
        <w:szCs w:val="16"/>
      </w:rPr>
      <w:t>📞</w:t>
    </w:r>
    <w:r w:rsidR="005A4F0B">
      <w:rPr>
        <w:rFonts w:ascii="Segoe UI Symbol" w:hAnsi="Segoe UI Symbol" w:cs="Segoe UI Symbol"/>
        <w:color w:val="1A234C"/>
        <w:sz w:val="16"/>
        <w:szCs w:val="16"/>
      </w:rPr>
      <w:t xml:space="preserve"> (+61) 02 620</w:t>
    </w:r>
    <w:r w:rsidR="00B40E34">
      <w:rPr>
        <w:rFonts w:ascii="Segoe UI Symbol" w:hAnsi="Segoe UI Symbol" w:cs="Segoe UI Symbol"/>
        <w:color w:val="1A234C"/>
        <w:sz w:val="16"/>
        <w:szCs w:val="16"/>
      </w:rPr>
      <w:t>7 0524</w:t>
    </w:r>
    <w:r w:rsidR="005A4F0B">
      <w:rPr>
        <w:rFonts w:ascii="Segoe UI Symbol" w:hAnsi="Segoe UI Symbol" w:cs="Segoe UI Symbol"/>
        <w:color w:val="1A234C"/>
        <w:sz w:val="16"/>
        <w:szCs w:val="16"/>
      </w:rPr>
      <w:t xml:space="preserve">  </w:t>
    </w:r>
    <w:r w:rsidR="005A4F0B" w:rsidRPr="005A4F0B">
      <w:rPr>
        <w:rFonts w:ascii="Segoe UI Symbol" w:hAnsi="Segoe UI Symbol" w:cs="Segoe UI Symbol"/>
        <w:color w:val="7492CD"/>
        <w:sz w:val="16"/>
        <w:szCs w:val="16"/>
      </w:rPr>
      <w:t>•</w:t>
    </w:r>
    <w:r w:rsidR="005A4F0B">
      <w:rPr>
        <w:rFonts w:ascii="Segoe UI Symbol" w:hAnsi="Segoe UI Symbol" w:cs="Segoe UI Symbol"/>
        <w:color w:val="1A234C"/>
        <w:sz w:val="16"/>
        <w:szCs w:val="16"/>
      </w:rPr>
      <w:t xml:space="preserve"> </w:t>
    </w:r>
    <w:r w:rsidR="005A4F0B" w:rsidRPr="005A4F0B">
      <w:rPr>
        <w:rFonts w:ascii="Segoe UI Symbol" w:hAnsi="Segoe UI Symbol" w:cs="Segoe UI Symbol"/>
        <w:color w:val="1A234C"/>
        <w:sz w:val="16"/>
        <w:szCs w:val="16"/>
      </w:rPr>
      <w:t>✉</w:t>
    </w:r>
    <w:r w:rsidR="005A4F0B">
      <w:rPr>
        <w:rFonts w:ascii="Segoe UI Symbol" w:hAnsi="Segoe UI Symbol" w:cs="Segoe UI Symbol"/>
        <w:color w:val="1A234C"/>
        <w:sz w:val="16"/>
        <w:szCs w:val="16"/>
      </w:rPr>
      <w:t xml:space="preserve"> </w:t>
    </w:r>
    <w:hyperlink r:id="rId1" w:history="1">
      <w:r w:rsidR="008611AF" w:rsidRPr="00A567AF">
        <w:rPr>
          <w:rStyle w:val="Hyperlink"/>
          <w:rFonts w:ascii="Segoe UI Symbol" w:hAnsi="Segoe UI Symbol" w:cs="Segoe UI Symbol"/>
          <w:sz w:val="16"/>
          <w:szCs w:val="16"/>
        </w:rPr>
        <w:t>LACommitteeIntegrity@parliament.act.gov.au</w:t>
      </w:r>
    </w:hyperlink>
    <w:r w:rsidR="005A4F0B">
      <w:rPr>
        <w:rFonts w:ascii="Segoe UI Symbol" w:hAnsi="Segoe UI Symbol" w:cs="Segoe UI Symbol"/>
        <w:color w:val="1A234C"/>
        <w:sz w:val="16"/>
        <w:szCs w:val="16"/>
      </w:rPr>
      <w:t xml:space="preserve">  </w:t>
    </w:r>
    <w:r w:rsidR="005A4F0B" w:rsidRPr="005A4F0B">
      <w:rPr>
        <w:rFonts w:ascii="Segoe UI Symbol" w:hAnsi="Segoe UI Symbol" w:cs="Segoe UI Symbol"/>
        <w:color w:val="7492CD"/>
        <w:sz w:val="16"/>
        <w:szCs w:val="16"/>
      </w:rPr>
      <w:t>•</w:t>
    </w:r>
    <w:r w:rsidR="005A4F0B">
      <w:rPr>
        <w:rFonts w:ascii="Segoe UI Symbol" w:hAnsi="Segoe UI Symbol" w:cs="Segoe UI Symbol"/>
        <w:color w:val="7492CD"/>
        <w:sz w:val="16"/>
        <w:szCs w:val="16"/>
      </w:rPr>
      <w:t xml:space="preserve"> </w:t>
    </w:r>
    <w:r w:rsidR="00110D21" w:rsidRPr="00110D21">
      <w:rPr>
        <w:rFonts w:ascii="Segoe UI Symbol" w:hAnsi="Segoe UI Symbol" w:cs="Segoe UI Symbol"/>
        <w:color w:val="1A234C"/>
        <w:sz w:val="16"/>
        <w:szCs w:val="16"/>
      </w:rPr>
      <w:t>🌐</w:t>
    </w:r>
    <w:r w:rsidR="005A4F0B">
      <w:rPr>
        <w:rFonts w:ascii="Segoe UI Symbol" w:hAnsi="Segoe UI Symbol" w:cs="Segoe UI Symbol"/>
        <w:color w:val="1A234C"/>
        <w:sz w:val="16"/>
        <w:szCs w:val="16"/>
      </w:rPr>
      <w:t xml:space="preserve"> </w:t>
    </w:r>
    <w:hyperlink r:id="rId2" w:history="1">
      <w:r w:rsidR="00110D21" w:rsidRPr="008F1A71">
        <w:rPr>
          <w:rStyle w:val="Hyperlink"/>
          <w:rFonts w:ascii="Segoe UI Symbol" w:hAnsi="Segoe UI Symbol" w:cs="Segoe UI Symbol"/>
          <w:sz w:val="16"/>
          <w:szCs w:val="16"/>
        </w:rPr>
        <w:t>parliament.act.gov.au</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94F38C" w14:textId="77777777" w:rsidR="00F54F0B" w:rsidRDefault="00F54F0B" w:rsidP="00502117">
      <w:pPr>
        <w:spacing w:after="0" w:line="240" w:lineRule="auto"/>
      </w:pPr>
      <w:r>
        <w:separator/>
      </w:r>
    </w:p>
  </w:footnote>
  <w:footnote w:type="continuationSeparator" w:id="0">
    <w:p w14:paraId="60C76DBB" w14:textId="77777777" w:rsidR="00F54F0B" w:rsidRDefault="00F54F0B" w:rsidP="003C03E9">
      <w:pPr>
        <w:spacing w:after="0" w:line="240" w:lineRule="auto"/>
      </w:pPr>
      <w:r>
        <w:continuationSeparator/>
      </w:r>
    </w:p>
    <w:p w14:paraId="5DC99339" w14:textId="77777777" w:rsidR="00F54F0B" w:rsidRDefault="00F54F0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DC1178" w14:textId="77777777" w:rsidR="00297F72" w:rsidRDefault="00297F72">
    <w:pPr>
      <w:pStyle w:val="Header"/>
    </w:pPr>
    <w:r>
      <w:rPr>
        <w:noProof/>
      </w:rPr>
      <mc:AlternateContent>
        <mc:Choice Requires="wps">
          <w:drawing>
            <wp:anchor distT="0" distB="0" distL="0" distR="0" simplePos="0" relativeHeight="251661312" behindDoc="0" locked="0" layoutInCell="1" allowOverlap="1" wp14:anchorId="792D0608" wp14:editId="4F4D4F0D">
              <wp:simplePos x="635" y="635"/>
              <wp:positionH relativeFrom="page">
                <wp:align>center</wp:align>
              </wp:positionH>
              <wp:positionV relativeFrom="page">
                <wp:align>top</wp:align>
              </wp:positionV>
              <wp:extent cx="551815" cy="492760"/>
              <wp:effectExtent l="0" t="0" r="635" b="2540"/>
              <wp:wrapNone/>
              <wp:docPr id="1576135767"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1815" cy="492760"/>
                      </a:xfrm>
                      <a:prstGeom prst="rect">
                        <a:avLst/>
                      </a:prstGeom>
                      <a:noFill/>
                      <a:ln>
                        <a:noFill/>
                      </a:ln>
                    </wps:spPr>
                    <wps:txbx>
                      <w:txbxContent>
                        <w:p w14:paraId="12A87E8C" w14:textId="77777777" w:rsidR="00297F72" w:rsidRPr="00297F72" w:rsidRDefault="00297F72" w:rsidP="00297F72">
                          <w:pPr>
                            <w:spacing w:after="0"/>
                            <w:rPr>
                              <w:rFonts w:ascii="Calibri" w:eastAsia="Calibri" w:hAnsi="Calibri" w:cs="Calibri"/>
                              <w:noProof/>
                              <w:color w:val="FF0000"/>
                              <w:sz w:val="24"/>
                              <w:szCs w:val="24"/>
                            </w:rPr>
                          </w:pPr>
                          <w:r w:rsidRPr="00297F72">
                            <w:rPr>
                              <w:rFonts w:ascii="Calibri" w:eastAsia="Calibri" w:hAnsi="Calibri" w:cs="Calibri"/>
                              <w:noProof/>
                              <w:color w:val="FF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92D0608" id="_x0000_t202" coordsize="21600,21600" o:spt="202" path="m,l,21600r21600,l21600,xe">
              <v:stroke joinstyle="miter"/>
              <v:path gradientshapeok="t" o:connecttype="rect"/>
            </v:shapetype>
            <v:shape id="Text Box 2" o:spid="_x0000_s1026" type="#_x0000_t202" alt="OFFICIAL" style="position:absolute;margin-left:0;margin-top:0;width:43.45pt;height:38.8pt;z-index:25166131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" filled="f" stroked="f">
              <v:textbox style="mso-fit-shape-to-text:t" inset="0,15pt,0,0">
                <w:txbxContent>
                  <w:p w14:paraId="12A87E8C" w14:textId="77777777" w:rsidR="00297F72" w:rsidRPr="00297F72" w:rsidRDefault="00297F72" w:rsidP="00297F72">
                    <w:pPr>
                      <w:spacing w:after="0"/>
                      <w:rPr>
                        <w:rFonts w:ascii="Calibri" w:eastAsia="Calibri" w:hAnsi="Calibri" w:cs="Calibri"/>
                        <w:noProof/>
                        <w:color w:val="FF0000"/>
                        <w:sz w:val="24"/>
                        <w:szCs w:val="24"/>
                      </w:rPr>
                    </w:pPr>
                    <w:r w:rsidRPr="00297F72">
                      <w:rPr>
                        <w:rFonts w:ascii="Calibri" w:eastAsia="Calibri" w:hAnsi="Calibri" w:cs="Calibri"/>
                        <w:noProof/>
                        <w:color w:val="FF0000"/>
                        <w:sz w:val="24"/>
                        <w:szCs w:val="24"/>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85895" w14:textId="77777777" w:rsidR="00297F72" w:rsidRDefault="00297F72">
    <w:pPr>
      <w:pStyle w:val="Header"/>
    </w:pPr>
    <w:r>
      <w:rPr>
        <w:noProof/>
      </w:rPr>
      <mc:AlternateContent>
        <mc:Choice Requires="wps">
          <w:drawing>
            <wp:anchor distT="0" distB="0" distL="0" distR="0" simplePos="0" relativeHeight="251662336" behindDoc="0" locked="0" layoutInCell="1" allowOverlap="1" wp14:anchorId="63DE8029" wp14:editId="69E787F3">
              <wp:simplePos x="635" y="635"/>
              <wp:positionH relativeFrom="page">
                <wp:align>center</wp:align>
              </wp:positionH>
              <wp:positionV relativeFrom="page">
                <wp:align>top</wp:align>
              </wp:positionV>
              <wp:extent cx="551815" cy="492760"/>
              <wp:effectExtent l="0" t="0" r="635" b="2540"/>
              <wp:wrapNone/>
              <wp:docPr id="517968228"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1815" cy="492760"/>
                      </a:xfrm>
                      <a:prstGeom prst="rect">
                        <a:avLst/>
                      </a:prstGeom>
                      <a:noFill/>
                      <a:ln>
                        <a:noFill/>
                      </a:ln>
                    </wps:spPr>
                    <wps:txbx>
                      <w:txbxContent>
                        <w:p w14:paraId="0491AC60" w14:textId="77777777" w:rsidR="00297F72" w:rsidRPr="00297F72" w:rsidRDefault="00297F72" w:rsidP="00297F72">
                          <w:pPr>
                            <w:spacing w:after="0"/>
                            <w:rPr>
                              <w:rFonts w:ascii="Calibri" w:eastAsia="Calibri" w:hAnsi="Calibri" w:cs="Calibri"/>
                              <w:noProof/>
                              <w:color w:val="FF0000"/>
                              <w:sz w:val="24"/>
                              <w:szCs w:val="24"/>
                            </w:rPr>
                          </w:pPr>
                          <w:r w:rsidRPr="00297F72">
                            <w:rPr>
                              <w:rFonts w:ascii="Calibri" w:eastAsia="Calibri" w:hAnsi="Calibri" w:cs="Calibri"/>
                              <w:noProof/>
                              <w:color w:val="FF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3DE8029" id="_x0000_t202" coordsize="21600,21600" o:spt="202" path="m,l,21600r21600,l21600,xe">
              <v:stroke joinstyle="miter"/>
              <v:path gradientshapeok="t" o:connecttype="rect"/>
            </v:shapetype>
            <v:shape id="Text Box 3" o:spid="_x0000_s1027" type="#_x0000_t202" alt="OFFICIAL" style="position:absolute;margin-left:0;margin-top:0;width:43.45pt;height:38.8pt;z-index:251662336;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" filled="f" stroked="f">
              <v:textbox style="mso-fit-shape-to-text:t" inset="0,15pt,0,0">
                <w:txbxContent>
                  <w:p w14:paraId="0491AC60" w14:textId="77777777" w:rsidR="00297F72" w:rsidRPr="00297F72" w:rsidRDefault="00297F72" w:rsidP="00297F72">
                    <w:pPr>
                      <w:spacing w:after="0"/>
                      <w:rPr>
                        <w:rFonts w:ascii="Calibri" w:eastAsia="Calibri" w:hAnsi="Calibri" w:cs="Calibri"/>
                        <w:noProof/>
                        <w:color w:val="FF0000"/>
                        <w:sz w:val="24"/>
                        <w:szCs w:val="24"/>
                      </w:rPr>
                    </w:pPr>
                    <w:r w:rsidRPr="00297F72">
                      <w:rPr>
                        <w:rFonts w:ascii="Calibri" w:eastAsia="Calibri" w:hAnsi="Calibri" w:cs="Calibri"/>
                        <w:noProof/>
                        <w:color w:val="FF0000"/>
                        <w:sz w:val="24"/>
                        <w:szCs w:val="24"/>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174E0" w14:textId="77777777" w:rsidR="00FA5E42" w:rsidRDefault="00297F72" w:rsidP="00FA5E42">
    <w:pPr>
      <w:pStyle w:val="Logotype"/>
      <w:spacing w:before="0" w:line="280" w:lineRule="exact"/>
      <w:ind w:left="5529"/>
      <w:rPr>
        <w:color w:val="1A234C"/>
      </w:rPr>
    </w:pPr>
    <w:r>
      <w:rPr>
        <w:noProof/>
        <w:color w:val="1A234C"/>
        <w:w w:val="100"/>
      </w:rPr>
      <mc:AlternateContent>
        <mc:Choice Requires="wps">
          <w:drawing>
            <wp:anchor distT="0" distB="0" distL="0" distR="0" simplePos="0" relativeHeight="251660288" behindDoc="0" locked="0" layoutInCell="1" allowOverlap="1" wp14:anchorId="7257540F" wp14:editId="1B40BB0A">
              <wp:simplePos x="635" y="635"/>
              <wp:positionH relativeFrom="page">
                <wp:align>center</wp:align>
              </wp:positionH>
              <wp:positionV relativeFrom="page">
                <wp:align>top</wp:align>
              </wp:positionV>
              <wp:extent cx="551815" cy="492760"/>
              <wp:effectExtent l="0" t="0" r="635" b="2540"/>
              <wp:wrapNone/>
              <wp:docPr id="1972906830"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1815" cy="492760"/>
                      </a:xfrm>
                      <a:prstGeom prst="rect">
                        <a:avLst/>
                      </a:prstGeom>
                      <a:noFill/>
                      <a:ln>
                        <a:noFill/>
                      </a:ln>
                    </wps:spPr>
                    <wps:txbx>
                      <w:txbxContent>
                        <w:p w14:paraId="6D1614F2" w14:textId="77777777" w:rsidR="00297F72" w:rsidRPr="00297F72" w:rsidRDefault="00297F72" w:rsidP="00297F72">
                          <w:pPr>
                            <w:spacing w:after="0"/>
                            <w:rPr>
                              <w:rFonts w:ascii="Calibri" w:eastAsia="Calibri" w:hAnsi="Calibri" w:cs="Calibri"/>
                              <w:noProof/>
                              <w:color w:val="FF0000"/>
                              <w:sz w:val="24"/>
                              <w:szCs w:val="24"/>
                            </w:rPr>
                          </w:pPr>
                          <w:r w:rsidRPr="00297F72">
                            <w:rPr>
                              <w:rFonts w:ascii="Calibri" w:eastAsia="Calibri" w:hAnsi="Calibri" w:cs="Calibri"/>
                              <w:noProof/>
                              <w:color w:val="FF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257540F" id="_x0000_t202" coordsize="21600,21600" o:spt="202" path="m,l,21600r21600,l21600,xe">
              <v:stroke joinstyle="miter"/>
              <v:path gradientshapeok="t" o:connecttype="rect"/>
            </v:shapetype>
            <v:shape id="Text Box 1" o:spid="_x0000_s1028" type="#_x0000_t202" alt="OFFICIAL" style="position:absolute;left:0;text-align:left;margin-left:0;margin-top:0;width:43.45pt;height:38.8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" filled="f" stroked="f">
              <v:textbox style="mso-fit-shape-to-text:t" inset="0,15pt,0,0">
                <w:txbxContent>
                  <w:p w14:paraId="6D1614F2" w14:textId="77777777" w:rsidR="00297F72" w:rsidRPr="00297F72" w:rsidRDefault="00297F72" w:rsidP="00297F72">
                    <w:pPr>
                      <w:spacing w:after="0"/>
                      <w:rPr>
                        <w:rFonts w:ascii="Calibri" w:eastAsia="Calibri" w:hAnsi="Calibri" w:cs="Calibri"/>
                        <w:noProof/>
                        <w:color w:val="FF0000"/>
                        <w:sz w:val="24"/>
                        <w:szCs w:val="24"/>
                      </w:rPr>
                    </w:pPr>
                    <w:r w:rsidRPr="00297F72">
                      <w:rPr>
                        <w:rFonts w:ascii="Calibri" w:eastAsia="Calibri" w:hAnsi="Calibri" w:cs="Calibri"/>
                        <w:noProof/>
                        <w:color w:val="FF0000"/>
                        <w:sz w:val="24"/>
                        <w:szCs w:val="24"/>
                      </w:rPr>
                      <w:t>OFFICIAL</w:t>
                    </w:r>
                  </w:p>
                </w:txbxContent>
              </v:textbox>
              <w10:wrap anchorx="page" anchory="page"/>
            </v:shape>
          </w:pict>
        </mc:Fallback>
      </mc:AlternateContent>
    </w:r>
    <w:r w:rsidR="00FA2F7D">
      <w:rPr>
        <w:noProof/>
        <w:color w:val="1A234C"/>
      </w:rPr>
      <w:drawing>
        <wp:anchor distT="0" distB="0" distL="114300" distR="114300" simplePos="0" relativeHeight="251659264" behindDoc="0" locked="0" layoutInCell="1" allowOverlap="1" wp14:anchorId="1D541E37" wp14:editId="3F17E492">
          <wp:simplePos x="0" y="0"/>
          <wp:positionH relativeFrom="column">
            <wp:posOffset>3095570</wp:posOffset>
          </wp:positionH>
          <wp:positionV relativeFrom="paragraph">
            <wp:posOffset>7620</wp:posOffset>
          </wp:positionV>
          <wp:extent cx="342983" cy="342513"/>
          <wp:effectExtent l="0" t="0" r="0" b="635"/>
          <wp:wrapNone/>
          <wp:docPr id="11" name="Picture 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342983" cy="342513"/>
                  </a:xfrm>
                  <a:prstGeom prst="rect">
                    <a:avLst/>
                  </a:prstGeom>
                </pic:spPr>
              </pic:pic>
            </a:graphicData>
          </a:graphic>
          <wp14:sizeRelH relativeFrom="page">
            <wp14:pctWidth>0</wp14:pctWidth>
          </wp14:sizeRelH>
          <wp14:sizeRelV relativeFrom="page">
            <wp14:pctHeight>0</wp14:pctHeight>
          </wp14:sizeRelV>
        </wp:anchor>
      </w:drawing>
    </w:r>
    <w:r w:rsidR="00FA2F7D" w:rsidRPr="003C03E9">
      <w:rPr>
        <w:color w:val="1A234C"/>
      </w:rPr>
      <w:t>Legislative Assembly</w:t>
    </w:r>
    <w:r w:rsidR="00FA5E42" w:rsidRPr="00FA5E42">
      <w:rPr>
        <w:b w:val="0"/>
        <w:bCs w:val="0"/>
        <w:color w:val="1A234C"/>
      </w:rPr>
      <w:t xml:space="preserve"> for the</w:t>
    </w:r>
  </w:p>
  <w:p w14:paraId="33DD9AC1" w14:textId="77777777" w:rsidR="00FA5E42" w:rsidRDefault="00FA5E42" w:rsidP="00431F3D">
    <w:pPr>
      <w:pStyle w:val="Logotype"/>
      <w:spacing w:before="0" w:after="40" w:line="280" w:lineRule="exact"/>
      <w:ind w:left="5528"/>
      <w:rPr>
        <w:color w:val="1A234C"/>
      </w:rPr>
    </w:pPr>
    <w:r>
      <w:rPr>
        <w:color w:val="1A234C"/>
      </w:rPr>
      <w:t>Australian Capital Territory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104FD1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CDC7A7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4E0121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F7E95D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65C455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F2AC26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C826FB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D107E5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EDC7E8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A2410A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010FA"/>
    <w:multiLevelType w:val="hybridMultilevel"/>
    <w:tmpl w:val="4094DB9E"/>
    <w:lvl w:ilvl="0" w:tplc="97004CB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0D5D62C5"/>
    <w:multiLevelType w:val="hybridMultilevel"/>
    <w:tmpl w:val="FCBE93EE"/>
    <w:lvl w:ilvl="0" w:tplc="7496FC6E">
      <w:numFmt w:val="bullet"/>
      <w:pStyle w:val="ListParagraph"/>
      <w:lvlText w:val=""/>
      <w:lvlJc w:val="left"/>
      <w:pPr>
        <w:ind w:left="1080" w:hanging="360"/>
      </w:pPr>
      <w:rPr>
        <w:rFonts w:ascii="Symbol" w:hAnsi="Symbol" w:cstheme="minorBidi" w:hint="default"/>
        <w:b w:val="0"/>
        <w:color w:val="104C8E"/>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2" w15:restartNumberingAfterBreak="0">
    <w:nsid w:val="14CC7F2C"/>
    <w:multiLevelType w:val="hybridMultilevel"/>
    <w:tmpl w:val="158E25F4"/>
    <w:lvl w:ilvl="0" w:tplc="0C090001">
      <w:start w:val="1"/>
      <w:numFmt w:val="bullet"/>
      <w:lvlText w:val=""/>
      <w:lvlJc w:val="left"/>
      <w:pPr>
        <w:ind w:left="774" w:hanging="360"/>
      </w:pPr>
      <w:rPr>
        <w:rFonts w:ascii="Symbol" w:hAnsi="Symbol" w:hint="default"/>
      </w:rPr>
    </w:lvl>
    <w:lvl w:ilvl="1" w:tplc="0C090003" w:tentative="1">
      <w:start w:val="1"/>
      <w:numFmt w:val="bullet"/>
      <w:lvlText w:val="o"/>
      <w:lvlJc w:val="left"/>
      <w:pPr>
        <w:ind w:left="1494" w:hanging="360"/>
      </w:pPr>
      <w:rPr>
        <w:rFonts w:ascii="Courier New" w:hAnsi="Courier New" w:cs="Courier New" w:hint="default"/>
      </w:rPr>
    </w:lvl>
    <w:lvl w:ilvl="2" w:tplc="0C090005" w:tentative="1">
      <w:start w:val="1"/>
      <w:numFmt w:val="bullet"/>
      <w:lvlText w:val=""/>
      <w:lvlJc w:val="left"/>
      <w:pPr>
        <w:ind w:left="2214" w:hanging="360"/>
      </w:pPr>
      <w:rPr>
        <w:rFonts w:ascii="Wingdings" w:hAnsi="Wingdings" w:hint="default"/>
      </w:rPr>
    </w:lvl>
    <w:lvl w:ilvl="3" w:tplc="0C090001" w:tentative="1">
      <w:start w:val="1"/>
      <w:numFmt w:val="bullet"/>
      <w:lvlText w:val=""/>
      <w:lvlJc w:val="left"/>
      <w:pPr>
        <w:ind w:left="2934" w:hanging="360"/>
      </w:pPr>
      <w:rPr>
        <w:rFonts w:ascii="Symbol" w:hAnsi="Symbol" w:hint="default"/>
      </w:rPr>
    </w:lvl>
    <w:lvl w:ilvl="4" w:tplc="0C090003" w:tentative="1">
      <w:start w:val="1"/>
      <w:numFmt w:val="bullet"/>
      <w:lvlText w:val="o"/>
      <w:lvlJc w:val="left"/>
      <w:pPr>
        <w:ind w:left="3654" w:hanging="360"/>
      </w:pPr>
      <w:rPr>
        <w:rFonts w:ascii="Courier New" w:hAnsi="Courier New" w:cs="Courier New" w:hint="default"/>
      </w:rPr>
    </w:lvl>
    <w:lvl w:ilvl="5" w:tplc="0C090005" w:tentative="1">
      <w:start w:val="1"/>
      <w:numFmt w:val="bullet"/>
      <w:lvlText w:val=""/>
      <w:lvlJc w:val="left"/>
      <w:pPr>
        <w:ind w:left="4374" w:hanging="360"/>
      </w:pPr>
      <w:rPr>
        <w:rFonts w:ascii="Wingdings" w:hAnsi="Wingdings" w:hint="default"/>
      </w:rPr>
    </w:lvl>
    <w:lvl w:ilvl="6" w:tplc="0C090001" w:tentative="1">
      <w:start w:val="1"/>
      <w:numFmt w:val="bullet"/>
      <w:lvlText w:val=""/>
      <w:lvlJc w:val="left"/>
      <w:pPr>
        <w:ind w:left="5094" w:hanging="360"/>
      </w:pPr>
      <w:rPr>
        <w:rFonts w:ascii="Symbol" w:hAnsi="Symbol" w:hint="default"/>
      </w:rPr>
    </w:lvl>
    <w:lvl w:ilvl="7" w:tplc="0C090003" w:tentative="1">
      <w:start w:val="1"/>
      <w:numFmt w:val="bullet"/>
      <w:lvlText w:val="o"/>
      <w:lvlJc w:val="left"/>
      <w:pPr>
        <w:ind w:left="5814" w:hanging="360"/>
      </w:pPr>
      <w:rPr>
        <w:rFonts w:ascii="Courier New" w:hAnsi="Courier New" w:cs="Courier New" w:hint="default"/>
      </w:rPr>
    </w:lvl>
    <w:lvl w:ilvl="8" w:tplc="0C090005" w:tentative="1">
      <w:start w:val="1"/>
      <w:numFmt w:val="bullet"/>
      <w:lvlText w:val=""/>
      <w:lvlJc w:val="left"/>
      <w:pPr>
        <w:ind w:left="6534" w:hanging="360"/>
      </w:pPr>
      <w:rPr>
        <w:rFonts w:ascii="Wingdings" w:hAnsi="Wingdings" w:hint="default"/>
      </w:rPr>
    </w:lvl>
  </w:abstractNum>
  <w:abstractNum w:abstractNumId="13" w15:restartNumberingAfterBreak="0">
    <w:nsid w:val="15A22BEA"/>
    <w:multiLevelType w:val="multilevel"/>
    <w:tmpl w:val="68646400"/>
    <w:lvl w:ilvl="0">
      <w:start w:val="1"/>
      <w:numFmt w:val="bullet"/>
      <w:pStyle w:val="ListBullet"/>
      <w:lvlText w:val=""/>
      <w:lvlJc w:val="left"/>
      <w:pPr>
        <w:ind w:left="720" w:hanging="360"/>
      </w:pPr>
      <w:rPr>
        <w:rFonts w:ascii="Symbol" w:hAnsi="Symbol" w:hint="default"/>
        <w:color w:val="104C8E"/>
      </w:rPr>
    </w:lvl>
    <w:lvl w:ilvl="1">
      <w:numFmt w:val="bullet"/>
      <w:pStyle w:val="ListBullet2"/>
      <w:lvlText w:val=""/>
      <w:lvlJc w:val="left"/>
      <w:pPr>
        <w:ind w:left="1072" w:hanging="358"/>
      </w:pPr>
      <w:rPr>
        <w:rFonts w:ascii="Symbol" w:hAnsi="Symbol" w:hint="default"/>
        <w:b w:val="0"/>
        <w:color w:val="7492CD"/>
      </w:rPr>
    </w:lvl>
    <w:lvl w:ilvl="2">
      <w:start w:val="1"/>
      <w:numFmt w:val="bullet"/>
      <w:pStyle w:val="ListBullet3"/>
      <w:lvlText w:val="○"/>
      <w:lvlJc w:val="left"/>
      <w:pPr>
        <w:ind w:left="1429" w:hanging="357"/>
      </w:pPr>
      <w:rPr>
        <w:rFonts w:ascii="Calibri" w:hAnsi="Calibri" w:hint="default"/>
        <w:b/>
        <w:i w:val="0"/>
        <w:color w:val="1A234C"/>
      </w:rPr>
    </w:lvl>
    <w:lvl w:ilvl="3">
      <w:numFmt w:val="bullet"/>
      <w:pStyle w:val="ListBullet4"/>
      <w:lvlText w:val="○"/>
      <w:lvlJc w:val="left"/>
      <w:pPr>
        <w:ind w:left="1786" w:hanging="357"/>
      </w:pPr>
      <w:rPr>
        <w:rFonts w:ascii="Calibri" w:hAnsi="Calibri" w:hint="default"/>
        <w:b/>
        <w:i w:val="0"/>
        <w:color w:val="104C8E"/>
      </w:rPr>
    </w:lvl>
    <w:lvl w:ilvl="4">
      <w:start w:val="1"/>
      <w:numFmt w:val="bullet"/>
      <w:lvlText w:val="○"/>
      <w:lvlJc w:val="left"/>
      <w:pPr>
        <w:ind w:left="720" w:hanging="360"/>
      </w:pPr>
      <w:rPr>
        <w:rFonts w:hint="default"/>
        <w:b/>
        <w:bCs/>
      </w:rPr>
    </w:lvl>
    <w:lvl w:ilvl="5">
      <w:start w:val="1"/>
      <w:numFmt w:val="bullet"/>
      <w:lvlText w:val="○"/>
      <w:lvlJc w:val="left"/>
      <w:pPr>
        <w:ind w:left="720" w:hanging="360"/>
      </w:pPr>
      <w:rPr>
        <w:rFonts w:ascii="Calibri" w:hAnsi="Calibri" w:hint="default"/>
        <w:b/>
        <w:bCs/>
        <w:color w:val="2F5496"/>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E1E47F3"/>
    <w:multiLevelType w:val="multilevel"/>
    <w:tmpl w:val="B93A8482"/>
    <w:lvl w:ilvl="0">
      <w:start w:val="1"/>
      <w:numFmt w:val="decimal"/>
      <w:pStyle w:val="ListNumber"/>
      <w:lvlText w:val="%1)"/>
      <w:lvlJc w:val="left"/>
      <w:pPr>
        <w:ind w:left="360" w:hanging="360"/>
      </w:pPr>
      <w:rPr>
        <w:rFonts w:hint="default"/>
      </w:rPr>
    </w:lvl>
    <w:lvl w:ilvl="1">
      <w:start w:val="1"/>
      <w:numFmt w:val="lowerLetter"/>
      <w:pStyle w:val="ListNumber2"/>
      <w:lvlText w:val="%2)"/>
      <w:lvlJc w:val="left"/>
      <w:pPr>
        <w:ind w:left="720" w:hanging="360"/>
      </w:pPr>
      <w:rPr>
        <w:rFonts w:hint="default"/>
      </w:rPr>
    </w:lvl>
    <w:lvl w:ilvl="2">
      <w:start w:val="1"/>
      <w:numFmt w:val="lowerRoman"/>
      <w:pStyle w:val="ListNumber3"/>
      <w:lvlText w:val="%3)"/>
      <w:lvlJc w:val="left"/>
      <w:pPr>
        <w:ind w:left="1080" w:hanging="360"/>
      </w:pPr>
      <w:rPr>
        <w:rFonts w:hint="default"/>
      </w:rPr>
    </w:lvl>
    <w:lvl w:ilvl="3">
      <w:start w:val="1"/>
      <w:numFmt w:val="decimal"/>
      <w:pStyle w:val="ListNumber4"/>
      <w:lvlText w:val="(%4)"/>
      <w:lvlJc w:val="left"/>
      <w:pPr>
        <w:ind w:left="1440" w:hanging="360"/>
      </w:pPr>
      <w:rPr>
        <w:rFonts w:hint="default"/>
      </w:rPr>
    </w:lvl>
    <w:lvl w:ilvl="4">
      <w:start w:val="1"/>
      <w:numFmt w:val="lowerLetter"/>
      <w:pStyle w:val="ListNumber5"/>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50DC52D3"/>
    <w:multiLevelType w:val="hybridMultilevel"/>
    <w:tmpl w:val="D270CB9C"/>
    <w:lvl w:ilvl="0" w:tplc="853E029E">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774A196C"/>
    <w:multiLevelType w:val="multilevel"/>
    <w:tmpl w:val="5770DA74"/>
    <w:lvl w:ilvl="0">
      <w:start w:val="1"/>
      <w:numFmt w:val="bullet"/>
      <w:lvlText w:val=""/>
      <w:lvlJc w:val="left"/>
      <w:pPr>
        <w:ind w:left="720" w:hanging="360"/>
      </w:pPr>
      <w:rPr>
        <w:rFonts w:ascii="Symbol" w:hAnsi="Symbol" w:hint="default"/>
        <w:color w:val="104C8E"/>
      </w:rPr>
    </w:lvl>
    <w:lvl w:ilvl="1">
      <w:numFmt w:val="bullet"/>
      <w:lvlText w:val=""/>
      <w:lvlJc w:val="left"/>
      <w:pPr>
        <w:ind w:left="720" w:hanging="360"/>
      </w:pPr>
      <w:rPr>
        <w:rFonts w:ascii="Symbol" w:hAnsi="Symbol" w:hint="default"/>
        <w:b w:val="0"/>
        <w:color w:val="104C8E"/>
      </w:rPr>
    </w:lvl>
    <w:lvl w:ilvl="2">
      <w:start w:val="1"/>
      <w:numFmt w:val="bullet"/>
      <w:lvlText w:val=""/>
      <w:lvlJc w:val="left"/>
      <w:pPr>
        <w:ind w:left="720" w:hanging="360"/>
      </w:pPr>
      <w:rPr>
        <w:rFonts w:ascii="Symbol" w:hAnsi="Symbol" w:hint="default"/>
        <w:color w:val="104C8E"/>
      </w:rPr>
    </w:lvl>
    <w:lvl w:ilvl="3">
      <w:numFmt w:val="bullet"/>
      <w:lvlText w:val=""/>
      <w:lvlJc w:val="left"/>
      <w:pPr>
        <w:ind w:left="720" w:hanging="360"/>
      </w:pPr>
      <w:rPr>
        <w:rFonts w:ascii="Symbol" w:hAnsi="Symbol" w:cstheme="minorBidi" w:hint="default"/>
        <w:b w:val="0"/>
        <w:color w:val="7492CD"/>
      </w:rPr>
    </w:lvl>
    <w:lvl w:ilvl="4">
      <w:start w:val="1"/>
      <w:numFmt w:val="bullet"/>
      <w:lvlText w:val="○"/>
      <w:lvlJc w:val="left"/>
      <w:pPr>
        <w:ind w:left="720" w:hanging="360"/>
      </w:pPr>
      <w:rPr>
        <w:rFonts w:hint="default"/>
        <w:b/>
        <w:bCs/>
      </w:rPr>
    </w:lvl>
    <w:lvl w:ilvl="5">
      <w:start w:val="1"/>
      <w:numFmt w:val="bullet"/>
      <w:lvlText w:val="○"/>
      <w:lvlJc w:val="left"/>
      <w:pPr>
        <w:ind w:left="720" w:hanging="360"/>
      </w:pPr>
      <w:rPr>
        <w:rFonts w:ascii="Calibri" w:hAnsi="Calibri" w:hint="default"/>
        <w:b/>
        <w:bCs/>
        <w:color w:val="2F5496"/>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903439771">
    <w:abstractNumId w:val="16"/>
  </w:num>
  <w:num w:numId="2" w16cid:durableId="2091122878">
    <w:abstractNumId w:val="9"/>
  </w:num>
  <w:num w:numId="3" w16cid:durableId="1122656120">
    <w:abstractNumId w:val="7"/>
  </w:num>
  <w:num w:numId="4" w16cid:durableId="877737859">
    <w:abstractNumId w:val="6"/>
  </w:num>
  <w:num w:numId="5" w16cid:durableId="1632591178">
    <w:abstractNumId w:val="5"/>
  </w:num>
  <w:num w:numId="6" w16cid:durableId="941498548">
    <w:abstractNumId w:val="4"/>
  </w:num>
  <w:num w:numId="7" w16cid:durableId="1744139970">
    <w:abstractNumId w:val="14"/>
  </w:num>
  <w:num w:numId="8" w16cid:durableId="375936643">
    <w:abstractNumId w:val="3"/>
  </w:num>
  <w:num w:numId="9" w16cid:durableId="1766728238">
    <w:abstractNumId w:val="2"/>
  </w:num>
  <w:num w:numId="10" w16cid:durableId="1196043072">
    <w:abstractNumId w:val="1"/>
  </w:num>
  <w:num w:numId="11" w16cid:durableId="1629623193">
    <w:abstractNumId w:val="0"/>
  </w:num>
  <w:num w:numId="12" w16cid:durableId="1145313930">
    <w:abstractNumId w:val="8"/>
  </w:num>
  <w:num w:numId="13" w16cid:durableId="412052955">
    <w:abstractNumId w:val="15"/>
  </w:num>
  <w:num w:numId="14" w16cid:durableId="1640769313">
    <w:abstractNumId w:val="10"/>
  </w:num>
  <w:num w:numId="15" w16cid:durableId="1315064853">
    <w:abstractNumId w:val="11"/>
  </w:num>
  <w:num w:numId="16" w16cid:durableId="1986935595">
    <w:abstractNumId w:val="13"/>
  </w:num>
  <w:num w:numId="17" w16cid:durableId="8652925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F0B"/>
    <w:rsid w:val="00001270"/>
    <w:rsid w:val="00013AD0"/>
    <w:rsid w:val="00092804"/>
    <w:rsid w:val="000B7FC5"/>
    <w:rsid w:val="000D3BB9"/>
    <w:rsid w:val="000E3BE6"/>
    <w:rsid w:val="00110D21"/>
    <w:rsid w:val="001246F0"/>
    <w:rsid w:val="0014392D"/>
    <w:rsid w:val="00166FCE"/>
    <w:rsid w:val="001A041A"/>
    <w:rsid w:val="001D3420"/>
    <w:rsid w:val="001D38F4"/>
    <w:rsid w:val="001E1EC0"/>
    <w:rsid w:val="001F6AD4"/>
    <w:rsid w:val="00232A8F"/>
    <w:rsid w:val="00273F61"/>
    <w:rsid w:val="0027673A"/>
    <w:rsid w:val="00282C8D"/>
    <w:rsid w:val="00283810"/>
    <w:rsid w:val="00297F72"/>
    <w:rsid w:val="002A3D25"/>
    <w:rsid w:val="002D1594"/>
    <w:rsid w:val="002E3AF0"/>
    <w:rsid w:val="003004A0"/>
    <w:rsid w:val="003311EB"/>
    <w:rsid w:val="003533BD"/>
    <w:rsid w:val="003573A5"/>
    <w:rsid w:val="00360B11"/>
    <w:rsid w:val="0036102F"/>
    <w:rsid w:val="00363F8C"/>
    <w:rsid w:val="00376140"/>
    <w:rsid w:val="003C03E9"/>
    <w:rsid w:val="00431F3D"/>
    <w:rsid w:val="00443C68"/>
    <w:rsid w:val="00443F10"/>
    <w:rsid w:val="004614F7"/>
    <w:rsid w:val="004D2C7E"/>
    <w:rsid w:val="0050154F"/>
    <w:rsid w:val="00502117"/>
    <w:rsid w:val="005552EA"/>
    <w:rsid w:val="00560E8A"/>
    <w:rsid w:val="00565B52"/>
    <w:rsid w:val="005A4F0B"/>
    <w:rsid w:val="005B5403"/>
    <w:rsid w:val="005D2D97"/>
    <w:rsid w:val="005E222B"/>
    <w:rsid w:val="005E6EB1"/>
    <w:rsid w:val="00612372"/>
    <w:rsid w:val="006D4A0A"/>
    <w:rsid w:val="006D6584"/>
    <w:rsid w:val="0070121D"/>
    <w:rsid w:val="007141D8"/>
    <w:rsid w:val="0073427B"/>
    <w:rsid w:val="007370AD"/>
    <w:rsid w:val="00741CA1"/>
    <w:rsid w:val="00743CA4"/>
    <w:rsid w:val="00753ABD"/>
    <w:rsid w:val="00780E19"/>
    <w:rsid w:val="00781258"/>
    <w:rsid w:val="007D63B6"/>
    <w:rsid w:val="00841BAB"/>
    <w:rsid w:val="0085250D"/>
    <w:rsid w:val="008611AF"/>
    <w:rsid w:val="00871621"/>
    <w:rsid w:val="00872845"/>
    <w:rsid w:val="008800AE"/>
    <w:rsid w:val="00894ACC"/>
    <w:rsid w:val="008B567D"/>
    <w:rsid w:val="008F52A1"/>
    <w:rsid w:val="00900B0E"/>
    <w:rsid w:val="00913885"/>
    <w:rsid w:val="009153F0"/>
    <w:rsid w:val="009435E4"/>
    <w:rsid w:val="00976D95"/>
    <w:rsid w:val="009818E5"/>
    <w:rsid w:val="00983C68"/>
    <w:rsid w:val="009B150A"/>
    <w:rsid w:val="009B15D6"/>
    <w:rsid w:val="009B6010"/>
    <w:rsid w:val="009C46FC"/>
    <w:rsid w:val="009E30E8"/>
    <w:rsid w:val="00A00154"/>
    <w:rsid w:val="00A12840"/>
    <w:rsid w:val="00A21AA1"/>
    <w:rsid w:val="00A436B8"/>
    <w:rsid w:val="00A56870"/>
    <w:rsid w:val="00AA1979"/>
    <w:rsid w:val="00AA7599"/>
    <w:rsid w:val="00AB3B63"/>
    <w:rsid w:val="00AC5B00"/>
    <w:rsid w:val="00AD41C4"/>
    <w:rsid w:val="00AD71BE"/>
    <w:rsid w:val="00AE2724"/>
    <w:rsid w:val="00AF4939"/>
    <w:rsid w:val="00AF60C0"/>
    <w:rsid w:val="00B376F9"/>
    <w:rsid w:val="00B40E34"/>
    <w:rsid w:val="00B93716"/>
    <w:rsid w:val="00BB60F7"/>
    <w:rsid w:val="00BE548A"/>
    <w:rsid w:val="00C108B4"/>
    <w:rsid w:val="00C278DA"/>
    <w:rsid w:val="00C43599"/>
    <w:rsid w:val="00CA1EB1"/>
    <w:rsid w:val="00D13EE1"/>
    <w:rsid w:val="00D21DF8"/>
    <w:rsid w:val="00D27851"/>
    <w:rsid w:val="00D46F14"/>
    <w:rsid w:val="00D5566B"/>
    <w:rsid w:val="00DB003D"/>
    <w:rsid w:val="00DB55DB"/>
    <w:rsid w:val="00DB5B4A"/>
    <w:rsid w:val="00DC109A"/>
    <w:rsid w:val="00DF4B56"/>
    <w:rsid w:val="00E31E5A"/>
    <w:rsid w:val="00E416A4"/>
    <w:rsid w:val="00E47801"/>
    <w:rsid w:val="00EC3781"/>
    <w:rsid w:val="00ED4AB6"/>
    <w:rsid w:val="00EE6040"/>
    <w:rsid w:val="00EE7E48"/>
    <w:rsid w:val="00F2460F"/>
    <w:rsid w:val="00F53532"/>
    <w:rsid w:val="00F54F0B"/>
    <w:rsid w:val="00F62427"/>
    <w:rsid w:val="00F64176"/>
    <w:rsid w:val="00F70998"/>
    <w:rsid w:val="00FA2F7D"/>
    <w:rsid w:val="00FA5E42"/>
    <w:rsid w:val="00FA7129"/>
    <w:rsid w:val="00FB1BCE"/>
    <w:rsid w:val="00FE3A6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B7DF02"/>
  <w15:chartTrackingRefBased/>
  <w15:docId w15:val="{B4D272F9-21A7-4A34-BCFD-9D89A4C02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532"/>
    <w:pPr>
      <w:spacing w:before="160" w:after="200"/>
    </w:pPr>
  </w:style>
  <w:style w:type="paragraph" w:styleId="Heading1">
    <w:name w:val="heading 1"/>
    <w:basedOn w:val="Normal"/>
    <w:next w:val="Normal"/>
    <w:link w:val="Heading1Char"/>
    <w:uiPriority w:val="9"/>
    <w:qFormat/>
    <w:rsid w:val="00FA2F7D"/>
    <w:pPr>
      <w:keepNext/>
      <w:keepLines/>
      <w:spacing w:before="240" w:after="240"/>
      <w:outlineLvl w:val="0"/>
    </w:pPr>
    <w:rPr>
      <w:rFonts w:ascii="Montserrat" w:eastAsiaTheme="majorEastAsia" w:hAnsi="Montserrat" w:cstheme="majorBidi"/>
      <w:b/>
      <w:bCs/>
      <w:color w:val="1A234C"/>
      <w:w w:val="90"/>
      <w:sz w:val="44"/>
      <w:szCs w:val="44"/>
    </w:rPr>
  </w:style>
  <w:style w:type="paragraph" w:styleId="Heading2">
    <w:name w:val="heading 2"/>
    <w:basedOn w:val="Normal"/>
    <w:next w:val="Normal"/>
    <w:link w:val="Heading2Char"/>
    <w:uiPriority w:val="9"/>
    <w:unhideWhenUsed/>
    <w:qFormat/>
    <w:rsid w:val="006D4A0A"/>
    <w:pPr>
      <w:keepNext/>
      <w:keepLines/>
      <w:spacing w:before="480" w:after="240"/>
      <w:ind w:left="709" w:hanging="709"/>
      <w:outlineLvl w:val="1"/>
    </w:pPr>
    <w:rPr>
      <w:rFonts w:ascii="Montserrat" w:eastAsiaTheme="majorEastAsia" w:hAnsi="Montserrat" w:cstheme="majorBidi"/>
      <w:b/>
      <w:bCs/>
      <w:color w:val="2F5496" w:themeColor="accent1" w:themeShade="BF"/>
      <w:w w:val="90"/>
      <w:sz w:val="28"/>
      <w:szCs w:val="28"/>
    </w:rPr>
  </w:style>
  <w:style w:type="paragraph" w:styleId="Heading3">
    <w:name w:val="heading 3"/>
    <w:basedOn w:val="Normal"/>
    <w:next w:val="Normal"/>
    <w:link w:val="Heading3Char"/>
    <w:uiPriority w:val="9"/>
    <w:unhideWhenUsed/>
    <w:qFormat/>
    <w:rsid w:val="006D4A0A"/>
    <w:pPr>
      <w:keepNext/>
      <w:keepLines/>
      <w:spacing w:before="200"/>
      <w:outlineLvl w:val="2"/>
    </w:pPr>
    <w:rPr>
      <w:rFonts w:ascii="Montserrat" w:eastAsiaTheme="majorEastAsia" w:hAnsi="Montserrat" w:cstheme="majorBidi"/>
      <w:b/>
      <w:bCs/>
      <w:color w:val="7492CD"/>
      <w:w w:val="90"/>
      <w:sz w:val="24"/>
      <w:szCs w:val="24"/>
    </w:rPr>
  </w:style>
  <w:style w:type="paragraph" w:styleId="Heading4">
    <w:name w:val="heading 4"/>
    <w:basedOn w:val="Normal"/>
    <w:next w:val="Normal"/>
    <w:link w:val="Heading4Char"/>
    <w:uiPriority w:val="9"/>
    <w:unhideWhenUsed/>
    <w:qFormat/>
    <w:rsid w:val="00560E8A"/>
    <w:pPr>
      <w:keepNext/>
      <w:keepLines/>
      <w:spacing w:before="120" w:after="120"/>
      <w:outlineLvl w:val="3"/>
    </w:pPr>
    <w:rPr>
      <w:rFonts w:ascii="Montserrat SemiBold" w:eastAsiaTheme="majorEastAsia" w:hAnsi="Montserrat SemiBold" w:cstheme="majorBidi"/>
      <w:color w:val="1A234C"/>
      <w:w w:val="9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2F7D"/>
    <w:rPr>
      <w:rFonts w:ascii="Montserrat" w:eastAsiaTheme="majorEastAsia" w:hAnsi="Montserrat" w:cstheme="majorBidi"/>
      <w:b/>
      <w:bCs/>
      <w:color w:val="1A234C"/>
      <w:w w:val="90"/>
      <w:sz w:val="44"/>
      <w:szCs w:val="44"/>
    </w:rPr>
  </w:style>
  <w:style w:type="character" w:customStyle="1" w:styleId="Heading2Char">
    <w:name w:val="Heading 2 Char"/>
    <w:basedOn w:val="DefaultParagraphFont"/>
    <w:link w:val="Heading2"/>
    <w:uiPriority w:val="9"/>
    <w:rsid w:val="006D4A0A"/>
    <w:rPr>
      <w:rFonts w:ascii="Montserrat" w:eastAsiaTheme="majorEastAsia" w:hAnsi="Montserrat" w:cstheme="majorBidi"/>
      <w:b/>
      <w:bCs/>
      <w:color w:val="2F5496" w:themeColor="accent1" w:themeShade="BF"/>
      <w:w w:val="90"/>
      <w:sz w:val="28"/>
      <w:szCs w:val="28"/>
    </w:rPr>
  </w:style>
  <w:style w:type="paragraph" w:styleId="ListParagraph">
    <w:name w:val="List Paragraph"/>
    <w:basedOn w:val="Normal"/>
    <w:uiPriority w:val="34"/>
    <w:qFormat/>
    <w:rsid w:val="008B567D"/>
    <w:pPr>
      <w:numPr>
        <w:numId w:val="15"/>
      </w:numPr>
      <w:spacing w:line="264" w:lineRule="auto"/>
    </w:pPr>
  </w:style>
  <w:style w:type="paragraph" w:styleId="NoSpacing">
    <w:name w:val="No Spacing"/>
    <w:uiPriority w:val="1"/>
    <w:qFormat/>
    <w:rsid w:val="006D4A0A"/>
    <w:pPr>
      <w:spacing w:after="0"/>
    </w:pPr>
  </w:style>
  <w:style w:type="table" w:styleId="TableGrid">
    <w:name w:val="Table Grid"/>
    <w:basedOn w:val="TableNormal"/>
    <w:uiPriority w:val="39"/>
    <w:rsid w:val="008800AE"/>
    <w:pPr>
      <w:spacing w:before="50" w:after="50" w:line="240" w:lineRule="auto"/>
    </w:pPr>
    <w:tblPr>
      <w:tblStyleRowBandSize w:val="1"/>
      <w:tblInd w:w="284" w:type="dxa"/>
      <w:tblBorders>
        <w:top w:val="single" w:sz="4" w:space="0" w:color="auto"/>
        <w:bottom w:val="single" w:sz="8" w:space="0" w:color="2F5496"/>
      </w:tblBorders>
    </w:tblPr>
    <w:tblStylePr w:type="firstRow">
      <w:rPr>
        <w:rFonts w:asciiTheme="minorHAnsi" w:hAnsiTheme="minorHAnsi"/>
        <w:b/>
        <w:color w:val="2F5496"/>
        <w:sz w:val="22"/>
      </w:rPr>
      <w:tblPr/>
      <w:tcPr>
        <w:tcBorders>
          <w:top w:val="single" w:sz="8" w:space="0" w:color="2F5496"/>
          <w:left w:val="nil"/>
          <w:bottom w:val="single" w:sz="4" w:space="0" w:color="2F5496"/>
          <w:right w:val="nil"/>
          <w:insideH w:val="nil"/>
          <w:insideV w:val="nil"/>
          <w:tl2br w:val="nil"/>
          <w:tr2bl w:val="nil"/>
        </w:tcBorders>
      </w:tcPr>
    </w:tblStylePr>
    <w:tblStylePr w:type="lastRow">
      <w:rPr>
        <w:rFonts w:asciiTheme="minorHAnsi" w:hAnsiTheme="minorHAnsi"/>
        <w:b/>
      </w:rPr>
      <w:tblPr/>
      <w:tcPr>
        <w:tcBorders>
          <w:top w:val="single" w:sz="4" w:space="0" w:color="2F5496"/>
          <w:left w:val="nil"/>
          <w:bottom w:val="single" w:sz="4" w:space="0" w:color="2F5496"/>
          <w:right w:val="nil"/>
          <w:insideH w:val="nil"/>
          <w:insideV w:val="nil"/>
          <w:tl2br w:val="nil"/>
          <w:tr2bl w:val="nil"/>
        </w:tcBorders>
      </w:tcPr>
    </w:tblStylePr>
    <w:tblStylePr w:type="band1Horz">
      <w:tblPr/>
      <w:tcPr>
        <w:shd w:val="clear" w:color="auto" w:fill="F2F2F2" w:themeFill="background1" w:themeFillShade="F2"/>
      </w:tcPr>
    </w:tblStylePr>
    <w:tblStylePr w:type="band2Horz">
      <w:tblPr/>
      <w:tcPr>
        <w:shd w:val="clear" w:color="auto" w:fill="E7E6E6" w:themeFill="background2"/>
      </w:tcPr>
    </w:tblStylePr>
  </w:style>
  <w:style w:type="paragraph" w:styleId="Header">
    <w:name w:val="header"/>
    <w:basedOn w:val="Normal"/>
    <w:link w:val="HeaderChar"/>
    <w:unhideWhenUsed/>
    <w:rsid w:val="003C03E9"/>
    <w:pPr>
      <w:tabs>
        <w:tab w:val="center" w:pos="4513"/>
        <w:tab w:val="right" w:pos="9026"/>
      </w:tabs>
      <w:spacing w:after="0" w:line="240" w:lineRule="auto"/>
    </w:pPr>
  </w:style>
  <w:style w:type="character" w:customStyle="1" w:styleId="HeaderChar">
    <w:name w:val="Header Char"/>
    <w:basedOn w:val="DefaultParagraphFont"/>
    <w:link w:val="Header"/>
    <w:rsid w:val="003C03E9"/>
  </w:style>
  <w:style w:type="paragraph" w:styleId="Footer">
    <w:name w:val="footer"/>
    <w:basedOn w:val="Normal"/>
    <w:link w:val="FooterChar"/>
    <w:uiPriority w:val="99"/>
    <w:unhideWhenUsed/>
    <w:rsid w:val="003C03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03E9"/>
  </w:style>
  <w:style w:type="paragraph" w:customStyle="1" w:styleId="Logotype">
    <w:name w:val="Logotype"/>
    <w:basedOn w:val="Header"/>
    <w:link w:val="LogotypeChar"/>
    <w:rsid w:val="003C03E9"/>
    <w:pPr>
      <w:tabs>
        <w:tab w:val="clear" w:pos="4513"/>
        <w:tab w:val="clear" w:pos="9026"/>
      </w:tabs>
      <w:ind w:left="6407"/>
    </w:pPr>
    <w:rPr>
      <w:rFonts w:ascii="Montserrat" w:hAnsi="Montserrat" w:cstheme="minorHAnsi"/>
      <w:b/>
      <w:bCs/>
      <w:w w:val="90"/>
      <w:sz w:val="26"/>
      <w:szCs w:val="26"/>
    </w:rPr>
  </w:style>
  <w:style w:type="character" w:customStyle="1" w:styleId="Heading3Char">
    <w:name w:val="Heading 3 Char"/>
    <w:basedOn w:val="DefaultParagraphFont"/>
    <w:link w:val="Heading3"/>
    <w:uiPriority w:val="9"/>
    <w:rsid w:val="006D4A0A"/>
    <w:rPr>
      <w:rFonts w:ascii="Montserrat" w:eastAsiaTheme="majorEastAsia" w:hAnsi="Montserrat" w:cstheme="majorBidi"/>
      <w:b/>
      <w:bCs/>
      <w:color w:val="7492CD"/>
      <w:w w:val="90"/>
      <w:sz w:val="24"/>
      <w:szCs w:val="24"/>
    </w:rPr>
  </w:style>
  <w:style w:type="character" w:customStyle="1" w:styleId="LogotypeChar">
    <w:name w:val="Logotype Char"/>
    <w:basedOn w:val="HeaderChar"/>
    <w:link w:val="Logotype"/>
    <w:rsid w:val="003C03E9"/>
    <w:rPr>
      <w:rFonts w:ascii="Montserrat" w:hAnsi="Montserrat" w:cstheme="minorHAnsi"/>
      <w:b/>
      <w:bCs/>
      <w:w w:val="90"/>
      <w:sz w:val="26"/>
      <w:szCs w:val="26"/>
    </w:rPr>
  </w:style>
  <w:style w:type="character" w:customStyle="1" w:styleId="Heading4Char">
    <w:name w:val="Heading 4 Char"/>
    <w:basedOn w:val="DefaultParagraphFont"/>
    <w:link w:val="Heading4"/>
    <w:uiPriority w:val="9"/>
    <w:rsid w:val="00560E8A"/>
    <w:rPr>
      <w:rFonts w:ascii="Montserrat SemiBold" w:eastAsiaTheme="majorEastAsia" w:hAnsi="Montserrat SemiBold" w:cstheme="majorBidi"/>
      <w:color w:val="1A234C"/>
      <w:w w:val="90"/>
      <w:sz w:val="24"/>
      <w:szCs w:val="24"/>
    </w:rPr>
  </w:style>
  <w:style w:type="paragraph" w:styleId="ListBullet">
    <w:name w:val="List Bullet"/>
    <w:basedOn w:val="ListParagraph"/>
    <w:uiPriority w:val="99"/>
    <w:unhideWhenUsed/>
    <w:qFormat/>
    <w:rsid w:val="00FE3A6F"/>
    <w:pPr>
      <w:numPr>
        <w:numId w:val="16"/>
      </w:numPr>
      <w:spacing w:after="160"/>
    </w:pPr>
  </w:style>
  <w:style w:type="paragraph" w:styleId="ListBullet2">
    <w:name w:val="List Bullet 2"/>
    <w:basedOn w:val="ListBullet"/>
    <w:uiPriority w:val="99"/>
    <w:unhideWhenUsed/>
    <w:rsid w:val="00FE3A6F"/>
    <w:pPr>
      <w:numPr>
        <w:ilvl w:val="1"/>
      </w:numPr>
    </w:pPr>
  </w:style>
  <w:style w:type="paragraph" w:styleId="ListBullet3">
    <w:name w:val="List Bullet 3"/>
    <w:basedOn w:val="ListBullet2"/>
    <w:uiPriority w:val="99"/>
    <w:unhideWhenUsed/>
    <w:rsid w:val="00FE3A6F"/>
    <w:pPr>
      <w:numPr>
        <w:ilvl w:val="2"/>
      </w:numPr>
    </w:pPr>
  </w:style>
  <w:style w:type="paragraph" w:styleId="ListBullet4">
    <w:name w:val="List Bullet 4"/>
    <w:basedOn w:val="ListBullet3"/>
    <w:uiPriority w:val="99"/>
    <w:unhideWhenUsed/>
    <w:rsid w:val="00DB003D"/>
    <w:pPr>
      <w:numPr>
        <w:ilvl w:val="3"/>
      </w:numPr>
    </w:pPr>
  </w:style>
  <w:style w:type="paragraph" w:styleId="ListContinue">
    <w:name w:val="List Continue"/>
    <w:basedOn w:val="Normal"/>
    <w:uiPriority w:val="99"/>
    <w:unhideWhenUsed/>
    <w:rsid w:val="007370AD"/>
    <w:pPr>
      <w:spacing w:after="120"/>
      <w:ind w:left="283"/>
      <w:contextualSpacing/>
    </w:pPr>
  </w:style>
  <w:style w:type="paragraph" w:styleId="ListNumber">
    <w:name w:val="List Number"/>
    <w:basedOn w:val="Normal"/>
    <w:uiPriority w:val="99"/>
    <w:unhideWhenUsed/>
    <w:qFormat/>
    <w:rsid w:val="00F53532"/>
    <w:pPr>
      <w:numPr>
        <w:numId w:val="7"/>
      </w:numPr>
      <w:spacing w:after="160"/>
      <w:ind w:left="709" w:hanging="357"/>
    </w:pPr>
  </w:style>
  <w:style w:type="paragraph" w:styleId="ListNumber2">
    <w:name w:val="List Number 2"/>
    <w:basedOn w:val="ListNumber"/>
    <w:uiPriority w:val="99"/>
    <w:unhideWhenUsed/>
    <w:rsid w:val="00F53532"/>
    <w:pPr>
      <w:numPr>
        <w:ilvl w:val="1"/>
      </w:numPr>
      <w:ind w:left="1134"/>
    </w:pPr>
  </w:style>
  <w:style w:type="paragraph" w:styleId="ListNumber3">
    <w:name w:val="List Number 3"/>
    <w:basedOn w:val="ListNumber"/>
    <w:uiPriority w:val="99"/>
    <w:unhideWhenUsed/>
    <w:rsid w:val="00F53532"/>
    <w:pPr>
      <w:numPr>
        <w:ilvl w:val="2"/>
      </w:numPr>
      <w:ind w:left="1560"/>
    </w:pPr>
  </w:style>
  <w:style w:type="paragraph" w:customStyle="1" w:styleId="Tablebody">
    <w:name w:val="Table body"/>
    <w:basedOn w:val="Normal"/>
    <w:qFormat/>
    <w:rsid w:val="008B567D"/>
    <w:pPr>
      <w:spacing w:before="50" w:after="50" w:line="240" w:lineRule="auto"/>
    </w:pPr>
    <w:rPr>
      <w:sz w:val="20"/>
    </w:rPr>
  </w:style>
  <w:style w:type="paragraph" w:customStyle="1" w:styleId="Tableheading">
    <w:name w:val="Table heading"/>
    <w:basedOn w:val="Tablebody"/>
    <w:next w:val="Tablebody"/>
    <w:qFormat/>
    <w:rsid w:val="008800AE"/>
    <w:rPr>
      <w:b/>
      <w:bCs/>
      <w:color w:val="2F5496"/>
    </w:rPr>
  </w:style>
  <w:style w:type="paragraph" w:styleId="ListNumber4">
    <w:name w:val="List Number 4"/>
    <w:basedOn w:val="ListNumber"/>
    <w:uiPriority w:val="99"/>
    <w:unhideWhenUsed/>
    <w:rsid w:val="00F53532"/>
    <w:pPr>
      <w:numPr>
        <w:ilvl w:val="3"/>
      </w:numPr>
      <w:ind w:left="1985"/>
    </w:pPr>
  </w:style>
  <w:style w:type="paragraph" w:styleId="ListNumber5">
    <w:name w:val="List Number 5"/>
    <w:basedOn w:val="ListNumber4"/>
    <w:uiPriority w:val="99"/>
    <w:unhideWhenUsed/>
    <w:rsid w:val="00F53532"/>
    <w:pPr>
      <w:numPr>
        <w:ilvl w:val="4"/>
      </w:numPr>
      <w:ind w:left="2410"/>
    </w:pPr>
  </w:style>
  <w:style w:type="character" w:styleId="Hyperlink">
    <w:name w:val="Hyperlink"/>
    <w:basedOn w:val="DefaultParagraphFont"/>
    <w:uiPriority w:val="99"/>
    <w:unhideWhenUsed/>
    <w:rsid w:val="005A4F0B"/>
    <w:rPr>
      <w:color w:val="0563C1" w:themeColor="hyperlink"/>
      <w:u w:val="single"/>
    </w:rPr>
  </w:style>
  <w:style w:type="character" w:styleId="UnresolvedMention">
    <w:name w:val="Unresolved Mention"/>
    <w:basedOn w:val="DefaultParagraphFont"/>
    <w:uiPriority w:val="99"/>
    <w:semiHidden/>
    <w:unhideWhenUsed/>
    <w:rsid w:val="005A4F0B"/>
    <w:rPr>
      <w:color w:val="605E5C"/>
      <w:shd w:val="clear" w:color="auto" w:fill="E1DFDD"/>
    </w:rPr>
  </w:style>
  <w:style w:type="paragraph" w:styleId="Quote">
    <w:name w:val="Quote"/>
    <w:basedOn w:val="Normal"/>
    <w:next w:val="Normal"/>
    <w:link w:val="QuoteChar"/>
    <w:uiPriority w:val="29"/>
    <w:qFormat/>
    <w:rsid w:val="001F6AD4"/>
    <w:pPr>
      <w:spacing w:before="200"/>
      <w:ind w:left="284" w:right="862"/>
    </w:pPr>
    <w:rPr>
      <w:color w:val="404040" w:themeColor="text1" w:themeTint="BF"/>
    </w:rPr>
  </w:style>
  <w:style w:type="character" w:customStyle="1" w:styleId="QuoteChar">
    <w:name w:val="Quote Char"/>
    <w:basedOn w:val="DefaultParagraphFont"/>
    <w:link w:val="Quote"/>
    <w:uiPriority w:val="29"/>
    <w:rsid w:val="001F6AD4"/>
    <w:rPr>
      <w:color w:val="404040" w:themeColor="text1" w:themeTint="BF"/>
    </w:rPr>
  </w:style>
  <w:style w:type="paragraph" w:styleId="FootnoteText">
    <w:name w:val="footnote text"/>
    <w:basedOn w:val="Normal"/>
    <w:link w:val="FootnoteTextChar"/>
    <w:uiPriority w:val="99"/>
    <w:semiHidden/>
    <w:unhideWhenUsed/>
    <w:rsid w:val="00502117"/>
    <w:pPr>
      <w:spacing w:before="0" w:after="0" w:line="240" w:lineRule="auto"/>
    </w:pPr>
    <w:rPr>
      <w:sz w:val="20"/>
      <w:szCs w:val="20"/>
    </w:rPr>
  </w:style>
  <w:style w:type="character" w:customStyle="1" w:styleId="FootnoteTextChar">
    <w:name w:val="Footnote Text Char"/>
    <w:basedOn w:val="DefaultParagraphFont"/>
    <w:link w:val="FootnoteText"/>
    <w:uiPriority w:val="99"/>
    <w:semiHidden/>
    <w:rsid w:val="00502117"/>
    <w:rPr>
      <w:sz w:val="20"/>
      <w:szCs w:val="20"/>
    </w:rPr>
  </w:style>
  <w:style w:type="character" w:styleId="FootnoteReference">
    <w:name w:val="footnote reference"/>
    <w:basedOn w:val="DefaultParagraphFont"/>
    <w:uiPriority w:val="99"/>
    <w:semiHidden/>
    <w:unhideWhenUsed/>
    <w:rsid w:val="00502117"/>
    <w:rPr>
      <w:vertAlign w:val="superscript"/>
    </w:rPr>
  </w:style>
  <w:style w:type="paragraph" w:customStyle="1" w:styleId="Committeename">
    <w:name w:val="Committee name"/>
    <w:basedOn w:val="Logotype"/>
    <w:qFormat/>
    <w:rsid w:val="00431F3D"/>
    <w:pPr>
      <w:spacing w:before="20" w:line="260" w:lineRule="exact"/>
      <w:ind w:left="5528"/>
    </w:pPr>
    <w:rPr>
      <w:b w:val="0"/>
      <w:bCs w:val="0"/>
      <w:color w:val="1A234C"/>
      <w:sz w:val="20"/>
      <w:szCs w:val="20"/>
    </w:rPr>
  </w:style>
  <w:style w:type="paragraph" w:styleId="BodyText">
    <w:name w:val="Body Text"/>
    <w:basedOn w:val="Normal"/>
    <w:link w:val="BodyTextChar"/>
    <w:rsid w:val="00871621"/>
    <w:pPr>
      <w:spacing w:before="120" w:after="120" w:line="240" w:lineRule="atLeast"/>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871621"/>
    <w:rPr>
      <w:rFonts w:ascii="Times New Roman" w:eastAsia="Times New Roman" w:hAnsi="Times New Roman" w:cs="Times New Roman"/>
      <w:sz w:val="24"/>
      <w:szCs w:val="20"/>
    </w:rPr>
  </w:style>
  <w:style w:type="paragraph" w:customStyle="1" w:styleId="rec">
    <w:name w:val="rec"/>
    <w:basedOn w:val="Normal"/>
    <w:rsid w:val="00871621"/>
    <w:pPr>
      <w:spacing w:before="0" w:after="0" w:line="240" w:lineRule="auto"/>
    </w:pPr>
    <w:rPr>
      <w:rFonts w:ascii="Times New Roman" w:eastAsia="Times New Roman" w:hAnsi="Times New Roman" w:cs="Times New Roman"/>
      <w:b/>
      <w:sz w:val="24"/>
      <w:szCs w:val="20"/>
    </w:rPr>
  </w:style>
  <w:style w:type="table" w:customStyle="1" w:styleId="TableGrid1">
    <w:name w:val="Table Grid1"/>
    <w:basedOn w:val="TableNormal"/>
    <w:next w:val="TableGrid"/>
    <w:uiPriority w:val="39"/>
    <w:rsid w:val="00C278DA"/>
    <w:pPr>
      <w:spacing w:after="0" w:line="240" w:lineRule="auto"/>
    </w:pPr>
    <w:tblPr>
      <w:tblStyleRowBandSize w:val="1"/>
      <w:tblBorders>
        <w:top w:val="single" w:sz="4" w:space="0" w:color="auto"/>
        <w:bottom w:val="single" w:sz="8" w:space="0" w:color="2F5496"/>
      </w:tblBorders>
    </w:tblPr>
    <w:tblStylePr w:type="firstRow">
      <w:rPr>
        <w:rFonts w:asciiTheme="minorHAnsi" w:hAnsiTheme="minorHAnsi"/>
        <w:b/>
        <w:color w:val="2F5496"/>
        <w:sz w:val="22"/>
      </w:rPr>
      <w:tblPr/>
      <w:tcPr>
        <w:tcBorders>
          <w:top w:val="single" w:sz="8" w:space="0" w:color="2F5496"/>
          <w:left w:val="nil"/>
          <w:bottom w:val="single" w:sz="4" w:space="0" w:color="2F5496"/>
          <w:right w:val="nil"/>
          <w:insideH w:val="nil"/>
          <w:insideV w:val="nil"/>
          <w:tl2br w:val="nil"/>
          <w:tr2bl w:val="nil"/>
        </w:tcBorders>
      </w:tcPr>
    </w:tblStylePr>
    <w:tblStylePr w:type="lastRow">
      <w:rPr>
        <w:rFonts w:asciiTheme="minorHAnsi" w:hAnsiTheme="minorHAnsi"/>
        <w:b/>
      </w:rPr>
      <w:tblPr/>
      <w:tcPr>
        <w:tcBorders>
          <w:top w:val="single" w:sz="4" w:space="0" w:color="2F5496"/>
          <w:left w:val="nil"/>
          <w:bottom w:val="single" w:sz="4" w:space="0" w:color="2F5496"/>
          <w:right w:val="nil"/>
          <w:insideH w:val="nil"/>
          <w:insideV w:val="nil"/>
          <w:tl2br w:val="nil"/>
          <w:tr2bl w:val="nil"/>
        </w:tcBorders>
      </w:tcPr>
    </w:tblStylePr>
    <w:tblStylePr w:type="band1Horz">
      <w:tblPr/>
      <w:tcPr>
        <w:shd w:val="clear" w:color="auto" w:fill="F2F2F2" w:themeFill="background1" w:themeFillShade="F2"/>
      </w:tcPr>
    </w:tblStylePr>
    <w:tblStylePr w:type="band2Horz">
      <w:tblPr/>
      <w:tcPr>
        <w:shd w:val="clear" w:color="auto" w:fill="E7E6E6" w:themeFill="background2"/>
      </w:tcPr>
    </w:tblStylePr>
  </w:style>
  <w:style w:type="character" w:styleId="CommentReference">
    <w:name w:val="annotation reference"/>
    <w:basedOn w:val="DefaultParagraphFont"/>
    <w:uiPriority w:val="99"/>
    <w:semiHidden/>
    <w:unhideWhenUsed/>
    <w:rsid w:val="00B93716"/>
    <w:rPr>
      <w:sz w:val="16"/>
      <w:szCs w:val="16"/>
    </w:rPr>
  </w:style>
  <w:style w:type="paragraph" w:styleId="CommentText">
    <w:name w:val="annotation text"/>
    <w:basedOn w:val="Normal"/>
    <w:link w:val="CommentTextChar"/>
    <w:uiPriority w:val="99"/>
    <w:unhideWhenUsed/>
    <w:rsid w:val="00B93716"/>
    <w:pPr>
      <w:spacing w:line="240" w:lineRule="auto"/>
    </w:pPr>
    <w:rPr>
      <w:sz w:val="20"/>
      <w:szCs w:val="20"/>
    </w:rPr>
  </w:style>
  <w:style w:type="character" w:customStyle="1" w:styleId="CommentTextChar">
    <w:name w:val="Comment Text Char"/>
    <w:basedOn w:val="DefaultParagraphFont"/>
    <w:link w:val="CommentText"/>
    <w:uiPriority w:val="99"/>
    <w:rsid w:val="00B93716"/>
    <w:rPr>
      <w:sz w:val="20"/>
      <w:szCs w:val="20"/>
    </w:rPr>
  </w:style>
  <w:style w:type="paragraph" w:styleId="CommentSubject">
    <w:name w:val="annotation subject"/>
    <w:basedOn w:val="CommentText"/>
    <w:next w:val="CommentText"/>
    <w:link w:val="CommentSubjectChar"/>
    <w:uiPriority w:val="99"/>
    <w:semiHidden/>
    <w:unhideWhenUsed/>
    <w:rsid w:val="00B93716"/>
    <w:rPr>
      <w:b/>
      <w:bCs/>
    </w:rPr>
  </w:style>
  <w:style w:type="character" w:customStyle="1" w:styleId="CommentSubjectChar">
    <w:name w:val="Comment Subject Char"/>
    <w:basedOn w:val="CommentTextChar"/>
    <w:link w:val="CommentSubject"/>
    <w:uiPriority w:val="99"/>
    <w:semiHidden/>
    <w:rsid w:val="00B93716"/>
    <w:rPr>
      <w:b/>
      <w:bCs/>
      <w:sz w:val="20"/>
      <w:szCs w:val="20"/>
    </w:rPr>
  </w:style>
  <w:style w:type="paragraph" w:styleId="Revision">
    <w:name w:val="Revision"/>
    <w:hidden/>
    <w:uiPriority w:val="99"/>
    <w:semiHidden/>
    <w:rsid w:val="000B7FC5"/>
    <w:pPr>
      <w:spacing w:after="0" w:line="240" w:lineRule="auto"/>
    </w:pPr>
  </w:style>
  <w:style w:type="paragraph" w:customStyle="1" w:styleId="DPSMCSectionHeading">
    <w:name w:val="DPSMCSectionHeading"/>
    <w:rsid w:val="00A12840"/>
    <w:pPr>
      <w:keepNext/>
      <w:keepLines/>
      <w:spacing w:before="180" w:after="0" w:line="240" w:lineRule="auto"/>
    </w:pPr>
    <w:rPr>
      <w:rFonts w:ascii="Times New Roman" w:eastAsia="Times New Roman" w:hAnsi="Times New Roman" w:cs="Times New Roman"/>
      <w:sz w:val="24"/>
      <w:szCs w:val="20"/>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hyperlink" Target="http://www.parliament.act.gov.au" TargetMode="External"/><Relationship Id="rId1" Type="http://schemas.openxmlformats.org/officeDocument/2006/relationships/hyperlink" Target="mailto:LACommitteeIntegrity@parliament.act.gov.au"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286</Words>
  <Characters>1633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Template - Schedule of Statutory Appointments</vt:lpstr>
    </vt:vector>
  </TitlesOfParts>
  <Company/>
  <LinksUpToDate>false</LinksUpToDate>
  <CharactersWithSpaces>1916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 Schedule of Statutory Appointments</dc:title>
  <dc:subject/>
  <dc:creator>de Kleuver, Kathleen</dc:creator>
  <cp:keywords/>
  <dc:description/>
  <cp:lastModifiedBy>Sharma, Satyenx</cp:lastModifiedBy>
  <cp:revision>6</cp:revision>
  <cp:lastPrinted>2024-12-17T00:26:00Z</cp:lastPrinted>
  <dcterms:created xsi:type="dcterms:W3CDTF">2024-12-04T00:25:00Z</dcterms:created>
  <dcterms:modified xsi:type="dcterms:W3CDTF">2024-12-17T00:26:00Z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75982b4e,5df1ec57,1edf9164</vt:lpwstr>
  </property>
  <property fmtid="{D5CDD505-2E9C-101B-9397-08002B2CF9AE}" pid="3" name="ClassificationContentMarkingHeaderFontProps">
    <vt:lpwstr>#ff0000,12,Calibri</vt:lpwstr>
  </property>
  <property fmtid="{D5CDD505-2E9C-101B-9397-08002B2CF9AE}" pid="4" name="ClassificationContentMarkingHeaderText">
    <vt:lpwstr>OFFICIAL</vt:lpwstr>
  </property>
  <property fmtid="{D5CDD505-2E9C-101B-9397-08002B2CF9AE}" pid="5" name="MSIP_Label_690d47f2-2d0a-4515-b8de-e13c18f23c62_Enabled">
    <vt:lpwstr>true</vt:lpwstr>
  </property>
  <property fmtid="{D5CDD505-2E9C-101B-9397-08002B2CF9AE}" pid="6" name="MSIP_Label_690d47f2-2d0a-4515-b8de-e13c18f23c62_SetDate">
    <vt:lpwstr>2024-09-30T23:53:09Z</vt:lpwstr>
  </property>
  <property fmtid="{D5CDD505-2E9C-101B-9397-08002B2CF9AE}" pid="7" name="MSIP_Label_690d47f2-2d0a-4515-b8de-e13c18f23c62_Method">
    <vt:lpwstr>Privileged</vt:lpwstr>
  </property>
  <property fmtid="{D5CDD505-2E9C-101B-9397-08002B2CF9AE}" pid="8" name="MSIP_Label_690d47f2-2d0a-4515-b8de-e13c18f23c62_Name">
    <vt:lpwstr>OFFICIAL</vt:lpwstr>
  </property>
  <property fmtid="{D5CDD505-2E9C-101B-9397-08002B2CF9AE}" pid="9" name="MSIP_Label_690d47f2-2d0a-4515-b8de-e13c18f23c62_SiteId">
    <vt:lpwstr>b46c1908-0334-4236-b978-585ee88e4199</vt:lpwstr>
  </property>
  <property fmtid="{D5CDD505-2E9C-101B-9397-08002B2CF9AE}" pid="10" name="MSIP_Label_690d47f2-2d0a-4515-b8de-e13c18f23c62_ActionId">
    <vt:lpwstr>c7c3d162-2a8a-4034-9fea-b00da4dd1195</vt:lpwstr>
  </property>
  <property fmtid="{D5CDD505-2E9C-101B-9397-08002B2CF9AE}" pid="11" name="MSIP_Label_690d47f2-2d0a-4515-b8de-e13c18f23c62_ContentBits">
    <vt:lpwstr>1</vt:lpwstr>
  </property>
</Properties>
</file>