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FEF43" w14:textId="77777777" w:rsidR="00D065BC" w:rsidRPr="00D065BC" w:rsidRDefault="00D065BC" w:rsidP="00D065BC">
      <w:pPr>
        <w:jc w:val="center"/>
        <w:rPr>
          <w:rFonts w:ascii="Times New Roman" w:hAnsi="Times New Roman"/>
          <w:b/>
          <w:bCs/>
          <w:lang w:val="en-AU"/>
        </w:rPr>
      </w:pPr>
      <w:r w:rsidRPr="00D065BC">
        <w:rPr>
          <w:rFonts w:ascii="Times New Roman" w:hAnsi="Times New Roman"/>
          <w:b/>
          <w:bCs/>
          <w:noProof/>
          <w:lang w:val="en-AU"/>
        </w:rPr>
        <w:drawing>
          <wp:inline distT="0" distB="0" distL="0" distR="0" wp14:anchorId="606F492C" wp14:editId="285704FD">
            <wp:extent cx="755650" cy="755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14:paraId="6DAAACD6" w14:textId="77777777" w:rsidR="00D065BC" w:rsidRPr="00D065BC" w:rsidRDefault="00D065BC" w:rsidP="00D065BC">
      <w:pPr>
        <w:keepNext/>
        <w:keepLines/>
        <w:spacing w:before="320"/>
        <w:jc w:val="center"/>
        <w:rPr>
          <w:rFonts w:ascii="Calibri" w:hAnsi="Calibri"/>
          <w:b/>
          <w:bCs/>
          <w:sz w:val="32"/>
          <w:szCs w:val="32"/>
          <w:lang w:val="en-AU"/>
        </w:rPr>
      </w:pPr>
      <w:r w:rsidRPr="00D065BC">
        <w:rPr>
          <w:rFonts w:ascii="Calibri" w:hAnsi="Calibri"/>
          <w:b/>
          <w:bCs/>
          <w:sz w:val="32"/>
          <w:szCs w:val="32"/>
          <w:lang w:val="en-AU"/>
        </w:rPr>
        <w:t>LEGISLATIVE ASSEMBLY FOR THE</w:t>
      </w:r>
    </w:p>
    <w:p w14:paraId="47B5833B" w14:textId="77777777" w:rsidR="00D065BC" w:rsidRPr="00D065BC" w:rsidRDefault="00D065BC" w:rsidP="00D065BC">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D065BC">
            <w:rPr>
              <w:rFonts w:ascii="Calibri" w:hAnsi="Calibri"/>
              <w:b/>
              <w:bCs/>
              <w:sz w:val="32"/>
              <w:szCs w:val="32"/>
              <w:lang w:val="en-AU"/>
            </w:rPr>
            <w:t>AUSTRALIAN CAPITAL TERRITORY</w:t>
          </w:r>
        </w:smartTag>
      </w:smartTag>
    </w:p>
    <w:p w14:paraId="19784115" w14:textId="77777777" w:rsidR="00D065BC" w:rsidRPr="00D065BC" w:rsidRDefault="00D065BC" w:rsidP="00D065BC">
      <w:pPr>
        <w:spacing w:before="360"/>
        <w:jc w:val="center"/>
        <w:rPr>
          <w:rFonts w:ascii="Calibri" w:hAnsi="Calibri"/>
          <w:b/>
          <w:sz w:val="28"/>
          <w:szCs w:val="28"/>
        </w:rPr>
      </w:pPr>
      <w:r w:rsidRPr="00D065BC">
        <w:rPr>
          <w:rFonts w:ascii="Calibri" w:hAnsi="Calibri"/>
          <w:b/>
          <w:sz w:val="28"/>
          <w:szCs w:val="28"/>
        </w:rPr>
        <w:t xml:space="preserve">2020–2021–2022–2023–2024 </w:t>
      </w:r>
    </w:p>
    <w:p w14:paraId="35658385" w14:textId="77777777" w:rsidR="00D065BC" w:rsidRPr="00D065BC" w:rsidRDefault="00D065BC" w:rsidP="00D065BC">
      <w:pPr>
        <w:keepNext/>
        <w:keepLines/>
        <w:spacing w:before="360"/>
        <w:jc w:val="center"/>
        <w:rPr>
          <w:rFonts w:ascii="Calibri" w:hAnsi="Calibri"/>
          <w:b/>
          <w:sz w:val="40"/>
          <w:szCs w:val="40"/>
          <w:lang w:val="en-AU"/>
        </w:rPr>
      </w:pPr>
      <w:r w:rsidRPr="00D065BC">
        <w:rPr>
          <w:rFonts w:ascii="Calibri" w:hAnsi="Calibri"/>
          <w:b/>
          <w:sz w:val="40"/>
          <w:szCs w:val="40"/>
          <w:lang w:val="en-AU"/>
        </w:rPr>
        <w:t>MINUTES OF PROCEEDINGS</w:t>
      </w:r>
    </w:p>
    <w:p w14:paraId="12734456" w14:textId="77777777" w:rsidR="00D065BC" w:rsidRPr="00D065BC" w:rsidRDefault="00D065BC" w:rsidP="00D065BC">
      <w:pPr>
        <w:spacing w:before="360"/>
        <w:jc w:val="center"/>
        <w:rPr>
          <w:rFonts w:ascii="Calibri" w:hAnsi="Calibri"/>
          <w:b/>
          <w:sz w:val="28"/>
          <w:szCs w:val="28"/>
        </w:rPr>
      </w:pPr>
      <w:r w:rsidRPr="00D065BC">
        <w:rPr>
          <w:rFonts w:ascii="Calibri" w:hAnsi="Calibri"/>
          <w:b/>
          <w:sz w:val="28"/>
          <w:szCs w:val="28"/>
        </w:rPr>
        <w:t xml:space="preserve">No </w:t>
      </w:r>
      <w:r>
        <w:rPr>
          <w:rFonts w:ascii="Calibri" w:hAnsi="Calibri"/>
          <w:b/>
          <w:sz w:val="28"/>
          <w:szCs w:val="28"/>
        </w:rPr>
        <w:t>122</w:t>
      </w:r>
    </w:p>
    <w:p w14:paraId="6B114180" w14:textId="77777777" w:rsidR="00D065BC" w:rsidRPr="00D065BC" w:rsidRDefault="00D065BC" w:rsidP="00D065BC">
      <w:pPr>
        <w:keepNext/>
        <w:keepLines/>
        <w:spacing w:before="360"/>
        <w:jc w:val="center"/>
        <w:rPr>
          <w:rFonts w:ascii="Calibri" w:hAnsi="Calibri"/>
          <w:b/>
          <w:bCs/>
          <w:caps/>
          <w:sz w:val="28"/>
          <w:szCs w:val="28"/>
          <w:lang w:val="en-AU"/>
        </w:rPr>
      </w:pPr>
      <w:r>
        <w:rPr>
          <w:rFonts w:ascii="Calibri" w:hAnsi="Calibri"/>
          <w:b/>
          <w:bCs/>
          <w:caps/>
          <w:sz w:val="28"/>
          <w:szCs w:val="28"/>
          <w:lang w:val="en-AU"/>
        </w:rPr>
        <w:t>Tuesday, 4 June 2024</w:t>
      </w:r>
    </w:p>
    <w:tbl>
      <w:tblPr>
        <w:tblW w:w="0" w:type="auto"/>
        <w:jc w:val="center"/>
        <w:tblLayout w:type="fixed"/>
        <w:tblLook w:val="0000" w:firstRow="0" w:lastRow="0" w:firstColumn="0" w:lastColumn="0" w:noHBand="0" w:noVBand="0"/>
      </w:tblPr>
      <w:tblGrid>
        <w:gridCol w:w="2452"/>
      </w:tblGrid>
      <w:tr w:rsidR="00D065BC" w:rsidRPr="00D065BC" w14:paraId="06052EDF" w14:textId="77777777" w:rsidTr="00F55A7C">
        <w:trPr>
          <w:trHeight w:hRule="exact" w:val="333"/>
          <w:jc w:val="center"/>
        </w:trPr>
        <w:tc>
          <w:tcPr>
            <w:tcW w:w="2452" w:type="dxa"/>
          </w:tcPr>
          <w:p w14:paraId="100AB66D" w14:textId="77777777" w:rsidR="00D065BC" w:rsidRPr="00D065BC" w:rsidRDefault="00D065BC" w:rsidP="00D065BC">
            <w:pPr>
              <w:rPr>
                <w:rFonts w:ascii="Times New Roman" w:hAnsi="Times New Roman"/>
                <w:color w:val="008000"/>
                <w:sz w:val="16"/>
                <w:lang w:val="en-AU"/>
              </w:rPr>
            </w:pPr>
          </w:p>
        </w:tc>
      </w:tr>
      <w:tr w:rsidR="00D065BC" w:rsidRPr="00D065BC" w14:paraId="3081466C" w14:textId="77777777" w:rsidTr="00F55A7C">
        <w:trPr>
          <w:trHeight w:hRule="exact" w:val="60"/>
          <w:jc w:val="center"/>
        </w:trPr>
        <w:tc>
          <w:tcPr>
            <w:tcW w:w="2452" w:type="dxa"/>
            <w:tcBorders>
              <w:top w:val="single" w:sz="8" w:space="0" w:color="000000"/>
              <w:bottom w:val="single" w:sz="4" w:space="0" w:color="000000"/>
            </w:tcBorders>
          </w:tcPr>
          <w:p w14:paraId="0FE3C821" w14:textId="77777777" w:rsidR="00D065BC" w:rsidRPr="00D065BC" w:rsidRDefault="00D065BC" w:rsidP="00D065BC">
            <w:pPr>
              <w:rPr>
                <w:rFonts w:ascii="Times New Roman" w:hAnsi="Times New Roman"/>
                <w:color w:val="008000"/>
                <w:sz w:val="16"/>
                <w:lang w:val="en-AU"/>
              </w:rPr>
            </w:pPr>
          </w:p>
        </w:tc>
      </w:tr>
      <w:tr w:rsidR="00D065BC" w:rsidRPr="00D065BC" w14:paraId="02795897" w14:textId="77777777" w:rsidTr="00F55A7C">
        <w:trPr>
          <w:trHeight w:hRule="exact" w:val="200"/>
          <w:jc w:val="center"/>
        </w:trPr>
        <w:tc>
          <w:tcPr>
            <w:tcW w:w="2452" w:type="dxa"/>
          </w:tcPr>
          <w:p w14:paraId="6A776C0F" w14:textId="77777777" w:rsidR="00D065BC" w:rsidRPr="00D065BC" w:rsidRDefault="00D065BC" w:rsidP="00D065BC">
            <w:pPr>
              <w:rPr>
                <w:rFonts w:ascii="Times New Roman" w:hAnsi="Times New Roman"/>
                <w:color w:val="008000"/>
                <w:sz w:val="16"/>
                <w:lang w:val="en-AU"/>
              </w:rPr>
            </w:pPr>
          </w:p>
        </w:tc>
      </w:tr>
    </w:tbl>
    <w:p w14:paraId="044843DE" w14:textId="303859F9" w:rsidR="00D065BC" w:rsidRPr="00D065BC" w:rsidRDefault="00D065BC" w:rsidP="00D065BC">
      <w:pPr>
        <w:keepNext/>
        <w:keepLines/>
        <w:tabs>
          <w:tab w:val="right" w:pos="339"/>
          <w:tab w:val="left" w:pos="720"/>
        </w:tabs>
        <w:spacing w:before="240"/>
        <w:ind w:left="720" w:hanging="720"/>
        <w:jc w:val="both"/>
        <w:rPr>
          <w:rFonts w:ascii="Calibri" w:hAnsi="Calibri"/>
          <w:bCs/>
          <w:lang w:val="en-AU"/>
        </w:rPr>
      </w:pPr>
      <w:r w:rsidRPr="00D065BC">
        <w:rPr>
          <w:rFonts w:ascii="Calibri" w:hAnsi="Calibri"/>
        </w:rPr>
        <w:tab/>
      </w:r>
      <w:r w:rsidR="00047DFD">
        <w:rPr>
          <w:rFonts w:ascii="Calibri" w:hAnsi="Calibri"/>
          <w:b/>
          <w:bCs/>
        </w:rPr>
        <w:fldChar w:fldCharType="begin"/>
      </w:r>
      <w:r w:rsidR="00047DFD">
        <w:rPr>
          <w:rFonts w:ascii="Calibri" w:hAnsi="Calibri"/>
          <w:b/>
          <w:bCs/>
        </w:rPr>
        <w:instrText xml:space="preserve"> SEQ A \* MERGEFORMAT </w:instrText>
      </w:r>
      <w:r w:rsidR="00047DFD">
        <w:rPr>
          <w:rFonts w:ascii="Calibri" w:hAnsi="Calibri"/>
          <w:b/>
          <w:bCs/>
        </w:rPr>
        <w:fldChar w:fldCharType="separate"/>
      </w:r>
      <w:r w:rsidR="00FF4B47">
        <w:rPr>
          <w:rFonts w:ascii="Calibri" w:hAnsi="Calibri"/>
          <w:b/>
          <w:bCs/>
          <w:noProof/>
        </w:rPr>
        <w:t>1</w:t>
      </w:r>
      <w:r w:rsidR="00047DFD">
        <w:rPr>
          <w:rFonts w:ascii="Calibri" w:hAnsi="Calibri"/>
          <w:b/>
          <w:bCs/>
        </w:rPr>
        <w:fldChar w:fldCharType="end"/>
      </w:r>
      <w:r w:rsidRPr="00D065BC">
        <w:rPr>
          <w:rFonts w:ascii="Calibri" w:hAnsi="Calibri"/>
        </w:rPr>
        <w:tab/>
      </w:r>
      <w:r w:rsidRPr="00D065BC">
        <w:rPr>
          <w:rFonts w:ascii="Calibri" w:hAnsi="Calibri"/>
          <w:bCs/>
          <w:lang w:val="en-AU"/>
        </w:rPr>
        <w:t xml:space="preserve">The Assembly met at 10 am, pursuant to adjournment.  The Speaker </w:t>
      </w:r>
      <w:r w:rsidRPr="00D065BC">
        <w:rPr>
          <w:rFonts w:ascii="Calibri" w:hAnsi="Calibri"/>
          <w:bCs/>
        </w:rPr>
        <w:t>(</w:t>
      </w:r>
      <w:r>
        <w:rPr>
          <w:rFonts w:ascii="Calibri" w:hAnsi="Calibri"/>
          <w:bCs/>
        </w:rPr>
        <w:t>Ms Burch</w:t>
      </w:r>
      <w:r w:rsidRPr="00D065BC">
        <w:rPr>
          <w:rFonts w:ascii="Calibri" w:hAnsi="Calibri"/>
          <w:bCs/>
        </w:rPr>
        <w:t>)</w:t>
      </w:r>
      <w:r w:rsidRPr="00D065BC">
        <w:rPr>
          <w:rFonts w:ascii="Calibri" w:hAnsi="Calibri"/>
          <w:bCs/>
          <w:lang w:val="en-AU"/>
        </w:rPr>
        <w:t xml:space="preserve"> took the Chair and made the following acknowledgement of country in the Ngunnawal language:</w:t>
      </w:r>
    </w:p>
    <w:p w14:paraId="6360592A" w14:textId="77777777" w:rsidR="00D065BC" w:rsidRPr="00D065BC" w:rsidRDefault="00D065BC" w:rsidP="00D065BC">
      <w:pPr>
        <w:spacing w:before="120"/>
        <w:ind w:left="864"/>
        <w:jc w:val="both"/>
        <w:rPr>
          <w:rFonts w:ascii="Calibri" w:hAnsi="Calibri"/>
          <w:lang w:val="en-AU"/>
        </w:rPr>
      </w:pPr>
      <w:r w:rsidRPr="00D065BC">
        <w:rPr>
          <w:rFonts w:ascii="Calibri" w:hAnsi="Calibri"/>
          <w:lang w:val="en-AU"/>
        </w:rPr>
        <w:t>Dhawura nguna, dhawura Ngunnawal.</w:t>
      </w:r>
    </w:p>
    <w:p w14:paraId="024995F7" w14:textId="77777777" w:rsidR="00D065BC" w:rsidRPr="00D065BC" w:rsidRDefault="00D065BC" w:rsidP="00D065BC">
      <w:pPr>
        <w:spacing w:before="40"/>
        <w:ind w:left="864"/>
        <w:jc w:val="both"/>
        <w:rPr>
          <w:rFonts w:ascii="Calibri" w:hAnsi="Calibri"/>
          <w:lang w:val="en-AU"/>
        </w:rPr>
      </w:pPr>
      <w:r w:rsidRPr="00D065BC">
        <w:rPr>
          <w:rFonts w:ascii="Calibri" w:hAnsi="Calibri"/>
          <w:lang w:val="en-AU"/>
        </w:rPr>
        <w:t>Yanggu ngalawiri, dhunimanyin Ngunnawalwari dhawurawari.</w:t>
      </w:r>
    </w:p>
    <w:p w14:paraId="5C0AD6A2" w14:textId="77777777" w:rsidR="00D065BC" w:rsidRPr="00D065BC" w:rsidRDefault="00D065BC" w:rsidP="00D065BC">
      <w:pPr>
        <w:spacing w:before="40"/>
        <w:ind w:left="864"/>
        <w:jc w:val="both"/>
        <w:rPr>
          <w:rFonts w:ascii="Calibri" w:hAnsi="Calibri"/>
          <w:lang w:val="en-AU"/>
        </w:rPr>
      </w:pPr>
      <w:r w:rsidRPr="00D065BC">
        <w:rPr>
          <w:rFonts w:ascii="Calibri" w:hAnsi="Calibri"/>
          <w:lang w:val="en-AU"/>
        </w:rPr>
        <w:t>Nginggada Dindi dhawura Ngunnaawalbun yindjumaralidjinyin.</w:t>
      </w:r>
    </w:p>
    <w:p w14:paraId="26D8DDA5" w14:textId="77777777" w:rsidR="00D065BC" w:rsidRPr="00D065BC" w:rsidRDefault="00D065BC" w:rsidP="00D065BC">
      <w:pPr>
        <w:spacing w:before="120"/>
        <w:ind w:left="864"/>
        <w:jc w:val="both"/>
        <w:rPr>
          <w:rFonts w:ascii="Calibri" w:hAnsi="Calibri"/>
          <w:i/>
          <w:lang w:val="en-AU"/>
        </w:rPr>
      </w:pPr>
      <w:r w:rsidRPr="00D065BC">
        <w:rPr>
          <w:rFonts w:ascii="Calibri" w:hAnsi="Calibri"/>
          <w:i/>
          <w:lang w:val="en-AU"/>
        </w:rPr>
        <w:t>This is Ngunnawal Country.</w:t>
      </w:r>
    </w:p>
    <w:p w14:paraId="68BBD6C9" w14:textId="77777777" w:rsidR="00D065BC" w:rsidRPr="00D065BC" w:rsidRDefault="00D065BC" w:rsidP="00D065BC">
      <w:pPr>
        <w:spacing w:before="40"/>
        <w:ind w:left="864"/>
        <w:jc w:val="both"/>
        <w:rPr>
          <w:rFonts w:ascii="Calibri" w:hAnsi="Calibri"/>
          <w:i/>
          <w:lang w:val="en-AU"/>
        </w:rPr>
      </w:pPr>
      <w:r w:rsidRPr="00D065BC">
        <w:rPr>
          <w:rFonts w:ascii="Calibri" w:hAnsi="Calibri"/>
          <w:i/>
          <w:lang w:val="en-AU"/>
        </w:rPr>
        <w:t>Today we are gathering on Ngunnawal country.</w:t>
      </w:r>
    </w:p>
    <w:p w14:paraId="092BC0AE" w14:textId="77777777" w:rsidR="00D065BC" w:rsidRPr="00D065BC" w:rsidRDefault="00D065BC" w:rsidP="00D065BC">
      <w:pPr>
        <w:spacing w:before="40"/>
        <w:ind w:left="864"/>
        <w:jc w:val="both"/>
        <w:rPr>
          <w:rFonts w:ascii="Calibri" w:hAnsi="Calibri"/>
          <w:i/>
          <w:lang w:val="en-AU"/>
        </w:rPr>
      </w:pPr>
      <w:r w:rsidRPr="00D065BC">
        <w:rPr>
          <w:rFonts w:ascii="Calibri" w:hAnsi="Calibri"/>
          <w:i/>
          <w:lang w:val="en-AU"/>
        </w:rPr>
        <w:t>We always pay respect to Elders, female and male, and Ngunnawal country.</w:t>
      </w:r>
    </w:p>
    <w:p w14:paraId="6E8B76A6" w14:textId="77777777" w:rsidR="00D065BC" w:rsidRPr="00D065BC" w:rsidRDefault="00D065BC" w:rsidP="00D065BC">
      <w:pPr>
        <w:spacing w:before="120"/>
        <w:ind w:left="720"/>
        <w:jc w:val="both"/>
        <w:rPr>
          <w:rFonts w:ascii="Calibri" w:hAnsi="Calibri"/>
          <w:lang w:val="en-AU"/>
        </w:rPr>
      </w:pPr>
      <w:r w:rsidRPr="00D065BC">
        <w:rPr>
          <w:rFonts w:ascii="Calibri" w:hAnsi="Calibri"/>
          <w:lang w:val="en-AU"/>
        </w:rPr>
        <w:t xml:space="preserve">The Speaker asked Members to stand in silence and </w:t>
      </w:r>
      <w:r w:rsidRPr="00D065BC">
        <w:rPr>
          <w:rFonts w:ascii="Calibri" w:hAnsi="Calibri"/>
          <w:spacing w:val="-2"/>
          <w:lang w:val="en-AU"/>
        </w:rPr>
        <w:t>pray or reflect on their</w:t>
      </w:r>
      <w:r w:rsidRPr="00D065BC">
        <w:rPr>
          <w:rFonts w:ascii="Calibri" w:hAnsi="Calibri"/>
          <w:lang w:val="en-AU"/>
        </w:rPr>
        <w:t xml:space="preserve"> responsibilities to the people of the Australian Capital Territory.</w:t>
      </w:r>
    </w:p>
    <w:p w14:paraId="7753BB48" w14:textId="4B9A371E" w:rsidR="008758C6" w:rsidRPr="008758C6" w:rsidRDefault="008758C6" w:rsidP="008758C6">
      <w:pPr>
        <w:keepNext/>
        <w:keepLines/>
        <w:tabs>
          <w:tab w:val="right" w:pos="339"/>
          <w:tab w:val="left" w:pos="720"/>
        </w:tabs>
        <w:spacing w:before="240"/>
        <w:ind w:left="720" w:hanging="720"/>
        <w:jc w:val="both"/>
        <w:rPr>
          <w:rFonts w:ascii="Calibri" w:hAnsi="Calibri"/>
          <w:b/>
          <w:lang w:val="en-AU"/>
        </w:rPr>
      </w:pPr>
      <w:r w:rsidRPr="008758C6">
        <w:rPr>
          <w:rFonts w:ascii="Calibri" w:hAnsi="Calibri"/>
          <w:b/>
          <w:lang w:val="en-AU"/>
        </w:rPr>
        <w:tab/>
      </w:r>
      <w:r w:rsidR="00047DFD">
        <w:rPr>
          <w:rFonts w:ascii="Calibri" w:hAnsi="Calibri"/>
          <w:b/>
          <w:bCs/>
          <w:lang w:val="en-AU"/>
        </w:rPr>
        <w:fldChar w:fldCharType="begin"/>
      </w:r>
      <w:r w:rsidR="00047DFD">
        <w:rPr>
          <w:rFonts w:ascii="Calibri" w:hAnsi="Calibri"/>
          <w:b/>
          <w:bCs/>
          <w:lang w:val="en-AU"/>
        </w:rPr>
        <w:instrText xml:space="preserve"> SEQ A \* MERGEFORMAT </w:instrText>
      </w:r>
      <w:r w:rsidR="00047DFD">
        <w:rPr>
          <w:rFonts w:ascii="Calibri" w:hAnsi="Calibri"/>
          <w:b/>
          <w:bCs/>
          <w:lang w:val="en-AU"/>
        </w:rPr>
        <w:fldChar w:fldCharType="separate"/>
      </w:r>
      <w:r w:rsidR="00FF4B47">
        <w:rPr>
          <w:rFonts w:ascii="Calibri" w:hAnsi="Calibri"/>
          <w:b/>
          <w:bCs/>
          <w:noProof/>
          <w:lang w:val="en-AU"/>
        </w:rPr>
        <w:t>2</w:t>
      </w:r>
      <w:r w:rsidR="00047DFD">
        <w:rPr>
          <w:rFonts w:ascii="Calibri" w:hAnsi="Calibri"/>
          <w:b/>
          <w:bCs/>
          <w:lang w:val="en-AU"/>
        </w:rPr>
        <w:fldChar w:fldCharType="end"/>
      </w:r>
      <w:r w:rsidRPr="008758C6">
        <w:rPr>
          <w:rFonts w:ascii="Calibri" w:hAnsi="Calibri"/>
          <w:b/>
          <w:lang w:val="en-AU"/>
        </w:rPr>
        <w:tab/>
        <w:t>PETITION</w:t>
      </w:r>
      <w:r w:rsidR="00005985">
        <w:rPr>
          <w:rFonts w:ascii="Calibri" w:hAnsi="Calibri"/>
          <w:b/>
          <w:lang w:val="en-AU"/>
        </w:rPr>
        <w:t>S</w:t>
      </w:r>
      <w:r w:rsidRPr="008758C6">
        <w:rPr>
          <w:rFonts w:ascii="Calibri" w:hAnsi="Calibri"/>
          <w:b/>
          <w:lang w:val="en-AU"/>
        </w:rPr>
        <w:t>—PETITION</w:t>
      </w:r>
      <w:r w:rsidR="00005985">
        <w:rPr>
          <w:rFonts w:ascii="Calibri" w:hAnsi="Calibri"/>
          <w:b/>
          <w:lang w:val="en-AU"/>
        </w:rPr>
        <w:t>S</w:t>
      </w:r>
      <w:r w:rsidRPr="008758C6">
        <w:rPr>
          <w:rFonts w:ascii="Calibri" w:hAnsi="Calibri"/>
          <w:b/>
          <w:lang w:val="en-AU"/>
        </w:rPr>
        <w:t xml:space="preserve"> NOTED</w:t>
      </w:r>
    </w:p>
    <w:p w14:paraId="6244B875" w14:textId="0D91C4BA" w:rsidR="008758C6" w:rsidRPr="008758C6" w:rsidRDefault="008758C6" w:rsidP="006B4DE3">
      <w:pPr>
        <w:spacing w:before="100"/>
        <w:ind w:left="720"/>
        <w:rPr>
          <w:rFonts w:ascii="Calibri" w:hAnsi="Calibri"/>
          <w:lang w:val="en-AU"/>
        </w:rPr>
      </w:pPr>
      <w:r w:rsidRPr="008758C6">
        <w:rPr>
          <w:rFonts w:ascii="Calibri" w:hAnsi="Calibri"/>
          <w:lang w:val="en-AU"/>
        </w:rPr>
        <w:t xml:space="preserve">The Clerk announced that the following Member had lodged </w:t>
      </w:r>
      <w:r w:rsidR="00005985">
        <w:rPr>
          <w:rFonts w:ascii="Calibri" w:hAnsi="Calibri"/>
          <w:lang w:val="en-AU"/>
        </w:rPr>
        <w:t xml:space="preserve">petitions </w:t>
      </w:r>
      <w:r w:rsidRPr="008758C6">
        <w:rPr>
          <w:rFonts w:ascii="Calibri" w:hAnsi="Calibri"/>
          <w:lang w:val="en-AU"/>
        </w:rPr>
        <w:t>for presentation:</w:t>
      </w:r>
    </w:p>
    <w:p w14:paraId="016551BA" w14:textId="3DFF047E" w:rsidR="008758C6" w:rsidRPr="008758C6" w:rsidRDefault="008758C6" w:rsidP="006B4DE3">
      <w:pPr>
        <w:spacing w:before="100"/>
        <w:ind w:left="720"/>
        <w:rPr>
          <w:rFonts w:ascii="Calibri" w:hAnsi="Calibri"/>
          <w:lang w:val="en-AU"/>
        </w:rPr>
      </w:pPr>
      <w:r>
        <w:rPr>
          <w:rFonts w:ascii="Calibri" w:hAnsi="Calibri"/>
          <w:lang w:val="en-AU"/>
        </w:rPr>
        <w:t>Mr Cain</w:t>
      </w:r>
      <w:r w:rsidRPr="008758C6">
        <w:rPr>
          <w:rFonts w:ascii="Calibri" w:hAnsi="Calibri"/>
          <w:lang w:val="en-AU"/>
        </w:rPr>
        <w:t xml:space="preserve">, from </w:t>
      </w:r>
      <w:r w:rsidR="00573D51">
        <w:rPr>
          <w:rFonts w:ascii="Calibri" w:hAnsi="Calibri"/>
          <w:lang w:val="en-AU"/>
        </w:rPr>
        <w:t>155</w:t>
      </w:r>
      <w:r w:rsidR="006C579B">
        <w:rPr>
          <w:rFonts w:ascii="Calibri" w:hAnsi="Calibri"/>
          <w:lang w:val="en-AU"/>
        </w:rPr>
        <w:t xml:space="preserve"> and </w:t>
      </w:r>
      <w:r w:rsidR="00573D51">
        <w:rPr>
          <w:rFonts w:ascii="Calibri" w:hAnsi="Calibri"/>
          <w:lang w:val="en-AU"/>
        </w:rPr>
        <w:t>51</w:t>
      </w:r>
      <w:r w:rsidRPr="008758C6">
        <w:rPr>
          <w:rFonts w:ascii="Calibri" w:hAnsi="Calibri"/>
          <w:lang w:val="en-AU"/>
        </w:rPr>
        <w:t xml:space="preserve"> residents, </w:t>
      </w:r>
      <w:r w:rsidR="006C579B">
        <w:rPr>
          <w:rFonts w:ascii="Calibri" w:hAnsi="Calibri"/>
          <w:lang w:val="en-AU"/>
        </w:rPr>
        <w:t xml:space="preserve">respectively, </w:t>
      </w:r>
      <w:r w:rsidRPr="008758C6">
        <w:rPr>
          <w:rFonts w:ascii="Calibri" w:hAnsi="Calibri"/>
          <w:lang w:val="en-AU"/>
        </w:rPr>
        <w:t xml:space="preserve">requesting that </w:t>
      </w:r>
      <w:r>
        <w:rPr>
          <w:rFonts w:ascii="Calibri" w:hAnsi="Calibri"/>
          <w:lang w:val="en-AU"/>
        </w:rPr>
        <w:t>the Assembly call on the ACT Government to increase the availability of long</w:t>
      </w:r>
      <w:r w:rsidR="00640AC6">
        <w:rPr>
          <w:rFonts w:ascii="Calibri" w:hAnsi="Calibri"/>
          <w:lang w:val="en-AU"/>
        </w:rPr>
        <w:t xml:space="preserve"> </w:t>
      </w:r>
      <w:r>
        <w:rPr>
          <w:rFonts w:ascii="Calibri" w:hAnsi="Calibri"/>
          <w:lang w:val="en-AU"/>
        </w:rPr>
        <w:t>term car parking at the Kippax Group Centre</w:t>
      </w:r>
      <w:r w:rsidRPr="008758C6">
        <w:rPr>
          <w:rFonts w:ascii="Calibri" w:hAnsi="Calibri"/>
          <w:lang w:val="en-AU"/>
        </w:rPr>
        <w:t xml:space="preserve"> (</w:t>
      </w:r>
      <w:r>
        <w:rPr>
          <w:rFonts w:ascii="Calibri" w:hAnsi="Calibri"/>
          <w:lang w:val="en-AU"/>
        </w:rPr>
        <w:t>e-</w:t>
      </w:r>
      <w:r w:rsidRPr="008758C6">
        <w:rPr>
          <w:rFonts w:ascii="Calibri" w:hAnsi="Calibri"/>
          <w:lang w:val="en-AU"/>
        </w:rPr>
        <w:t xml:space="preserve">Pet </w:t>
      </w:r>
      <w:r>
        <w:rPr>
          <w:rFonts w:ascii="Calibri" w:hAnsi="Calibri"/>
          <w:lang w:val="en-AU"/>
        </w:rPr>
        <w:t>009-24</w:t>
      </w:r>
      <w:r w:rsidR="00573D51">
        <w:rPr>
          <w:rFonts w:ascii="Calibri" w:hAnsi="Calibri"/>
          <w:lang w:val="en-AU"/>
        </w:rPr>
        <w:t xml:space="preserve"> and Pet 023-24</w:t>
      </w:r>
      <w:r w:rsidRPr="008758C6">
        <w:rPr>
          <w:rFonts w:ascii="Calibri" w:hAnsi="Calibri"/>
          <w:lang w:val="en-AU"/>
        </w:rPr>
        <w:t>).</w:t>
      </w:r>
    </w:p>
    <w:p w14:paraId="26FCEB4B" w14:textId="77777777" w:rsidR="008758C6" w:rsidRPr="008758C6" w:rsidRDefault="008758C6" w:rsidP="006B4DE3">
      <w:pPr>
        <w:ind w:left="720"/>
        <w:jc w:val="center"/>
        <w:rPr>
          <w:rFonts w:ascii="Calibri" w:hAnsi="Calibri"/>
          <w:lang w:val="en-AU"/>
        </w:rPr>
      </w:pPr>
      <w:r w:rsidRPr="008758C6">
        <w:rPr>
          <w:rFonts w:ascii="Calibri" w:hAnsi="Calibri"/>
          <w:lang w:val="en-AU"/>
        </w:rPr>
        <w:t>____________________</w:t>
      </w:r>
    </w:p>
    <w:p w14:paraId="4FDB61DB" w14:textId="77777777" w:rsidR="008758C6" w:rsidRPr="008758C6" w:rsidRDefault="008758C6" w:rsidP="006B4DE3">
      <w:pPr>
        <w:spacing w:before="100"/>
        <w:ind w:left="720"/>
        <w:jc w:val="both"/>
        <w:rPr>
          <w:rFonts w:ascii="Calibri" w:hAnsi="Calibri"/>
          <w:lang w:val="en-AU"/>
        </w:rPr>
      </w:pPr>
      <w:r w:rsidRPr="008758C6">
        <w:rPr>
          <w:rFonts w:ascii="Calibri" w:hAnsi="Calibri"/>
          <w:lang w:val="en-AU"/>
        </w:rPr>
        <w:t>The Speaker proposed—That the petition</w:t>
      </w:r>
      <w:r w:rsidR="00005985">
        <w:rPr>
          <w:rFonts w:ascii="Calibri" w:hAnsi="Calibri"/>
          <w:lang w:val="en-AU"/>
        </w:rPr>
        <w:t>s</w:t>
      </w:r>
      <w:r w:rsidRPr="008758C6">
        <w:rPr>
          <w:rFonts w:ascii="Calibri" w:hAnsi="Calibri"/>
          <w:lang w:val="en-AU"/>
        </w:rPr>
        <w:t xml:space="preserve"> so lodged be noted.</w:t>
      </w:r>
    </w:p>
    <w:p w14:paraId="2E45EA16" w14:textId="2C34DC7A" w:rsidR="00573D51" w:rsidRDefault="00573D51" w:rsidP="006B4DE3">
      <w:pPr>
        <w:tabs>
          <w:tab w:val="left" w:pos="1197"/>
          <w:tab w:val="left" w:pos="1767"/>
        </w:tabs>
        <w:spacing w:before="100"/>
        <w:ind w:left="720"/>
        <w:jc w:val="both"/>
        <w:rPr>
          <w:rFonts w:ascii="Calibri" w:hAnsi="Calibri"/>
          <w:lang w:val="en-AU"/>
        </w:rPr>
      </w:pPr>
      <w:r>
        <w:rPr>
          <w:rFonts w:ascii="Calibri" w:hAnsi="Calibri"/>
          <w:i/>
          <w:iCs/>
          <w:lang w:val="en-AU"/>
        </w:rPr>
        <w:t xml:space="preserve">Paper: </w:t>
      </w:r>
      <w:r>
        <w:rPr>
          <w:rFonts w:ascii="Calibri" w:hAnsi="Calibri"/>
          <w:lang w:val="en-AU"/>
        </w:rPr>
        <w:t>Mr Cain, by leave, presented the following paper:</w:t>
      </w:r>
      <w:r w:rsidRPr="007C69B9">
        <w:rPr>
          <w:rFonts w:ascii="Calibri" w:hAnsi="Calibri"/>
          <w:lang w:val="en-AU"/>
        </w:rPr>
        <w:t xml:space="preserve"> </w:t>
      </w:r>
    </w:p>
    <w:p w14:paraId="4B320FC7" w14:textId="3A147CB0" w:rsidR="00573D51" w:rsidRDefault="00573D51" w:rsidP="006B4DE3">
      <w:pPr>
        <w:tabs>
          <w:tab w:val="left" w:pos="1197"/>
          <w:tab w:val="left" w:pos="1767"/>
        </w:tabs>
        <w:spacing w:before="100"/>
        <w:ind w:left="720"/>
        <w:jc w:val="both"/>
        <w:rPr>
          <w:rFonts w:ascii="Calibri" w:hAnsi="Calibri"/>
          <w:lang w:val="en-AU"/>
        </w:rPr>
      </w:pPr>
      <w:r w:rsidRPr="00760274">
        <w:rPr>
          <w:rFonts w:ascii="Calibri" w:hAnsi="Calibri"/>
          <w:lang w:val="en-AU"/>
        </w:rPr>
        <w:t>Petition which does not conform with the standing orders</w:t>
      </w:r>
      <w:r>
        <w:rPr>
          <w:rFonts w:ascii="Calibri" w:hAnsi="Calibri"/>
          <w:lang w:val="en-AU"/>
        </w:rPr>
        <w:t>—</w:t>
      </w:r>
      <w:r w:rsidRPr="008758C6">
        <w:rPr>
          <w:rFonts w:ascii="Calibri" w:hAnsi="Calibri"/>
          <w:lang w:val="en-AU"/>
        </w:rPr>
        <w:t>Kippax Group Centre—Long</w:t>
      </w:r>
      <w:r w:rsidR="00640AC6">
        <w:rPr>
          <w:rFonts w:ascii="Calibri" w:hAnsi="Calibri"/>
          <w:lang w:val="en-AU"/>
        </w:rPr>
        <w:t xml:space="preserve"> </w:t>
      </w:r>
      <w:r w:rsidRPr="008758C6">
        <w:rPr>
          <w:rFonts w:ascii="Calibri" w:hAnsi="Calibri"/>
          <w:lang w:val="en-AU"/>
        </w:rPr>
        <w:t>term car parking</w:t>
      </w:r>
      <w:r>
        <w:rPr>
          <w:rFonts w:ascii="Calibri" w:hAnsi="Calibri"/>
          <w:lang w:val="en-AU"/>
        </w:rPr>
        <w:t xml:space="preserve"> i</w:t>
      </w:r>
      <w:r w:rsidRPr="008758C6">
        <w:rPr>
          <w:rFonts w:ascii="Calibri" w:hAnsi="Calibri"/>
          <w:lang w:val="en-AU"/>
        </w:rPr>
        <w:t>mprovement</w:t>
      </w:r>
      <w:r>
        <w:rPr>
          <w:rFonts w:ascii="Calibri" w:hAnsi="Calibri"/>
          <w:lang w:val="en-AU"/>
        </w:rPr>
        <w:t>—Mr Cain (133 signatures).</w:t>
      </w:r>
    </w:p>
    <w:p w14:paraId="5A943190" w14:textId="77777777" w:rsidR="008758C6" w:rsidRPr="008758C6" w:rsidRDefault="008758C6" w:rsidP="006B4DE3">
      <w:pPr>
        <w:spacing w:before="100"/>
        <w:ind w:left="720"/>
        <w:rPr>
          <w:rFonts w:ascii="Calibri" w:hAnsi="Calibri"/>
          <w:lang w:val="en-AU"/>
        </w:rPr>
      </w:pPr>
      <w:r w:rsidRPr="008758C6">
        <w:rPr>
          <w:rFonts w:ascii="Calibri" w:hAnsi="Calibri"/>
          <w:lang w:val="en-AU"/>
        </w:rPr>
        <w:t>Debate ensued.</w:t>
      </w:r>
    </w:p>
    <w:p w14:paraId="023E4D37" w14:textId="02FB040C" w:rsidR="008758C6" w:rsidRPr="008758C6" w:rsidRDefault="008758C6" w:rsidP="008758C6">
      <w:pPr>
        <w:spacing w:before="120"/>
        <w:ind w:left="720"/>
        <w:rPr>
          <w:rFonts w:ascii="Calibri" w:hAnsi="Calibri"/>
          <w:lang w:val="en-AU"/>
        </w:rPr>
      </w:pPr>
      <w:r w:rsidRPr="008758C6">
        <w:rPr>
          <w:rFonts w:ascii="Calibri" w:hAnsi="Calibri"/>
          <w:lang w:val="en-AU"/>
        </w:rPr>
        <w:t>Question—put and passed.</w:t>
      </w:r>
    </w:p>
    <w:p w14:paraId="2B24D9AD" w14:textId="4358C9C8" w:rsidR="00E501C0" w:rsidRPr="00E501C0" w:rsidRDefault="00E501C0" w:rsidP="00E501C0">
      <w:pPr>
        <w:keepNext/>
        <w:keepLines/>
        <w:tabs>
          <w:tab w:val="right" w:pos="339"/>
          <w:tab w:val="left" w:pos="720"/>
        </w:tabs>
        <w:spacing w:before="240"/>
        <w:ind w:left="720" w:hanging="720"/>
        <w:rPr>
          <w:rFonts w:ascii="Calibri" w:hAnsi="Calibri"/>
          <w:b/>
          <w:lang w:val="en-AU"/>
        </w:rPr>
      </w:pPr>
      <w:r w:rsidRPr="00E501C0">
        <w:rPr>
          <w:rFonts w:ascii="Calibri" w:hAnsi="Calibri"/>
          <w:b/>
          <w:lang w:val="en-AU"/>
        </w:rPr>
        <w:lastRenderedPageBreak/>
        <w:tab/>
      </w:r>
      <w:r w:rsidR="00047DFD">
        <w:rPr>
          <w:rFonts w:ascii="Calibri" w:hAnsi="Calibri"/>
          <w:b/>
          <w:bCs/>
          <w:lang w:val="en-AU"/>
        </w:rPr>
        <w:fldChar w:fldCharType="begin"/>
      </w:r>
      <w:r w:rsidR="00047DFD">
        <w:rPr>
          <w:rFonts w:ascii="Calibri" w:hAnsi="Calibri"/>
          <w:b/>
          <w:bCs/>
          <w:lang w:val="en-AU"/>
        </w:rPr>
        <w:instrText xml:space="preserve"> SEQ A \* MERGEFORMAT </w:instrText>
      </w:r>
      <w:r w:rsidR="00047DFD">
        <w:rPr>
          <w:rFonts w:ascii="Calibri" w:hAnsi="Calibri"/>
          <w:b/>
          <w:bCs/>
          <w:lang w:val="en-AU"/>
        </w:rPr>
        <w:fldChar w:fldCharType="separate"/>
      </w:r>
      <w:r w:rsidR="00FF4B47">
        <w:rPr>
          <w:rFonts w:ascii="Calibri" w:hAnsi="Calibri"/>
          <w:b/>
          <w:bCs/>
          <w:noProof/>
          <w:lang w:val="en-AU"/>
        </w:rPr>
        <w:t>3</w:t>
      </w:r>
      <w:r w:rsidR="00047DFD">
        <w:rPr>
          <w:rFonts w:ascii="Calibri" w:hAnsi="Calibri"/>
          <w:b/>
          <w:bCs/>
          <w:lang w:val="en-AU"/>
        </w:rPr>
        <w:fldChar w:fldCharType="end"/>
      </w:r>
      <w:r w:rsidRPr="00E501C0">
        <w:rPr>
          <w:rFonts w:ascii="Calibri" w:hAnsi="Calibri"/>
          <w:b/>
          <w:lang w:val="en-AU"/>
        </w:rPr>
        <w:tab/>
      </w:r>
      <w:r w:rsidR="007E38BE">
        <w:rPr>
          <w:rFonts w:ascii="Calibri" w:hAnsi="Calibri"/>
          <w:b/>
          <w:caps/>
          <w:lang w:val="en-AU"/>
        </w:rPr>
        <w:t xml:space="preserve">A.C.T. Youth Assembly </w:t>
      </w:r>
      <w:r w:rsidR="004128A0">
        <w:rPr>
          <w:rFonts w:ascii="Calibri" w:hAnsi="Calibri"/>
          <w:b/>
          <w:caps/>
          <w:lang w:val="en-AU"/>
        </w:rPr>
        <w:t>‘</w:t>
      </w:r>
      <w:r w:rsidR="007E38BE">
        <w:rPr>
          <w:rFonts w:ascii="Calibri" w:hAnsi="Calibri"/>
          <w:b/>
          <w:caps/>
          <w:lang w:val="en-AU"/>
        </w:rPr>
        <w:t>Our Voice, Our Impact</w:t>
      </w:r>
      <w:r w:rsidR="004128A0">
        <w:rPr>
          <w:rFonts w:ascii="Calibri" w:hAnsi="Calibri"/>
          <w:b/>
          <w:caps/>
          <w:lang w:val="en-AU"/>
        </w:rPr>
        <w:t>’</w:t>
      </w:r>
      <w:r w:rsidR="007E38BE">
        <w:rPr>
          <w:rFonts w:ascii="Calibri" w:hAnsi="Calibri"/>
          <w:b/>
          <w:caps/>
          <w:lang w:val="en-AU"/>
        </w:rPr>
        <w:t xml:space="preserve"> Report—2023—Government response</w:t>
      </w:r>
      <w:r w:rsidRPr="00E501C0">
        <w:rPr>
          <w:rFonts w:ascii="Calibri" w:hAnsi="Calibri"/>
          <w:b/>
          <w:caps/>
          <w:lang w:val="en-AU"/>
        </w:rPr>
        <w:t>—MINISTERIAL STATEMENT</w:t>
      </w:r>
      <w:r w:rsidR="007E38BE">
        <w:rPr>
          <w:rFonts w:ascii="Calibri" w:hAnsi="Calibri"/>
          <w:b/>
          <w:caps/>
          <w:lang w:val="en-AU"/>
        </w:rPr>
        <w:t xml:space="preserve"> and Papers</w:t>
      </w:r>
      <w:r w:rsidRPr="00E501C0">
        <w:rPr>
          <w:rFonts w:ascii="Calibri" w:hAnsi="Calibri"/>
          <w:b/>
          <w:caps/>
          <w:lang w:val="en-AU"/>
        </w:rPr>
        <w:t>—PAPER NOTED</w:t>
      </w:r>
    </w:p>
    <w:p w14:paraId="3FBF7926" w14:textId="48C92B84" w:rsidR="00E501C0" w:rsidRPr="00E501C0" w:rsidRDefault="007E38BE" w:rsidP="00E501C0">
      <w:pPr>
        <w:spacing w:before="120"/>
        <w:ind w:left="720"/>
        <w:rPr>
          <w:rFonts w:ascii="Calibri" w:hAnsi="Calibri"/>
          <w:lang w:val="en-AU"/>
        </w:rPr>
      </w:pPr>
      <w:r>
        <w:rPr>
          <w:rFonts w:ascii="Calibri" w:hAnsi="Calibri"/>
          <w:lang w:val="en-AU"/>
        </w:rPr>
        <w:t>Ms Berry (Minister for Education and Youth Affairs)</w:t>
      </w:r>
      <w:r w:rsidR="00E501C0" w:rsidRPr="00E501C0">
        <w:rPr>
          <w:rFonts w:ascii="Calibri" w:hAnsi="Calibri"/>
          <w:lang w:val="en-AU"/>
        </w:rPr>
        <w:t xml:space="preserve"> made a ministerial statement concerning </w:t>
      </w:r>
      <w:r w:rsidR="00B802A5">
        <w:rPr>
          <w:rFonts w:ascii="Calibri" w:hAnsi="Calibri"/>
          <w:lang w:val="en-AU"/>
        </w:rPr>
        <w:t>the Government response to the 202</w:t>
      </w:r>
      <w:r w:rsidR="00EC1A30">
        <w:rPr>
          <w:rFonts w:ascii="Calibri" w:hAnsi="Calibri"/>
          <w:lang w:val="en-AU"/>
        </w:rPr>
        <w:t>3</w:t>
      </w:r>
      <w:r w:rsidR="00B802A5">
        <w:rPr>
          <w:rFonts w:ascii="Calibri" w:hAnsi="Calibri"/>
          <w:lang w:val="en-AU"/>
        </w:rPr>
        <w:t xml:space="preserve"> </w:t>
      </w:r>
      <w:r>
        <w:rPr>
          <w:rFonts w:ascii="Calibri" w:hAnsi="Calibri"/>
          <w:lang w:val="en-AU"/>
        </w:rPr>
        <w:t xml:space="preserve">ACT Youth Assembly </w:t>
      </w:r>
      <w:r w:rsidR="004128A0">
        <w:rPr>
          <w:rFonts w:ascii="Calibri" w:hAnsi="Calibri"/>
          <w:lang w:val="en-AU"/>
        </w:rPr>
        <w:t>‘</w:t>
      </w:r>
      <w:r>
        <w:rPr>
          <w:rFonts w:ascii="Calibri" w:hAnsi="Calibri"/>
          <w:lang w:val="en-AU"/>
        </w:rPr>
        <w:t>Our Voice, Our Impact</w:t>
      </w:r>
      <w:r w:rsidR="004128A0">
        <w:rPr>
          <w:rFonts w:ascii="Calibri" w:hAnsi="Calibri"/>
          <w:lang w:val="en-AU"/>
        </w:rPr>
        <w:t>’</w:t>
      </w:r>
      <w:r>
        <w:rPr>
          <w:rFonts w:ascii="Calibri" w:hAnsi="Calibri"/>
          <w:lang w:val="en-AU"/>
        </w:rPr>
        <w:t xml:space="preserve"> Report</w:t>
      </w:r>
      <w:r w:rsidR="00B802A5">
        <w:rPr>
          <w:rFonts w:ascii="Calibri" w:hAnsi="Calibri"/>
          <w:lang w:val="en-AU"/>
        </w:rPr>
        <w:t xml:space="preserve"> </w:t>
      </w:r>
      <w:r w:rsidR="00E501C0" w:rsidRPr="00E501C0">
        <w:rPr>
          <w:rFonts w:ascii="Calibri" w:hAnsi="Calibri"/>
          <w:lang w:val="en-AU"/>
        </w:rPr>
        <w:t>and presented the following paper</w:t>
      </w:r>
      <w:r w:rsidR="00FF4B47">
        <w:rPr>
          <w:rFonts w:ascii="Calibri" w:hAnsi="Calibri"/>
          <w:lang w:val="en-AU"/>
        </w:rPr>
        <w:t>s</w:t>
      </w:r>
      <w:r w:rsidR="00E501C0" w:rsidRPr="00E501C0">
        <w:rPr>
          <w:rFonts w:ascii="Calibri" w:hAnsi="Calibri"/>
          <w:lang w:val="en-AU"/>
        </w:rPr>
        <w:t>:</w:t>
      </w:r>
    </w:p>
    <w:p w14:paraId="602C82C3" w14:textId="3CDC18D4" w:rsidR="00B802A5" w:rsidRDefault="007E38BE" w:rsidP="00F471C3">
      <w:pPr>
        <w:spacing w:before="120"/>
        <w:ind w:left="720"/>
      </w:pPr>
      <w:r>
        <w:rPr>
          <w:rFonts w:ascii="Calibri" w:hAnsi="Calibri"/>
          <w:lang w:val="en-AU"/>
        </w:rPr>
        <w:t xml:space="preserve">ACT Youth Assembly </w:t>
      </w:r>
      <w:r w:rsidR="004128A0">
        <w:rPr>
          <w:rFonts w:ascii="Calibri" w:hAnsi="Calibri"/>
          <w:lang w:val="en-AU"/>
        </w:rPr>
        <w:t>‘</w:t>
      </w:r>
      <w:r>
        <w:rPr>
          <w:rFonts w:ascii="Calibri" w:hAnsi="Calibri"/>
          <w:lang w:val="en-AU"/>
        </w:rPr>
        <w:t>Our Voice, Our Impact</w:t>
      </w:r>
      <w:r w:rsidR="00F471C3">
        <w:rPr>
          <w:rFonts w:ascii="Calibri" w:hAnsi="Calibri"/>
          <w:lang w:val="en-AU"/>
        </w:rPr>
        <w:t xml:space="preserve">’ </w:t>
      </w:r>
      <w:r w:rsidR="00B802A5">
        <w:t>Report</w:t>
      </w:r>
      <w:r w:rsidR="00EC1A30">
        <w:t>—2023</w:t>
      </w:r>
      <w:r w:rsidR="00B802A5">
        <w:t>, dated</w:t>
      </w:r>
      <w:r w:rsidR="006E6EBB">
        <w:t xml:space="preserve"> June 2024.</w:t>
      </w:r>
    </w:p>
    <w:p w14:paraId="26A154FF" w14:textId="77777777" w:rsidR="00B802A5" w:rsidRDefault="00B802A5" w:rsidP="00EC1A30">
      <w:pPr>
        <w:pStyle w:val="DPSEntryDetailIndentLev2"/>
      </w:pPr>
      <w:r>
        <w:t>Government response</w:t>
      </w:r>
      <w:r w:rsidR="00EC1A30">
        <w:t>, dated</w:t>
      </w:r>
      <w:r w:rsidR="006B4DE3">
        <w:t xml:space="preserve"> June 2024.</w:t>
      </w:r>
    </w:p>
    <w:p w14:paraId="16469288" w14:textId="77777777" w:rsidR="00E501C0" w:rsidRPr="00E501C0" w:rsidRDefault="00E501C0" w:rsidP="00EC1A30">
      <w:pPr>
        <w:pStyle w:val="DPSEntryDetailIndentLev3"/>
      </w:pPr>
      <w:r w:rsidRPr="00E501C0">
        <w:t xml:space="preserve">Ministerial statement, </w:t>
      </w:r>
      <w:r w:rsidR="007E38BE">
        <w:t>4 June 2024</w:t>
      </w:r>
      <w:r w:rsidRPr="00E501C0">
        <w:t>.</w:t>
      </w:r>
    </w:p>
    <w:p w14:paraId="2C70215B" w14:textId="62B1561B" w:rsidR="00E501C0" w:rsidRPr="00E501C0" w:rsidRDefault="007E38BE" w:rsidP="00E501C0">
      <w:pPr>
        <w:spacing w:before="120"/>
        <w:ind w:left="720"/>
        <w:rPr>
          <w:rFonts w:ascii="Calibri" w:hAnsi="Calibri"/>
          <w:lang w:val="en-AU"/>
        </w:rPr>
      </w:pPr>
      <w:r>
        <w:rPr>
          <w:rFonts w:ascii="Calibri" w:hAnsi="Calibri"/>
          <w:lang w:val="en-AU"/>
        </w:rPr>
        <w:t>Ms Berry</w:t>
      </w:r>
      <w:r w:rsidR="00E501C0" w:rsidRPr="00E501C0">
        <w:rPr>
          <w:rFonts w:ascii="Calibri" w:hAnsi="Calibri"/>
          <w:lang w:val="en-AU"/>
        </w:rPr>
        <w:t xml:space="preserve"> moved—That the Assembly take note of the </w:t>
      </w:r>
      <w:r w:rsidR="00EC1A30">
        <w:rPr>
          <w:rFonts w:ascii="Calibri" w:hAnsi="Calibri"/>
          <w:lang w:val="en-AU"/>
        </w:rPr>
        <w:t>ministerial statement</w:t>
      </w:r>
      <w:r w:rsidR="00E501C0" w:rsidRPr="00E501C0">
        <w:rPr>
          <w:rFonts w:ascii="Calibri" w:hAnsi="Calibri"/>
          <w:lang w:val="en-AU"/>
        </w:rPr>
        <w:t>.</w:t>
      </w:r>
    </w:p>
    <w:p w14:paraId="64BC7181" w14:textId="77777777" w:rsidR="00E501C0" w:rsidRPr="00E501C0" w:rsidRDefault="00E501C0" w:rsidP="00E501C0">
      <w:pPr>
        <w:spacing w:before="120"/>
        <w:ind w:left="720"/>
        <w:rPr>
          <w:rFonts w:ascii="Calibri" w:hAnsi="Calibri"/>
          <w:lang w:val="en-AU"/>
        </w:rPr>
      </w:pPr>
      <w:r w:rsidRPr="00E501C0">
        <w:rPr>
          <w:rFonts w:ascii="Calibri" w:hAnsi="Calibri"/>
          <w:lang w:val="en-AU"/>
        </w:rPr>
        <w:t>Question—put and passed.</w:t>
      </w:r>
    </w:p>
    <w:p w14:paraId="2C5B4CB6" w14:textId="37400878" w:rsidR="00EC1A30" w:rsidRPr="00EC1A30" w:rsidRDefault="00EC1A30" w:rsidP="00EC1A30">
      <w:pPr>
        <w:keepNext/>
        <w:keepLines/>
        <w:tabs>
          <w:tab w:val="right" w:pos="339"/>
          <w:tab w:val="left" w:pos="720"/>
        </w:tabs>
        <w:spacing w:before="240"/>
        <w:ind w:left="720" w:hanging="720"/>
        <w:rPr>
          <w:rFonts w:ascii="Calibri" w:hAnsi="Calibri"/>
          <w:b/>
          <w:lang w:val="en-AU"/>
        </w:rPr>
      </w:pPr>
      <w:r w:rsidRPr="00EC1A30">
        <w:rPr>
          <w:rFonts w:ascii="Calibri" w:hAnsi="Calibri"/>
          <w:b/>
          <w:lang w:val="en-AU"/>
        </w:rPr>
        <w:tab/>
      </w:r>
      <w:r w:rsidR="00047DFD">
        <w:rPr>
          <w:rFonts w:ascii="Calibri" w:hAnsi="Calibri"/>
          <w:b/>
          <w:bCs/>
          <w:lang w:val="en-AU"/>
        </w:rPr>
        <w:fldChar w:fldCharType="begin"/>
      </w:r>
      <w:r w:rsidR="00047DFD">
        <w:rPr>
          <w:rFonts w:ascii="Calibri" w:hAnsi="Calibri"/>
          <w:b/>
          <w:bCs/>
          <w:lang w:val="en-AU"/>
        </w:rPr>
        <w:instrText xml:space="preserve"> SEQ A \* MERGEFORMAT </w:instrText>
      </w:r>
      <w:r w:rsidR="00047DFD">
        <w:rPr>
          <w:rFonts w:ascii="Calibri" w:hAnsi="Calibri"/>
          <w:b/>
          <w:bCs/>
          <w:lang w:val="en-AU"/>
        </w:rPr>
        <w:fldChar w:fldCharType="separate"/>
      </w:r>
      <w:r w:rsidR="00FF4B47">
        <w:rPr>
          <w:rFonts w:ascii="Calibri" w:hAnsi="Calibri"/>
          <w:b/>
          <w:bCs/>
          <w:noProof/>
          <w:lang w:val="en-AU"/>
        </w:rPr>
        <w:t>4</w:t>
      </w:r>
      <w:r w:rsidR="00047DFD">
        <w:rPr>
          <w:rFonts w:ascii="Calibri" w:hAnsi="Calibri"/>
          <w:b/>
          <w:bCs/>
          <w:lang w:val="en-AU"/>
        </w:rPr>
        <w:fldChar w:fldCharType="end"/>
      </w:r>
      <w:r w:rsidRPr="00EC1A30">
        <w:rPr>
          <w:rFonts w:ascii="Calibri" w:hAnsi="Calibri"/>
          <w:b/>
          <w:lang w:val="en-AU"/>
        </w:rPr>
        <w:tab/>
      </w:r>
      <w:r>
        <w:rPr>
          <w:rFonts w:ascii="Calibri" w:hAnsi="Calibri"/>
          <w:b/>
          <w:caps/>
          <w:lang w:val="en-AU"/>
        </w:rPr>
        <w:t>Reconciliation Week 2024</w:t>
      </w:r>
      <w:r w:rsidRPr="00EC1A30">
        <w:rPr>
          <w:rFonts w:ascii="Calibri" w:hAnsi="Calibri"/>
          <w:b/>
          <w:caps/>
          <w:lang w:val="en-AU"/>
        </w:rPr>
        <w:t>—MINISTERIAL STATEMENT—PAPER NOTED</w:t>
      </w:r>
    </w:p>
    <w:p w14:paraId="459ABCB5" w14:textId="77777777" w:rsidR="00EC1A30" w:rsidRPr="00F82CBF" w:rsidRDefault="00EC1A30" w:rsidP="00EC1A30">
      <w:pPr>
        <w:spacing w:before="120"/>
        <w:ind w:left="720"/>
        <w:rPr>
          <w:rFonts w:ascii="Calibri" w:hAnsi="Calibri"/>
          <w:lang w:val="en-AU"/>
        </w:rPr>
      </w:pPr>
      <w:r>
        <w:rPr>
          <w:rFonts w:ascii="Calibri" w:hAnsi="Calibri"/>
          <w:lang w:val="en-AU"/>
        </w:rPr>
        <w:t>Ms Stephen-Smith (Minister for Aboriginal and Torres Strait Islander Affairs)</w:t>
      </w:r>
      <w:r w:rsidRPr="00F82CBF">
        <w:rPr>
          <w:rFonts w:ascii="Calibri" w:hAnsi="Calibri"/>
          <w:lang w:val="en-AU"/>
        </w:rPr>
        <w:t xml:space="preserve"> made a</w:t>
      </w:r>
      <w:r>
        <w:rPr>
          <w:rFonts w:ascii="Calibri" w:hAnsi="Calibri"/>
          <w:lang w:val="en-AU"/>
        </w:rPr>
        <w:t> </w:t>
      </w:r>
      <w:r w:rsidRPr="00F82CBF">
        <w:rPr>
          <w:rFonts w:ascii="Calibri" w:hAnsi="Calibri"/>
          <w:lang w:val="en-AU"/>
        </w:rPr>
        <w:t xml:space="preserve">ministerial statement concerning </w:t>
      </w:r>
      <w:r>
        <w:rPr>
          <w:rFonts w:ascii="Calibri" w:hAnsi="Calibri"/>
          <w:lang w:val="en-AU"/>
        </w:rPr>
        <w:t>the Reconciliation Week 2024</w:t>
      </w:r>
      <w:r w:rsidRPr="00F82CBF">
        <w:rPr>
          <w:rFonts w:ascii="Calibri" w:hAnsi="Calibri"/>
          <w:lang w:val="en-AU"/>
        </w:rPr>
        <w:t xml:space="preserve"> and presented the following paper:</w:t>
      </w:r>
    </w:p>
    <w:p w14:paraId="5C463662" w14:textId="05D64AEC" w:rsidR="00EC1A30" w:rsidRPr="00F82CBF" w:rsidRDefault="00EC1A30" w:rsidP="00EC1A30">
      <w:pPr>
        <w:spacing w:before="120"/>
        <w:ind w:left="720"/>
        <w:rPr>
          <w:rFonts w:ascii="Calibri" w:hAnsi="Calibri"/>
          <w:lang w:val="en-AU"/>
        </w:rPr>
      </w:pPr>
      <w:r>
        <w:rPr>
          <w:rFonts w:ascii="Calibri" w:hAnsi="Calibri"/>
          <w:lang w:val="en-AU"/>
        </w:rPr>
        <w:t>Reconciliation Week 2024</w:t>
      </w:r>
      <w:r w:rsidRPr="00F82CBF">
        <w:rPr>
          <w:rFonts w:ascii="Calibri" w:hAnsi="Calibri"/>
          <w:lang w:val="en-AU"/>
        </w:rPr>
        <w:t xml:space="preserve">—Ministerial statement, </w:t>
      </w:r>
      <w:r>
        <w:rPr>
          <w:rFonts w:ascii="Calibri" w:hAnsi="Calibri"/>
          <w:lang w:val="en-AU"/>
        </w:rPr>
        <w:t>4 June 2024</w:t>
      </w:r>
      <w:r w:rsidRPr="00F82CBF">
        <w:rPr>
          <w:rFonts w:ascii="Calibri" w:hAnsi="Calibri"/>
          <w:lang w:val="en-AU"/>
        </w:rPr>
        <w:t>.</w:t>
      </w:r>
    </w:p>
    <w:p w14:paraId="0CA12426" w14:textId="0904E3DA" w:rsidR="00EC1A30" w:rsidRPr="00F82CBF" w:rsidRDefault="00EC1A30" w:rsidP="00EC1A30">
      <w:pPr>
        <w:spacing w:before="120"/>
        <w:ind w:left="720"/>
        <w:rPr>
          <w:rFonts w:ascii="Calibri" w:hAnsi="Calibri"/>
          <w:lang w:val="en-AU"/>
        </w:rPr>
      </w:pPr>
      <w:r>
        <w:rPr>
          <w:rFonts w:ascii="Calibri" w:hAnsi="Calibri"/>
          <w:lang w:val="en-AU"/>
        </w:rPr>
        <w:t>Ms Stephen-Smith</w:t>
      </w:r>
      <w:r w:rsidRPr="00F82CBF">
        <w:rPr>
          <w:rFonts w:ascii="Calibri" w:hAnsi="Calibri"/>
          <w:lang w:val="en-AU"/>
        </w:rPr>
        <w:t xml:space="preserve"> moved—That the Assembly take note of the paper.</w:t>
      </w:r>
    </w:p>
    <w:p w14:paraId="1CF4716A" w14:textId="77777777" w:rsidR="00EC1A30" w:rsidRPr="00F82CBF" w:rsidRDefault="00EC1A30" w:rsidP="00EC1A30">
      <w:pPr>
        <w:spacing w:before="120"/>
        <w:ind w:left="720"/>
        <w:rPr>
          <w:rFonts w:ascii="Calibri" w:hAnsi="Calibri"/>
          <w:lang w:val="en-AU"/>
        </w:rPr>
      </w:pPr>
      <w:r w:rsidRPr="009E4354">
        <w:rPr>
          <w:rFonts w:ascii="Calibri" w:hAnsi="Calibri"/>
          <w:lang w:val="en-AU"/>
        </w:rPr>
        <w:t>Debate ensued.</w:t>
      </w:r>
    </w:p>
    <w:p w14:paraId="68AFBE68" w14:textId="77777777" w:rsidR="00EC1A30" w:rsidRDefault="00EC1A30" w:rsidP="00EC1A30">
      <w:pPr>
        <w:spacing w:before="120"/>
        <w:ind w:left="720"/>
        <w:rPr>
          <w:rFonts w:ascii="Calibri" w:hAnsi="Calibri"/>
          <w:lang w:val="en-AU"/>
        </w:rPr>
      </w:pPr>
      <w:r w:rsidRPr="00F82CBF">
        <w:rPr>
          <w:rFonts w:ascii="Calibri" w:hAnsi="Calibri"/>
          <w:lang w:val="en-AU"/>
        </w:rPr>
        <w:t>Question—put and passed.</w:t>
      </w:r>
    </w:p>
    <w:p w14:paraId="39287FE3" w14:textId="242F0A43" w:rsidR="00F45BB9" w:rsidRPr="00F45BB9" w:rsidRDefault="00F45BB9" w:rsidP="00F45BB9">
      <w:pPr>
        <w:keepNext/>
        <w:keepLines/>
        <w:tabs>
          <w:tab w:val="right" w:pos="339"/>
          <w:tab w:val="left" w:pos="720"/>
        </w:tabs>
        <w:spacing w:before="240"/>
        <w:ind w:left="720" w:hanging="720"/>
        <w:rPr>
          <w:rFonts w:ascii="Calibri" w:hAnsi="Calibri"/>
          <w:b/>
          <w:caps/>
          <w:lang w:val="en-AU"/>
        </w:rPr>
      </w:pPr>
      <w:r w:rsidRPr="00F45BB9">
        <w:rPr>
          <w:rFonts w:ascii="Calibri" w:hAnsi="Calibri"/>
          <w:b/>
          <w:caps/>
          <w:lang w:val="en-AU"/>
        </w:rPr>
        <w:tab/>
      </w:r>
      <w:r w:rsidR="00047DFD">
        <w:rPr>
          <w:rFonts w:ascii="Calibri" w:hAnsi="Calibri"/>
          <w:b/>
          <w:bCs/>
          <w:caps/>
          <w:lang w:val="en-AU"/>
        </w:rPr>
        <w:fldChar w:fldCharType="begin"/>
      </w:r>
      <w:r w:rsidR="00047DFD">
        <w:rPr>
          <w:rFonts w:ascii="Calibri" w:hAnsi="Calibri"/>
          <w:b/>
          <w:bCs/>
          <w:caps/>
          <w:lang w:val="en-AU"/>
        </w:rPr>
        <w:instrText xml:space="preserve"> SEQ A \* MERGEFORMAT </w:instrText>
      </w:r>
      <w:r w:rsidR="00047DFD">
        <w:rPr>
          <w:rFonts w:ascii="Calibri" w:hAnsi="Calibri"/>
          <w:b/>
          <w:bCs/>
          <w:caps/>
          <w:lang w:val="en-AU"/>
        </w:rPr>
        <w:fldChar w:fldCharType="separate"/>
      </w:r>
      <w:r w:rsidR="00FF4B47">
        <w:rPr>
          <w:rFonts w:ascii="Calibri" w:hAnsi="Calibri"/>
          <w:b/>
          <w:bCs/>
          <w:caps/>
          <w:noProof/>
          <w:lang w:val="en-AU"/>
        </w:rPr>
        <w:t>5</w:t>
      </w:r>
      <w:r w:rsidR="00047DFD">
        <w:rPr>
          <w:rFonts w:ascii="Calibri" w:hAnsi="Calibri"/>
          <w:b/>
          <w:bCs/>
          <w:caps/>
          <w:lang w:val="en-AU"/>
        </w:rPr>
        <w:fldChar w:fldCharType="end"/>
      </w:r>
      <w:r w:rsidRPr="00F45BB9">
        <w:rPr>
          <w:rFonts w:ascii="Calibri" w:hAnsi="Calibri"/>
          <w:b/>
          <w:caps/>
          <w:lang w:val="en-AU"/>
        </w:rPr>
        <w:tab/>
        <w:t xml:space="preserve">Justice and Community Safety—Standing Committee (Legislative Scrutiny Role)—SCRUTINY REPORT </w:t>
      </w:r>
      <w:r>
        <w:rPr>
          <w:rFonts w:ascii="Calibri" w:hAnsi="Calibri"/>
          <w:b/>
          <w:caps/>
          <w:lang w:val="en-AU"/>
        </w:rPr>
        <w:t>42</w:t>
      </w:r>
      <w:r w:rsidRPr="00F45BB9">
        <w:rPr>
          <w:rFonts w:ascii="Calibri" w:hAnsi="Calibri"/>
          <w:b/>
          <w:caps/>
          <w:lang w:val="en-AU"/>
        </w:rPr>
        <w:t>—STATEMENT BY CHAIR</w:t>
      </w:r>
    </w:p>
    <w:p w14:paraId="61BEF4B7" w14:textId="77777777" w:rsidR="00F45BB9" w:rsidRPr="00F45BB9" w:rsidRDefault="00F45BB9" w:rsidP="00F45BB9">
      <w:pPr>
        <w:spacing w:before="120"/>
        <w:ind w:left="720"/>
        <w:rPr>
          <w:rFonts w:ascii="Calibri" w:hAnsi="Calibri"/>
          <w:lang w:val="en-AU"/>
        </w:rPr>
      </w:pPr>
      <w:r>
        <w:rPr>
          <w:rFonts w:ascii="Calibri" w:hAnsi="Calibri"/>
          <w:lang w:val="en-AU"/>
        </w:rPr>
        <w:t>Mr Cain</w:t>
      </w:r>
      <w:r w:rsidRPr="00F45BB9">
        <w:rPr>
          <w:rFonts w:ascii="Calibri" w:hAnsi="Calibri"/>
          <w:lang w:val="en-AU"/>
        </w:rPr>
        <w:t xml:space="preserve"> (Chair) presented the following report:</w:t>
      </w:r>
    </w:p>
    <w:p w14:paraId="75BEF4BB" w14:textId="1BA5EACE" w:rsidR="00F45BB9" w:rsidRPr="00F45BB9" w:rsidRDefault="00F45BB9" w:rsidP="00F45BB9">
      <w:pPr>
        <w:spacing w:before="120"/>
        <w:ind w:left="720"/>
        <w:rPr>
          <w:rFonts w:ascii="Calibri" w:hAnsi="Calibri"/>
          <w:iCs/>
          <w:lang w:val="en-AU"/>
        </w:rPr>
      </w:pPr>
      <w:r w:rsidRPr="00F45BB9">
        <w:rPr>
          <w:rFonts w:ascii="Calibri" w:hAnsi="Calibri"/>
          <w:lang w:val="en-AU"/>
        </w:rPr>
        <w:t xml:space="preserve">Justice and Community Safety—Standing Committee (Legislative Scrutiny Role)—Scrutiny Report </w:t>
      </w:r>
      <w:r>
        <w:rPr>
          <w:rFonts w:ascii="Calibri" w:hAnsi="Calibri"/>
          <w:caps/>
          <w:lang w:val="en-AU"/>
        </w:rPr>
        <w:t>42</w:t>
      </w:r>
      <w:r w:rsidRPr="00F45BB9">
        <w:rPr>
          <w:rFonts w:ascii="Calibri" w:hAnsi="Calibri"/>
          <w:i/>
          <w:iCs/>
          <w:lang w:val="en-AU"/>
        </w:rPr>
        <w:t>,</w:t>
      </w:r>
      <w:r w:rsidRPr="00F45BB9">
        <w:rPr>
          <w:rFonts w:ascii="Calibri" w:hAnsi="Calibri"/>
          <w:iCs/>
          <w:lang w:val="en-AU"/>
        </w:rPr>
        <w:t xml:space="preserve"> dated </w:t>
      </w:r>
      <w:r>
        <w:rPr>
          <w:rFonts w:ascii="Calibri" w:hAnsi="Calibri"/>
          <w:iCs/>
          <w:lang w:val="en-AU"/>
        </w:rPr>
        <w:t>28 May 2024</w:t>
      </w:r>
      <w:r w:rsidRPr="00F45BB9">
        <w:rPr>
          <w:rFonts w:ascii="Calibri" w:hAnsi="Calibri"/>
          <w:iCs/>
          <w:lang w:val="en-AU"/>
        </w:rPr>
        <w:t>, together with a copy of the extracts of the relevant minutes of proceedings—</w:t>
      </w:r>
    </w:p>
    <w:p w14:paraId="39BFAB7C" w14:textId="77777777" w:rsidR="00F45BB9" w:rsidRPr="00F45BB9" w:rsidRDefault="00F45BB9" w:rsidP="00F45BB9">
      <w:pPr>
        <w:spacing w:before="120"/>
        <w:ind w:left="720"/>
        <w:rPr>
          <w:rFonts w:ascii="Calibri" w:hAnsi="Calibri"/>
          <w:iCs/>
          <w:lang w:val="en-AU"/>
        </w:rPr>
      </w:pPr>
      <w:r w:rsidRPr="00F45BB9">
        <w:rPr>
          <w:rFonts w:ascii="Calibri" w:hAnsi="Calibri"/>
          <w:iCs/>
          <w:lang w:val="en-AU"/>
        </w:rPr>
        <w:t>and, by leave, made a statement in relation to the report.</w:t>
      </w:r>
    </w:p>
    <w:p w14:paraId="09229023" w14:textId="6F2BFFCC" w:rsidR="00EC1A30" w:rsidRPr="00EC1A30" w:rsidRDefault="00EC1A30" w:rsidP="00EC1A30">
      <w:pPr>
        <w:keepNext/>
        <w:keepLines/>
        <w:tabs>
          <w:tab w:val="right" w:pos="339"/>
          <w:tab w:val="left" w:pos="720"/>
        </w:tabs>
        <w:spacing w:before="240"/>
        <w:ind w:left="720" w:hanging="720"/>
        <w:rPr>
          <w:rFonts w:ascii="Calibri" w:hAnsi="Calibri"/>
          <w:b/>
          <w:caps/>
          <w:lang w:val="en-AU"/>
        </w:rPr>
      </w:pPr>
      <w:r w:rsidRPr="00EC1A30">
        <w:rPr>
          <w:rFonts w:ascii="Calibri" w:hAnsi="Calibri"/>
          <w:b/>
          <w:caps/>
          <w:lang w:val="en-AU"/>
        </w:rPr>
        <w:tab/>
      </w:r>
      <w:r w:rsidR="00047DFD">
        <w:rPr>
          <w:rFonts w:ascii="Calibri" w:hAnsi="Calibri"/>
          <w:b/>
          <w:bCs/>
          <w:caps/>
          <w:lang w:val="en-AU"/>
        </w:rPr>
        <w:fldChar w:fldCharType="begin"/>
      </w:r>
      <w:r w:rsidR="00047DFD">
        <w:rPr>
          <w:rFonts w:ascii="Calibri" w:hAnsi="Calibri"/>
          <w:b/>
          <w:bCs/>
          <w:caps/>
          <w:lang w:val="en-AU"/>
        </w:rPr>
        <w:instrText xml:space="preserve"> SEQ A \* MERGEFORMAT </w:instrText>
      </w:r>
      <w:r w:rsidR="00047DFD">
        <w:rPr>
          <w:rFonts w:ascii="Calibri" w:hAnsi="Calibri"/>
          <w:b/>
          <w:bCs/>
          <w:caps/>
          <w:lang w:val="en-AU"/>
        </w:rPr>
        <w:fldChar w:fldCharType="separate"/>
      </w:r>
      <w:r w:rsidR="00FF4B47">
        <w:rPr>
          <w:rFonts w:ascii="Calibri" w:hAnsi="Calibri"/>
          <w:b/>
          <w:bCs/>
          <w:caps/>
          <w:noProof/>
          <w:lang w:val="en-AU"/>
        </w:rPr>
        <w:t>6</w:t>
      </w:r>
      <w:r w:rsidR="00047DFD">
        <w:rPr>
          <w:rFonts w:ascii="Calibri" w:hAnsi="Calibri"/>
          <w:b/>
          <w:bCs/>
          <w:caps/>
          <w:lang w:val="en-AU"/>
        </w:rPr>
        <w:fldChar w:fldCharType="end"/>
      </w:r>
      <w:r w:rsidRPr="00EC1A30">
        <w:rPr>
          <w:rFonts w:ascii="Calibri" w:hAnsi="Calibri"/>
          <w:b/>
          <w:caps/>
          <w:lang w:val="en-AU"/>
        </w:rPr>
        <w:tab/>
      </w:r>
      <w:r>
        <w:rPr>
          <w:rFonts w:ascii="Calibri" w:hAnsi="Calibri"/>
          <w:b/>
          <w:caps/>
          <w:lang w:val="en-AU"/>
        </w:rPr>
        <w:t>Voluntary Assisted Dying Bill 2023</w:t>
      </w:r>
    </w:p>
    <w:p w14:paraId="0E004B43" w14:textId="3AADF217" w:rsidR="00EC1A30" w:rsidRPr="00EC1A30" w:rsidRDefault="00EC1A30" w:rsidP="00EC1A30">
      <w:pPr>
        <w:spacing w:before="120"/>
        <w:ind w:left="720"/>
        <w:rPr>
          <w:rFonts w:ascii="Calibri" w:hAnsi="Calibri"/>
          <w:lang w:val="en-AU"/>
        </w:rPr>
      </w:pPr>
      <w:r w:rsidRPr="00EC1A30">
        <w:rPr>
          <w:rFonts w:ascii="Calibri" w:hAnsi="Calibri"/>
          <w:lang w:val="en-AU"/>
        </w:rPr>
        <w:t>The Assembly, according to order, resumed consideration at the detail stage—</w:t>
      </w:r>
    </w:p>
    <w:p w14:paraId="3C53F3D3" w14:textId="77777777" w:rsidR="00EC1A30" w:rsidRPr="00EC1A30" w:rsidRDefault="00EC1A30" w:rsidP="00EC1A30">
      <w:pPr>
        <w:pBdr>
          <w:bottom w:val="thinThickLargeGap" w:sz="18" w:space="1" w:color="auto"/>
        </w:pBdr>
        <w:ind w:left="3427" w:right="3658"/>
        <w:jc w:val="center"/>
        <w:rPr>
          <w:rFonts w:ascii="Calibri" w:hAnsi="Calibri"/>
          <w:i/>
          <w:iCs/>
          <w:lang w:val="en-AU"/>
        </w:rPr>
      </w:pPr>
    </w:p>
    <w:p w14:paraId="7BBDBF1D" w14:textId="77777777" w:rsidR="00EC1A30" w:rsidRPr="00EC1A30" w:rsidRDefault="00EC1A30" w:rsidP="00EC1A30">
      <w:pPr>
        <w:tabs>
          <w:tab w:val="left" w:pos="1197"/>
          <w:tab w:val="left" w:pos="1767"/>
        </w:tabs>
        <w:spacing w:before="120"/>
        <w:jc w:val="center"/>
        <w:rPr>
          <w:rFonts w:ascii="Calibri" w:hAnsi="Calibri"/>
          <w:i/>
          <w:iCs/>
          <w:lang w:val="en-AU"/>
        </w:rPr>
      </w:pPr>
      <w:r w:rsidRPr="00EC1A30">
        <w:rPr>
          <w:rFonts w:ascii="Calibri" w:hAnsi="Calibri"/>
          <w:i/>
          <w:iCs/>
          <w:lang w:val="en-AU"/>
        </w:rPr>
        <w:t>Detail Stage</w:t>
      </w:r>
    </w:p>
    <w:p w14:paraId="3959B718" w14:textId="77777777" w:rsidR="00EC1A30" w:rsidRDefault="00EC1A30" w:rsidP="00EC1A30">
      <w:pPr>
        <w:spacing w:before="120"/>
        <w:ind w:left="720"/>
        <w:rPr>
          <w:rFonts w:ascii="Calibri" w:hAnsi="Calibri"/>
          <w:lang w:val="en-AU"/>
        </w:rPr>
      </w:pPr>
      <w:r w:rsidRPr="00EC1A30">
        <w:rPr>
          <w:rFonts w:ascii="Calibri" w:hAnsi="Calibri"/>
          <w:lang w:val="en-AU"/>
        </w:rPr>
        <w:t>Clause 1—</w:t>
      </w:r>
      <w:r w:rsidR="009459D1">
        <w:rPr>
          <w:rFonts w:ascii="Calibri" w:hAnsi="Calibri"/>
          <w:lang w:val="en-AU"/>
        </w:rPr>
        <w:t>agreed to.</w:t>
      </w:r>
    </w:p>
    <w:p w14:paraId="41D1DB6D" w14:textId="77777777" w:rsidR="009459D1" w:rsidRDefault="009459D1" w:rsidP="00EC1A30">
      <w:pPr>
        <w:spacing w:before="120"/>
        <w:ind w:left="720"/>
        <w:rPr>
          <w:rFonts w:ascii="Calibri" w:hAnsi="Calibri"/>
          <w:lang w:val="en-AU"/>
        </w:rPr>
      </w:pPr>
      <w:r>
        <w:rPr>
          <w:rFonts w:ascii="Calibri" w:hAnsi="Calibri"/>
          <w:lang w:val="en-AU"/>
        </w:rPr>
        <w:t>Clause 2—</w:t>
      </w:r>
    </w:p>
    <w:p w14:paraId="2ADBB7EB" w14:textId="3E2D2124" w:rsidR="004D3D1F" w:rsidRPr="00EC1A30" w:rsidRDefault="00C43C90" w:rsidP="004D3D1F">
      <w:pPr>
        <w:spacing w:before="120"/>
        <w:ind w:left="720"/>
        <w:rPr>
          <w:rFonts w:ascii="Calibri" w:hAnsi="Calibri"/>
          <w:lang w:val="en-AU"/>
        </w:rPr>
      </w:pPr>
      <w:r>
        <w:rPr>
          <w:rFonts w:ascii="Calibri" w:hAnsi="Calibri"/>
          <w:lang w:val="en-AU"/>
        </w:rPr>
        <w:t xml:space="preserve">Ms Cheyne </w:t>
      </w:r>
      <w:r w:rsidR="00F471C3">
        <w:rPr>
          <w:rFonts w:ascii="Calibri" w:hAnsi="Calibri"/>
          <w:lang w:val="en-AU"/>
        </w:rPr>
        <w:t xml:space="preserve">(Minister for Human Rights) </w:t>
      </w:r>
      <w:r>
        <w:rPr>
          <w:rFonts w:ascii="Calibri" w:hAnsi="Calibri"/>
          <w:lang w:val="en-AU"/>
        </w:rPr>
        <w:t>was granted leave to move amendments, some of which have not been considered or reported o</w:t>
      </w:r>
      <w:r w:rsidR="004D3D1F">
        <w:rPr>
          <w:rFonts w:ascii="Calibri" w:hAnsi="Calibri"/>
          <w:lang w:val="en-AU"/>
        </w:rPr>
        <w:t>n</w:t>
      </w:r>
      <w:r>
        <w:rPr>
          <w:rFonts w:ascii="Calibri" w:hAnsi="Calibri"/>
          <w:lang w:val="en-AU"/>
        </w:rPr>
        <w:t xml:space="preserve"> by the Scrutiny Committee.</w:t>
      </w:r>
      <w:r w:rsidR="004D3D1F" w:rsidRPr="004D3D1F">
        <w:rPr>
          <w:rFonts w:ascii="Calibri" w:hAnsi="Calibri"/>
          <w:iCs/>
          <w:lang w:val="en-AU"/>
        </w:rPr>
        <w:t xml:space="preserve"> </w:t>
      </w:r>
    </w:p>
    <w:p w14:paraId="4A2B8B9C" w14:textId="77777777" w:rsidR="009459D1" w:rsidRDefault="009459D1" w:rsidP="00EC1A30">
      <w:pPr>
        <w:spacing w:before="120"/>
        <w:ind w:left="720"/>
        <w:rPr>
          <w:rFonts w:ascii="Calibri" w:hAnsi="Calibri"/>
          <w:lang w:val="en-AU"/>
        </w:rPr>
      </w:pPr>
      <w:r>
        <w:rPr>
          <w:rFonts w:ascii="Calibri" w:hAnsi="Calibri"/>
          <w:lang w:val="en-AU"/>
        </w:rPr>
        <w:t>On the motion of Ms Cheyne, her amendment No 1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w:t>
      </w:r>
      <w:r w:rsidR="00395F3C">
        <w:rPr>
          <w:rFonts w:ascii="Calibri" w:hAnsi="Calibri"/>
          <w:lang w:val="en-AU"/>
        </w:rPr>
        <w:t xml:space="preserve"> was made</w:t>
      </w:r>
      <w:r w:rsidRPr="00B24F38">
        <w:rPr>
          <w:rFonts w:ascii="Calibri" w:hAnsi="Calibri"/>
          <w:lang w:val="en-AU"/>
        </w:rPr>
        <w:t>, after debate</w:t>
      </w:r>
      <w:r w:rsidR="00B24F38">
        <w:rPr>
          <w:rFonts w:ascii="Calibri" w:hAnsi="Calibri"/>
          <w:lang w:val="en-AU"/>
        </w:rPr>
        <w:t>.</w:t>
      </w:r>
    </w:p>
    <w:p w14:paraId="0397C654" w14:textId="6A47EF79" w:rsidR="008758C6" w:rsidRPr="009459D1" w:rsidRDefault="008758C6" w:rsidP="008758C6">
      <w:pPr>
        <w:spacing w:before="120"/>
        <w:ind w:left="720"/>
        <w:rPr>
          <w:rFonts w:ascii="Calibri" w:hAnsi="Calibri"/>
          <w:lang w:val="en-AU"/>
        </w:rPr>
      </w:pPr>
      <w:r>
        <w:rPr>
          <w:rFonts w:ascii="Calibri" w:hAnsi="Calibri"/>
          <w:i/>
          <w:iCs/>
          <w:lang w:val="en-AU"/>
        </w:rPr>
        <w:lastRenderedPageBreak/>
        <w:t xml:space="preserve">Paper: </w:t>
      </w:r>
      <w:r>
        <w:rPr>
          <w:rFonts w:ascii="Calibri" w:hAnsi="Calibri"/>
          <w:lang w:val="en-AU"/>
        </w:rPr>
        <w:t>Ms Cheyne presented a supplementary explanatory statement to the Government amendments.</w:t>
      </w:r>
    </w:p>
    <w:p w14:paraId="70A03225" w14:textId="77777777" w:rsidR="009459D1" w:rsidRDefault="009459D1" w:rsidP="00EC1A30">
      <w:pPr>
        <w:spacing w:before="120"/>
        <w:ind w:left="720"/>
        <w:rPr>
          <w:rFonts w:ascii="Calibri" w:hAnsi="Calibri"/>
          <w:lang w:val="en-AU"/>
        </w:rPr>
      </w:pPr>
      <w:r>
        <w:rPr>
          <w:rFonts w:ascii="Calibri" w:hAnsi="Calibri"/>
          <w:lang w:val="en-AU"/>
        </w:rPr>
        <w:t>Clause 2, as amended, agreed to.</w:t>
      </w:r>
    </w:p>
    <w:p w14:paraId="4CB0A708" w14:textId="77777777" w:rsidR="009459D1" w:rsidRDefault="009459D1" w:rsidP="00EC1A30">
      <w:pPr>
        <w:spacing w:before="120"/>
        <w:ind w:left="720"/>
        <w:rPr>
          <w:rFonts w:ascii="Calibri" w:hAnsi="Calibri"/>
          <w:lang w:val="en-AU"/>
        </w:rPr>
      </w:pPr>
      <w:r>
        <w:rPr>
          <w:rFonts w:ascii="Calibri" w:hAnsi="Calibri"/>
          <w:lang w:val="en-AU"/>
        </w:rPr>
        <w:t>Clauses 3 to 9, by leave, taken together and agreed to</w:t>
      </w:r>
      <w:r w:rsidR="00B24F38">
        <w:rPr>
          <w:rFonts w:ascii="Calibri" w:hAnsi="Calibri"/>
          <w:lang w:val="en-AU"/>
        </w:rPr>
        <w:t>.</w:t>
      </w:r>
    </w:p>
    <w:p w14:paraId="3004C5D5" w14:textId="77777777" w:rsidR="003641CB" w:rsidRDefault="00EF1D97" w:rsidP="00EC1A30">
      <w:pPr>
        <w:spacing w:before="120"/>
        <w:ind w:left="720"/>
        <w:rPr>
          <w:rFonts w:ascii="Calibri" w:hAnsi="Calibri"/>
          <w:lang w:val="en-AU"/>
        </w:rPr>
      </w:pPr>
      <w:r>
        <w:rPr>
          <w:rFonts w:ascii="Calibri" w:hAnsi="Calibri"/>
          <w:lang w:val="en-AU"/>
        </w:rPr>
        <w:t>Clause 10—</w:t>
      </w:r>
    </w:p>
    <w:p w14:paraId="422653BF" w14:textId="77777777" w:rsidR="00EF1D97" w:rsidRDefault="00EF1D97" w:rsidP="00EF1D97">
      <w:pPr>
        <w:spacing w:before="120"/>
        <w:ind w:left="720"/>
        <w:rPr>
          <w:rFonts w:ascii="Calibri" w:hAnsi="Calibri"/>
          <w:lang w:val="en-AU"/>
        </w:rPr>
      </w:pPr>
      <w:r>
        <w:rPr>
          <w:rFonts w:ascii="Calibri" w:hAnsi="Calibri"/>
          <w:lang w:val="en-AU"/>
        </w:rPr>
        <w:t>On the motion of Ms Cheyne, her amendment No 2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w:t>
      </w:r>
      <w:r w:rsidR="00395F3C">
        <w:rPr>
          <w:rFonts w:ascii="Calibri" w:hAnsi="Calibri"/>
          <w:lang w:val="en-AU"/>
        </w:rPr>
        <w:t xml:space="preserve"> was made</w:t>
      </w:r>
      <w:r w:rsidR="00B24F38">
        <w:rPr>
          <w:rFonts w:ascii="Calibri" w:hAnsi="Calibri"/>
          <w:lang w:val="en-AU"/>
        </w:rPr>
        <w:t>.</w:t>
      </w:r>
    </w:p>
    <w:p w14:paraId="53679848" w14:textId="77777777" w:rsidR="00EF1D97" w:rsidRDefault="00EF1D97" w:rsidP="00EC1A30">
      <w:pPr>
        <w:spacing w:before="120"/>
        <w:ind w:left="720"/>
        <w:rPr>
          <w:rFonts w:ascii="Calibri" w:hAnsi="Calibri"/>
          <w:lang w:val="en-AU"/>
        </w:rPr>
      </w:pPr>
      <w:r>
        <w:rPr>
          <w:rFonts w:ascii="Calibri" w:hAnsi="Calibri"/>
          <w:lang w:val="en-AU"/>
        </w:rPr>
        <w:t>Clause 10, as amended, agreed to.</w:t>
      </w:r>
    </w:p>
    <w:p w14:paraId="4849F073" w14:textId="77777777" w:rsidR="00EF1D97" w:rsidRDefault="00EF1D97" w:rsidP="00EC1A30">
      <w:pPr>
        <w:spacing w:before="120"/>
        <w:ind w:left="720"/>
        <w:rPr>
          <w:rFonts w:ascii="Calibri" w:hAnsi="Calibri"/>
          <w:lang w:val="en-AU"/>
        </w:rPr>
      </w:pPr>
      <w:r>
        <w:rPr>
          <w:rFonts w:ascii="Calibri" w:hAnsi="Calibri"/>
          <w:lang w:val="en-AU"/>
        </w:rPr>
        <w:t>Clause 11—</w:t>
      </w:r>
    </w:p>
    <w:p w14:paraId="579A5400" w14:textId="77777777" w:rsidR="00EF1D97" w:rsidRDefault="00EF1D97" w:rsidP="00EF1D97">
      <w:pPr>
        <w:spacing w:before="120"/>
        <w:ind w:left="720"/>
        <w:rPr>
          <w:rFonts w:ascii="Calibri" w:hAnsi="Calibri"/>
          <w:lang w:val="en-AU"/>
        </w:rPr>
      </w:pPr>
      <w:r>
        <w:rPr>
          <w:rFonts w:ascii="Calibri" w:hAnsi="Calibri"/>
          <w:lang w:val="en-AU"/>
        </w:rPr>
        <w:t xml:space="preserve">Ms Cheyne, by leave, </w:t>
      </w:r>
      <w:r w:rsidR="00B24F38">
        <w:rPr>
          <w:rFonts w:ascii="Calibri" w:hAnsi="Calibri"/>
          <w:lang w:val="en-AU"/>
        </w:rPr>
        <w:t xml:space="preserve">moved </w:t>
      </w:r>
      <w:r>
        <w:rPr>
          <w:rFonts w:ascii="Calibri" w:hAnsi="Calibri"/>
          <w:lang w:val="en-AU"/>
        </w:rPr>
        <w:t>her amendments No</w:t>
      </w:r>
      <w:r w:rsidR="00C43C90">
        <w:rPr>
          <w:rFonts w:ascii="Calibri" w:hAnsi="Calibri"/>
          <w:lang w:val="en-AU"/>
        </w:rPr>
        <w:t>s</w:t>
      </w:r>
      <w:r>
        <w:rPr>
          <w:rFonts w:ascii="Calibri" w:hAnsi="Calibri"/>
          <w:lang w:val="en-AU"/>
        </w:rPr>
        <w:t xml:space="preserve"> 3 to 6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w:t>
      </w:r>
      <w:r w:rsidR="00C43C90">
        <w:rPr>
          <w:rFonts w:ascii="Calibri" w:hAnsi="Calibri"/>
          <w:lang w:val="en-AU"/>
        </w:rPr>
        <w:t xml:space="preserve"> together</w:t>
      </w:r>
      <w:r w:rsidR="00B24F38">
        <w:rPr>
          <w:rFonts w:ascii="Calibri" w:hAnsi="Calibri"/>
          <w:lang w:val="en-AU"/>
        </w:rPr>
        <w:t>.</w:t>
      </w:r>
    </w:p>
    <w:p w14:paraId="5695773D" w14:textId="77777777" w:rsidR="00B24F38" w:rsidRDefault="00B24F38" w:rsidP="00EF1D97">
      <w:pPr>
        <w:spacing w:before="120"/>
        <w:ind w:left="720"/>
        <w:rPr>
          <w:rFonts w:ascii="Calibri" w:hAnsi="Calibri"/>
          <w:lang w:val="en-AU"/>
        </w:rPr>
      </w:pPr>
      <w:r>
        <w:rPr>
          <w:rFonts w:ascii="Calibri" w:hAnsi="Calibri"/>
          <w:lang w:val="en-AU"/>
        </w:rPr>
        <w:t>Debate continued.</w:t>
      </w:r>
    </w:p>
    <w:p w14:paraId="3F0C46F0" w14:textId="77777777" w:rsidR="00B24F38" w:rsidRDefault="00B24F38" w:rsidP="00EF1D97">
      <w:pPr>
        <w:spacing w:before="120"/>
        <w:ind w:left="720"/>
        <w:rPr>
          <w:rFonts w:ascii="Calibri" w:hAnsi="Calibri"/>
          <w:lang w:val="en-AU"/>
        </w:rPr>
      </w:pPr>
      <w:r>
        <w:rPr>
          <w:rFonts w:ascii="Calibri" w:hAnsi="Calibri"/>
          <w:i/>
          <w:iCs/>
          <w:lang w:val="en-AU"/>
        </w:rPr>
        <w:t xml:space="preserve">Paper: </w:t>
      </w:r>
      <w:r>
        <w:rPr>
          <w:rFonts w:ascii="Calibri" w:hAnsi="Calibri"/>
          <w:lang w:val="en-AU"/>
        </w:rPr>
        <w:t>Dr Paterson, by leave, presented the following paper:</w:t>
      </w:r>
    </w:p>
    <w:p w14:paraId="550A2E9E" w14:textId="77777777" w:rsidR="00B24F38" w:rsidRDefault="00B24F38" w:rsidP="00EF1D97">
      <w:pPr>
        <w:spacing w:before="120"/>
        <w:ind w:left="720"/>
        <w:rPr>
          <w:rFonts w:ascii="Calibri" w:hAnsi="Calibri"/>
          <w:lang w:val="en-AU"/>
        </w:rPr>
      </w:pPr>
      <w:r>
        <w:rPr>
          <w:rFonts w:ascii="Calibri" w:hAnsi="Calibri"/>
          <w:lang w:val="en-AU"/>
        </w:rPr>
        <w:t>Voluntary Assisted Dying Bill 2023—Proposed amendments by Dr Paterson, dated 31 May 2024, together with a supplementary explanatory statement to</w:t>
      </w:r>
      <w:r w:rsidR="00047DFD">
        <w:rPr>
          <w:rFonts w:ascii="Calibri" w:hAnsi="Calibri"/>
          <w:lang w:val="en-AU"/>
        </w:rPr>
        <w:t xml:space="preserve"> her</w:t>
      </w:r>
      <w:r>
        <w:rPr>
          <w:rFonts w:ascii="Calibri" w:hAnsi="Calibri"/>
          <w:lang w:val="en-AU"/>
        </w:rPr>
        <w:t xml:space="preserve"> amendments.</w:t>
      </w:r>
    </w:p>
    <w:p w14:paraId="02AB3D8B" w14:textId="77777777" w:rsidR="00B24F38" w:rsidRPr="00B24F38" w:rsidRDefault="00B24F38" w:rsidP="00EF1D97">
      <w:pPr>
        <w:spacing w:before="120"/>
        <w:ind w:left="720"/>
        <w:rPr>
          <w:rFonts w:ascii="Calibri" w:hAnsi="Calibri"/>
          <w:lang w:val="en-AU"/>
        </w:rPr>
      </w:pPr>
      <w:r>
        <w:rPr>
          <w:rFonts w:ascii="Calibri" w:hAnsi="Calibri"/>
          <w:lang w:val="en-AU"/>
        </w:rPr>
        <w:t>Debate continued.</w:t>
      </w:r>
    </w:p>
    <w:p w14:paraId="70709930" w14:textId="5BA37DC1" w:rsidR="00F471C3" w:rsidRDefault="00F471C3" w:rsidP="00EC1A30">
      <w:pPr>
        <w:spacing w:before="120"/>
        <w:ind w:left="720"/>
        <w:rPr>
          <w:rFonts w:ascii="Calibri" w:hAnsi="Calibri"/>
          <w:lang w:val="en-AU"/>
        </w:rPr>
      </w:pPr>
      <w:r>
        <w:rPr>
          <w:rFonts w:ascii="Calibri" w:hAnsi="Calibri"/>
          <w:lang w:val="en-AU"/>
        </w:rPr>
        <w:t>Amendments agreed to.</w:t>
      </w:r>
    </w:p>
    <w:p w14:paraId="7E649E50" w14:textId="64BAE1AD" w:rsidR="00EF1D97" w:rsidRDefault="00C43C90" w:rsidP="00EC1A30">
      <w:pPr>
        <w:spacing w:before="120"/>
        <w:ind w:left="720"/>
        <w:rPr>
          <w:rFonts w:ascii="Calibri" w:hAnsi="Calibri"/>
          <w:lang w:val="en-AU"/>
        </w:rPr>
      </w:pPr>
      <w:r>
        <w:rPr>
          <w:rFonts w:ascii="Calibri" w:hAnsi="Calibri"/>
          <w:lang w:val="en-AU"/>
        </w:rPr>
        <w:t>Clause 11, as amended, agreed to.</w:t>
      </w:r>
    </w:p>
    <w:p w14:paraId="751A5255" w14:textId="77777777" w:rsidR="00C43C90" w:rsidRDefault="00C43C90" w:rsidP="00EC1A30">
      <w:pPr>
        <w:spacing w:before="120"/>
        <w:ind w:left="720"/>
        <w:rPr>
          <w:rFonts w:ascii="Calibri" w:hAnsi="Calibri"/>
          <w:lang w:val="en-AU"/>
        </w:rPr>
      </w:pPr>
      <w:r>
        <w:rPr>
          <w:rFonts w:ascii="Calibri" w:hAnsi="Calibri"/>
          <w:lang w:val="en-AU"/>
        </w:rPr>
        <w:t>Clauses 12 and 13, by leave, taken together and agreed to.</w:t>
      </w:r>
    </w:p>
    <w:p w14:paraId="0DD56D9C" w14:textId="77777777" w:rsidR="00C43C90" w:rsidRDefault="00C43C90" w:rsidP="00C43C90">
      <w:pPr>
        <w:spacing w:before="120"/>
        <w:ind w:left="720"/>
        <w:rPr>
          <w:rFonts w:ascii="Calibri" w:hAnsi="Calibri"/>
          <w:lang w:val="en-AU"/>
        </w:rPr>
      </w:pPr>
      <w:r>
        <w:rPr>
          <w:rFonts w:ascii="Calibri" w:hAnsi="Calibri"/>
          <w:lang w:val="en-AU"/>
        </w:rPr>
        <w:t>Clause 14—</w:t>
      </w:r>
    </w:p>
    <w:p w14:paraId="4FDAAE59" w14:textId="77777777" w:rsidR="00C43C90" w:rsidRDefault="00C43C90" w:rsidP="00C43C90">
      <w:pPr>
        <w:spacing w:before="120"/>
        <w:ind w:left="720"/>
        <w:rPr>
          <w:rFonts w:ascii="Calibri" w:hAnsi="Calibri"/>
          <w:lang w:val="en-AU"/>
        </w:rPr>
      </w:pPr>
      <w:r>
        <w:rPr>
          <w:rFonts w:ascii="Calibri" w:hAnsi="Calibri"/>
          <w:lang w:val="en-AU"/>
        </w:rPr>
        <w:t>On the motion of Ms Cheyne, her amendment No 7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w:t>
      </w:r>
      <w:r w:rsidR="00395F3C">
        <w:rPr>
          <w:rFonts w:ascii="Calibri" w:hAnsi="Calibri"/>
          <w:lang w:val="en-AU"/>
        </w:rPr>
        <w:t xml:space="preserve"> was made</w:t>
      </w:r>
      <w:r w:rsidR="00B24F38">
        <w:rPr>
          <w:rFonts w:ascii="Calibri" w:hAnsi="Calibri"/>
          <w:lang w:val="en-AU"/>
        </w:rPr>
        <w:t>.</w:t>
      </w:r>
    </w:p>
    <w:p w14:paraId="135F5A69" w14:textId="77777777" w:rsidR="00C43C90" w:rsidRDefault="00C43C90" w:rsidP="00C43C90">
      <w:pPr>
        <w:spacing w:before="120"/>
        <w:ind w:left="720"/>
        <w:rPr>
          <w:rFonts w:ascii="Calibri" w:hAnsi="Calibri"/>
          <w:lang w:val="en-AU"/>
        </w:rPr>
      </w:pPr>
      <w:r>
        <w:rPr>
          <w:rFonts w:ascii="Calibri" w:hAnsi="Calibri"/>
          <w:lang w:val="en-AU"/>
        </w:rPr>
        <w:t>Clause 14, as amended, agreed to.</w:t>
      </w:r>
    </w:p>
    <w:p w14:paraId="4C1C2BF6" w14:textId="77777777" w:rsidR="00C43C90" w:rsidRDefault="00C43C90" w:rsidP="00EC1A30">
      <w:pPr>
        <w:spacing w:before="120"/>
        <w:ind w:left="720"/>
        <w:rPr>
          <w:rFonts w:ascii="Calibri" w:hAnsi="Calibri"/>
          <w:lang w:val="en-AU"/>
        </w:rPr>
      </w:pPr>
      <w:r>
        <w:rPr>
          <w:rFonts w:ascii="Calibri" w:hAnsi="Calibri"/>
          <w:lang w:val="en-AU"/>
        </w:rPr>
        <w:t>Clause 15 agreed to</w:t>
      </w:r>
      <w:r w:rsidR="00B24F38">
        <w:rPr>
          <w:rFonts w:ascii="Calibri" w:hAnsi="Calibri"/>
          <w:lang w:val="en-AU"/>
        </w:rPr>
        <w:t>.</w:t>
      </w:r>
    </w:p>
    <w:p w14:paraId="6FCF5096" w14:textId="77777777" w:rsidR="00C43C90" w:rsidRDefault="00C43C90" w:rsidP="00C43C90">
      <w:pPr>
        <w:spacing w:before="120"/>
        <w:ind w:left="720"/>
        <w:rPr>
          <w:rFonts w:ascii="Calibri" w:hAnsi="Calibri"/>
          <w:lang w:val="en-AU"/>
        </w:rPr>
      </w:pPr>
      <w:r>
        <w:rPr>
          <w:rFonts w:ascii="Calibri" w:hAnsi="Calibri"/>
          <w:lang w:val="en-AU"/>
        </w:rPr>
        <w:t>Clause 16—</w:t>
      </w:r>
    </w:p>
    <w:p w14:paraId="7F536A9F" w14:textId="77777777" w:rsidR="00C43C90" w:rsidRDefault="00C43C90" w:rsidP="00C43C90">
      <w:pPr>
        <w:spacing w:before="120"/>
        <w:ind w:left="720"/>
        <w:rPr>
          <w:rFonts w:ascii="Calibri" w:hAnsi="Calibri"/>
          <w:lang w:val="en-AU"/>
        </w:rPr>
      </w:pPr>
      <w:r>
        <w:rPr>
          <w:rFonts w:ascii="Calibri" w:hAnsi="Calibri"/>
          <w:lang w:val="en-AU"/>
        </w:rPr>
        <w:t>On the motion of Ms Cheyne, her amendment No 8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w:t>
      </w:r>
      <w:r w:rsidR="00395F3C">
        <w:rPr>
          <w:rFonts w:ascii="Calibri" w:hAnsi="Calibri"/>
          <w:lang w:val="en-AU"/>
        </w:rPr>
        <w:t xml:space="preserve"> was made</w:t>
      </w:r>
      <w:r w:rsidR="00B24F38">
        <w:rPr>
          <w:rFonts w:ascii="Calibri" w:hAnsi="Calibri"/>
          <w:lang w:val="en-AU"/>
        </w:rPr>
        <w:t>.</w:t>
      </w:r>
    </w:p>
    <w:p w14:paraId="3E2E57C3" w14:textId="77777777" w:rsidR="00C43C90" w:rsidRDefault="00C43C90" w:rsidP="00C43C90">
      <w:pPr>
        <w:spacing w:before="120"/>
        <w:ind w:left="720"/>
        <w:rPr>
          <w:rFonts w:ascii="Calibri" w:hAnsi="Calibri"/>
          <w:lang w:val="en-AU"/>
        </w:rPr>
      </w:pPr>
      <w:r>
        <w:rPr>
          <w:rFonts w:ascii="Calibri" w:hAnsi="Calibri"/>
          <w:lang w:val="en-AU"/>
        </w:rPr>
        <w:t>Clause 16, as amended, agreed to.</w:t>
      </w:r>
    </w:p>
    <w:p w14:paraId="12E9B360" w14:textId="77777777" w:rsidR="008C38A3" w:rsidRDefault="008C38A3" w:rsidP="008C38A3">
      <w:pPr>
        <w:spacing w:before="120"/>
        <w:ind w:left="720"/>
        <w:rPr>
          <w:rFonts w:ascii="Calibri" w:hAnsi="Calibri"/>
          <w:lang w:val="en-AU"/>
        </w:rPr>
      </w:pPr>
      <w:r>
        <w:rPr>
          <w:rFonts w:ascii="Calibri" w:hAnsi="Calibri"/>
          <w:lang w:val="en-AU"/>
        </w:rPr>
        <w:t>Clause 17—</w:t>
      </w:r>
    </w:p>
    <w:p w14:paraId="2A93340E" w14:textId="77777777" w:rsidR="008C38A3" w:rsidRDefault="008C38A3" w:rsidP="008C38A3">
      <w:pPr>
        <w:spacing w:before="120"/>
        <w:ind w:left="720"/>
        <w:rPr>
          <w:rFonts w:ascii="Calibri" w:hAnsi="Calibri"/>
          <w:lang w:val="en-AU"/>
        </w:rPr>
      </w:pPr>
      <w:r>
        <w:rPr>
          <w:rFonts w:ascii="Calibri" w:hAnsi="Calibri"/>
          <w:lang w:val="en-AU"/>
        </w:rPr>
        <w:t>On the motion of Ms Cheyne, her amendment No 9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w:t>
      </w:r>
      <w:r w:rsidR="00395F3C">
        <w:rPr>
          <w:rFonts w:ascii="Calibri" w:hAnsi="Calibri"/>
          <w:lang w:val="en-AU"/>
        </w:rPr>
        <w:t xml:space="preserve"> was made</w:t>
      </w:r>
      <w:r w:rsidR="00B24F38">
        <w:rPr>
          <w:rFonts w:ascii="Calibri" w:hAnsi="Calibri"/>
          <w:lang w:val="en-AU"/>
        </w:rPr>
        <w:t>.</w:t>
      </w:r>
    </w:p>
    <w:p w14:paraId="6C40D02E" w14:textId="77777777" w:rsidR="008C38A3" w:rsidRDefault="008C38A3" w:rsidP="008C38A3">
      <w:pPr>
        <w:spacing w:before="120"/>
        <w:ind w:left="720"/>
        <w:rPr>
          <w:rFonts w:ascii="Calibri" w:hAnsi="Calibri"/>
          <w:lang w:val="en-AU"/>
        </w:rPr>
      </w:pPr>
      <w:r>
        <w:rPr>
          <w:rFonts w:ascii="Calibri" w:hAnsi="Calibri"/>
          <w:lang w:val="en-AU"/>
        </w:rPr>
        <w:t>Clause 17, as amended, agreed to.</w:t>
      </w:r>
    </w:p>
    <w:p w14:paraId="0D7F5F6A" w14:textId="77777777" w:rsidR="008C38A3" w:rsidRDefault="008C38A3" w:rsidP="008C38A3">
      <w:pPr>
        <w:spacing w:before="120"/>
        <w:ind w:left="720"/>
        <w:rPr>
          <w:rFonts w:ascii="Calibri" w:hAnsi="Calibri"/>
          <w:lang w:val="en-AU"/>
        </w:rPr>
      </w:pPr>
      <w:r>
        <w:rPr>
          <w:rFonts w:ascii="Calibri" w:hAnsi="Calibri"/>
          <w:lang w:val="en-AU"/>
        </w:rPr>
        <w:t>Clause 18—</w:t>
      </w:r>
    </w:p>
    <w:p w14:paraId="6A7C0BCB" w14:textId="77777777" w:rsidR="008C38A3" w:rsidRDefault="008C38A3" w:rsidP="008C38A3">
      <w:pPr>
        <w:spacing w:before="120"/>
        <w:ind w:left="720"/>
        <w:rPr>
          <w:rFonts w:ascii="Calibri" w:hAnsi="Calibri"/>
          <w:lang w:val="en-AU"/>
        </w:rPr>
      </w:pPr>
      <w:r>
        <w:rPr>
          <w:rFonts w:ascii="Calibri" w:hAnsi="Calibri"/>
          <w:lang w:val="en-AU"/>
        </w:rPr>
        <w:t>On the motion of Ms Cheyne, her amendment No 10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w:t>
      </w:r>
      <w:r w:rsidR="00395F3C">
        <w:rPr>
          <w:rFonts w:ascii="Calibri" w:hAnsi="Calibri"/>
          <w:lang w:val="en-AU"/>
        </w:rPr>
        <w:t xml:space="preserve"> was made</w:t>
      </w:r>
      <w:r w:rsidR="006B4DE3">
        <w:rPr>
          <w:rFonts w:ascii="Calibri" w:hAnsi="Calibri"/>
          <w:lang w:val="en-AU"/>
        </w:rPr>
        <w:t>.</w:t>
      </w:r>
    </w:p>
    <w:p w14:paraId="33DD63FB" w14:textId="77777777" w:rsidR="008C38A3" w:rsidRDefault="008C38A3" w:rsidP="008C38A3">
      <w:pPr>
        <w:spacing w:before="120"/>
        <w:ind w:left="720"/>
        <w:rPr>
          <w:rFonts w:ascii="Calibri" w:hAnsi="Calibri"/>
          <w:lang w:val="en-AU"/>
        </w:rPr>
      </w:pPr>
      <w:r>
        <w:rPr>
          <w:rFonts w:ascii="Calibri" w:hAnsi="Calibri"/>
          <w:lang w:val="en-AU"/>
        </w:rPr>
        <w:t>Ms Castley moved her amendment No 1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4F5169FA" w14:textId="77777777" w:rsidR="008C38A3" w:rsidRPr="003F380A" w:rsidRDefault="008C38A3" w:rsidP="008C38A3">
      <w:pPr>
        <w:spacing w:before="120"/>
        <w:ind w:left="720"/>
        <w:rPr>
          <w:rFonts w:ascii="Calibri" w:hAnsi="Calibri"/>
          <w:spacing w:val="-4"/>
          <w:lang w:val="en-AU"/>
        </w:rPr>
      </w:pPr>
      <w:r w:rsidRPr="003F380A">
        <w:rPr>
          <w:rFonts w:ascii="Calibri" w:hAnsi="Calibri"/>
          <w:i/>
          <w:iCs/>
          <w:spacing w:val="-4"/>
          <w:lang w:val="en-AU"/>
        </w:rPr>
        <w:t xml:space="preserve">Paper: </w:t>
      </w:r>
      <w:r w:rsidRPr="003F380A">
        <w:rPr>
          <w:rFonts w:ascii="Calibri" w:hAnsi="Calibri"/>
          <w:spacing w:val="-4"/>
          <w:lang w:val="en-AU"/>
        </w:rPr>
        <w:t>Ms Castley presented a supplementary explanatory statement to her amendments.</w:t>
      </w:r>
    </w:p>
    <w:p w14:paraId="015B74D7" w14:textId="77777777" w:rsidR="008C38A3" w:rsidRDefault="008C38A3" w:rsidP="008C38A3">
      <w:pPr>
        <w:spacing w:before="120"/>
        <w:ind w:left="720"/>
        <w:rPr>
          <w:rFonts w:ascii="Calibri" w:hAnsi="Calibri"/>
          <w:lang w:val="en-AU"/>
        </w:rPr>
      </w:pPr>
      <w:r>
        <w:rPr>
          <w:rFonts w:ascii="Calibri" w:hAnsi="Calibri"/>
          <w:lang w:val="en-AU"/>
        </w:rPr>
        <w:t>Debate continued.</w:t>
      </w:r>
    </w:p>
    <w:p w14:paraId="2C9E077E" w14:textId="77777777" w:rsidR="00447B18" w:rsidRDefault="00447B18" w:rsidP="008C38A3">
      <w:pPr>
        <w:spacing w:before="120"/>
        <w:ind w:left="720"/>
        <w:rPr>
          <w:rFonts w:ascii="Calibri" w:hAnsi="Calibri"/>
          <w:lang w:val="en-AU"/>
        </w:rPr>
      </w:pPr>
      <w:r>
        <w:rPr>
          <w:rFonts w:ascii="Calibri" w:hAnsi="Calibri"/>
          <w:lang w:val="en-AU"/>
        </w:rPr>
        <w:t>Question—That Ms Castley</w:t>
      </w:r>
      <w:r w:rsidR="004128A0">
        <w:rPr>
          <w:rFonts w:ascii="Calibri" w:hAnsi="Calibri"/>
          <w:lang w:val="en-AU"/>
        </w:rPr>
        <w:t>’</w:t>
      </w:r>
      <w:r>
        <w:rPr>
          <w:rFonts w:ascii="Calibri" w:hAnsi="Calibri"/>
          <w:lang w:val="en-AU"/>
        </w:rPr>
        <w:t>s amendment No 1 be agreed to—put.</w:t>
      </w:r>
    </w:p>
    <w:p w14:paraId="459226C5" w14:textId="77777777" w:rsidR="002E4C5C" w:rsidRDefault="002E4C5C" w:rsidP="006B4DE3">
      <w:pPr>
        <w:keepNext/>
        <w:spacing w:before="120" w:after="120"/>
        <w:ind w:left="720"/>
        <w:rPr>
          <w:rFonts w:ascii="Calibri" w:hAnsi="Calibri"/>
          <w:lang w:val="en-AU"/>
        </w:rPr>
      </w:pPr>
      <w:r>
        <w:rPr>
          <w:rFonts w:ascii="Calibri" w:hAnsi="Calibri"/>
          <w:lang w:val="en-AU"/>
        </w:rPr>
        <w:lastRenderedPageBreak/>
        <w:t>The Assembly voted—</w:t>
      </w:r>
    </w:p>
    <w:tbl>
      <w:tblPr>
        <w:tblW w:w="8624" w:type="dxa"/>
        <w:tblInd w:w="720" w:type="dxa"/>
        <w:tblLayout w:type="fixed"/>
        <w:tblCellMar>
          <w:left w:w="0" w:type="dxa"/>
        </w:tblCellMar>
        <w:tblLook w:val="0000" w:firstRow="0" w:lastRow="0" w:firstColumn="0" w:lastColumn="0" w:noHBand="0" w:noVBand="0"/>
      </w:tblPr>
      <w:tblGrid>
        <w:gridCol w:w="2041"/>
        <w:gridCol w:w="1634"/>
        <w:gridCol w:w="238"/>
        <w:gridCol w:w="2313"/>
        <w:gridCol w:w="2398"/>
      </w:tblGrid>
      <w:tr w:rsidR="002E4C5C" w14:paraId="11A8E020" w14:textId="77777777" w:rsidTr="002E4C5C">
        <w:tc>
          <w:tcPr>
            <w:tcW w:w="3675" w:type="dxa"/>
            <w:gridSpan w:val="2"/>
            <w:shd w:val="clear" w:color="auto" w:fill="auto"/>
          </w:tcPr>
          <w:p w14:paraId="12E6292D" w14:textId="77777777" w:rsidR="002E4C5C" w:rsidRDefault="002E4C5C" w:rsidP="006B4DE3">
            <w:pPr>
              <w:keepNext/>
              <w:tabs>
                <w:tab w:val="center" w:pos="1826"/>
              </w:tabs>
              <w:spacing w:before="120"/>
              <w:rPr>
                <w:rFonts w:ascii="Calibri" w:hAnsi="Calibri"/>
                <w:lang w:val="en-AU"/>
              </w:rPr>
            </w:pPr>
            <w:r>
              <w:rPr>
                <w:rFonts w:ascii="Calibri" w:hAnsi="Calibri"/>
                <w:lang w:val="en-AU"/>
              </w:rPr>
              <w:tab/>
              <w:t>AYES, 8</w:t>
            </w:r>
          </w:p>
        </w:tc>
        <w:tc>
          <w:tcPr>
            <w:tcW w:w="238" w:type="dxa"/>
            <w:shd w:val="clear" w:color="auto" w:fill="auto"/>
          </w:tcPr>
          <w:p w14:paraId="22C657CD" w14:textId="77777777" w:rsidR="002E4C5C" w:rsidRDefault="002E4C5C" w:rsidP="006B4DE3">
            <w:pPr>
              <w:keepNext/>
              <w:spacing w:before="120"/>
              <w:rPr>
                <w:rFonts w:ascii="Calibri" w:hAnsi="Calibri"/>
                <w:lang w:val="en-AU"/>
              </w:rPr>
            </w:pPr>
          </w:p>
        </w:tc>
        <w:tc>
          <w:tcPr>
            <w:tcW w:w="4707" w:type="dxa"/>
            <w:gridSpan w:val="2"/>
            <w:shd w:val="clear" w:color="auto" w:fill="auto"/>
          </w:tcPr>
          <w:p w14:paraId="2E230CA5" w14:textId="77777777" w:rsidR="002E4C5C" w:rsidRDefault="002E4C5C" w:rsidP="006B4DE3">
            <w:pPr>
              <w:keepNext/>
              <w:tabs>
                <w:tab w:val="center" w:pos="1882"/>
              </w:tabs>
              <w:spacing w:before="120"/>
              <w:rPr>
                <w:rFonts w:ascii="Calibri" w:hAnsi="Calibri"/>
                <w:lang w:val="en-AU"/>
              </w:rPr>
            </w:pPr>
            <w:r>
              <w:rPr>
                <w:rFonts w:ascii="Calibri" w:hAnsi="Calibri"/>
                <w:lang w:val="en-AU"/>
              </w:rPr>
              <w:tab/>
              <w:t>NOES, 16</w:t>
            </w:r>
          </w:p>
        </w:tc>
      </w:tr>
      <w:tr w:rsidR="002E4C5C" w14:paraId="1F21D23D" w14:textId="77777777" w:rsidTr="002E4C5C">
        <w:trPr>
          <w:trHeight w:hRule="exact" w:val="312"/>
        </w:trPr>
        <w:tc>
          <w:tcPr>
            <w:tcW w:w="2041" w:type="dxa"/>
            <w:shd w:val="clear" w:color="auto" w:fill="auto"/>
          </w:tcPr>
          <w:p w14:paraId="16AAD85C" w14:textId="77777777" w:rsidR="002E4C5C" w:rsidRDefault="002E4C5C" w:rsidP="002E4C5C">
            <w:pPr>
              <w:rPr>
                <w:rFonts w:ascii="Calibri" w:hAnsi="Calibri"/>
                <w:lang w:val="en-AU"/>
              </w:rPr>
            </w:pPr>
            <w:r>
              <w:rPr>
                <w:rFonts w:ascii="Calibri" w:hAnsi="Calibri"/>
                <w:lang w:val="en-AU"/>
              </w:rPr>
              <w:t>Peter Cain</w:t>
            </w:r>
          </w:p>
        </w:tc>
        <w:tc>
          <w:tcPr>
            <w:tcW w:w="1634" w:type="dxa"/>
            <w:shd w:val="clear" w:color="auto" w:fill="auto"/>
          </w:tcPr>
          <w:p w14:paraId="333B05C2" w14:textId="77777777" w:rsidR="002E4C5C" w:rsidRDefault="002E4C5C" w:rsidP="002E4C5C">
            <w:pPr>
              <w:spacing w:before="120"/>
              <w:rPr>
                <w:rFonts w:ascii="Calibri" w:hAnsi="Calibri"/>
                <w:lang w:val="en-AU"/>
              </w:rPr>
            </w:pPr>
          </w:p>
        </w:tc>
        <w:tc>
          <w:tcPr>
            <w:tcW w:w="238" w:type="dxa"/>
            <w:shd w:val="clear" w:color="auto" w:fill="auto"/>
          </w:tcPr>
          <w:p w14:paraId="7A58B020" w14:textId="77777777" w:rsidR="002E4C5C" w:rsidRDefault="002E4C5C" w:rsidP="002E4C5C">
            <w:pPr>
              <w:spacing w:before="120"/>
              <w:rPr>
                <w:rFonts w:ascii="Calibri" w:hAnsi="Calibri"/>
                <w:lang w:val="en-AU"/>
              </w:rPr>
            </w:pPr>
          </w:p>
        </w:tc>
        <w:tc>
          <w:tcPr>
            <w:tcW w:w="2313" w:type="dxa"/>
            <w:shd w:val="clear" w:color="auto" w:fill="auto"/>
          </w:tcPr>
          <w:p w14:paraId="3769B4DC" w14:textId="77777777" w:rsidR="002E4C5C" w:rsidRDefault="002E4C5C" w:rsidP="002E4C5C">
            <w:pPr>
              <w:rPr>
                <w:rFonts w:ascii="Calibri" w:hAnsi="Calibri"/>
                <w:lang w:val="en-AU"/>
              </w:rPr>
            </w:pPr>
            <w:r>
              <w:rPr>
                <w:rFonts w:ascii="Calibri" w:hAnsi="Calibri"/>
                <w:lang w:val="en-AU"/>
              </w:rPr>
              <w:t>Andrew Barr</w:t>
            </w:r>
          </w:p>
        </w:tc>
        <w:tc>
          <w:tcPr>
            <w:tcW w:w="2398" w:type="dxa"/>
            <w:shd w:val="clear" w:color="auto" w:fill="auto"/>
          </w:tcPr>
          <w:p w14:paraId="6D4C31DD" w14:textId="77777777" w:rsidR="002E4C5C" w:rsidRDefault="002E4C5C" w:rsidP="002E4C5C">
            <w:pPr>
              <w:rPr>
                <w:rFonts w:ascii="Calibri" w:hAnsi="Calibri"/>
                <w:lang w:val="en-AU"/>
              </w:rPr>
            </w:pPr>
            <w:r>
              <w:rPr>
                <w:rFonts w:ascii="Calibri" w:hAnsi="Calibri"/>
                <w:lang w:val="en-AU"/>
              </w:rPr>
              <w:t>Suzanne Orr</w:t>
            </w:r>
          </w:p>
        </w:tc>
      </w:tr>
      <w:tr w:rsidR="002E4C5C" w14:paraId="4A83895C" w14:textId="77777777" w:rsidTr="002E4C5C">
        <w:trPr>
          <w:trHeight w:hRule="exact" w:val="312"/>
        </w:trPr>
        <w:tc>
          <w:tcPr>
            <w:tcW w:w="2041" w:type="dxa"/>
            <w:shd w:val="clear" w:color="auto" w:fill="auto"/>
          </w:tcPr>
          <w:p w14:paraId="6F8B37D0" w14:textId="77777777" w:rsidR="002E4C5C" w:rsidRDefault="002E4C5C" w:rsidP="002E4C5C">
            <w:pPr>
              <w:rPr>
                <w:rFonts w:ascii="Calibri" w:hAnsi="Calibri"/>
                <w:lang w:val="en-AU"/>
              </w:rPr>
            </w:pPr>
            <w:r>
              <w:rPr>
                <w:rFonts w:ascii="Calibri" w:hAnsi="Calibri"/>
                <w:lang w:val="en-AU"/>
              </w:rPr>
              <w:t>Leanne Castley</w:t>
            </w:r>
          </w:p>
        </w:tc>
        <w:tc>
          <w:tcPr>
            <w:tcW w:w="1634" w:type="dxa"/>
            <w:shd w:val="clear" w:color="auto" w:fill="auto"/>
          </w:tcPr>
          <w:p w14:paraId="4AE9159B" w14:textId="77777777" w:rsidR="002E4C5C" w:rsidRDefault="002E4C5C" w:rsidP="002E4C5C">
            <w:pPr>
              <w:spacing w:before="120"/>
              <w:rPr>
                <w:rFonts w:ascii="Calibri" w:hAnsi="Calibri"/>
                <w:lang w:val="en-AU"/>
              </w:rPr>
            </w:pPr>
          </w:p>
        </w:tc>
        <w:tc>
          <w:tcPr>
            <w:tcW w:w="238" w:type="dxa"/>
            <w:shd w:val="clear" w:color="auto" w:fill="auto"/>
          </w:tcPr>
          <w:p w14:paraId="6AEEBCA3" w14:textId="77777777" w:rsidR="002E4C5C" w:rsidRDefault="002E4C5C" w:rsidP="002E4C5C">
            <w:pPr>
              <w:spacing w:before="120"/>
              <w:rPr>
                <w:rFonts w:ascii="Calibri" w:hAnsi="Calibri"/>
                <w:lang w:val="en-AU"/>
              </w:rPr>
            </w:pPr>
          </w:p>
        </w:tc>
        <w:tc>
          <w:tcPr>
            <w:tcW w:w="2313" w:type="dxa"/>
            <w:shd w:val="clear" w:color="auto" w:fill="auto"/>
          </w:tcPr>
          <w:p w14:paraId="63C7B78B" w14:textId="77777777" w:rsidR="002E4C5C" w:rsidRDefault="002E4C5C" w:rsidP="002E4C5C">
            <w:pPr>
              <w:rPr>
                <w:rFonts w:ascii="Calibri" w:hAnsi="Calibri"/>
                <w:lang w:val="en-AU"/>
              </w:rPr>
            </w:pPr>
            <w:r>
              <w:rPr>
                <w:rFonts w:ascii="Calibri" w:hAnsi="Calibri"/>
                <w:lang w:val="en-AU"/>
              </w:rPr>
              <w:t>Yvette Berry</w:t>
            </w:r>
          </w:p>
        </w:tc>
        <w:tc>
          <w:tcPr>
            <w:tcW w:w="2398" w:type="dxa"/>
            <w:shd w:val="clear" w:color="auto" w:fill="auto"/>
          </w:tcPr>
          <w:p w14:paraId="7FD932EC" w14:textId="77777777" w:rsidR="002E4C5C" w:rsidRDefault="002E4C5C" w:rsidP="002E4C5C">
            <w:pPr>
              <w:rPr>
                <w:rFonts w:ascii="Calibri" w:hAnsi="Calibri"/>
                <w:lang w:val="en-AU"/>
              </w:rPr>
            </w:pPr>
            <w:r>
              <w:rPr>
                <w:rFonts w:ascii="Calibri" w:hAnsi="Calibri"/>
                <w:lang w:val="en-AU"/>
              </w:rPr>
              <w:t>Marisa Paterson</w:t>
            </w:r>
          </w:p>
        </w:tc>
      </w:tr>
      <w:tr w:rsidR="002E4C5C" w14:paraId="6425176E" w14:textId="77777777" w:rsidTr="002E4C5C">
        <w:trPr>
          <w:trHeight w:hRule="exact" w:val="312"/>
        </w:trPr>
        <w:tc>
          <w:tcPr>
            <w:tcW w:w="2041" w:type="dxa"/>
            <w:shd w:val="clear" w:color="auto" w:fill="auto"/>
          </w:tcPr>
          <w:p w14:paraId="3339718E" w14:textId="77777777" w:rsidR="002E4C5C" w:rsidRDefault="002E4C5C" w:rsidP="002E4C5C">
            <w:pPr>
              <w:rPr>
                <w:rFonts w:ascii="Calibri" w:hAnsi="Calibri"/>
                <w:lang w:val="en-AU"/>
              </w:rPr>
            </w:pPr>
            <w:r>
              <w:rPr>
                <w:rFonts w:ascii="Calibri" w:hAnsi="Calibri"/>
                <w:lang w:val="en-AU"/>
              </w:rPr>
              <w:t>Ed Cocks</w:t>
            </w:r>
          </w:p>
        </w:tc>
        <w:tc>
          <w:tcPr>
            <w:tcW w:w="1634" w:type="dxa"/>
            <w:shd w:val="clear" w:color="auto" w:fill="auto"/>
          </w:tcPr>
          <w:p w14:paraId="3DC613FA" w14:textId="77777777" w:rsidR="002E4C5C" w:rsidRDefault="002E4C5C" w:rsidP="002E4C5C">
            <w:pPr>
              <w:spacing w:before="120"/>
              <w:rPr>
                <w:rFonts w:ascii="Calibri" w:hAnsi="Calibri"/>
                <w:lang w:val="en-AU"/>
              </w:rPr>
            </w:pPr>
          </w:p>
        </w:tc>
        <w:tc>
          <w:tcPr>
            <w:tcW w:w="238" w:type="dxa"/>
            <w:shd w:val="clear" w:color="auto" w:fill="auto"/>
          </w:tcPr>
          <w:p w14:paraId="72F92AEB" w14:textId="77777777" w:rsidR="002E4C5C" w:rsidRDefault="002E4C5C" w:rsidP="002E4C5C">
            <w:pPr>
              <w:spacing w:before="120"/>
              <w:rPr>
                <w:rFonts w:ascii="Calibri" w:hAnsi="Calibri"/>
                <w:lang w:val="en-AU"/>
              </w:rPr>
            </w:pPr>
          </w:p>
        </w:tc>
        <w:tc>
          <w:tcPr>
            <w:tcW w:w="2313" w:type="dxa"/>
            <w:shd w:val="clear" w:color="auto" w:fill="auto"/>
          </w:tcPr>
          <w:p w14:paraId="5BF0760D" w14:textId="77777777" w:rsidR="002E4C5C" w:rsidRDefault="002E4C5C" w:rsidP="002E4C5C">
            <w:pPr>
              <w:rPr>
                <w:rFonts w:ascii="Calibri" w:hAnsi="Calibri"/>
                <w:lang w:val="en-AU"/>
              </w:rPr>
            </w:pPr>
            <w:r>
              <w:rPr>
                <w:rFonts w:ascii="Calibri" w:hAnsi="Calibri"/>
                <w:lang w:val="en-AU"/>
              </w:rPr>
              <w:t>Andrew Braddock</w:t>
            </w:r>
          </w:p>
        </w:tc>
        <w:tc>
          <w:tcPr>
            <w:tcW w:w="2398" w:type="dxa"/>
            <w:shd w:val="clear" w:color="auto" w:fill="auto"/>
          </w:tcPr>
          <w:p w14:paraId="32EDB427" w14:textId="77777777" w:rsidR="002E4C5C" w:rsidRDefault="002E4C5C" w:rsidP="002E4C5C">
            <w:pPr>
              <w:rPr>
                <w:rFonts w:ascii="Calibri" w:hAnsi="Calibri"/>
                <w:lang w:val="en-AU"/>
              </w:rPr>
            </w:pPr>
            <w:r>
              <w:rPr>
                <w:rFonts w:ascii="Calibri" w:hAnsi="Calibri"/>
                <w:lang w:val="en-AU"/>
              </w:rPr>
              <w:t>Michael Pettersson</w:t>
            </w:r>
          </w:p>
        </w:tc>
      </w:tr>
      <w:tr w:rsidR="002E4C5C" w14:paraId="2D2E7B45" w14:textId="77777777" w:rsidTr="002E4C5C">
        <w:trPr>
          <w:trHeight w:hRule="exact" w:val="312"/>
        </w:trPr>
        <w:tc>
          <w:tcPr>
            <w:tcW w:w="2041" w:type="dxa"/>
            <w:shd w:val="clear" w:color="auto" w:fill="auto"/>
          </w:tcPr>
          <w:p w14:paraId="7E00B9F0" w14:textId="77777777" w:rsidR="002E4C5C" w:rsidRDefault="002E4C5C" w:rsidP="002E4C5C">
            <w:pPr>
              <w:rPr>
                <w:rFonts w:ascii="Calibri" w:hAnsi="Calibri"/>
                <w:lang w:val="en-AU"/>
              </w:rPr>
            </w:pPr>
            <w:r>
              <w:rPr>
                <w:rFonts w:ascii="Calibri" w:hAnsi="Calibri"/>
                <w:lang w:val="en-AU"/>
              </w:rPr>
              <w:t>Jeremy Hanson</w:t>
            </w:r>
          </w:p>
        </w:tc>
        <w:tc>
          <w:tcPr>
            <w:tcW w:w="1634" w:type="dxa"/>
            <w:shd w:val="clear" w:color="auto" w:fill="auto"/>
          </w:tcPr>
          <w:p w14:paraId="7CEA2A5D" w14:textId="77777777" w:rsidR="002E4C5C" w:rsidRDefault="002E4C5C" w:rsidP="002E4C5C">
            <w:pPr>
              <w:spacing w:before="120"/>
              <w:rPr>
                <w:rFonts w:ascii="Calibri" w:hAnsi="Calibri"/>
                <w:lang w:val="en-AU"/>
              </w:rPr>
            </w:pPr>
          </w:p>
        </w:tc>
        <w:tc>
          <w:tcPr>
            <w:tcW w:w="238" w:type="dxa"/>
            <w:shd w:val="clear" w:color="auto" w:fill="auto"/>
          </w:tcPr>
          <w:p w14:paraId="3E682D7E" w14:textId="77777777" w:rsidR="002E4C5C" w:rsidRDefault="002E4C5C" w:rsidP="002E4C5C">
            <w:pPr>
              <w:spacing w:before="120"/>
              <w:rPr>
                <w:rFonts w:ascii="Calibri" w:hAnsi="Calibri"/>
                <w:lang w:val="en-AU"/>
              </w:rPr>
            </w:pPr>
          </w:p>
        </w:tc>
        <w:tc>
          <w:tcPr>
            <w:tcW w:w="2313" w:type="dxa"/>
            <w:shd w:val="clear" w:color="auto" w:fill="auto"/>
          </w:tcPr>
          <w:p w14:paraId="3DA6106B" w14:textId="77777777" w:rsidR="002E4C5C" w:rsidRDefault="002E4C5C" w:rsidP="002E4C5C">
            <w:pPr>
              <w:rPr>
                <w:rFonts w:ascii="Calibri" w:hAnsi="Calibri"/>
                <w:lang w:val="en-AU"/>
              </w:rPr>
            </w:pPr>
            <w:r>
              <w:rPr>
                <w:rFonts w:ascii="Calibri" w:hAnsi="Calibri"/>
                <w:lang w:val="en-AU"/>
              </w:rPr>
              <w:t>Joy Burch</w:t>
            </w:r>
          </w:p>
        </w:tc>
        <w:tc>
          <w:tcPr>
            <w:tcW w:w="2398" w:type="dxa"/>
            <w:shd w:val="clear" w:color="auto" w:fill="auto"/>
          </w:tcPr>
          <w:p w14:paraId="26D0A3F3" w14:textId="77777777" w:rsidR="002E4C5C" w:rsidRDefault="002E4C5C" w:rsidP="002E4C5C">
            <w:pPr>
              <w:rPr>
                <w:rFonts w:ascii="Calibri" w:hAnsi="Calibri"/>
                <w:lang w:val="en-AU"/>
              </w:rPr>
            </w:pPr>
            <w:r>
              <w:rPr>
                <w:rFonts w:ascii="Calibri" w:hAnsi="Calibri"/>
                <w:lang w:val="en-AU"/>
              </w:rPr>
              <w:t>Shane Rattenbury</w:t>
            </w:r>
          </w:p>
        </w:tc>
      </w:tr>
      <w:tr w:rsidR="002E4C5C" w14:paraId="1FBA8873" w14:textId="77777777" w:rsidTr="002E4C5C">
        <w:trPr>
          <w:trHeight w:hRule="exact" w:val="312"/>
        </w:trPr>
        <w:tc>
          <w:tcPr>
            <w:tcW w:w="2041" w:type="dxa"/>
            <w:shd w:val="clear" w:color="auto" w:fill="auto"/>
          </w:tcPr>
          <w:p w14:paraId="6B3BBF4F" w14:textId="77777777" w:rsidR="002E4C5C" w:rsidRDefault="002E4C5C" w:rsidP="002E4C5C">
            <w:pPr>
              <w:rPr>
                <w:rFonts w:ascii="Calibri" w:hAnsi="Calibri"/>
                <w:lang w:val="en-AU"/>
              </w:rPr>
            </w:pPr>
            <w:r>
              <w:rPr>
                <w:rFonts w:ascii="Calibri" w:hAnsi="Calibri"/>
                <w:lang w:val="en-AU"/>
              </w:rPr>
              <w:t>Elizabeth Kikkert</w:t>
            </w:r>
          </w:p>
        </w:tc>
        <w:tc>
          <w:tcPr>
            <w:tcW w:w="1634" w:type="dxa"/>
            <w:shd w:val="clear" w:color="auto" w:fill="auto"/>
          </w:tcPr>
          <w:p w14:paraId="6E273135" w14:textId="77777777" w:rsidR="002E4C5C" w:rsidRDefault="002E4C5C" w:rsidP="002E4C5C">
            <w:pPr>
              <w:spacing w:before="120"/>
              <w:rPr>
                <w:rFonts w:ascii="Calibri" w:hAnsi="Calibri"/>
                <w:lang w:val="en-AU"/>
              </w:rPr>
            </w:pPr>
          </w:p>
        </w:tc>
        <w:tc>
          <w:tcPr>
            <w:tcW w:w="238" w:type="dxa"/>
            <w:shd w:val="clear" w:color="auto" w:fill="auto"/>
          </w:tcPr>
          <w:p w14:paraId="7097B3AA" w14:textId="77777777" w:rsidR="002E4C5C" w:rsidRDefault="002E4C5C" w:rsidP="002E4C5C">
            <w:pPr>
              <w:spacing w:before="120"/>
              <w:rPr>
                <w:rFonts w:ascii="Calibri" w:hAnsi="Calibri"/>
                <w:lang w:val="en-AU"/>
              </w:rPr>
            </w:pPr>
          </w:p>
        </w:tc>
        <w:tc>
          <w:tcPr>
            <w:tcW w:w="2313" w:type="dxa"/>
            <w:shd w:val="clear" w:color="auto" w:fill="auto"/>
          </w:tcPr>
          <w:p w14:paraId="06D472E1" w14:textId="77777777" w:rsidR="002E4C5C" w:rsidRDefault="002E4C5C" w:rsidP="002E4C5C">
            <w:pPr>
              <w:rPr>
                <w:rFonts w:ascii="Calibri" w:hAnsi="Calibri"/>
                <w:lang w:val="en-AU"/>
              </w:rPr>
            </w:pPr>
            <w:r>
              <w:rPr>
                <w:rFonts w:ascii="Calibri" w:hAnsi="Calibri"/>
                <w:lang w:val="en-AU"/>
              </w:rPr>
              <w:t>Tara Cheyne</w:t>
            </w:r>
          </w:p>
        </w:tc>
        <w:tc>
          <w:tcPr>
            <w:tcW w:w="2398" w:type="dxa"/>
            <w:shd w:val="clear" w:color="auto" w:fill="auto"/>
          </w:tcPr>
          <w:p w14:paraId="1F47C76E" w14:textId="77777777" w:rsidR="002E4C5C" w:rsidRDefault="002E4C5C" w:rsidP="002E4C5C">
            <w:pPr>
              <w:rPr>
                <w:rFonts w:ascii="Calibri" w:hAnsi="Calibri"/>
                <w:lang w:val="en-AU"/>
              </w:rPr>
            </w:pPr>
            <w:r>
              <w:rPr>
                <w:rFonts w:ascii="Calibri" w:hAnsi="Calibri"/>
                <w:lang w:val="en-AU"/>
              </w:rPr>
              <w:t>Chris Steel</w:t>
            </w:r>
          </w:p>
        </w:tc>
      </w:tr>
      <w:tr w:rsidR="002E4C5C" w14:paraId="104ED25E" w14:textId="77777777" w:rsidTr="002E4C5C">
        <w:trPr>
          <w:trHeight w:hRule="exact" w:val="312"/>
        </w:trPr>
        <w:tc>
          <w:tcPr>
            <w:tcW w:w="2041" w:type="dxa"/>
            <w:shd w:val="clear" w:color="auto" w:fill="auto"/>
          </w:tcPr>
          <w:p w14:paraId="5211742D" w14:textId="77777777" w:rsidR="002E4C5C" w:rsidRDefault="002E4C5C" w:rsidP="002E4C5C">
            <w:pPr>
              <w:rPr>
                <w:rFonts w:ascii="Calibri" w:hAnsi="Calibri"/>
                <w:lang w:val="en-AU"/>
              </w:rPr>
            </w:pPr>
            <w:r>
              <w:rPr>
                <w:rFonts w:ascii="Calibri" w:hAnsi="Calibri"/>
                <w:lang w:val="en-AU"/>
              </w:rPr>
              <w:t>Nicole Lawder</w:t>
            </w:r>
          </w:p>
        </w:tc>
        <w:tc>
          <w:tcPr>
            <w:tcW w:w="1634" w:type="dxa"/>
            <w:shd w:val="clear" w:color="auto" w:fill="auto"/>
          </w:tcPr>
          <w:p w14:paraId="02A2B85F" w14:textId="77777777" w:rsidR="002E4C5C" w:rsidRDefault="002E4C5C" w:rsidP="002E4C5C">
            <w:pPr>
              <w:spacing w:before="120"/>
              <w:rPr>
                <w:rFonts w:ascii="Calibri" w:hAnsi="Calibri"/>
                <w:lang w:val="en-AU"/>
              </w:rPr>
            </w:pPr>
          </w:p>
        </w:tc>
        <w:tc>
          <w:tcPr>
            <w:tcW w:w="238" w:type="dxa"/>
            <w:shd w:val="clear" w:color="auto" w:fill="auto"/>
          </w:tcPr>
          <w:p w14:paraId="3787B5B5" w14:textId="77777777" w:rsidR="002E4C5C" w:rsidRDefault="002E4C5C" w:rsidP="002E4C5C">
            <w:pPr>
              <w:spacing w:before="120"/>
              <w:rPr>
                <w:rFonts w:ascii="Calibri" w:hAnsi="Calibri"/>
                <w:lang w:val="en-AU"/>
              </w:rPr>
            </w:pPr>
          </w:p>
        </w:tc>
        <w:tc>
          <w:tcPr>
            <w:tcW w:w="2313" w:type="dxa"/>
            <w:shd w:val="clear" w:color="auto" w:fill="auto"/>
          </w:tcPr>
          <w:p w14:paraId="6C52A623" w14:textId="77777777" w:rsidR="002E4C5C" w:rsidRDefault="002E4C5C" w:rsidP="002E4C5C">
            <w:pPr>
              <w:rPr>
                <w:rFonts w:ascii="Calibri" w:hAnsi="Calibri"/>
                <w:lang w:val="en-AU"/>
              </w:rPr>
            </w:pPr>
            <w:r>
              <w:rPr>
                <w:rFonts w:ascii="Calibri" w:hAnsi="Calibri"/>
                <w:lang w:val="en-AU"/>
              </w:rPr>
              <w:t>Jo Clay</w:t>
            </w:r>
          </w:p>
        </w:tc>
        <w:tc>
          <w:tcPr>
            <w:tcW w:w="2398" w:type="dxa"/>
            <w:shd w:val="clear" w:color="auto" w:fill="auto"/>
          </w:tcPr>
          <w:p w14:paraId="39BC8533" w14:textId="77777777" w:rsidR="002E4C5C" w:rsidRDefault="002E4C5C" w:rsidP="002E4C5C">
            <w:pPr>
              <w:rPr>
                <w:rFonts w:ascii="Calibri" w:hAnsi="Calibri"/>
                <w:lang w:val="en-AU"/>
              </w:rPr>
            </w:pPr>
            <w:r>
              <w:rPr>
                <w:rFonts w:ascii="Calibri" w:hAnsi="Calibri"/>
                <w:lang w:val="en-AU"/>
              </w:rPr>
              <w:t>Rachel Stephen-Smith</w:t>
            </w:r>
          </w:p>
        </w:tc>
      </w:tr>
      <w:tr w:rsidR="002E4C5C" w14:paraId="2B15AE9B" w14:textId="77777777" w:rsidTr="002E4C5C">
        <w:trPr>
          <w:trHeight w:hRule="exact" w:val="312"/>
        </w:trPr>
        <w:tc>
          <w:tcPr>
            <w:tcW w:w="2041" w:type="dxa"/>
            <w:shd w:val="clear" w:color="auto" w:fill="auto"/>
          </w:tcPr>
          <w:p w14:paraId="3AE915A6" w14:textId="77777777" w:rsidR="002E4C5C" w:rsidRDefault="002E4C5C" w:rsidP="002E4C5C">
            <w:pPr>
              <w:rPr>
                <w:rFonts w:ascii="Calibri" w:hAnsi="Calibri"/>
                <w:lang w:val="en-AU"/>
              </w:rPr>
            </w:pPr>
            <w:r>
              <w:rPr>
                <w:rFonts w:ascii="Calibri" w:hAnsi="Calibri"/>
                <w:lang w:val="en-AU"/>
              </w:rPr>
              <w:t>James Milligan</w:t>
            </w:r>
          </w:p>
        </w:tc>
        <w:tc>
          <w:tcPr>
            <w:tcW w:w="1634" w:type="dxa"/>
            <w:shd w:val="clear" w:color="auto" w:fill="auto"/>
          </w:tcPr>
          <w:p w14:paraId="1AF04F4F" w14:textId="77777777" w:rsidR="002E4C5C" w:rsidRDefault="002E4C5C" w:rsidP="002E4C5C">
            <w:pPr>
              <w:spacing w:before="120"/>
              <w:rPr>
                <w:rFonts w:ascii="Calibri" w:hAnsi="Calibri"/>
                <w:lang w:val="en-AU"/>
              </w:rPr>
            </w:pPr>
          </w:p>
        </w:tc>
        <w:tc>
          <w:tcPr>
            <w:tcW w:w="238" w:type="dxa"/>
            <w:shd w:val="clear" w:color="auto" w:fill="auto"/>
          </w:tcPr>
          <w:p w14:paraId="101F408D" w14:textId="77777777" w:rsidR="002E4C5C" w:rsidRDefault="002E4C5C" w:rsidP="002E4C5C">
            <w:pPr>
              <w:spacing w:before="120"/>
              <w:rPr>
                <w:rFonts w:ascii="Calibri" w:hAnsi="Calibri"/>
                <w:lang w:val="en-AU"/>
              </w:rPr>
            </w:pPr>
          </w:p>
        </w:tc>
        <w:tc>
          <w:tcPr>
            <w:tcW w:w="2313" w:type="dxa"/>
            <w:shd w:val="clear" w:color="auto" w:fill="auto"/>
          </w:tcPr>
          <w:p w14:paraId="19FC1334" w14:textId="77777777" w:rsidR="002E4C5C" w:rsidRDefault="002E4C5C" w:rsidP="002E4C5C">
            <w:pPr>
              <w:rPr>
                <w:rFonts w:ascii="Calibri" w:hAnsi="Calibri"/>
                <w:lang w:val="en-AU"/>
              </w:rPr>
            </w:pPr>
            <w:r>
              <w:rPr>
                <w:rFonts w:ascii="Calibri" w:hAnsi="Calibri"/>
                <w:lang w:val="en-AU"/>
              </w:rPr>
              <w:t>Emma Davidson</w:t>
            </w:r>
          </w:p>
        </w:tc>
        <w:tc>
          <w:tcPr>
            <w:tcW w:w="2398" w:type="dxa"/>
            <w:shd w:val="clear" w:color="auto" w:fill="auto"/>
          </w:tcPr>
          <w:p w14:paraId="76796B48" w14:textId="77777777" w:rsidR="002E4C5C" w:rsidRDefault="002E4C5C" w:rsidP="002E4C5C">
            <w:pPr>
              <w:rPr>
                <w:rFonts w:ascii="Calibri" w:hAnsi="Calibri"/>
                <w:lang w:val="en-AU"/>
              </w:rPr>
            </w:pPr>
            <w:r>
              <w:rPr>
                <w:rFonts w:ascii="Calibri" w:hAnsi="Calibri"/>
                <w:lang w:val="en-AU"/>
              </w:rPr>
              <w:t>Rebecca Vassarotti</w:t>
            </w:r>
          </w:p>
        </w:tc>
      </w:tr>
      <w:tr w:rsidR="002E4C5C" w14:paraId="25B089D7" w14:textId="77777777" w:rsidTr="002E4C5C">
        <w:trPr>
          <w:trHeight w:hRule="exact" w:val="312"/>
        </w:trPr>
        <w:tc>
          <w:tcPr>
            <w:tcW w:w="2041" w:type="dxa"/>
            <w:shd w:val="clear" w:color="auto" w:fill="auto"/>
          </w:tcPr>
          <w:p w14:paraId="79D8371D" w14:textId="77777777" w:rsidR="002E4C5C" w:rsidRDefault="002E4C5C" w:rsidP="002E4C5C">
            <w:pPr>
              <w:rPr>
                <w:rFonts w:ascii="Calibri" w:hAnsi="Calibri"/>
                <w:lang w:val="en-AU"/>
              </w:rPr>
            </w:pPr>
            <w:r>
              <w:rPr>
                <w:rFonts w:ascii="Calibri" w:hAnsi="Calibri"/>
                <w:lang w:val="en-AU"/>
              </w:rPr>
              <w:t>Mark Parton</w:t>
            </w:r>
          </w:p>
        </w:tc>
        <w:tc>
          <w:tcPr>
            <w:tcW w:w="1634" w:type="dxa"/>
            <w:shd w:val="clear" w:color="auto" w:fill="auto"/>
          </w:tcPr>
          <w:p w14:paraId="76C74653" w14:textId="77777777" w:rsidR="002E4C5C" w:rsidRDefault="002E4C5C" w:rsidP="002E4C5C">
            <w:pPr>
              <w:spacing w:before="120"/>
              <w:rPr>
                <w:rFonts w:ascii="Calibri" w:hAnsi="Calibri"/>
                <w:lang w:val="en-AU"/>
              </w:rPr>
            </w:pPr>
          </w:p>
        </w:tc>
        <w:tc>
          <w:tcPr>
            <w:tcW w:w="238" w:type="dxa"/>
            <w:shd w:val="clear" w:color="auto" w:fill="auto"/>
          </w:tcPr>
          <w:p w14:paraId="55E1C27B" w14:textId="77777777" w:rsidR="002E4C5C" w:rsidRDefault="002E4C5C" w:rsidP="002E4C5C">
            <w:pPr>
              <w:spacing w:before="120"/>
              <w:rPr>
                <w:rFonts w:ascii="Calibri" w:hAnsi="Calibri"/>
                <w:lang w:val="en-AU"/>
              </w:rPr>
            </w:pPr>
          </w:p>
        </w:tc>
        <w:tc>
          <w:tcPr>
            <w:tcW w:w="2313" w:type="dxa"/>
            <w:shd w:val="clear" w:color="auto" w:fill="auto"/>
          </w:tcPr>
          <w:p w14:paraId="50EECAEA" w14:textId="77777777" w:rsidR="002E4C5C" w:rsidRDefault="002E4C5C" w:rsidP="002E4C5C">
            <w:pPr>
              <w:rPr>
                <w:rFonts w:ascii="Calibri" w:hAnsi="Calibri"/>
                <w:lang w:val="en-AU"/>
              </w:rPr>
            </w:pPr>
            <w:r>
              <w:rPr>
                <w:rFonts w:ascii="Calibri" w:hAnsi="Calibri"/>
                <w:lang w:val="en-AU"/>
              </w:rPr>
              <w:t>Mick Gentleman</w:t>
            </w:r>
          </w:p>
        </w:tc>
        <w:tc>
          <w:tcPr>
            <w:tcW w:w="2398" w:type="dxa"/>
            <w:shd w:val="clear" w:color="auto" w:fill="auto"/>
          </w:tcPr>
          <w:p w14:paraId="73EB51DD" w14:textId="77777777" w:rsidR="002E4C5C" w:rsidRDefault="002E4C5C" w:rsidP="002E4C5C">
            <w:pPr>
              <w:spacing w:before="120"/>
              <w:rPr>
                <w:rFonts w:ascii="Calibri" w:hAnsi="Calibri"/>
                <w:lang w:val="en-AU"/>
              </w:rPr>
            </w:pPr>
          </w:p>
        </w:tc>
      </w:tr>
      <w:tr w:rsidR="002E4C5C" w14:paraId="7C0D201A" w14:textId="77777777" w:rsidTr="002E4C5C">
        <w:trPr>
          <w:trHeight w:hRule="exact" w:val="312"/>
        </w:trPr>
        <w:tc>
          <w:tcPr>
            <w:tcW w:w="2041" w:type="dxa"/>
            <w:shd w:val="clear" w:color="auto" w:fill="auto"/>
          </w:tcPr>
          <w:p w14:paraId="00A4CF02" w14:textId="77777777" w:rsidR="002E4C5C" w:rsidRDefault="002E4C5C" w:rsidP="002E4C5C">
            <w:pPr>
              <w:spacing w:before="120"/>
              <w:rPr>
                <w:rFonts w:ascii="Calibri" w:hAnsi="Calibri"/>
                <w:lang w:val="en-AU"/>
              </w:rPr>
            </w:pPr>
          </w:p>
        </w:tc>
        <w:tc>
          <w:tcPr>
            <w:tcW w:w="1634" w:type="dxa"/>
            <w:shd w:val="clear" w:color="auto" w:fill="auto"/>
          </w:tcPr>
          <w:p w14:paraId="4DA6214B" w14:textId="77777777" w:rsidR="002E4C5C" w:rsidRDefault="002E4C5C" w:rsidP="002E4C5C">
            <w:pPr>
              <w:spacing w:before="120"/>
              <w:rPr>
                <w:rFonts w:ascii="Calibri" w:hAnsi="Calibri"/>
                <w:lang w:val="en-AU"/>
              </w:rPr>
            </w:pPr>
          </w:p>
        </w:tc>
        <w:tc>
          <w:tcPr>
            <w:tcW w:w="238" w:type="dxa"/>
            <w:shd w:val="clear" w:color="auto" w:fill="auto"/>
          </w:tcPr>
          <w:p w14:paraId="79582278" w14:textId="77777777" w:rsidR="002E4C5C" w:rsidRDefault="002E4C5C" w:rsidP="002E4C5C">
            <w:pPr>
              <w:spacing w:before="120"/>
              <w:rPr>
                <w:rFonts w:ascii="Calibri" w:hAnsi="Calibri"/>
                <w:lang w:val="en-AU"/>
              </w:rPr>
            </w:pPr>
          </w:p>
        </w:tc>
        <w:tc>
          <w:tcPr>
            <w:tcW w:w="2313" w:type="dxa"/>
            <w:shd w:val="clear" w:color="auto" w:fill="auto"/>
          </w:tcPr>
          <w:p w14:paraId="452F544C" w14:textId="77777777" w:rsidR="002E4C5C" w:rsidRDefault="002E4C5C" w:rsidP="002E4C5C">
            <w:pPr>
              <w:rPr>
                <w:rFonts w:ascii="Calibri" w:hAnsi="Calibri"/>
                <w:lang w:val="en-AU"/>
              </w:rPr>
            </w:pPr>
            <w:r>
              <w:rPr>
                <w:rFonts w:ascii="Calibri" w:hAnsi="Calibri"/>
                <w:lang w:val="en-AU"/>
              </w:rPr>
              <w:t>Laura Nuttall</w:t>
            </w:r>
          </w:p>
        </w:tc>
        <w:tc>
          <w:tcPr>
            <w:tcW w:w="2398" w:type="dxa"/>
            <w:shd w:val="clear" w:color="auto" w:fill="auto"/>
          </w:tcPr>
          <w:p w14:paraId="43C1C771" w14:textId="77777777" w:rsidR="002E4C5C" w:rsidRDefault="002E4C5C" w:rsidP="002E4C5C">
            <w:pPr>
              <w:spacing w:before="120"/>
              <w:rPr>
                <w:rFonts w:ascii="Calibri" w:hAnsi="Calibri"/>
                <w:lang w:val="en-AU"/>
              </w:rPr>
            </w:pPr>
          </w:p>
        </w:tc>
      </w:tr>
    </w:tbl>
    <w:p w14:paraId="1E956E6C" w14:textId="77777777" w:rsidR="002E4C5C" w:rsidRDefault="002E4C5C" w:rsidP="002E4C5C">
      <w:pPr>
        <w:spacing w:before="120"/>
        <w:ind w:left="720"/>
        <w:rPr>
          <w:rFonts w:ascii="Calibri" w:hAnsi="Calibri"/>
          <w:lang w:val="en-AU"/>
        </w:rPr>
      </w:pPr>
      <w:r>
        <w:rPr>
          <w:rFonts w:ascii="Calibri" w:hAnsi="Calibri"/>
          <w:lang w:val="en-AU"/>
        </w:rPr>
        <w:t>And so it was negatived.</w:t>
      </w:r>
    </w:p>
    <w:p w14:paraId="65B9EB24" w14:textId="77777777" w:rsidR="008C38A3" w:rsidRDefault="008C38A3" w:rsidP="008C38A3">
      <w:pPr>
        <w:spacing w:before="120"/>
        <w:ind w:left="720"/>
        <w:rPr>
          <w:rFonts w:ascii="Calibri" w:hAnsi="Calibri"/>
          <w:lang w:val="en-AU"/>
        </w:rPr>
      </w:pPr>
      <w:r>
        <w:rPr>
          <w:rFonts w:ascii="Calibri" w:hAnsi="Calibri"/>
          <w:lang w:val="en-AU"/>
        </w:rPr>
        <w:t>Clause 18, as amended, agreed to.</w:t>
      </w:r>
    </w:p>
    <w:p w14:paraId="287EAFFA" w14:textId="77777777" w:rsidR="008C38A3" w:rsidRDefault="008C38A3" w:rsidP="008C38A3">
      <w:pPr>
        <w:spacing w:before="120"/>
        <w:ind w:left="720"/>
        <w:rPr>
          <w:rFonts w:ascii="Calibri" w:hAnsi="Calibri"/>
          <w:lang w:val="en-AU"/>
        </w:rPr>
      </w:pPr>
      <w:r>
        <w:rPr>
          <w:rFonts w:ascii="Calibri" w:hAnsi="Calibri"/>
          <w:lang w:val="en-AU"/>
        </w:rPr>
        <w:t>Clause 19—</w:t>
      </w:r>
    </w:p>
    <w:p w14:paraId="1F31D2E1" w14:textId="77777777" w:rsidR="008C38A3" w:rsidRDefault="008C38A3" w:rsidP="008C38A3">
      <w:pPr>
        <w:spacing w:before="120"/>
        <w:ind w:left="720"/>
        <w:rPr>
          <w:rFonts w:ascii="Calibri" w:hAnsi="Calibri"/>
          <w:lang w:val="en-AU"/>
        </w:rPr>
      </w:pPr>
      <w:r>
        <w:rPr>
          <w:rFonts w:ascii="Calibri" w:hAnsi="Calibri"/>
          <w:lang w:val="en-AU"/>
        </w:rPr>
        <w:t>On the motion of Ms Cheyne, her amendment No 11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w:t>
      </w:r>
      <w:r w:rsidR="00395F3C">
        <w:rPr>
          <w:rFonts w:ascii="Calibri" w:hAnsi="Calibri"/>
          <w:lang w:val="en-AU"/>
        </w:rPr>
        <w:t xml:space="preserve"> was made</w:t>
      </w:r>
      <w:r w:rsidR="00447B18">
        <w:rPr>
          <w:rFonts w:ascii="Calibri" w:hAnsi="Calibri"/>
          <w:lang w:val="en-AU"/>
        </w:rPr>
        <w:t>.</w:t>
      </w:r>
    </w:p>
    <w:p w14:paraId="5573B909" w14:textId="77777777" w:rsidR="008C38A3" w:rsidRDefault="008C38A3" w:rsidP="008C38A3">
      <w:pPr>
        <w:spacing w:before="120"/>
        <w:ind w:left="720"/>
        <w:rPr>
          <w:rFonts w:ascii="Calibri" w:hAnsi="Calibri"/>
          <w:lang w:val="en-AU"/>
        </w:rPr>
      </w:pPr>
      <w:r>
        <w:rPr>
          <w:rFonts w:ascii="Calibri" w:hAnsi="Calibri"/>
          <w:lang w:val="en-AU"/>
        </w:rPr>
        <w:t>Clause 19, as amended, agreed to.</w:t>
      </w:r>
    </w:p>
    <w:p w14:paraId="538E6A0E" w14:textId="77777777" w:rsidR="008C38A3" w:rsidRDefault="008C38A3" w:rsidP="008C38A3">
      <w:pPr>
        <w:spacing w:before="120"/>
        <w:ind w:left="720"/>
        <w:rPr>
          <w:rFonts w:ascii="Calibri" w:hAnsi="Calibri"/>
          <w:lang w:val="en-AU"/>
        </w:rPr>
      </w:pPr>
      <w:r>
        <w:rPr>
          <w:rFonts w:ascii="Calibri" w:hAnsi="Calibri"/>
          <w:lang w:val="en-AU"/>
        </w:rPr>
        <w:t>Clause 20—</w:t>
      </w:r>
    </w:p>
    <w:p w14:paraId="1987887C" w14:textId="77777777" w:rsidR="008C38A3" w:rsidRDefault="008C38A3" w:rsidP="008C38A3">
      <w:pPr>
        <w:spacing w:before="120"/>
        <w:ind w:left="720"/>
        <w:rPr>
          <w:rFonts w:ascii="Calibri" w:hAnsi="Calibri"/>
          <w:lang w:val="en-AU"/>
        </w:rPr>
      </w:pPr>
      <w:r>
        <w:rPr>
          <w:rFonts w:ascii="Calibri" w:hAnsi="Calibri"/>
          <w:lang w:val="en-AU"/>
        </w:rPr>
        <w:t>On the motion of Ms Cheyne, by leave, her amendments Nos 12 and 13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were made together</w:t>
      </w:r>
      <w:r w:rsidR="00447B18">
        <w:rPr>
          <w:rFonts w:ascii="Calibri" w:hAnsi="Calibri"/>
          <w:lang w:val="en-AU"/>
        </w:rPr>
        <w:t>.</w:t>
      </w:r>
    </w:p>
    <w:p w14:paraId="7F8BB803" w14:textId="77777777" w:rsidR="008C38A3" w:rsidRDefault="008C38A3" w:rsidP="008C38A3">
      <w:pPr>
        <w:spacing w:before="120"/>
        <w:ind w:left="720"/>
        <w:rPr>
          <w:rFonts w:ascii="Calibri" w:hAnsi="Calibri"/>
          <w:lang w:val="en-AU"/>
        </w:rPr>
      </w:pPr>
      <w:r>
        <w:rPr>
          <w:rFonts w:ascii="Calibri" w:hAnsi="Calibri"/>
          <w:lang w:val="en-AU"/>
        </w:rPr>
        <w:t>Clause 20, as amended, agreed to.</w:t>
      </w:r>
    </w:p>
    <w:p w14:paraId="2E1F496C" w14:textId="77777777" w:rsidR="00C43C90" w:rsidRDefault="008C38A3" w:rsidP="00EC1A30">
      <w:pPr>
        <w:spacing w:before="120"/>
        <w:ind w:left="720"/>
        <w:rPr>
          <w:rFonts w:ascii="Calibri" w:hAnsi="Calibri"/>
          <w:lang w:val="en-AU"/>
        </w:rPr>
      </w:pPr>
      <w:r>
        <w:rPr>
          <w:rFonts w:ascii="Calibri" w:hAnsi="Calibri"/>
          <w:lang w:val="en-AU"/>
        </w:rPr>
        <w:t>Clause 21 agreed to</w:t>
      </w:r>
      <w:r w:rsidR="00447B18">
        <w:rPr>
          <w:rFonts w:ascii="Calibri" w:hAnsi="Calibri"/>
          <w:lang w:val="en-AU"/>
        </w:rPr>
        <w:t>.</w:t>
      </w:r>
    </w:p>
    <w:p w14:paraId="0150714E" w14:textId="77777777" w:rsidR="008C38A3" w:rsidRDefault="008C38A3" w:rsidP="00EC1A30">
      <w:pPr>
        <w:spacing w:before="120"/>
        <w:ind w:left="720"/>
        <w:rPr>
          <w:rFonts w:ascii="Calibri" w:hAnsi="Calibri"/>
          <w:lang w:val="en-AU"/>
        </w:rPr>
      </w:pPr>
      <w:r>
        <w:rPr>
          <w:rFonts w:ascii="Calibri" w:hAnsi="Calibri"/>
          <w:lang w:val="en-AU"/>
        </w:rPr>
        <w:t>Clause 22—</w:t>
      </w:r>
    </w:p>
    <w:p w14:paraId="0617723D" w14:textId="77777777" w:rsidR="008C38A3" w:rsidRDefault="008C38A3" w:rsidP="007628A2">
      <w:pPr>
        <w:spacing w:before="120"/>
        <w:ind w:left="720"/>
        <w:rPr>
          <w:rFonts w:ascii="Calibri" w:hAnsi="Calibri"/>
          <w:lang w:val="en-AU"/>
        </w:rPr>
      </w:pPr>
      <w:r>
        <w:rPr>
          <w:rFonts w:ascii="Calibri" w:hAnsi="Calibri"/>
          <w:lang w:val="en-AU"/>
        </w:rPr>
        <w:t>On the motion of Ms Cheyne, her amendment No 14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w:t>
      </w:r>
      <w:r w:rsidR="00395F3C">
        <w:rPr>
          <w:rFonts w:ascii="Calibri" w:hAnsi="Calibri"/>
          <w:lang w:val="en-AU"/>
        </w:rPr>
        <w:t xml:space="preserve"> was made</w:t>
      </w:r>
      <w:r w:rsidR="007628A2">
        <w:rPr>
          <w:rFonts w:ascii="Calibri" w:hAnsi="Calibri"/>
          <w:lang w:val="en-AU"/>
        </w:rPr>
        <w:t>.</w:t>
      </w:r>
    </w:p>
    <w:p w14:paraId="4C864AC7" w14:textId="77777777" w:rsidR="008C38A3" w:rsidRDefault="008C38A3" w:rsidP="008C38A3">
      <w:pPr>
        <w:spacing w:before="120"/>
        <w:ind w:left="720"/>
        <w:rPr>
          <w:rFonts w:ascii="Calibri" w:hAnsi="Calibri"/>
          <w:lang w:val="en-AU"/>
        </w:rPr>
      </w:pPr>
      <w:r>
        <w:rPr>
          <w:rFonts w:ascii="Calibri" w:hAnsi="Calibri"/>
          <w:lang w:val="en-AU"/>
        </w:rPr>
        <w:t>Ms Castley moved her amendment No 2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56EF979B" w14:textId="4FE7172A" w:rsidR="008C38A3" w:rsidRDefault="00F74AD4" w:rsidP="008C38A3">
      <w:pPr>
        <w:spacing w:before="120"/>
        <w:ind w:left="720"/>
        <w:rPr>
          <w:rFonts w:ascii="Calibri" w:hAnsi="Calibri"/>
          <w:lang w:val="en-AU"/>
        </w:rPr>
      </w:pPr>
      <w:r>
        <w:rPr>
          <w:rFonts w:ascii="Calibri" w:hAnsi="Calibri"/>
          <w:lang w:val="en-AU"/>
        </w:rPr>
        <w:t>A</w:t>
      </w:r>
      <w:r w:rsidR="007628A2">
        <w:rPr>
          <w:rFonts w:ascii="Calibri" w:hAnsi="Calibri"/>
          <w:lang w:val="en-AU"/>
        </w:rPr>
        <w:t>mendment negatived.</w:t>
      </w:r>
    </w:p>
    <w:p w14:paraId="4097F1B2" w14:textId="77777777" w:rsidR="00842DA9" w:rsidRDefault="00842DA9" w:rsidP="00842DA9">
      <w:pPr>
        <w:spacing w:before="120"/>
        <w:ind w:left="720"/>
        <w:rPr>
          <w:rFonts w:ascii="Calibri" w:hAnsi="Calibri"/>
          <w:lang w:val="en-AU"/>
        </w:rPr>
      </w:pPr>
      <w:r>
        <w:rPr>
          <w:rFonts w:ascii="Calibri" w:hAnsi="Calibri"/>
          <w:lang w:val="en-AU"/>
        </w:rPr>
        <w:t>On the motion of Ms Cheyne, her amendment No 15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w:t>
      </w:r>
      <w:r w:rsidR="00395F3C">
        <w:rPr>
          <w:rFonts w:ascii="Calibri" w:hAnsi="Calibri"/>
          <w:lang w:val="en-AU"/>
        </w:rPr>
        <w:t xml:space="preserve"> was made</w:t>
      </w:r>
      <w:r w:rsidR="007628A2">
        <w:rPr>
          <w:rFonts w:ascii="Calibri" w:hAnsi="Calibri"/>
          <w:lang w:val="en-AU"/>
        </w:rPr>
        <w:t>.</w:t>
      </w:r>
    </w:p>
    <w:p w14:paraId="20201215" w14:textId="77777777" w:rsidR="008C38A3" w:rsidRDefault="008C38A3" w:rsidP="008C38A3">
      <w:pPr>
        <w:spacing w:before="120"/>
        <w:ind w:left="720"/>
        <w:rPr>
          <w:rFonts w:ascii="Calibri" w:hAnsi="Calibri"/>
          <w:lang w:val="en-AU"/>
        </w:rPr>
      </w:pPr>
      <w:r>
        <w:rPr>
          <w:rFonts w:ascii="Calibri" w:hAnsi="Calibri"/>
          <w:lang w:val="en-AU"/>
        </w:rPr>
        <w:t>Clause 22, as amended, agreed to.</w:t>
      </w:r>
    </w:p>
    <w:p w14:paraId="09626FFF" w14:textId="77777777" w:rsidR="008C38A3" w:rsidRDefault="00842DA9" w:rsidP="00EC1A30">
      <w:pPr>
        <w:spacing w:before="120"/>
        <w:ind w:left="720"/>
        <w:rPr>
          <w:rFonts w:ascii="Calibri" w:hAnsi="Calibri"/>
          <w:lang w:val="en-AU"/>
        </w:rPr>
      </w:pPr>
      <w:r>
        <w:rPr>
          <w:rFonts w:ascii="Calibri" w:hAnsi="Calibri"/>
          <w:lang w:val="en-AU"/>
        </w:rPr>
        <w:t>Clause 23—</w:t>
      </w:r>
    </w:p>
    <w:p w14:paraId="206F3E3D" w14:textId="77777777" w:rsidR="00842DA9" w:rsidRDefault="00842DA9" w:rsidP="00842DA9">
      <w:pPr>
        <w:spacing w:before="120"/>
        <w:ind w:left="720"/>
        <w:rPr>
          <w:rFonts w:ascii="Calibri" w:hAnsi="Calibri"/>
          <w:lang w:val="en-AU"/>
        </w:rPr>
      </w:pPr>
      <w:r>
        <w:rPr>
          <w:rFonts w:ascii="Calibri" w:hAnsi="Calibri"/>
          <w:lang w:val="en-AU"/>
        </w:rPr>
        <w:t>On the motion of Ms Cheyne, her amendment No 16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w:t>
      </w:r>
      <w:r w:rsidR="00395F3C">
        <w:rPr>
          <w:rFonts w:ascii="Calibri" w:hAnsi="Calibri"/>
          <w:lang w:val="en-AU"/>
        </w:rPr>
        <w:t xml:space="preserve"> was made</w:t>
      </w:r>
      <w:r w:rsidR="007628A2">
        <w:rPr>
          <w:rFonts w:ascii="Calibri" w:hAnsi="Calibri"/>
          <w:lang w:val="en-AU"/>
        </w:rPr>
        <w:t>.</w:t>
      </w:r>
    </w:p>
    <w:p w14:paraId="66B37144" w14:textId="77777777" w:rsidR="00842DA9" w:rsidRDefault="00842DA9" w:rsidP="00842DA9">
      <w:pPr>
        <w:spacing w:before="120"/>
        <w:ind w:left="720"/>
        <w:rPr>
          <w:rFonts w:ascii="Calibri" w:hAnsi="Calibri"/>
          <w:lang w:val="en-AU"/>
        </w:rPr>
      </w:pPr>
      <w:r>
        <w:rPr>
          <w:rFonts w:ascii="Calibri" w:hAnsi="Calibri"/>
          <w:lang w:val="en-AU"/>
        </w:rPr>
        <w:t>Clause 23, as amended, agreed to.</w:t>
      </w:r>
    </w:p>
    <w:p w14:paraId="0D0D2602" w14:textId="77777777" w:rsidR="00842DA9" w:rsidRDefault="009545BB" w:rsidP="00EC1A30">
      <w:pPr>
        <w:spacing w:before="120"/>
        <w:ind w:left="720"/>
        <w:rPr>
          <w:rFonts w:ascii="Calibri" w:hAnsi="Calibri"/>
          <w:lang w:val="en-AU"/>
        </w:rPr>
      </w:pPr>
      <w:r>
        <w:rPr>
          <w:rFonts w:ascii="Calibri" w:hAnsi="Calibri"/>
          <w:lang w:val="en-AU"/>
        </w:rPr>
        <w:t>Clause 24—</w:t>
      </w:r>
    </w:p>
    <w:p w14:paraId="4C77C835" w14:textId="77777777" w:rsidR="009545BB" w:rsidRDefault="009545BB" w:rsidP="009545BB">
      <w:pPr>
        <w:spacing w:before="120"/>
        <w:ind w:left="720"/>
        <w:rPr>
          <w:rFonts w:ascii="Calibri" w:hAnsi="Calibri"/>
          <w:lang w:val="en-AU"/>
        </w:rPr>
      </w:pPr>
      <w:r>
        <w:rPr>
          <w:rFonts w:ascii="Calibri" w:hAnsi="Calibri"/>
          <w:lang w:val="en-AU"/>
        </w:rPr>
        <w:t>On the motion of Ms Cheyne, by leave, her amendments Nos 17 and 18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were made together</w:t>
      </w:r>
      <w:r w:rsidR="007628A2">
        <w:rPr>
          <w:rFonts w:ascii="Calibri" w:hAnsi="Calibri"/>
          <w:lang w:val="en-AU"/>
        </w:rPr>
        <w:t>.</w:t>
      </w:r>
    </w:p>
    <w:p w14:paraId="2A487CE9" w14:textId="77777777" w:rsidR="009545BB" w:rsidRDefault="009545BB" w:rsidP="009545BB">
      <w:pPr>
        <w:spacing w:before="120"/>
        <w:ind w:left="720"/>
        <w:rPr>
          <w:rFonts w:ascii="Calibri" w:hAnsi="Calibri"/>
          <w:lang w:val="en-AU"/>
        </w:rPr>
      </w:pPr>
      <w:r>
        <w:rPr>
          <w:rFonts w:ascii="Calibri" w:hAnsi="Calibri"/>
          <w:lang w:val="en-AU"/>
        </w:rPr>
        <w:t>Clause 24, as amended, agreed to.</w:t>
      </w:r>
    </w:p>
    <w:p w14:paraId="39ECC073" w14:textId="77777777" w:rsidR="009545BB" w:rsidRDefault="009545BB" w:rsidP="009545BB">
      <w:pPr>
        <w:spacing w:before="120"/>
        <w:ind w:left="720"/>
        <w:rPr>
          <w:rFonts w:ascii="Calibri" w:hAnsi="Calibri"/>
          <w:lang w:val="en-AU"/>
        </w:rPr>
      </w:pPr>
      <w:r>
        <w:rPr>
          <w:rFonts w:ascii="Calibri" w:hAnsi="Calibri"/>
          <w:lang w:val="en-AU"/>
        </w:rPr>
        <w:t>Clause 25—</w:t>
      </w:r>
    </w:p>
    <w:p w14:paraId="4A9FD265" w14:textId="77777777" w:rsidR="009545BB" w:rsidRDefault="009545BB" w:rsidP="009545BB">
      <w:pPr>
        <w:spacing w:before="120"/>
        <w:ind w:left="720"/>
        <w:rPr>
          <w:rFonts w:ascii="Calibri" w:hAnsi="Calibri"/>
          <w:lang w:val="en-AU"/>
        </w:rPr>
      </w:pPr>
      <w:r>
        <w:rPr>
          <w:rFonts w:ascii="Calibri" w:hAnsi="Calibri"/>
          <w:lang w:val="en-AU"/>
        </w:rPr>
        <w:t>On the motion of Ms Cheyne, by leave, her amendments Nos 19 and 20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were made together</w:t>
      </w:r>
      <w:r w:rsidR="007628A2">
        <w:rPr>
          <w:rFonts w:ascii="Calibri" w:hAnsi="Calibri"/>
          <w:lang w:val="en-AU"/>
        </w:rPr>
        <w:t>.</w:t>
      </w:r>
    </w:p>
    <w:p w14:paraId="705745A1" w14:textId="77777777" w:rsidR="009545BB" w:rsidRDefault="009545BB" w:rsidP="009545BB">
      <w:pPr>
        <w:spacing w:before="120"/>
        <w:ind w:left="720"/>
        <w:rPr>
          <w:rFonts w:ascii="Calibri" w:hAnsi="Calibri"/>
          <w:lang w:val="en-AU"/>
        </w:rPr>
      </w:pPr>
      <w:r>
        <w:rPr>
          <w:rFonts w:ascii="Calibri" w:hAnsi="Calibri"/>
          <w:lang w:val="en-AU"/>
        </w:rPr>
        <w:lastRenderedPageBreak/>
        <w:t>Ms Castley moved her amendment No 3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5F1722A1" w14:textId="58E481B4" w:rsidR="007628A2" w:rsidRDefault="00F74AD4" w:rsidP="009545BB">
      <w:pPr>
        <w:spacing w:before="120"/>
        <w:ind w:left="720"/>
        <w:rPr>
          <w:rFonts w:ascii="Calibri" w:hAnsi="Calibri"/>
          <w:lang w:val="en-AU"/>
        </w:rPr>
      </w:pPr>
      <w:r>
        <w:rPr>
          <w:rFonts w:ascii="Calibri" w:hAnsi="Calibri"/>
          <w:lang w:val="en-AU"/>
        </w:rPr>
        <w:t>Amendment</w:t>
      </w:r>
      <w:r w:rsidR="007628A2">
        <w:rPr>
          <w:rFonts w:ascii="Calibri" w:hAnsi="Calibri"/>
          <w:lang w:val="en-AU"/>
        </w:rPr>
        <w:t xml:space="preserve"> negatived.</w:t>
      </w:r>
    </w:p>
    <w:p w14:paraId="15985F1F" w14:textId="77777777" w:rsidR="009545BB" w:rsidRDefault="009545BB" w:rsidP="009545BB">
      <w:pPr>
        <w:spacing w:before="120"/>
        <w:ind w:left="720"/>
        <w:rPr>
          <w:rFonts w:ascii="Calibri" w:hAnsi="Calibri"/>
          <w:lang w:val="en-AU"/>
        </w:rPr>
      </w:pPr>
      <w:r>
        <w:rPr>
          <w:rFonts w:ascii="Calibri" w:hAnsi="Calibri"/>
          <w:lang w:val="en-AU"/>
        </w:rPr>
        <w:t>Clause 25, as amended, agreed to.</w:t>
      </w:r>
    </w:p>
    <w:p w14:paraId="1185D991" w14:textId="77777777" w:rsidR="009545BB" w:rsidRDefault="009545BB" w:rsidP="009545BB">
      <w:pPr>
        <w:spacing w:before="120"/>
        <w:ind w:left="720"/>
        <w:rPr>
          <w:rFonts w:ascii="Calibri" w:hAnsi="Calibri"/>
          <w:lang w:val="en-AU"/>
        </w:rPr>
      </w:pPr>
      <w:r>
        <w:rPr>
          <w:rFonts w:ascii="Calibri" w:hAnsi="Calibri"/>
          <w:lang w:val="en-AU"/>
        </w:rPr>
        <w:t>Clause 26 agreed to</w:t>
      </w:r>
      <w:r w:rsidR="007628A2">
        <w:rPr>
          <w:rFonts w:ascii="Calibri" w:hAnsi="Calibri"/>
          <w:lang w:val="en-AU"/>
        </w:rPr>
        <w:t>.</w:t>
      </w:r>
    </w:p>
    <w:p w14:paraId="56F85715" w14:textId="77777777" w:rsidR="009545BB" w:rsidRDefault="009545BB" w:rsidP="009545BB">
      <w:pPr>
        <w:spacing w:before="120"/>
        <w:ind w:left="720"/>
        <w:rPr>
          <w:rFonts w:ascii="Calibri" w:hAnsi="Calibri"/>
          <w:lang w:val="en-AU"/>
        </w:rPr>
      </w:pPr>
      <w:r>
        <w:rPr>
          <w:rFonts w:ascii="Calibri" w:hAnsi="Calibri"/>
          <w:lang w:val="en-AU"/>
        </w:rPr>
        <w:t>Clause 27—</w:t>
      </w:r>
    </w:p>
    <w:p w14:paraId="10319E71" w14:textId="77777777" w:rsidR="009545BB" w:rsidRDefault="009545BB" w:rsidP="009545BB">
      <w:pPr>
        <w:spacing w:before="120"/>
        <w:ind w:left="720"/>
        <w:rPr>
          <w:rFonts w:ascii="Calibri" w:hAnsi="Calibri"/>
          <w:lang w:val="en-AU"/>
        </w:rPr>
      </w:pPr>
      <w:r>
        <w:rPr>
          <w:rFonts w:ascii="Calibri" w:hAnsi="Calibri"/>
          <w:lang w:val="en-AU"/>
        </w:rPr>
        <w:t>On the motion of Ms Cheyne, by leave, her amendments Nos 21 and 22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were made together</w:t>
      </w:r>
      <w:r w:rsidR="007628A2">
        <w:rPr>
          <w:rFonts w:ascii="Calibri" w:hAnsi="Calibri"/>
          <w:lang w:val="en-AU"/>
        </w:rPr>
        <w:t>.</w:t>
      </w:r>
    </w:p>
    <w:p w14:paraId="5A981869" w14:textId="77777777" w:rsidR="009545BB" w:rsidRDefault="004D3D1F" w:rsidP="009545BB">
      <w:pPr>
        <w:spacing w:before="120"/>
        <w:ind w:left="720"/>
        <w:rPr>
          <w:rFonts w:ascii="Calibri" w:hAnsi="Calibri"/>
          <w:lang w:val="en-AU"/>
        </w:rPr>
      </w:pPr>
      <w:r>
        <w:rPr>
          <w:rFonts w:ascii="Calibri" w:hAnsi="Calibri"/>
          <w:lang w:val="en-AU"/>
        </w:rPr>
        <w:t>Clause 27, as amended, agreed to.</w:t>
      </w:r>
    </w:p>
    <w:p w14:paraId="17ED594D" w14:textId="77777777" w:rsidR="004D3D1F" w:rsidRDefault="004D3D1F" w:rsidP="004D3D1F">
      <w:pPr>
        <w:spacing w:before="120"/>
        <w:ind w:left="720"/>
        <w:rPr>
          <w:rFonts w:ascii="Calibri" w:hAnsi="Calibri"/>
          <w:lang w:val="en-AU"/>
        </w:rPr>
      </w:pPr>
      <w:r>
        <w:rPr>
          <w:rFonts w:ascii="Calibri" w:hAnsi="Calibri"/>
          <w:lang w:val="en-AU"/>
        </w:rPr>
        <w:t>Clauses 28 and 29, by leave, taken together and agreed to.</w:t>
      </w:r>
    </w:p>
    <w:p w14:paraId="07879AB2" w14:textId="77777777" w:rsidR="009545BB" w:rsidRDefault="004D3D1F" w:rsidP="00EC1A30">
      <w:pPr>
        <w:spacing w:before="120"/>
        <w:ind w:left="720"/>
        <w:rPr>
          <w:rFonts w:ascii="Calibri" w:hAnsi="Calibri"/>
          <w:lang w:val="en-AU"/>
        </w:rPr>
      </w:pPr>
      <w:r>
        <w:rPr>
          <w:rFonts w:ascii="Calibri" w:hAnsi="Calibri"/>
          <w:lang w:val="en-AU"/>
        </w:rPr>
        <w:t>Clause 30—</w:t>
      </w:r>
    </w:p>
    <w:p w14:paraId="78464938" w14:textId="77777777" w:rsidR="004D3D1F" w:rsidRDefault="004D3D1F" w:rsidP="004D3D1F">
      <w:pPr>
        <w:spacing w:before="120"/>
        <w:ind w:left="720"/>
        <w:rPr>
          <w:rFonts w:ascii="Calibri" w:hAnsi="Calibri"/>
          <w:lang w:val="en-AU"/>
        </w:rPr>
      </w:pPr>
      <w:r>
        <w:rPr>
          <w:rFonts w:ascii="Calibri" w:hAnsi="Calibri"/>
          <w:lang w:val="en-AU"/>
        </w:rPr>
        <w:t>On the motion of Ms Cheyne, her amendment No 23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w:t>
      </w:r>
      <w:r w:rsidR="00395F3C">
        <w:rPr>
          <w:rFonts w:ascii="Calibri" w:hAnsi="Calibri"/>
          <w:lang w:val="en-AU"/>
        </w:rPr>
        <w:t xml:space="preserve"> was made</w:t>
      </w:r>
      <w:r w:rsidR="00F85D4C">
        <w:rPr>
          <w:rFonts w:ascii="Calibri" w:hAnsi="Calibri"/>
          <w:lang w:val="en-AU"/>
        </w:rPr>
        <w:t>.</w:t>
      </w:r>
    </w:p>
    <w:p w14:paraId="3B73F024" w14:textId="77777777" w:rsidR="004D3D1F" w:rsidRDefault="004D3D1F" w:rsidP="004D3D1F">
      <w:pPr>
        <w:spacing w:before="120"/>
        <w:ind w:left="720"/>
        <w:rPr>
          <w:rFonts w:ascii="Calibri" w:hAnsi="Calibri"/>
          <w:lang w:val="en-AU"/>
        </w:rPr>
      </w:pPr>
      <w:r>
        <w:rPr>
          <w:rFonts w:ascii="Calibri" w:hAnsi="Calibri"/>
          <w:lang w:val="en-AU"/>
        </w:rPr>
        <w:t>Ms Castley moved her amendment No 4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69D06639" w14:textId="189B59A3" w:rsidR="004D3D1F" w:rsidRDefault="00F74AD4" w:rsidP="004D3D1F">
      <w:pPr>
        <w:spacing w:before="120"/>
        <w:ind w:left="720"/>
        <w:rPr>
          <w:rFonts w:ascii="Calibri" w:hAnsi="Calibri"/>
          <w:lang w:val="en-AU"/>
        </w:rPr>
      </w:pPr>
      <w:r>
        <w:rPr>
          <w:rFonts w:ascii="Calibri" w:hAnsi="Calibri"/>
          <w:lang w:val="en-AU"/>
        </w:rPr>
        <w:t>Amendment</w:t>
      </w:r>
      <w:r w:rsidR="00F85D4C">
        <w:rPr>
          <w:rFonts w:ascii="Calibri" w:hAnsi="Calibri"/>
          <w:lang w:val="en-AU"/>
        </w:rPr>
        <w:t xml:space="preserve"> negatived.</w:t>
      </w:r>
    </w:p>
    <w:p w14:paraId="7AEE8E0B" w14:textId="77777777" w:rsidR="004D3D1F" w:rsidRDefault="004D3D1F" w:rsidP="004D3D1F">
      <w:pPr>
        <w:spacing w:before="120"/>
        <w:ind w:left="720"/>
        <w:rPr>
          <w:rFonts w:ascii="Calibri" w:hAnsi="Calibri"/>
          <w:lang w:val="en-AU"/>
        </w:rPr>
      </w:pPr>
      <w:r>
        <w:rPr>
          <w:rFonts w:ascii="Calibri" w:hAnsi="Calibri"/>
          <w:lang w:val="en-AU"/>
        </w:rPr>
        <w:t>Clause 30, as amended, agreed to.</w:t>
      </w:r>
    </w:p>
    <w:p w14:paraId="2CCC2712" w14:textId="77777777" w:rsidR="004D3D1F" w:rsidRDefault="004D3D1F" w:rsidP="004D3D1F">
      <w:pPr>
        <w:spacing w:before="120"/>
        <w:ind w:left="720"/>
        <w:rPr>
          <w:rFonts w:ascii="Calibri" w:hAnsi="Calibri"/>
          <w:lang w:val="en-AU"/>
        </w:rPr>
      </w:pPr>
      <w:r>
        <w:rPr>
          <w:rFonts w:ascii="Calibri" w:hAnsi="Calibri"/>
          <w:lang w:val="en-AU"/>
        </w:rPr>
        <w:t>Clauses 31 and 33, by leave, taken together and agreed to</w:t>
      </w:r>
      <w:r w:rsidR="00F85D4C">
        <w:rPr>
          <w:rFonts w:ascii="Calibri" w:hAnsi="Calibri"/>
          <w:lang w:val="en-AU"/>
        </w:rPr>
        <w:t>.</w:t>
      </w:r>
    </w:p>
    <w:p w14:paraId="2F03A6BF" w14:textId="77777777" w:rsidR="004D3D1F" w:rsidRDefault="009F5632" w:rsidP="00EC1A30">
      <w:pPr>
        <w:spacing w:before="120"/>
        <w:ind w:left="720"/>
        <w:rPr>
          <w:rFonts w:ascii="Calibri" w:hAnsi="Calibri"/>
          <w:lang w:val="en-AU"/>
        </w:rPr>
      </w:pPr>
      <w:r>
        <w:rPr>
          <w:rFonts w:ascii="Calibri" w:hAnsi="Calibri"/>
          <w:lang w:val="en-AU"/>
        </w:rPr>
        <w:t>Clause 34—</w:t>
      </w:r>
    </w:p>
    <w:p w14:paraId="3A20B29F" w14:textId="77777777" w:rsidR="009F5632" w:rsidRDefault="009F5632" w:rsidP="009F5632">
      <w:pPr>
        <w:spacing w:before="120"/>
        <w:ind w:left="720"/>
        <w:rPr>
          <w:rFonts w:ascii="Calibri" w:hAnsi="Calibri"/>
          <w:lang w:val="en-AU"/>
        </w:rPr>
      </w:pPr>
      <w:r>
        <w:rPr>
          <w:rFonts w:ascii="Calibri" w:hAnsi="Calibri"/>
          <w:lang w:val="en-AU"/>
        </w:rPr>
        <w:t>On the motion of Ms Cheyne, her amendment No 24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w:t>
      </w:r>
      <w:r w:rsidR="00395F3C">
        <w:rPr>
          <w:rFonts w:ascii="Calibri" w:hAnsi="Calibri"/>
          <w:lang w:val="en-AU"/>
        </w:rPr>
        <w:t xml:space="preserve"> was made</w:t>
      </w:r>
      <w:r w:rsidR="00F85D4C">
        <w:rPr>
          <w:rFonts w:ascii="Calibri" w:hAnsi="Calibri"/>
          <w:lang w:val="en-AU"/>
        </w:rPr>
        <w:t>.</w:t>
      </w:r>
    </w:p>
    <w:p w14:paraId="1371514F" w14:textId="77777777" w:rsidR="009F5632" w:rsidRDefault="009F5632" w:rsidP="009F5632">
      <w:pPr>
        <w:spacing w:before="120"/>
        <w:ind w:left="720"/>
        <w:rPr>
          <w:rFonts w:ascii="Calibri" w:hAnsi="Calibri"/>
          <w:lang w:val="en-AU"/>
        </w:rPr>
      </w:pPr>
      <w:r>
        <w:rPr>
          <w:rFonts w:ascii="Calibri" w:hAnsi="Calibri"/>
          <w:lang w:val="en-AU"/>
        </w:rPr>
        <w:t>Ms Castley moved her amendment No 5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7D490B7A" w14:textId="6442B6C6" w:rsidR="00F85D4C" w:rsidRDefault="00F74AD4" w:rsidP="00F85D4C">
      <w:pPr>
        <w:spacing w:before="120"/>
        <w:ind w:left="720"/>
        <w:rPr>
          <w:rFonts w:ascii="Calibri" w:hAnsi="Calibri"/>
          <w:lang w:val="en-AU"/>
        </w:rPr>
      </w:pPr>
      <w:r>
        <w:rPr>
          <w:rFonts w:ascii="Calibri" w:hAnsi="Calibri"/>
          <w:lang w:val="en-AU"/>
        </w:rPr>
        <w:t>Amendment</w:t>
      </w:r>
      <w:r w:rsidR="00F85D4C">
        <w:rPr>
          <w:rFonts w:ascii="Calibri" w:hAnsi="Calibri"/>
          <w:lang w:val="en-AU"/>
        </w:rPr>
        <w:t xml:space="preserve"> negatived.</w:t>
      </w:r>
    </w:p>
    <w:p w14:paraId="764A47F8" w14:textId="77777777" w:rsidR="009F5632" w:rsidRDefault="009F5632" w:rsidP="009F5632">
      <w:pPr>
        <w:spacing w:before="120"/>
        <w:ind w:left="720"/>
        <w:rPr>
          <w:rFonts w:ascii="Calibri" w:hAnsi="Calibri"/>
          <w:lang w:val="en-AU"/>
        </w:rPr>
      </w:pPr>
      <w:r>
        <w:rPr>
          <w:rFonts w:ascii="Calibri" w:hAnsi="Calibri"/>
          <w:lang w:val="en-AU"/>
        </w:rPr>
        <w:t>Clause 34, as amended, agreed to.</w:t>
      </w:r>
    </w:p>
    <w:p w14:paraId="1AB7F0A7" w14:textId="77777777" w:rsidR="009F5632" w:rsidRDefault="009F5632" w:rsidP="00EC1A30">
      <w:pPr>
        <w:spacing w:before="120"/>
        <w:ind w:left="720"/>
        <w:rPr>
          <w:rFonts w:ascii="Calibri" w:hAnsi="Calibri"/>
          <w:lang w:val="en-AU"/>
        </w:rPr>
      </w:pPr>
      <w:r>
        <w:rPr>
          <w:rFonts w:ascii="Calibri" w:hAnsi="Calibri"/>
          <w:lang w:val="en-AU"/>
        </w:rPr>
        <w:t>Clause 35 agreed to</w:t>
      </w:r>
      <w:r w:rsidR="00F85D4C">
        <w:rPr>
          <w:rFonts w:ascii="Calibri" w:hAnsi="Calibri"/>
          <w:lang w:val="en-AU"/>
        </w:rPr>
        <w:t>.</w:t>
      </w:r>
    </w:p>
    <w:p w14:paraId="1D97FE60" w14:textId="77777777" w:rsidR="009F5632" w:rsidRDefault="009F5632" w:rsidP="00EC1A30">
      <w:pPr>
        <w:spacing w:before="120"/>
        <w:ind w:left="720"/>
        <w:rPr>
          <w:rFonts w:ascii="Calibri" w:hAnsi="Calibri"/>
          <w:lang w:val="en-AU"/>
        </w:rPr>
      </w:pPr>
      <w:r>
        <w:rPr>
          <w:rFonts w:ascii="Calibri" w:hAnsi="Calibri"/>
          <w:lang w:val="en-AU"/>
        </w:rPr>
        <w:t>Clauses 36 and 37, by leave, taken together—</w:t>
      </w:r>
    </w:p>
    <w:p w14:paraId="6B067C31" w14:textId="77777777" w:rsidR="009F5632" w:rsidRDefault="00395F3C" w:rsidP="00EC1A30">
      <w:pPr>
        <w:spacing w:before="120"/>
        <w:ind w:left="720"/>
        <w:rPr>
          <w:rFonts w:ascii="Calibri" w:hAnsi="Calibri"/>
          <w:lang w:val="en-AU"/>
        </w:rPr>
      </w:pPr>
      <w:r>
        <w:rPr>
          <w:rFonts w:ascii="Calibri" w:hAnsi="Calibri"/>
          <w:lang w:val="en-AU"/>
        </w:rPr>
        <w:t>On the motion of Ms Cheyne</w:t>
      </w:r>
      <w:r w:rsidR="00005985">
        <w:rPr>
          <w:rFonts w:ascii="Calibri" w:hAnsi="Calibri"/>
          <w:lang w:val="en-AU"/>
        </w:rPr>
        <w:t>, by leave,</w:t>
      </w:r>
      <w:r>
        <w:rPr>
          <w:rFonts w:ascii="Calibri" w:hAnsi="Calibri"/>
          <w:lang w:val="en-AU"/>
        </w:rPr>
        <w:t xml:space="preserve"> her amendment No 25 </w:t>
      </w:r>
      <w:r w:rsidR="00F85D4C">
        <w:rPr>
          <w:rFonts w:ascii="Calibri" w:hAnsi="Calibri"/>
          <w:lang w:val="en-AU"/>
        </w:rPr>
        <w:t>(</w:t>
      </w:r>
      <w:r w:rsidR="00F85D4C">
        <w:rPr>
          <w:rFonts w:ascii="Calibri" w:hAnsi="Calibri"/>
          <w:i/>
          <w:iCs/>
          <w:lang w:val="en-AU"/>
        </w:rPr>
        <w:t xml:space="preserve">see </w:t>
      </w:r>
      <w:r w:rsidR="00F85D4C">
        <w:rPr>
          <w:rFonts w:ascii="Calibri" w:hAnsi="Calibri"/>
          <w:lang w:val="en-AU"/>
        </w:rPr>
        <w:t>S</w:t>
      </w:r>
      <w:hyperlink w:anchor="Schedule1" w:history="1">
        <w:r w:rsidR="00F85D4C" w:rsidRPr="003641CB">
          <w:rPr>
            <w:rStyle w:val="Hyperlink"/>
            <w:rFonts w:ascii="Calibri" w:hAnsi="Calibri"/>
            <w:lang w:val="en-AU"/>
          </w:rPr>
          <w:t>chedule 1</w:t>
        </w:r>
      </w:hyperlink>
      <w:r w:rsidR="00F85D4C">
        <w:rPr>
          <w:rFonts w:ascii="Calibri" w:hAnsi="Calibri"/>
          <w:lang w:val="en-AU"/>
        </w:rPr>
        <w:t xml:space="preserve">) </w:t>
      </w:r>
      <w:r w:rsidR="007D3BB3">
        <w:rPr>
          <w:rFonts w:ascii="Calibri" w:hAnsi="Calibri"/>
          <w:lang w:val="en-AU"/>
        </w:rPr>
        <w:t>was made</w:t>
      </w:r>
      <w:r w:rsidR="00F85D4C">
        <w:rPr>
          <w:rFonts w:ascii="Calibri" w:hAnsi="Calibri"/>
          <w:lang w:val="en-AU"/>
        </w:rPr>
        <w:t>.</w:t>
      </w:r>
    </w:p>
    <w:p w14:paraId="72D76367" w14:textId="7907F9E6" w:rsidR="007D3BB3" w:rsidRDefault="007D3BB3" w:rsidP="007D3BB3">
      <w:pPr>
        <w:spacing w:before="120"/>
        <w:ind w:left="720"/>
        <w:rPr>
          <w:rFonts w:ascii="Calibri" w:hAnsi="Calibri"/>
          <w:lang w:val="en-AU"/>
        </w:rPr>
      </w:pPr>
      <w:r>
        <w:rPr>
          <w:rFonts w:ascii="Calibri" w:hAnsi="Calibri"/>
          <w:lang w:val="en-AU"/>
        </w:rPr>
        <w:t>Ms Castley, by leave, moved her amendments Nos 6 and 7</w:t>
      </w:r>
      <w:r w:rsidR="00F74AD4">
        <w:rPr>
          <w:rFonts w:ascii="Calibri" w:hAnsi="Calibri"/>
          <w:lang w:val="en-AU"/>
        </w:rPr>
        <w:t xml:space="preserve"> </w:t>
      </w:r>
      <w:r>
        <w:rPr>
          <w:rFonts w:ascii="Calibri" w:hAnsi="Calibri"/>
          <w:lang w:val="en-AU"/>
        </w:rPr>
        <w:t>(</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r w:rsidR="00F74AD4">
        <w:rPr>
          <w:rFonts w:ascii="Calibri" w:hAnsi="Calibri"/>
          <w:lang w:val="en-AU"/>
        </w:rPr>
        <w:t xml:space="preserve"> together</w:t>
      </w:r>
      <w:r>
        <w:rPr>
          <w:rFonts w:ascii="Calibri" w:hAnsi="Calibri"/>
          <w:lang w:val="en-AU"/>
        </w:rPr>
        <w:t>.</w:t>
      </w:r>
    </w:p>
    <w:p w14:paraId="4C0D4D25" w14:textId="3B0022D4" w:rsidR="00F85D4C" w:rsidRDefault="00F74AD4" w:rsidP="00F85D4C">
      <w:pPr>
        <w:spacing w:before="120"/>
        <w:ind w:left="720"/>
        <w:rPr>
          <w:rFonts w:ascii="Calibri" w:hAnsi="Calibri"/>
          <w:lang w:val="en-AU"/>
        </w:rPr>
      </w:pPr>
      <w:r>
        <w:rPr>
          <w:rFonts w:ascii="Calibri" w:hAnsi="Calibri"/>
          <w:lang w:val="en-AU"/>
        </w:rPr>
        <w:t>Amendments</w:t>
      </w:r>
      <w:r w:rsidR="00F85D4C">
        <w:rPr>
          <w:rFonts w:ascii="Calibri" w:hAnsi="Calibri"/>
          <w:lang w:val="en-AU"/>
        </w:rPr>
        <w:t xml:space="preserve"> negatived.</w:t>
      </w:r>
    </w:p>
    <w:p w14:paraId="35555F7B" w14:textId="77777777" w:rsidR="007D3BB3" w:rsidRDefault="007D3BB3" w:rsidP="00EC1A30">
      <w:pPr>
        <w:spacing w:before="120"/>
        <w:ind w:left="720"/>
        <w:rPr>
          <w:rFonts w:ascii="Calibri" w:hAnsi="Calibri"/>
          <w:lang w:val="en-AU"/>
        </w:rPr>
      </w:pPr>
      <w:r>
        <w:rPr>
          <w:rFonts w:ascii="Calibri" w:hAnsi="Calibri"/>
          <w:lang w:val="en-AU"/>
        </w:rPr>
        <w:t xml:space="preserve">Clauses 36 and 37, as amended, </w:t>
      </w:r>
      <w:r w:rsidR="00F85D4C">
        <w:rPr>
          <w:rFonts w:ascii="Calibri" w:hAnsi="Calibri"/>
          <w:lang w:val="en-AU"/>
        </w:rPr>
        <w:t>agreed to.</w:t>
      </w:r>
    </w:p>
    <w:p w14:paraId="273CBFC3" w14:textId="77777777" w:rsidR="007D3BB3" w:rsidRDefault="007D3BB3" w:rsidP="00EC1A30">
      <w:pPr>
        <w:spacing w:before="120"/>
        <w:ind w:left="720"/>
        <w:rPr>
          <w:rFonts w:ascii="Calibri" w:hAnsi="Calibri"/>
          <w:lang w:val="en-AU"/>
        </w:rPr>
      </w:pPr>
      <w:r>
        <w:rPr>
          <w:rFonts w:ascii="Calibri" w:hAnsi="Calibri"/>
          <w:lang w:val="en-AU"/>
        </w:rPr>
        <w:t>Clause 38—</w:t>
      </w:r>
    </w:p>
    <w:p w14:paraId="609559A7" w14:textId="77777777" w:rsidR="007D3BB3" w:rsidRDefault="007D3BB3" w:rsidP="007D3BB3">
      <w:pPr>
        <w:spacing w:before="120"/>
        <w:ind w:left="720"/>
        <w:rPr>
          <w:rFonts w:ascii="Calibri" w:hAnsi="Calibri"/>
          <w:lang w:val="en-AU"/>
        </w:rPr>
      </w:pPr>
      <w:r>
        <w:rPr>
          <w:rFonts w:ascii="Calibri" w:hAnsi="Calibri"/>
          <w:lang w:val="en-AU"/>
        </w:rPr>
        <w:t>On the motion of Ms Cheyne, by leave, her amendments Nos 26 to 29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were made together</w:t>
      </w:r>
      <w:r w:rsidR="00F85D4C">
        <w:rPr>
          <w:rFonts w:ascii="Calibri" w:hAnsi="Calibri"/>
          <w:lang w:val="en-AU"/>
        </w:rPr>
        <w:t>.</w:t>
      </w:r>
    </w:p>
    <w:p w14:paraId="5C9D5640" w14:textId="77777777" w:rsidR="007D3BB3" w:rsidRDefault="007D3BB3" w:rsidP="007D3BB3">
      <w:pPr>
        <w:spacing w:before="120"/>
        <w:ind w:left="720"/>
        <w:rPr>
          <w:rFonts w:ascii="Calibri" w:hAnsi="Calibri"/>
          <w:lang w:val="en-AU"/>
        </w:rPr>
      </w:pPr>
      <w:r>
        <w:rPr>
          <w:rFonts w:ascii="Calibri" w:hAnsi="Calibri"/>
          <w:lang w:val="en-AU"/>
        </w:rPr>
        <w:t>Ms Castley moved her amendment No 8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1B02B563" w14:textId="552511FD" w:rsidR="00F85D4C" w:rsidRDefault="00F74AD4" w:rsidP="00F85D4C">
      <w:pPr>
        <w:spacing w:before="120"/>
        <w:ind w:left="720"/>
        <w:rPr>
          <w:rFonts w:ascii="Calibri" w:hAnsi="Calibri"/>
          <w:lang w:val="en-AU"/>
        </w:rPr>
      </w:pPr>
      <w:r>
        <w:rPr>
          <w:rFonts w:ascii="Calibri" w:hAnsi="Calibri"/>
          <w:lang w:val="en-AU"/>
        </w:rPr>
        <w:t>Amendment</w:t>
      </w:r>
      <w:r w:rsidR="00F85D4C">
        <w:rPr>
          <w:rFonts w:ascii="Calibri" w:hAnsi="Calibri"/>
          <w:lang w:val="en-AU"/>
        </w:rPr>
        <w:t xml:space="preserve"> negatived.</w:t>
      </w:r>
    </w:p>
    <w:p w14:paraId="51F54C2A" w14:textId="77777777" w:rsidR="007D3BB3" w:rsidRDefault="007D3BB3" w:rsidP="007D3BB3">
      <w:pPr>
        <w:spacing w:before="120"/>
        <w:ind w:left="720"/>
        <w:rPr>
          <w:rFonts w:ascii="Calibri" w:hAnsi="Calibri"/>
          <w:lang w:val="en-AU"/>
        </w:rPr>
      </w:pPr>
      <w:r>
        <w:rPr>
          <w:rFonts w:ascii="Calibri" w:hAnsi="Calibri"/>
          <w:lang w:val="en-AU"/>
        </w:rPr>
        <w:t>Clause 38, as amended, agreed to.</w:t>
      </w:r>
    </w:p>
    <w:p w14:paraId="4A77BFBF" w14:textId="77777777" w:rsidR="007D3BB3" w:rsidRPr="00EC1A30" w:rsidRDefault="007D3BB3" w:rsidP="00EC1A30">
      <w:pPr>
        <w:spacing w:before="120"/>
        <w:ind w:left="720"/>
        <w:rPr>
          <w:rFonts w:ascii="Calibri" w:hAnsi="Calibri"/>
          <w:lang w:val="en-AU"/>
        </w:rPr>
      </w:pPr>
      <w:r>
        <w:rPr>
          <w:rFonts w:ascii="Calibri" w:hAnsi="Calibri"/>
          <w:lang w:val="en-AU"/>
        </w:rPr>
        <w:t>Clause 39</w:t>
      </w:r>
      <w:r w:rsidR="00F85D4C">
        <w:rPr>
          <w:rFonts w:ascii="Calibri" w:hAnsi="Calibri"/>
          <w:lang w:val="en-AU"/>
        </w:rPr>
        <w:t>—</w:t>
      </w:r>
    </w:p>
    <w:p w14:paraId="6F03F014" w14:textId="77777777" w:rsidR="007D3BB3" w:rsidRDefault="007D3BB3" w:rsidP="007D3BB3">
      <w:pPr>
        <w:spacing w:before="120"/>
        <w:ind w:left="720"/>
        <w:rPr>
          <w:rFonts w:ascii="Calibri" w:hAnsi="Calibri"/>
          <w:lang w:val="en-AU"/>
        </w:rPr>
      </w:pPr>
      <w:r>
        <w:rPr>
          <w:rFonts w:ascii="Calibri" w:hAnsi="Calibri"/>
          <w:lang w:val="en-AU"/>
        </w:rPr>
        <w:t>On the motion of Ms Cheyne, her amendment No 30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r w:rsidR="00F85D4C">
        <w:rPr>
          <w:rFonts w:ascii="Calibri" w:hAnsi="Calibri"/>
          <w:lang w:val="en-AU"/>
        </w:rPr>
        <w:t>.</w:t>
      </w:r>
    </w:p>
    <w:p w14:paraId="051E2C7A" w14:textId="77777777" w:rsidR="007D3BB3" w:rsidRDefault="007D3BB3" w:rsidP="007D3BB3">
      <w:pPr>
        <w:spacing w:before="120"/>
        <w:ind w:left="720"/>
        <w:rPr>
          <w:rFonts w:ascii="Calibri" w:hAnsi="Calibri"/>
          <w:lang w:val="en-AU"/>
        </w:rPr>
      </w:pPr>
      <w:r>
        <w:rPr>
          <w:rFonts w:ascii="Calibri" w:hAnsi="Calibri"/>
          <w:lang w:val="en-AU"/>
        </w:rPr>
        <w:lastRenderedPageBreak/>
        <w:t>Clause 39, as amended, agreed to.</w:t>
      </w:r>
    </w:p>
    <w:p w14:paraId="719CE583" w14:textId="77777777" w:rsidR="007D3BB3" w:rsidRDefault="007D3BB3" w:rsidP="007D3BB3">
      <w:pPr>
        <w:spacing w:before="120"/>
        <w:ind w:left="720"/>
        <w:rPr>
          <w:rFonts w:ascii="Calibri" w:hAnsi="Calibri"/>
          <w:lang w:val="en-AU"/>
        </w:rPr>
      </w:pPr>
      <w:r>
        <w:rPr>
          <w:rFonts w:ascii="Calibri" w:hAnsi="Calibri"/>
          <w:lang w:val="en-AU"/>
        </w:rPr>
        <w:t>Clauses 40 and 41, by leave, taken together and agreed to</w:t>
      </w:r>
      <w:r w:rsidR="00F85D4C">
        <w:rPr>
          <w:rFonts w:ascii="Calibri" w:hAnsi="Calibri"/>
          <w:lang w:val="en-AU"/>
        </w:rPr>
        <w:t>.</w:t>
      </w:r>
    </w:p>
    <w:p w14:paraId="2B1DBE57" w14:textId="77777777" w:rsidR="007D3BB3" w:rsidRDefault="007D3BB3" w:rsidP="007D3BB3">
      <w:pPr>
        <w:spacing w:before="120"/>
        <w:ind w:left="720"/>
        <w:rPr>
          <w:rFonts w:ascii="Calibri" w:hAnsi="Calibri"/>
          <w:lang w:val="en-AU"/>
        </w:rPr>
      </w:pPr>
      <w:r>
        <w:rPr>
          <w:rFonts w:ascii="Calibri" w:hAnsi="Calibri"/>
          <w:lang w:val="en-AU"/>
        </w:rPr>
        <w:t>Clause 42—</w:t>
      </w:r>
    </w:p>
    <w:p w14:paraId="2F1BCAE0" w14:textId="77777777" w:rsidR="007D3BB3" w:rsidRDefault="007D3BB3" w:rsidP="007D3BB3">
      <w:pPr>
        <w:spacing w:before="120"/>
        <w:ind w:left="720"/>
        <w:rPr>
          <w:rFonts w:ascii="Calibri" w:hAnsi="Calibri"/>
          <w:lang w:val="en-AU"/>
        </w:rPr>
      </w:pPr>
      <w:r>
        <w:rPr>
          <w:rFonts w:ascii="Calibri" w:hAnsi="Calibri"/>
          <w:lang w:val="en-AU"/>
        </w:rPr>
        <w:t>On the motion of Ms Cheyne, by leave, her amendments Nos 31 to 33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were made together</w:t>
      </w:r>
      <w:r w:rsidR="00F85D4C">
        <w:rPr>
          <w:rFonts w:ascii="Calibri" w:hAnsi="Calibri"/>
          <w:lang w:val="en-AU"/>
        </w:rPr>
        <w:t>.</w:t>
      </w:r>
    </w:p>
    <w:p w14:paraId="5842C0DA" w14:textId="77777777" w:rsidR="007D3BB3" w:rsidRDefault="007D3BB3" w:rsidP="007D3BB3">
      <w:pPr>
        <w:spacing w:before="120"/>
        <w:ind w:left="720"/>
        <w:rPr>
          <w:rFonts w:ascii="Calibri" w:hAnsi="Calibri"/>
          <w:lang w:val="en-AU"/>
        </w:rPr>
      </w:pPr>
      <w:r>
        <w:rPr>
          <w:rFonts w:ascii="Calibri" w:hAnsi="Calibri"/>
          <w:lang w:val="en-AU"/>
        </w:rPr>
        <w:t>Ms Castley moved her amendment No 9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13ED3DFE" w14:textId="297CAB5F" w:rsidR="00F85D4C" w:rsidRDefault="00F74AD4" w:rsidP="00F85D4C">
      <w:pPr>
        <w:spacing w:before="120"/>
        <w:ind w:left="720"/>
        <w:rPr>
          <w:rFonts w:ascii="Calibri" w:hAnsi="Calibri"/>
          <w:lang w:val="en-AU"/>
        </w:rPr>
      </w:pPr>
      <w:r>
        <w:rPr>
          <w:rFonts w:ascii="Calibri" w:hAnsi="Calibri"/>
          <w:lang w:val="en-AU"/>
        </w:rPr>
        <w:t>Amendment</w:t>
      </w:r>
      <w:r w:rsidR="00F85D4C">
        <w:rPr>
          <w:rFonts w:ascii="Calibri" w:hAnsi="Calibri"/>
          <w:lang w:val="en-AU"/>
        </w:rPr>
        <w:t xml:space="preserve"> negatived.</w:t>
      </w:r>
    </w:p>
    <w:p w14:paraId="0F70081A" w14:textId="77777777" w:rsidR="00FA46DA" w:rsidRDefault="00FA46DA" w:rsidP="007D3BB3">
      <w:pPr>
        <w:spacing w:before="120"/>
        <w:ind w:left="720"/>
        <w:rPr>
          <w:rFonts w:ascii="Calibri" w:hAnsi="Calibri"/>
          <w:lang w:val="en-AU"/>
        </w:rPr>
      </w:pPr>
      <w:r>
        <w:rPr>
          <w:rFonts w:ascii="Calibri" w:hAnsi="Calibri"/>
          <w:lang w:val="en-AU"/>
        </w:rPr>
        <w:t>Clause 42, as amended, agreed to.</w:t>
      </w:r>
    </w:p>
    <w:p w14:paraId="57F38437" w14:textId="77777777" w:rsidR="007D3BB3" w:rsidRDefault="00F5623A" w:rsidP="007D3BB3">
      <w:pPr>
        <w:spacing w:before="120"/>
        <w:ind w:left="720"/>
        <w:rPr>
          <w:rFonts w:ascii="Calibri" w:hAnsi="Calibri"/>
          <w:lang w:val="en-AU"/>
        </w:rPr>
      </w:pPr>
      <w:r>
        <w:rPr>
          <w:rFonts w:ascii="Calibri" w:hAnsi="Calibri"/>
          <w:lang w:val="en-AU"/>
        </w:rPr>
        <w:t>Clauses 43 to 46, by leave, taken together—</w:t>
      </w:r>
    </w:p>
    <w:p w14:paraId="342429B8" w14:textId="77777777" w:rsidR="00F5623A" w:rsidRDefault="00F5623A" w:rsidP="00F5623A">
      <w:pPr>
        <w:spacing w:before="120"/>
        <w:ind w:left="720"/>
        <w:rPr>
          <w:rFonts w:ascii="Calibri" w:hAnsi="Calibri"/>
          <w:lang w:val="en-AU"/>
        </w:rPr>
      </w:pPr>
      <w:r>
        <w:rPr>
          <w:rFonts w:ascii="Calibri" w:hAnsi="Calibri"/>
          <w:lang w:val="en-AU"/>
        </w:rPr>
        <w:t xml:space="preserve">On the motion of Ms Cheyne, by leave, her amendments Nos 34 and 35 </w:t>
      </w:r>
      <w:r w:rsidR="002E37D0">
        <w:rPr>
          <w:rFonts w:ascii="Calibri" w:hAnsi="Calibri"/>
          <w:lang w:val="en-AU"/>
        </w:rPr>
        <w:t>(</w:t>
      </w:r>
      <w:r w:rsidR="002E37D0">
        <w:rPr>
          <w:rFonts w:ascii="Calibri" w:hAnsi="Calibri"/>
          <w:i/>
          <w:iCs/>
          <w:lang w:val="en-AU"/>
        </w:rPr>
        <w:t xml:space="preserve">see </w:t>
      </w:r>
      <w:r w:rsidR="002E37D0">
        <w:rPr>
          <w:rFonts w:ascii="Calibri" w:hAnsi="Calibri"/>
          <w:lang w:val="en-AU"/>
        </w:rPr>
        <w:t>S</w:t>
      </w:r>
      <w:hyperlink w:anchor="Schedule1" w:history="1">
        <w:r w:rsidR="002E37D0" w:rsidRPr="003641CB">
          <w:rPr>
            <w:rStyle w:val="Hyperlink"/>
            <w:rFonts w:ascii="Calibri" w:hAnsi="Calibri"/>
            <w:lang w:val="en-AU"/>
          </w:rPr>
          <w:t>chedule 1</w:t>
        </w:r>
      </w:hyperlink>
      <w:r w:rsidR="002E37D0">
        <w:rPr>
          <w:rFonts w:ascii="Calibri" w:hAnsi="Calibri"/>
          <w:lang w:val="en-AU"/>
        </w:rPr>
        <w:t xml:space="preserve">) </w:t>
      </w:r>
      <w:r>
        <w:rPr>
          <w:rFonts w:ascii="Calibri" w:hAnsi="Calibri"/>
          <w:lang w:val="en-AU"/>
        </w:rPr>
        <w:t>were made</w:t>
      </w:r>
      <w:r w:rsidR="002E37D0">
        <w:rPr>
          <w:rFonts w:ascii="Calibri" w:hAnsi="Calibri"/>
          <w:lang w:val="en-AU"/>
        </w:rPr>
        <w:t xml:space="preserve"> together</w:t>
      </w:r>
      <w:r w:rsidR="00395B80">
        <w:rPr>
          <w:rFonts w:ascii="Calibri" w:hAnsi="Calibri"/>
          <w:lang w:val="en-AU"/>
        </w:rPr>
        <w:t>.</w:t>
      </w:r>
    </w:p>
    <w:p w14:paraId="6A61355C" w14:textId="379154C3" w:rsidR="00F5623A" w:rsidRDefault="00F5623A" w:rsidP="00F5623A">
      <w:pPr>
        <w:spacing w:before="120"/>
        <w:ind w:left="720"/>
        <w:rPr>
          <w:rFonts w:ascii="Calibri" w:hAnsi="Calibri"/>
          <w:lang w:val="en-AU"/>
        </w:rPr>
      </w:pPr>
      <w:r>
        <w:rPr>
          <w:rFonts w:ascii="Calibri" w:hAnsi="Calibri"/>
          <w:lang w:val="en-AU"/>
        </w:rPr>
        <w:t>Ms Castley, by leave, moved her amendments Nos 10 to 13</w:t>
      </w:r>
      <w:r w:rsidR="00F74AD4" w:rsidRPr="00F74AD4">
        <w:rPr>
          <w:rFonts w:ascii="Calibri" w:hAnsi="Calibri"/>
          <w:lang w:val="en-AU"/>
        </w:rPr>
        <w:t xml:space="preserve"> </w:t>
      </w:r>
      <w:r>
        <w:rPr>
          <w:rFonts w:ascii="Calibri" w:hAnsi="Calibri"/>
          <w:lang w:val="en-AU"/>
        </w:rPr>
        <w:t>(</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r w:rsidR="00F74AD4">
        <w:rPr>
          <w:rFonts w:ascii="Calibri" w:hAnsi="Calibri"/>
          <w:lang w:val="en-AU"/>
        </w:rPr>
        <w:t xml:space="preserve"> together</w:t>
      </w:r>
      <w:r>
        <w:rPr>
          <w:rFonts w:ascii="Calibri" w:hAnsi="Calibri"/>
          <w:lang w:val="en-AU"/>
        </w:rPr>
        <w:t>.</w:t>
      </w:r>
    </w:p>
    <w:p w14:paraId="2E48E922" w14:textId="59F71FB2" w:rsidR="00395B80" w:rsidRDefault="00F74AD4" w:rsidP="00395B80">
      <w:pPr>
        <w:spacing w:before="120"/>
        <w:ind w:left="720"/>
        <w:rPr>
          <w:rFonts w:ascii="Calibri" w:hAnsi="Calibri"/>
          <w:lang w:val="en-AU"/>
        </w:rPr>
      </w:pPr>
      <w:r>
        <w:rPr>
          <w:rFonts w:ascii="Calibri" w:hAnsi="Calibri"/>
          <w:lang w:val="en-AU"/>
        </w:rPr>
        <w:t>Amendments</w:t>
      </w:r>
      <w:r w:rsidR="00395B80">
        <w:rPr>
          <w:rFonts w:ascii="Calibri" w:hAnsi="Calibri"/>
          <w:lang w:val="en-AU"/>
        </w:rPr>
        <w:t xml:space="preserve"> negatived.</w:t>
      </w:r>
    </w:p>
    <w:p w14:paraId="3E24879B" w14:textId="77777777" w:rsidR="007D3BB3" w:rsidRDefault="007D3BB3" w:rsidP="007D3BB3">
      <w:pPr>
        <w:spacing w:before="120"/>
        <w:ind w:left="720"/>
        <w:rPr>
          <w:rFonts w:ascii="Calibri" w:hAnsi="Calibri"/>
          <w:lang w:val="en-AU"/>
        </w:rPr>
      </w:pPr>
      <w:r>
        <w:rPr>
          <w:rFonts w:ascii="Calibri" w:hAnsi="Calibri"/>
          <w:lang w:val="en-AU"/>
        </w:rPr>
        <w:t>Clause 4</w:t>
      </w:r>
      <w:r w:rsidR="00F5623A">
        <w:rPr>
          <w:rFonts w:ascii="Calibri" w:hAnsi="Calibri"/>
          <w:lang w:val="en-AU"/>
        </w:rPr>
        <w:t>3 to 46</w:t>
      </w:r>
      <w:r>
        <w:rPr>
          <w:rFonts w:ascii="Calibri" w:hAnsi="Calibri"/>
          <w:lang w:val="en-AU"/>
        </w:rPr>
        <w:t>, as amended, agreed to.</w:t>
      </w:r>
    </w:p>
    <w:p w14:paraId="1A731F60" w14:textId="77777777" w:rsidR="007D3BB3" w:rsidRDefault="00FA46DA" w:rsidP="007D3BB3">
      <w:pPr>
        <w:spacing w:before="120"/>
        <w:ind w:left="720"/>
        <w:rPr>
          <w:rFonts w:ascii="Calibri" w:hAnsi="Calibri"/>
          <w:lang w:val="en-AU"/>
        </w:rPr>
      </w:pPr>
      <w:r>
        <w:rPr>
          <w:rFonts w:ascii="Calibri" w:hAnsi="Calibri"/>
          <w:lang w:val="en-AU"/>
        </w:rPr>
        <w:t>Clause 47—</w:t>
      </w:r>
    </w:p>
    <w:p w14:paraId="4D876617" w14:textId="77777777" w:rsidR="00FA46DA" w:rsidRDefault="00FA46DA" w:rsidP="00FA46DA">
      <w:pPr>
        <w:spacing w:before="120"/>
        <w:ind w:left="720"/>
        <w:rPr>
          <w:rFonts w:ascii="Calibri" w:hAnsi="Calibri"/>
          <w:lang w:val="en-AU"/>
        </w:rPr>
      </w:pPr>
      <w:r>
        <w:rPr>
          <w:rFonts w:ascii="Calibri" w:hAnsi="Calibri"/>
          <w:lang w:val="en-AU"/>
        </w:rPr>
        <w:t>On the motion of Ms Cheyne, by leave, her amendments Nos 36 to 43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were made together</w:t>
      </w:r>
      <w:r w:rsidR="00395B80">
        <w:rPr>
          <w:rFonts w:ascii="Calibri" w:hAnsi="Calibri"/>
          <w:lang w:val="en-AU"/>
        </w:rPr>
        <w:t>.</w:t>
      </w:r>
    </w:p>
    <w:p w14:paraId="5E644D61" w14:textId="77777777" w:rsidR="00FA46DA" w:rsidRDefault="00FA46DA" w:rsidP="00FA46DA">
      <w:pPr>
        <w:spacing w:before="120"/>
        <w:ind w:left="720"/>
        <w:rPr>
          <w:rFonts w:ascii="Calibri" w:hAnsi="Calibri"/>
          <w:lang w:val="en-AU"/>
        </w:rPr>
      </w:pPr>
      <w:r>
        <w:rPr>
          <w:rFonts w:ascii="Calibri" w:hAnsi="Calibri"/>
          <w:lang w:val="en-AU"/>
        </w:rPr>
        <w:t>Ms Castley moved her amendment No 14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48F977F3" w14:textId="5A1200B9" w:rsidR="00395B80" w:rsidRDefault="00F74AD4" w:rsidP="00395B80">
      <w:pPr>
        <w:spacing w:before="120"/>
        <w:ind w:left="720"/>
        <w:rPr>
          <w:rFonts w:ascii="Calibri" w:hAnsi="Calibri"/>
          <w:lang w:val="en-AU"/>
        </w:rPr>
      </w:pPr>
      <w:r>
        <w:rPr>
          <w:rFonts w:ascii="Calibri" w:hAnsi="Calibri"/>
          <w:lang w:val="en-AU"/>
        </w:rPr>
        <w:t>Amendment</w:t>
      </w:r>
      <w:r w:rsidR="00395B80">
        <w:rPr>
          <w:rFonts w:ascii="Calibri" w:hAnsi="Calibri"/>
          <w:lang w:val="en-AU"/>
        </w:rPr>
        <w:t xml:space="preserve"> negatived.</w:t>
      </w:r>
    </w:p>
    <w:p w14:paraId="257B8CD5" w14:textId="77777777" w:rsidR="00FA46DA" w:rsidRDefault="00FA46DA" w:rsidP="00FA46DA">
      <w:pPr>
        <w:spacing w:before="120"/>
        <w:ind w:left="720"/>
        <w:rPr>
          <w:rFonts w:ascii="Calibri" w:hAnsi="Calibri"/>
          <w:lang w:val="en-AU"/>
        </w:rPr>
      </w:pPr>
      <w:r>
        <w:rPr>
          <w:rFonts w:ascii="Calibri" w:hAnsi="Calibri"/>
          <w:lang w:val="en-AU"/>
        </w:rPr>
        <w:t>On the motion of Ms Cheyne, her amendment No 44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r w:rsidR="00395B80">
        <w:rPr>
          <w:rFonts w:ascii="Calibri" w:hAnsi="Calibri"/>
          <w:lang w:val="en-AU"/>
        </w:rPr>
        <w:t>.</w:t>
      </w:r>
    </w:p>
    <w:p w14:paraId="0FD67BE8" w14:textId="77777777" w:rsidR="00FA46DA" w:rsidRDefault="00FA46DA" w:rsidP="00FA46DA">
      <w:pPr>
        <w:spacing w:before="120"/>
        <w:ind w:left="720"/>
        <w:rPr>
          <w:rFonts w:ascii="Calibri" w:hAnsi="Calibri"/>
          <w:lang w:val="en-AU"/>
        </w:rPr>
      </w:pPr>
      <w:r>
        <w:rPr>
          <w:rFonts w:ascii="Calibri" w:hAnsi="Calibri"/>
          <w:lang w:val="en-AU"/>
        </w:rPr>
        <w:t>Clause 47, as amended, agreed to.</w:t>
      </w:r>
    </w:p>
    <w:p w14:paraId="325C336C" w14:textId="77777777" w:rsidR="003A5D51" w:rsidRDefault="003A5D51" w:rsidP="003A5D51">
      <w:pPr>
        <w:spacing w:before="120"/>
        <w:ind w:left="720"/>
        <w:rPr>
          <w:rFonts w:ascii="Calibri" w:hAnsi="Calibri"/>
          <w:lang w:val="en-AU"/>
        </w:rPr>
      </w:pPr>
      <w:r>
        <w:rPr>
          <w:rFonts w:ascii="Calibri" w:hAnsi="Calibri"/>
          <w:lang w:val="en-AU"/>
        </w:rPr>
        <w:t>Clauses 48 to 50, by leave, taken together and agreed to</w:t>
      </w:r>
      <w:r w:rsidR="00395B80">
        <w:rPr>
          <w:rFonts w:ascii="Calibri" w:hAnsi="Calibri"/>
          <w:lang w:val="en-AU"/>
        </w:rPr>
        <w:t>.</w:t>
      </w:r>
    </w:p>
    <w:p w14:paraId="162D7C4C" w14:textId="77777777" w:rsidR="00FA46DA" w:rsidRDefault="003A5D51" w:rsidP="007D3BB3">
      <w:pPr>
        <w:spacing w:before="120"/>
        <w:ind w:left="720"/>
        <w:rPr>
          <w:rFonts w:ascii="Calibri" w:hAnsi="Calibri"/>
          <w:lang w:val="en-AU"/>
        </w:rPr>
      </w:pPr>
      <w:r>
        <w:rPr>
          <w:rFonts w:ascii="Calibri" w:hAnsi="Calibri"/>
          <w:lang w:val="en-AU"/>
        </w:rPr>
        <w:t>Clauses 51 to 53, by leave, taken together—</w:t>
      </w:r>
    </w:p>
    <w:p w14:paraId="6A061CB7" w14:textId="77777777" w:rsidR="003A5D51" w:rsidRDefault="003A5D51" w:rsidP="003A5D51">
      <w:pPr>
        <w:spacing w:before="120"/>
        <w:ind w:left="720"/>
        <w:rPr>
          <w:rFonts w:ascii="Calibri" w:hAnsi="Calibri"/>
          <w:lang w:val="en-AU"/>
        </w:rPr>
      </w:pPr>
      <w:r>
        <w:rPr>
          <w:rFonts w:ascii="Calibri" w:hAnsi="Calibri"/>
          <w:lang w:val="en-AU"/>
        </w:rPr>
        <w:t xml:space="preserve">On the motion of Ms Cheyne, by leave, her amendments Nos 45 and 46 </w:t>
      </w:r>
      <w:r w:rsidR="002E37D0">
        <w:rPr>
          <w:rFonts w:ascii="Calibri" w:hAnsi="Calibri"/>
          <w:lang w:val="en-AU"/>
        </w:rPr>
        <w:t>(</w:t>
      </w:r>
      <w:r w:rsidR="002E37D0">
        <w:rPr>
          <w:rFonts w:ascii="Calibri" w:hAnsi="Calibri"/>
          <w:i/>
          <w:iCs/>
          <w:lang w:val="en-AU"/>
        </w:rPr>
        <w:t xml:space="preserve">see </w:t>
      </w:r>
      <w:r w:rsidR="002E37D0">
        <w:rPr>
          <w:rFonts w:ascii="Calibri" w:hAnsi="Calibri"/>
          <w:lang w:val="en-AU"/>
        </w:rPr>
        <w:t>S</w:t>
      </w:r>
      <w:hyperlink w:anchor="Schedule1" w:history="1">
        <w:r w:rsidR="002E37D0" w:rsidRPr="003641CB">
          <w:rPr>
            <w:rStyle w:val="Hyperlink"/>
            <w:rFonts w:ascii="Calibri" w:hAnsi="Calibri"/>
            <w:lang w:val="en-AU"/>
          </w:rPr>
          <w:t>chedule 1</w:t>
        </w:r>
      </w:hyperlink>
      <w:r w:rsidR="002E37D0">
        <w:rPr>
          <w:rFonts w:ascii="Calibri" w:hAnsi="Calibri"/>
          <w:lang w:val="en-AU"/>
        </w:rPr>
        <w:t xml:space="preserve">) </w:t>
      </w:r>
      <w:r>
        <w:rPr>
          <w:rFonts w:ascii="Calibri" w:hAnsi="Calibri"/>
          <w:lang w:val="en-AU"/>
        </w:rPr>
        <w:t>were made</w:t>
      </w:r>
      <w:r w:rsidR="002E37D0">
        <w:rPr>
          <w:rFonts w:ascii="Calibri" w:hAnsi="Calibri"/>
          <w:lang w:val="en-AU"/>
        </w:rPr>
        <w:t xml:space="preserve"> together</w:t>
      </w:r>
      <w:r w:rsidR="00395B80">
        <w:rPr>
          <w:rFonts w:ascii="Calibri" w:hAnsi="Calibri"/>
          <w:lang w:val="en-AU"/>
        </w:rPr>
        <w:t>.</w:t>
      </w:r>
    </w:p>
    <w:p w14:paraId="07887FA9" w14:textId="01A9371B" w:rsidR="003A5D51" w:rsidRDefault="003A5D51" w:rsidP="003A5D51">
      <w:pPr>
        <w:spacing w:before="120"/>
        <w:ind w:left="720"/>
        <w:rPr>
          <w:rFonts w:ascii="Calibri" w:hAnsi="Calibri"/>
          <w:lang w:val="en-AU"/>
        </w:rPr>
      </w:pPr>
      <w:r>
        <w:rPr>
          <w:rFonts w:ascii="Calibri" w:hAnsi="Calibri"/>
          <w:lang w:val="en-AU"/>
        </w:rPr>
        <w:t>Ms Castley, by leave, moved her amendments Nos</w:t>
      </w:r>
      <w:r w:rsidR="00D66A52">
        <w:rPr>
          <w:rFonts w:ascii="Calibri" w:hAnsi="Calibri"/>
          <w:lang w:val="en-AU"/>
        </w:rPr>
        <w:t xml:space="preserve"> 15 and 16</w:t>
      </w:r>
      <w:r>
        <w:rPr>
          <w:rFonts w:ascii="Calibri" w:hAnsi="Calibri"/>
          <w:lang w:val="en-AU"/>
        </w:rPr>
        <w:t xml:space="preserve">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r w:rsidR="00F74AD4">
        <w:rPr>
          <w:rFonts w:ascii="Calibri" w:hAnsi="Calibri"/>
          <w:lang w:val="en-AU"/>
        </w:rPr>
        <w:t xml:space="preserve"> together</w:t>
      </w:r>
      <w:r>
        <w:rPr>
          <w:rFonts w:ascii="Calibri" w:hAnsi="Calibri"/>
          <w:lang w:val="en-AU"/>
        </w:rPr>
        <w:t>.</w:t>
      </w:r>
    </w:p>
    <w:p w14:paraId="1A962E72" w14:textId="1B3355C8" w:rsidR="00395B80" w:rsidRDefault="00F74AD4" w:rsidP="00395B80">
      <w:pPr>
        <w:spacing w:before="120"/>
        <w:ind w:left="720"/>
        <w:rPr>
          <w:rFonts w:ascii="Calibri" w:hAnsi="Calibri"/>
          <w:lang w:val="en-AU"/>
        </w:rPr>
      </w:pPr>
      <w:r>
        <w:rPr>
          <w:rFonts w:ascii="Calibri" w:hAnsi="Calibri"/>
          <w:lang w:val="en-AU"/>
        </w:rPr>
        <w:t>Amendments</w:t>
      </w:r>
      <w:r w:rsidR="00395B80">
        <w:rPr>
          <w:rFonts w:ascii="Calibri" w:hAnsi="Calibri"/>
          <w:lang w:val="en-AU"/>
        </w:rPr>
        <w:t xml:space="preserve"> negatived.</w:t>
      </w:r>
    </w:p>
    <w:p w14:paraId="0E8079CC" w14:textId="77777777" w:rsidR="003A5D51" w:rsidRDefault="003A5D51" w:rsidP="003A5D51">
      <w:pPr>
        <w:spacing w:before="120"/>
        <w:ind w:left="720"/>
        <w:rPr>
          <w:rFonts w:ascii="Calibri" w:hAnsi="Calibri"/>
          <w:lang w:val="en-AU"/>
        </w:rPr>
      </w:pPr>
      <w:r>
        <w:rPr>
          <w:rFonts w:ascii="Calibri" w:hAnsi="Calibri"/>
          <w:lang w:val="en-AU"/>
        </w:rPr>
        <w:t xml:space="preserve">Clause </w:t>
      </w:r>
      <w:r w:rsidR="00395B80">
        <w:rPr>
          <w:rFonts w:ascii="Calibri" w:hAnsi="Calibri"/>
          <w:lang w:val="en-AU"/>
        </w:rPr>
        <w:t xml:space="preserve">51 </w:t>
      </w:r>
      <w:r>
        <w:rPr>
          <w:rFonts w:ascii="Calibri" w:hAnsi="Calibri"/>
          <w:lang w:val="en-AU"/>
        </w:rPr>
        <w:t xml:space="preserve">to </w:t>
      </w:r>
      <w:r w:rsidR="00395B80">
        <w:rPr>
          <w:rFonts w:ascii="Calibri" w:hAnsi="Calibri"/>
          <w:lang w:val="en-AU"/>
        </w:rPr>
        <w:t>53</w:t>
      </w:r>
      <w:r>
        <w:rPr>
          <w:rFonts w:ascii="Calibri" w:hAnsi="Calibri"/>
          <w:lang w:val="en-AU"/>
        </w:rPr>
        <w:t>, as amended, agreed to.</w:t>
      </w:r>
    </w:p>
    <w:p w14:paraId="71CD4B4B" w14:textId="77777777" w:rsidR="003A5D51" w:rsidRDefault="002E37D0" w:rsidP="007D3BB3">
      <w:pPr>
        <w:spacing w:before="120"/>
        <w:ind w:left="720"/>
        <w:rPr>
          <w:rFonts w:ascii="Calibri" w:hAnsi="Calibri"/>
          <w:lang w:val="en-AU"/>
        </w:rPr>
      </w:pPr>
      <w:r>
        <w:rPr>
          <w:rFonts w:ascii="Calibri" w:hAnsi="Calibri"/>
          <w:lang w:val="en-AU"/>
        </w:rPr>
        <w:t>Clause 54—</w:t>
      </w:r>
    </w:p>
    <w:p w14:paraId="6BCE6152" w14:textId="77777777" w:rsidR="002E37D0" w:rsidRDefault="002E37D0" w:rsidP="002E37D0">
      <w:pPr>
        <w:spacing w:before="120"/>
        <w:ind w:left="720"/>
        <w:rPr>
          <w:rFonts w:ascii="Calibri" w:hAnsi="Calibri"/>
          <w:lang w:val="en-AU"/>
        </w:rPr>
      </w:pPr>
      <w:r>
        <w:rPr>
          <w:rFonts w:ascii="Calibri" w:hAnsi="Calibri"/>
          <w:lang w:val="en-AU"/>
        </w:rPr>
        <w:t>On the motion of Ms Cheyne, by leave, her amendments Nos 47 to 49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were made together</w:t>
      </w:r>
      <w:r w:rsidR="00395B80">
        <w:rPr>
          <w:rFonts w:ascii="Calibri" w:hAnsi="Calibri"/>
          <w:lang w:val="en-AU"/>
        </w:rPr>
        <w:t>.</w:t>
      </w:r>
    </w:p>
    <w:p w14:paraId="67788857" w14:textId="77777777" w:rsidR="002E37D0" w:rsidRDefault="002E37D0" w:rsidP="007D3BB3">
      <w:pPr>
        <w:spacing w:before="120"/>
        <w:ind w:left="720"/>
        <w:rPr>
          <w:rFonts w:ascii="Calibri" w:hAnsi="Calibri"/>
          <w:lang w:val="en-AU"/>
        </w:rPr>
      </w:pPr>
      <w:r>
        <w:rPr>
          <w:rFonts w:ascii="Calibri" w:hAnsi="Calibri"/>
          <w:lang w:val="en-AU"/>
        </w:rPr>
        <w:t>Clause 54, as amended, agreed to.</w:t>
      </w:r>
    </w:p>
    <w:p w14:paraId="16134DB2" w14:textId="77777777" w:rsidR="002E37D0" w:rsidRDefault="002E37D0" w:rsidP="007D3BB3">
      <w:pPr>
        <w:spacing w:before="120"/>
        <w:ind w:left="720"/>
        <w:rPr>
          <w:rFonts w:ascii="Calibri" w:hAnsi="Calibri"/>
          <w:lang w:val="en-AU"/>
        </w:rPr>
      </w:pPr>
      <w:r>
        <w:rPr>
          <w:rFonts w:ascii="Calibri" w:hAnsi="Calibri"/>
          <w:lang w:val="en-AU"/>
        </w:rPr>
        <w:t>Clauses 55 to 57, by leave, taken together and agreed to.</w:t>
      </w:r>
    </w:p>
    <w:p w14:paraId="7D986234" w14:textId="77777777" w:rsidR="002E37D0" w:rsidRDefault="002E37D0" w:rsidP="007D3BB3">
      <w:pPr>
        <w:spacing w:before="120"/>
        <w:ind w:left="720"/>
        <w:rPr>
          <w:rFonts w:ascii="Calibri" w:hAnsi="Calibri"/>
          <w:lang w:val="en-AU"/>
        </w:rPr>
      </w:pPr>
      <w:r>
        <w:rPr>
          <w:rFonts w:ascii="Calibri" w:hAnsi="Calibri"/>
          <w:lang w:val="en-AU"/>
        </w:rPr>
        <w:t>Clause 58—</w:t>
      </w:r>
    </w:p>
    <w:p w14:paraId="59FC5C1A" w14:textId="77777777" w:rsidR="002E37D0" w:rsidRDefault="002E37D0" w:rsidP="002E37D0">
      <w:pPr>
        <w:spacing w:before="120"/>
        <w:ind w:left="720"/>
        <w:rPr>
          <w:rFonts w:ascii="Calibri" w:hAnsi="Calibri"/>
          <w:lang w:val="en-AU"/>
        </w:rPr>
      </w:pPr>
      <w:r>
        <w:rPr>
          <w:rFonts w:ascii="Calibri" w:hAnsi="Calibri"/>
          <w:lang w:val="en-AU"/>
        </w:rPr>
        <w:t>On the motion of Ms Cheyne, by leave, her amendments Nos 50 and 51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were made together</w:t>
      </w:r>
      <w:r w:rsidR="00395B80">
        <w:rPr>
          <w:rFonts w:ascii="Calibri" w:hAnsi="Calibri"/>
          <w:lang w:val="en-AU"/>
        </w:rPr>
        <w:t>.</w:t>
      </w:r>
    </w:p>
    <w:p w14:paraId="41662AFC" w14:textId="77777777" w:rsidR="002E37D0" w:rsidRDefault="002E37D0" w:rsidP="002E37D0">
      <w:pPr>
        <w:spacing w:before="120"/>
        <w:ind w:left="720"/>
        <w:rPr>
          <w:rFonts w:ascii="Calibri" w:hAnsi="Calibri"/>
          <w:lang w:val="en-AU"/>
        </w:rPr>
      </w:pPr>
      <w:r>
        <w:rPr>
          <w:rFonts w:ascii="Calibri" w:hAnsi="Calibri"/>
          <w:lang w:val="en-AU"/>
        </w:rPr>
        <w:lastRenderedPageBreak/>
        <w:t>Ms Castley moved her amendment No 17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078BE1B6" w14:textId="7FC9F031" w:rsidR="00395B80" w:rsidRDefault="00F74AD4" w:rsidP="00395B80">
      <w:pPr>
        <w:spacing w:before="120"/>
        <w:ind w:left="720"/>
        <w:rPr>
          <w:rFonts w:ascii="Calibri" w:hAnsi="Calibri"/>
          <w:lang w:val="en-AU"/>
        </w:rPr>
      </w:pPr>
      <w:r>
        <w:rPr>
          <w:rFonts w:ascii="Calibri" w:hAnsi="Calibri"/>
          <w:lang w:val="en-AU"/>
        </w:rPr>
        <w:t>Amendment</w:t>
      </w:r>
      <w:r w:rsidR="00395B80">
        <w:rPr>
          <w:rFonts w:ascii="Calibri" w:hAnsi="Calibri"/>
          <w:lang w:val="en-AU"/>
        </w:rPr>
        <w:t xml:space="preserve"> negatived.</w:t>
      </w:r>
    </w:p>
    <w:p w14:paraId="1C5EC6A1" w14:textId="77777777" w:rsidR="002E37D0" w:rsidRDefault="002E37D0" w:rsidP="002E37D0">
      <w:pPr>
        <w:spacing w:before="120"/>
        <w:ind w:left="720"/>
        <w:rPr>
          <w:rFonts w:ascii="Calibri" w:hAnsi="Calibri"/>
          <w:lang w:val="en-AU"/>
        </w:rPr>
      </w:pPr>
      <w:r>
        <w:rPr>
          <w:rFonts w:ascii="Calibri" w:hAnsi="Calibri"/>
          <w:lang w:val="en-AU"/>
        </w:rPr>
        <w:t>Clause 58, as amended, agreed to.</w:t>
      </w:r>
    </w:p>
    <w:p w14:paraId="7AF6DB36" w14:textId="77777777" w:rsidR="002E37D0" w:rsidRDefault="002E37D0" w:rsidP="002E37D0">
      <w:pPr>
        <w:spacing w:before="120"/>
        <w:ind w:left="720"/>
        <w:rPr>
          <w:rFonts w:ascii="Calibri" w:hAnsi="Calibri"/>
          <w:lang w:val="en-AU"/>
        </w:rPr>
      </w:pPr>
      <w:r>
        <w:rPr>
          <w:rFonts w:ascii="Calibri" w:hAnsi="Calibri"/>
          <w:lang w:val="en-AU"/>
        </w:rPr>
        <w:t>Clause 59—</w:t>
      </w:r>
    </w:p>
    <w:p w14:paraId="6B44A6D1" w14:textId="77777777" w:rsidR="002E37D0" w:rsidRDefault="002E37D0" w:rsidP="002E37D0">
      <w:pPr>
        <w:spacing w:before="120"/>
        <w:ind w:left="720"/>
        <w:rPr>
          <w:rFonts w:ascii="Calibri" w:hAnsi="Calibri"/>
          <w:lang w:val="en-AU"/>
        </w:rPr>
      </w:pPr>
      <w:r>
        <w:rPr>
          <w:rFonts w:ascii="Calibri" w:hAnsi="Calibri"/>
          <w:lang w:val="en-AU"/>
        </w:rPr>
        <w:t>On the motion of Ms Cheyne, by leave, her amendments Nos 52 and 53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were made together</w:t>
      </w:r>
      <w:r w:rsidRPr="00395B80">
        <w:rPr>
          <w:rFonts w:ascii="Calibri" w:hAnsi="Calibri"/>
          <w:lang w:val="en-AU"/>
        </w:rPr>
        <w:t>, after debate</w:t>
      </w:r>
      <w:r w:rsidR="00395B80">
        <w:rPr>
          <w:rFonts w:ascii="Calibri" w:hAnsi="Calibri"/>
          <w:lang w:val="en-AU"/>
        </w:rPr>
        <w:t>.</w:t>
      </w:r>
    </w:p>
    <w:p w14:paraId="43C09809" w14:textId="77777777" w:rsidR="002E37D0" w:rsidRDefault="002E37D0" w:rsidP="002E37D0">
      <w:pPr>
        <w:spacing w:before="120"/>
        <w:ind w:left="720"/>
        <w:rPr>
          <w:rFonts w:ascii="Calibri" w:hAnsi="Calibri"/>
          <w:lang w:val="en-AU"/>
        </w:rPr>
      </w:pPr>
      <w:r>
        <w:rPr>
          <w:rFonts w:ascii="Calibri" w:hAnsi="Calibri"/>
          <w:lang w:val="en-AU"/>
        </w:rPr>
        <w:t>Ms Castley moved her amendment No 18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4E9571B4" w14:textId="36CF7097" w:rsidR="00395B80" w:rsidRDefault="009911DD" w:rsidP="00395B80">
      <w:pPr>
        <w:spacing w:before="120"/>
        <w:ind w:left="720"/>
        <w:rPr>
          <w:rFonts w:ascii="Calibri" w:hAnsi="Calibri"/>
          <w:lang w:val="en-AU"/>
        </w:rPr>
      </w:pPr>
      <w:r>
        <w:rPr>
          <w:rFonts w:ascii="Calibri" w:hAnsi="Calibri"/>
          <w:lang w:val="en-AU"/>
        </w:rPr>
        <w:t>Amendment</w:t>
      </w:r>
      <w:r w:rsidR="00395B80">
        <w:rPr>
          <w:rFonts w:ascii="Calibri" w:hAnsi="Calibri"/>
          <w:lang w:val="en-AU"/>
        </w:rPr>
        <w:t xml:space="preserve"> negatived.</w:t>
      </w:r>
    </w:p>
    <w:p w14:paraId="5637D776" w14:textId="77777777" w:rsidR="002E37D0" w:rsidRDefault="002E37D0" w:rsidP="002E37D0">
      <w:pPr>
        <w:spacing w:before="120"/>
        <w:ind w:left="720"/>
        <w:rPr>
          <w:rFonts w:ascii="Calibri" w:hAnsi="Calibri"/>
          <w:lang w:val="en-AU"/>
        </w:rPr>
      </w:pPr>
      <w:r>
        <w:rPr>
          <w:rFonts w:ascii="Calibri" w:hAnsi="Calibri"/>
          <w:lang w:val="en-AU"/>
        </w:rPr>
        <w:t>Clause 59, as amended, agreed to.</w:t>
      </w:r>
    </w:p>
    <w:p w14:paraId="3751B83D" w14:textId="77777777" w:rsidR="002E37D0" w:rsidRDefault="002E37D0" w:rsidP="002E37D0">
      <w:pPr>
        <w:spacing w:before="120"/>
        <w:ind w:left="720"/>
        <w:rPr>
          <w:rFonts w:ascii="Calibri" w:hAnsi="Calibri"/>
          <w:lang w:val="en-AU"/>
        </w:rPr>
      </w:pPr>
      <w:r>
        <w:rPr>
          <w:rFonts w:ascii="Calibri" w:hAnsi="Calibri"/>
          <w:lang w:val="en-AU"/>
        </w:rPr>
        <w:t>Clause 60—</w:t>
      </w:r>
    </w:p>
    <w:p w14:paraId="5515C4FD" w14:textId="77777777" w:rsidR="00C62172" w:rsidRDefault="00C62172" w:rsidP="00C62172">
      <w:pPr>
        <w:spacing w:before="120"/>
        <w:ind w:left="720"/>
        <w:rPr>
          <w:rFonts w:ascii="Calibri" w:hAnsi="Calibri"/>
          <w:lang w:val="en-AU"/>
        </w:rPr>
      </w:pPr>
      <w:r>
        <w:rPr>
          <w:rFonts w:ascii="Calibri" w:hAnsi="Calibri"/>
          <w:lang w:val="en-AU"/>
        </w:rPr>
        <w:t xml:space="preserve">On the motion of Ms Cheyne, her amendment No </w:t>
      </w:r>
      <w:r w:rsidR="00005985">
        <w:rPr>
          <w:rFonts w:ascii="Calibri" w:hAnsi="Calibri"/>
          <w:lang w:val="en-AU"/>
        </w:rPr>
        <w:t>5</w:t>
      </w:r>
      <w:r>
        <w:rPr>
          <w:rFonts w:ascii="Calibri" w:hAnsi="Calibri"/>
          <w:lang w:val="en-AU"/>
        </w:rPr>
        <w:t>4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 after debate.</w:t>
      </w:r>
    </w:p>
    <w:p w14:paraId="3F330D07" w14:textId="0F151DE9" w:rsidR="002F7C75" w:rsidRDefault="002F7C75" w:rsidP="007D3BB3">
      <w:pPr>
        <w:spacing w:before="120"/>
        <w:ind w:left="720"/>
        <w:rPr>
          <w:rFonts w:ascii="Calibri" w:hAnsi="Calibri"/>
          <w:lang w:val="en-AU"/>
        </w:rPr>
      </w:pPr>
      <w:r>
        <w:rPr>
          <w:rFonts w:ascii="Calibri" w:hAnsi="Calibri"/>
          <w:lang w:val="en-AU"/>
        </w:rPr>
        <w:t>Clause 60, as amended</w:t>
      </w:r>
      <w:r w:rsidR="009911DD">
        <w:rPr>
          <w:rFonts w:ascii="Calibri" w:hAnsi="Calibri"/>
          <w:lang w:val="en-AU"/>
        </w:rPr>
        <w:t xml:space="preserve">, </w:t>
      </w:r>
      <w:r>
        <w:rPr>
          <w:rFonts w:ascii="Calibri" w:hAnsi="Calibri"/>
          <w:lang w:val="en-AU"/>
        </w:rPr>
        <w:t>agreed to.</w:t>
      </w:r>
    </w:p>
    <w:p w14:paraId="2487ADB2" w14:textId="77777777" w:rsidR="002F7C75" w:rsidRDefault="002F7C75" w:rsidP="007D3BB3">
      <w:pPr>
        <w:spacing w:before="120"/>
        <w:ind w:left="720"/>
        <w:rPr>
          <w:rFonts w:ascii="Calibri" w:hAnsi="Calibri"/>
          <w:lang w:val="en-AU"/>
        </w:rPr>
      </w:pPr>
      <w:r>
        <w:rPr>
          <w:rFonts w:ascii="Calibri" w:hAnsi="Calibri"/>
          <w:lang w:val="en-AU"/>
        </w:rPr>
        <w:t>Clause 61—</w:t>
      </w:r>
    </w:p>
    <w:p w14:paraId="041F4B93" w14:textId="77777777" w:rsidR="002F7C75" w:rsidRDefault="002F7C75" w:rsidP="002F7C75">
      <w:pPr>
        <w:spacing w:before="120"/>
        <w:ind w:left="720"/>
        <w:rPr>
          <w:rFonts w:ascii="Calibri" w:hAnsi="Calibri"/>
          <w:lang w:val="en-AU"/>
        </w:rPr>
      </w:pPr>
      <w:r>
        <w:rPr>
          <w:rFonts w:ascii="Calibri" w:hAnsi="Calibri"/>
          <w:lang w:val="en-AU"/>
        </w:rPr>
        <w:t>On the motion of Ms Cheyne, by leave, her amendments Nos 55 and 56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were made together</w:t>
      </w:r>
      <w:r w:rsidR="00C62172">
        <w:rPr>
          <w:rFonts w:ascii="Calibri" w:hAnsi="Calibri"/>
          <w:lang w:val="en-AU"/>
        </w:rPr>
        <w:t>.</w:t>
      </w:r>
    </w:p>
    <w:p w14:paraId="3FA30BF0" w14:textId="77777777" w:rsidR="002F7C75" w:rsidRDefault="002F7C75" w:rsidP="002F7C75">
      <w:pPr>
        <w:spacing w:before="120"/>
        <w:ind w:left="720"/>
        <w:rPr>
          <w:rFonts w:ascii="Calibri" w:hAnsi="Calibri"/>
          <w:lang w:val="en-AU"/>
        </w:rPr>
      </w:pPr>
      <w:r>
        <w:rPr>
          <w:rFonts w:ascii="Calibri" w:hAnsi="Calibri"/>
          <w:lang w:val="en-AU"/>
        </w:rPr>
        <w:t>Ms Castley moved her amendment No 20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6D0DBF3D" w14:textId="4584A7BF" w:rsidR="00C62172" w:rsidRDefault="009911DD" w:rsidP="00C62172">
      <w:pPr>
        <w:spacing w:before="120"/>
        <w:ind w:left="720"/>
        <w:rPr>
          <w:rFonts w:ascii="Calibri" w:hAnsi="Calibri"/>
          <w:lang w:val="en-AU"/>
        </w:rPr>
      </w:pPr>
      <w:r>
        <w:rPr>
          <w:rFonts w:ascii="Calibri" w:hAnsi="Calibri"/>
          <w:lang w:val="en-AU"/>
        </w:rPr>
        <w:t>Amendment</w:t>
      </w:r>
      <w:r w:rsidR="00C62172">
        <w:rPr>
          <w:rFonts w:ascii="Calibri" w:hAnsi="Calibri"/>
          <w:lang w:val="en-AU"/>
        </w:rPr>
        <w:t xml:space="preserve"> negatived.</w:t>
      </w:r>
    </w:p>
    <w:p w14:paraId="436E8B2F" w14:textId="77777777" w:rsidR="002F7C75" w:rsidRDefault="002F7C75" w:rsidP="002F7C75">
      <w:pPr>
        <w:spacing w:before="120"/>
        <w:ind w:left="720"/>
        <w:rPr>
          <w:rFonts w:ascii="Calibri" w:hAnsi="Calibri"/>
          <w:lang w:val="en-AU"/>
        </w:rPr>
      </w:pPr>
      <w:r>
        <w:rPr>
          <w:rFonts w:ascii="Calibri" w:hAnsi="Calibri"/>
          <w:lang w:val="en-AU"/>
        </w:rPr>
        <w:t>On the motion of Ms Cheyne, her amendment No 57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r w:rsidR="00C62172">
        <w:rPr>
          <w:rFonts w:ascii="Calibri" w:hAnsi="Calibri"/>
          <w:lang w:val="en-AU"/>
        </w:rPr>
        <w:t>.</w:t>
      </w:r>
    </w:p>
    <w:p w14:paraId="02DE6604" w14:textId="77777777" w:rsidR="002F7C75" w:rsidRDefault="002F7C75" w:rsidP="002F7C75">
      <w:pPr>
        <w:spacing w:before="120"/>
        <w:ind w:left="720"/>
        <w:rPr>
          <w:rFonts w:ascii="Calibri" w:hAnsi="Calibri"/>
          <w:lang w:val="en-AU"/>
        </w:rPr>
      </w:pPr>
      <w:r>
        <w:rPr>
          <w:rFonts w:ascii="Calibri" w:hAnsi="Calibri"/>
          <w:lang w:val="en-AU"/>
        </w:rPr>
        <w:t>Clause 61, as amended, agreed to,</w:t>
      </w:r>
    </w:p>
    <w:p w14:paraId="28FC560F" w14:textId="77777777" w:rsidR="00C62172" w:rsidRDefault="00C62172" w:rsidP="002F7C75">
      <w:pPr>
        <w:spacing w:before="120"/>
        <w:ind w:left="720"/>
        <w:rPr>
          <w:rFonts w:ascii="Calibri" w:hAnsi="Calibri"/>
          <w:lang w:val="en-AU"/>
        </w:rPr>
      </w:pPr>
      <w:r>
        <w:rPr>
          <w:rFonts w:ascii="Calibri" w:hAnsi="Calibri"/>
          <w:lang w:val="en-AU"/>
        </w:rPr>
        <w:t>Clause 62—</w:t>
      </w:r>
    </w:p>
    <w:p w14:paraId="737E568A" w14:textId="77777777" w:rsidR="002F7C75" w:rsidRDefault="002F7C75" w:rsidP="002F7C75">
      <w:pPr>
        <w:spacing w:before="120"/>
        <w:ind w:left="720"/>
        <w:rPr>
          <w:rFonts w:ascii="Calibri" w:hAnsi="Calibri"/>
          <w:lang w:val="en-AU"/>
        </w:rPr>
      </w:pPr>
      <w:r>
        <w:rPr>
          <w:rFonts w:ascii="Calibri" w:hAnsi="Calibri"/>
          <w:lang w:val="en-AU"/>
        </w:rPr>
        <w:t>On the motion of Ms Cheyne, by leave, her amendments Nos 58 to 60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were made together</w:t>
      </w:r>
      <w:r w:rsidR="00C62172">
        <w:rPr>
          <w:rFonts w:ascii="Calibri" w:hAnsi="Calibri"/>
          <w:lang w:val="en-AU"/>
        </w:rPr>
        <w:t>.</w:t>
      </w:r>
    </w:p>
    <w:p w14:paraId="50CADBDA" w14:textId="77777777" w:rsidR="002F7C75" w:rsidRDefault="002F7C75" w:rsidP="002F7C75">
      <w:pPr>
        <w:spacing w:before="120"/>
        <w:ind w:left="720"/>
        <w:rPr>
          <w:rFonts w:ascii="Calibri" w:hAnsi="Calibri"/>
          <w:lang w:val="en-AU"/>
        </w:rPr>
      </w:pPr>
      <w:r>
        <w:rPr>
          <w:rFonts w:ascii="Calibri" w:hAnsi="Calibri"/>
          <w:lang w:val="en-AU"/>
        </w:rPr>
        <w:t>Ms Castley moved her amendment No 21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11610D72" w14:textId="3BE9ADB1" w:rsidR="00C62172" w:rsidRDefault="009911DD" w:rsidP="00C62172">
      <w:pPr>
        <w:spacing w:before="120"/>
        <w:ind w:left="720"/>
        <w:rPr>
          <w:rFonts w:ascii="Calibri" w:hAnsi="Calibri"/>
          <w:lang w:val="en-AU"/>
        </w:rPr>
      </w:pPr>
      <w:r>
        <w:rPr>
          <w:rFonts w:ascii="Calibri" w:hAnsi="Calibri"/>
          <w:lang w:val="en-AU"/>
        </w:rPr>
        <w:t>Amendment</w:t>
      </w:r>
      <w:r w:rsidR="00C62172">
        <w:rPr>
          <w:rFonts w:ascii="Calibri" w:hAnsi="Calibri"/>
          <w:lang w:val="en-AU"/>
        </w:rPr>
        <w:t xml:space="preserve"> negatived.</w:t>
      </w:r>
    </w:p>
    <w:p w14:paraId="534D7A52" w14:textId="77777777" w:rsidR="002F7C75" w:rsidRDefault="002F7C75" w:rsidP="002F7C75">
      <w:pPr>
        <w:spacing w:before="120"/>
        <w:ind w:left="720"/>
        <w:rPr>
          <w:rFonts w:ascii="Calibri" w:hAnsi="Calibri"/>
          <w:lang w:val="en-AU"/>
        </w:rPr>
      </w:pPr>
      <w:r>
        <w:rPr>
          <w:rFonts w:ascii="Calibri" w:hAnsi="Calibri"/>
          <w:lang w:val="en-AU"/>
        </w:rPr>
        <w:t>Clause 62, as amended, agreed to</w:t>
      </w:r>
      <w:r w:rsidR="00C62172">
        <w:rPr>
          <w:rFonts w:ascii="Calibri" w:hAnsi="Calibri"/>
          <w:lang w:val="en-AU"/>
        </w:rPr>
        <w:t>.</w:t>
      </w:r>
    </w:p>
    <w:p w14:paraId="5E5A868F" w14:textId="77777777" w:rsidR="002F7C75" w:rsidRDefault="002F7C75" w:rsidP="002F7C75">
      <w:pPr>
        <w:spacing w:before="120"/>
        <w:ind w:left="720"/>
        <w:rPr>
          <w:rFonts w:ascii="Calibri" w:hAnsi="Calibri"/>
          <w:lang w:val="en-AU"/>
        </w:rPr>
      </w:pPr>
      <w:r>
        <w:rPr>
          <w:rFonts w:ascii="Calibri" w:hAnsi="Calibri"/>
          <w:lang w:val="en-AU"/>
        </w:rPr>
        <w:t>Clause 63</w:t>
      </w:r>
      <w:r w:rsidR="00C62172">
        <w:rPr>
          <w:rFonts w:ascii="Calibri" w:hAnsi="Calibri"/>
          <w:lang w:val="en-AU"/>
        </w:rPr>
        <w:t>—</w:t>
      </w:r>
    </w:p>
    <w:p w14:paraId="51E915EF" w14:textId="77777777" w:rsidR="00C62172" w:rsidRDefault="00C62172" w:rsidP="00C62172">
      <w:pPr>
        <w:spacing w:before="120"/>
        <w:ind w:left="720"/>
        <w:rPr>
          <w:rFonts w:ascii="Calibri" w:hAnsi="Calibri"/>
          <w:lang w:val="en-AU"/>
        </w:rPr>
      </w:pPr>
      <w:r>
        <w:rPr>
          <w:rFonts w:ascii="Calibri" w:hAnsi="Calibri"/>
          <w:lang w:val="en-AU"/>
        </w:rPr>
        <w:t xml:space="preserve">On the motion of Ms Cheyne, </w:t>
      </w:r>
      <w:r w:rsidR="00B97D45">
        <w:rPr>
          <w:rFonts w:ascii="Calibri" w:hAnsi="Calibri"/>
          <w:lang w:val="en-AU"/>
        </w:rPr>
        <w:t>her amendment No 61 (</w:t>
      </w:r>
      <w:r w:rsidR="00B97D45">
        <w:rPr>
          <w:rFonts w:ascii="Calibri" w:hAnsi="Calibri"/>
          <w:i/>
          <w:iCs/>
          <w:lang w:val="en-AU"/>
        </w:rPr>
        <w:t xml:space="preserve">see </w:t>
      </w:r>
      <w:r w:rsidR="00B97D45">
        <w:rPr>
          <w:rFonts w:ascii="Calibri" w:hAnsi="Calibri"/>
          <w:lang w:val="en-AU"/>
        </w:rPr>
        <w:t>S</w:t>
      </w:r>
      <w:hyperlink w:anchor="Schedule1" w:history="1">
        <w:r w:rsidR="00B97D45" w:rsidRPr="003641CB">
          <w:rPr>
            <w:rStyle w:val="Hyperlink"/>
            <w:rFonts w:ascii="Calibri" w:hAnsi="Calibri"/>
            <w:lang w:val="en-AU"/>
          </w:rPr>
          <w:t>chedule 1</w:t>
        </w:r>
      </w:hyperlink>
      <w:r w:rsidR="00B97D45">
        <w:rPr>
          <w:rFonts w:ascii="Calibri" w:hAnsi="Calibri"/>
          <w:lang w:val="en-AU"/>
        </w:rPr>
        <w:t>), which also inserts new clauses 63A, 63B and 63C in the Bill</w:t>
      </w:r>
      <w:r>
        <w:rPr>
          <w:rFonts w:ascii="Calibri" w:hAnsi="Calibri"/>
          <w:lang w:val="en-AU"/>
        </w:rPr>
        <w:t xml:space="preserve">, </w:t>
      </w:r>
      <w:r w:rsidR="00B97D45">
        <w:rPr>
          <w:rFonts w:ascii="Calibri" w:hAnsi="Calibri"/>
          <w:lang w:val="en-AU"/>
        </w:rPr>
        <w:t xml:space="preserve">was made, </w:t>
      </w:r>
      <w:r>
        <w:rPr>
          <w:rFonts w:ascii="Calibri" w:hAnsi="Calibri"/>
          <w:lang w:val="en-AU"/>
        </w:rPr>
        <w:t>after debate.</w:t>
      </w:r>
    </w:p>
    <w:p w14:paraId="75FB4092" w14:textId="77777777" w:rsidR="002F7C75" w:rsidRDefault="002F7C75" w:rsidP="002F7C75">
      <w:pPr>
        <w:spacing w:before="120"/>
        <w:ind w:left="720"/>
        <w:rPr>
          <w:rFonts w:ascii="Calibri" w:hAnsi="Calibri"/>
          <w:lang w:val="en-AU"/>
        </w:rPr>
      </w:pPr>
      <w:r>
        <w:rPr>
          <w:rFonts w:ascii="Calibri" w:hAnsi="Calibri"/>
          <w:lang w:val="en-AU"/>
        </w:rPr>
        <w:t>Clause 63, as amended, agreed to.</w:t>
      </w:r>
    </w:p>
    <w:p w14:paraId="42E91D92" w14:textId="77777777" w:rsidR="00005985" w:rsidRDefault="00005985" w:rsidP="002F7C75">
      <w:pPr>
        <w:spacing w:before="120"/>
        <w:ind w:left="720"/>
        <w:rPr>
          <w:rFonts w:ascii="Calibri" w:hAnsi="Calibri"/>
          <w:lang w:val="en-AU"/>
        </w:rPr>
      </w:pPr>
      <w:r>
        <w:rPr>
          <w:rFonts w:ascii="Calibri" w:hAnsi="Calibri"/>
          <w:lang w:val="en-AU"/>
        </w:rPr>
        <w:t>Clause 64—</w:t>
      </w:r>
    </w:p>
    <w:p w14:paraId="04203FB0" w14:textId="77777777" w:rsidR="00B97D45" w:rsidRDefault="00B97D45">
      <w:pPr>
        <w:pStyle w:val="DPSEntryDetail"/>
      </w:pPr>
      <w:r>
        <w:t>Debate adjourned (Ms Orr) and the resumption of the debate made an order of the day for a later hour this day.</w:t>
      </w:r>
    </w:p>
    <w:p w14:paraId="6437E7A7" w14:textId="77777777" w:rsidR="004128A0" w:rsidRDefault="004128A0">
      <w:pPr>
        <w:pStyle w:val="DPSEntryDetail"/>
      </w:pPr>
    </w:p>
    <w:p w14:paraId="4FBECBA8" w14:textId="76085F96" w:rsidR="00D065BC" w:rsidRPr="00D065BC" w:rsidRDefault="00D065BC" w:rsidP="00D065BC">
      <w:pPr>
        <w:keepNext/>
        <w:keepLines/>
        <w:tabs>
          <w:tab w:val="right" w:pos="339"/>
          <w:tab w:val="left" w:pos="720"/>
        </w:tabs>
        <w:spacing w:before="240"/>
        <w:ind w:left="720" w:hanging="720"/>
        <w:jc w:val="both"/>
        <w:rPr>
          <w:rFonts w:ascii="Calibri" w:hAnsi="Calibri"/>
          <w:b/>
          <w:caps/>
        </w:rPr>
      </w:pPr>
      <w:r w:rsidRPr="00D065BC">
        <w:rPr>
          <w:rFonts w:ascii="Calibri" w:hAnsi="Calibri"/>
          <w:b/>
          <w:caps/>
        </w:rPr>
        <w:lastRenderedPageBreak/>
        <w:tab/>
      </w:r>
      <w:r w:rsidR="00047DFD">
        <w:rPr>
          <w:rFonts w:ascii="Calibri" w:hAnsi="Calibri"/>
          <w:b/>
          <w:bCs/>
          <w:caps/>
          <w:lang w:val="en-AU"/>
        </w:rPr>
        <w:fldChar w:fldCharType="begin"/>
      </w:r>
      <w:r w:rsidR="00047DFD">
        <w:rPr>
          <w:rFonts w:ascii="Calibri" w:hAnsi="Calibri"/>
          <w:b/>
          <w:bCs/>
          <w:caps/>
          <w:lang w:val="en-AU"/>
        </w:rPr>
        <w:instrText xml:space="preserve"> SEQ A \* MERGEFORMAT </w:instrText>
      </w:r>
      <w:r w:rsidR="00047DFD">
        <w:rPr>
          <w:rFonts w:ascii="Calibri" w:hAnsi="Calibri"/>
          <w:b/>
          <w:bCs/>
          <w:caps/>
          <w:lang w:val="en-AU"/>
        </w:rPr>
        <w:fldChar w:fldCharType="separate"/>
      </w:r>
      <w:r w:rsidR="00FF4B47">
        <w:rPr>
          <w:rFonts w:ascii="Calibri" w:hAnsi="Calibri"/>
          <w:b/>
          <w:bCs/>
          <w:caps/>
          <w:noProof/>
          <w:lang w:val="en-AU"/>
        </w:rPr>
        <w:t>7</w:t>
      </w:r>
      <w:r w:rsidR="00047DFD">
        <w:rPr>
          <w:rFonts w:ascii="Calibri" w:hAnsi="Calibri"/>
          <w:b/>
          <w:bCs/>
          <w:caps/>
          <w:lang w:val="en-AU"/>
        </w:rPr>
        <w:fldChar w:fldCharType="end"/>
      </w:r>
      <w:r w:rsidRPr="00D065BC">
        <w:rPr>
          <w:rFonts w:ascii="Calibri" w:hAnsi="Calibri"/>
          <w:b/>
          <w:caps/>
        </w:rPr>
        <w:tab/>
        <w:t>QUESTIONS</w:t>
      </w:r>
    </w:p>
    <w:p w14:paraId="6597CBA3" w14:textId="77777777" w:rsidR="00D065BC" w:rsidRDefault="00D065BC" w:rsidP="00D065BC">
      <w:pPr>
        <w:spacing w:before="120"/>
        <w:ind w:left="720"/>
        <w:jc w:val="both"/>
        <w:rPr>
          <w:rFonts w:ascii="Calibri" w:hAnsi="Calibri"/>
          <w:lang w:val="en-AU"/>
        </w:rPr>
      </w:pPr>
      <w:r w:rsidRPr="00D065BC">
        <w:rPr>
          <w:rFonts w:ascii="Calibri" w:hAnsi="Calibri"/>
          <w:lang w:val="en-AU"/>
        </w:rPr>
        <w:t>Questions without notice were asked.</w:t>
      </w:r>
    </w:p>
    <w:p w14:paraId="0B6C23BB" w14:textId="7CFCE370" w:rsidR="00262136" w:rsidRPr="00262136" w:rsidRDefault="00262136" w:rsidP="00262136">
      <w:pPr>
        <w:keepNext/>
        <w:keepLines/>
        <w:tabs>
          <w:tab w:val="right" w:pos="339"/>
          <w:tab w:val="left" w:pos="720"/>
        </w:tabs>
        <w:spacing w:before="240"/>
        <w:ind w:left="720" w:hanging="720"/>
        <w:jc w:val="both"/>
        <w:rPr>
          <w:rFonts w:ascii="Calibri" w:hAnsi="Calibri"/>
          <w:b/>
          <w:lang w:val="en-AU"/>
        </w:rPr>
      </w:pPr>
      <w:r w:rsidRPr="00262136">
        <w:rPr>
          <w:rFonts w:ascii="Calibri" w:hAnsi="Calibri"/>
          <w:b/>
          <w:lang w:val="en-AU"/>
        </w:rPr>
        <w:tab/>
      </w:r>
      <w:r w:rsidR="004128A0">
        <w:rPr>
          <w:rFonts w:ascii="Calibri" w:hAnsi="Calibri"/>
          <w:b/>
          <w:bCs/>
          <w:lang w:val="en-AU"/>
        </w:rPr>
        <w:fldChar w:fldCharType="begin"/>
      </w:r>
      <w:r w:rsidR="004128A0">
        <w:rPr>
          <w:rFonts w:ascii="Calibri" w:hAnsi="Calibri"/>
          <w:b/>
          <w:bCs/>
          <w:lang w:val="en-AU"/>
        </w:rPr>
        <w:instrText xml:space="preserve"> SEQ A \* MERGEFORMAT </w:instrText>
      </w:r>
      <w:r w:rsidR="004128A0">
        <w:rPr>
          <w:rFonts w:ascii="Calibri" w:hAnsi="Calibri"/>
          <w:b/>
          <w:bCs/>
          <w:lang w:val="en-AU"/>
        </w:rPr>
        <w:fldChar w:fldCharType="separate"/>
      </w:r>
      <w:r w:rsidR="00FF4B47">
        <w:rPr>
          <w:rFonts w:ascii="Calibri" w:hAnsi="Calibri"/>
          <w:b/>
          <w:bCs/>
          <w:noProof/>
          <w:lang w:val="en-AU"/>
        </w:rPr>
        <w:t>8</w:t>
      </w:r>
      <w:r w:rsidR="004128A0">
        <w:rPr>
          <w:rFonts w:ascii="Calibri" w:hAnsi="Calibri"/>
          <w:b/>
          <w:bCs/>
          <w:lang w:val="en-AU"/>
        </w:rPr>
        <w:fldChar w:fldCharType="end"/>
      </w:r>
      <w:r w:rsidRPr="00262136">
        <w:rPr>
          <w:rFonts w:ascii="Calibri" w:hAnsi="Calibri"/>
          <w:b/>
          <w:lang w:val="en-AU"/>
        </w:rPr>
        <w:tab/>
        <w:t>PAPER</w:t>
      </w:r>
    </w:p>
    <w:p w14:paraId="4EA3658B" w14:textId="77777777" w:rsidR="00262136" w:rsidRPr="00262136" w:rsidRDefault="00262136" w:rsidP="00262136">
      <w:pPr>
        <w:spacing w:before="120"/>
        <w:ind w:left="720"/>
        <w:jc w:val="both"/>
        <w:rPr>
          <w:rFonts w:ascii="Calibri" w:hAnsi="Calibri"/>
          <w:lang w:val="en-AU"/>
        </w:rPr>
      </w:pPr>
      <w:r>
        <w:rPr>
          <w:rFonts w:ascii="Calibri" w:hAnsi="Calibri"/>
          <w:lang w:val="en-AU"/>
        </w:rPr>
        <w:t>Ms Stephen-Smith</w:t>
      </w:r>
      <w:r w:rsidRPr="00262136">
        <w:rPr>
          <w:rFonts w:ascii="Calibri" w:hAnsi="Calibri"/>
          <w:lang w:val="en-AU"/>
        </w:rPr>
        <w:t xml:space="preserve"> (</w:t>
      </w:r>
      <w:r>
        <w:rPr>
          <w:rFonts w:ascii="Calibri" w:hAnsi="Calibri"/>
          <w:lang w:val="en-AU"/>
        </w:rPr>
        <w:t>Minister for Health</w:t>
      </w:r>
      <w:r w:rsidRPr="00262136">
        <w:rPr>
          <w:rFonts w:ascii="Calibri" w:hAnsi="Calibri"/>
          <w:lang w:val="en-AU"/>
        </w:rPr>
        <w:t>)</w:t>
      </w:r>
      <w:r w:rsidR="00AD01F6">
        <w:rPr>
          <w:rFonts w:ascii="Calibri" w:hAnsi="Calibri"/>
          <w:lang w:val="en-AU"/>
        </w:rPr>
        <w:t>, having added to an answer,</w:t>
      </w:r>
      <w:r w:rsidRPr="00262136">
        <w:rPr>
          <w:rFonts w:ascii="Calibri" w:hAnsi="Calibri"/>
          <w:lang w:val="en-AU"/>
        </w:rPr>
        <w:t xml:space="preserve"> presented the following paper:</w:t>
      </w:r>
    </w:p>
    <w:p w14:paraId="6D7B7091" w14:textId="645D322D" w:rsidR="00262136" w:rsidRPr="00262136" w:rsidRDefault="00AD01F6" w:rsidP="00262136">
      <w:pPr>
        <w:spacing w:before="120"/>
        <w:ind w:left="720"/>
        <w:jc w:val="both"/>
        <w:rPr>
          <w:rFonts w:ascii="Calibri" w:hAnsi="Calibri"/>
          <w:lang w:val="en-AU"/>
        </w:rPr>
      </w:pPr>
      <w:r>
        <w:rPr>
          <w:rFonts w:ascii="Calibri" w:hAnsi="Calibri"/>
          <w:lang w:val="en-AU"/>
        </w:rPr>
        <w:t>Attachment A—Accreditation areas of focus and associated actions</w:t>
      </w:r>
      <w:r w:rsidR="005B3514">
        <w:rPr>
          <w:rFonts w:ascii="Calibri" w:hAnsi="Calibri"/>
          <w:lang w:val="en-AU"/>
        </w:rPr>
        <w:t>—</w:t>
      </w:r>
      <w:r w:rsidR="00F72EF2" w:rsidRPr="006D2263">
        <w:rPr>
          <w:rFonts w:ascii="Calibri" w:hAnsi="Calibri"/>
          <w:lang w:val="en-AU"/>
        </w:rPr>
        <w:t xml:space="preserve">Answer to question taken on notice from </w:t>
      </w:r>
      <w:r w:rsidR="00F72EF2">
        <w:rPr>
          <w:rFonts w:ascii="Calibri" w:hAnsi="Calibri"/>
          <w:lang w:val="en-AU"/>
        </w:rPr>
        <w:t>Mr Cocks</w:t>
      </w:r>
      <w:r w:rsidR="005B3514">
        <w:rPr>
          <w:rFonts w:ascii="Calibri" w:hAnsi="Calibri"/>
          <w:lang w:val="en-AU"/>
        </w:rPr>
        <w:t xml:space="preserve"> on 16 May 2024</w:t>
      </w:r>
      <w:r w:rsidR="00262136" w:rsidRPr="00262136">
        <w:rPr>
          <w:rFonts w:ascii="Calibri" w:hAnsi="Calibri"/>
          <w:lang w:val="en-AU"/>
        </w:rPr>
        <w:t>.</w:t>
      </w:r>
    </w:p>
    <w:p w14:paraId="339A5A2C" w14:textId="61E60500" w:rsidR="007C5265" w:rsidRPr="007C5265" w:rsidRDefault="007C5265" w:rsidP="007C5265">
      <w:pPr>
        <w:keepNext/>
        <w:keepLines/>
        <w:tabs>
          <w:tab w:val="right" w:pos="339"/>
          <w:tab w:val="left" w:pos="720"/>
        </w:tabs>
        <w:spacing w:before="240"/>
        <w:ind w:left="720" w:hanging="720"/>
        <w:jc w:val="both"/>
        <w:rPr>
          <w:rFonts w:ascii="Calibri" w:hAnsi="Calibri"/>
          <w:b/>
          <w:caps/>
          <w:lang w:val="en-AU"/>
        </w:rPr>
      </w:pPr>
      <w:r w:rsidRPr="007C5265">
        <w:rPr>
          <w:rFonts w:ascii="Calibri" w:hAnsi="Calibri"/>
          <w:b/>
          <w:caps/>
          <w:lang w:val="en-AU"/>
        </w:rPr>
        <w:tab/>
      </w:r>
      <w:r w:rsidR="004128A0">
        <w:rPr>
          <w:rFonts w:ascii="Calibri" w:hAnsi="Calibri"/>
          <w:b/>
          <w:bCs/>
          <w:caps/>
          <w:lang w:val="en-AU"/>
        </w:rPr>
        <w:fldChar w:fldCharType="begin"/>
      </w:r>
      <w:r w:rsidR="004128A0">
        <w:rPr>
          <w:rFonts w:ascii="Calibri" w:hAnsi="Calibri"/>
          <w:b/>
          <w:bCs/>
          <w:caps/>
          <w:lang w:val="en-AU"/>
        </w:rPr>
        <w:instrText xml:space="preserve"> SEQ A \* MERGEFORMAT </w:instrText>
      </w:r>
      <w:r w:rsidR="004128A0">
        <w:rPr>
          <w:rFonts w:ascii="Calibri" w:hAnsi="Calibri"/>
          <w:b/>
          <w:bCs/>
          <w:caps/>
          <w:lang w:val="en-AU"/>
        </w:rPr>
        <w:fldChar w:fldCharType="separate"/>
      </w:r>
      <w:r w:rsidR="00FF4B47">
        <w:rPr>
          <w:rFonts w:ascii="Calibri" w:hAnsi="Calibri"/>
          <w:b/>
          <w:bCs/>
          <w:caps/>
          <w:noProof/>
          <w:lang w:val="en-AU"/>
        </w:rPr>
        <w:t>9</w:t>
      </w:r>
      <w:r w:rsidR="004128A0">
        <w:rPr>
          <w:rFonts w:ascii="Calibri" w:hAnsi="Calibri"/>
          <w:b/>
          <w:bCs/>
          <w:caps/>
          <w:lang w:val="en-AU"/>
        </w:rPr>
        <w:fldChar w:fldCharType="end"/>
      </w:r>
      <w:r w:rsidRPr="007C5265">
        <w:rPr>
          <w:rFonts w:ascii="Calibri" w:hAnsi="Calibri"/>
          <w:b/>
          <w:caps/>
          <w:lang w:val="en-AU"/>
        </w:rPr>
        <w:tab/>
        <w:t xml:space="preserve">QUESTION ON NOTICE NO </w:t>
      </w:r>
      <w:r>
        <w:rPr>
          <w:rFonts w:ascii="Calibri" w:hAnsi="Calibri"/>
          <w:b/>
          <w:caps/>
          <w:lang w:val="en-AU"/>
        </w:rPr>
        <w:t>1817</w:t>
      </w:r>
      <w:r w:rsidRPr="007C5265">
        <w:rPr>
          <w:rFonts w:ascii="Calibri" w:hAnsi="Calibri"/>
          <w:b/>
          <w:caps/>
          <w:lang w:val="en-AU"/>
        </w:rPr>
        <w:t>—ANSWER—EXPLANATION</w:t>
      </w:r>
    </w:p>
    <w:p w14:paraId="43820840" w14:textId="665AC8DA" w:rsidR="007C5265" w:rsidRPr="007C5265" w:rsidRDefault="007C5265" w:rsidP="007C5265">
      <w:pPr>
        <w:spacing w:before="120"/>
        <w:ind w:left="720"/>
        <w:jc w:val="both"/>
        <w:rPr>
          <w:rFonts w:ascii="Calibri" w:hAnsi="Calibri"/>
        </w:rPr>
      </w:pPr>
      <w:r>
        <w:rPr>
          <w:rFonts w:ascii="Calibri" w:hAnsi="Calibri"/>
          <w:lang w:val="en-AU"/>
        </w:rPr>
        <w:t>Ms Clay</w:t>
      </w:r>
      <w:r w:rsidRPr="007C5265">
        <w:rPr>
          <w:rFonts w:ascii="Calibri" w:hAnsi="Calibri"/>
          <w:lang w:val="en-AU"/>
        </w:rPr>
        <w:t xml:space="preserve">, pursuant to standing order 118A, asked </w:t>
      </w:r>
      <w:r>
        <w:rPr>
          <w:rFonts w:ascii="Calibri" w:hAnsi="Calibri"/>
          <w:lang w:val="en-AU"/>
        </w:rPr>
        <w:t>Ms Berry (Minister for Housing and Suburban Development)</w:t>
      </w:r>
      <w:r w:rsidRPr="007C5265">
        <w:rPr>
          <w:rFonts w:ascii="Calibri" w:hAnsi="Calibri"/>
          <w:lang w:val="en-AU"/>
        </w:rPr>
        <w:t xml:space="preserve"> for an explanation concerning the answer to question on notice No </w:t>
      </w:r>
      <w:r>
        <w:rPr>
          <w:rFonts w:ascii="Calibri" w:hAnsi="Calibri"/>
        </w:rPr>
        <w:t>1817</w:t>
      </w:r>
      <w:r w:rsidRPr="007C5265">
        <w:rPr>
          <w:rFonts w:ascii="Calibri" w:hAnsi="Calibri"/>
        </w:rPr>
        <w:t>.</w:t>
      </w:r>
    </w:p>
    <w:p w14:paraId="6E8356EA" w14:textId="77777777" w:rsidR="007C5265" w:rsidRPr="007C5265" w:rsidRDefault="007C5265" w:rsidP="007C5265">
      <w:pPr>
        <w:spacing w:before="120"/>
        <w:ind w:left="720"/>
        <w:jc w:val="both"/>
        <w:rPr>
          <w:rFonts w:ascii="Calibri" w:hAnsi="Calibri"/>
          <w:lang w:val="en-AU"/>
        </w:rPr>
      </w:pPr>
      <w:r>
        <w:rPr>
          <w:rFonts w:ascii="Calibri" w:hAnsi="Calibri"/>
          <w:lang w:val="en-AU"/>
        </w:rPr>
        <w:t>Ms Berry</w:t>
      </w:r>
      <w:r w:rsidRPr="007C5265">
        <w:rPr>
          <w:rFonts w:ascii="Calibri" w:hAnsi="Calibri"/>
          <w:lang w:val="en-AU"/>
        </w:rPr>
        <w:t xml:space="preserve"> gave an explanation.</w:t>
      </w:r>
    </w:p>
    <w:p w14:paraId="3FAA3CC7" w14:textId="41A66849" w:rsidR="006426A6" w:rsidRPr="006426A6" w:rsidRDefault="006426A6" w:rsidP="006426A6">
      <w:pPr>
        <w:keepNext/>
        <w:keepLines/>
        <w:tabs>
          <w:tab w:val="right" w:pos="339"/>
          <w:tab w:val="left" w:pos="720"/>
        </w:tabs>
        <w:spacing w:before="240"/>
        <w:ind w:left="720" w:hanging="720"/>
        <w:jc w:val="both"/>
        <w:rPr>
          <w:rFonts w:ascii="Calibri" w:hAnsi="Calibri"/>
          <w:b/>
          <w:caps/>
        </w:rPr>
      </w:pPr>
      <w:r w:rsidRPr="006426A6">
        <w:rPr>
          <w:rFonts w:ascii="Calibri" w:hAnsi="Calibri"/>
          <w:b/>
          <w:caps/>
        </w:rPr>
        <w:tab/>
      </w:r>
      <w:r w:rsidR="00047DFD">
        <w:rPr>
          <w:rFonts w:ascii="Calibri" w:hAnsi="Calibri"/>
          <w:b/>
          <w:bCs/>
          <w:caps/>
        </w:rPr>
        <w:fldChar w:fldCharType="begin"/>
      </w:r>
      <w:r w:rsidR="00047DFD">
        <w:rPr>
          <w:rFonts w:ascii="Calibri" w:hAnsi="Calibri"/>
          <w:b/>
          <w:bCs/>
          <w:caps/>
        </w:rPr>
        <w:instrText xml:space="preserve"> SEQ A \* MERGEFORMAT </w:instrText>
      </w:r>
      <w:r w:rsidR="00047DFD">
        <w:rPr>
          <w:rFonts w:ascii="Calibri" w:hAnsi="Calibri"/>
          <w:b/>
          <w:bCs/>
          <w:caps/>
        </w:rPr>
        <w:fldChar w:fldCharType="separate"/>
      </w:r>
      <w:r w:rsidR="00FF4B47">
        <w:rPr>
          <w:rFonts w:ascii="Calibri" w:hAnsi="Calibri"/>
          <w:b/>
          <w:bCs/>
          <w:caps/>
          <w:noProof/>
        </w:rPr>
        <w:t>10</w:t>
      </w:r>
      <w:r w:rsidR="00047DFD">
        <w:rPr>
          <w:rFonts w:ascii="Calibri" w:hAnsi="Calibri"/>
          <w:b/>
          <w:bCs/>
          <w:caps/>
        </w:rPr>
        <w:fldChar w:fldCharType="end"/>
      </w:r>
      <w:r w:rsidRPr="006426A6">
        <w:rPr>
          <w:rFonts w:ascii="Calibri" w:hAnsi="Calibri"/>
          <w:b/>
          <w:caps/>
        </w:rPr>
        <w:tab/>
        <w:t>PRESENTATION OF PAPER</w:t>
      </w:r>
      <w:r w:rsidR="007B6691">
        <w:rPr>
          <w:rFonts w:ascii="Calibri" w:hAnsi="Calibri"/>
          <w:b/>
          <w:caps/>
        </w:rPr>
        <w:t>S</w:t>
      </w:r>
    </w:p>
    <w:p w14:paraId="00EA7C2F" w14:textId="77777777" w:rsidR="006426A6" w:rsidRPr="006426A6" w:rsidRDefault="006426A6" w:rsidP="009911DD">
      <w:pPr>
        <w:tabs>
          <w:tab w:val="left" w:pos="1197"/>
          <w:tab w:val="left" w:pos="1767"/>
        </w:tabs>
        <w:spacing w:before="120"/>
        <w:ind w:left="720"/>
        <w:jc w:val="both"/>
        <w:rPr>
          <w:rFonts w:ascii="Calibri" w:hAnsi="Calibri"/>
          <w:lang w:val="en-AU"/>
        </w:rPr>
      </w:pPr>
      <w:r w:rsidRPr="006426A6">
        <w:rPr>
          <w:rFonts w:ascii="Calibri" w:hAnsi="Calibri"/>
          <w:lang w:val="en-AU"/>
        </w:rPr>
        <w:t>The Speaker presented the following paper</w:t>
      </w:r>
      <w:r w:rsidR="007B6691">
        <w:rPr>
          <w:rFonts w:ascii="Calibri" w:hAnsi="Calibri"/>
          <w:lang w:val="en-AU"/>
        </w:rPr>
        <w:t>s</w:t>
      </w:r>
      <w:r w:rsidRPr="006426A6">
        <w:rPr>
          <w:rFonts w:ascii="Calibri" w:hAnsi="Calibri"/>
          <w:lang w:val="en-AU"/>
        </w:rPr>
        <w:t>:</w:t>
      </w:r>
    </w:p>
    <w:p w14:paraId="3EAABB0A" w14:textId="77777777" w:rsidR="007B6691" w:rsidRPr="007B6691" w:rsidRDefault="007B6691" w:rsidP="009911DD">
      <w:pPr>
        <w:tabs>
          <w:tab w:val="left" w:pos="1197"/>
          <w:tab w:val="left" w:pos="1767"/>
        </w:tabs>
        <w:spacing w:before="120"/>
        <w:ind w:left="720"/>
        <w:jc w:val="both"/>
        <w:rPr>
          <w:rFonts w:ascii="Calibri" w:hAnsi="Calibri"/>
          <w:lang w:val="en-AU"/>
        </w:rPr>
      </w:pPr>
      <w:r w:rsidRPr="00CF758D">
        <w:rPr>
          <w:rFonts w:ascii="Calibri" w:hAnsi="Calibri"/>
          <w:spacing w:val="-4"/>
          <w:lang w:val="en-AU"/>
        </w:rPr>
        <w:t>Auditor-General Act, pursuant to subsection 17(5)—Auditor-General</w:t>
      </w:r>
      <w:r w:rsidR="004128A0">
        <w:rPr>
          <w:rFonts w:ascii="Calibri" w:hAnsi="Calibri"/>
          <w:spacing w:val="-4"/>
          <w:lang w:val="en-AU"/>
        </w:rPr>
        <w:t>’</w:t>
      </w:r>
      <w:r w:rsidRPr="00CF758D">
        <w:rPr>
          <w:rFonts w:ascii="Calibri" w:hAnsi="Calibri"/>
          <w:spacing w:val="-4"/>
          <w:lang w:val="en-AU"/>
        </w:rPr>
        <w:t>s Report—No</w:t>
      </w:r>
      <w:r w:rsidR="00CF758D" w:rsidRPr="00CF758D">
        <w:rPr>
          <w:rFonts w:ascii="Calibri" w:hAnsi="Calibri"/>
          <w:spacing w:val="-4"/>
          <w:lang w:val="en-AU"/>
        </w:rPr>
        <w:t> </w:t>
      </w:r>
      <w:r w:rsidRPr="00CF758D">
        <w:rPr>
          <w:rFonts w:ascii="Calibri" w:hAnsi="Calibri"/>
          <w:spacing w:val="-4"/>
          <w:lang w:val="en-AU"/>
        </w:rPr>
        <w:t>4/2024—</w:t>
      </w:r>
      <w:r w:rsidRPr="007B6691">
        <w:rPr>
          <w:rFonts w:ascii="Calibri" w:hAnsi="Calibri"/>
          <w:lang w:val="en-AU"/>
        </w:rPr>
        <w:t xml:space="preserve">Planning and delivery of services for young people with moderate to severe mental illness, dated </w:t>
      </w:r>
      <w:r w:rsidR="007C5265">
        <w:rPr>
          <w:rFonts w:ascii="Calibri" w:hAnsi="Calibri"/>
          <w:lang w:val="en-AU"/>
        </w:rPr>
        <w:t xml:space="preserve">31 </w:t>
      </w:r>
      <w:r w:rsidRPr="007B6691">
        <w:rPr>
          <w:rFonts w:ascii="Calibri" w:hAnsi="Calibri"/>
          <w:lang w:val="en-AU"/>
        </w:rPr>
        <w:t>May 2024</w:t>
      </w:r>
      <w:r>
        <w:rPr>
          <w:rFonts w:ascii="Calibri" w:hAnsi="Calibri"/>
          <w:lang w:val="en-AU"/>
        </w:rPr>
        <w:t>.</w:t>
      </w:r>
    </w:p>
    <w:p w14:paraId="36D64FAB" w14:textId="77777777" w:rsidR="007B6691" w:rsidRPr="007B6691" w:rsidRDefault="007B6691" w:rsidP="009911DD">
      <w:pPr>
        <w:tabs>
          <w:tab w:val="left" w:pos="1197"/>
          <w:tab w:val="left" w:pos="1767"/>
        </w:tabs>
        <w:spacing w:before="120"/>
        <w:ind w:left="720"/>
        <w:jc w:val="both"/>
        <w:rPr>
          <w:rFonts w:ascii="Calibri" w:hAnsi="Calibri"/>
          <w:lang w:val="en-AU"/>
        </w:rPr>
      </w:pPr>
      <w:r w:rsidRPr="007B6691">
        <w:rPr>
          <w:rFonts w:ascii="Calibri" w:hAnsi="Calibri"/>
          <w:lang w:val="en-AU"/>
        </w:rPr>
        <w:t>Bills, referred to Committees, pursuant to standing order 174—Correspondence—</w:t>
      </w:r>
    </w:p>
    <w:p w14:paraId="56BB1AAD" w14:textId="77777777" w:rsidR="007B6691" w:rsidRPr="007B6691" w:rsidRDefault="007B6691" w:rsidP="009911DD">
      <w:pPr>
        <w:pStyle w:val="DPSEntryDetailIndentLev1"/>
      </w:pPr>
      <w:r w:rsidRPr="007B6691">
        <w:t>Bills—Not inquired into—</w:t>
      </w:r>
    </w:p>
    <w:p w14:paraId="62FB4A98" w14:textId="77777777" w:rsidR="007B6691" w:rsidRPr="007B6691" w:rsidRDefault="007B6691" w:rsidP="009911DD">
      <w:pPr>
        <w:pStyle w:val="DPSEntryDetailIndentLev2"/>
      </w:pPr>
      <w:r w:rsidRPr="007B6691">
        <w:t>Environment Protection Legislation Amendment Bill 2024—Copy of letter to the Speaker from the Chair, Standing Committee on Environment, Climate Change and Biodiversity, dated 31 May 2024</w:t>
      </w:r>
      <w:r>
        <w:t>.</w:t>
      </w:r>
    </w:p>
    <w:p w14:paraId="5D698AB3" w14:textId="77777777" w:rsidR="007B6691" w:rsidRPr="007B6691" w:rsidRDefault="007B6691" w:rsidP="009911DD">
      <w:pPr>
        <w:pStyle w:val="DPSEntryDetailIndentLev2"/>
      </w:pPr>
      <w:r w:rsidRPr="007B6691">
        <w:t>Justice and Community Safety Legislation Amendment Bill 2024—Copy of letter to the Speaker from the Chair, Standing Committee on Justice and Community Safety, dated 23 May 2024</w:t>
      </w:r>
      <w:r>
        <w:t>.</w:t>
      </w:r>
    </w:p>
    <w:p w14:paraId="34FADAEE" w14:textId="77777777" w:rsidR="006426A6" w:rsidRDefault="007B6691" w:rsidP="009911DD">
      <w:pPr>
        <w:pStyle w:val="DPSEntryDetailIndentLev2"/>
      </w:pPr>
      <w:r w:rsidRPr="007B6691">
        <w:t>Monitoring of Places of Detention Legislation Amendment Bill 2024—Copy of letter to the Speaker from the Chair, Standing Committee on Justice and Community Safety, dated 23 May 2024</w:t>
      </w:r>
      <w:r>
        <w:t>.</w:t>
      </w:r>
    </w:p>
    <w:p w14:paraId="16ADB780" w14:textId="77777777" w:rsidR="007B6691" w:rsidRPr="006B5DE7" w:rsidRDefault="007B6691" w:rsidP="009911DD">
      <w:pPr>
        <w:pStyle w:val="DPSEntryDetail"/>
      </w:pPr>
      <w:r w:rsidRPr="006B5DE7">
        <w:t>Standing order 191—Amendments</w:t>
      </w:r>
      <w:r>
        <w:t xml:space="preserve"> to</w:t>
      </w:r>
      <w:r w:rsidRPr="006B5DE7">
        <w:t>—</w:t>
      </w:r>
    </w:p>
    <w:p w14:paraId="21657794" w14:textId="74A0B6ED" w:rsidR="007B6691" w:rsidRPr="007B6691" w:rsidRDefault="007B6691" w:rsidP="009911DD">
      <w:pPr>
        <w:pStyle w:val="DPSEntryDetailIndentLev1"/>
      </w:pPr>
      <w:r w:rsidRPr="006B5DE7">
        <w:t>Dome</w:t>
      </w:r>
      <w:r w:rsidRPr="007B6691">
        <w:t>stic Violence Agencies (</w:t>
      </w:r>
      <w:r w:rsidR="009911DD">
        <w:t>I</w:t>
      </w:r>
      <w:r w:rsidRPr="007B6691">
        <w:t>nformation Sharing) Amendment Bill 2023, dated 21</w:t>
      </w:r>
      <w:r>
        <w:t> </w:t>
      </w:r>
      <w:r w:rsidRPr="007B6691">
        <w:t>May, 22 May and 23 May 2024</w:t>
      </w:r>
      <w:r w:rsidR="00734050">
        <w:t>.</w:t>
      </w:r>
    </w:p>
    <w:p w14:paraId="4CA92695" w14:textId="77777777" w:rsidR="007B6691" w:rsidRPr="00734050" w:rsidRDefault="007B6691" w:rsidP="009911DD">
      <w:pPr>
        <w:pStyle w:val="DPSEntryDetailIndentLev1"/>
        <w:rPr>
          <w:spacing w:val="-2"/>
        </w:rPr>
      </w:pPr>
      <w:r w:rsidRPr="00734050">
        <w:rPr>
          <w:spacing w:val="-2"/>
        </w:rPr>
        <w:t>Road Safety Legislation Amendment Bill 2023, dated 21 May, 22 May and 23 May 2024</w:t>
      </w:r>
      <w:r w:rsidR="00734050" w:rsidRPr="00734050">
        <w:rPr>
          <w:spacing w:val="-2"/>
        </w:rPr>
        <w:t>.</w:t>
      </w:r>
    </w:p>
    <w:p w14:paraId="1039F65A" w14:textId="79ABFF45" w:rsidR="006426A6" w:rsidRPr="006426A6" w:rsidRDefault="006426A6" w:rsidP="006426A6">
      <w:pPr>
        <w:keepNext/>
        <w:keepLines/>
        <w:tabs>
          <w:tab w:val="right" w:pos="339"/>
          <w:tab w:val="left" w:pos="720"/>
        </w:tabs>
        <w:spacing w:before="240"/>
        <w:ind w:left="720" w:hanging="720"/>
        <w:rPr>
          <w:rFonts w:ascii="Calibri" w:hAnsi="Calibri"/>
          <w:b/>
          <w:lang w:val="en-AU"/>
        </w:rPr>
      </w:pPr>
      <w:r w:rsidRPr="006426A6">
        <w:rPr>
          <w:rFonts w:ascii="Calibri" w:hAnsi="Calibri"/>
          <w:b/>
          <w:lang w:val="en-AU"/>
        </w:rPr>
        <w:tab/>
      </w:r>
      <w:r w:rsidR="00047DFD">
        <w:rPr>
          <w:rFonts w:ascii="Calibri" w:hAnsi="Calibri"/>
          <w:b/>
          <w:bCs/>
          <w:lang w:val="en-AU"/>
        </w:rPr>
        <w:fldChar w:fldCharType="begin"/>
      </w:r>
      <w:r w:rsidR="00047DFD">
        <w:rPr>
          <w:rFonts w:ascii="Calibri" w:hAnsi="Calibri"/>
          <w:b/>
          <w:bCs/>
          <w:lang w:val="en-AU"/>
        </w:rPr>
        <w:instrText xml:space="preserve"> SEQ A \* MERGEFORMAT </w:instrText>
      </w:r>
      <w:r w:rsidR="00047DFD">
        <w:rPr>
          <w:rFonts w:ascii="Calibri" w:hAnsi="Calibri"/>
          <w:b/>
          <w:bCs/>
          <w:lang w:val="en-AU"/>
        </w:rPr>
        <w:fldChar w:fldCharType="separate"/>
      </w:r>
      <w:r w:rsidR="00FF4B47">
        <w:rPr>
          <w:rFonts w:ascii="Calibri" w:hAnsi="Calibri"/>
          <w:b/>
          <w:bCs/>
          <w:noProof/>
          <w:lang w:val="en-AU"/>
        </w:rPr>
        <w:t>11</w:t>
      </w:r>
      <w:r w:rsidR="00047DFD">
        <w:rPr>
          <w:rFonts w:ascii="Calibri" w:hAnsi="Calibri"/>
          <w:b/>
          <w:bCs/>
          <w:lang w:val="en-AU"/>
        </w:rPr>
        <w:fldChar w:fldCharType="end"/>
      </w:r>
      <w:r w:rsidRPr="006426A6">
        <w:rPr>
          <w:rFonts w:ascii="Calibri" w:hAnsi="Calibri"/>
          <w:b/>
          <w:lang w:val="en-AU"/>
        </w:rPr>
        <w:tab/>
        <w:t>PRESENTATION OF PAPERS</w:t>
      </w:r>
    </w:p>
    <w:p w14:paraId="1AAC9478" w14:textId="58F1E9EC" w:rsidR="006426A6" w:rsidRPr="006426A6" w:rsidRDefault="006426A6" w:rsidP="006426A6">
      <w:pPr>
        <w:spacing w:before="120"/>
        <w:ind w:left="720"/>
        <w:rPr>
          <w:rFonts w:ascii="Calibri" w:hAnsi="Calibri"/>
          <w:lang w:val="en-AU"/>
        </w:rPr>
      </w:pPr>
      <w:r w:rsidRPr="006426A6">
        <w:rPr>
          <w:rFonts w:ascii="Calibri" w:hAnsi="Calibri"/>
          <w:lang w:val="en-AU"/>
        </w:rPr>
        <w:t>Mr Gentleman (Manager of Government Business)</w:t>
      </w:r>
      <w:r w:rsidR="009911DD">
        <w:rPr>
          <w:rFonts w:ascii="Calibri" w:hAnsi="Calibri"/>
          <w:lang w:val="en-AU"/>
        </w:rPr>
        <w:t>, pursuant to standing order 211,</w:t>
      </w:r>
      <w:r w:rsidRPr="006426A6">
        <w:rPr>
          <w:rFonts w:ascii="Calibri" w:hAnsi="Calibri"/>
          <w:lang w:val="en-AU"/>
        </w:rPr>
        <w:t xml:space="preserve"> presented the following papers:</w:t>
      </w:r>
    </w:p>
    <w:p w14:paraId="69C874CA" w14:textId="77777777" w:rsidR="007B6691" w:rsidRPr="007B6691" w:rsidRDefault="007B6691" w:rsidP="007B6691">
      <w:pPr>
        <w:spacing w:before="120"/>
        <w:ind w:left="720"/>
        <w:rPr>
          <w:rFonts w:ascii="Calibri" w:hAnsi="Calibri"/>
          <w:lang w:val="en-AU"/>
        </w:rPr>
      </w:pPr>
      <w:r w:rsidRPr="007B6691">
        <w:rPr>
          <w:rFonts w:ascii="Calibri" w:hAnsi="Calibri"/>
          <w:lang w:val="en-AU"/>
        </w:rPr>
        <w:t xml:space="preserve">Education </w:t>
      </w:r>
      <w:r w:rsidR="000B5B01">
        <w:rPr>
          <w:rFonts w:ascii="Calibri" w:hAnsi="Calibri"/>
          <w:lang w:val="en-AU"/>
        </w:rPr>
        <w:t xml:space="preserve">Act—Education </w:t>
      </w:r>
      <w:r w:rsidRPr="007B6691">
        <w:rPr>
          <w:rFonts w:ascii="Calibri" w:hAnsi="Calibri"/>
          <w:lang w:val="en-AU"/>
        </w:rPr>
        <w:t>Amendment Regulation 2024 (No 1)—Subordinate law SL2024-</w:t>
      </w:r>
      <w:r w:rsidR="000B5B01">
        <w:rPr>
          <w:rFonts w:ascii="Calibri" w:hAnsi="Calibri"/>
          <w:lang w:val="en-AU"/>
        </w:rPr>
        <w:t>4</w:t>
      </w:r>
      <w:r w:rsidRPr="007B6691">
        <w:rPr>
          <w:rFonts w:ascii="Calibri" w:hAnsi="Calibri"/>
          <w:lang w:val="en-AU"/>
        </w:rPr>
        <w:t xml:space="preserve"> (LR</w:t>
      </w:r>
      <w:r w:rsidR="000B5B01">
        <w:rPr>
          <w:rFonts w:ascii="Calibri" w:hAnsi="Calibri"/>
          <w:lang w:val="en-AU"/>
        </w:rPr>
        <w:t> </w:t>
      </w:r>
      <w:r w:rsidRPr="007B6691">
        <w:rPr>
          <w:rFonts w:ascii="Calibri" w:hAnsi="Calibri"/>
          <w:lang w:val="en-AU"/>
        </w:rPr>
        <w:t>28</w:t>
      </w:r>
      <w:r w:rsidR="000B5B01">
        <w:rPr>
          <w:rFonts w:ascii="Calibri" w:hAnsi="Calibri"/>
          <w:lang w:val="en-AU"/>
        </w:rPr>
        <w:t> </w:t>
      </w:r>
      <w:r w:rsidRPr="007B6691">
        <w:rPr>
          <w:rFonts w:ascii="Calibri" w:hAnsi="Calibri"/>
          <w:lang w:val="en-AU"/>
        </w:rPr>
        <w:t>March 2024)—Revised explanatory statement, dated June 2024</w:t>
      </w:r>
      <w:r w:rsidR="000B5B01">
        <w:rPr>
          <w:rFonts w:ascii="Calibri" w:hAnsi="Calibri"/>
          <w:lang w:val="en-AU"/>
        </w:rPr>
        <w:t>.</w:t>
      </w:r>
    </w:p>
    <w:p w14:paraId="4A35683C" w14:textId="77777777" w:rsidR="000B5B01" w:rsidRDefault="007B6691" w:rsidP="007B6691">
      <w:pPr>
        <w:spacing w:before="120"/>
        <w:ind w:left="720"/>
        <w:rPr>
          <w:rFonts w:ascii="Calibri" w:hAnsi="Calibri"/>
          <w:lang w:val="en-AU"/>
        </w:rPr>
      </w:pPr>
      <w:r w:rsidRPr="007B6691">
        <w:rPr>
          <w:rFonts w:ascii="Calibri" w:hAnsi="Calibri"/>
          <w:lang w:val="en-AU"/>
        </w:rPr>
        <w:lastRenderedPageBreak/>
        <w:t>Electronic Conveyancing National Law (ACT)</w:t>
      </w:r>
      <w:r w:rsidR="0013596F">
        <w:rPr>
          <w:rFonts w:ascii="Calibri" w:hAnsi="Calibri"/>
          <w:lang w:val="en-AU"/>
        </w:rPr>
        <w:t>—</w:t>
      </w:r>
      <w:r w:rsidR="0013596F" w:rsidRPr="007B6691">
        <w:rPr>
          <w:rFonts w:ascii="Calibri" w:hAnsi="Calibri"/>
          <w:lang w:val="en-AU"/>
        </w:rPr>
        <w:t>Electronic Conveyancing National Law (ACT)</w:t>
      </w:r>
      <w:r w:rsidRPr="007B6691">
        <w:rPr>
          <w:rFonts w:ascii="Calibri" w:hAnsi="Calibri"/>
          <w:lang w:val="en-AU"/>
        </w:rPr>
        <w:t xml:space="preserve"> Participation Rules 2024—Disallowable Instrument DI2024-29 (LR, 28 February 2024)—Revised explanatory statement, dated 4</w:t>
      </w:r>
      <w:r w:rsidR="000B5B01">
        <w:rPr>
          <w:rFonts w:ascii="Calibri" w:hAnsi="Calibri"/>
          <w:lang w:val="en-AU"/>
        </w:rPr>
        <w:t> </w:t>
      </w:r>
      <w:r w:rsidRPr="007B6691">
        <w:rPr>
          <w:rFonts w:ascii="Calibri" w:hAnsi="Calibri"/>
          <w:lang w:val="en-AU"/>
        </w:rPr>
        <w:t>June 2024</w:t>
      </w:r>
      <w:r w:rsidR="000B5B01">
        <w:rPr>
          <w:rFonts w:ascii="Calibri" w:hAnsi="Calibri"/>
          <w:lang w:val="en-AU"/>
        </w:rPr>
        <w:t>.</w:t>
      </w:r>
    </w:p>
    <w:p w14:paraId="7DECB37D" w14:textId="77777777" w:rsidR="000B5B01" w:rsidRDefault="000B5B01" w:rsidP="007B6691">
      <w:pPr>
        <w:spacing w:before="120"/>
        <w:ind w:left="720"/>
        <w:rPr>
          <w:rFonts w:ascii="Calibri" w:hAnsi="Calibri"/>
          <w:lang w:val="en-AU"/>
        </w:rPr>
      </w:pPr>
      <w:r w:rsidRPr="000B5B01">
        <w:rPr>
          <w:rFonts w:ascii="Calibri" w:hAnsi="Calibri"/>
          <w:lang w:val="en-AU"/>
        </w:rPr>
        <w:t xml:space="preserve">Magistrates Court </w:t>
      </w:r>
      <w:r>
        <w:rPr>
          <w:rFonts w:ascii="Calibri" w:hAnsi="Calibri"/>
          <w:lang w:val="en-AU"/>
        </w:rPr>
        <w:t>Act—</w:t>
      </w:r>
      <w:r w:rsidRPr="000B5B01">
        <w:rPr>
          <w:rFonts w:ascii="Calibri" w:hAnsi="Calibri"/>
          <w:lang w:val="en-AU"/>
        </w:rPr>
        <w:t>Magistrates Court (Building Infringement Notices) Amendment Regulation 2024 (No</w:t>
      </w:r>
      <w:r>
        <w:rPr>
          <w:rFonts w:ascii="Calibri" w:hAnsi="Calibri"/>
          <w:lang w:val="en-AU"/>
        </w:rPr>
        <w:t> </w:t>
      </w:r>
      <w:r w:rsidRPr="000B5B01">
        <w:rPr>
          <w:rFonts w:ascii="Calibri" w:hAnsi="Calibri"/>
          <w:lang w:val="en-AU"/>
        </w:rPr>
        <w:t>1)—Subordinate law SL2</w:t>
      </w:r>
      <w:r>
        <w:rPr>
          <w:rFonts w:ascii="Calibri" w:hAnsi="Calibri"/>
          <w:lang w:val="en-AU"/>
        </w:rPr>
        <w:t>02</w:t>
      </w:r>
      <w:r w:rsidRPr="000B5B01">
        <w:rPr>
          <w:rFonts w:ascii="Calibri" w:hAnsi="Calibri"/>
          <w:lang w:val="en-AU"/>
        </w:rPr>
        <w:t>4-2 (LR</w:t>
      </w:r>
      <w:r w:rsidR="0013596F">
        <w:rPr>
          <w:rFonts w:ascii="Calibri" w:hAnsi="Calibri"/>
          <w:lang w:val="en-AU"/>
        </w:rPr>
        <w:t>,</w:t>
      </w:r>
      <w:r w:rsidRPr="000B5B01">
        <w:rPr>
          <w:rFonts w:ascii="Calibri" w:hAnsi="Calibri"/>
          <w:lang w:val="en-AU"/>
        </w:rPr>
        <w:t xml:space="preserve"> 29 February 2024)—Revised explanatory statement, dated </w:t>
      </w:r>
      <w:r w:rsidR="001136B2">
        <w:rPr>
          <w:rFonts w:ascii="Calibri" w:hAnsi="Calibri"/>
          <w:lang w:val="en-AU"/>
        </w:rPr>
        <w:t>May</w:t>
      </w:r>
      <w:r w:rsidRPr="000B5B01">
        <w:rPr>
          <w:rFonts w:ascii="Calibri" w:hAnsi="Calibri"/>
          <w:lang w:val="en-AU"/>
        </w:rPr>
        <w:t xml:space="preserve"> 2024</w:t>
      </w:r>
      <w:r>
        <w:rPr>
          <w:rFonts w:ascii="Calibri" w:hAnsi="Calibri"/>
          <w:lang w:val="en-AU"/>
        </w:rPr>
        <w:t>.</w:t>
      </w:r>
    </w:p>
    <w:p w14:paraId="7CAEBF9D" w14:textId="77777777" w:rsidR="006426A6" w:rsidRPr="006426A6" w:rsidRDefault="006426A6" w:rsidP="006426A6">
      <w:pPr>
        <w:spacing w:before="120"/>
        <w:ind w:left="720"/>
        <w:rPr>
          <w:rFonts w:ascii="Calibri" w:hAnsi="Calibri"/>
          <w:b/>
          <w:bCs/>
          <w:lang w:val="en-AU"/>
        </w:rPr>
      </w:pPr>
      <w:r w:rsidRPr="006426A6">
        <w:rPr>
          <w:rFonts w:ascii="Calibri" w:hAnsi="Calibri"/>
          <w:b/>
          <w:bCs/>
          <w:lang w:val="en-AU"/>
        </w:rPr>
        <w:t>Subordinate legislation (including explanatory statements unless otherwise stated)</w:t>
      </w:r>
    </w:p>
    <w:p w14:paraId="56F9D7F4" w14:textId="77777777" w:rsidR="006426A6" w:rsidRPr="006426A6" w:rsidRDefault="006426A6" w:rsidP="000B5B01">
      <w:pPr>
        <w:pStyle w:val="DPSEntryDetail"/>
      </w:pPr>
      <w:r w:rsidRPr="006426A6">
        <w:t>Legislation Act, pursuant to section 64—</w:t>
      </w:r>
    </w:p>
    <w:p w14:paraId="49DE9776" w14:textId="77777777" w:rsidR="000B5B01" w:rsidRDefault="000B5B01" w:rsidP="000B5B01">
      <w:pPr>
        <w:pStyle w:val="DPSEntryDetailIndentLev1"/>
      </w:pPr>
      <w:r>
        <w:t>City Renewal Authority and Suburban Land Agency Act—City Renewal Authority and Suburban Land Agency (Agency Board Chair) Appointment 2024 (No 1)—Disallowable Instrument DI2024-93 (LR, 24 May 2024).</w:t>
      </w:r>
    </w:p>
    <w:p w14:paraId="7B657250" w14:textId="77777777" w:rsidR="000B5B01" w:rsidRDefault="000B5B01" w:rsidP="000B5B01">
      <w:pPr>
        <w:pStyle w:val="DPSEntryDetailIndentLev1"/>
      </w:pPr>
      <w:r>
        <w:t>Commissioner for Sustainability and the Environment Act—Commissioner for Sustainability and the Environment (State of the Environment Report—Reporting Period and Reporting Day) Determination 2024—Disallowable Instrument DI2024-91 (LR, 13 May 2024).</w:t>
      </w:r>
    </w:p>
    <w:p w14:paraId="7DDF6F34" w14:textId="77777777" w:rsidR="000B5B01" w:rsidRDefault="000B5B01" w:rsidP="000B5B01">
      <w:pPr>
        <w:pStyle w:val="DPSEntryDetailIndentLev1"/>
      </w:pPr>
      <w:r>
        <w:t>Legal Profession Act—Legal Profession (Bar Council Fees) Determination 2024—Disallowable Instrument DI2024-92 (LR, 9 May 2024).</w:t>
      </w:r>
    </w:p>
    <w:p w14:paraId="7FBA1FBD" w14:textId="77777777" w:rsidR="000B5B01" w:rsidRDefault="000B5B01" w:rsidP="000B5B01">
      <w:pPr>
        <w:pStyle w:val="DPSEntryDetailIndentLev1"/>
      </w:pPr>
      <w:r>
        <w:t>Nature Conservation Act—Nature Conservation (High Country Bogs and Associated Fens Ecological Community) Action Plan 2024—Disallowable Instrument DI2024-94 (LR, 23 May 2024).</w:t>
      </w:r>
    </w:p>
    <w:p w14:paraId="22608D9F" w14:textId="77777777" w:rsidR="006426A6" w:rsidRPr="006426A6" w:rsidRDefault="000B5B01" w:rsidP="000B5B01">
      <w:pPr>
        <w:pStyle w:val="DPSEntryDetailIndentLev1"/>
      </w:pPr>
      <w:r>
        <w:t>Official Visitor Act—Official Visitor (Housing Assistance) Appointment 2024 (No 1)—Disallowable Instrument DI2024-96 (LR, 13 May 2024).</w:t>
      </w:r>
    </w:p>
    <w:p w14:paraId="6D25DF41" w14:textId="2EAD10AC" w:rsidR="00D065BC" w:rsidRPr="00D065BC" w:rsidRDefault="00D065BC" w:rsidP="00D065BC">
      <w:pPr>
        <w:keepNext/>
        <w:keepLines/>
        <w:tabs>
          <w:tab w:val="right" w:pos="339"/>
          <w:tab w:val="left" w:pos="720"/>
        </w:tabs>
        <w:spacing w:before="240"/>
        <w:ind w:left="720" w:hanging="720"/>
        <w:rPr>
          <w:rFonts w:ascii="Calibri" w:hAnsi="Calibri"/>
          <w:b/>
          <w:caps/>
          <w:lang w:val="en-AU"/>
        </w:rPr>
      </w:pPr>
      <w:r w:rsidRPr="00D065BC">
        <w:rPr>
          <w:rFonts w:ascii="Calibri" w:hAnsi="Calibri"/>
          <w:b/>
          <w:caps/>
          <w:lang w:val="en-AU"/>
        </w:rPr>
        <w:tab/>
      </w:r>
      <w:r w:rsidR="00047DFD">
        <w:rPr>
          <w:rFonts w:ascii="Calibri" w:hAnsi="Calibri"/>
          <w:b/>
          <w:bCs/>
          <w:caps/>
          <w:lang w:val="en-AU"/>
        </w:rPr>
        <w:fldChar w:fldCharType="begin"/>
      </w:r>
      <w:r w:rsidR="00047DFD">
        <w:rPr>
          <w:rFonts w:ascii="Calibri" w:hAnsi="Calibri"/>
          <w:b/>
          <w:bCs/>
          <w:caps/>
          <w:lang w:val="en-AU"/>
        </w:rPr>
        <w:instrText xml:space="preserve"> SEQ A \* MERGEFORMAT </w:instrText>
      </w:r>
      <w:r w:rsidR="00047DFD">
        <w:rPr>
          <w:rFonts w:ascii="Calibri" w:hAnsi="Calibri"/>
          <w:b/>
          <w:bCs/>
          <w:caps/>
          <w:lang w:val="en-AU"/>
        </w:rPr>
        <w:fldChar w:fldCharType="separate"/>
      </w:r>
      <w:r w:rsidR="00FF4B47">
        <w:rPr>
          <w:rFonts w:ascii="Calibri" w:hAnsi="Calibri"/>
          <w:b/>
          <w:bCs/>
          <w:caps/>
          <w:noProof/>
          <w:lang w:val="en-AU"/>
        </w:rPr>
        <w:t>12</w:t>
      </w:r>
      <w:r w:rsidR="00047DFD">
        <w:rPr>
          <w:rFonts w:ascii="Calibri" w:hAnsi="Calibri"/>
          <w:b/>
          <w:bCs/>
          <w:caps/>
          <w:lang w:val="en-AU"/>
        </w:rPr>
        <w:fldChar w:fldCharType="end"/>
      </w:r>
      <w:r w:rsidRPr="00D065BC">
        <w:rPr>
          <w:rFonts w:ascii="Calibri" w:hAnsi="Calibri"/>
          <w:b/>
          <w:caps/>
          <w:lang w:val="en-AU"/>
        </w:rPr>
        <w:tab/>
      </w:r>
      <w:r w:rsidR="00661D39">
        <w:rPr>
          <w:rFonts w:ascii="Calibri" w:hAnsi="Calibri"/>
          <w:b/>
          <w:caps/>
          <w:lang w:val="en-AU"/>
        </w:rPr>
        <w:t>Public service workforce—Support</w:t>
      </w:r>
    </w:p>
    <w:p w14:paraId="60F2C04A" w14:textId="5CBF44D4" w:rsidR="00D065BC" w:rsidRPr="00D065BC" w:rsidRDefault="007606A6" w:rsidP="00D065BC">
      <w:pPr>
        <w:spacing w:before="120"/>
        <w:ind w:left="720"/>
        <w:rPr>
          <w:rFonts w:ascii="Calibri" w:hAnsi="Calibri"/>
          <w:color w:val="000000"/>
          <w:lang w:val="en-AU"/>
        </w:rPr>
      </w:pPr>
      <w:r>
        <w:rPr>
          <w:rFonts w:ascii="Calibri" w:hAnsi="Calibri"/>
          <w:color w:val="000000"/>
          <w:lang w:val="en-AU"/>
        </w:rPr>
        <w:t>Ms Orr</w:t>
      </w:r>
      <w:r w:rsidR="00D065BC" w:rsidRPr="00D065BC">
        <w:rPr>
          <w:rFonts w:ascii="Calibri" w:hAnsi="Calibri"/>
          <w:color w:val="000000"/>
          <w:lang w:val="en-AU"/>
        </w:rPr>
        <w:t>, pursuant to notice, moved—That this Assembly:</w:t>
      </w:r>
    </w:p>
    <w:p w14:paraId="5BC7C480" w14:textId="77777777" w:rsidR="007606A6" w:rsidRPr="004A0AE5" w:rsidRDefault="007606A6" w:rsidP="007606A6">
      <w:pPr>
        <w:pStyle w:val="DPSEntryIndents"/>
        <w:rPr>
          <w:lang w:eastAsia="en-US"/>
        </w:rPr>
      </w:pPr>
      <w:r w:rsidRPr="004A0AE5">
        <w:rPr>
          <w:lang w:eastAsia="en-US"/>
        </w:rPr>
        <w:t>notes that:</w:t>
      </w:r>
    </w:p>
    <w:p w14:paraId="19CA58BD" w14:textId="7236358D" w:rsidR="007606A6" w:rsidRPr="004A0AE5" w:rsidRDefault="007606A6" w:rsidP="007606A6">
      <w:pPr>
        <w:tabs>
          <w:tab w:val="left" w:pos="567"/>
          <w:tab w:val="left" w:pos="3885"/>
        </w:tabs>
        <w:spacing w:before="120"/>
        <w:ind w:left="1910" w:hanging="544"/>
        <w:rPr>
          <w:rFonts w:ascii="Calibri" w:hAnsi="Calibri"/>
        </w:rPr>
      </w:pPr>
      <w:r w:rsidRPr="004A0AE5">
        <w:rPr>
          <w:rFonts w:ascii="Calibri" w:hAnsi="Calibri"/>
          <w:lang w:val="en-AU" w:eastAsia="en-US"/>
        </w:rPr>
        <w:t>(a)</w:t>
      </w:r>
      <w:r w:rsidRPr="004A0AE5">
        <w:rPr>
          <w:rFonts w:ascii="Calibri" w:hAnsi="Calibri"/>
          <w:lang w:val="en-AU" w:eastAsia="en-US"/>
        </w:rPr>
        <w:tab/>
      </w:r>
      <w:r w:rsidRPr="004A0AE5">
        <w:rPr>
          <w:rFonts w:ascii="Calibri" w:hAnsi="Calibri"/>
        </w:rPr>
        <w:t>Peter Dutton, the Leader of the Federal Liberal Party, in his 2024 budget reply speech stated he would slash Canberra</w:t>
      </w:r>
      <w:r w:rsidR="009911DD">
        <w:rPr>
          <w:rFonts w:ascii="Calibri" w:hAnsi="Calibri"/>
        </w:rPr>
        <w:t>-</w:t>
      </w:r>
      <w:r w:rsidRPr="004A0AE5">
        <w:rPr>
          <w:rFonts w:ascii="Calibri" w:hAnsi="Calibri"/>
        </w:rPr>
        <w:t>centric public service jobs if the Liberals came to Government; and</w:t>
      </w:r>
    </w:p>
    <w:p w14:paraId="02BB1644" w14:textId="77777777" w:rsidR="007606A6" w:rsidRPr="004A0AE5" w:rsidRDefault="007606A6" w:rsidP="007606A6">
      <w:pPr>
        <w:tabs>
          <w:tab w:val="left" w:pos="567"/>
          <w:tab w:val="left" w:pos="3885"/>
        </w:tabs>
        <w:spacing w:before="120"/>
        <w:ind w:left="1910" w:hanging="544"/>
        <w:rPr>
          <w:rFonts w:ascii="Calibri" w:hAnsi="Calibri"/>
        </w:rPr>
      </w:pPr>
      <w:r w:rsidRPr="004A0AE5">
        <w:rPr>
          <w:rFonts w:ascii="Calibri" w:hAnsi="Calibri"/>
        </w:rPr>
        <w:t>(b)</w:t>
      </w:r>
      <w:r w:rsidRPr="004A0AE5">
        <w:rPr>
          <w:rFonts w:ascii="Calibri" w:hAnsi="Calibri"/>
        </w:rPr>
        <w:tab/>
        <w:t>the Federal Liberal Party has appointed a Shadow Minister for Government Waste specifically tasked with targeting public service employment numbers in line with Federal Liberal Policy;</w:t>
      </w:r>
    </w:p>
    <w:p w14:paraId="5E51ECBE" w14:textId="77777777" w:rsidR="007606A6" w:rsidRPr="004A0AE5" w:rsidRDefault="007606A6" w:rsidP="007606A6">
      <w:pPr>
        <w:pStyle w:val="DPSEntryIndents"/>
        <w:rPr>
          <w:lang w:eastAsia="en-US"/>
        </w:rPr>
      </w:pPr>
      <w:r w:rsidRPr="004A0AE5">
        <w:rPr>
          <w:lang w:eastAsia="en-US"/>
        </w:rPr>
        <w:t>further notes</w:t>
      </w:r>
      <w:r>
        <w:rPr>
          <w:lang w:eastAsia="en-US"/>
        </w:rPr>
        <w:t xml:space="preserve"> that</w:t>
      </w:r>
      <w:r w:rsidRPr="004A0AE5">
        <w:rPr>
          <w:lang w:eastAsia="en-US"/>
        </w:rPr>
        <w:t>:</w:t>
      </w:r>
    </w:p>
    <w:p w14:paraId="07F41E27" w14:textId="77777777" w:rsidR="007606A6" w:rsidRPr="007606A6" w:rsidRDefault="007606A6" w:rsidP="007606A6">
      <w:pPr>
        <w:tabs>
          <w:tab w:val="left" w:pos="567"/>
          <w:tab w:val="left" w:pos="3885"/>
        </w:tabs>
        <w:spacing w:before="120"/>
        <w:ind w:left="1910" w:hanging="544"/>
        <w:rPr>
          <w:rFonts w:ascii="Calibri" w:hAnsi="Calibri"/>
          <w:lang w:val="en-AU" w:eastAsia="en-US"/>
        </w:rPr>
      </w:pPr>
      <w:r w:rsidRPr="007606A6">
        <w:rPr>
          <w:rFonts w:ascii="Calibri" w:hAnsi="Calibri"/>
          <w:lang w:val="en-AU" w:eastAsia="en-US"/>
        </w:rPr>
        <w:t>(a)</w:t>
      </w:r>
      <w:r w:rsidRPr="007606A6">
        <w:rPr>
          <w:rFonts w:ascii="Calibri" w:hAnsi="Calibri"/>
          <w:lang w:val="en-AU" w:eastAsia="en-US"/>
        </w:rPr>
        <w:tab/>
        <w:t>the Canberra Liberals have, to date, failed to call out Peter Dutton and the Federal Liberal Party for their dismissal of the need for a properly staffed Australian Public Service (APS) and belittling of Canberra as the home of the Federal public service;</w:t>
      </w:r>
    </w:p>
    <w:p w14:paraId="3B358294" w14:textId="448CBC2C" w:rsidR="007606A6" w:rsidRPr="007606A6" w:rsidRDefault="007606A6" w:rsidP="007606A6">
      <w:pPr>
        <w:tabs>
          <w:tab w:val="left" w:pos="567"/>
          <w:tab w:val="left" w:pos="3885"/>
        </w:tabs>
        <w:spacing w:before="120"/>
        <w:ind w:left="1910" w:hanging="544"/>
        <w:rPr>
          <w:rFonts w:ascii="Calibri" w:hAnsi="Calibri"/>
          <w:lang w:val="en-AU" w:eastAsia="en-US"/>
        </w:rPr>
      </w:pPr>
      <w:r w:rsidRPr="007606A6">
        <w:rPr>
          <w:rFonts w:ascii="Calibri" w:hAnsi="Calibri"/>
          <w:lang w:val="en-AU" w:eastAsia="en-US"/>
        </w:rPr>
        <w:t>(b)</w:t>
      </w:r>
      <w:r w:rsidRPr="007606A6">
        <w:rPr>
          <w:rFonts w:ascii="Calibri" w:hAnsi="Calibri"/>
          <w:lang w:val="en-AU" w:eastAsia="en-US"/>
        </w:rPr>
        <w:tab/>
        <w:t>the Canberra Liberals have pledged, that if elected, they will undertake a</w:t>
      </w:r>
      <w:r w:rsidR="009911DD">
        <w:rPr>
          <w:rFonts w:ascii="Calibri" w:hAnsi="Calibri"/>
          <w:lang w:val="en-AU" w:eastAsia="en-US"/>
        </w:rPr>
        <w:t> </w:t>
      </w:r>
      <w:r w:rsidRPr="007606A6">
        <w:rPr>
          <w:rFonts w:ascii="Calibri" w:hAnsi="Calibri"/>
          <w:lang w:val="en-AU" w:eastAsia="en-US"/>
        </w:rPr>
        <w:t>range of broad reaching and significant reviews of government programs and services without providing any commitment to retain jobs; and</w:t>
      </w:r>
    </w:p>
    <w:p w14:paraId="0EDF3B64" w14:textId="77777777" w:rsidR="007606A6" w:rsidRPr="007606A6" w:rsidRDefault="007606A6" w:rsidP="007606A6">
      <w:pPr>
        <w:tabs>
          <w:tab w:val="left" w:pos="567"/>
          <w:tab w:val="left" w:pos="3885"/>
        </w:tabs>
        <w:spacing w:before="120"/>
        <w:ind w:left="1910" w:hanging="544"/>
        <w:rPr>
          <w:rFonts w:ascii="Calibri" w:hAnsi="Calibri"/>
          <w:lang w:val="en-AU" w:eastAsia="en-US"/>
        </w:rPr>
      </w:pPr>
      <w:r w:rsidRPr="007606A6">
        <w:rPr>
          <w:rFonts w:ascii="Calibri" w:hAnsi="Calibri"/>
          <w:lang w:val="en-AU" w:eastAsia="en-US"/>
        </w:rPr>
        <w:lastRenderedPageBreak/>
        <w:t>(c)</w:t>
      </w:r>
      <w:r w:rsidRPr="007606A6">
        <w:rPr>
          <w:rFonts w:ascii="Calibri" w:hAnsi="Calibri"/>
          <w:lang w:val="en-AU" w:eastAsia="en-US"/>
        </w:rPr>
        <w:tab/>
        <w:t>past practice of employing a shadow workforce on labour hire arrangements is substantially less cost-effective for governments than employing public servants directly; and</w:t>
      </w:r>
    </w:p>
    <w:p w14:paraId="24F613B7" w14:textId="77777777" w:rsidR="007606A6" w:rsidRPr="004A0AE5" w:rsidRDefault="007606A6" w:rsidP="007E4F6E">
      <w:pPr>
        <w:pStyle w:val="DPSEntryIndents"/>
        <w:keepNext/>
        <w:ind w:left="1366" w:hanging="646"/>
        <w:rPr>
          <w:lang w:eastAsia="en-US"/>
        </w:rPr>
      </w:pPr>
      <w:r w:rsidRPr="004A0AE5">
        <w:rPr>
          <w:lang w:eastAsia="en-US"/>
        </w:rPr>
        <w:t xml:space="preserve">calls on all parties in the Legislative Assembly to: </w:t>
      </w:r>
    </w:p>
    <w:p w14:paraId="0F5F29A7" w14:textId="77777777" w:rsidR="007606A6" w:rsidRPr="007606A6" w:rsidRDefault="007606A6" w:rsidP="007606A6">
      <w:pPr>
        <w:tabs>
          <w:tab w:val="left" w:pos="567"/>
          <w:tab w:val="left" w:pos="3885"/>
        </w:tabs>
        <w:spacing w:before="120"/>
        <w:ind w:left="1910" w:hanging="544"/>
        <w:rPr>
          <w:rFonts w:ascii="Calibri" w:hAnsi="Calibri"/>
          <w:lang w:val="en-AU" w:eastAsia="en-US"/>
        </w:rPr>
      </w:pPr>
      <w:r w:rsidRPr="007606A6">
        <w:rPr>
          <w:rFonts w:ascii="Calibri" w:hAnsi="Calibri"/>
          <w:lang w:val="en-AU" w:eastAsia="en-US"/>
        </w:rPr>
        <w:t>(a)</w:t>
      </w:r>
      <w:r w:rsidRPr="007606A6">
        <w:rPr>
          <w:rFonts w:ascii="Calibri" w:hAnsi="Calibri"/>
          <w:lang w:val="en-AU" w:eastAsia="en-US"/>
        </w:rPr>
        <w:tab/>
        <w:t>write to the Leader of the Federal Liberal Party calling for them to stop their targeting of APS jobs and unreasonable bashing of Canberra as the home of the APS;</w:t>
      </w:r>
    </w:p>
    <w:p w14:paraId="50CD9ACC" w14:textId="77777777" w:rsidR="007606A6" w:rsidRPr="007606A6" w:rsidRDefault="007606A6" w:rsidP="007606A6">
      <w:pPr>
        <w:tabs>
          <w:tab w:val="left" w:pos="567"/>
          <w:tab w:val="left" w:pos="3885"/>
        </w:tabs>
        <w:spacing w:before="120"/>
        <w:ind w:left="1910" w:hanging="544"/>
        <w:rPr>
          <w:rFonts w:ascii="Calibri" w:hAnsi="Calibri"/>
          <w:lang w:val="en-AU" w:eastAsia="en-US"/>
        </w:rPr>
      </w:pPr>
      <w:r w:rsidRPr="007606A6">
        <w:rPr>
          <w:rFonts w:ascii="Calibri" w:hAnsi="Calibri"/>
          <w:lang w:val="en-AU" w:eastAsia="en-US"/>
        </w:rPr>
        <w:t>(b)</w:t>
      </w:r>
      <w:r w:rsidRPr="007606A6">
        <w:rPr>
          <w:rFonts w:ascii="Calibri" w:hAnsi="Calibri"/>
          <w:lang w:val="en-AU" w:eastAsia="en-US"/>
        </w:rPr>
        <w:tab/>
        <w:t>table a copy of the letter in the next sitting period; and</w:t>
      </w:r>
    </w:p>
    <w:p w14:paraId="7AB8679C" w14:textId="77777777" w:rsidR="00D065BC" w:rsidRPr="00D065BC" w:rsidRDefault="007606A6" w:rsidP="007606A6">
      <w:pPr>
        <w:tabs>
          <w:tab w:val="left" w:pos="567"/>
          <w:tab w:val="left" w:pos="3885"/>
        </w:tabs>
        <w:spacing w:before="120"/>
        <w:ind w:left="1910" w:hanging="544"/>
        <w:rPr>
          <w:rFonts w:ascii="Calibri" w:hAnsi="Calibri"/>
          <w:lang w:val="en-AU" w:eastAsia="en-US"/>
        </w:rPr>
      </w:pPr>
      <w:r w:rsidRPr="007606A6">
        <w:rPr>
          <w:rFonts w:ascii="Calibri" w:hAnsi="Calibri"/>
          <w:lang w:val="en-AU" w:eastAsia="en-US"/>
        </w:rPr>
        <w:t>(c)</w:t>
      </w:r>
      <w:r w:rsidRPr="007606A6">
        <w:rPr>
          <w:rFonts w:ascii="Calibri" w:hAnsi="Calibri"/>
          <w:lang w:val="en-AU" w:eastAsia="en-US"/>
        </w:rPr>
        <w:tab/>
        <w:t>demonstrate the value they hold for our own public service by ruling out decreasing the size of the ACT Public Service by stealth, as part of any election commitments seeking to review government programs and services.</w:t>
      </w:r>
    </w:p>
    <w:p w14:paraId="0F6BD445" w14:textId="77777777" w:rsidR="00D065BC" w:rsidRPr="00D065BC" w:rsidRDefault="00D065BC" w:rsidP="00D065BC">
      <w:pPr>
        <w:spacing w:before="120"/>
        <w:ind w:left="720" w:right="-35"/>
        <w:rPr>
          <w:rFonts w:ascii="Calibri" w:hAnsi="Calibri"/>
          <w:color w:val="000000"/>
          <w:lang w:val="en-AU"/>
        </w:rPr>
      </w:pPr>
      <w:r w:rsidRPr="00D065BC">
        <w:rPr>
          <w:rFonts w:ascii="Calibri" w:hAnsi="Calibri"/>
          <w:color w:val="000000"/>
          <w:lang w:val="en-AU"/>
        </w:rPr>
        <w:t>Debate ensued.</w:t>
      </w:r>
    </w:p>
    <w:p w14:paraId="36BB13A3" w14:textId="77777777" w:rsidR="00D065BC" w:rsidRPr="00D065BC" w:rsidRDefault="00D065BC" w:rsidP="00D065BC">
      <w:pPr>
        <w:spacing w:before="120"/>
        <w:ind w:left="720"/>
        <w:rPr>
          <w:rFonts w:ascii="Calibri" w:hAnsi="Calibri"/>
          <w:color w:val="000000"/>
          <w:lang w:val="en-AU"/>
        </w:rPr>
      </w:pPr>
      <w:r w:rsidRPr="00D065BC">
        <w:rPr>
          <w:rFonts w:ascii="Calibri" w:hAnsi="Calibri"/>
          <w:color w:val="000000"/>
          <w:lang w:val="en-AU"/>
        </w:rPr>
        <w:t>Question—put and passed.</w:t>
      </w:r>
    </w:p>
    <w:p w14:paraId="41ED3360" w14:textId="0DCC9AC0" w:rsidR="00D065BC" w:rsidRPr="00D065BC" w:rsidRDefault="00D065BC" w:rsidP="00D065BC">
      <w:pPr>
        <w:keepNext/>
        <w:keepLines/>
        <w:tabs>
          <w:tab w:val="right" w:pos="339"/>
          <w:tab w:val="left" w:pos="720"/>
        </w:tabs>
        <w:spacing w:before="240"/>
        <w:ind w:left="720" w:hanging="720"/>
        <w:rPr>
          <w:rFonts w:ascii="Calibri" w:hAnsi="Calibri"/>
          <w:b/>
          <w:caps/>
          <w:lang w:val="en-AU"/>
        </w:rPr>
      </w:pPr>
      <w:r w:rsidRPr="00D065BC">
        <w:rPr>
          <w:rFonts w:ascii="Calibri" w:hAnsi="Calibri"/>
          <w:b/>
          <w:caps/>
          <w:lang w:val="en-AU"/>
        </w:rPr>
        <w:tab/>
      </w:r>
      <w:r w:rsidR="00047DFD">
        <w:rPr>
          <w:rFonts w:ascii="Calibri" w:hAnsi="Calibri"/>
          <w:b/>
          <w:bCs/>
          <w:caps/>
          <w:lang w:val="en-AU"/>
        </w:rPr>
        <w:fldChar w:fldCharType="begin"/>
      </w:r>
      <w:r w:rsidR="00047DFD">
        <w:rPr>
          <w:rFonts w:ascii="Calibri" w:hAnsi="Calibri"/>
          <w:b/>
          <w:bCs/>
          <w:caps/>
          <w:lang w:val="en-AU"/>
        </w:rPr>
        <w:instrText xml:space="preserve"> SEQ A \* MERGEFORMAT </w:instrText>
      </w:r>
      <w:r w:rsidR="00047DFD">
        <w:rPr>
          <w:rFonts w:ascii="Calibri" w:hAnsi="Calibri"/>
          <w:b/>
          <w:bCs/>
          <w:caps/>
          <w:lang w:val="en-AU"/>
        </w:rPr>
        <w:fldChar w:fldCharType="separate"/>
      </w:r>
      <w:r w:rsidR="00FF4B47">
        <w:rPr>
          <w:rFonts w:ascii="Calibri" w:hAnsi="Calibri"/>
          <w:b/>
          <w:bCs/>
          <w:caps/>
          <w:noProof/>
          <w:lang w:val="en-AU"/>
        </w:rPr>
        <w:t>13</w:t>
      </w:r>
      <w:r w:rsidR="00047DFD">
        <w:rPr>
          <w:rFonts w:ascii="Calibri" w:hAnsi="Calibri"/>
          <w:b/>
          <w:bCs/>
          <w:caps/>
          <w:lang w:val="en-AU"/>
        </w:rPr>
        <w:fldChar w:fldCharType="end"/>
      </w:r>
      <w:r w:rsidRPr="00D065BC">
        <w:rPr>
          <w:rFonts w:ascii="Calibri" w:hAnsi="Calibri"/>
          <w:b/>
          <w:caps/>
          <w:lang w:val="en-AU"/>
        </w:rPr>
        <w:tab/>
      </w:r>
      <w:r w:rsidR="00661D39">
        <w:rPr>
          <w:rFonts w:ascii="Calibri" w:hAnsi="Calibri"/>
          <w:b/>
          <w:caps/>
          <w:lang w:val="en-AU"/>
        </w:rPr>
        <w:t>Mental health support</w:t>
      </w:r>
    </w:p>
    <w:p w14:paraId="43D8B793" w14:textId="607907B9" w:rsidR="00D065BC" w:rsidRPr="00D065BC" w:rsidRDefault="007606A6" w:rsidP="00D065BC">
      <w:pPr>
        <w:spacing w:before="120"/>
        <w:ind w:left="720"/>
        <w:rPr>
          <w:rFonts w:ascii="Calibri" w:hAnsi="Calibri"/>
          <w:color w:val="000000"/>
          <w:lang w:val="en-AU"/>
        </w:rPr>
      </w:pPr>
      <w:r>
        <w:rPr>
          <w:rFonts w:ascii="Calibri" w:hAnsi="Calibri"/>
          <w:color w:val="000000"/>
          <w:lang w:val="en-AU"/>
        </w:rPr>
        <w:t>Mr Cocks</w:t>
      </w:r>
      <w:r w:rsidR="00D065BC" w:rsidRPr="00D065BC">
        <w:rPr>
          <w:rFonts w:ascii="Calibri" w:hAnsi="Calibri"/>
          <w:color w:val="000000"/>
          <w:lang w:val="en-AU"/>
        </w:rPr>
        <w:t>, pursuant to notice, moved—That this Assembly:</w:t>
      </w:r>
    </w:p>
    <w:p w14:paraId="6C076A1A" w14:textId="77777777" w:rsidR="007606A6" w:rsidRPr="004A0AE5" w:rsidRDefault="007606A6" w:rsidP="007606A6">
      <w:pPr>
        <w:pStyle w:val="DPSEntryIndents"/>
        <w:numPr>
          <w:ilvl w:val="0"/>
          <w:numId w:val="34"/>
        </w:numPr>
        <w:rPr>
          <w:lang w:eastAsia="en-US"/>
        </w:rPr>
      </w:pPr>
      <w:r w:rsidRPr="004A0AE5">
        <w:rPr>
          <w:lang w:eastAsia="en-US"/>
        </w:rPr>
        <w:t>notes that:</w:t>
      </w:r>
    </w:p>
    <w:p w14:paraId="737E5044" w14:textId="77777777" w:rsidR="007606A6" w:rsidRPr="004A0AE5" w:rsidRDefault="007606A6" w:rsidP="007606A6">
      <w:pPr>
        <w:tabs>
          <w:tab w:val="left" w:pos="567"/>
          <w:tab w:val="left" w:pos="3885"/>
        </w:tabs>
        <w:spacing w:before="120"/>
        <w:ind w:left="1910" w:hanging="544"/>
        <w:rPr>
          <w:rFonts w:ascii="Calibri" w:hAnsi="Calibri"/>
          <w:lang w:val="en-AU" w:eastAsia="en-US"/>
        </w:rPr>
      </w:pPr>
      <w:r w:rsidRPr="004A0AE5">
        <w:rPr>
          <w:rFonts w:ascii="Calibri" w:hAnsi="Calibri"/>
          <w:lang w:val="en-AU" w:eastAsia="en-US"/>
        </w:rPr>
        <w:t>(a)</w:t>
      </w:r>
      <w:r w:rsidRPr="004A0AE5">
        <w:rPr>
          <w:rFonts w:ascii="Calibri" w:hAnsi="Calibri"/>
          <w:lang w:val="en-AU" w:eastAsia="en-US"/>
        </w:rPr>
        <w:tab/>
        <w:t>Australia is facing a mental health crisis which requires reform at all levels to ensure people have access to the mental health services they need when they need them;</w:t>
      </w:r>
    </w:p>
    <w:p w14:paraId="4FDA4567" w14:textId="77777777" w:rsidR="007606A6" w:rsidRPr="004A0AE5" w:rsidRDefault="007606A6" w:rsidP="007606A6">
      <w:pPr>
        <w:tabs>
          <w:tab w:val="left" w:pos="567"/>
          <w:tab w:val="left" w:pos="3885"/>
        </w:tabs>
        <w:spacing w:before="120"/>
        <w:ind w:left="1910" w:hanging="544"/>
        <w:rPr>
          <w:rFonts w:ascii="Calibri" w:hAnsi="Calibri"/>
          <w:lang w:val="en-AU" w:eastAsia="en-US"/>
        </w:rPr>
      </w:pPr>
      <w:r w:rsidRPr="004A0AE5">
        <w:rPr>
          <w:rFonts w:ascii="Calibri" w:hAnsi="Calibri"/>
          <w:lang w:val="en-AU" w:eastAsia="en-US"/>
        </w:rPr>
        <w:t>(b)</w:t>
      </w:r>
      <w:r w:rsidRPr="004A0AE5">
        <w:rPr>
          <w:rFonts w:ascii="Calibri" w:hAnsi="Calibri"/>
          <w:lang w:val="en-AU" w:eastAsia="en-US"/>
        </w:rPr>
        <w:tab/>
        <w:t>the</w:t>
      </w:r>
      <w:r w:rsidRPr="007606A6">
        <w:rPr>
          <w:rFonts w:ascii="Calibri" w:hAnsi="Calibri"/>
          <w:i/>
          <w:iCs/>
          <w:lang w:val="en-AU" w:eastAsia="en-US"/>
        </w:rPr>
        <w:t xml:space="preserve"> Australian Burden of Disease Study 2023</w:t>
      </w:r>
      <w:r w:rsidRPr="004A0AE5">
        <w:rPr>
          <w:rFonts w:ascii="Calibri" w:hAnsi="Calibri"/>
          <w:lang w:val="en-AU" w:eastAsia="en-US"/>
        </w:rPr>
        <w:t xml:space="preserve"> shows mental health conditions and substance use disorders is now the second biggest group of diseases causing illness and premature death among Australians, placing it ahead of musculoskeletal disorders and cardiovascular diseases;</w:t>
      </w:r>
    </w:p>
    <w:p w14:paraId="03A54E46" w14:textId="77777777" w:rsidR="007606A6" w:rsidRPr="004A0AE5" w:rsidRDefault="007606A6" w:rsidP="007606A6">
      <w:pPr>
        <w:tabs>
          <w:tab w:val="left" w:pos="567"/>
          <w:tab w:val="left" w:pos="3885"/>
        </w:tabs>
        <w:spacing w:before="120"/>
        <w:ind w:left="1910" w:hanging="544"/>
        <w:rPr>
          <w:rFonts w:ascii="Calibri" w:hAnsi="Calibri"/>
          <w:lang w:val="en-AU" w:eastAsia="en-US"/>
        </w:rPr>
      </w:pPr>
      <w:r w:rsidRPr="004A0AE5">
        <w:rPr>
          <w:rFonts w:ascii="Calibri" w:hAnsi="Calibri"/>
          <w:lang w:val="en-AU" w:eastAsia="en-US"/>
        </w:rPr>
        <w:t>(c)</w:t>
      </w:r>
      <w:r w:rsidRPr="004A0AE5">
        <w:rPr>
          <w:rFonts w:ascii="Calibri" w:hAnsi="Calibri"/>
          <w:lang w:val="en-AU" w:eastAsia="en-US"/>
        </w:rPr>
        <w:tab/>
        <w:t>one in five people experience a mental health condition in any year, equivalent to more than 95,000 Canberrans;</w:t>
      </w:r>
    </w:p>
    <w:p w14:paraId="77B87C56" w14:textId="77777777" w:rsidR="007606A6" w:rsidRPr="004A0AE5" w:rsidRDefault="007606A6" w:rsidP="007606A6">
      <w:pPr>
        <w:tabs>
          <w:tab w:val="left" w:pos="567"/>
          <w:tab w:val="left" w:pos="3885"/>
        </w:tabs>
        <w:spacing w:before="120"/>
        <w:ind w:left="1910" w:hanging="544"/>
        <w:rPr>
          <w:rFonts w:ascii="Calibri" w:hAnsi="Calibri"/>
          <w:lang w:val="en-AU" w:eastAsia="en-US"/>
        </w:rPr>
      </w:pPr>
      <w:r w:rsidRPr="004A0AE5">
        <w:rPr>
          <w:rFonts w:ascii="Calibri" w:hAnsi="Calibri"/>
          <w:lang w:val="en-AU" w:eastAsia="en-US"/>
        </w:rPr>
        <w:t>(d)</w:t>
      </w:r>
      <w:r w:rsidRPr="004A0AE5">
        <w:rPr>
          <w:rFonts w:ascii="Calibri" w:hAnsi="Calibri"/>
          <w:lang w:val="en-AU" w:eastAsia="en-US"/>
        </w:rPr>
        <w:tab/>
        <w:t>mental health is closely linked with social disadvantage, illicit drug abuse, and people with mental illness comprise a disproportionate number of the people who come into contact with the justice system, are arrested, who come before the courts and who are imprisoned;</w:t>
      </w:r>
    </w:p>
    <w:p w14:paraId="7B86F62F" w14:textId="77777777" w:rsidR="007606A6" w:rsidRPr="004A0AE5" w:rsidRDefault="007606A6" w:rsidP="007606A6">
      <w:pPr>
        <w:tabs>
          <w:tab w:val="left" w:pos="567"/>
          <w:tab w:val="left" w:pos="3885"/>
        </w:tabs>
        <w:spacing w:before="120"/>
        <w:ind w:left="1910" w:hanging="544"/>
        <w:rPr>
          <w:rFonts w:ascii="Calibri" w:hAnsi="Calibri"/>
          <w:lang w:val="en-AU" w:eastAsia="en-US"/>
        </w:rPr>
      </w:pPr>
      <w:r w:rsidRPr="004A0AE5">
        <w:rPr>
          <w:rFonts w:ascii="Calibri" w:hAnsi="Calibri"/>
          <w:lang w:val="en-AU" w:eastAsia="en-US"/>
        </w:rPr>
        <w:t>(e)</w:t>
      </w:r>
      <w:r w:rsidRPr="004A0AE5">
        <w:rPr>
          <w:rFonts w:ascii="Calibri" w:hAnsi="Calibri"/>
          <w:lang w:val="en-AU" w:eastAsia="en-US"/>
        </w:rPr>
        <w:tab/>
      </w:r>
      <w:r w:rsidRPr="007606A6">
        <w:rPr>
          <w:rFonts w:ascii="Calibri" w:hAnsi="Calibri"/>
          <w:spacing w:val="-2"/>
          <w:lang w:val="en-AU" w:eastAsia="en-US"/>
        </w:rPr>
        <w:t>the National Mental Health Workforce Strategy, released in 2023, indicates the current psychiatry workforce meets only 56 percent of the national need;</w:t>
      </w:r>
    </w:p>
    <w:p w14:paraId="039F6E87" w14:textId="77777777" w:rsidR="007606A6" w:rsidRPr="004A0AE5" w:rsidRDefault="007606A6" w:rsidP="007606A6">
      <w:pPr>
        <w:tabs>
          <w:tab w:val="left" w:pos="567"/>
          <w:tab w:val="left" w:pos="3885"/>
        </w:tabs>
        <w:spacing w:before="120"/>
        <w:ind w:left="1910" w:hanging="544"/>
        <w:rPr>
          <w:rFonts w:ascii="Calibri" w:hAnsi="Calibri"/>
          <w:lang w:val="en-AU" w:eastAsia="en-US"/>
        </w:rPr>
      </w:pPr>
      <w:r w:rsidRPr="004A0AE5">
        <w:rPr>
          <w:rFonts w:ascii="Calibri" w:hAnsi="Calibri"/>
          <w:lang w:val="en-AU" w:eastAsia="en-US"/>
        </w:rPr>
        <w:t>(f)</w:t>
      </w:r>
      <w:r w:rsidRPr="004A0AE5">
        <w:rPr>
          <w:rFonts w:ascii="Calibri" w:hAnsi="Calibri"/>
          <w:lang w:val="en-AU" w:eastAsia="en-US"/>
        </w:rPr>
        <w:tab/>
        <w:t xml:space="preserve">Mental Health Australia has highlighted the need to urgently invest in genuine mental health reform nationally, stating </w:t>
      </w:r>
      <w:r w:rsidR="004128A0">
        <w:rPr>
          <w:rFonts w:ascii="Calibri" w:hAnsi="Calibri"/>
          <w:lang w:val="en-AU" w:eastAsia="en-US"/>
        </w:rPr>
        <w:t>“</w:t>
      </w:r>
      <w:r w:rsidRPr="004A0AE5">
        <w:rPr>
          <w:rFonts w:ascii="Calibri" w:hAnsi="Calibri"/>
          <w:lang w:val="en-AU" w:eastAsia="en-US"/>
        </w:rPr>
        <w:t>We clearly need to move beyond a piecemeal approach when it comes to funding mental health, and make sure we have the foundations in place to deliver on long-term reforms that will change the trajectory of mental health in Australia</w:t>
      </w:r>
      <w:r w:rsidR="004128A0">
        <w:rPr>
          <w:rFonts w:ascii="Calibri" w:hAnsi="Calibri"/>
          <w:lang w:val="en-AU" w:eastAsia="en-US"/>
        </w:rPr>
        <w:t>”</w:t>
      </w:r>
      <w:r w:rsidRPr="004A0AE5">
        <w:rPr>
          <w:rFonts w:ascii="Calibri" w:hAnsi="Calibri"/>
          <w:lang w:val="en-AU" w:eastAsia="en-US"/>
        </w:rPr>
        <w:t>; and</w:t>
      </w:r>
    </w:p>
    <w:p w14:paraId="165FD17D" w14:textId="77777777" w:rsidR="007606A6" w:rsidRPr="004A0AE5" w:rsidRDefault="007606A6" w:rsidP="007606A6">
      <w:pPr>
        <w:tabs>
          <w:tab w:val="left" w:pos="567"/>
          <w:tab w:val="left" w:pos="3885"/>
        </w:tabs>
        <w:spacing w:before="120"/>
        <w:ind w:left="1910" w:hanging="544"/>
        <w:rPr>
          <w:rFonts w:ascii="Calibri" w:hAnsi="Calibri"/>
          <w:lang w:val="en-AU" w:eastAsia="en-US"/>
        </w:rPr>
      </w:pPr>
      <w:r w:rsidRPr="004A0AE5">
        <w:rPr>
          <w:rFonts w:ascii="Calibri" w:hAnsi="Calibri"/>
          <w:lang w:val="en-AU" w:eastAsia="en-US"/>
        </w:rPr>
        <w:t>(g)</w:t>
      </w:r>
      <w:r w:rsidRPr="004A0AE5">
        <w:rPr>
          <w:rFonts w:ascii="Calibri" w:hAnsi="Calibri"/>
          <w:lang w:val="en-AU" w:eastAsia="en-US"/>
        </w:rPr>
        <w:tab/>
      </w:r>
      <w:r w:rsidRPr="007606A6">
        <w:rPr>
          <w:rFonts w:ascii="Calibri" w:hAnsi="Calibri"/>
          <w:spacing w:val="-2"/>
          <w:lang w:val="en-AU" w:eastAsia="en-US"/>
        </w:rPr>
        <w:t>there has been a 12 percent increase in demand for the Child and Adolescent Mental Health Service and a 10 percent increase in under-18s presenting to emergency departments with mental health issues in the ACT;</w:t>
      </w:r>
    </w:p>
    <w:p w14:paraId="74F474D6" w14:textId="77777777" w:rsidR="007606A6" w:rsidRPr="004A0AE5" w:rsidRDefault="007606A6" w:rsidP="00956EBD">
      <w:pPr>
        <w:pStyle w:val="DPSEntryIndents"/>
        <w:rPr>
          <w:lang w:eastAsia="en-US"/>
        </w:rPr>
      </w:pPr>
      <w:r w:rsidRPr="004A0AE5">
        <w:rPr>
          <w:lang w:eastAsia="en-US"/>
        </w:rPr>
        <w:lastRenderedPageBreak/>
        <w:t>further notes:</w:t>
      </w:r>
    </w:p>
    <w:p w14:paraId="61331A12" w14:textId="77777777" w:rsidR="007606A6" w:rsidRPr="004A0AE5" w:rsidRDefault="007606A6" w:rsidP="00956EBD">
      <w:pPr>
        <w:tabs>
          <w:tab w:val="left" w:pos="567"/>
          <w:tab w:val="left" w:pos="3885"/>
        </w:tabs>
        <w:spacing w:before="120"/>
        <w:ind w:left="1910" w:hanging="544"/>
        <w:rPr>
          <w:rFonts w:ascii="Calibri" w:hAnsi="Calibri"/>
          <w:lang w:val="en-AU" w:eastAsia="en-US"/>
        </w:rPr>
      </w:pPr>
      <w:r w:rsidRPr="004A0AE5">
        <w:rPr>
          <w:rFonts w:ascii="Calibri" w:hAnsi="Calibri"/>
          <w:lang w:val="en-AU" w:eastAsia="en-US"/>
        </w:rPr>
        <w:t>(a)</w:t>
      </w:r>
      <w:r w:rsidRPr="004A0AE5">
        <w:rPr>
          <w:rFonts w:ascii="Calibri" w:hAnsi="Calibri"/>
          <w:lang w:val="en-AU" w:eastAsia="en-US"/>
        </w:rPr>
        <w:tab/>
        <w:t>the ABC identified Mental Health as a loser from the Federal Labor Government</w:t>
      </w:r>
      <w:r w:rsidR="004128A0">
        <w:rPr>
          <w:rFonts w:ascii="Calibri" w:hAnsi="Calibri"/>
          <w:lang w:val="en-AU" w:eastAsia="en-US"/>
        </w:rPr>
        <w:t>’</w:t>
      </w:r>
      <w:r w:rsidRPr="004A0AE5">
        <w:rPr>
          <w:rFonts w:ascii="Calibri" w:hAnsi="Calibri"/>
          <w:lang w:val="en-AU" w:eastAsia="en-US"/>
        </w:rPr>
        <w:t>s 2024-25 Budget;</w:t>
      </w:r>
    </w:p>
    <w:p w14:paraId="007C06C6" w14:textId="77777777" w:rsidR="007606A6" w:rsidRPr="004A0AE5" w:rsidRDefault="007606A6" w:rsidP="00956EBD">
      <w:pPr>
        <w:tabs>
          <w:tab w:val="left" w:pos="567"/>
          <w:tab w:val="left" w:pos="3885"/>
        </w:tabs>
        <w:spacing w:before="120"/>
        <w:ind w:left="1910" w:hanging="544"/>
        <w:rPr>
          <w:rFonts w:ascii="Calibri" w:hAnsi="Calibri"/>
          <w:lang w:val="en-AU" w:eastAsia="en-US"/>
        </w:rPr>
      </w:pPr>
      <w:r w:rsidRPr="004A0AE5">
        <w:rPr>
          <w:rFonts w:ascii="Calibri" w:hAnsi="Calibri"/>
          <w:lang w:val="en-AU" w:eastAsia="en-US"/>
        </w:rPr>
        <w:t>(b)</w:t>
      </w:r>
      <w:r w:rsidRPr="004A0AE5">
        <w:rPr>
          <w:rFonts w:ascii="Calibri" w:hAnsi="Calibri"/>
          <w:lang w:val="en-AU" w:eastAsia="en-US"/>
        </w:rPr>
        <w:tab/>
        <w:t>the Federal Budget maintains Labor</w:t>
      </w:r>
      <w:r w:rsidR="004128A0">
        <w:rPr>
          <w:rFonts w:ascii="Calibri" w:hAnsi="Calibri"/>
          <w:lang w:val="en-AU" w:eastAsia="en-US"/>
        </w:rPr>
        <w:t>’</w:t>
      </w:r>
      <w:r w:rsidRPr="004A0AE5">
        <w:rPr>
          <w:rFonts w:ascii="Calibri" w:hAnsi="Calibri"/>
          <w:lang w:val="en-AU" w:eastAsia="en-US"/>
        </w:rPr>
        <w:t>s previous cuts to Medicare Benefits Schedule (MBS) supported mental health care;</w:t>
      </w:r>
    </w:p>
    <w:p w14:paraId="311C926D" w14:textId="77777777" w:rsidR="007606A6" w:rsidRPr="004A0AE5" w:rsidRDefault="007606A6" w:rsidP="00956EBD">
      <w:pPr>
        <w:tabs>
          <w:tab w:val="left" w:pos="567"/>
          <w:tab w:val="left" w:pos="3885"/>
        </w:tabs>
        <w:spacing w:before="120"/>
        <w:ind w:left="1910" w:hanging="544"/>
        <w:rPr>
          <w:rFonts w:ascii="Calibri" w:hAnsi="Calibri"/>
          <w:lang w:val="en-AU" w:eastAsia="en-US"/>
        </w:rPr>
      </w:pPr>
      <w:r w:rsidRPr="004A0AE5">
        <w:rPr>
          <w:rFonts w:ascii="Calibri" w:hAnsi="Calibri"/>
          <w:lang w:val="en-AU" w:eastAsia="en-US"/>
        </w:rPr>
        <w:t>(c)</w:t>
      </w:r>
      <w:r w:rsidRPr="004A0AE5">
        <w:rPr>
          <w:rFonts w:ascii="Calibri" w:hAnsi="Calibri"/>
          <w:lang w:val="en-AU" w:eastAsia="en-US"/>
        </w:rPr>
        <w:tab/>
        <w:t>Federal Labor</w:t>
      </w:r>
      <w:r w:rsidR="004128A0">
        <w:rPr>
          <w:rFonts w:ascii="Calibri" w:hAnsi="Calibri"/>
          <w:lang w:val="en-AU" w:eastAsia="en-US"/>
        </w:rPr>
        <w:t>’</w:t>
      </w:r>
      <w:r w:rsidRPr="004A0AE5">
        <w:rPr>
          <w:rFonts w:ascii="Calibri" w:hAnsi="Calibri"/>
          <w:lang w:val="en-AU" w:eastAsia="en-US"/>
        </w:rPr>
        <w:t>s 2024 Budget also cut funding for the National Mental Health Commission, including the national Suicide Prevention Office;</w:t>
      </w:r>
    </w:p>
    <w:p w14:paraId="302A37CA" w14:textId="77777777" w:rsidR="007606A6" w:rsidRPr="004A0AE5" w:rsidRDefault="007606A6" w:rsidP="00956EBD">
      <w:pPr>
        <w:tabs>
          <w:tab w:val="left" w:pos="567"/>
          <w:tab w:val="left" w:pos="3885"/>
        </w:tabs>
        <w:spacing w:before="120"/>
        <w:ind w:left="1910" w:hanging="544"/>
        <w:rPr>
          <w:rFonts w:ascii="Calibri" w:hAnsi="Calibri"/>
          <w:lang w:val="en-AU" w:eastAsia="en-US"/>
        </w:rPr>
      </w:pPr>
      <w:r w:rsidRPr="004A0AE5">
        <w:rPr>
          <w:rFonts w:ascii="Calibri" w:hAnsi="Calibri"/>
          <w:lang w:val="en-AU" w:eastAsia="en-US"/>
        </w:rPr>
        <w:t>(d)</w:t>
      </w:r>
      <w:r w:rsidRPr="004A0AE5">
        <w:rPr>
          <w:rFonts w:ascii="Calibri" w:hAnsi="Calibri"/>
          <w:lang w:val="en-AU" w:eastAsia="en-US"/>
        </w:rPr>
        <w:tab/>
        <w:t>organisations across the mental health sector have been disappointed by the Albanese Labor Government</w:t>
      </w:r>
      <w:r w:rsidR="004128A0">
        <w:rPr>
          <w:rFonts w:ascii="Calibri" w:hAnsi="Calibri"/>
          <w:lang w:val="en-AU" w:eastAsia="en-US"/>
        </w:rPr>
        <w:t>’</w:t>
      </w:r>
      <w:r w:rsidRPr="004A0AE5">
        <w:rPr>
          <w:rFonts w:ascii="Calibri" w:hAnsi="Calibri"/>
          <w:lang w:val="en-AU" w:eastAsia="en-US"/>
        </w:rPr>
        <w:t>s failure to deliver for mental health;</w:t>
      </w:r>
    </w:p>
    <w:p w14:paraId="5EAB1DB4" w14:textId="77777777" w:rsidR="007606A6" w:rsidRPr="004A0AE5" w:rsidRDefault="007606A6" w:rsidP="00956EBD">
      <w:pPr>
        <w:tabs>
          <w:tab w:val="left" w:pos="567"/>
          <w:tab w:val="left" w:pos="3885"/>
        </w:tabs>
        <w:spacing w:before="120"/>
        <w:ind w:left="1910" w:hanging="544"/>
        <w:rPr>
          <w:rFonts w:ascii="Calibri" w:hAnsi="Calibri"/>
          <w:lang w:val="en-AU" w:eastAsia="en-US"/>
        </w:rPr>
      </w:pPr>
      <w:r w:rsidRPr="004A0AE5">
        <w:rPr>
          <w:rFonts w:ascii="Calibri" w:hAnsi="Calibri"/>
          <w:lang w:val="en-AU" w:eastAsia="en-US"/>
        </w:rPr>
        <w:t>(e)</w:t>
      </w:r>
      <w:r w:rsidRPr="004A0AE5">
        <w:rPr>
          <w:rFonts w:ascii="Calibri" w:hAnsi="Calibri"/>
          <w:lang w:val="en-AU" w:eastAsia="en-US"/>
        </w:rPr>
        <w:tab/>
        <w:t>in April 2024, Matt Berriman, then Chair of Australia</w:t>
      </w:r>
      <w:r w:rsidR="004128A0">
        <w:rPr>
          <w:rFonts w:ascii="Calibri" w:hAnsi="Calibri"/>
          <w:lang w:val="en-AU" w:eastAsia="en-US"/>
        </w:rPr>
        <w:t>’</w:t>
      </w:r>
      <w:r w:rsidRPr="004A0AE5">
        <w:rPr>
          <w:rFonts w:ascii="Calibri" w:hAnsi="Calibri"/>
          <w:lang w:val="en-AU" w:eastAsia="en-US"/>
        </w:rPr>
        <w:t xml:space="preserve">s peak mental health group – Mental Health Australia – resigned because the Federal Labor Government </w:t>
      </w:r>
      <w:r w:rsidR="004128A0">
        <w:rPr>
          <w:rFonts w:ascii="Calibri" w:hAnsi="Calibri"/>
          <w:lang w:val="en-AU" w:eastAsia="en-US"/>
        </w:rPr>
        <w:t>“</w:t>
      </w:r>
      <w:r w:rsidRPr="004A0AE5">
        <w:rPr>
          <w:rFonts w:ascii="Calibri" w:hAnsi="Calibri"/>
          <w:lang w:val="en-AU" w:eastAsia="en-US"/>
        </w:rPr>
        <w:t>was not doing enough in the mental health space</w:t>
      </w:r>
      <w:r w:rsidR="004128A0">
        <w:rPr>
          <w:rFonts w:ascii="Calibri" w:hAnsi="Calibri"/>
          <w:lang w:val="en-AU" w:eastAsia="en-US"/>
        </w:rPr>
        <w:t>”</w:t>
      </w:r>
      <w:r w:rsidRPr="004A0AE5">
        <w:rPr>
          <w:rFonts w:ascii="Calibri" w:hAnsi="Calibri"/>
          <w:lang w:val="en-AU" w:eastAsia="en-US"/>
        </w:rPr>
        <w:t>, indicating that mental health was not given the attention it deserved; and</w:t>
      </w:r>
    </w:p>
    <w:p w14:paraId="659F785D" w14:textId="77777777" w:rsidR="007606A6" w:rsidRPr="004A0AE5" w:rsidRDefault="007606A6" w:rsidP="00956EBD">
      <w:pPr>
        <w:tabs>
          <w:tab w:val="left" w:pos="567"/>
          <w:tab w:val="left" w:pos="3885"/>
        </w:tabs>
        <w:spacing w:before="120"/>
        <w:ind w:left="1910" w:hanging="544"/>
        <w:rPr>
          <w:rFonts w:ascii="Calibri" w:hAnsi="Calibri"/>
          <w:lang w:val="en-AU" w:eastAsia="en-US"/>
        </w:rPr>
      </w:pPr>
      <w:r w:rsidRPr="004A0AE5">
        <w:rPr>
          <w:rFonts w:ascii="Calibri" w:hAnsi="Calibri"/>
          <w:lang w:val="en-AU" w:eastAsia="en-US"/>
        </w:rPr>
        <w:t>(f)</w:t>
      </w:r>
      <w:r w:rsidRPr="004A0AE5">
        <w:rPr>
          <w:rFonts w:ascii="Calibri" w:hAnsi="Calibri"/>
          <w:lang w:val="en-AU" w:eastAsia="en-US"/>
        </w:rPr>
        <w:tab/>
        <w:t>Royal Australian and New Zealand College of Psychiatrists, President Dr</w:t>
      </w:r>
      <w:r>
        <w:rPr>
          <w:rFonts w:ascii="Calibri" w:hAnsi="Calibri"/>
          <w:lang w:val="en-AU" w:eastAsia="en-US"/>
        </w:rPr>
        <w:t> </w:t>
      </w:r>
      <w:r w:rsidRPr="004A0AE5">
        <w:rPr>
          <w:rFonts w:ascii="Calibri" w:hAnsi="Calibri"/>
          <w:lang w:val="en-AU" w:eastAsia="en-US"/>
        </w:rPr>
        <w:t>Elizabeth Moore, has criticised the lack of concrete action from the Albanese Labor Government on addressing Australia</w:t>
      </w:r>
      <w:r w:rsidR="004128A0">
        <w:rPr>
          <w:rFonts w:ascii="Calibri" w:hAnsi="Calibri"/>
          <w:lang w:val="en-AU" w:eastAsia="en-US"/>
        </w:rPr>
        <w:t>’</w:t>
      </w:r>
      <w:r w:rsidRPr="004A0AE5">
        <w:rPr>
          <w:rFonts w:ascii="Calibri" w:hAnsi="Calibri"/>
          <w:lang w:val="en-AU" w:eastAsia="en-US"/>
        </w:rPr>
        <w:t>s mental health workforce crisis; and</w:t>
      </w:r>
    </w:p>
    <w:p w14:paraId="31D97495" w14:textId="77777777" w:rsidR="007606A6" w:rsidRPr="004A0AE5" w:rsidRDefault="007606A6" w:rsidP="00956EBD">
      <w:pPr>
        <w:pStyle w:val="DPSEntryIndents"/>
        <w:ind w:left="1366" w:hanging="646"/>
        <w:rPr>
          <w:lang w:eastAsia="en-US"/>
        </w:rPr>
      </w:pPr>
      <w:r w:rsidRPr="004A0AE5">
        <w:rPr>
          <w:lang w:eastAsia="en-US"/>
        </w:rPr>
        <w:t>calls on the Leaders of all parties represented in the ACT Assembly to:</w:t>
      </w:r>
    </w:p>
    <w:p w14:paraId="7E5A4813" w14:textId="77777777" w:rsidR="007606A6" w:rsidRPr="004A0AE5" w:rsidRDefault="007606A6" w:rsidP="00956EBD">
      <w:pPr>
        <w:tabs>
          <w:tab w:val="left" w:pos="567"/>
          <w:tab w:val="left" w:pos="3885"/>
        </w:tabs>
        <w:spacing w:before="120"/>
        <w:ind w:left="1910" w:hanging="544"/>
        <w:rPr>
          <w:rFonts w:ascii="Calibri" w:hAnsi="Calibri"/>
          <w:lang w:val="en-AU" w:eastAsia="en-US"/>
        </w:rPr>
      </w:pPr>
      <w:r w:rsidRPr="004A0AE5">
        <w:rPr>
          <w:rFonts w:ascii="Calibri" w:hAnsi="Calibri"/>
          <w:lang w:val="en-AU" w:eastAsia="en-US"/>
        </w:rPr>
        <w:t>(a)</w:t>
      </w:r>
      <w:r w:rsidRPr="004A0AE5">
        <w:rPr>
          <w:rFonts w:ascii="Calibri" w:hAnsi="Calibri"/>
          <w:lang w:val="en-AU" w:eastAsia="en-US"/>
        </w:rPr>
        <w:tab/>
        <w:t>publicly highlight the lack of Federal Government action on reform in the mental health sector;</w:t>
      </w:r>
    </w:p>
    <w:p w14:paraId="688BF9D6" w14:textId="77777777" w:rsidR="007606A6" w:rsidRPr="004A0AE5" w:rsidRDefault="007606A6" w:rsidP="00956EBD">
      <w:pPr>
        <w:tabs>
          <w:tab w:val="left" w:pos="567"/>
          <w:tab w:val="left" w:pos="3885"/>
        </w:tabs>
        <w:spacing w:before="120"/>
        <w:ind w:left="1910" w:hanging="544"/>
        <w:rPr>
          <w:rFonts w:ascii="Calibri" w:hAnsi="Calibri"/>
          <w:lang w:val="en-AU" w:eastAsia="en-US"/>
        </w:rPr>
      </w:pPr>
      <w:r w:rsidRPr="004A0AE5">
        <w:rPr>
          <w:rFonts w:ascii="Calibri" w:hAnsi="Calibri"/>
          <w:lang w:val="en-AU" w:eastAsia="en-US"/>
        </w:rPr>
        <w:t>(b)</w:t>
      </w:r>
      <w:r w:rsidRPr="004A0AE5">
        <w:rPr>
          <w:rFonts w:ascii="Calibri" w:hAnsi="Calibri"/>
          <w:lang w:val="en-AU" w:eastAsia="en-US"/>
        </w:rPr>
        <w:tab/>
        <w:t>write to the Prime Minister and the Federal Minister for Mental Health, calling for increased action on mental health, dedicated funding to increase the mental health workforce, and reinstatement of the full 20 MBS psychological sessions cut by Labor in the previous Budget; and</w:t>
      </w:r>
    </w:p>
    <w:p w14:paraId="5CFC672C" w14:textId="77777777" w:rsidR="00D065BC" w:rsidRPr="00D065BC" w:rsidRDefault="007606A6" w:rsidP="00956EBD">
      <w:pPr>
        <w:tabs>
          <w:tab w:val="left" w:pos="567"/>
          <w:tab w:val="left" w:pos="3885"/>
        </w:tabs>
        <w:spacing w:before="120"/>
        <w:ind w:left="1910" w:hanging="544"/>
        <w:rPr>
          <w:rFonts w:ascii="Calibri" w:hAnsi="Calibri"/>
          <w:lang w:val="en-AU" w:eastAsia="en-US"/>
        </w:rPr>
      </w:pPr>
      <w:r w:rsidRPr="004A0AE5">
        <w:rPr>
          <w:rFonts w:ascii="Calibri" w:hAnsi="Calibri"/>
          <w:lang w:val="en-AU" w:eastAsia="en-US"/>
        </w:rPr>
        <w:t>(c)</w:t>
      </w:r>
      <w:r w:rsidRPr="004A0AE5">
        <w:rPr>
          <w:rFonts w:ascii="Calibri" w:hAnsi="Calibri"/>
          <w:lang w:val="en-AU" w:eastAsia="en-US"/>
        </w:rPr>
        <w:tab/>
        <w:t>table those letters in the Assembly by the close of the last day of this sitting week.</w:t>
      </w:r>
    </w:p>
    <w:p w14:paraId="5A0EFA6B" w14:textId="77777777" w:rsidR="00BB73B2" w:rsidRDefault="00BB73B2" w:rsidP="00956EBD">
      <w:pPr>
        <w:spacing w:before="120"/>
        <w:ind w:left="720" w:right="-35"/>
        <w:rPr>
          <w:rFonts w:ascii="Calibri" w:hAnsi="Calibri"/>
          <w:color w:val="000000"/>
          <w:lang w:val="en-AU"/>
        </w:rPr>
      </w:pPr>
      <w:r>
        <w:rPr>
          <w:rFonts w:ascii="Calibri" w:hAnsi="Calibri"/>
          <w:color w:val="000000"/>
          <w:lang w:val="en-AU"/>
        </w:rPr>
        <w:t>Ms Davidson (Minister for Mental Health) moved the following amendment: Omit everything after paragraph (1)(g), substitute:</w:t>
      </w:r>
    </w:p>
    <w:p w14:paraId="0BA9C93E" w14:textId="77777777" w:rsidR="00BB73B2" w:rsidRDefault="004128A0" w:rsidP="00956EBD">
      <w:pPr>
        <w:spacing w:before="120"/>
        <w:ind w:left="1366" w:hanging="646"/>
        <w:rPr>
          <w:rFonts w:ascii="Calibri" w:hAnsi="Calibri"/>
          <w:color w:val="000000"/>
          <w:lang w:val="en-AU"/>
        </w:rPr>
      </w:pPr>
      <w:r>
        <w:rPr>
          <w:rFonts w:ascii="Calibri" w:hAnsi="Calibri"/>
          <w:color w:val="000000"/>
          <w:lang w:val="en-AU"/>
        </w:rPr>
        <w:t>“</w:t>
      </w:r>
      <w:r w:rsidR="00BB73B2">
        <w:rPr>
          <w:rFonts w:ascii="Calibri" w:hAnsi="Calibri"/>
          <w:color w:val="000000"/>
          <w:lang w:val="en-AU"/>
        </w:rPr>
        <w:t>(2)</w:t>
      </w:r>
      <w:r w:rsidR="00BB73B2">
        <w:rPr>
          <w:rFonts w:ascii="Calibri" w:hAnsi="Calibri"/>
          <w:color w:val="000000"/>
          <w:lang w:val="en-AU"/>
        </w:rPr>
        <w:tab/>
        <w:t>further notes:</w:t>
      </w:r>
    </w:p>
    <w:p w14:paraId="0B9A185B" w14:textId="77777777" w:rsidR="00BB73B2" w:rsidRPr="00BB73B2" w:rsidRDefault="00BB73B2" w:rsidP="00956EBD">
      <w:pPr>
        <w:spacing w:before="120"/>
        <w:ind w:left="1910" w:hanging="544"/>
        <w:rPr>
          <w:rFonts w:ascii="Calibri" w:hAnsi="Calibri"/>
          <w:color w:val="000000"/>
          <w:lang w:val="en-AU"/>
        </w:rPr>
      </w:pPr>
      <w:r>
        <w:rPr>
          <w:rFonts w:ascii="Calibri" w:hAnsi="Calibri"/>
          <w:color w:val="000000"/>
          <w:lang w:val="en-AU"/>
        </w:rPr>
        <w:t>(a)</w:t>
      </w:r>
      <w:r>
        <w:rPr>
          <w:rFonts w:ascii="Calibri" w:hAnsi="Calibri"/>
          <w:color w:val="000000"/>
          <w:lang w:val="en-AU"/>
        </w:rPr>
        <w:tab/>
      </w:r>
      <w:r w:rsidRPr="007E4F6E">
        <w:rPr>
          <w:rFonts w:ascii="Calibri" w:hAnsi="Calibri"/>
          <w:color w:val="000000"/>
          <w:spacing w:val="-4"/>
          <w:lang w:val="en-AU"/>
        </w:rPr>
        <w:t>that prevention and early intervention are the key pillars of a strong mental health system and that one of the best ways to prevent worsening mental health is to address underlying social determinants of poor mental health, including unemployment, education, housing, poverty, and income inequality;</w:t>
      </w:r>
    </w:p>
    <w:p w14:paraId="31A523D1" w14:textId="77777777" w:rsidR="00BB73B2" w:rsidRPr="00BB73B2" w:rsidRDefault="00BB73B2" w:rsidP="00956EBD">
      <w:pPr>
        <w:spacing w:before="120"/>
        <w:ind w:left="1910" w:hanging="544"/>
        <w:rPr>
          <w:rFonts w:ascii="Calibri" w:hAnsi="Calibri"/>
          <w:color w:val="000000"/>
          <w:lang w:val="en-AU"/>
        </w:rPr>
      </w:pPr>
      <w:r>
        <w:rPr>
          <w:rFonts w:ascii="Calibri" w:hAnsi="Calibri"/>
          <w:color w:val="000000"/>
          <w:lang w:val="en-AU"/>
        </w:rPr>
        <w:t>(b)</w:t>
      </w:r>
      <w:r>
        <w:rPr>
          <w:rFonts w:ascii="Calibri" w:hAnsi="Calibri"/>
          <w:color w:val="000000"/>
          <w:lang w:val="en-AU"/>
        </w:rPr>
        <w:tab/>
        <w:t>t</w:t>
      </w:r>
      <w:r w:rsidRPr="00BB73B2">
        <w:rPr>
          <w:rFonts w:ascii="Calibri" w:hAnsi="Calibri"/>
          <w:color w:val="000000"/>
          <w:lang w:val="en-AU"/>
        </w:rPr>
        <w:t>he Federal Government has committed to $585.5 million over eight years to establish a national low intensity digital mental health service that is free of charge and does not require referral</w:t>
      </w:r>
      <w:r>
        <w:rPr>
          <w:rFonts w:ascii="Calibri" w:hAnsi="Calibri"/>
          <w:color w:val="000000"/>
          <w:lang w:val="en-AU"/>
        </w:rPr>
        <w:t>;</w:t>
      </w:r>
    </w:p>
    <w:p w14:paraId="275BCAB7" w14:textId="796C4CFF" w:rsidR="00BB73B2" w:rsidRPr="00BB73B2" w:rsidRDefault="00BB73B2" w:rsidP="00956EBD">
      <w:pPr>
        <w:spacing w:before="120"/>
        <w:ind w:left="1910" w:hanging="544"/>
        <w:rPr>
          <w:rFonts w:ascii="Calibri" w:hAnsi="Calibri"/>
          <w:color w:val="000000"/>
          <w:lang w:val="en-AU"/>
        </w:rPr>
      </w:pPr>
      <w:r>
        <w:rPr>
          <w:rFonts w:ascii="Calibri" w:hAnsi="Calibri"/>
          <w:color w:val="000000"/>
          <w:lang w:val="en-AU"/>
        </w:rPr>
        <w:t>(c)</w:t>
      </w:r>
      <w:r>
        <w:rPr>
          <w:rFonts w:ascii="Calibri" w:hAnsi="Calibri"/>
          <w:color w:val="000000"/>
          <w:lang w:val="en-AU"/>
        </w:rPr>
        <w:tab/>
        <w:t>a</w:t>
      </w:r>
      <w:r w:rsidRPr="00BB73B2">
        <w:rPr>
          <w:rFonts w:ascii="Calibri" w:hAnsi="Calibri"/>
          <w:color w:val="000000"/>
          <w:lang w:val="en-AU"/>
        </w:rPr>
        <w:t>dditionally, the Federal Government has committed to $71.1 million over four years to primary health networks, to bring mental health nurses and other allied health supports into primary care settings to provide wraparound care for people with severe and</w:t>
      </w:r>
      <w:r>
        <w:rPr>
          <w:rFonts w:ascii="Calibri" w:hAnsi="Calibri"/>
          <w:color w:val="000000"/>
          <w:lang w:val="en-AU"/>
        </w:rPr>
        <w:t>/</w:t>
      </w:r>
      <w:r w:rsidRPr="00BB73B2">
        <w:rPr>
          <w:rFonts w:ascii="Calibri" w:hAnsi="Calibri"/>
          <w:color w:val="000000"/>
          <w:lang w:val="en-AU"/>
        </w:rPr>
        <w:t xml:space="preserve"> or complex needs</w:t>
      </w:r>
      <w:r>
        <w:rPr>
          <w:rFonts w:ascii="Calibri" w:hAnsi="Calibri"/>
          <w:color w:val="000000"/>
          <w:lang w:val="en-AU"/>
        </w:rPr>
        <w:t>;</w:t>
      </w:r>
    </w:p>
    <w:p w14:paraId="077C9464" w14:textId="77777777" w:rsidR="00BB73B2" w:rsidRDefault="00BB73B2" w:rsidP="00956EBD">
      <w:pPr>
        <w:spacing w:before="120"/>
        <w:ind w:left="1910" w:hanging="544"/>
        <w:rPr>
          <w:rFonts w:ascii="Calibri" w:hAnsi="Calibri"/>
          <w:color w:val="000000"/>
          <w:lang w:val="en-AU"/>
        </w:rPr>
      </w:pPr>
      <w:r>
        <w:rPr>
          <w:rFonts w:ascii="Calibri" w:hAnsi="Calibri"/>
          <w:color w:val="000000"/>
          <w:lang w:val="en-AU"/>
        </w:rPr>
        <w:lastRenderedPageBreak/>
        <w:t>(d)</w:t>
      </w:r>
      <w:r>
        <w:rPr>
          <w:rFonts w:ascii="Calibri" w:hAnsi="Calibri"/>
          <w:color w:val="000000"/>
          <w:lang w:val="en-AU"/>
        </w:rPr>
        <w:tab/>
        <w:t>t</w:t>
      </w:r>
      <w:r w:rsidRPr="00BB73B2">
        <w:rPr>
          <w:rFonts w:ascii="Calibri" w:hAnsi="Calibri"/>
          <w:color w:val="000000"/>
          <w:lang w:val="en-AU"/>
        </w:rPr>
        <w:t>he ACT Government has committed additional funding to youth mental health, including funding in this term for Youth Aware of Mental Health, MindMap, eating disorder early intervention and integration of services through the Clinical Hub, the MOST online mental health service, progress towards a youth trauma service, establishment of a child and adolescent mental health unit at Canberra Hospital and expansion of the Child and Adolescent Mental Health Service</w:t>
      </w:r>
      <w:r>
        <w:rPr>
          <w:rFonts w:ascii="Calibri" w:hAnsi="Calibri"/>
          <w:color w:val="000000"/>
          <w:lang w:val="en-AU"/>
        </w:rPr>
        <w:t>;</w:t>
      </w:r>
    </w:p>
    <w:p w14:paraId="54A78DF8" w14:textId="77777777" w:rsidR="00956EBD" w:rsidRDefault="00BB73B2" w:rsidP="00956EBD">
      <w:pPr>
        <w:spacing w:before="120"/>
        <w:ind w:left="1910" w:hanging="544"/>
        <w:rPr>
          <w:rFonts w:ascii="Calibri" w:hAnsi="Calibri"/>
          <w:color w:val="000000"/>
          <w:lang w:val="en-AU"/>
        </w:rPr>
      </w:pPr>
      <w:r>
        <w:rPr>
          <w:rFonts w:ascii="Calibri" w:hAnsi="Calibri"/>
          <w:color w:val="000000"/>
          <w:lang w:val="en-AU"/>
        </w:rPr>
        <w:t>(e)</w:t>
      </w:r>
      <w:r>
        <w:rPr>
          <w:rFonts w:ascii="Calibri" w:hAnsi="Calibri"/>
          <w:color w:val="000000"/>
          <w:lang w:val="en-AU"/>
        </w:rPr>
        <w:tab/>
        <w:t>d</w:t>
      </w:r>
      <w:r w:rsidRPr="00BB73B2">
        <w:rPr>
          <w:rFonts w:ascii="Calibri" w:hAnsi="Calibri"/>
          <w:color w:val="000000"/>
          <w:lang w:val="en-AU"/>
        </w:rPr>
        <w:t>uring this term of the government, ACT Government has also</w:t>
      </w:r>
      <w:r w:rsidR="00956EBD">
        <w:rPr>
          <w:rFonts w:ascii="Calibri" w:hAnsi="Calibri"/>
          <w:color w:val="000000"/>
          <w:lang w:val="en-AU"/>
        </w:rPr>
        <w:t>:</w:t>
      </w:r>
    </w:p>
    <w:p w14:paraId="5BEC1B4D" w14:textId="471B33AD" w:rsidR="00956EBD" w:rsidRDefault="00956EBD" w:rsidP="00956EBD">
      <w:pPr>
        <w:spacing w:before="120"/>
        <w:ind w:left="2477" w:hanging="544"/>
        <w:rPr>
          <w:rFonts w:ascii="Calibri" w:hAnsi="Calibri"/>
          <w:color w:val="000000"/>
          <w:lang w:val="en-AU"/>
        </w:rPr>
      </w:pPr>
      <w:r>
        <w:rPr>
          <w:rFonts w:ascii="Calibri" w:hAnsi="Calibri"/>
          <w:color w:val="000000"/>
          <w:lang w:val="en-AU"/>
        </w:rPr>
        <w:t>(i)</w:t>
      </w:r>
      <w:r>
        <w:rPr>
          <w:rFonts w:ascii="Calibri" w:hAnsi="Calibri"/>
          <w:color w:val="000000"/>
          <w:lang w:val="en-AU"/>
        </w:rPr>
        <w:tab/>
      </w:r>
      <w:r w:rsidR="00BB73B2" w:rsidRPr="00BB73B2">
        <w:rPr>
          <w:rFonts w:ascii="Calibri" w:hAnsi="Calibri"/>
          <w:color w:val="000000"/>
          <w:lang w:val="en-AU"/>
        </w:rPr>
        <w:t>expa</w:t>
      </w:r>
      <w:r w:rsidR="00BB73B2">
        <w:rPr>
          <w:rFonts w:ascii="Calibri" w:hAnsi="Calibri"/>
          <w:color w:val="000000"/>
          <w:lang w:val="en-AU"/>
        </w:rPr>
        <w:t>n</w:t>
      </w:r>
      <w:r w:rsidR="00BB73B2" w:rsidRPr="00BB73B2">
        <w:rPr>
          <w:rFonts w:ascii="Calibri" w:hAnsi="Calibri"/>
          <w:color w:val="000000"/>
          <w:lang w:val="en-AU"/>
        </w:rPr>
        <w:t>ded the PACER service with a second team</w:t>
      </w:r>
      <w:r>
        <w:rPr>
          <w:rFonts w:ascii="Calibri" w:hAnsi="Calibri"/>
          <w:color w:val="000000"/>
          <w:lang w:val="en-AU"/>
        </w:rPr>
        <w:t xml:space="preserve">; </w:t>
      </w:r>
    </w:p>
    <w:p w14:paraId="7B0BA3C7" w14:textId="4F71B079" w:rsidR="00956EBD" w:rsidRDefault="00956EBD" w:rsidP="00956EBD">
      <w:pPr>
        <w:spacing w:before="120"/>
        <w:ind w:left="2477" w:hanging="544"/>
        <w:rPr>
          <w:rFonts w:ascii="Calibri" w:hAnsi="Calibri"/>
          <w:color w:val="000000"/>
          <w:lang w:val="en-AU"/>
        </w:rPr>
      </w:pPr>
      <w:r>
        <w:rPr>
          <w:rFonts w:ascii="Calibri" w:hAnsi="Calibri"/>
          <w:color w:val="000000"/>
          <w:lang w:val="en-AU"/>
        </w:rPr>
        <w:t>(ii)</w:t>
      </w:r>
      <w:r>
        <w:rPr>
          <w:rFonts w:ascii="Calibri" w:hAnsi="Calibri"/>
          <w:color w:val="000000"/>
          <w:lang w:val="en-AU"/>
        </w:rPr>
        <w:tab/>
      </w:r>
      <w:r w:rsidR="00BB73B2" w:rsidRPr="00BB73B2">
        <w:rPr>
          <w:rFonts w:ascii="Calibri" w:hAnsi="Calibri"/>
          <w:color w:val="000000"/>
          <w:lang w:val="en-AU"/>
        </w:rPr>
        <w:t>opened a new Step Up Step Down residential mental health service for people aged 18 to 65 years in Garran</w:t>
      </w:r>
      <w:r>
        <w:rPr>
          <w:rFonts w:ascii="Calibri" w:hAnsi="Calibri"/>
          <w:color w:val="000000"/>
          <w:lang w:val="en-AU"/>
        </w:rPr>
        <w:t>;</w:t>
      </w:r>
    </w:p>
    <w:p w14:paraId="2F4CD182" w14:textId="652C1BAA" w:rsidR="00956EBD" w:rsidRDefault="00956EBD" w:rsidP="00956EBD">
      <w:pPr>
        <w:spacing w:before="120"/>
        <w:ind w:left="2477" w:hanging="544"/>
        <w:rPr>
          <w:rFonts w:ascii="Calibri" w:hAnsi="Calibri"/>
          <w:color w:val="000000"/>
          <w:lang w:val="en-AU"/>
        </w:rPr>
      </w:pPr>
      <w:r>
        <w:rPr>
          <w:rFonts w:ascii="Calibri" w:hAnsi="Calibri"/>
          <w:color w:val="000000"/>
          <w:lang w:val="en-AU"/>
        </w:rPr>
        <w:t>(iii)</w:t>
      </w:r>
      <w:r>
        <w:rPr>
          <w:rFonts w:ascii="Calibri" w:hAnsi="Calibri"/>
          <w:color w:val="000000"/>
          <w:lang w:val="en-AU"/>
        </w:rPr>
        <w:tab/>
      </w:r>
      <w:r w:rsidR="00BB73B2" w:rsidRPr="00BB73B2">
        <w:rPr>
          <w:rFonts w:ascii="Calibri" w:hAnsi="Calibri"/>
          <w:color w:val="000000"/>
          <w:lang w:val="en-AU"/>
        </w:rPr>
        <w:t>supported mums at risk of long term mental health conditions through a</w:t>
      </w:r>
      <w:r w:rsidR="00692353">
        <w:rPr>
          <w:rFonts w:ascii="Calibri" w:hAnsi="Calibri"/>
          <w:color w:val="000000"/>
          <w:lang w:val="en-AU"/>
        </w:rPr>
        <w:t> </w:t>
      </w:r>
      <w:r w:rsidR="00BB73B2" w:rsidRPr="00BB73B2">
        <w:rPr>
          <w:rFonts w:ascii="Calibri" w:hAnsi="Calibri"/>
          <w:color w:val="000000"/>
          <w:lang w:val="en-AU"/>
        </w:rPr>
        <w:t>dialectical behaviour therapy program at our perinatal mental health service</w:t>
      </w:r>
      <w:r>
        <w:rPr>
          <w:rFonts w:ascii="Calibri" w:hAnsi="Calibri"/>
          <w:color w:val="000000"/>
          <w:lang w:val="en-AU"/>
        </w:rPr>
        <w:t>;</w:t>
      </w:r>
    </w:p>
    <w:p w14:paraId="3395C712" w14:textId="3DEE2196" w:rsidR="00956EBD" w:rsidRDefault="00956EBD" w:rsidP="00956EBD">
      <w:pPr>
        <w:spacing w:before="120"/>
        <w:ind w:left="2477" w:hanging="544"/>
        <w:rPr>
          <w:rFonts w:ascii="Calibri" w:hAnsi="Calibri"/>
          <w:color w:val="000000"/>
          <w:lang w:val="en-AU"/>
        </w:rPr>
      </w:pPr>
      <w:r>
        <w:rPr>
          <w:rFonts w:ascii="Calibri" w:hAnsi="Calibri"/>
          <w:color w:val="000000"/>
          <w:lang w:val="en-AU"/>
        </w:rPr>
        <w:t>(iv)</w:t>
      </w:r>
      <w:r>
        <w:rPr>
          <w:rFonts w:ascii="Calibri" w:hAnsi="Calibri"/>
          <w:color w:val="000000"/>
          <w:lang w:val="en-AU"/>
        </w:rPr>
        <w:tab/>
      </w:r>
      <w:r w:rsidR="00BB73B2" w:rsidRPr="00BB73B2">
        <w:rPr>
          <w:rFonts w:ascii="Calibri" w:hAnsi="Calibri"/>
          <w:color w:val="000000"/>
          <w:lang w:val="en-AU"/>
        </w:rPr>
        <w:t>increased financial support to Winnunga Nimmityjah for mental health support in the Alexander Maconochie Centre</w:t>
      </w:r>
      <w:r>
        <w:rPr>
          <w:rFonts w:ascii="Calibri" w:hAnsi="Calibri"/>
          <w:color w:val="000000"/>
          <w:lang w:val="en-AU"/>
        </w:rPr>
        <w:t>;</w:t>
      </w:r>
    </w:p>
    <w:p w14:paraId="44BC8124" w14:textId="1B038549" w:rsidR="00956EBD" w:rsidRDefault="00956EBD" w:rsidP="00956EBD">
      <w:pPr>
        <w:spacing w:before="120"/>
        <w:ind w:left="2477" w:hanging="544"/>
        <w:rPr>
          <w:rFonts w:ascii="Calibri" w:hAnsi="Calibri"/>
          <w:color w:val="000000"/>
          <w:lang w:val="en-AU"/>
        </w:rPr>
      </w:pPr>
      <w:r>
        <w:rPr>
          <w:rFonts w:ascii="Calibri" w:hAnsi="Calibri"/>
          <w:color w:val="000000"/>
          <w:lang w:val="en-AU"/>
        </w:rPr>
        <w:t>(v)</w:t>
      </w:r>
      <w:r>
        <w:rPr>
          <w:rFonts w:ascii="Calibri" w:hAnsi="Calibri"/>
          <w:color w:val="000000"/>
          <w:lang w:val="en-AU"/>
        </w:rPr>
        <w:tab/>
      </w:r>
      <w:r w:rsidR="00BB73B2" w:rsidRPr="00BB73B2">
        <w:rPr>
          <w:rFonts w:ascii="Calibri" w:hAnsi="Calibri"/>
          <w:color w:val="000000"/>
          <w:lang w:val="en-AU"/>
        </w:rPr>
        <w:t>opened the first Safe Haven in Belconnen and funded construction of the second Safe Haven at Canberra Hospital in Woden</w:t>
      </w:r>
      <w:r>
        <w:rPr>
          <w:rFonts w:ascii="Calibri" w:hAnsi="Calibri"/>
          <w:color w:val="000000"/>
          <w:lang w:val="en-AU"/>
        </w:rPr>
        <w:t>; and</w:t>
      </w:r>
    </w:p>
    <w:p w14:paraId="515585DC" w14:textId="6EA5CB41" w:rsidR="00BB73B2" w:rsidRDefault="00956EBD" w:rsidP="00956EBD">
      <w:pPr>
        <w:spacing w:before="120"/>
        <w:ind w:left="2477" w:hanging="544"/>
        <w:rPr>
          <w:rFonts w:ascii="Calibri" w:hAnsi="Calibri"/>
          <w:color w:val="000000"/>
          <w:lang w:val="en-AU"/>
        </w:rPr>
      </w:pPr>
      <w:r>
        <w:rPr>
          <w:rFonts w:ascii="Calibri" w:hAnsi="Calibri"/>
          <w:color w:val="000000"/>
          <w:lang w:val="en-AU"/>
        </w:rPr>
        <w:t>(vi)</w:t>
      </w:r>
      <w:r>
        <w:rPr>
          <w:rFonts w:ascii="Calibri" w:hAnsi="Calibri"/>
          <w:color w:val="000000"/>
          <w:lang w:val="en-AU"/>
        </w:rPr>
        <w:tab/>
      </w:r>
      <w:r w:rsidR="00BB73B2" w:rsidRPr="00BB73B2">
        <w:rPr>
          <w:rFonts w:ascii="Calibri" w:hAnsi="Calibri"/>
          <w:color w:val="000000"/>
          <w:lang w:val="en-AU"/>
        </w:rPr>
        <w:t>commissioned an Aboriginal and Torres Strait Islander suicide prevention, postvention, and aftercare service through an Aboriginal Community Controlled Health Organisation</w:t>
      </w:r>
      <w:r w:rsidR="00BB73B2">
        <w:rPr>
          <w:rFonts w:ascii="Calibri" w:hAnsi="Calibri"/>
          <w:color w:val="000000"/>
          <w:lang w:val="en-AU"/>
        </w:rPr>
        <w:t>;</w:t>
      </w:r>
    </w:p>
    <w:p w14:paraId="58FD3857" w14:textId="77777777" w:rsidR="00BB73B2" w:rsidRDefault="00BB73B2" w:rsidP="00956EBD">
      <w:pPr>
        <w:spacing w:before="120"/>
        <w:ind w:left="1910" w:hanging="544"/>
        <w:rPr>
          <w:rFonts w:ascii="Calibri" w:hAnsi="Calibri"/>
          <w:color w:val="000000"/>
          <w:lang w:val="en-AU"/>
        </w:rPr>
      </w:pPr>
      <w:r>
        <w:rPr>
          <w:rFonts w:ascii="Calibri" w:hAnsi="Calibri"/>
          <w:color w:val="000000"/>
          <w:lang w:val="en-AU"/>
        </w:rPr>
        <w:t>(f)</w:t>
      </w:r>
      <w:r>
        <w:rPr>
          <w:rFonts w:ascii="Calibri" w:hAnsi="Calibri"/>
          <w:color w:val="000000"/>
          <w:lang w:val="en-AU"/>
        </w:rPr>
        <w:tab/>
        <w:t>t</w:t>
      </w:r>
      <w:r w:rsidRPr="00BB73B2">
        <w:rPr>
          <w:rFonts w:ascii="Calibri" w:hAnsi="Calibri"/>
          <w:color w:val="000000"/>
          <w:lang w:val="en-AU"/>
        </w:rPr>
        <w:t xml:space="preserve">o support our rapidly growing mental health workforce during this term of government, ACT Government has commenced providing Connecting </w:t>
      </w:r>
      <w:r w:rsidR="00B04FEE">
        <w:rPr>
          <w:rFonts w:ascii="Calibri" w:hAnsi="Calibri"/>
          <w:color w:val="000000"/>
          <w:lang w:val="en-AU"/>
        </w:rPr>
        <w:t>w</w:t>
      </w:r>
      <w:r w:rsidRPr="00BB73B2">
        <w:rPr>
          <w:rFonts w:ascii="Calibri" w:hAnsi="Calibri"/>
          <w:color w:val="000000"/>
          <w:lang w:val="en-AU"/>
        </w:rPr>
        <w:t>ith People mental health training in our ACT health services, and resourced Directors of Lived Experience in both ACT Health and in Canberra Health Services to develop our peer mental health workforce</w:t>
      </w:r>
      <w:r>
        <w:rPr>
          <w:rFonts w:ascii="Calibri" w:hAnsi="Calibri"/>
          <w:color w:val="000000"/>
          <w:lang w:val="en-AU"/>
        </w:rPr>
        <w:t>; and</w:t>
      </w:r>
    </w:p>
    <w:p w14:paraId="05673F45" w14:textId="77777777" w:rsidR="00BB73B2" w:rsidRDefault="00BB73B2" w:rsidP="00956EBD">
      <w:pPr>
        <w:spacing w:before="120"/>
        <w:ind w:left="1910" w:hanging="544"/>
        <w:rPr>
          <w:rFonts w:ascii="Calibri" w:hAnsi="Calibri"/>
          <w:color w:val="000000"/>
          <w:lang w:val="en-AU"/>
        </w:rPr>
      </w:pPr>
      <w:r>
        <w:rPr>
          <w:rFonts w:ascii="Calibri" w:hAnsi="Calibri"/>
          <w:color w:val="000000"/>
          <w:lang w:val="en-AU"/>
        </w:rPr>
        <w:t>(g)</w:t>
      </w:r>
      <w:r>
        <w:rPr>
          <w:rFonts w:ascii="Calibri" w:hAnsi="Calibri"/>
          <w:color w:val="000000"/>
          <w:lang w:val="en-AU"/>
        </w:rPr>
        <w:tab/>
        <w:t>t</w:t>
      </w:r>
      <w:r w:rsidRPr="00BB73B2">
        <w:rPr>
          <w:rFonts w:ascii="Calibri" w:hAnsi="Calibri"/>
          <w:color w:val="000000"/>
          <w:lang w:val="en-AU"/>
        </w:rPr>
        <w:t>he ACT Government has stepped in to ensure important youth mental health services, such as WOKE and Stepping Stones, have been able to continue despite Federal Government not having resourced independent evaluations or provided a plan for ongoing funding decisions when these services commenced</w:t>
      </w:r>
      <w:r>
        <w:rPr>
          <w:rFonts w:ascii="Calibri" w:hAnsi="Calibri"/>
          <w:color w:val="000000"/>
          <w:lang w:val="en-AU"/>
        </w:rPr>
        <w:t>; and</w:t>
      </w:r>
    </w:p>
    <w:p w14:paraId="64F2EF7D" w14:textId="77777777" w:rsidR="00BB73B2" w:rsidRPr="00BB73B2" w:rsidRDefault="00BB73B2" w:rsidP="00956EBD">
      <w:pPr>
        <w:pStyle w:val="DPSEntryIndents"/>
        <w:numPr>
          <w:ilvl w:val="0"/>
          <w:numId w:val="38"/>
        </w:numPr>
      </w:pPr>
      <w:r>
        <w:t>c</w:t>
      </w:r>
      <w:r w:rsidRPr="00BB73B2">
        <w:t>alls on the ACT Government to:</w:t>
      </w:r>
    </w:p>
    <w:p w14:paraId="56DA7BCE" w14:textId="77777777" w:rsidR="00BB73B2" w:rsidRPr="00BB73B2" w:rsidRDefault="00BB73B2" w:rsidP="00956EBD">
      <w:pPr>
        <w:spacing w:before="120"/>
        <w:ind w:left="1910" w:hanging="544"/>
        <w:rPr>
          <w:rFonts w:ascii="Calibri" w:hAnsi="Calibri"/>
          <w:color w:val="000000"/>
          <w:lang w:val="en-AU"/>
        </w:rPr>
      </w:pPr>
      <w:r>
        <w:rPr>
          <w:rFonts w:ascii="Calibri" w:hAnsi="Calibri"/>
          <w:color w:val="000000"/>
          <w:lang w:val="en-AU"/>
        </w:rPr>
        <w:t>(a)</w:t>
      </w:r>
      <w:r>
        <w:rPr>
          <w:rFonts w:ascii="Calibri" w:hAnsi="Calibri"/>
          <w:color w:val="000000"/>
          <w:lang w:val="en-AU"/>
        </w:rPr>
        <w:tab/>
        <w:t>c</w:t>
      </w:r>
      <w:r w:rsidRPr="00BB73B2">
        <w:rPr>
          <w:rFonts w:ascii="Calibri" w:hAnsi="Calibri"/>
          <w:color w:val="000000"/>
          <w:lang w:val="en-AU"/>
        </w:rPr>
        <w:t>ontinue to work with the Federal Government to improve access to mental health care, including at a planned joint Health Ministers and Mental Health Ministers meeting later in 2024; and</w:t>
      </w:r>
    </w:p>
    <w:p w14:paraId="16CC6F2C" w14:textId="77777777" w:rsidR="00BB73B2" w:rsidRDefault="00BB73B2" w:rsidP="00956EBD">
      <w:pPr>
        <w:spacing w:before="120"/>
        <w:ind w:left="1910" w:hanging="544"/>
        <w:rPr>
          <w:rFonts w:ascii="Calibri" w:hAnsi="Calibri"/>
          <w:color w:val="000000"/>
          <w:lang w:val="en-AU"/>
        </w:rPr>
      </w:pPr>
      <w:r>
        <w:rPr>
          <w:rFonts w:ascii="Calibri" w:hAnsi="Calibri"/>
          <w:color w:val="000000"/>
          <w:lang w:val="en-AU"/>
        </w:rPr>
        <w:t>(b)</w:t>
      </w:r>
      <w:r>
        <w:rPr>
          <w:rFonts w:ascii="Calibri" w:hAnsi="Calibri"/>
          <w:color w:val="000000"/>
          <w:lang w:val="en-AU"/>
        </w:rPr>
        <w:tab/>
        <w:t>w</w:t>
      </w:r>
      <w:r w:rsidRPr="00BB73B2">
        <w:rPr>
          <w:rFonts w:ascii="Calibri" w:hAnsi="Calibri"/>
          <w:color w:val="000000"/>
          <w:lang w:val="en-AU"/>
        </w:rPr>
        <w:t xml:space="preserve">rite to the </w:t>
      </w:r>
      <w:r>
        <w:rPr>
          <w:rFonts w:ascii="Calibri" w:hAnsi="Calibri"/>
          <w:color w:val="000000"/>
          <w:lang w:val="en-AU"/>
        </w:rPr>
        <w:t>F</w:t>
      </w:r>
      <w:r w:rsidRPr="00BB73B2">
        <w:rPr>
          <w:rFonts w:ascii="Calibri" w:hAnsi="Calibri"/>
          <w:color w:val="000000"/>
          <w:lang w:val="en-AU"/>
        </w:rPr>
        <w:t>ederal Minister for Mental Health to continue to advocate for the expansion of medical training places and specialist training opportunities, including in psychiatry, and continue work to supp</w:t>
      </w:r>
      <w:r>
        <w:rPr>
          <w:rFonts w:ascii="Calibri" w:hAnsi="Calibri"/>
          <w:color w:val="000000"/>
          <w:lang w:val="en-AU"/>
        </w:rPr>
        <w:t xml:space="preserve">ort </w:t>
      </w:r>
      <w:r w:rsidRPr="00BB73B2">
        <w:rPr>
          <w:rFonts w:ascii="Calibri" w:hAnsi="Calibri"/>
          <w:color w:val="000000"/>
          <w:lang w:val="en-AU"/>
        </w:rPr>
        <w:t>investment in early intervention.</w:t>
      </w:r>
      <w:r w:rsidR="004128A0">
        <w:rPr>
          <w:rFonts w:ascii="Calibri" w:hAnsi="Calibri"/>
          <w:color w:val="000000"/>
          <w:lang w:val="en-AU"/>
        </w:rPr>
        <w:t>”</w:t>
      </w:r>
      <w:r>
        <w:rPr>
          <w:rFonts w:ascii="Calibri" w:hAnsi="Calibri"/>
          <w:color w:val="000000"/>
          <w:lang w:val="en-AU"/>
        </w:rPr>
        <w:t>.</w:t>
      </w:r>
    </w:p>
    <w:p w14:paraId="3BD19C96" w14:textId="77777777" w:rsidR="00692353" w:rsidRDefault="00692353" w:rsidP="00956EBD">
      <w:pPr>
        <w:spacing w:before="120"/>
        <w:ind w:left="720"/>
        <w:rPr>
          <w:rFonts w:ascii="Calibri" w:hAnsi="Calibri"/>
          <w:color w:val="000000"/>
          <w:lang w:val="en-AU"/>
        </w:rPr>
      </w:pPr>
      <w:r>
        <w:rPr>
          <w:rFonts w:ascii="Calibri" w:hAnsi="Calibri"/>
          <w:color w:val="000000"/>
          <w:lang w:val="en-AU"/>
        </w:rPr>
        <w:t>Debate continued.</w:t>
      </w:r>
    </w:p>
    <w:p w14:paraId="737109C5" w14:textId="77777777" w:rsidR="00692353" w:rsidRDefault="00692353" w:rsidP="00956EBD">
      <w:pPr>
        <w:spacing w:before="120"/>
        <w:ind w:left="720"/>
        <w:rPr>
          <w:rFonts w:ascii="Calibri" w:hAnsi="Calibri"/>
          <w:color w:val="000000"/>
          <w:lang w:val="en-AU"/>
        </w:rPr>
      </w:pPr>
      <w:r>
        <w:rPr>
          <w:rFonts w:ascii="Calibri" w:hAnsi="Calibri"/>
          <w:color w:val="000000"/>
          <w:lang w:val="en-AU"/>
        </w:rPr>
        <w:t>Question—That the amendment be agreed to—put.</w:t>
      </w:r>
    </w:p>
    <w:p w14:paraId="5290BE41" w14:textId="77777777" w:rsidR="00450BA9" w:rsidRDefault="00450BA9" w:rsidP="00956EBD">
      <w:pPr>
        <w:spacing w:before="120"/>
        <w:ind w:left="720"/>
        <w:rPr>
          <w:rFonts w:ascii="Calibri" w:hAnsi="Calibri"/>
          <w:color w:val="000000"/>
          <w:lang w:val="en-AU"/>
        </w:rPr>
      </w:pPr>
      <w:r>
        <w:rPr>
          <w:rFonts w:ascii="Calibri" w:hAnsi="Calibri"/>
          <w:color w:val="000000"/>
          <w:lang w:val="en-AU"/>
        </w:rPr>
        <w:lastRenderedPageBreak/>
        <w:t>The Assembly voted—</w:t>
      </w:r>
    </w:p>
    <w:tbl>
      <w:tblPr>
        <w:tblW w:w="9032" w:type="dxa"/>
        <w:tblInd w:w="720" w:type="dxa"/>
        <w:tblLayout w:type="fixed"/>
        <w:tblCellMar>
          <w:left w:w="0" w:type="dxa"/>
        </w:tblCellMar>
        <w:tblLook w:val="0000" w:firstRow="0" w:lastRow="0" w:firstColumn="0" w:lastColumn="0" w:noHBand="0" w:noVBand="0"/>
      </w:tblPr>
      <w:tblGrid>
        <w:gridCol w:w="2041"/>
        <w:gridCol w:w="2626"/>
        <w:gridCol w:w="283"/>
        <w:gridCol w:w="2041"/>
        <w:gridCol w:w="2041"/>
      </w:tblGrid>
      <w:tr w:rsidR="00450BA9" w14:paraId="2A529DE9" w14:textId="77777777" w:rsidTr="00450BA9">
        <w:tc>
          <w:tcPr>
            <w:tcW w:w="4667" w:type="dxa"/>
            <w:gridSpan w:val="2"/>
            <w:shd w:val="clear" w:color="auto" w:fill="auto"/>
          </w:tcPr>
          <w:p w14:paraId="15DFAED7" w14:textId="77777777" w:rsidR="00450BA9" w:rsidRDefault="00450BA9" w:rsidP="00450BA9">
            <w:pPr>
              <w:tabs>
                <w:tab w:val="center" w:pos="1644"/>
              </w:tabs>
              <w:spacing w:before="120"/>
              <w:rPr>
                <w:rFonts w:ascii="Calibri" w:hAnsi="Calibri"/>
                <w:color w:val="000000"/>
                <w:lang w:val="en-AU"/>
              </w:rPr>
            </w:pPr>
            <w:r>
              <w:rPr>
                <w:rFonts w:ascii="Calibri" w:hAnsi="Calibri"/>
                <w:color w:val="000000"/>
                <w:lang w:val="en-AU"/>
              </w:rPr>
              <w:tab/>
              <w:t>AYES, 16</w:t>
            </w:r>
          </w:p>
        </w:tc>
        <w:tc>
          <w:tcPr>
            <w:tcW w:w="283" w:type="dxa"/>
            <w:shd w:val="clear" w:color="auto" w:fill="auto"/>
          </w:tcPr>
          <w:p w14:paraId="41431ECF" w14:textId="77777777" w:rsidR="00450BA9" w:rsidRDefault="00450BA9" w:rsidP="00450BA9">
            <w:pPr>
              <w:spacing w:before="120"/>
              <w:rPr>
                <w:rFonts w:ascii="Calibri" w:hAnsi="Calibri"/>
                <w:color w:val="000000"/>
                <w:lang w:val="en-AU"/>
              </w:rPr>
            </w:pPr>
          </w:p>
        </w:tc>
        <w:tc>
          <w:tcPr>
            <w:tcW w:w="4082" w:type="dxa"/>
            <w:gridSpan w:val="2"/>
            <w:shd w:val="clear" w:color="auto" w:fill="auto"/>
          </w:tcPr>
          <w:p w14:paraId="4701C796" w14:textId="77777777" w:rsidR="00450BA9" w:rsidRDefault="00450BA9" w:rsidP="00450BA9">
            <w:pPr>
              <w:tabs>
                <w:tab w:val="center" w:pos="1838"/>
              </w:tabs>
              <w:spacing w:before="120"/>
              <w:rPr>
                <w:rFonts w:ascii="Calibri" w:hAnsi="Calibri"/>
                <w:color w:val="000000"/>
                <w:lang w:val="en-AU"/>
              </w:rPr>
            </w:pPr>
            <w:r>
              <w:rPr>
                <w:rFonts w:ascii="Calibri" w:hAnsi="Calibri"/>
                <w:color w:val="000000"/>
                <w:lang w:val="en-AU"/>
              </w:rPr>
              <w:tab/>
              <w:t>NOES, 9</w:t>
            </w:r>
          </w:p>
        </w:tc>
      </w:tr>
      <w:tr w:rsidR="00450BA9" w14:paraId="4FF864B0" w14:textId="77777777" w:rsidTr="00450BA9">
        <w:trPr>
          <w:trHeight w:hRule="exact" w:val="312"/>
        </w:trPr>
        <w:tc>
          <w:tcPr>
            <w:tcW w:w="2041" w:type="dxa"/>
            <w:shd w:val="clear" w:color="auto" w:fill="auto"/>
          </w:tcPr>
          <w:p w14:paraId="3E80B402" w14:textId="77777777" w:rsidR="00450BA9" w:rsidRDefault="00450BA9" w:rsidP="00450BA9">
            <w:pPr>
              <w:rPr>
                <w:rFonts w:ascii="Calibri" w:hAnsi="Calibri"/>
                <w:color w:val="000000"/>
                <w:lang w:val="en-AU"/>
              </w:rPr>
            </w:pPr>
            <w:r>
              <w:rPr>
                <w:rFonts w:ascii="Calibri" w:hAnsi="Calibri"/>
                <w:color w:val="000000"/>
                <w:lang w:val="en-AU"/>
              </w:rPr>
              <w:t>Andrew Barr</w:t>
            </w:r>
          </w:p>
        </w:tc>
        <w:tc>
          <w:tcPr>
            <w:tcW w:w="2626" w:type="dxa"/>
            <w:shd w:val="clear" w:color="auto" w:fill="auto"/>
          </w:tcPr>
          <w:p w14:paraId="6A868BB0" w14:textId="77777777" w:rsidR="00450BA9" w:rsidRDefault="00450BA9" w:rsidP="00450BA9">
            <w:pPr>
              <w:rPr>
                <w:rFonts w:ascii="Calibri" w:hAnsi="Calibri"/>
                <w:color w:val="000000"/>
                <w:lang w:val="en-AU"/>
              </w:rPr>
            </w:pPr>
            <w:r>
              <w:rPr>
                <w:rFonts w:ascii="Calibri" w:hAnsi="Calibri"/>
                <w:color w:val="000000"/>
                <w:lang w:val="en-AU"/>
              </w:rPr>
              <w:t>Suzanne Orr</w:t>
            </w:r>
          </w:p>
        </w:tc>
        <w:tc>
          <w:tcPr>
            <w:tcW w:w="283" w:type="dxa"/>
            <w:shd w:val="clear" w:color="auto" w:fill="auto"/>
          </w:tcPr>
          <w:p w14:paraId="46A9CC68" w14:textId="77777777" w:rsidR="00450BA9" w:rsidRDefault="00450BA9" w:rsidP="00450BA9">
            <w:pPr>
              <w:spacing w:before="120"/>
              <w:rPr>
                <w:rFonts w:ascii="Calibri" w:hAnsi="Calibri"/>
                <w:color w:val="000000"/>
                <w:lang w:val="en-AU"/>
              </w:rPr>
            </w:pPr>
          </w:p>
        </w:tc>
        <w:tc>
          <w:tcPr>
            <w:tcW w:w="2041" w:type="dxa"/>
            <w:shd w:val="clear" w:color="auto" w:fill="auto"/>
          </w:tcPr>
          <w:p w14:paraId="7B139A14" w14:textId="77777777" w:rsidR="00450BA9" w:rsidRDefault="00450BA9" w:rsidP="00450BA9">
            <w:pPr>
              <w:rPr>
                <w:rFonts w:ascii="Calibri" w:hAnsi="Calibri"/>
                <w:color w:val="000000"/>
                <w:lang w:val="en-AU"/>
              </w:rPr>
            </w:pPr>
            <w:r>
              <w:rPr>
                <w:rFonts w:ascii="Calibri" w:hAnsi="Calibri"/>
                <w:color w:val="000000"/>
                <w:lang w:val="en-AU"/>
              </w:rPr>
              <w:t>Peter Cain</w:t>
            </w:r>
          </w:p>
        </w:tc>
        <w:tc>
          <w:tcPr>
            <w:tcW w:w="2041" w:type="dxa"/>
            <w:shd w:val="clear" w:color="auto" w:fill="auto"/>
          </w:tcPr>
          <w:p w14:paraId="3A0AEB79" w14:textId="77777777" w:rsidR="00450BA9" w:rsidRDefault="00450BA9" w:rsidP="00450BA9">
            <w:pPr>
              <w:spacing w:before="120"/>
              <w:rPr>
                <w:rFonts w:ascii="Calibri" w:hAnsi="Calibri"/>
                <w:color w:val="000000"/>
                <w:lang w:val="en-AU"/>
              </w:rPr>
            </w:pPr>
          </w:p>
        </w:tc>
      </w:tr>
      <w:tr w:rsidR="00450BA9" w14:paraId="7788BA8D" w14:textId="77777777" w:rsidTr="00450BA9">
        <w:trPr>
          <w:trHeight w:hRule="exact" w:val="312"/>
        </w:trPr>
        <w:tc>
          <w:tcPr>
            <w:tcW w:w="2041" w:type="dxa"/>
            <w:shd w:val="clear" w:color="auto" w:fill="auto"/>
          </w:tcPr>
          <w:p w14:paraId="073B84B7" w14:textId="77777777" w:rsidR="00450BA9" w:rsidRDefault="00450BA9" w:rsidP="00450BA9">
            <w:pPr>
              <w:rPr>
                <w:rFonts w:ascii="Calibri" w:hAnsi="Calibri"/>
                <w:color w:val="000000"/>
                <w:lang w:val="en-AU"/>
              </w:rPr>
            </w:pPr>
            <w:r>
              <w:rPr>
                <w:rFonts w:ascii="Calibri" w:hAnsi="Calibri"/>
                <w:color w:val="000000"/>
                <w:lang w:val="en-AU"/>
              </w:rPr>
              <w:t>Yvette Berry</w:t>
            </w:r>
          </w:p>
        </w:tc>
        <w:tc>
          <w:tcPr>
            <w:tcW w:w="2626" w:type="dxa"/>
            <w:shd w:val="clear" w:color="auto" w:fill="auto"/>
          </w:tcPr>
          <w:p w14:paraId="115F0C9E" w14:textId="77777777" w:rsidR="00450BA9" w:rsidRDefault="00450BA9" w:rsidP="00450BA9">
            <w:pPr>
              <w:rPr>
                <w:rFonts w:ascii="Calibri" w:hAnsi="Calibri"/>
                <w:color w:val="000000"/>
                <w:lang w:val="en-AU"/>
              </w:rPr>
            </w:pPr>
            <w:r>
              <w:rPr>
                <w:rFonts w:ascii="Calibri" w:hAnsi="Calibri"/>
                <w:color w:val="000000"/>
                <w:lang w:val="en-AU"/>
              </w:rPr>
              <w:t>Marisa Paterson</w:t>
            </w:r>
          </w:p>
        </w:tc>
        <w:tc>
          <w:tcPr>
            <w:tcW w:w="283" w:type="dxa"/>
            <w:shd w:val="clear" w:color="auto" w:fill="auto"/>
          </w:tcPr>
          <w:p w14:paraId="0673BC5B" w14:textId="77777777" w:rsidR="00450BA9" w:rsidRDefault="00450BA9" w:rsidP="00450BA9">
            <w:pPr>
              <w:spacing w:before="120"/>
              <w:rPr>
                <w:rFonts w:ascii="Calibri" w:hAnsi="Calibri"/>
                <w:color w:val="000000"/>
                <w:lang w:val="en-AU"/>
              </w:rPr>
            </w:pPr>
          </w:p>
        </w:tc>
        <w:tc>
          <w:tcPr>
            <w:tcW w:w="2041" w:type="dxa"/>
            <w:shd w:val="clear" w:color="auto" w:fill="auto"/>
          </w:tcPr>
          <w:p w14:paraId="210D8FF4" w14:textId="77777777" w:rsidR="00450BA9" w:rsidRDefault="00450BA9" w:rsidP="00450BA9">
            <w:pPr>
              <w:rPr>
                <w:rFonts w:ascii="Calibri" w:hAnsi="Calibri"/>
                <w:color w:val="000000"/>
                <w:lang w:val="en-AU"/>
              </w:rPr>
            </w:pPr>
            <w:r>
              <w:rPr>
                <w:rFonts w:ascii="Calibri" w:hAnsi="Calibri"/>
                <w:color w:val="000000"/>
                <w:lang w:val="en-AU"/>
              </w:rPr>
              <w:t>Leanne Castley</w:t>
            </w:r>
          </w:p>
        </w:tc>
        <w:tc>
          <w:tcPr>
            <w:tcW w:w="2041" w:type="dxa"/>
            <w:shd w:val="clear" w:color="auto" w:fill="auto"/>
          </w:tcPr>
          <w:p w14:paraId="20585384" w14:textId="77777777" w:rsidR="00450BA9" w:rsidRDefault="00450BA9" w:rsidP="00450BA9">
            <w:pPr>
              <w:spacing w:before="120"/>
              <w:rPr>
                <w:rFonts w:ascii="Calibri" w:hAnsi="Calibri"/>
                <w:color w:val="000000"/>
                <w:lang w:val="en-AU"/>
              </w:rPr>
            </w:pPr>
          </w:p>
        </w:tc>
      </w:tr>
      <w:tr w:rsidR="00450BA9" w14:paraId="3763F6B9" w14:textId="77777777" w:rsidTr="00450BA9">
        <w:trPr>
          <w:trHeight w:hRule="exact" w:val="312"/>
        </w:trPr>
        <w:tc>
          <w:tcPr>
            <w:tcW w:w="2041" w:type="dxa"/>
            <w:shd w:val="clear" w:color="auto" w:fill="auto"/>
          </w:tcPr>
          <w:p w14:paraId="5369BDFD" w14:textId="77777777" w:rsidR="00450BA9" w:rsidRDefault="00450BA9" w:rsidP="00450BA9">
            <w:pPr>
              <w:rPr>
                <w:rFonts w:ascii="Calibri" w:hAnsi="Calibri"/>
                <w:color w:val="000000"/>
                <w:lang w:val="en-AU"/>
              </w:rPr>
            </w:pPr>
            <w:r>
              <w:rPr>
                <w:rFonts w:ascii="Calibri" w:hAnsi="Calibri"/>
                <w:color w:val="000000"/>
                <w:lang w:val="en-AU"/>
              </w:rPr>
              <w:t>Andrew Braddock</w:t>
            </w:r>
          </w:p>
        </w:tc>
        <w:tc>
          <w:tcPr>
            <w:tcW w:w="2626" w:type="dxa"/>
            <w:shd w:val="clear" w:color="auto" w:fill="auto"/>
          </w:tcPr>
          <w:p w14:paraId="1AAA7C0A" w14:textId="77777777" w:rsidR="00450BA9" w:rsidRDefault="00450BA9" w:rsidP="00450BA9">
            <w:pPr>
              <w:rPr>
                <w:rFonts w:ascii="Calibri" w:hAnsi="Calibri"/>
                <w:color w:val="000000"/>
                <w:lang w:val="en-AU"/>
              </w:rPr>
            </w:pPr>
            <w:r>
              <w:rPr>
                <w:rFonts w:ascii="Calibri" w:hAnsi="Calibri"/>
                <w:color w:val="000000"/>
                <w:lang w:val="en-AU"/>
              </w:rPr>
              <w:t>Michael Pettersson</w:t>
            </w:r>
          </w:p>
        </w:tc>
        <w:tc>
          <w:tcPr>
            <w:tcW w:w="283" w:type="dxa"/>
            <w:shd w:val="clear" w:color="auto" w:fill="auto"/>
          </w:tcPr>
          <w:p w14:paraId="1965390B" w14:textId="77777777" w:rsidR="00450BA9" w:rsidRDefault="00450BA9" w:rsidP="00450BA9">
            <w:pPr>
              <w:spacing w:before="120"/>
              <w:rPr>
                <w:rFonts w:ascii="Calibri" w:hAnsi="Calibri"/>
                <w:color w:val="000000"/>
                <w:lang w:val="en-AU"/>
              </w:rPr>
            </w:pPr>
          </w:p>
        </w:tc>
        <w:tc>
          <w:tcPr>
            <w:tcW w:w="2041" w:type="dxa"/>
            <w:shd w:val="clear" w:color="auto" w:fill="auto"/>
          </w:tcPr>
          <w:p w14:paraId="5B4A1151" w14:textId="77777777" w:rsidR="00450BA9" w:rsidRDefault="00450BA9" w:rsidP="00450BA9">
            <w:pPr>
              <w:rPr>
                <w:rFonts w:ascii="Calibri" w:hAnsi="Calibri"/>
                <w:color w:val="000000"/>
                <w:lang w:val="en-AU"/>
              </w:rPr>
            </w:pPr>
            <w:r>
              <w:rPr>
                <w:rFonts w:ascii="Calibri" w:hAnsi="Calibri"/>
                <w:color w:val="000000"/>
                <w:lang w:val="en-AU"/>
              </w:rPr>
              <w:t>Ed Cocks</w:t>
            </w:r>
          </w:p>
        </w:tc>
        <w:tc>
          <w:tcPr>
            <w:tcW w:w="2041" w:type="dxa"/>
            <w:shd w:val="clear" w:color="auto" w:fill="auto"/>
          </w:tcPr>
          <w:p w14:paraId="438744B7" w14:textId="77777777" w:rsidR="00450BA9" w:rsidRDefault="00450BA9" w:rsidP="00450BA9">
            <w:pPr>
              <w:spacing w:before="120"/>
              <w:rPr>
                <w:rFonts w:ascii="Calibri" w:hAnsi="Calibri"/>
                <w:color w:val="000000"/>
                <w:lang w:val="en-AU"/>
              </w:rPr>
            </w:pPr>
          </w:p>
        </w:tc>
      </w:tr>
      <w:tr w:rsidR="00450BA9" w14:paraId="20AF12FE" w14:textId="77777777" w:rsidTr="00450BA9">
        <w:trPr>
          <w:trHeight w:hRule="exact" w:val="312"/>
        </w:trPr>
        <w:tc>
          <w:tcPr>
            <w:tcW w:w="2041" w:type="dxa"/>
            <w:shd w:val="clear" w:color="auto" w:fill="auto"/>
          </w:tcPr>
          <w:p w14:paraId="10FCF3AC" w14:textId="77777777" w:rsidR="00450BA9" w:rsidRDefault="00450BA9" w:rsidP="00450BA9">
            <w:pPr>
              <w:rPr>
                <w:rFonts w:ascii="Calibri" w:hAnsi="Calibri"/>
                <w:color w:val="000000"/>
                <w:lang w:val="en-AU"/>
              </w:rPr>
            </w:pPr>
            <w:r>
              <w:rPr>
                <w:rFonts w:ascii="Calibri" w:hAnsi="Calibri"/>
                <w:color w:val="000000"/>
                <w:lang w:val="en-AU"/>
              </w:rPr>
              <w:t>Joy Burch</w:t>
            </w:r>
          </w:p>
        </w:tc>
        <w:tc>
          <w:tcPr>
            <w:tcW w:w="2626" w:type="dxa"/>
            <w:shd w:val="clear" w:color="auto" w:fill="auto"/>
          </w:tcPr>
          <w:p w14:paraId="531CC681" w14:textId="77777777" w:rsidR="00450BA9" w:rsidRDefault="00450BA9" w:rsidP="00450BA9">
            <w:pPr>
              <w:rPr>
                <w:rFonts w:ascii="Calibri" w:hAnsi="Calibri"/>
                <w:color w:val="000000"/>
                <w:lang w:val="en-AU"/>
              </w:rPr>
            </w:pPr>
            <w:r>
              <w:rPr>
                <w:rFonts w:ascii="Calibri" w:hAnsi="Calibri"/>
                <w:color w:val="000000"/>
                <w:lang w:val="en-AU"/>
              </w:rPr>
              <w:t>Shane Rattenbury</w:t>
            </w:r>
          </w:p>
        </w:tc>
        <w:tc>
          <w:tcPr>
            <w:tcW w:w="283" w:type="dxa"/>
            <w:shd w:val="clear" w:color="auto" w:fill="auto"/>
          </w:tcPr>
          <w:p w14:paraId="11F82579" w14:textId="77777777" w:rsidR="00450BA9" w:rsidRDefault="00450BA9" w:rsidP="00450BA9">
            <w:pPr>
              <w:spacing w:before="120"/>
              <w:rPr>
                <w:rFonts w:ascii="Calibri" w:hAnsi="Calibri"/>
                <w:color w:val="000000"/>
                <w:lang w:val="en-AU"/>
              </w:rPr>
            </w:pPr>
          </w:p>
        </w:tc>
        <w:tc>
          <w:tcPr>
            <w:tcW w:w="2041" w:type="dxa"/>
            <w:shd w:val="clear" w:color="auto" w:fill="auto"/>
          </w:tcPr>
          <w:p w14:paraId="77C247EE" w14:textId="77777777" w:rsidR="00450BA9" w:rsidRDefault="00450BA9" w:rsidP="00450BA9">
            <w:pPr>
              <w:rPr>
                <w:rFonts w:ascii="Calibri" w:hAnsi="Calibri"/>
                <w:color w:val="000000"/>
                <w:lang w:val="en-AU"/>
              </w:rPr>
            </w:pPr>
            <w:r>
              <w:rPr>
                <w:rFonts w:ascii="Calibri" w:hAnsi="Calibri"/>
                <w:color w:val="000000"/>
                <w:lang w:val="en-AU"/>
              </w:rPr>
              <w:t>Jeremy Hanson</w:t>
            </w:r>
          </w:p>
        </w:tc>
        <w:tc>
          <w:tcPr>
            <w:tcW w:w="2041" w:type="dxa"/>
            <w:shd w:val="clear" w:color="auto" w:fill="auto"/>
          </w:tcPr>
          <w:p w14:paraId="734E5F68" w14:textId="77777777" w:rsidR="00450BA9" w:rsidRDefault="00450BA9" w:rsidP="00450BA9">
            <w:pPr>
              <w:spacing w:before="120"/>
              <w:rPr>
                <w:rFonts w:ascii="Calibri" w:hAnsi="Calibri"/>
                <w:color w:val="000000"/>
                <w:lang w:val="en-AU"/>
              </w:rPr>
            </w:pPr>
          </w:p>
        </w:tc>
      </w:tr>
      <w:tr w:rsidR="00450BA9" w14:paraId="44A80FE3" w14:textId="77777777" w:rsidTr="00450BA9">
        <w:trPr>
          <w:trHeight w:hRule="exact" w:val="312"/>
        </w:trPr>
        <w:tc>
          <w:tcPr>
            <w:tcW w:w="2041" w:type="dxa"/>
            <w:shd w:val="clear" w:color="auto" w:fill="auto"/>
          </w:tcPr>
          <w:p w14:paraId="777857A3" w14:textId="77777777" w:rsidR="00450BA9" w:rsidRDefault="00450BA9" w:rsidP="00450BA9">
            <w:pPr>
              <w:rPr>
                <w:rFonts w:ascii="Calibri" w:hAnsi="Calibri"/>
                <w:color w:val="000000"/>
                <w:lang w:val="en-AU"/>
              </w:rPr>
            </w:pPr>
            <w:r>
              <w:rPr>
                <w:rFonts w:ascii="Calibri" w:hAnsi="Calibri"/>
                <w:color w:val="000000"/>
                <w:lang w:val="en-AU"/>
              </w:rPr>
              <w:t>Tara Cheyne</w:t>
            </w:r>
          </w:p>
        </w:tc>
        <w:tc>
          <w:tcPr>
            <w:tcW w:w="2626" w:type="dxa"/>
            <w:shd w:val="clear" w:color="auto" w:fill="auto"/>
          </w:tcPr>
          <w:p w14:paraId="5EC6FF59" w14:textId="77777777" w:rsidR="00450BA9" w:rsidRDefault="00450BA9" w:rsidP="00450BA9">
            <w:pPr>
              <w:rPr>
                <w:rFonts w:ascii="Calibri" w:hAnsi="Calibri"/>
                <w:color w:val="000000"/>
                <w:lang w:val="en-AU"/>
              </w:rPr>
            </w:pPr>
            <w:r>
              <w:rPr>
                <w:rFonts w:ascii="Calibri" w:hAnsi="Calibri"/>
                <w:color w:val="000000"/>
                <w:lang w:val="en-AU"/>
              </w:rPr>
              <w:t>Chris Steel</w:t>
            </w:r>
          </w:p>
        </w:tc>
        <w:tc>
          <w:tcPr>
            <w:tcW w:w="283" w:type="dxa"/>
            <w:shd w:val="clear" w:color="auto" w:fill="auto"/>
          </w:tcPr>
          <w:p w14:paraId="133EF258" w14:textId="77777777" w:rsidR="00450BA9" w:rsidRDefault="00450BA9" w:rsidP="00450BA9">
            <w:pPr>
              <w:spacing w:before="120"/>
              <w:rPr>
                <w:rFonts w:ascii="Calibri" w:hAnsi="Calibri"/>
                <w:color w:val="000000"/>
                <w:lang w:val="en-AU"/>
              </w:rPr>
            </w:pPr>
          </w:p>
        </w:tc>
        <w:tc>
          <w:tcPr>
            <w:tcW w:w="2041" w:type="dxa"/>
            <w:shd w:val="clear" w:color="auto" w:fill="auto"/>
          </w:tcPr>
          <w:p w14:paraId="70E3DADB" w14:textId="77777777" w:rsidR="00450BA9" w:rsidRDefault="00450BA9" w:rsidP="00450BA9">
            <w:pPr>
              <w:rPr>
                <w:rFonts w:ascii="Calibri" w:hAnsi="Calibri"/>
                <w:color w:val="000000"/>
                <w:lang w:val="en-AU"/>
              </w:rPr>
            </w:pPr>
            <w:r>
              <w:rPr>
                <w:rFonts w:ascii="Calibri" w:hAnsi="Calibri"/>
                <w:color w:val="000000"/>
                <w:lang w:val="en-AU"/>
              </w:rPr>
              <w:t>Elizabeth Kikkert</w:t>
            </w:r>
          </w:p>
        </w:tc>
        <w:tc>
          <w:tcPr>
            <w:tcW w:w="2041" w:type="dxa"/>
            <w:shd w:val="clear" w:color="auto" w:fill="auto"/>
          </w:tcPr>
          <w:p w14:paraId="704FE8EF" w14:textId="77777777" w:rsidR="00450BA9" w:rsidRDefault="00450BA9" w:rsidP="00450BA9">
            <w:pPr>
              <w:spacing w:before="120"/>
              <w:rPr>
                <w:rFonts w:ascii="Calibri" w:hAnsi="Calibri"/>
                <w:color w:val="000000"/>
                <w:lang w:val="en-AU"/>
              </w:rPr>
            </w:pPr>
          </w:p>
        </w:tc>
      </w:tr>
      <w:tr w:rsidR="00450BA9" w14:paraId="29B8DA12" w14:textId="77777777" w:rsidTr="00450BA9">
        <w:trPr>
          <w:trHeight w:hRule="exact" w:val="312"/>
        </w:trPr>
        <w:tc>
          <w:tcPr>
            <w:tcW w:w="2041" w:type="dxa"/>
            <w:shd w:val="clear" w:color="auto" w:fill="auto"/>
          </w:tcPr>
          <w:p w14:paraId="7E764310" w14:textId="77777777" w:rsidR="00450BA9" w:rsidRDefault="00450BA9" w:rsidP="00450BA9">
            <w:pPr>
              <w:rPr>
                <w:rFonts w:ascii="Calibri" w:hAnsi="Calibri"/>
                <w:color w:val="000000"/>
                <w:lang w:val="en-AU"/>
              </w:rPr>
            </w:pPr>
            <w:r>
              <w:rPr>
                <w:rFonts w:ascii="Calibri" w:hAnsi="Calibri"/>
                <w:color w:val="000000"/>
                <w:lang w:val="en-AU"/>
              </w:rPr>
              <w:t>Jo Clay</w:t>
            </w:r>
          </w:p>
        </w:tc>
        <w:tc>
          <w:tcPr>
            <w:tcW w:w="2626" w:type="dxa"/>
            <w:shd w:val="clear" w:color="auto" w:fill="auto"/>
          </w:tcPr>
          <w:p w14:paraId="19F7C795" w14:textId="77777777" w:rsidR="00450BA9" w:rsidRDefault="00450BA9" w:rsidP="00450BA9">
            <w:pPr>
              <w:rPr>
                <w:rFonts w:ascii="Calibri" w:hAnsi="Calibri"/>
                <w:color w:val="000000"/>
                <w:lang w:val="en-AU"/>
              </w:rPr>
            </w:pPr>
            <w:r>
              <w:rPr>
                <w:rFonts w:ascii="Calibri" w:hAnsi="Calibri"/>
                <w:color w:val="000000"/>
                <w:lang w:val="en-AU"/>
              </w:rPr>
              <w:t>Rachel Stephen-Smith</w:t>
            </w:r>
          </w:p>
        </w:tc>
        <w:tc>
          <w:tcPr>
            <w:tcW w:w="283" w:type="dxa"/>
            <w:shd w:val="clear" w:color="auto" w:fill="auto"/>
          </w:tcPr>
          <w:p w14:paraId="51B061E4" w14:textId="77777777" w:rsidR="00450BA9" w:rsidRDefault="00450BA9" w:rsidP="00450BA9">
            <w:pPr>
              <w:spacing w:before="120"/>
              <w:rPr>
                <w:rFonts w:ascii="Calibri" w:hAnsi="Calibri"/>
                <w:color w:val="000000"/>
                <w:lang w:val="en-AU"/>
              </w:rPr>
            </w:pPr>
          </w:p>
        </w:tc>
        <w:tc>
          <w:tcPr>
            <w:tcW w:w="2041" w:type="dxa"/>
            <w:shd w:val="clear" w:color="auto" w:fill="auto"/>
          </w:tcPr>
          <w:p w14:paraId="76A83B98" w14:textId="77777777" w:rsidR="00450BA9" w:rsidRDefault="00450BA9" w:rsidP="00450BA9">
            <w:pPr>
              <w:rPr>
                <w:rFonts w:ascii="Calibri" w:hAnsi="Calibri"/>
                <w:color w:val="000000"/>
                <w:lang w:val="en-AU"/>
              </w:rPr>
            </w:pPr>
            <w:r>
              <w:rPr>
                <w:rFonts w:ascii="Calibri" w:hAnsi="Calibri"/>
                <w:color w:val="000000"/>
                <w:lang w:val="en-AU"/>
              </w:rPr>
              <w:t>Nicole Lawder</w:t>
            </w:r>
          </w:p>
        </w:tc>
        <w:tc>
          <w:tcPr>
            <w:tcW w:w="2041" w:type="dxa"/>
            <w:shd w:val="clear" w:color="auto" w:fill="auto"/>
          </w:tcPr>
          <w:p w14:paraId="2F033945" w14:textId="77777777" w:rsidR="00450BA9" w:rsidRDefault="00450BA9" w:rsidP="00450BA9">
            <w:pPr>
              <w:spacing w:before="120"/>
              <w:rPr>
                <w:rFonts w:ascii="Calibri" w:hAnsi="Calibri"/>
                <w:color w:val="000000"/>
                <w:lang w:val="en-AU"/>
              </w:rPr>
            </w:pPr>
          </w:p>
        </w:tc>
      </w:tr>
      <w:tr w:rsidR="00450BA9" w14:paraId="546A4371" w14:textId="77777777" w:rsidTr="00450BA9">
        <w:trPr>
          <w:trHeight w:hRule="exact" w:val="312"/>
        </w:trPr>
        <w:tc>
          <w:tcPr>
            <w:tcW w:w="2041" w:type="dxa"/>
            <w:shd w:val="clear" w:color="auto" w:fill="auto"/>
          </w:tcPr>
          <w:p w14:paraId="33929B63" w14:textId="77777777" w:rsidR="00450BA9" w:rsidRDefault="00450BA9" w:rsidP="00450BA9">
            <w:pPr>
              <w:rPr>
                <w:rFonts w:ascii="Calibri" w:hAnsi="Calibri"/>
                <w:color w:val="000000"/>
                <w:lang w:val="en-AU"/>
              </w:rPr>
            </w:pPr>
            <w:r>
              <w:rPr>
                <w:rFonts w:ascii="Calibri" w:hAnsi="Calibri"/>
                <w:color w:val="000000"/>
                <w:lang w:val="en-AU"/>
              </w:rPr>
              <w:t>Emma Davidson</w:t>
            </w:r>
          </w:p>
        </w:tc>
        <w:tc>
          <w:tcPr>
            <w:tcW w:w="2626" w:type="dxa"/>
            <w:shd w:val="clear" w:color="auto" w:fill="auto"/>
          </w:tcPr>
          <w:p w14:paraId="1A5FFD4F" w14:textId="77777777" w:rsidR="00450BA9" w:rsidRDefault="00450BA9" w:rsidP="00450BA9">
            <w:pPr>
              <w:rPr>
                <w:rFonts w:ascii="Calibri" w:hAnsi="Calibri"/>
                <w:color w:val="000000"/>
                <w:lang w:val="en-AU"/>
              </w:rPr>
            </w:pPr>
            <w:r>
              <w:rPr>
                <w:rFonts w:ascii="Calibri" w:hAnsi="Calibri"/>
                <w:color w:val="000000"/>
                <w:lang w:val="en-AU"/>
              </w:rPr>
              <w:t>Rebecca Vassarotti</w:t>
            </w:r>
          </w:p>
        </w:tc>
        <w:tc>
          <w:tcPr>
            <w:tcW w:w="283" w:type="dxa"/>
            <w:shd w:val="clear" w:color="auto" w:fill="auto"/>
          </w:tcPr>
          <w:p w14:paraId="6F857917" w14:textId="77777777" w:rsidR="00450BA9" w:rsidRDefault="00450BA9" w:rsidP="00450BA9">
            <w:pPr>
              <w:spacing w:before="120"/>
              <w:rPr>
                <w:rFonts w:ascii="Calibri" w:hAnsi="Calibri"/>
                <w:color w:val="000000"/>
                <w:lang w:val="en-AU"/>
              </w:rPr>
            </w:pPr>
          </w:p>
        </w:tc>
        <w:tc>
          <w:tcPr>
            <w:tcW w:w="2041" w:type="dxa"/>
            <w:shd w:val="clear" w:color="auto" w:fill="auto"/>
          </w:tcPr>
          <w:p w14:paraId="6E836CCD" w14:textId="77777777" w:rsidR="00450BA9" w:rsidRDefault="00450BA9" w:rsidP="00450BA9">
            <w:pPr>
              <w:rPr>
                <w:rFonts w:ascii="Calibri" w:hAnsi="Calibri"/>
                <w:color w:val="000000"/>
                <w:lang w:val="en-AU"/>
              </w:rPr>
            </w:pPr>
            <w:r>
              <w:rPr>
                <w:rFonts w:ascii="Calibri" w:hAnsi="Calibri"/>
                <w:color w:val="000000"/>
                <w:lang w:val="en-AU"/>
              </w:rPr>
              <w:t>Elizabeth Lee</w:t>
            </w:r>
          </w:p>
        </w:tc>
        <w:tc>
          <w:tcPr>
            <w:tcW w:w="2041" w:type="dxa"/>
            <w:shd w:val="clear" w:color="auto" w:fill="auto"/>
          </w:tcPr>
          <w:p w14:paraId="42F1E1A5" w14:textId="77777777" w:rsidR="00450BA9" w:rsidRDefault="00450BA9" w:rsidP="00450BA9">
            <w:pPr>
              <w:spacing w:before="120"/>
              <w:rPr>
                <w:rFonts w:ascii="Calibri" w:hAnsi="Calibri"/>
                <w:color w:val="000000"/>
                <w:lang w:val="en-AU"/>
              </w:rPr>
            </w:pPr>
          </w:p>
        </w:tc>
      </w:tr>
      <w:tr w:rsidR="00450BA9" w14:paraId="0F51D049" w14:textId="77777777" w:rsidTr="00450BA9">
        <w:trPr>
          <w:trHeight w:hRule="exact" w:val="312"/>
        </w:trPr>
        <w:tc>
          <w:tcPr>
            <w:tcW w:w="2041" w:type="dxa"/>
            <w:shd w:val="clear" w:color="auto" w:fill="auto"/>
          </w:tcPr>
          <w:p w14:paraId="0BAA315A" w14:textId="77777777" w:rsidR="00450BA9" w:rsidRDefault="00450BA9" w:rsidP="00450BA9">
            <w:pPr>
              <w:rPr>
                <w:rFonts w:ascii="Calibri" w:hAnsi="Calibri"/>
                <w:color w:val="000000"/>
                <w:lang w:val="en-AU"/>
              </w:rPr>
            </w:pPr>
            <w:r>
              <w:rPr>
                <w:rFonts w:ascii="Calibri" w:hAnsi="Calibri"/>
                <w:color w:val="000000"/>
                <w:lang w:val="en-AU"/>
              </w:rPr>
              <w:t>Mick Gentleman</w:t>
            </w:r>
          </w:p>
        </w:tc>
        <w:tc>
          <w:tcPr>
            <w:tcW w:w="2626" w:type="dxa"/>
            <w:shd w:val="clear" w:color="auto" w:fill="auto"/>
          </w:tcPr>
          <w:p w14:paraId="1B34015F" w14:textId="77777777" w:rsidR="00450BA9" w:rsidRDefault="00450BA9" w:rsidP="00450BA9">
            <w:pPr>
              <w:spacing w:before="120"/>
              <w:rPr>
                <w:rFonts w:ascii="Calibri" w:hAnsi="Calibri"/>
                <w:color w:val="000000"/>
                <w:lang w:val="en-AU"/>
              </w:rPr>
            </w:pPr>
          </w:p>
        </w:tc>
        <w:tc>
          <w:tcPr>
            <w:tcW w:w="283" w:type="dxa"/>
            <w:shd w:val="clear" w:color="auto" w:fill="auto"/>
          </w:tcPr>
          <w:p w14:paraId="35254B6A" w14:textId="77777777" w:rsidR="00450BA9" w:rsidRDefault="00450BA9" w:rsidP="00450BA9">
            <w:pPr>
              <w:spacing w:before="120"/>
              <w:rPr>
                <w:rFonts w:ascii="Calibri" w:hAnsi="Calibri"/>
                <w:color w:val="000000"/>
                <w:lang w:val="en-AU"/>
              </w:rPr>
            </w:pPr>
          </w:p>
        </w:tc>
        <w:tc>
          <w:tcPr>
            <w:tcW w:w="2041" w:type="dxa"/>
            <w:shd w:val="clear" w:color="auto" w:fill="auto"/>
          </w:tcPr>
          <w:p w14:paraId="72CAFA4C" w14:textId="77777777" w:rsidR="00450BA9" w:rsidRDefault="00450BA9" w:rsidP="00450BA9">
            <w:pPr>
              <w:rPr>
                <w:rFonts w:ascii="Calibri" w:hAnsi="Calibri"/>
                <w:color w:val="000000"/>
                <w:lang w:val="en-AU"/>
              </w:rPr>
            </w:pPr>
            <w:r>
              <w:rPr>
                <w:rFonts w:ascii="Calibri" w:hAnsi="Calibri"/>
                <w:color w:val="000000"/>
                <w:lang w:val="en-AU"/>
              </w:rPr>
              <w:t>James Milligan</w:t>
            </w:r>
          </w:p>
        </w:tc>
        <w:tc>
          <w:tcPr>
            <w:tcW w:w="2041" w:type="dxa"/>
            <w:shd w:val="clear" w:color="auto" w:fill="auto"/>
          </w:tcPr>
          <w:p w14:paraId="6FF118D0" w14:textId="77777777" w:rsidR="00450BA9" w:rsidRDefault="00450BA9" w:rsidP="00450BA9">
            <w:pPr>
              <w:spacing w:before="120"/>
              <w:rPr>
                <w:rFonts w:ascii="Calibri" w:hAnsi="Calibri"/>
                <w:color w:val="000000"/>
                <w:lang w:val="en-AU"/>
              </w:rPr>
            </w:pPr>
          </w:p>
        </w:tc>
      </w:tr>
      <w:tr w:rsidR="00450BA9" w14:paraId="0008A123" w14:textId="77777777" w:rsidTr="00450BA9">
        <w:trPr>
          <w:trHeight w:hRule="exact" w:val="312"/>
        </w:trPr>
        <w:tc>
          <w:tcPr>
            <w:tcW w:w="2041" w:type="dxa"/>
            <w:shd w:val="clear" w:color="auto" w:fill="auto"/>
          </w:tcPr>
          <w:p w14:paraId="50B04993" w14:textId="77777777" w:rsidR="00450BA9" w:rsidRDefault="00450BA9" w:rsidP="00450BA9">
            <w:pPr>
              <w:rPr>
                <w:rFonts w:ascii="Calibri" w:hAnsi="Calibri"/>
                <w:color w:val="000000"/>
                <w:lang w:val="en-AU"/>
              </w:rPr>
            </w:pPr>
            <w:r>
              <w:rPr>
                <w:rFonts w:ascii="Calibri" w:hAnsi="Calibri"/>
                <w:color w:val="000000"/>
                <w:lang w:val="en-AU"/>
              </w:rPr>
              <w:t>Laura Nuttall</w:t>
            </w:r>
          </w:p>
        </w:tc>
        <w:tc>
          <w:tcPr>
            <w:tcW w:w="2626" w:type="dxa"/>
            <w:shd w:val="clear" w:color="auto" w:fill="auto"/>
          </w:tcPr>
          <w:p w14:paraId="16036A11" w14:textId="77777777" w:rsidR="00450BA9" w:rsidRDefault="00450BA9" w:rsidP="00450BA9">
            <w:pPr>
              <w:spacing w:before="120"/>
              <w:rPr>
                <w:rFonts w:ascii="Calibri" w:hAnsi="Calibri"/>
                <w:color w:val="000000"/>
                <w:lang w:val="en-AU"/>
              </w:rPr>
            </w:pPr>
          </w:p>
        </w:tc>
        <w:tc>
          <w:tcPr>
            <w:tcW w:w="283" w:type="dxa"/>
            <w:shd w:val="clear" w:color="auto" w:fill="auto"/>
          </w:tcPr>
          <w:p w14:paraId="1C08C39A" w14:textId="77777777" w:rsidR="00450BA9" w:rsidRDefault="00450BA9" w:rsidP="00450BA9">
            <w:pPr>
              <w:spacing w:before="120"/>
              <w:rPr>
                <w:rFonts w:ascii="Calibri" w:hAnsi="Calibri"/>
                <w:color w:val="000000"/>
                <w:lang w:val="en-AU"/>
              </w:rPr>
            </w:pPr>
          </w:p>
        </w:tc>
        <w:tc>
          <w:tcPr>
            <w:tcW w:w="2041" w:type="dxa"/>
            <w:shd w:val="clear" w:color="auto" w:fill="auto"/>
          </w:tcPr>
          <w:p w14:paraId="1744B1FB" w14:textId="77777777" w:rsidR="00450BA9" w:rsidRDefault="00450BA9" w:rsidP="00450BA9">
            <w:pPr>
              <w:rPr>
                <w:rFonts w:ascii="Calibri" w:hAnsi="Calibri"/>
                <w:color w:val="000000"/>
                <w:lang w:val="en-AU"/>
              </w:rPr>
            </w:pPr>
            <w:r>
              <w:rPr>
                <w:rFonts w:ascii="Calibri" w:hAnsi="Calibri"/>
                <w:color w:val="000000"/>
                <w:lang w:val="en-AU"/>
              </w:rPr>
              <w:t>Mark Parton</w:t>
            </w:r>
          </w:p>
        </w:tc>
        <w:tc>
          <w:tcPr>
            <w:tcW w:w="2041" w:type="dxa"/>
            <w:shd w:val="clear" w:color="auto" w:fill="auto"/>
          </w:tcPr>
          <w:p w14:paraId="416CA527" w14:textId="77777777" w:rsidR="00450BA9" w:rsidRDefault="00450BA9" w:rsidP="00450BA9">
            <w:pPr>
              <w:spacing w:before="120"/>
              <w:rPr>
                <w:rFonts w:ascii="Calibri" w:hAnsi="Calibri"/>
                <w:color w:val="000000"/>
                <w:lang w:val="en-AU"/>
              </w:rPr>
            </w:pPr>
          </w:p>
        </w:tc>
      </w:tr>
    </w:tbl>
    <w:p w14:paraId="661A78A1" w14:textId="77777777" w:rsidR="00450BA9" w:rsidRDefault="00450BA9" w:rsidP="00956EBD">
      <w:pPr>
        <w:spacing w:before="80"/>
        <w:ind w:left="720"/>
        <w:rPr>
          <w:rFonts w:ascii="Calibri" w:hAnsi="Calibri"/>
          <w:color w:val="000000"/>
          <w:lang w:val="en-AU"/>
        </w:rPr>
      </w:pPr>
      <w:r>
        <w:rPr>
          <w:rFonts w:ascii="Calibri" w:hAnsi="Calibri"/>
          <w:color w:val="000000"/>
          <w:lang w:val="en-AU"/>
        </w:rPr>
        <w:t>And so it was resolved in the affirmative.</w:t>
      </w:r>
    </w:p>
    <w:p w14:paraId="2092AC2E" w14:textId="77777777" w:rsidR="00B04FEE" w:rsidRDefault="002C39F9" w:rsidP="00956EBD">
      <w:pPr>
        <w:spacing w:before="80"/>
        <w:ind w:left="720"/>
        <w:rPr>
          <w:rFonts w:ascii="Calibri" w:hAnsi="Calibri"/>
          <w:color w:val="000000"/>
          <w:lang w:val="en-AU"/>
        </w:rPr>
      </w:pPr>
      <w:r>
        <w:rPr>
          <w:rFonts w:ascii="Calibri" w:hAnsi="Calibri"/>
          <w:color w:val="000000"/>
          <w:lang w:val="en-AU"/>
        </w:rPr>
        <w:t>Question—That the motion, as amended, viz:</w:t>
      </w:r>
    </w:p>
    <w:p w14:paraId="35E43335" w14:textId="77777777" w:rsidR="002C39F9" w:rsidRPr="00A72F64" w:rsidRDefault="004128A0" w:rsidP="00956EBD">
      <w:pPr>
        <w:spacing w:before="80"/>
        <w:ind w:left="720"/>
        <w:rPr>
          <w:rFonts w:ascii="Calibri" w:hAnsi="Calibri"/>
          <w:color w:val="000000"/>
          <w:lang w:val="en-AU"/>
        </w:rPr>
      </w:pPr>
      <w:r>
        <w:rPr>
          <w:rFonts w:ascii="Calibri" w:hAnsi="Calibri"/>
          <w:color w:val="000000"/>
          <w:lang w:val="en-AU"/>
        </w:rPr>
        <w:t>“</w:t>
      </w:r>
      <w:r w:rsidR="002C39F9" w:rsidRPr="00A72F64">
        <w:rPr>
          <w:rFonts w:ascii="Calibri" w:hAnsi="Calibri"/>
          <w:color w:val="000000"/>
          <w:lang w:val="en-AU"/>
        </w:rPr>
        <w:t>That this Assembly:</w:t>
      </w:r>
    </w:p>
    <w:p w14:paraId="0E8D5192" w14:textId="77777777" w:rsidR="002C39F9" w:rsidRPr="00A72F64" w:rsidRDefault="002C39F9" w:rsidP="00956EBD">
      <w:pPr>
        <w:pStyle w:val="DPSEntryIndents"/>
        <w:numPr>
          <w:ilvl w:val="0"/>
          <w:numId w:val="36"/>
        </w:numPr>
        <w:spacing w:before="80"/>
        <w:rPr>
          <w:lang w:eastAsia="en-US"/>
        </w:rPr>
      </w:pPr>
      <w:r w:rsidRPr="00A72F64">
        <w:rPr>
          <w:lang w:eastAsia="en-US"/>
        </w:rPr>
        <w:t>notes that:</w:t>
      </w:r>
    </w:p>
    <w:p w14:paraId="5E7F154B" w14:textId="77777777" w:rsidR="002C39F9" w:rsidRPr="00A72F64" w:rsidRDefault="002C39F9" w:rsidP="00956EBD">
      <w:pPr>
        <w:tabs>
          <w:tab w:val="left" w:pos="567"/>
          <w:tab w:val="left" w:pos="3885"/>
        </w:tabs>
        <w:spacing w:before="80"/>
        <w:ind w:left="1910" w:hanging="544"/>
        <w:rPr>
          <w:rFonts w:ascii="Calibri" w:hAnsi="Calibri"/>
          <w:lang w:val="en-AU" w:eastAsia="en-US"/>
        </w:rPr>
      </w:pPr>
      <w:r w:rsidRPr="00A72F64">
        <w:rPr>
          <w:rFonts w:ascii="Calibri" w:hAnsi="Calibri"/>
          <w:lang w:val="en-AU" w:eastAsia="en-US"/>
        </w:rPr>
        <w:t>(a)</w:t>
      </w:r>
      <w:r w:rsidRPr="00A72F64">
        <w:rPr>
          <w:rFonts w:ascii="Calibri" w:hAnsi="Calibri"/>
          <w:lang w:val="en-AU" w:eastAsia="en-US"/>
        </w:rPr>
        <w:tab/>
        <w:t>Australia is facing a mental health crisis which requires reform at all levels to ensure people have access to the mental health services they need when they need them;</w:t>
      </w:r>
    </w:p>
    <w:p w14:paraId="4C60D47C" w14:textId="77777777" w:rsidR="002C39F9" w:rsidRPr="00A72F64" w:rsidRDefault="002C39F9" w:rsidP="00956EBD">
      <w:pPr>
        <w:tabs>
          <w:tab w:val="left" w:pos="567"/>
          <w:tab w:val="left" w:pos="3885"/>
        </w:tabs>
        <w:spacing w:before="80"/>
        <w:ind w:left="1910" w:hanging="544"/>
        <w:rPr>
          <w:rFonts w:ascii="Calibri" w:hAnsi="Calibri"/>
          <w:lang w:val="en-AU" w:eastAsia="en-US"/>
        </w:rPr>
      </w:pPr>
      <w:r w:rsidRPr="00A72F64">
        <w:rPr>
          <w:rFonts w:ascii="Calibri" w:hAnsi="Calibri"/>
          <w:lang w:val="en-AU" w:eastAsia="en-US"/>
        </w:rPr>
        <w:t>(b)</w:t>
      </w:r>
      <w:r w:rsidRPr="00A72F64">
        <w:rPr>
          <w:rFonts w:ascii="Calibri" w:hAnsi="Calibri"/>
          <w:lang w:val="en-AU" w:eastAsia="en-US"/>
        </w:rPr>
        <w:tab/>
        <w:t>the</w:t>
      </w:r>
      <w:r w:rsidRPr="00A72F64">
        <w:rPr>
          <w:rFonts w:ascii="Calibri" w:hAnsi="Calibri"/>
          <w:iCs/>
          <w:lang w:val="en-AU" w:eastAsia="en-US"/>
        </w:rPr>
        <w:t xml:space="preserve"> </w:t>
      </w:r>
      <w:r w:rsidRPr="00A72F64">
        <w:rPr>
          <w:rFonts w:ascii="Calibri" w:hAnsi="Calibri"/>
          <w:i/>
          <w:lang w:val="en-AU" w:eastAsia="en-US"/>
        </w:rPr>
        <w:t>Australian Burden of Disease Study 2023</w:t>
      </w:r>
      <w:r w:rsidRPr="00A72F64">
        <w:rPr>
          <w:rFonts w:ascii="Calibri" w:hAnsi="Calibri"/>
          <w:lang w:val="en-AU" w:eastAsia="en-US"/>
        </w:rPr>
        <w:t xml:space="preserve"> shows mental health conditions and substance use disorders is now the second biggest group of diseases causing illness and premature death among Australians, placing it ahead of musculoskeletal disorders and cardiovascular diseases;</w:t>
      </w:r>
    </w:p>
    <w:p w14:paraId="39C464A6" w14:textId="77777777" w:rsidR="002C39F9" w:rsidRPr="00A72F64" w:rsidRDefault="002C39F9" w:rsidP="00956EBD">
      <w:pPr>
        <w:tabs>
          <w:tab w:val="left" w:pos="567"/>
          <w:tab w:val="left" w:pos="3885"/>
        </w:tabs>
        <w:spacing w:before="80"/>
        <w:ind w:left="1910" w:hanging="544"/>
        <w:rPr>
          <w:rFonts w:ascii="Calibri" w:hAnsi="Calibri"/>
          <w:lang w:val="en-AU" w:eastAsia="en-US"/>
        </w:rPr>
      </w:pPr>
      <w:r w:rsidRPr="00A72F64">
        <w:rPr>
          <w:rFonts w:ascii="Calibri" w:hAnsi="Calibri"/>
          <w:lang w:val="en-AU" w:eastAsia="en-US"/>
        </w:rPr>
        <w:t>(c)</w:t>
      </w:r>
      <w:r w:rsidRPr="00A72F64">
        <w:rPr>
          <w:rFonts w:ascii="Calibri" w:hAnsi="Calibri"/>
          <w:lang w:val="en-AU" w:eastAsia="en-US"/>
        </w:rPr>
        <w:tab/>
        <w:t>one in five people experience a mental health condition in any year, equivalent to more than 95,000 Canberrans;</w:t>
      </w:r>
    </w:p>
    <w:p w14:paraId="3E5618B6" w14:textId="77777777" w:rsidR="002C39F9" w:rsidRPr="00A72F64" w:rsidRDefault="002C39F9" w:rsidP="00956EBD">
      <w:pPr>
        <w:tabs>
          <w:tab w:val="left" w:pos="567"/>
          <w:tab w:val="left" w:pos="3885"/>
        </w:tabs>
        <w:spacing w:before="80"/>
        <w:ind w:left="1910" w:hanging="544"/>
        <w:rPr>
          <w:rFonts w:ascii="Calibri" w:hAnsi="Calibri"/>
          <w:lang w:val="en-AU" w:eastAsia="en-US"/>
        </w:rPr>
      </w:pPr>
      <w:r w:rsidRPr="00A72F64">
        <w:rPr>
          <w:rFonts w:ascii="Calibri" w:hAnsi="Calibri"/>
          <w:lang w:val="en-AU" w:eastAsia="en-US"/>
        </w:rPr>
        <w:t>(d)</w:t>
      </w:r>
      <w:r w:rsidRPr="00A72F64">
        <w:rPr>
          <w:rFonts w:ascii="Calibri" w:hAnsi="Calibri"/>
          <w:lang w:val="en-AU" w:eastAsia="en-US"/>
        </w:rPr>
        <w:tab/>
        <w:t>mental health is closely linked with social disadvantage, illicit drug abuse, and people with mental illness comprise a disproportionate number of the people who come into contact with the justice system, are arrested, who come before the courts and who are imprisoned;</w:t>
      </w:r>
    </w:p>
    <w:p w14:paraId="07FEC0E2" w14:textId="77777777" w:rsidR="002C39F9" w:rsidRPr="00A72F64" w:rsidRDefault="002C39F9" w:rsidP="00956EBD">
      <w:pPr>
        <w:tabs>
          <w:tab w:val="left" w:pos="567"/>
          <w:tab w:val="left" w:pos="3885"/>
        </w:tabs>
        <w:spacing w:before="80"/>
        <w:ind w:left="1910" w:hanging="544"/>
        <w:rPr>
          <w:rFonts w:ascii="Calibri" w:hAnsi="Calibri"/>
          <w:lang w:val="en-AU" w:eastAsia="en-US"/>
        </w:rPr>
      </w:pPr>
      <w:r w:rsidRPr="00A72F64">
        <w:rPr>
          <w:rFonts w:ascii="Calibri" w:hAnsi="Calibri"/>
          <w:lang w:val="en-AU" w:eastAsia="en-US"/>
        </w:rPr>
        <w:t>(e)</w:t>
      </w:r>
      <w:r w:rsidRPr="00A72F64">
        <w:rPr>
          <w:rFonts w:ascii="Calibri" w:hAnsi="Calibri"/>
          <w:lang w:val="en-AU" w:eastAsia="en-US"/>
        </w:rPr>
        <w:tab/>
      </w:r>
      <w:r w:rsidRPr="00A72F64">
        <w:rPr>
          <w:rFonts w:ascii="Calibri" w:hAnsi="Calibri"/>
          <w:spacing w:val="-2"/>
          <w:lang w:val="en-AU" w:eastAsia="en-US"/>
        </w:rPr>
        <w:t>the National Mental Health Workforce Strategy, released in 2023, indicates the current psychiatry workforce meets only 56 percent of the national need;</w:t>
      </w:r>
    </w:p>
    <w:p w14:paraId="533A4B82" w14:textId="77777777" w:rsidR="002C39F9" w:rsidRPr="00A72F64" w:rsidRDefault="002C39F9" w:rsidP="00956EBD">
      <w:pPr>
        <w:tabs>
          <w:tab w:val="left" w:pos="567"/>
          <w:tab w:val="left" w:pos="3885"/>
        </w:tabs>
        <w:spacing w:before="80"/>
        <w:ind w:left="1910" w:hanging="544"/>
        <w:rPr>
          <w:rFonts w:ascii="Calibri" w:hAnsi="Calibri"/>
          <w:lang w:val="en-AU" w:eastAsia="en-US"/>
        </w:rPr>
      </w:pPr>
      <w:r w:rsidRPr="00A72F64">
        <w:rPr>
          <w:rFonts w:ascii="Calibri" w:hAnsi="Calibri"/>
          <w:lang w:val="en-AU" w:eastAsia="en-US"/>
        </w:rPr>
        <w:t>(f)</w:t>
      </w:r>
      <w:r w:rsidRPr="00A72F64">
        <w:rPr>
          <w:rFonts w:ascii="Calibri" w:hAnsi="Calibri"/>
          <w:lang w:val="en-AU" w:eastAsia="en-US"/>
        </w:rPr>
        <w:tab/>
        <w:t xml:space="preserve">Mental Health Australia has highlighted the need to urgently invest in genuine mental health reform nationally, stating </w:t>
      </w:r>
      <w:r w:rsidR="004128A0">
        <w:rPr>
          <w:rFonts w:ascii="Calibri" w:hAnsi="Calibri"/>
          <w:lang w:val="en-AU" w:eastAsia="en-US"/>
        </w:rPr>
        <w:t>“</w:t>
      </w:r>
      <w:r w:rsidRPr="00A72F64">
        <w:rPr>
          <w:rFonts w:ascii="Calibri" w:hAnsi="Calibri"/>
          <w:lang w:val="en-AU" w:eastAsia="en-US"/>
        </w:rPr>
        <w:t>We clearly need to move beyond a piecemeal approach when it comes to funding mental health, and make sure we have the foundations in place to deliver on long-term reforms that will change the trajectory of mental health in Australia</w:t>
      </w:r>
      <w:r w:rsidR="004128A0">
        <w:rPr>
          <w:rFonts w:ascii="Calibri" w:hAnsi="Calibri"/>
          <w:lang w:val="en-AU" w:eastAsia="en-US"/>
        </w:rPr>
        <w:t>”</w:t>
      </w:r>
      <w:r w:rsidRPr="00A72F64">
        <w:rPr>
          <w:rFonts w:ascii="Calibri" w:hAnsi="Calibri"/>
          <w:lang w:val="en-AU" w:eastAsia="en-US"/>
        </w:rPr>
        <w:t>; and</w:t>
      </w:r>
    </w:p>
    <w:p w14:paraId="7E6F96E9" w14:textId="77777777" w:rsidR="002C39F9" w:rsidRPr="00A72F64" w:rsidRDefault="002C39F9" w:rsidP="00956EBD">
      <w:pPr>
        <w:tabs>
          <w:tab w:val="left" w:pos="567"/>
          <w:tab w:val="left" w:pos="3885"/>
        </w:tabs>
        <w:spacing w:before="80"/>
        <w:ind w:left="1910" w:hanging="544"/>
        <w:rPr>
          <w:rFonts w:ascii="Calibri" w:hAnsi="Calibri"/>
          <w:lang w:val="en-AU" w:eastAsia="en-US"/>
        </w:rPr>
      </w:pPr>
      <w:r w:rsidRPr="00A72F64">
        <w:rPr>
          <w:rFonts w:ascii="Calibri" w:hAnsi="Calibri"/>
          <w:lang w:val="en-AU" w:eastAsia="en-US"/>
        </w:rPr>
        <w:t>(g)</w:t>
      </w:r>
      <w:r w:rsidRPr="00A72F64">
        <w:rPr>
          <w:rFonts w:ascii="Calibri" w:hAnsi="Calibri"/>
          <w:lang w:val="en-AU" w:eastAsia="en-US"/>
        </w:rPr>
        <w:tab/>
      </w:r>
      <w:r w:rsidRPr="00A72F64">
        <w:rPr>
          <w:rFonts w:ascii="Calibri" w:hAnsi="Calibri"/>
          <w:spacing w:val="-2"/>
          <w:lang w:val="en-AU" w:eastAsia="en-US"/>
        </w:rPr>
        <w:t>there has been a 12 percent increase in demand for the Child and Adolescent Mental Health Service and a 10 percent increase in under-18s presenting to emergency departments with mental health issues in the ACT;</w:t>
      </w:r>
    </w:p>
    <w:p w14:paraId="19FD5CF0" w14:textId="77777777" w:rsidR="002C39F9" w:rsidRPr="00A72F64" w:rsidRDefault="002C39F9" w:rsidP="00956EBD">
      <w:pPr>
        <w:keepNext/>
        <w:spacing w:before="80"/>
        <w:ind w:left="1366" w:hanging="646"/>
        <w:rPr>
          <w:rFonts w:ascii="Calibri" w:hAnsi="Calibri"/>
          <w:color w:val="000000"/>
          <w:lang w:val="en-AU"/>
        </w:rPr>
      </w:pPr>
      <w:r w:rsidRPr="00A72F64">
        <w:rPr>
          <w:rFonts w:ascii="Calibri" w:hAnsi="Calibri"/>
          <w:color w:val="000000"/>
          <w:lang w:val="en-AU"/>
        </w:rPr>
        <w:t>(2)</w:t>
      </w:r>
      <w:r w:rsidRPr="00A72F64">
        <w:rPr>
          <w:rFonts w:ascii="Calibri" w:hAnsi="Calibri"/>
          <w:color w:val="000000"/>
          <w:lang w:val="en-AU"/>
        </w:rPr>
        <w:tab/>
        <w:t>further notes:</w:t>
      </w:r>
    </w:p>
    <w:p w14:paraId="27E31312" w14:textId="77777777" w:rsidR="002C39F9" w:rsidRPr="00A72F64" w:rsidRDefault="002C39F9" w:rsidP="00956EBD">
      <w:pPr>
        <w:spacing w:before="80"/>
        <w:ind w:left="1910" w:hanging="544"/>
        <w:rPr>
          <w:rFonts w:ascii="Calibri" w:hAnsi="Calibri"/>
          <w:color w:val="000000"/>
          <w:lang w:val="en-AU"/>
        </w:rPr>
      </w:pPr>
      <w:r w:rsidRPr="00A72F64">
        <w:rPr>
          <w:rFonts w:ascii="Calibri" w:hAnsi="Calibri"/>
          <w:color w:val="000000"/>
          <w:lang w:val="en-AU"/>
        </w:rPr>
        <w:t>(a)</w:t>
      </w:r>
      <w:r w:rsidRPr="00A72F64">
        <w:rPr>
          <w:rFonts w:ascii="Calibri" w:hAnsi="Calibri"/>
          <w:color w:val="000000"/>
          <w:lang w:val="en-AU"/>
        </w:rPr>
        <w:tab/>
      </w:r>
      <w:r w:rsidRPr="007E4F6E">
        <w:rPr>
          <w:rFonts w:ascii="Calibri" w:hAnsi="Calibri"/>
          <w:color w:val="000000"/>
          <w:spacing w:val="-4"/>
          <w:lang w:val="en-AU"/>
        </w:rPr>
        <w:t>that prevention and early intervention are the key pillars of a strong mental health system and that one of the best ways to prevent worsening mental health is to address underlying social determinants of poor mental health, including unemployment, education, housing, poverty, and income inequality;</w:t>
      </w:r>
    </w:p>
    <w:p w14:paraId="4D5F4FA3" w14:textId="77777777" w:rsidR="002C39F9" w:rsidRPr="00A72F64" w:rsidRDefault="002C39F9" w:rsidP="007E14D9">
      <w:pPr>
        <w:spacing w:before="140"/>
        <w:ind w:left="1910" w:hanging="544"/>
        <w:rPr>
          <w:rFonts w:ascii="Calibri" w:hAnsi="Calibri"/>
          <w:color w:val="000000"/>
          <w:lang w:val="en-AU"/>
        </w:rPr>
      </w:pPr>
      <w:r w:rsidRPr="00A72F64">
        <w:rPr>
          <w:rFonts w:ascii="Calibri" w:hAnsi="Calibri"/>
          <w:color w:val="000000"/>
          <w:lang w:val="en-AU"/>
        </w:rPr>
        <w:lastRenderedPageBreak/>
        <w:t>(b)</w:t>
      </w:r>
      <w:r w:rsidRPr="00A72F64">
        <w:rPr>
          <w:rFonts w:ascii="Calibri" w:hAnsi="Calibri"/>
          <w:color w:val="000000"/>
          <w:lang w:val="en-AU"/>
        </w:rPr>
        <w:tab/>
        <w:t>the Federal Government has committed to $585.5 million over eight years to establish a national low intensity digital mental health service that is free of charge and does not require referral;</w:t>
      </w:r>
    </w:p>
    <w:p w14:paraId="5C7EFF99" w14:textId="4AD2C726" w:rsidR="002C39F9" w:rsidRPr="00A72F64" w:rsidRDefault="002C39F9" w:rsidP="00956EBD">
      <w:pPr>
        <w:keepLines/>
        <w:spacing w:before="140"/>
        <w:ind w:left="1910" w:hanging="544"/>
        <w:rPr>
          <w:rFonts w:ascii="Calibri" w:hAnsi="Calibri"/>
          <w:color w:val="000000"/>
          <w:lang w:val="en-AU"/>
        </w:rPr>
      </w:pPr>
      <w:r w:rsidRPr="00A72F64">
        <w:rPr>
          <w:rFonts w:ascii="Calibri" w:hAnsi="Calibri"/>
          <w:color w:val="000000"/>
          <w:lang w:val="en-AU"/>
        </w:rPr>
        <w:t>(c)</w:t>
      </w:r>
      <w:r w:rsidRPr="00A72F64">
        <w:rPr>
          <w:rFonts w:ascii="Calibri" w:hAnsi="Calibri"/>
          <w:color w:val="000000"/>
          <w:lang w:val="en-AU"/>
        </w:rPr>
        <w:tab/>
        <w:t>additionally, the Federal Government has committed to $71.1 million over four years to primary health networks, to bring mental health nurses and other allied health supports into primary care settings to provide wraparound care for people with severe and/ or complex needs;</w:t>
      </w:r>
    </w:p>
    <w:p w14:paraId="0F207331" w14:textId="77777777" w:rsidR="002C39F9" w:rsidRPr="00A72F64" w:rsidRDefault="002C39F9" w:rsidP="007E4F6E">
      <w:pPr>
        <w:keepLines/>
        <w:spacing w:before="120"/>
        <w:ind w:left="1910" w:hanging="544"/>
        <w:rPr>
          <w:rFonts w:ascii="Calibri" w:hAnsi="Calibri"/>
          <w:color w:val="000000"/>
          <w:lang w:val="en-AU"/>
        </w:rPr>
      </w:pPr>
      <w:r w:rsidRPr="00A72F64">
        <w:rPr>
          <w:rFonts w:ascii="Calibri" w:hAnsi="Calibri"/>
          <w:color w:val="000000"/>
          <w:lang w:val="en-AU"/>
        </w:rPr>
        <w:t>(d)</w:t>
      </w:r>
      <w:r w:rsidRPr="00A72F64">
        <w:rPr>
          <w:rFonts w:ascii="Calibri" w:hAnsi="Calibri"/>
          <w:color w:val="000000"/>
          <w:lang w:val="en-AU"/>
        </w:rPr>
        <w:tab/>
        <w:t>the ACT Government has committed additional funding to youth mental health, including funding in this term for Youth Aware of Mental Health, MindMap, eating disorder early intervention and integration of services through the Clinical Hub, the MOST online mental health service, progress towards a youth trauma service, establishment of a child and adolescent mental health unit at Canberra Hospital and expansion of the Child and Adolescent Mental Health Service;</w:t>
      </w:r>
    </w:p>
    <w:p w14:paraId="4BB86FAB" w14:textId="77777777" w:rsidR="00956EBD" w:rsidRDefault="00956EBD" w:rsidP="00956EBD">
      <w:pPr>
        <w:spacing w:before="120"/>
        <w:ind w:left="1910" w:hanging="544"/>
        <w:rPr>
          <w:rFonts w:ascii="Calibri" w:hAnsi="Calibri"/>
          <w:color w:val="000000"/>
          <w:lang w:val="en-AU"/>
        </w:rPr>
      </w:pPr>
      <w:r>
        <w:rPr>
          <w:rFonts w:ascii="Calibri" w:hAnsi="Calibri"/>
          <w:color w:val="000000"/>
          <w:lang w:val="en-AU"/>
        </w:rPr>
        <w:t>(e)</w:t>
      </w:r>
      <w:r>
        <w:rPr>
          <w:rFonts w:ascii="Calibri" w:hAnsi="Calibri"/>
          <w:color w:val="000000"/>
          <w:lang w:val="en-AU"/>
        </w:rPr>
        <w:tab/>
        <w:t>d</w:t>
      </w:r>
      <w:r w:rsidRPr="00BB73B2">
        <w:rPr>
          <w:rFonts w:ascii="Calibri" w:hAnsi="Calibri"/>
          <w:color w:val="000000"/>
          <w:lang w:val="en-AU"/>
        </w:rPr>
        <w:t>uring this term of the government, ACT Government has also</w:t>
      </w:r>
      <w:r>
        <w:rPr>
          <w:rFonts w:ascii="Calibri" w:hAnsi="Calibri"/>
          <w:color w:val="000000"/>
          <w:lang w:val="en-AU"/>
        </w:rPr>
        <w:t>:</w:t>
      </w:r>
    </w:p>
    <w:p w14:paraId="7DA0C1CB" w14:textId="77777777" w:rsidR="00956EBD" w:rsidRDefault="00956EBD" w:rsidP="00956EBD">
      <w:pPr>
        <w:spacing w:before="120"/>
        <w:ind w:left="2477" w:hanging="544"/>
        <w:rPr>
          <w:rFonts w:ascii="Calibri" w:hAnsi="Calibri"/>
          <w:color w:val="000000"/>
          <w:lang w:val="en-AU"/>
        </w:rPr>
      </w:pPr>
      <w:r>
        <w:rPr>
          <w:rFonts w:ascii="Calibri" w:hAnsi="Calibri"/>
          <w:color w:val="000000"/>
          <w:lang w:val="en-AU"/>
        </w:rPr>
        <w:t>(i)</w:t>
      </w:r>
      <w:r>
        <w:rPr>
          <w:rFonts w:ascii="Calibri" w:hAnsi="Calibri"/>
          <w:color w:val="000000"/>
          <w:lang w:val="en-AU"/>
        </w:rPr>
        <w:tab/>
      </w:r>
      <w:r w:rsidRPr="00BB73B2">
        <w:rPr>
          <w:rFonts w:ascii="Calibri" w:hAnsi="Calibri"/>
          <w:color w:val="000000"/>
          <w:lang w:val="en-AU"/>
        </w:rPr>
        <w:t>expa</w:t>
      </w:r>
      <w:r>
        <w:rPr>
          <w:rFonts w:ascii="Calibri" w:hAnsi="Calibri"/>
          <w:color w:val="000000"/>
          <w:lang w:val="en-AU"/>
        </w:rPr>
        <w:t>n</w:t>
      </w:r>
      <w:r w:rsidRPr="00BB73B2">
        <w:rPr>
          <w:rFonts w:ascii="Calibri" w:hAnsi="Calibri"/>
          <w:color w:val="000000"/>
          <w:lang w:val="en-AU"/>
        </w:rPr>
        <w:t>ded the PACER service with a second team</w:t>
      </w:r>
      <w:r>
        <w:rPr>
          <w:rFonts w:ascii="Calibri" w:hAnsi="Calibri"/>
          <w:color w:val="000000"/>
          <w:lang w:val="en-AU"/>
        </w:rPr>
        <w:t xml:space="preserve">; </w:t>
      </w:r>
    </w:p>
    <w:p w14:paraId="1B377E50" w14:textId="77777777" w:rsidR="00956EBD" w:rsidRDefault="00956EBD" w:rsidP="00956EBD">
      <w:pPr>
        <w:spacing w:before="120"/>
        <w:ind w:left="2477" w:hanging="544"/>
        <w:rPr>
          <w:rFonts w:ascii="Calibri" w:hAnsi="Calibri"/>
          <w:color w:val="000000"/>
          <w:lang w:val="en-AU"/>
        </w:rPr>
      </w:pPr>
      <w:r>
        <w:rPr>
          <w:rFonts w:ascii="Calibri" w:hAnsi="Calibri"/>
          <w:color w:val="000000"/>
          <w:lang w:val="en-AU"/>
        </w:rPr>
        <w:t>(ii)</w:t>
      </w:r>
      <w:r>
        <w:rPr>
          <w:rFonts w:ascii="Calibri" w:hAnsi="Calibri"/>
          <w:color w:val="000000"/>
          <w:lang w:val="en-AU"/>
        </w:rPr>
        <w:tab/>
      </w:r>
      <w:r w:rsidRPr="00BB73B2">
        <w:rPr>
          <w:rFonts w:ascii="Calibri" w:hAnsi="Calibri"/>
          <w:color w:val="000000"/>
          <w:lang w:val="en-AU"/>
        </w:rPr>
        <w:t>opened a new Step Up Step Down residential mental health service for people aged 18 to 65 years in Garran</w:t>
      </w:r>
      <w:r>
        <w:rPr>
          <w:rFonts w:ascii="Calibri" w:hAnsi="Calibri"/>
          <w:color w:val="000000"/>
          <w:lang w:val="en-AU"/>
        </w:rPr>
        <w:t>;</w:t>
      </w:r>
    </w:p>
    <w:p w14:paraId="3AF57664" w14:textId="77777777" w:rsidR="00956EBD" w:rsidRDefault="00956EBD" w:rsidP="00956EBD">
      <w:pPr>
        <w:spacing w:before="120"/>
        <w:ind w:left="2477" w:hanging="544"/>
        <w:rPr>
          <w:rFonts w:ascii="Calibri" w:hAnsi="Calibri"/>
          <w:color w:val="000000"/>
          <w:lang w:val="en-AU"/>
        </w:rPr>
      </w:pPr>
      <w:r>
        <w:rPr>
          <w:rFonts w:ascii="Calibri" w:hAnsi="Calibri"/>
          <w:color w:val="000000"/>
          <w:lang w:val="en-AU"/>
        </w:rPr>
        <w:t>(iii)</w:t>
      </w:r>
      <w:r>
        <w:rPr>
          <w:rFonts w:ascii="Calibri" w:hAnsi="Calibri"/>
          <w:color w:val="000000"/>
          <w:lang w:val="en-AU"/>
        </w:rPr>
        <w:tab/>
      </w:r>
      <w:r w:rsidRPr="00BB73B2">
        <w:rPr>
          <w:rFonts w:ascii="Calibri" w:hAnsi="Calibri"/>
          <w:color w:val="000000"/>
          <w:lang w:val="en-AU"/>
        </w:rPr>
        <w:t>supported mums at risk of long term mental health conditions through a</w:t>
      </w:r>
      <w:r>
        <w:rPr>
          <w:rFonts w:ascii="Calibri" w:hAnsi="Calibri"/>
          <w:color w:val="000000"/>
          <w:lang w:val="en-AU"/>
        </w:rPr>
        <w:t> </w:t>
      </w:r>
      <w:r w:rsidRPr="00BB73B2">
        <w:rPr>
          <w:rFonts w:ascii="Calibri" w:hAnsi="Calibri"/>
          <w:color w:val="000000"/>
          <w:lang w:val="en-AU"/>
        </w:rPr>
        <w:t>dialectical behaviour therapy program at our perinatal mental health service</w:t>
      </w:r>
      <w:r>
        <w:rPr>
          <w:rFonts w:ascii="Calibri" w:hAnsi="Calibri"/>
          <w:color w:val="000000"/>
          <w:lang w:val="en-AU"/>
        </w:rPr>
        <w:t>;</w:t>
      </w:r>
    </w:p>
    <w:p w14:paraId="75CB9E0F" w14:textId="77777777" w:rsidR="00956EBD" w:rsidRDefault="00956EBD" w:rsidP="00956EBD">
      <w:pPr>
        <w:spacing w:before="120"/>
        <w:ind w:left="2477" w:hanging="544"/>
        <w:rPr>
          <w:rFonts w:ascii="Calibri" w:hAnsi="Calibri"/>
          <w:color w:val="000000"/>
          <w:lang w:val="en-AU"/>
        </w:rPr>
      </w:pPr>
      <w:r>
        <w:rPr>
          <w:rFonts w:ascii="Calibri" w:hAnsi="Calibri"/>
          <w:color w:val="000000"/>
          <w:lang w:val="en-AU"/>
        </w:rPr>
        <w:t>(iv)</w:t>
      </w:r>
      <w:r>
        <w:rPr>
          <w:rFonts w:ascii="Calibri" w:hAnsi="Calibri"/>
          <w:color w:val="000000"/>
          <w:lang w:val="en-AU"/>
        </w:rPr>
        <w:tab/>
      </w:r>
      <w:r w:rsidRPr="00BB73B2">
        <w:rPr>
          <w:rFonts w:ascii="Calibri" w:hAnsi="Calibri"/>
          <w:color w:val="000000"/>
          <w:lang w:val="en-AU"/>
        </w:rPr>
        <w:t>increased financial support to Winnunga Nimmityjah for mental health support in the Alexander Maconochie Centre</w:t>
      </w:r>
      <w:r>
        <w:rPr>
          <w:rFonts w:ascii="Calibri" w:hAnsi="Calibri"/>
          <w:color w:val="000000"/>
          <w:lang w:val="en-AU"/>
        </w:rPr>
        <w:t>;</w:t>
      </w:r>
    </w:p>
    <w:p w14:paraId="1F7BAD72" w14:textId="77777777" w:rsidR="00956EBD" w:rsidRDefault="00956EBD" w:rsidP="00956EBD">
      <w:pPr>
        <w:spacing w:before="120"/>
        <w:ind w:left="2477" w:hanging="544"/>
        <w:rPr>
          <w:rFonts w:ascii="Calibri" w:hAnsi="Calibri"/>
          <w:color w:val="000000"/>
          <w:lang w:val="en-AU"/>
        </w:rPr>
      </w:pPr>
      <w:r>
        <w:rPr>
          <w:rFonts w:ascii="Calibri" w:hAnsi="Calibri"/>
          <w:color w:val="000000"/>
          <w:lang w:val="en-AU"/>
        </w:rPr>
        <w:t>(v)</w:t>
      </w:r>
      <w:r>
        <w:rPr>
          <w:rFonts w:ascii="Calibri" w:hAnsi="Calibri"/>
          <w:color w:val="000000"/>
          <w:lang w:val="en-AU"/>
        </w:rPr>
        <w:tab/>
      </w:r>
      <w:r w:rsidRPr="00BB73B2">
        <w:rPr>
          <w:rFonts w:ascii="Calibri" w:hAnsi="Calibri"/>
          <w:color w:val="000000"/>
          <w:lang w:val="en-AU"/>
        </w:rPr>
        <w:t>opened the first Safe Haven in Belconnen and funded construction of the second Safe Haven at Canberra Hospital in Woden</w:t>
      </w:r>
      <w:r>
        <w:rPr>
          <w:rFonts w:ascii="Calibri" w:hAnsi="Calibri"/>
          <w:color w:val="000000"/>
          <w:lang w:val="en-AU"/>
        </w:rPr>
        <w:t>; and</w:t>
      </w:r>
    </w:p>
    <w:p w14:paraId="66B9BBF6" w14:textId="77777777" w:rsidR="00956EBD" w:rsidRDefault="00956EBD" w:rsidP="00956EBD">
      <w:pPr>
        <w:spacing w:before="120"/>
        <w:ind w:left="2477" w:hanging="544"/>
        <w:rPr>
          <w:rFonts w:ascii="Calibri" w:hAnsi="Calibri"/>
          <w:color w:val="000000"/>
          <w:lang w:val="en-AU"/>
        </w:rPr>
      </w:pPr>
      <w:r>
        <w:rPr>
          <w:rFonts w:ascii="Calibri" w:hAnsi="Calibri"/>
          <w:color w:val="000000"/>
          <w:lang w:val="en-AU"/>
        </w:rPr>
        <w:t>(vi)</w:t>
      </w:r>
      <w:r>
        <w:rPr>
          <w:rFonts w:ascii="Calibri" w:hAnsi="Calibri"/>
          <w:color w:val="000000"/>
          <w:lang w:val="en-AU"/>
        </w:rPr>
        <w:tab/>
      </w:r>
      <w:r w:rsidRPr="00BB73B2">
        <w:rPr>
          <w:rFonts w:ascii="Calibri" w:hAnsi="Calibri"/>
          <w:color w:val="000000"/>
          <w:lang w:val="en-AU"/>
        </w:rPr>
        <w:t>commissioned an Aboriginal and Torres Strait Islander suicide prevention, postvention, and aftercare service through an Aboriginal Community Controlled Health Organisation</w:t>
      </w:r>
      <w:r>
        <w:rPr>
          <w:rFonts w:ascii="Calibri" w:hAnsi="Calibri"/>
          <w:color w:val="000000"/>
          <w:lang w:val="en-AU"/>
        </w:rPr>
        <w:t>;</w:t>
      </w:r>
    </w:p>
    <w:p w14:paraId="0D9C3CE2" w14:textId="77777777" w:rsidR="002C39F9" w:rsidRPr="00A72F64" w:rsidRDefault="002C39F9" w:rsidP="002C39F9">
      <w:pPr>
        <w:spacing w:before="120"/>
        <w:ind w:left="1910" w:hanging="544"/>
        <w:rPr>
          <w:rFonts w:ascii="Calibri" w:hAnsi="Calibri"/>
          <w:color w:val="000000"/>
          <w:lang w:val="en-AU"/>
        </w:rPr>
      </w:pPr>
      <w:r w:rsidRPr="00A72F64">
        <w:rPr>
          <w:rFonts w:ascii="Calibri" w:hAnsi="Calibri"/>
          <w:color w:val="000000"/>
          <w:lang w:val="en-AU"/>
        </w:rPr>
        <w:t>(f)</w:t>
      </w:r>
      <w:r w:rsidRPr="00A72F64">
        <w:rPr>
          <w:rFonts w:ascii="Calibri" w:hAnsi="Calibri"/>
          <w:color w:val="000000"/>
          <w:lang w:val="en-AU"/>
        </w:rPr>
        <w:tab/>
        <w:t>to support our rapidly growing mental health workforce during this term of government, ACT Government has commenced providing Connecting with People mental health training in our ACT health services, and resourced Directors of Lived Experience in both ACT Health and in Canberra Health Services to develop our peer mental health workforce; and</w:t>
      </w:r>
    </w:p>
    <w:p w14:paraId="3DD85795" w14:textId="77777777" w:rsidR="002C39F9" w:rsidRPr="00A72F64" w:rsidRDefault="002C39F9" w:rsidP="002C39F9">
      <w:pPr>
        <w:spacing w:before="120"/>
        <w:ind w:left="1910" w:hanging="544"/>
        <w:rPr>
          <w:rFonts w:ascii="Calibri" w:hAnsi="Calibri"/>
          <w:color w:val="000000"/>
          <w:lang w:val="en-AU"/>
        </w:rPr>
      </w:pPr>
      <w:r w:rsidRPr="00A72F64">
        <w:rPr>
          <w:rFonts w:ascii="Calibri" w:hAnsi="Calibri"/>
          <w:color w:val="000000"/>
          <w:lang w:val="en-AU"/>
        </w:rPr>
        <w:t>(g)</w:t>
      </w:r>
      <w:r w:rsidRPr="00A72F64">
        <w:rPr>
          <w:rFonts w:ascii="Calibri" w:hAnsi="Calibri"/>
          <w:color w:val="000000"/>
          <w:lang w:val="en-AU"/>
        </w:rPr>
        <w:tab/>
        <w:t>the ACT Government has stepped in to ensure important youth mental health services, such as WOKE and Stepping Stones, have been able to continue despite Federal Government not having resourced independent evaluations or provided a plan for ongoing funding decisions when these services commenced; and</w:t>
      </w:r>
    </w:p>
    <w:p w14:paraId="2FA4D2C9" w14:textId="77777777" w:rsidR="002C39F9" w:rsidRPr="00A72F64" w:rsidRDefault="002C39F9" w:rsidP="00A72F64">
      <w:pPr>
        <w:pStyle w:val="DPSEntryIndents"/>
        <w:numPr>
          <w:ilvl w:val="0"/>
          <w:numId w:val="37"/>
        </w:numPr>
      </w:pPr>
      <w:r w:rsidRPr="00A72F64">
        <w:t>calls on the ACT Government to:</w:t>
      </w:r>
    </w:p>
    <w:p w14:paraId="613732D2" w14:textId="77777777" w:rsidR="002C39F9" w:rsidRPr="00A72F64" w:rsidRDefault="002C39F9" w:rsidP="002C39F9">
      <w:pPr>
        <w:spacing w:before="120"/>
        <w:ind w:left="1910" w:hanging="544"/>
        <w:rPr>
          <w:rFonts w:ascii="Calibri" w:hAnsi="Calibri"/>
          <w:color w:val="000000"/>
          <w:lang w:val="en-AU"/>
        </w:rPr>
      </w:pPr>
      <w:r w:rsidRPr="00A72F64">
        <w:rPr>
          <w:rFonts w:ascii="Calibri" w:hAnsi="Calibri"/>
          <w:color w:val="000000"/>
          <w:lang w:val="en-AU"/>
        </w:rPr>
        <w:t>(a)</w:t>
      </w:r>
      <w:r w:rsidRPr="00A72F64">
        <w:rPr>
          <w:rFonts w:ascii="Calibri" w:hAnsi="Calibri"/>
          <w:color w:val="000000"/>
          <w:lang w:val="en-AU"/>
        </w:rPr>
        <w:tab/>
        <w:t>continue to work with the Federal Government to improve access to mental health care, including at a planned joint Health Ministers and Mental Health Ministers meeting later in 2024; and</w:t>
      </w:r>
    </w:p>
    <w:p w14:paraId="1DA59F46" w14:textId="77777777" w:rsidR="002C39F9" w:rsidRPr="00A72F64" w:rsidRDefault="002C39F9" w:rsidP="002C39F9">
      <w:pPr>
        <w:spacing w:before="120"/>
        <w:ind w:left="1910" w:hanging="544"/>
        <w:rPr>
          <w:rFonts w:ascii="Calibri" w:hAnsi="Calibri"/>
          <w:color w:val="000000"/>
          <w:lang w:val="en-AU"/>
        </w:rPr>
      </w:pPr>
      <w:r w:rsidRPr="00A72F64">
        <w:rPr>
          <w:rFonts w:ascii="Calibri" w:hAnsi="Calibri"/>
          <w:color w:val="000000"/>
          <w:lang w:val="en-AU"/>
        </w:rPr>
        <w:lastRenderedPageBreak/>
        <w:t>(b)</w:t>
      </w:r>
      <w:r w:rsidRPr="00A72F64">
        <w:rPr>
          <w:rFonts w:ascii="Calibri" w:hAnsi="Calibri"/>
          <w:color w:val="000000"/>
          <w:lang w:val="en-AU"/>
        </w:rPr>
        <w:tab/>
        <w:t>write to the Federal Minister for Mental Health to continue to advocate for the expansion of medical training places and specialist training opportunities, including in psychiatry, and continue work to support investment in early intervention.</w:t>
      </w:r>
      <w:r w:rsidR="004128A0">
        <w:rPr>
          <w:rFonts w:ascii="Calibri" w:hAnsi="Calibri"/>
          <w:color w:val="000000"/>
          <w:lang w:val="en-AU"/>
        </w:rPr>
        <w:t>”</w:t>
      </w:r>
      <w:r w:rsidR="00A72F64" w:rsidRPr="00A72F64">
        <w:rPr>
          <w:rFonts w:ascii="Calibri" w:hAnsi="Calibri"/>
          <w:color w:val="000000"/>
          <w:lang w:val="en-AU"/>
        </w:rPr>
        <w:t>—</w:t>
      </w:r>
    </w:p>
    <w:p w14:paraId="75DBF301" w14:textId="77777777" w:rsidR="00D065BC" w:rsidRPr="00D065BC" w:rsidRDefault="00833504" w:rsidP="00833504">
      <w:pPr>
        <w:spacing w:before="120"/>
        <w:ind w:left="720"/>
        <w:rPr>
          <w:rFonts w:ascii="Calibri" w:hAnsi="Calibri"/>
          <w:color w:val="000000"/>
          <w:lang w:val="en-AU"/>
        </w:rPr>
      </w:pPr>
      <w:r>
        <w:rPr>
          <w:rFonts w:ascii="Calibri" w:hAnsi="Calibri"/>
          <w:color w:val="000000"/>
          <w:lang w:val="en-AU"/>
        </w:rPr>
        <w:t>be agreed to—</w:t>
      </w:r>
      <w:r w:rsidR="00D065BC" w:rsidRPr="00D065BC">
        <w:rPr>
          <w:rFonts w:ascii="Calibri" w:hAnsi="Calibri"/>
          <w:color w:val="000000"/>
          <w:lang w:val="en-AU"/>
        </w:rPr>
        <w:t>put and passed.</w:t>
      </w:r>
    </w:p>
    <w:p w14:paraId="12065E82" w14:textId="6CC0A73A" w:rsidR="006426A6" w:rsidRPr="006426A6" w:rsidRDefault="006426A6" w:rsidP="006426A6">
      <w:pPr>
        <w:keepNext/>
        <w:keepLines/>
        <w:tabs>
          <w:tab w:val="right" w:pos="339"/>
          <w:tab w:val="left" w:pos="720"/>
        </w:tabs>
        <w:spacing w:before="240"/>
        <w:ind w:left="720" w:hanging="720"/>
        <w:rPr>
          <w:rFonts w:ascii="Calibri" w:hAnsi="Calibri"/>
          <w:b/>
          <w:caps/>
          <w:lang w:val="en-AU"/>
        </w:rPr>
      </w:pPr>
      <w:r w:rsidRPr="006426A6">
        <w:rPr>
          <w:rFonts w:ascii="Calibri" w:hAnsi="Calibri"/>
          <w:b/>
          <w:lang w:val="en-AU"/>
        </w:rPr>
        <w:tab/>
      </w:r>
      <w:r w:rsidR="00047DFD">
        <w:rPr>
          <w:rFonts w:ascii="Calibri" w:hAnsi="Calibri"/>
          <w:b/>
          <w:bCs/>
          <w:lang w:val="en-AU"/>
        </w:rPr>
        <w:fldChar w:fldCharType="begin"/>
      </w:r>
      <w:r w:rsidR="00047DFD">
        <w:rPr>
          <w:rFonts w:ascii="Calibri" w:hAnsi="Calibri"/>
          <w:b/>
          <w:bCs/>
          <w:lang w:val="en-AU"/>
        </w:rPr>
        <w:instrText xml:space="preserve"> SEQ A \* MERGEFORMAT </w:instrText>
      </w:r>
      <w:r w:rsidR="00047DFD">
        <w:rPr>
          <w:rFonts w:ascii="Calibri" w:hAnsi="Calibri"/>
          <w:b/>
          <w:bCs/>
          <w:lang w:val="en-AU"/>
        </w:rPr>
        <w:fldChar w:fldCharType="separate"/>
      </w:r>
      <w:r w:rsidR="00FF4B47">
        <w:rPr>
          <w:rFonts w:ascii="Calibri" w:hAnsi="Calibri"/>
          <w:b/>
          <w:bCs/>
          <w:noProof/>
          <w:lang w:val="en-AU"/>
        </w:rPr>
        <w:t>14</w:t>
      </w:r>
      <w:r w:rsidR="00047DFD">
        <w:rPr>
          <w:rFonts w:ascii="Calibri" w:hAnsi="Calibri"/>
          <w:b/>
          <w:bCs/>
          <w:lang w:val="en-AU"/>
        </w:rPr>
        <w:fldChar w:fldCharType="end"/>
      </w:r>
      <w:r w:rsidRPr="006426A6">
        <w:rPr>
          <w:rFonts w:ascii="Calibri" w:hAnsi="Calibri"/>
          <w:b/>
          <w:lang w:val="en-AU"/>
        </w:rPr>
        <w:tab/>
      </w:r>
      <w:r w:rsidRPr="006426A6">
        <w:rPr>
          <w:rFonts w:ascii="Calibri" w:hAnsi="Calibri"/>
          <w:b/>
          <w:caps/>
          <w:lang w:val="en-AU"/>
        </w:rPr>
        <w:t xml:space="preserve">PAPERS PRESENTED ON </w:t>
      </w:r>
      <w:r w:rsidR="007606A6">
        <w:rPr>
          <w:rFonts w:ascii="Calibri" w:hAnsi="Calibri"/>
          <w:b/>
          <w:caps/>
          <w:lang w:val="en-AU"/>
        </w:rPr>
        <w:t>4 June 2024</w:t>
      </w:r>
      <w:r w:rsidRPr="006426A6">
        <w:rPr>
          <w:rFonts w:ascii="Calibri" w:hAnsi="Calibri"/>
          <w:b/>
          <w:caps/>
          <w:lang w:val="en-AU"/>
        </w:rPr>
        <w:t>—PAPERS NOTED</w:t>
      </w:r>
    </w:p>
    <w:p w14:paraId="19645F7F" w14:textId="1E2A3E1E" w:rsidR="006426A6" w:rsidRPr="006426A6" w:rsidRDefault="006426A6" w:rsidP="006426A6">
      <w:pPr>
        <w:spacing w:before="120"/>
        <w:ind w:left="720"/>
        <w:rPr>
          <w:rFonts w:ascii="Calibri" w:hAnsi="Calibri"/>
          <w:lang w:val="en-AU"/>
        </w:rPr>
      </w:pPr>
      <w:r w:rsidRPr="006426A6">
        <w:rPr>
          <w:rFonts w:ascii="Calibri" w:hAnsi="Calibri"/>
          <w:lang w:val="en-AU"/>
        </w:rPr>
        <w:t>The Speaker, pursuant to standing order 211A, proposed—That the papers presented under standing order 211 during the presentation of papers in the routine of business today be noted.</w:t>
      </w:r>
    </w:p>
    <w:p w14:paraId="3AB03C71" w14:textId="77777777" w:rsidR="006426A6" w:rsidRDefault="006426A6" w:rsidP="006426A6">
      <w:pPr>
        <w:spacing w:before="120"/>
        <w:ind w:left="720"/>
        <w:rPr>
          <w:rFonts w:ascii="Calibri" w:hAnsi="Calibri"/>
          <w:lang w:val="en-AU"/>
        </w:rPr>
      </w:pPr>
      <w:r w:rsidRPr="006426A6">
        <w:rPr>
          <w:rFonts w:ascii="Calibri" w:hAnsi="Calibri"/>
          <w:lang w:val="en-AU"/>
        </w:rPr>
        <w:t>Question—put and passed.</w:t>
      </w:r>
    </w:p>
    <w:p w14:paraId="160B8276" w14:textId="619EBD3E" w:rsidR="00B97D45" w:rsidRPr="00B97D45" w:rsidRDefault="00B97D45" w:rsidP="00B97D45">
      <w:pPr>
        <w:keepNext/>
        <w:keepLines/>
        <w:tabs>
          <w:tab w:val="right" w:pos="339"/>
          <w:tab w:val="left" w:pos="720"/>
        </w:tabs>
        <w:spacing w:before="240"/>
        <w:ind w:left="720" w:hanging="720"/>
        <w:rPr>
          <w:rFonts w:ascii="Calibri" w:hAnsi="Calibri"/>
          <w:b/>
          <w:caps/>
          <w:lang w:val="en-AU"/>
        </w:rPr>
      </w:pPr>
      <w:r w:rsidRPr="00B97D45">
        <w:rPr>
          <w:rFonts w:ascii="Calibri" w:hAnsi="Calibri"/>
          <w:b/>
          <w:caps/>
          <w:lang w:val="en-AU"/>
        </w:rPr>
        <w:tab/>
      </w:r>
      <w:r w:rsidR="004128A0">
        <w:rPr>
          <w:rFonts w:ascii="Calibri" w:hAnsi="Calibri"/>
          <w:b/>
          <w:bCs/>
          <w:caps/>
          <w:lang w:val="en-AU"/>
        </w:rPr>
        <w:fldChar w:fldCharType="begin"/>
      </w:r>
      <w:r w:rsidR="004128A0">
        <w:rPr>
          <w:rFonts w:ascii="Calibri" w:hAnsi="Calibri"/>
          <w:b/>
          <w:bCs/>
          <w:caps/>
          <w:lang w:val="en-AU"/>
        </w:rPr>
        <w:instrText xml:space="preserve"> SEQ A \* MERGEFORMAT </w:instrText>
      </w:r>
      <w:r w:rsidR="004128A0">
        <w:rPr>
          <w:rFonts w:ascii="Calibri" w:hAnsi="Calibri"/>
          <w:b/>
          <w:bCs/>
          <w:caps/>
          <w:lang w:val="en-AU"/>
        </w:rPr>
        <w:fldChar w:fldCharType="separate"/>
      </w:r>
      <w:r w:rsidR="00FF4B47">
        <w:rPr>
          <w:rFonts w:ascii="Calibri" w:hAnsi="Calibri"/>
          <w:b/>
          <w:bCs/>
          <w:caps/>
          <w:noProof/>
          <w:lang w:val="en-AU"/>
        </w:rPr>
        <w:t>15</w:t>
      </w:r>
      <w:r w:rsidR="004128A0">
        <w:rPr>
          <w:rFonts w:ascii="Calibri" w:hAnsi="Calibri"/>
          <w:b/>
          <w:bCs/>
          <w:caps/>
          <w:lang w:val="en-AU"/>
        </w:rPr>
        <w:fldChar w:fldCharType="end"/>
      </w:r>
      <w:r w:rsidRPr="00B97D45">
        <w:rPr>
          <w:rFonts w:ascii="Calibri" w:hAnsi="Calibri"/>
          <w:b/>
          <w:caps/>
          <w:lang w:val="en-AU"/>
        </w:rPr>
        <w:tab/>
      </w:r>
      <w:r>
        <w:rPr>
          <w:rFonts w:ascii="Calibri" w:hAnsi="Calibri"/>
          <w:b/>
          <w:caps/>
          <w:lang w:val="en-AU"/>
        </w:rPr>
        <w:t>Voluntary Assisted Dying Bill 2023</w:t>
      </w:r>
    </w:p>
    <w:p w14:paraId="5298A050" w14:textId="21C20980" w:rsidR="00B97D45" w:rsidRPr="00B97D45" w:rsidRDefault="00B97D45" w:rsidP="00B97D45">
      <w:pPr>
        <w:spacing w:before="120"/>
        <w:ind w:left="720"/>
        <w:rPr>
          <w:rFonts w:ascii="Calibri" w:hAnsi="Calibri"/>
          <w:lang w:val="en-AU"/>
        </w:rPr>
      </w:pPr>
      <w:r w:rsidRPr="00B97D45">
        <w:rPr>
          <w:rFonts w:ascii="Calibri" w:hAnsi="Calibri"/>
          <w:lang w:val="en-AU"/>
        </w:rPr>
        <w:t>The Assembly, according to order, resumed consideration at the detail stage—</w:t>
      </w:r>
    </w:p>
    <w:p w14:paraId="444B06C9" w14:textId="77777777" w:rsidR="00B97D45" w:rsidRPr="00B97D45" w:rsidRDefault="00B97D45" w:rsidP="00B97D45">
      <w:pPr>
        <w:pBdr>
          <w:bottom w:val="thinThickLargeGap" w:sz="18" w:space="1" w:color="auto"/>
        </w:pBdr>
        <w:ind w:left="3427" w:right="3658"/>
        <w:jc w:val="center"/>
        <w:rPr>
          <w:rFonts w:ascii="Calibri" w:hAnsi="Calibri"/>
          <w:i/>
          <w:iCs/>
          <w:lang w:val="en-AU"/>
        </w:rPr>
      </w:pPr>
    </w:p>
    <w:p w14:paraId="0D50322D" w14:textId="77777777" w:rsidR="00B97D45" w:rsidRPr="00B97D45" w:rsidRDefault="00B97D45" w:rsidP="00B97D45">
      <w:pPr>
        <w:tabs>
          <w:tab w:val="left" w:pos="1197"/>
          <w:tab w:val="left" w:pos="1767"/>
        </w:tabs>
        <w:spacing w:before="120"/>
        <w:jc w:val="center"/>
        <w:rPr>
          <w:rFonts w:ascii="Calibri" w:hAnsi="Calibri"/>
          <w:i/>
          <w:iCs/>
          <w:lang w:val="en-AU"/>
        </w:rPr>
      </w:pPr>
      <w:r w:rsidRPr="00B97D45">
        <w:rPr>
          <w:rFonts w:ascii="Calibri" w:hAnsi="Calibri"/>
          <w:i/>
          <w:iCs/>
          <w:lang w:val="en-AU"/>
        </w:rPr>
        <w:t>Detail Stage</w:t>
      </w:r>
    </w:p>
    <w:p w14:paraId="58A1A410" w14:textId="77777777" w:rsidR="00661D39" w:rsidRPr="00B97D45" w:rsidRDefault="00661D39" w:rsidP="00661D39">
      <w:pPr>
        <w:spacing w:before="120"/>
        <w:ind w:left="720"/>
        <w:rPr>
          <w:rFonts w:ascii="Calibri" w:hAnsi="Calibri"/>
          <w:lang w:val="en-AU"/>
        </w:rPr>
      </w:pPr>
      <w:r w:rsidRPr="00B97D45">
        <w:rPr>
          <w:rFonts w:ascii="Calibri" w:hAnsi="Calibri"/>
          <w:lang w:val="en-AU"/>
        </w:rPr>
        <w:t xml:space="preserve">Clause </w:t>
      </w:r>
      <w:r>
        <w:rPr>
          <w:rFonts w:ascii="Calibri" w:hAnsi="Calibri"/>
          <w:lang w:val="en-AU"/>
        </w:rPr>
        <w:t>64</w:t>
      </w:r>
      <w:r w:rsidRPr="00B97D45">
        <w:rPr>
          <w:rFonts w:ascii="Calibri" w:hAnsi="Calibri"/>
          <w:lang w:val="en-AU"/>
        </w:rPr>
        <w:t>—</w:t>
      </w:r>
    </w:p>
    <w:p w14:paraId="4C1FF119" w14:textId="77777777" w:rsidR="00661D39" w:rsidRDefault="00661D39" w:rsidP="00661D39">
      <w:pPr>
        <w:spacing w:before="120"/>
        <w:ind w:left="720"/>
        <w:rPr>
          <w:rFonts w:ascii="Calibri" w:hAnsi="Calibri"/>
          <w:lang w:val="en-AU"/>
        </w:rPr>
      </w:pPr>
      <w:r>
        <w:rPr>
          <w:rFonts w:ascii="Calibri" w:hAnsi="Calibri"/>
          <w:lang w:val="en-AU"/>
        </w:rPr>
        <w:t>On the motion of Ms Cheyne, her amendment No 62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 after debate.</w:t>
      </w:r>
    </w:p>
    <w:p w14:paraId="00712C85" w14:textId="77777777" w:rsidR="00661D39" w:rsidRDefault="00661D39" w:rsidP="00661D39">
      <w:pPr>
        <w:spacing w:before="120"/>
        <w:ind w:left="720"/>
        <w:rPr>
          <w:rFonts w:ascii="Calibri" w:hAnsi="Calibri"/>
          <w:lang w:val="en-AU"/>
        </w:rPr>
      </w:pPr>
      <w:r>
        <w:rPr>
          <w:rFonts w:ascii="Calibri" w:hAnsi="Calibri"/>
          <w:lang w:val="en-AU"/>
        </w:rPr>
        <w:t>Clause 64, as amended, agreed to.</w:t>
      </w:r>
    </w:p>
    <w:p w14:paraId="10C59507" w14:textId="77777777" w:rsidR="00661D39" w:rsidRDefault="00DC49EA" w:rsidP="006426A6">
      <w:pPr>
        <w:spacing w:before="120"/>
        <w:ind w:left="720"/>
        <w:rPr>
          <w:rFonts w:ascii="Calibri" w:hAnsi="Calibri"/>
          <w:lang w:val="en-AU"/>
        </w:rPr>
      </w:pPr>
      <w:r>
        <w:rPr>
          <w:rFonts w:ascii="Calibri" w:hAnsi="Calibri"/>
          <w:i/>
          <w:iCs/>
          <w:lang w:val="en-AU"/>
        </w:rPr>
        <w:t>New clause—</w:t>
      </w:r>
    </w:p>
    <w:p w14:paraId="06F2F58E" w14:textId="77777777" w:rsidR="00DC49EA" w:rsidRDefault="00DC49EA" w:rsidP="00DC49EA">
      <w:pPr>
        <w:spacing w:before="120"/>
        <w:ind w:left="720"/>
        <w:rPr>
          <w:rFonts w:ascii="Calibri" w:hAnsi="Calibri"/>
          <w:lang w:val="en-AU"/>
        </w:rPr>
      </w:pPr>
      <w:r>
        <w:rPr>
          <w:rFonts w:ascii="Calibri" w:hAnsi="Calibri"/>
          <w:lang w:val="en-AU"/>
        </w:rPr>
        <w:t>On the motion of Ms Cheyne, new clause 6</w:t>
      </w:r>
      <w:r w:rsidR="002E04E3">
        <w:rPr>
          <w:rFonts w:ascii="Calibri" w:hAnsi="Calibri"/>
          <w:lang w:val="en-AU"/>
        </w:rPr>
        <w:t>4</w:t>
      </w:r>
      <w:r>
        <w:rPr>
          <w:rFonts w:ascii="Calibri" w:hAnsi="Calibri"/>
          <w:lang w:val="en-AU"/>
        </w:rPr>
        <w:t>A (her amendment No 63—</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inserted in the Bil</w:t>
      </w:r>
      <w:r w:rsidR="007E4F6E">
        <w:rPr>
          <w:rFonts w:ascii="Calibri" w:hAnsi="Calibri"/>
          <w:lang w:val="en-AU"/>
        </w:rPr>
        <w:t>l</w:t>
      </w:r>
      <w:r>
        <w:rPr>
          <w:rFonts w:ascii="Calibri" w:hAnsi="Calibri"/>
          <w:lang w:val="en-AU"/>
        </w:rPr>
        <w:t>.</w:t>
      </w:r>
    </w:p>
    <w:p w14:paraId="31C2F68E" w14:textId="77777777" w:rsidR="00DC49EA" w:rsidRDefault="00DC49EA" w:rsidP="00DC49EA">
      <w:pPr>
        <w:spacing w:before="120"/>
        <w:ind w:left="720"/>
        <w:rPr>
          <w:rFonts w:ascii="Calibri" w:hAnsi="Calibri"/>
          <w:lang w:val="en-AU"/>
        </w:rPr>
      </w:pPr>
      <w:r>
        <w:rPr>
          <w:rFonts w:ascii="Calibri" w:hAnsi="Calibri"/>
          <w:lang w:val="en-AU"/>
        </w:rPr>
        <w:t>Clause 65—</w:t>
      </w:r>
    </w:p>
    <w:p w14:paraId="1F797CFE" w14:textId="77777777" w:rsidR="00DC49EA" w:rsidRDefault="00DC49EA" w:rsidP="00DC49EA">
      <w:pPr>
        <w:spacing w:before="120"/>
        <w:ind w:left="720"/>
        <w:rPr>
          <w:rFonts w:ascii="Calibri" w:hAnsi="Calibri"/>
          <w:lang w:val="en-AU"/>
        </w:rPr>
      </w:pPr>
      <w:r>
        <w:rPr>
          <w:rFonts w:ascii="Calibri" w:hAnsi="Calibri"/>
          <w:lang w:val="en-AU"/>
        </w:rPr>
        <w:t>On the motion of Ms Cheyne, her amendment No 64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12BCDE7A" w14:textId="77777777" w:rsidR="00DC49EA" w:rsidRDefault="00DC49EA" w:rsidP="00DC49EA">
      <w:pPr>
        <w:spacing w:before="120"/>
        <w:ind w:left="720"/>
        <w:rPr>
          <w:rFonts w:ascii="Calibri" w:hAnsi="Calibri"/>
          <w:lang w:val="en-AU"/>
        </w:rPr>
      </w:pPr>
      <w:r>
        <w:rPr>
          <w:rFonts w:ascii="Calibri" w:hAnsi="Calibri"/>
          <w:lang w:val="en-AU"/>
        </w:rPr>
        <w:t>Clause 65, as amended, agreed to.</w:t>
      </w:r>
    </w:p>
    <w:p w14:paraId="72AFA102" w14:textId="77777777" w:rsidR="00DC49EA" w:rsidRDefault="00DC49EA" w:rsidP="006426A6">
      <w:pPr>
        <w:spacing w:before="120"/>
        <w:ind w:left="720"/>
        <w:rPr>
          <w:rFonts w:ascii="Calibri" w:hAnsi="Calibri"/>
          <w:lang w:val="en-AU"/>
        </w:rPr>
      </w:pPr>
      <w:r>
        <w:rPr>
          <w:rFonts w:ascii="Calibri" w:hAnsi="Calibri"/>
          <w:lang w:val="en-AU"/>
        </w:rPr>
        <w:t>Clause 66—</w:t>
      </w:r>
    </w:p>
    <w:p w14:paraId="56C0B223" w14:textId="77777777" w:rsidR="00DC49EA" w:rsidRDefault="00DC49EA" w:rsidP="00DC49EA">
      <w:pPr>
        <w:spacing w:before="120"/>
        <w:ind w:left="720"/>
        <w:rPr>
          <w:rFonts w:ascii="Calibri" w:hAnsi="Calibri"/>
          <w:lang w:val="en-AU"/>
        </w:rPr>
      </w:pPr>
      <w:r>
        <w:rPr>
          <w:rFonts w:ascii="Calibri" w:hAnsi="Calibri"/>
          <w:lang w:val="en-AU"/>
        </w:rPr>
        <w:t xml:space="preserve">On the motion of Ms Cheyne, by leave, her amendments Nos </w:t>
      </w:r>
      <w:r w:rsidR="002E04E3">
        <w:rPr>
          <w:rFonts w:ascii="Calibri" w:hAnsi="Calibri"/>
          <w:lang w:val="en-AU"/>
        </w:rPr>
        <w:t>65</w:t>
      </w:r>
      <w:r>
        <w:rPr>
          <w:rFonts w:ascii="Calibri" w:hAnsi="Calibri"/>
          <w:lang w:val="en-AU"/>
        </w:rPr>
        <w:t xml:space="preserve"> to 6</w:t>
      </w:r>
      <w:r w:rsidR="002E04E3">
        <w:rPr>
          <w:rFonts w:ascii="Calibri" w:hAnsi="Calibri"/>
          <w:lang w:val="en-AU"/>
        </w:rPr>
        <w:t>7</w:t>
      </w:r>
      <w:r>
        <w:rPr>
          <w:rFonts w:ascii="Calibri" w:hAnsi="Calibri"/>
          <w:lang w:val="en-AU"/>
        </w:rPr>
        <w:t xml:space="preserve">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were made together.</w:t>
      </w:r>
    </w:p>
    <w:p w14:paraId="397EDA3B" w14:textId="77777777" w:rsidR="002E04E3" w:rsidRDefault="002E04E3" w:rsidP="002E04E3">
      <w:pPr>
        <w:spacing w:before="120"/>
        <w:ind w:left="720"/>
        <w:rPr>
          <w:rFonts w:ascii="Calibri" w:hAnsi="Calibri"/>
          <w:lang w:val="en-AU"/>
        </w:rPr>
      </w:pPr>
      <w:r>
        <w:rPr>
          <w:rFonts w:ascii="Calibri" w:hAnsi="Calibri"/>
          <w:lang w:val="en-AU"/>
        </w:rPr>
        <w:t>Clause 66, as amended, agreed to.</w:t>
      </w:r>
    </w:p>
    <w:p w14:paraId="5286EA64" w14:textId="77777777" w:rsidR="002E04E3" w:rsidRDefault="002E04E3" w:rsidP="002E04E3">
      <w:pPr>
        <w:spacing w:before="120"/>
        <w:ind w:left="720"/>
        <w:rPr>
          <w:rFonts w:ascii="Calibri" w:hAnsi="Calibri"/>
          <w:lang w:val="en-AU"/>
        </w:rPr>
      </w:pPr>
      <w:r>
        <w:rPr>
          <w:rFonts w:ascii="Calibri" w:hAnsi="Calibri"/>
          <w:i/>
          <w:iCs/>
          <w:lang w:val="en-AU"/>
        </w:rPr>
        <w:t>New clause—</w:t>
      </w:r>
    </w:p>
    <w:p w14:paraId="1CDAD9D1" w14:textId="33C52B7C" w:rsidR="002E04E3" w:rsidRDefault="002E04E3" w:rsidP="002E04E3">
      <w:pPr>
        <w:spacing w:before="120"/>
        <w:ind w:left="720"/>
        <w:rPr>
          <w:rFonts w:ascii="Calibri" w:hAnsi="Calibri"/>
          <w:lang w:val="en-AU"/>
        </w:rPr>
      </w:pPr>
      <w:r>
        <w:rPr>
          <w:rFonts w:ascii="Calibri" w:hAnsi="Calibri"/>
          <w:lang w:val="en-AU"/>
        </w:rPr>
        <w:t>On the motion of Ms Cheyne, new clause 66A (her amendment No 68—</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inserted in the Bill.</w:t>
      </w:r>
    </w:p>
    <w:p w14:paraId="12E2F873" w14:textId="77777777" w:rsidR="00DC49EA" w:rsidRDefault="002E04E3" w:rsidP="006426A6">
      <w:pPr>
        <w:spacing w:before="120"/>
        <w:ind w:left="720"/>
        <w:rPr>
          <w:rFonts w:ascii="Calibri" w:hAnsi="Calibri"/>
          <w:lang w:val="en-AU"/>
        </w:rPr>
      </w:pPr>
      <w:r>
        <w:rPr>
          <w:rFonts w:ascii="Calibri" w:hAnsi="Calibri"/>
          <w:lang w:val="en-AU"/>
        </w:rPr>
        <w:t>Clause 67—</w:t>
      </w:r>
    </w:p>
    <w:p w14:paraId="28621F3B" w14:textId="77777777" w:rsidR="002E04E3" w:rsidRDefault="002E04E3" w:rsidP="002E04E3">
      <w:pPr>
        <w:spacing w:before="120"/>
        <w:ind w:left="720"/>
        <w:rPr>
          <w:rFonts w:ascii="Calibri" w:hAnsi="Calibri"/>
          <w:lang w:val="en-AU"/>
        </w:rPr>
      </w:pPr>
      <w:r>
        <w:rPr>
          <w:rFonts w:ascii="Calibri" w:hAnsi="Calibri"/>
          <w:lang w:val="en-AU"/>
        </w:rPr>
        <w:t>On the motion of Ms Cheyne, her amendment No 69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5754F0E6" w14:textId="77777777" w:rsidR="002E04E3" w:rsidRDefault="002E04E3" w:rsidP="002E04E3">
      <w:pPr>
        <w:spacing w:before="120"/>
        <w:ind w:left="720"/>
        <w:rPr>
          <w:rFonts w:ascii="Calibri" w:hAnsi="Calibri"/>
          <w:lang w:val="en-AU"/>
        </w:rPr>
      </w:pPr>
      <w:r>
        <w:rPr>
          <w:rFonts w:ascii="Calibri" w:hAnsi="Calibri"/>
          <w:lang w:val="en-AU"/>
        </w:rPr>
        <w:t>Clause 67, as amended, agreed to.</w:t>
      </w:r>
    </w:p>
    <w:p w14:paraId="70AA98EB" w14:textId="77777777" w:rsidR="002E04E3" w:rsidRPr="00B97D45" w:rsidRDefault="002E04E3" w:rsidP="002E04E3">
      <w:pPr>
        <w:spacing w:before="120"/>
        <w:ind w:left="720"/>
        <w:rPr>
          <w:rFonts w:ascii="Calibri" w:hAnsi="Calibri"/>
          <w:lang w:val="en-AU"/>
        </w:rPr>
      </w:pPr>
      <w:r w:rsidRPr="00B97D45">
        <w:rPr>
          <w:rFonts w:ascii="Calibri" w:hAnsi="Calibri"/>
          <w:lang w:val="en-AU"/>
        </w:rPr>
        <w:t xml:space="preserve">Clause </w:t>
      </w:r>
      <w:r>
        <w:rPr>
          <w:rFonts w:ascii="Calibri" w:hAnsi="Calibri"/>
          <w:lang w:val="en-AU"/>
        </w:rPr>
        <w:t>68</w:t>
      </w:r>
      <w:r w:rsidRPr="00B97D45">
        <w:rPr>
          <w:rFonts w:ascii="Calibri" w:hAnsi="Calibri"/>
          <w:lang w:val="en-AU"/>
        </w:rPr>
        <w:t>—</w:t>
      </w:r>
    </w:p>
    <w:p w14:paraId="5BB968C1" w14:textId="77777777" w:rsidR="002E04E3" w:rsidRDefault="002E04E3" w:rsidP="002E04E3">
      <w:pPr>
        <w:spacing w:before="120"/>
        <w:ind w:left="720"/>
        <w:rPr>
          <w:rFonts w:ascii="Calibri" w:hAnsi="Calibri"/>
          <w:lang w:val="en-AU"/>
        </w:rPr>
      </w:pPr>
      <w:r>
        <w:rPr>
          <w:rFonts w:ascii="Calibri" w:hAnsi="Calibri"/>
          <w:lang w:val="en-AU"/>
        </w:rPr>
        <w:t>On the motion of Ms Cheyne, her amendment No 70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72F497D7" w14:textId="77777777" w:rsidR="002E04E3" w:rsidRDefault="002E04E3" w:rsidP="002E04E3">
      <w:pPr>
        <w:spacing w:before="120"/>
        <w:ind w:left="720"/>
        <w:rPr>
          <w:rFonts w:ascii="Calibri" w:hAnsi="Calibri"/>
          <w:lang w:val="en-AU"/>
        </w:rPr>
      </w:pPr>
      <w:r>
        <w:rPr>
          <w:rFonts w:ascii="Calibri" w:hAnsi="Calibri"/>
          <w:lang w:val="en-AU"/>
        </w:rPr>
        <w:lastRenderedPageBreak/>
        <w:t>Ms Castley moved her amendment No 24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2C720A3E" w14:textId="6EEF5D95" w:rsidR="002E04E3" w:rsidRDefault="0083372B" w:rsidP="002E04E3">
      <w:pPr>
        <w:spacing w:before="120"/>
        <w:ind w:left="720"/>
        <w:rPr>
          <w:rFonts w:ascii="Calibri" w:hAnsi="Calibri"/>
          <w:lang w:val="en-AU"/>
        </w:rPr>
      </w:pPr>
      <w:r>
        <w:rPr>
          <w:rFonts w:ascii="Calibri" w:hAnsi="Calibri"/>
          <w:lang w:val="en-AU"/>
        </w:rPr>
        <w:t>Amendment</w:t>
      </w:r>
      <w:r w:rsidR="00A72F64">
        <w:rPr>
          <w:rFonts w:ascii="Calibri" w:hAnsi="Calibri"/>
          <w:lang w:val="en-AU"/>
        </w:rPr>
        <w:t xml:space="preserve"> negatived.</w:t>
      </w:r>
    </w:p>
    <w:p w14:paraId="2DFFBF2C" w14:textId="77777777" w:rsidR="002E04E3" w:rsidRDefault="002E04E3" w:rsidP="002E04E3">
      <w:pPr>
        <w:spacing w:before="120"/>
        <w:ind w:left="720"/>
        <w:rPr>
          <w:rFonts w:ascii="Calibri" w:hAnsi="Calibri"/>
          <w:lang w:val="en-AU"/>
        </w:rPr>
      </w:pPr>
      <w:r>
        <w:rPr>
          <w:rFonts w:ascii="Calibri" w:hAnsi="Calibri"/>
          <w:lang w:val="en-AU"/>
        </w:rPr>
        <w:t>Clause 6</w:t>
      </w:r>
      <w:r w:rsidR="001062E1">
        <w:rPr>
          <w:rFonts w:ascii="Calibri" w:hAnsi="Calibri"/>
          <w:lang w:val="en-AU"/>
        </w:rPr>
        <w:t>8</w:t>
      </w:r>
      <w:r>
        <w:rPr>
          <w:rFonts w:ascii="Calibri" w:hAnsi="Calibri"/>
          <w:lang w:val="en-AU"/>
        </w:rPr>
        <w:t>, as amended, agreed to.</w:t>
      </w:r>
    </w:p>
    <w:p w14:paraId="4755BBDF" w14:textId="77777777" w:rsidR="001062E1" w:rsidRDefault="001062E1" w:rsidP="001062E1">
      <w:pPr>
        <w:spacing w:before="120"/>
        <w:ind w:left="720"/>
        <w:rPr>
          <w:rFonts w:ascii="Calibri" w:hAnsi="Calibri"/>
          <w:lang w:val="en-AU"/>
        </w:rPr>
      </w:pPr>
      <w:r>
        <w:rPr>
          <w:rFonts w:ascii="Calibri" w:hAnsi="Calibri"/>
          <w:lang w:val="en-AU"/>
        </w:rPr>
        <w:t>Clause 69—</w:t>
      </w:r>
    </w:p>
    <w:p w14:paraId="3F153F64" w14:textId="77777777" w:rsidR="001062E1" w:rsidRDefault="001062E1" w:rsidP="001062E1">
      <w:pPr>
        <w:spacing w:before="120"/>
        <w:ind w:left="720"/>
        <w:rPr>
          <w:rFonts w:ascii="Calibri" w:hAnsi="Calibri"/>
          <w:lang w:val="en-AU"/>
        </w:rPr>
      </w:pPr>
      <w:r>
        <w:rPr>
          <w:rFonts w:ascii="Calibri" w:hAnsi="Calibri"/>
          <w:lang w:val="en-AU"/>
        </w:rPr>
        <w:t>On the motion of Ms Cheyne, her amendment No 71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2D2DAFF4" w14:textId="77777777" w:rsidR="001062E1" w:rsidRDefault="001062E1" w:rsidP="001062E1">
      <w:pPr>
        <w:spacing w:before="120"/>
        <w:ind w:left="720"/>
        <w:rPr>
          <w:rFonts w:ascii="Calibri" w:hAnsi="Calibri"/>
          <w:lang w:val="en-AU"/>
        </w:rPr>
      </w:pPr>
      <w:r>
        <w:rPr>
          <w:rFonts w:ascii="Calibri" w:hAnsi="Calibri"/>
          <w:lang w:val="en-AU"/>
        </w:rPr>
        <w:t>Clause 69, as amended, agreed to.</w:t>
      </w:r>
    </w:p>
    <w:p w14:paraId="4CC3E833" w14:textId="77777777" w:rsidR="001062E1" w:rsidRDefault="001062E1" w:rsidP="001062E1">
      <w:pPr>
        <w:spacing w:before="120"/>
        <w:ind w:left="720"/>
        <w:rPr>
          <w:rFonts w:ascii="Calibri" w:hAnsi="Calibri"/>
          <w:lang w:val="en-AU"/>
        </w:rPr>
      </w:pPr>
      <w:r>
        <w:rPr>
          <w:rFonts w:ascii="Calibri" w:hAnsi="Calibri"/>
          <w:lang w:val="en-AU"/>
        </w:rPr>
        <w:t>Clause70—</w:t>
      </w:r>
    </w:p>
    <w:p w14:paraId="12AFCE16" w14:textId="77777777" w:rsidR="001062E1" w:rsidRDefault="001062E1" w:rsidP="001062E1">
      <w:pPr>
        <w:spacing w:before="120"/>
        <w:ind w:left="720"/>
        <w:rPr>
          <w:rFonts w:ascii="Calibri" w:hAnsi="Calibri"/>
          <w:lang w:val="en-AU"/>
        </w:rPr>
      </w:pPr>
      <w:r>
        <w:rPr>
          <w:rFonts w:ascii="Calibri" w:hAnsi="Calibri"/>
          <w:lang w:val="en-AU"/>
        </w:rPr>
        <w:t>On the motion of Ms Cheyne, her amendment No 72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7D81E87F" w14:textId="77777777" w:rsidR="001062E1" w:rsidRDefault="001062E1" w:rsidP="001062E1">
      <w:pPr>
        <w:spacing w:before="120"/>
        <w:ind w:left="720"/>
        <w:rPr>
          <w:rFonts w:ascii="Calibri" w:hAnsi="Calibri"/>
          <w:lang w:val="en-AU"/>
        </w:rPr>
      </w:pPr>
      <w:r>
        <w:rPr>
          <w:rFonts w:ascii="Calibri" w:hAnsi="Calibri"/>
          <w:lang w:val="en-AU"/>
        </w:rPr>
        <w:t>Clause 70, as amended, agreed to.</w:t>
      </w:r>
    </w:p>
    <w:p w14:paraId="7BC14D6A" w14:textId="77777777" w:rsidR="002E04E3" w:rsidRPr="00DC49EA" w:rsidRDefault="001062E1" w:rsidP="006426A6">
      <w:pPr>
        <w:spacing w:before="120"/>
        <w:ind w:left="720"/>
        <w:rPr>
          <w:rFonts w:ascii="Calibri" w:hAnsi="Calibri"/>
          <w:lang w:val="en-AU"/>
        </w:rPr>
      </w:pPr>
      <w:r>
        <w:rPr>
          <w:rFonts w:ascii="Calibri" w:hAnsi="Calibri"/>
          <w:lang w:val="en-AU"/>
        </w:rPr>
        <w:t>Clauses 71 to 73, by leave, taken together and agreed to.</w:t>
      </w:r>
    </w:p>
    <w:p w14:paraId="41C3D052" w14:textId="77777777" w:rsidR="00DC49EA" w:rsidRDefault="001062E1" w:rsidP="006426A6">
      <w:pPr>
        <w:spacing w:before="120"/>
        <w:ind w:left="720"/>
        <w:rPr>
          <w:rFonts w:ascii="Calibri" w:hAnsi="Calibri"/>
          <w:lang w:val="en-AU"/>
        </w:rPr>
      </w:pPr>
      <w:r>
        <w:rPr>
          <w:rFonts w:ascii="Calibri" w:hAnsi="Calibri"/>
          <w:lang w:val="en-AU"/>
        </w:rPr>
        <w:t>Clauses 74 and 75, by leave, taken together—</w:t>
      </w:r>
    </w:p>
    <w:p w14:paraId="101BBA86" w14:textId="77777777" w:rsidR="001062E1" w:rsidRDefault="001062E1" w:rsidP="001062E1">
      <w:pPr>
        <w:spacing w:before="120"/>
        <w:ind w:left="720"/>
        <w:rPr>
          <w:rFonts w:ascii="Calibri" w:hAnsi="Calibri"/>
          <w:lang w:val="en-AU"/>
        </w:rPr>
      </w:pPr>
      <w:r>
        <w:rPr>
          <w:rFonts w:ascii="Calibri" w:hAnsi="Calibri"/>
          <w:lang w:val="en-AU"/>
        </w:rPr>
        <w:t>On the motion of Ms Cheyne, by leave, her amendment No 73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12CF6D44" w14:textId="77777777" w:rsidR="001062E1" w:rsidRDefault="001062E1" w:rsidP="001062E1">
      <w:pPr>
        <w:spacing w:before="120"/>
        <w:ind w:left="720"/>
        <w:rPr>
          <w:rFonts w:ascii="Calibri" w:hAnsi="Calibri"/>
          <w:lang w:val="en-AU"/>
        </w:rPr>
      </w:pPr>
      <w:r>
        <w:rPr>
          <w:rFonts w:ascii="Calibri" w:hAnsi="Calibri"/>
          <w:lang w:val="en-AU"/>
        </w:rPr>
        <w:t xml:space="preserve">Ms Castley, by leave, moved her amendments Nos </w:t>
      </w:r>
      <w:r w:rsidR="00394A20">
        <w:rPr>
          <w:rFonts w:ascii="Calibri" w:hAnsi="Calibri"/>
          <w:lang w:val="en-AU"/>
        </w:rPr>
        <w:t>25 and 26</w:t>
      </w:r>
      <w:r>
        <w:rPr>
          <w:rFonts w:ascii="Calibri" w:hAnsi="Calibri"/>
          <w:lang w:val="en-AU"/>
        </w:rPr>
        <w:t xml:space="preserve">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r w:rsidR="00394A20">
        <w:rPr>
          <w:rFonts w:ascii="Calibri" w:hAnsi="Calibri"/>
          <w:lang w:val="en-AU"/>
        </w:rPr>
        <w:t xml:space="preserve"> together</w:t>
      </w:r>
      <w:r>
        <w:rPr>
          <w:rFonts w:ascii="Calibri" w:hAnsi="Calibri"/>
          <w:lang w:val="en-AU"/>
        </w:rPr>
        <w:t>.</w:t>
      </w:r>
    </w:p>
    <w:p w14:paraId="3A9F813A" w14:textId="6663F45D" w:rsidR="00A72F64" w:rsidRDefault="0083372B" w:rsidP="00A72F64">
      <w:pPr>
        <w:spacing w:before="120"/>
        <w:ind w:left="720"/>
        <w:rPr>
          <w:rFonts w:ascii="Calibri" w:hAnsi="Calibri"/>
          <w:lang w:val="en-AU"/>
        </w:rPr>
      </w:pPr>
      <w:r>
        <w:rPr>
          <w:rFonts w:ascii="Calibri" w:hAnsi="Calibri"/>
          <w:lang w:val="en-AU"/>
        </w:rPr>
        <w:t>Amendments</w:t>
      </w:r>
      <w:r w:rsidR="00A72F64">
        <w:rPr>
          <w:rFonts w:ascii="Calibri" w:hAnsi="Calibri"/>
          <w:lang w:val="en-AU"/>
        </w:rPr>
        <w:t xml:space="preserve"> negatived.</w:t>
      </w:r>
    </w:p>
    <w:p w14:paraId="142D5867" w14:textId="77777777" w:rsidR="001062E1" w:rsidRDefault="00394A20" w:rsidP="006426A6">
      <w:pPr>
        <w:spacing w:before="120"/>
        <w:ind w:left="720"/>
        <w:rPr>
          <w:rFonts w:ascii="Calibri" w:hAnsi="Calibri"/>
          <w:lang w:val="en-AU"/>
        </w:rPr>
      </w:pPr>
      <w:r>
        <w:rPr>
          <w:rFonts w:ascii="Calibri" w:hAnsi="Calibri"/>
          <w:lang w:val="en-AU"/>
        </w:rPr>
        <w:t>Clauses 74 and 75, as amended, agreed to.</w:t>
      </w:r>
    </w:p>
    <w:p w14:paraId="2AA52217" w14:textId="77777777" w:rsidR="00394A20" w:rsidRDefault="00394A20" w:rsidP="00394A20">
      <w:pPr>
        <w:spacing w:before="120"/>
        <w:ind w:left="720"/>
        <w:rPr>
          <w:rFonts w:ascii="Calibri" w:hAnsi="Calibri"/>
          <w:lang w:val="en-AU"/>
        </w:rPr>
      </w:pPr>
      <w:r>
        <w:rPr>
          <w:rFonts w:ascii="Calibri" w:hAnsi="Calibri"/>
          <w:lang w:val="en-AU"/>
        </w:rPr>
        <w:t>Clause 76—</w:t>
      </w:r>
    </w:p>
    <w:p w14:paraId="1C198873" w14:textId="77777777" w:rsidR="00394A20" w:rsidRDefault="00394A20" w:rsidP="00394A20">
      <w:pPr>
        <w:spacing w:before="120"/>
        <w:ind w:left="720"/>
        <w:rPr>
          <w:rFonts w:ascii="Calibri" w:hAnsi="Calibri"/>
          <w:lang w:val="en-AU"/>
        </w:rPr>
      </w:pPr>
      <w:r>
        <w:rPr>
          <w:rFonts w:ascii="Calibri" w:hAnsi="Calibri"/>
          <w:lang w:val="en-AU"/>
        </w:rPr>
        <w:t>On the motion of Ms Cheyne, by leave, her amendments Nos 74 and 75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were made together.</w:t>
      </w:r>
    </w:p>
    <w:p w14:paraId="1A94712E" w14:textId="77777777" w:rsidR="00394A20" w:rsidRDefault="00394A20" w:rsidP="00394A20">
      <w:pPr>
        <w:spacing w:before="120"/>
        <w:ind w:left="720"/>
        <w:rPr>
          <w:rFonts w:ascii="Calibri" w:hAnsi="Calibri"/>
          <w:lang w:val="en-AU"/>
        </w:rPr>
      </w:pPr>
      <w:r>
        <w:rPr>
          <w:rFonts w:ascii="Calibri" w:hAnsi="Calibri"/>
          <w:lang w:val="en-AU"/>
        </w:rPr>
        <w:t>Ms Castley moved her amendment No 27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4BC6BD8A" w14:textId="1D13466B" w:rsidR="00394A20" w:rsidRDefault="0083372B" w:rsidP="00394A20">
      <w:pPr>
        <w:spacing w:before="120"/>
        <w:ind w:left="720"/>
        <w:rPr>
          <w:rFonts w:ascii="Calibri" w:hAnsi="Calibri"/>
          <w:lang w:val="en-AU"/>
        </w:rPr>
      </w:pPr>
      <w:r>
        <w:rPr>
          <w:rFonts w:ascii="Calibri" w:hAnsi="Calibri"/>
          <w:lang w:val="en-AU"/>
        </w:rPr>
        <w:t>Amendment</w:t>
      </w:r>
      <w:r w:rsidR="00A72F64">
        <w:rPr>
          <w:rFonts w:ascii="Calibri" w:hAnsi="Calibri"/>
          <w:lang w:val="en-AU"/>
        </w:rPr>
        <w:t xml:space="preserve"> negatived.</w:t>
      </w:r>
    </w:p>
    <w:p w14:paraId="22622A15" w14:textId="77777777" w:rsidR="00394A20" w:rsidRDefault="00394A20" w:rsidP="00394A20">
      <w:pPr>
        <w:spacing w:before="120"/>
        <w:ind w:left="720"/>
        <w:rPr>
          <w:rFonts w:ascii="Calibri" w:hAnsi="Calibri"/>
          <w:lang w:val="en-AU"/>
        </w:rPr>
      </w:pPr>
      <w:r>
        <w:rPr>
          <w:rFonts w:ascii="Calibri" w:hAnsi="Calibri"/>
          <w:lang w:val="en-AU"/>
        </w:rPr>
        <w:t>On the motion of Ms Cheyne, her amendment No 76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2AF51E07" w14:textId="77777777" w:rsidR="00394A20" w:rsidRPr="006426A6" w:rsidRDefault="00394A20" w:rsidP="00394A20">
      <w:pPr>
        <w:spacing w:before="120"/>
        <w:ind w:left="720"/>
        <w:rPr>
          <w:rFonts w:ascii="Calibri" w:hAnsi="Calibri"/>
          <w:lang w:val="en-AU"/>
        </w:rPr>
      </w:pPr>
      <w:r>
        <w:rPr>
          <w:rFonts w:ascii="Calibri" w:hAnsi="Calibri"/>
          <w:lang w:val="en-AU"/>
        </w:rPr>
        <w:t>Clause 76, as amended, agreed to.</w:t>
      </w:r>
    </w:p>
    <w:p w14:paraId="188DC771" w14:textId="77777777" w:rsidR="00394A20" w:rsidRDefault="008049D6" w:rsidP="006426A6">
      <w:pPr>
        <w:spacing w:before="120"/>
        <w:ind w:left="720"/>
        <w:rPr>
          <w:rFonts w:ascii="Calibri" w:hAnsi="Calibri"/>
          <w:lang w:val="en-AU"/>
        </w:rPr>
      </w:pPr>
      <w:r>
        <w:rPr>
          <w:rFonts w:ascii="Calibri" w:hAnsi="Calibri"/>
          <w:lang w:val="en-AU"/>
        </w:rPr>
        <w:t>Clause 77—</w:t>
      </w:r>
    </w:p>
    <w:p w14:paraId="1228E5D0" w14:textId="77777777" w:rsidR="008049D6" w:rsidRDefault="008049D6" w:rsidP="008049D6">
      <w:pPr>
        <w:spacing w:before="120"/>
        <w:ind w:left="720"/>
        <w:rPr>
          <w:rFonts w:ascii="Calibri" w:hAnsi="Calibri"/>
          <w:lang w:val="en-AU"/>
        </w:rPr>
      </w:pPr>
      <w:r>
        <w:rPr>
          <w:rFonts w:ascii="Calibri" w:hAnsi="Calibri"/>
          <w:lang w:val="en-AU"/>
        </w:rPr>
        <w:t>On the motion of Ms Cheyne, her amendment No 77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46051309" w14:textId="77777777" w:rsidR="008049D6" w:rsidRDefault="008049D6" w:rsidP="008049D6">
      <w:pPr>
        <w:spacing w:before="120"/>
        <w:ind w:left="720"/>
        <w:rPr>
          <w:rFonts w:ascii="Calibri" w:hAnsi="Calibri"/>
          <w:lang w:val="en-AU"/>
        </w:rPr>
      </w:pPr>
      <w:r>
        <w:rPr>
          <w:rFonts w:ascii="Calibri" w:hAnsi="Calibri"/>
          <w:lang w:val="en-AU"/>
        </w:rPr>
        <w:t>Clause 77, as amended, agreed to.</w:t>
      </w:r>
    </w:p>
    <w:p w14:paraId="4BB81C22" w14:textId="77777777" w:rsidR="008049D6" w:rsidRDefault="008049D6" w:rsidP="008049D6">
      <w:pPr>
        <w:spacing w:before="120"/>
        <w:ind w:left="720"/>
        <w:rPr>
          <w:rFonts w:ascii="Calibri" w:hAnsi="Calibri"/>
          <w:lang w:val="en-AU"/>
        </w:rPr>
      </w:pPr>
      <w:r>
        <w:rPr>
          <w:rFonts w:ascii="Calibri" w:hAnsi="Calibri"/>
          <w:lang w:val="en-AU"/>
        </w:rPr>
        <w:t>Clause 78—</w:t>
      </w:r>
    </w:p>
    <w:p w14:paraId="711C1259" w14:textId="77777777" w:rsidR="008049D6" w:rsidRDefault="008049D6" w:rsidP="008049D6">
      <w:pPr>
        <w:spacing w:before="120"/>
        <w:ind w:left="720"/>
        <w:rPr>
          <w:rFonts w:ascii="Calibri" w:hAnsi="Calibri"/>
          <w:lang w:val="en-AU"/>
        </w:rPr>
      </w:pPr>
      <w:r>
        <w:rPr>
          <w:rFonts w:ascii="Calibri" w:hAnsi="Calibri"/>
          <w:lang w:val="en-AU"/>
        </w:rPr>
        <w:t>On the motion of Ms Cheyne, her amendment No 78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5CF8E3E8" w14:textId="77777777" w:rsidR="008049D6" w:rsidRDefault="008049D6" w:rsidP="008049D6">
      <w:pPr>
        <w:spacing w:before="120"/>
        <w:ind w:left="720"/>
        <w:rPr>
          <w:rFonts w:ascii="Calibri" w:hAnsi="Calibri"/>
          <w:lang w:val="en-AU"/>
        </w:rPr>
      </w:pPr>
      <w:r>
        <w:rPr>
          <w:rFonts w:ascii="Calibri" w:hAnsi="Calibri"/>
          <w:lang w:val="en-AU"/>
        </w:rPr>
        <w:t>Ms Castley moved her amendment No 28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534C139F" w14:textId="0BCC38DC" w:rsidR="00A72F64" w:rsidRDefault="0083372B" w:rsidP="00A72F64">
      <w:pPr>
        <w:spacing w:before="120"/>
        <w:ind w:left="720"/>
        <w:rPr>
          <w:rFonts w:ascii="Calibri" w:hAnsi="Calibri"/>
          <w:lang w:val="en-AU"/>
        </w:rPr>
      </w:pPr>
      <w:r>
        <w:rPr>
          <w:rFonts w:ascii="Calibri" w:hAnsi="Calibri"/>
          <w:lang w:val="en-AU"/>
        </w:rPr>
        <w:t>Amendment</w:t>
      </w:r>
      <w:r w:rsidR="00A72F64">
        <w:rPr>
          <w:rFonts w:ascii="Calibri" w:hAnsi="Calibri"/>
          <w:lang w:val="en-AU"/>
        </w:rPr>
        <w:t xml:space="preserve"> negatived.</w:t>
      </w:r>
    </w:p>
    <w:p w14:paraId="28999A86" w14:textId="77777777" w:rsidR="008049D6" w:rsidRDefault="008049D6" w:rsidP="008049D6">
      <w:pPr>
        <w:spacing w:before="120"/>
        <w:ind w:left="720"/>
        <w:rPr>
          <w:rFonts w:ascii="Calibri" w:hAnsi="Calibri"/>
          <w:lang w:val="en-AU"/>
        </w:rPr>
      </w:pPr>
      <w:r>
        <w:rPr>
          <w:rFonts w:ascii="Calibri" w:hAnsi="Calibri"/>
          <w:lang w:val="en-AU"/>
        </w:rPr>
        <w:t>Clause 78, as amended, agreed to.</w:t>
      </w:r>
    </w:p>
    <w:p w14:paraId="27C9BF67" w14:textId="77777777" w:rsidR="008049D6" w:rsidRDefault="00723179" w:rsidP="008049D6">
      <w:pPr>
        <w:spacing w:before="120"/>
        <w:ind w:left="720"/>
        <w:rPr>
          <w:rFonts w:ascii="Calibri" w:hAnsi="Calibri"/>
          <w:lang w:val="en-AU"/>
        </w:rPr>
      </w:pPr>
      <w:r>
        <w:rPr>
          <w:rFonts w:ascii="Calibri" w:hAnsi="Calibri"/>
          <w:lang w:val="en-AU"/>
        </w:rPr>
        <w:t>Clause 79—</w:t>
      </w:r>
    </w:p>
    <w:p w14:paraId="01C09928" w14:textId="77777777" w:rsidR="00723179" w:rsidRDefault="00723179" w:rsidP="00723179">
      <w:pPr>
        <w:spacing w:before="120"/>
        <w:ind w:left="720"/>
        <w:rPr>
          <w:rFonts w:ascii="Calibri" w:hAnsi="Calibri"/>
          <w:lang w:val="en-AU"/>
        </w:rPr>
      </w:pPr>
      <w:r>
        <w:rPr>
          <w:rFonts w:ascii="Calibri" w:hAnsi="Calibri"/>
          <w:lang w:val="en-AU"/>
        </w:rPr>
        <w:t>Ms Castley moved her amendment No 29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54C032A0" w14:textId="77777777" w:rsidR="00723179" w:rsidRDefault="00A72F64" w:rsidP="00723179">
      <w:pPr>
        <w:spacing w:before="120"/>
        <w:ind w:left="720"/>
        <w:rPr>
          <w:rFonts w:ascii="Calibri" w:hAnsi="Calibri"/>
          <w:lang w:val="en-AU"/>
        </w:rPr>
      </w:pPr>
      <w:r>
        <w:rPr>
          <w:rFonts w:ascii="Calibri" w:hAnsi="Calibri"/>
          <w:lang w:val="en-AU"/>
        </w:rPr>
        <w:t>Amendment negatived.</w:t>
      </w:r>
    </w:p>
    <w:p w14:paraId="6C630C93" w14:textId="77777777" w:rsidR="00723179" w:rsidRDefault="00723179" w:rsidP="00723179">
      <w:pPr>
        <w:spacing w:before="120"/>
        <w:ind w:left="720"/>
        <w:rPr>
          <w:rFonts w:ascii="Calibri" w:hAnsi="Calibri"/>
          <w:lang w:val="en-AU"/>
        </w:rPr>
      </w:pPr>
      <w:r>
        <w:rPr>
          <w:rFonts w:ascii="Calibri" w:hAnsi="Calibri"/>
          <w:lang w:val="en-AU"/>
        </w:rPr>
        <w:lastRenderedPageBreak/>
        <w:t>Clause 79 agreed to.</w:t>
      </w:r>
    </w:p>
    <w:p w14:paraId="2EE65C30" w14:textId="77777777" w:rsidR="00723179" w:rsidRDefault="00723179" w:rsidP="008049D6">
      <w:pPr>
        <w:spacing w:before="120"/>
        <w:ind w:left="720"/>
        <w:rPr>
          <w:rFonts w:ascii="Calibri" w:hAnsi="Calibri"/>
          <w:lang w:val="en-AU"/>
        </w:rPr>
      </w:pPr>
      <w:r>
        <w:rPr>
          <w:rFonts w:ascii="Calibri" w:hAnsi="Calibri"/>
          <w:lang w:val="en-AU"/>
        </w:rPr>
        <w:t>Clause 80—</w:t>
      </w:r>
    </w:p>
    <w:p w14:paraId="566B6FC8" w14:textId="77777777" w:rsidR="00723179" w:rsidRDefault="00723179" w:rsidP="00723179">
      <w:pPr>
        <w:spacing w:before="120"/>
        <w:ind w:left="720"/>
        <w:rPr>
          <w:rFonts w:ascii="Calibri" w:hAnsi="Calibri"/>
          <w:lang w:val="en-AU"/>
        </w:rPr>
      </w:pPr>
      <w:r>
        <w:rPr>
          <w:rFonts w:ascii="Calibri" w:hAnsi="Calibri"/>
          <w:lang w:val="en-AU"/>
        </w:rPr>
        <w:t>On the motion of Ms Cheyne, her amendment No 79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72AC3D65" w14:textId="77777777" w:rsidR="00723179" w:rsidRDefault="00723179" w:rsidP="008049D6">
      <w:pPr>
        <w:spacing w:before="120"/>
        <w:ind w:left="720"/>
        <w:rPr>
          <w:rFonts w:ascii="Calibri" w:hAnsi="Calibri"/>
          <w:lang w:val="en-AU"/>
        </w:rPr>
      </w:pPr>
      <w:r>
        <w:rPr>
          <w:rFonts w:ascii="Calibri" w:hAnsi="Calibri"/>
          <w:lang w:val="en-AU"/>
        </w:rPr>
        <w:t>Clause 80, as amended, agreed to.</w:t>
      </w:r>
    </w:p>
    <w:p w14:paraId="54BC418D" w14:textId="77777777" w:rsidR="00723179" w:rsidRDefault="00525BFA" w:rsidP="008049D6">
      <w:pPr>
        <w:spacing w:before="120"/>
        <w:ind w:left="720"/>
        <w:rPr>
          <w:rFonts w:ascii="Calibri" w:hAnsi="Calibri"/>
          <w:lang w:val="en-AU"/>
        </w:rPr>
      </w:pPr>
      <w:r>
        <w:rPr>
          <w:rFonts w:ascii="Calibri" w:hAnsi="Calibri"/>
          <w:lang w:val="en-AU"/>
        </w:rPr>
        <w:t>Clauses 81 to 83, by leave, taken together</w:t>
      </w:r>
      <w:r w:rsidR="00FB462D">
        <w:rPr>
          <w:rFonts w:ascii="Calibri" w:hAnsi="Calibri"/>
          <w:lang w:val="en-AU"/>
        </w:rPr>
        <w:t xml:space="preserve"> and agreed to.</w:t>
      </w:r>
    </w:p>
    <w:p w14:paraId="552BB3C9" w14:textId="77777777" w:rsidR="00525BFA" w:rsidRDefault="00FB462D" w:rsidP="008049D6">
      <w:pPr>
        <w:spacing w:before="120"/>
        <w:ind w:left="720"/>
        <w:rPr>
          <w:rFonts w:ascii="Calibri" w:hAnsi="Calibri"/>
          <w:lang w:val="en-AU"/>
        </w:rPr>
      </w:pPr>
      <w:r>
        <w:rPr>
          <w:rFonts w:ascii="Calibri" w:hAnsi="Calibri"/>
          <w:lang w:val="en-AU"/>
        </w:rPr>
        <w:t>Clause 84—</w:t>
      </w:r>
    </w:p>
    <w:p w14:paraId="089CFFA3" w14:textId="77777777" w:rsidR="00FB462D" w:rsidRDefault="00FB462D" w:rsidP="00FB462D">
      <w:pPr>
        <w:spacing w:before="120"/>
        <w:ind w:left="720"/>
        <w:rPr>
          <w:rFonts w:ascii="Calibri" w:hAnsi="Calibri"/>
          <w:lang w:val="en-AU"/>
        </w:rPr>
      </w:pPr>
      <w:r>
        <w:rPr>
          <w:rFonts w:ascii="Calibri" w:hAnsi="Calibri"/>
          <w:lang w:val="en-AU"/>
        </w:rPr>
        <w:t>On the motion of Ms Cheyne, her amendment No 80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 after debate.</w:t>
      </w:r>
    </w:p>
    <w:p w14:paraId="0A07CCFC" w14:textId="77777777" w:rsidR="00FB462D" w:rsidRDefault="00FB462D" w:rsidP="00FB462D">
      <w:pPr>
        <w:spacing w:before="120"/>
        <w:ind w:left="720"/>
        <w:rPr>
          <w:rFonts w:ascii="Calibri" w:hAnsi="Calibri"/>
          <w:lang w:val="en-AU"/>
        </w:rPr>
      </w:pPr>
      <w:r>
        <w:rPr>
          <w:rFonts w:ascii="Calibri" w:hAnsi="Calibri"/>
          <w:lang w:val="en-AU"/>
        </w:rPr>
        <w:t>Clause 84, as amended, agreed to.</w:t>
      </w:r>
    </w:p>
    <w:p w14:paraId="684F9EEF" w14:textId="77777777" w:rsidR="00FB462D" w:rsidRDefault="00FB462D" w:rsidP="00FB462D">
      <w:pPr>
        <w:spacing w:before="120"/>
        <w:ind w:left="720"/>
        <w:rPr>
          <w:rFonts w:ascii="Calibri" w:hAnsi="Calibri"/>
          <w:lang w:val="en-AU"/>
        </w:rPr>
      </w:pPr>
      <w:r>
        <w:rPr>
          <w:rFonts w:ascii="Calibri" w:hAnsi="Calibri"/>
          <w:lang w:val="en-AU"/>
        </w:rPr>
        <w:t>Clauses 85 and 86,</w:t>
      </w:r>
      <w:r w:rsidRPr="00FB462D">
        <w:rPr>
          <w:rFonts w:ascii="Calibri" w:hAnsi="Calibri"/>
          <w:lang w:val="en-AU"/>
        </w:rPr>
        <w:t xml:space="preserve"> </w:t>
      </w:r>
      <w:r>
        <w:rPr>
          <w:rFonts w:ascii="Calibri" w:hAnsi="Calibri"/>
          <w:lang w:val="en-AU"/>
        </w:rPr>
        <w:t>by leave, taken together and agreed to.</w:t>
      </w:r>
    </w:p>
    <w:p w14:paraId="51912A4A" w14:textId="77777777" w:rsidR="00FB462D" w:rsidRDefault="00FB462D" w:rsidP="00FB462D">
      <w:pPr>
        <w:spacing w:before="120"/>
        <w:ind w:left="720"/>
        <w:rPr>
          <w:rFonts w:ascii="Calibri" w:hAnsi="Calibri"/>
          <w:lang w:val="en-AU"/>
        </w:rPr>
      </w:pPr>
      <w:r>
        <w:rPr>
          <w:rFonts w:ascii="Calibri" w:hAnsi="Calibri"/>
          <w:lang w:val="en-AU"/>
        </w:rPr>
        <w:t>Clause 87—</w:t>
      </w:r>
    </w:p>
    <w:p w14:paraId="49102F33" w14:textId="77777777" w:rsidR="00FB462D" w:rsidRDefault="00FB462D" w:rsidP="00FB462D">
      <w:pPr>
        <w:spacing w:before="120"/>
        <w:ind w:left="720"/>
        <w:rPr>
          <w:rFonts w:ascii="Calibri" w:hAnsi="Calibri"/>
          <w:lang w:val="en-AU"/>
        </w:rPr>
      </w:pPr>
      <w:r>
        <w:rPr>
          <w:rFonts w:ascii="Calibri" w:hAnsi="Calibri"/>
          <w:lang w:val="en-AU"/>
        </w:rPr>
        <w:t>On the motion of Ms Cheyne, her amendment No 81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0CEF9AF6" w14:textId="77777777" w:rsidR="00FB462D" w:rsidRDefault="00FB462D" w:rsidP="00FB462D">
      <w:pPr>
        <w:spacing w:before="120"/>
        <w:ind w:left="720"/>
        <w:rPr>
          <w:rFonts w:ascii="Calibri" w:hAnsi="Calibri"/>
          <w:lang w:val="en-AU"/>
        </w:rPr>
      </w:pPr>
      <w:r>
        <w:rPr>
          <w:rFonts w:ascii="Calibri" w:hAnsi="Calibri"/>
          <w:lang w:val="en-AU"/>
        </w:rPr>
        <w:t>Clause 87, as amended, agreed to.</w:t>
      </w:r>
    </w:p>
    <w:p w14:paraId="5F188444" w14:textId="77777777" w:rsidR="00FB462D" w:rsidRDefault="00FB462D" w:rsidP="00FB462D">
      <w:pPr>
        <w:spacing w:before="120"/>
        <w:ind w:left="720"/>
        <w:rPr>
          <w:rFonts w:ascii="Calibri" w:hAnsi="Calibri"/>
          <w:lang w:val="en-AU"/>
        </w:rPr>
      </w:pPr>
      <w:r>
        <w:rPr>
          <w:rFonts w:ascii="Calibri" w:hAnsi="Calibri"/>
          <w:lang w:val="en-AU"/>
        </w:rPr>
        <w:t xml:space="preserve">Clauses 88 </w:t>
      </w:r>
      <w:r w:rsidR="00A72F64">
        <w:rPr>
          <w:rFonts w:ascii="Calibri" w:hAnsi="Calibri"/>
          <w:lang w:val="en-AU"/>
        </w:rPr>
        <w:t>to</w:t>
      </w:r>
      <w:r>
        <w:rPr>
          <w:rFonts w:ascii="Calibri" w:hAnsi="Calibri"/>
          <w:lang w:val="en-AU"/>
        </w:rPr>
        <w:t xml:space="preserve"> 91,</w:t>
      </w:r>
      <w:r w:rsidRPr="00FB462D">
        <w:rPr>
          <w:rFonts w:ascii="Calibri" w:hAnsi="Calibri"/>
          <w:lang w:val="en-AU"/>
        </w:rPr>
        <w:t xml:space="preserve"> </w:t>
      </w:r>
      <w:r>
        <w:rPr>
          <w:rFonts w:ascii="Calibri" w:hAnsi="Calibri"/>
          <w:lang w:val="en-AU"/>
        </w:rPr>
        <w:t>by leave, taken together and agreed to.</w:t>
      </w:r>
    </w:p>
    <w:p w14:paraId="4A9707AF" w14:textId="77777777" w:rsidR="00FB462D" w:rsidRDefault="00FB462D" w:rsidP="008049D6">
      <w:pPr>
        <w:spacing w:before="120"/>
        <w:ind w:left="720"/>
        <w:rPr>
          <w:rFonts w:ascii="Calibri" w:hAnsi="Calibri"/>
          <w:lang w:val="en-AU"/>
        </w:rPr>
      </w:pPr>
      <w:r>
        <w:rPr>
          <w:rFonts w:ascii="Calibri" w:hAnsi="Calibri"/>
          <w:lang w:val="en-AU"/>
        </w:rPr>
        <w:t>Clause 92—</w:t>
      </w:r>
    </w:p>
    <w:p w14:paraId="1F0E9C64" w14:textId="77777777" w:rsidR="00FB462D" w:rsidRDefault="00FB462D" w:rsidP="00FB462D">
      <w:pPr>
        <w:spacing w:before="120"/>
        <w:ind w:left="720"/>
        <w:rPr>
          <w:rFonts w:ascii="Calibri" w:hAnsi="Calibri"/>
          <w:lang w:val="en-AU"/>
        </w:rPr>
      </w:pPr>
      <w:r>
        <w:rPr>
          <w:rFonts w:ascii="Calibri" w:hAnsi="Calibri"/>
          <w:lang w:val="en-AU"/>
        </w:rPr>
        <w:t>On the motion of Ms Cheyne, her amendment No 82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0E927DAD" w14:textId="77777777" w:rsidR="00FB462D" w:rsidRDefault="00FB462D" w:rsidP="00FB462D">
      <w:pPr>
        <w:spacing w:before="120"/>
        <w:ind w:left="720"/>
        <w:rPr>
          <w:rFonts w:ascii="Calibri" w:hAnsi="Calibri"/>
          <w:lang w:val="en-AU"/>
        </w:rPr>
      </w:pPr>
      <w:r>
        <w:rPr>
          <w:rFonts w:ascii="Calibri" w:hAnsi="Calibri"/>
          <w:lang w:val="en-AU"/>
        </w:rPr>
        <w:t>Clause 92, as amended, agreed to.</w:t>
      </w:r>
    </w:p>
    <w:p w14:paraId="24EC050E" w14:textId="77777777" w:rsidR="000C0095" w:rsidRDefault="000C0095" w:rsidP="008049D6">
      <w:pPr>
        <w:spacing w:before="120"/>
        <w:ind w:left="720"/>
        <w:rPr>
          <w:rFonts w:ascii="Calibri" w:hAnsi="Calibri"/>
          <w:lang w:val="en-AU"/>
        </w:rPr>
      </w:pPr>
      <w:r>
        <w:rPr>
          <w:rFonts w:ascii="Calibri" w:hAnsi="Calibri"/>
          <w:lang w:val="en-AU"/>
        </w:rPr>
        <w:t>Clause 93 agreed to.</w:t>
      </w:r>
    </w:p>
    <w:p w14:paraId="0D8AAE33" w14:textId="77777777" w:rsidR="00FB462D" w:rsidRDefault="00FB462D" w:rsidP="008049D6">
      <w:pPr>
        <w:spacing w:before="120"/>
        <w:ind w:left="720"/>
        <w:rPr>
          <w:rFonts w:ascii="Calibri" w:hAnsi="Calibri"/>
          <w:lang w:val="en-AU"/>
        </w:rPr>
      </w:pPr>
      <w:r>
        <w:rPr>
          <w:rFonts w:ascii="Calibri" w:hAnsi="Calibri"/>
          <w:lang w:val="en-AU"/>
        </w:rPr>
        <w:t>Clause 94—</w:t>
      </w:r>
    </w:p>
    <w:p w14:paraId="4D7D66AA" w14:textId="77777777" w:rsidR="00FB462D" w:rsidRPr="0021433C" w:rsidRDefault="0021433C" w:rsidP="008049D6">
      <w:pPr>
        <w:spacing w:before="120"/>
        <w:ind w:left="720"/>
        <w:rPr>
          <w:rFonts w:ascii="Calibri" w:hAnsi="Calibri"/>
          <w:lang w:val="en-AU"/>
        </w:rPr>
      </w:pPr>
      <w:r>
        <w:rPr>
          <w:rFonts w:ascii="Calibri" w:hAnsi="Calibri"/>
          <w:lang w:val="en-AU"/>
        </w:rPr>
        <w:t>Mr Cocks moved his amendment No 1 (</w:t>
      </w:r>
      <w:r>
        <w:rPr>
          <w:rFonts w:ascii="Calibri" w:hAnsi="Calibri"/>
          <w:i/>
          <w:iCs/>
          <w:lang w:val="en-AU"/>
        </w:rPr>
        <w:t>see</w:t>
      </w:r>
      <w:hyperlink w:anchor="Schedule3" w:history="1">
        <w:r w:rsidRPr="0021433C">
          <w:rPr>
            <w:rStyle w:val="Hyperlink"/>
            <w:rFonts w:ascii="Calibri" w:hAnsi="Calibri"/>
            <w:i/>
            <w:iCs/>
            <w:lang w:val="en-AU"/>
          </w:rPr>
          <w:t xml:space="preserve"> </w:t>
        </w:r>
        <w:r w:rsidRPr="0021433C">
          <w:rPr>
            <w:rStyle w:val="Hyperlink"/>
            <w:rFonts w:ascii="Calibri" w:hAnsi="Calibri"/>
            <w:lang w:val="en-AU"/>
          </w:rPr>
          <w:t>Schedule 3</w:t>
        </w:r>
      </w:hyperlink>
      <w:r>
        <w:rPr>
          <w:rFonts w:ascii="Calibri" w:hAnsi="Calibri"/>
          <w:lang w:val="en-AU"/>
        </w:rPr>
        <w:t>)</w:t>
      </w:r>
      <w:r w:rsidR="002C39F9">
        <w:rPr>
          <w:rFonts w:ascii="Calibri" w:hAnsi="Calibri"/>
          <w:lang w:val="en-AU"/>
        </w:rPr>
        <w:t>.</w:t>
      </w:r>
    </w:p>
    <w:p w14:paraId="5ED85C6D" w14:textId="77777777" w:rsidR="00FB462D" w:rsidRDefault="00FB462D" w:rsidP="008049D6">
      <w:pPr>
        <w:spacing w:before="120"/>
        <w:ind w:left="720"/>
        <w:rPr>
          <w:rFonts w:ascii="Calibri" w:hAnsi="Calibri"/>
          <w:lang w:val="en-AU"/>
        </w:rPr>
      </w:pPr>
      <w:r>
        <w:rPr>
          <w:rFonts w:ascii="Calibri" w:hAnsi="Calibri"/>
          <w:i/>
          <w:iCs/>
          <w:lang w:val="en-AU"/>
        </w:rPr>
        <w:t xml:space="preserve">Paper: </w:t>
      </w:r>
      <w:r>
        <w:rPr>
          <w:rFonts w:ascii="Calibri" w:hAnsi="Calibri"/>
          <w:lang w:val="en-AU"/>
        </w:rPr>
        <w:t>Mr Cocks presented a supplementary explanatory statement to his amendments.</w:t>
      </w:r>
    </w:p>
    <w:p w14:paraId="2D5EA52E" w14:textId="77777777" w:rsidR="000C0095" w:rsidRDefault="000C0095" w:rsidP="008049D6">
      <w:pPr>
        <w:spacing w:before="120"/>
        <w:ind w:left="720"/>
        <w:rPr>
          <w:rFonts w:ascii="Calibri" w:hAnsi="Calibri"/>
          <w:lang w:val="en-AU"/>
        </w:rPr>
      </w:pPr>
      <w:r>
        <w:rPr>
          <w:rFonts w:ascii="Calibri" w:hAnsi="Calibri"/>
          <w:lang w:val="en-AU"/>
        </w:rPr>
        <w:t>Debate continued.</w:t>
      </w:r>
    </w:p>
    <w:p w14:paraId="7CD7195E" w14:textId="77777777" w:rsidR="00E65201" w:rsidRDefault="00E65201" w:rsidP="008049D6">
      <w:pPr>
        <w:spacing w:before="120"/>
        <w:ind w:left="720"/>
        <w:rPr>
          <w:rFonts w:ascii="Calibri" w:hAnsi="Calibri"/>
          <w:lang w:val="en-AU"/>
        </w:rPr>
      </w:pPr>
      <w:r>
        <w:rPr>
          <w:rFonts w:ascii="Calibri" w:hAnsi="Calibri"/>
          <w:lang w:val="en-AU"/>
        </w:rPr>
        <w:t>Question—put.</w:t>
      </w:r>
    </w:p>
    <w:p w14:paraId="70C9A1D2" w14:textId="77777777" w:rsidR="00E65201" w:rsidRDefault="00E65201" w:rsidP="00E65201">
      <w:pPr>
        <w:spacing w:before="120" w:after="120"/>
        <w:ind w:left="720"/>
        <w:rPr>
          <w:rFonts w:ascii="Calibri" w:hAnsi="Calibri"/>
          <w:lang w:val="en-AU"/>
        </w:rPr>
      </w:pPr>
      <w:r>
        <w:rPr>
          <w:rFonts w:ascii="Calibri" w:hAnsi="Calibri"/>
          <w:lang w:val="en-AU"/>
        </w:rPr>
        <w:t>The Assembly voted—</w:t>
      </w:r>
    </w:p>
    <w:tbl>
      <w:tblPr>
        <w:tblW w:w="8920" w:type="dxa"/>
        <w:tblInd w:w="720" w:type="dxa"/>
        <w:tblLayout w:type="fixed"/>
        <w:tblCellMar>
          <w:left w:w="0" w:type="dxa"/>
        </w:tblCellMar>
        <w:tblLook w:val="0000" w:firstRow="0" w:lastRow="0" w:firstColumn="0" w:lastColumn="0" w:noHBand="0" w:noVBand="0"/>
      </w:tblPr>
      <w:tblGrid>
        <w:gridCol w:w="2041"/>
        <w:gridCol w:w="1492"/>
        <w:gridCol w:w="567"/>
        <w:gridCol w:w="2268"/>
        <w:gridCol w:w="2552"/>
      </w:tblGrid>
      <w:tr w:rsidR="00E65201" w14:paraId="58797299" w14:textId="77777777" w:rsidTr="00E65201">
        <w:tc>
          <w:tcPr>
            <w:tcW w:w="3533" w:type="dxa"/>
            <w:gridSpan w:val="2"/>
            <w:shd w:val="clear" w:color="auto" w:fill="auto"/>
          </w:tcPr>
          <w:p w14:paraId="299017AD" w14:textId="0C464E31" w:rsidR="00E65201" w:rsidRDefault="00E65201" w:rsidP="00E65201">
            <w:pPr>
              <w:tabs>
                <w:tab w:val="center" w:pos="1826"/>
              </w:tabs>
              <w:spacing w:before="120"/>
              <w:rPr>
                <w:rFonts w:ascii="Calibri" w:hAnsi="Calibri"/>
                <w:lang w:val="en-AU"/>
              </w:rPr>
            </w:pPr>
            <w:r>
              <w:rPr>
                <w:rFonts w:ascii="Calibri" w:hAnsi="Calibri"/>
                <w:lang w:val="en-AU"/>
              </w:rPr>
              <w:tab/>
              <w:t>AYES, 9</w:t>
            </w:r>
          </w:p>
        </w:tc>
        <w:tc>
          <w:tcPr>
            <w:tcW w:w="567" w:type="dxa"/>
            <w:shd w:val="clear" w:color="auto" w:fill="auto"/>
          </w:tcPr>
          <w:p w14:paraId="17E91B3F" w14:textId="77777777" w:rsidR="00E65201" w:rsidRDefault="00E65201" w:rsidP="00E65201">
            <w:pPr>
              <w:spacing w:before="120"/>
              <w:rPr>
                <w:rFonts w:ascii="Calibri" w:hAnsi="Calibri"/>
                <w:lang w:val="en-AU"/>
              </w:rPr>
            </w:pPr>
          </w:p>
        </w:tc>
        <w:tc>
          <w:tcPr>
            <w:tcW w:w="4820" w:type="dxa"/>
            <w:gridSpan w:val="2"/>
            <w:shd w:val="clear" w:color="auto" w:fill="auto"/>
          </w:tcPr>
          <w:p w14:paraId="40675D77" w14:textId="00326EC5" w:rsidR="00E65201" w:rsidRDefault="00E65201" w:rsidP="00E65201">
            <w:pPr>
              <w:tabs>
                <w:tab w:val="center" w:pos="1988"/>
              </w:tabs>
              <w:spacing w:before="120"/>
              <w:rPr>
                <w:rFonts w:ascii="Calibri" w:hAnsi="Calibri"/>
                <w:lang w:val="en-AU"/>
              </w:rPr>
            </w:pPr>
            <w:r>
              <w:rPr>
                <w:rFonts w:ascii="Calibri" w:hAnsi="Calibri"/>
                <w:lang w:val="en-AU"/>
              </w:rPr>
              <w:tab/>
              <w:t>NOES, 16</w:t>
            </w:r>
          </w:p>
        </w:tc>
      </w:tr>
      <w:tr w:rsidR="00E65201" w14:paraId="0FF4009F" w14:textId="77777777" w:rsidTr="00E65201">
        <w:trPr>
          <w:trHeight w:hRule="exact" w:val="312"/>
        </w:trPr>
        <w:tc>
          <w:tcPr>
            <w:tcW w:w="2041" w:type="dxa"/>
            <w:shd w:val="clear" w:color="auto" w:fill="auto"/>
          </w:tcPr>
          <w:p w14:paraId="462E45A7" w14:textId="29D01B30" w:rsidR="00E65201" w:rsidRDefault="00E65201" w:rsidP="00E65201">
            <w:pPr>
              <w:rPr>
                <w:rFonts w:ascii="Calibri" w:hAnsi="Calibri"/>
                <w:lang w:val="en-AU"/>
              </w:rPr>
            </w:pPr>
            <w:r>
              <w:rPr>
                <w:rFonts w:ascii="Calibri" w:hAnsi="Calibri"/>
                <w:lang w:val="en-AU"/>
              </w:rPr>
              <w:t>Peter Cain</w:t>
            </w:r>
          </w:p>
        </w:tc>
        <w:tc>
          <w:tcPr>
            <w:tcW w:w="1492" w:type="dxa"/>
            <w:shd w:val="clear" w:color="auto" w:fill="auto"/>
          </w:tcPr>
          <w:p w14:paraId="7832EAFC" w14:textId="77777777" w:rsidR="00E65201" w:rsidRDefault="00E65201" w:rsidP="00E65201">
            <w:pPr>
              <w:spacing w:before="120"/>
              <w:rPr>
                <w:rFonts w:ascii="Calibri" w:hAnsi="Calibri"/>
                <w:lang w:val="en-AU"/>
              </w:rPr>
            </w:pPr>
          </w:p>
        </w:tc>
        <w:tc>
          <w:tcPr>
            <w:tcW w:w="567" w:type="dxa"/>
            <w:shd w:val="clear" w:color="auto" w:fill="auto"/>
          </w:tcPr>
          <w:p w14:paraId="546DC526" w14:textId="77777777" w:rsidR="00E65201" w:rsidRDefault="00E65201" w:rsidP="00E65201">
            <w:pPr>
              <w:spacing w:before="120"/>
              <w:rPr>
                <w:rFonts w:ascii="Calibri" w:hAnsi="Calibri"/>
                <w:lang w:val="en-AU"/>
              </w:rPr>
            </w:pPr>
          </w:p>
        </w:tc>
        <w:tc>
          <w:tcPr>
            <w:tcW w:w="2268" w:type="dxa"/>
            <w:shd w:val="clear" w:color="auto" w:fill="auto"/>
          </w:tcPr>
          <w:p w14:paraId="12312989" w14:textId="22A7DC4D" w:rsidR="00E65201" w:rsidRDefault="00E65201" w:rsidP="00E65201">
            <w:pPr>
              <w:rPr>
                <w:rFonts w:ascii="Calibri" w:hAnsi="Calibri"/>
                <w:lang w:val="en-AU"/>
              </w:rPr>
            </w:pPr>
            <w:r>
              <w:rPr>
                <w:rFonts w:ascii="Calibri" w:hAnsi="Calibri"/>
                <w:lang w:val="en-AU"/>
              </w:rPr>
              <w:t>Andrew Barr</w:t>
            </w:r>
          </w:p>
        </w:tc>
        <w:tc>
          <w:tcPr>
            <w:tcW w:w="2551" w:type="dxa"/>
            <w:shd w:val="clear" w:color="auto" w:fill="auto"/>
          </w:tcPr>
          <w:p w14:paraId="03132160" w14:textId="3BCAAC5F" w:rsidR="00E65201" w:rsidRDefault="00E65201" w:rsidP="00E65201">
            <w:pPr>
              <w:rPr>
                <w:rFonts w:ascii="Calibri" w:hAnsi="Calibri"/>
                <w:lang w:val="en-AU"/>
              </w:rPr>
            </w:pPr>
            <w:r>
              <w:rPr>
                <w:rFonts w:ascii="Calibri" w:hAnsi="Calibri"/>
                <w:lang w:val="en-AU"/>
              </w:rPr>
              <w:t>Suzanne Orr</w:t>
            </w:r>
          </w:p>
        </w:tc>
      </w:tr>
      <w:tr w:rsidR="00E65201" w14:paraId="10C2ABB5" w14:textId="77777777" w:rsidTr="00E65201">
        <w:trPr>
          <w:trHeight w:hRule="exact" w:val="312"/>
        </w:trPr>
        <w:tc>
          <w:tcPr>
            <w:tcW w:w="2041" w:type="dxa"/>
            <w:shd w:val="clear" w:color="auto" w:fill="auto"/>
          </w:tcPr>
          <w:p w14:paraId="1EC895B4" w14:textId="2FAFCCF1" w:rsidR="00E65201" w:rsidRDefault="00E65201" w:rsidP="00E65201">
            <w:pPr>
              <w:rPr>
                <w:rFonts w:ascii="Calibri" w:hAnsi="Calibri"/>
                <w:lang w:val="en-AU"/>
              </w:rPr>
            </w:pPr>
            <w:r>
              <w:rPr>
                <w:rFonts w:ascii="Calibri" w:hAnsi="Calibri"/>
                <w:lang w:val="en-AU"/>
              </w:rPr>
              <w:t>Leanne Castley</w:t>
            </w:r>
          </w:p>
        </w:tc>
        <w:tc>
          <w:tcPr>
            <w:tcW w:w="1492" w:type="dxa"/>
            <w:shd w:val="clear" w:color="auto" w:fill="auto"/>
          </w:tcPr>
          <w:p w14:paraId="1023DEE1" w14:textId="77777777" w:rsidR="00E65201" w:rsidRDefault="00E65201" w:rsidP="00E65201">
            <w:pPr>
              <w:spacing w:before="120"/>
              <w:rPr>
                <w:rFonts w:ascii="Calibri" w:hAnsi="Calibri"/>
                <w:lang w:val="en-AU"/>
              </w:rPr>
            </w:pPr>
          </w:p>
        </w:tc>
        <w:tc>
          <w:tcPr>
            <w:tcW w:w="567" w:type="dxa"/>
            <w:shd w:val="clear" w:color="auto" w:fill="auto"/>
          </w:tcPr>
          <w:p w14:paraId="4B2A11F7" w14:textId="77777777" w:rsidR="00E65201" w:rsidRDefault="00E65201" w:rsidP="00E65201">
            <w:pPr>
              <w:spacing w:before="120"/>
              <w:rPr>
                <w:rFonts w:ascii="Calibri" w:hAnsi="Calibri"/>
                <w:lang w:val="en-AU"/>
              </w:rPr>
            </w:pPr>
          </w:p>
        </w:tc>
        <w:tc>
          <w:tcPr>
            <w:tcW w:w="2268" w:type="dxa"/>
            <w:shd w:val="clear" w:color="auto" w:fill="auto"/>
          </w:tcPr>
          <w:p w14:paraId="27FFFB5C" w14:textId="1CBB3DE8" w:rsidR="00E65201" w:rsidRDefault="00E65201" w:rsidP="00E65201">
            <w:pPr>
              <w:rPr>
                <w:rFonts w:ascii="Calibri" w:hAnsi="Calibri"/>
                <w:lang w:val="en-AU"/>
              </w:rPr>
            </w:pPr>
            <w:r>
              <w:rPr>
                <w:rFonts w:ascii="Calibri" w:hAnsi="Calibri"/>
                <w:lang w:val="en-AU"/>
              </w:rPr>
              <w:t>Yvette Berry</w:t>
            </w:r>
          </w:p>
        </w:tc>
        <w:tc>
          <w:tcPr>
            <w:tcW w:w="2551" w:type="dxa"/>
            <w:shd w:val="clear" w:color="auto" w:fill="auto"/>
          </w:tcPr>
          <w:p w14:paraId="225ACEF7" w14:textId="69439B44" w:rsidR="00E65201" w:rsidRDefault="00E65201" w:rsidP="00E65201">
            <w:pPr>
              <w:rPr>
                <w:rFonts w:ascii="Calibri" w:hAnsi="Calibri"/>
                <w:lang w:val="en-AU"/>
              </w:rPr>
            </w:pPr>
            <w:r>
              <w:rPr>
                <w:rFonts w:ascii="Calibri" w:hAnsi="Calibri"/>
                <w:lang w:val="en-AU"/>
              </w:rPr>
              <w:t>Marisa Paterson</w:t>
            </w:r>
          </w:p>
        </w:tc>
      </w:tr>
      <w:tr w:rsidR="00E65201" w14:paraId="2814614A" w14:textId="77777777" w:rsidTr="00E65201">
        <w:trPr>
          <w:trHeight w:hRule="exact" w:val="312"/>
        </w:trPr>
        <w:tc>
          <w:tcPr>
            <w:tcW w:w="2041" w:type="dxa"/>
            <w:shd w:val="clear" w:color="auto" w:fill="auto"/>
          </w:tcPr>
          <w:p w14:paraId="1741E74B" w14:textId="06560CE0" w:rsidR="00E65201" w:rsidRDefault="00E65201" w:rsidP="00E65201">
            <w:pPr>
              <w:rPr>
                <w:rFonts w:ascii="Calibri" w:hAnsi="Calibri"/>
                <w:lang w:val="en-AU"/>
              </w:rPr>
            </w:pPr>
            <w:r>
              <w:rPr>
                <w:rFonts w:ascii="Calibri" w:hAnsi="Calibri"/>
                <w:lang w:val="en-AU"/>
              </w:rPr>
              <w:t>Ed Cocks</w:t>
            </w:r>
          </w:p>
        </w:tc>
        <w:tc>
          <w:tcPr>
            <w:tcW w:w="1492" w:type="dxa"/>
            <w:shd w:val="clear" w:color="auto" w:fill="auto"/>
          </w:tcPr>
          <w:p w14:paraId="5652E5FC" w14:textId="77777777" w:rsidR="00E65201" w:rsidRDefault="00E65201" w:rsidP="00E65201">
            <w:pPr>
              <w:spacing w:before="120"/>
              <w:rPr>
                <w:rFonts w:ascii="Calibri" w:hAnsi="Calibri"/>
                <w:lang w:val="en-AU"/>
              </w:rPr>
            </w:pPr>
          </w:p>
        </w:tc>
        <w:tc>
          <w:tcPr>
            <w:tcW w:w="567" w:type="dxa"/>
            <w:shd w:val="clear" w:color="auto" w:fill="auto"/>
          </w:tcPr>
          <w:p w14:paraId="454DE829" w14:textId="77777777" w:rsidR="00E65201" w:rsidRDefault="00E65201" w:rsidP="00E65201">
            <w:pPr>
              <w:spacing w:before="120"/>
              <w:rPr>
                <w:rFonts w:ascii="Calibri" w:hAnsi="Calibri"/>
                <w:lang w:val="en-AU"/>
              </w:rPr>
            </w:pPr>
          </w:p>
        </w:tc>
        <w:tc>
          <w:tcPr>
            <w:tcW w:w="2268" w:type="dxa"/>
            <w:shd w:val="clear" w:color="auto" w:fill="auto"/>
          </w:tcPr>
          <w:p w14:paraId="58D05126" w14:textId="5642AF24" w:rsidR="00E65201" w:rsidRDefault="00E65201" w:rsidP="00E65201">
            <w:pPr>
              <w:rPr>
                <w:rFonts w:ascii="Calibri" w:hAnsi="Calibri"/>
                <w:lang w:val="en-AU"/>
              </w:rPr>
            </w:pPr>
            <w:r>
              <w:rPr>
                <w:rFonts w:ascii="Calibri" w:hAnsi="Calibri"/>
                <w:lang w:val="en-AU"/>
              </w:rPr>
              <w:t>Andrew Braddock</w:t>
            </w:r>
          </w:p>
        </w:tc>
        <w:tc>
          <w:tcPr>
            <w:tcW w:w="2551" w:type="dxa"/>
            <w:shd w:val="clear" w:color="auto" w:fill="auto"/>
          </w:tcPr>
          <w:p w14:paraId="4AC5F9FE" w14:textId="61A868FA" w:rsidR="00E65201" w:rsidRDefault="00E65201" w:rsidP="00E65201">
            <w:pPr>
              <w:rPr>
                <w:rFonts w:ascii="Calibri" w:hAnsi="Calibri"/>
                <w:lang w:val="en-AU"/>
              </w:rPr>
            </w:pPr>
            <w:r>
              <w:rPr>
                <w:rFonts w:ascii="Calibri" w:hAnsi="Calibri"/>
                <w:lang w:val="en-AU"/>
              </w:rPr>
              <w:t>Michael Pettersson</w:t>
            </w:r>
          </w:p>
        </w:tc>
      </w:tr>
      <w:tr w:rsidR="00E65201" w14:paraId="1A82A6A2" w14:textId="77777777" w:rsidTr="00E65201">
        <w:trPr>
          <w:trHeight w:hRule="exact" w:val="312"/>
        </w:trPr>
        <w:tc>
          <w:tcPr>
            <w:tcW w:w="2041" w:type="dxa"/>
            <w:shd w:val="clear" w:color="auto" w:fill="auto"/>
          </w:tcPr>
          <w:p w14:paraId="30E50975" w14:textId="2E38A041" w:rsidR="00E65201" w:rsidRDefault="00E65201" w:rsidP="00E65201">
            <w:pPr>
              <w:rPr>
                <w:rFonts w:ascii="Calibri" w:hAnsi="Calibri"/>
                <w:lang w:val="en-AU"/>
              </w:rPr>
            </w:pPr>
            <w:r>
              <w:rPr>
                <w:rFonts w:ascii="Calibri" w:hAnsi="Calibri"/>
                <w:lang w:val="en-AU"/>
              </w:rPr>
              <w:t>Jeremy Hanson</w:t>
            </w:r>
          </w:p>
        </w:tc>
        <w:tc>
          <w:tcPr>
            <w:tcW w:w="1492" w:type="dxa"/>
            <w:shd w:val="clear" w:color="auto" w:fill="auto"/>
          </w:tcPr>
          <w:p w14:paraId="5DA8A279" w14:textId="77777777" w:rsidR="00E65201" w:rsidRDefault="00E65201" w:rsidP="00E65201">
            <w:pPr>
              <w:spacing w:before="120"/>
              <w:rPr>
                <w:rFonts w:ascii="Calibri" w:hAnsi="Calibri"/>
                <w:lang w:val="en-AU"/>
              </w:rPr>
            </w:pPr>
          </w:p>
        </w:tc>
        <w:tc>
          <w:tcPr>
            <w:tcW w:w="567" w:type="dxa"/>
            <w:shd w:val="clear" w:color="auto" w:fill="auto"/>
          </w:tcPr>
          <w:p w14:paraId="296DD50C" w14:textId="77777777" w:rsidR="00E65201" w:rsidRDefault="00E65201" w:rsidP="00E65201">
            <w:pPr>
              <w:spacing w:before="120"/>
              <w:rPr>
                <w:rFonts w:ascii="Calibri" w:hAnsi="Calibri"/>
                <w:lang w:val="en-AU"/>
              </w:rPr>
            </w:pPr>
          </w:p>
        </w:tc>
        <w:tc>
          <w:tcPr>
            <w:tcW w:w="2268" w:type="dxa"/>
            <w:shd w:val="clear" w:color="auto" w:fill="auto"/>
          </w:tcPr>
          <w:p w14:paraId="75930612" w14:textId="5745EB51" w:rsidR="00E65201" w:rsidRDefault="00E65201" w:rsidP="00E65201">
            <w:pPr>
              <w:rPr>
                <w:rFonts w:ascii="Calibri" w:hAnsi="Calibri"/>
                <w:lang w:val="en-AU"/>
              </w:rPr>
            </w:pPr>
            <w:r>
              <w:rPr>
                <w:rFonts w:ascii="Calibri" w:hAnsi="Calibri"/>
                <w:lang w:val="en-AU"/>
              </w:rPr>
              <w:t>Joy Burch</w:t>
            </w:r>
          </w:p>
        </w:tc>
        <w:tc>
          <w:tcPr>
            <w:tcW w:w="2551" w:type="dxa"/>
            <w:shd w:val="clear" w:color="auto" w:fill="auto"/>
          </w:tcPr>
          <w:p w14:paraId="245CE324" w14:textId="14D02088" w:rsidR="00E65201" w:rsidRDefault="00E65201" w:rsidP="00E65201">
            <w:pPr>
              <w:rPr>
                <w:rFonts w:ascii="Calibri" w:hAnsi="Calibri"/>
                <w:lang w:val="en-AU"/>
              </w:rPr>
            </w:pPr>
            <w:r>
              <w:rPr>
                <w:rFonts w:ascii="Calibri" w:hAnsi="Calibri"/>
                <w:lang w:val="en-AU"/>
              </w:rPr>
              <w:t>Shane Rattenbury</w:t>
            </w:r>
          </w:p>
        </w:tc>
      </w:tr>
      <w:tr w:rsidR="00E65201" w14:paraId="28F39CB0" w14:textId="77777777" w:rsidTr="00E65201">
        <w:trPr>
          <w:trHeight w:hRule="exact" w:val="312"/>
        </w:trPr>
        <w:tc>
          <w:tcPr>
            <w:tcW w:w="2041" w:type="dxa"/>
            <w:shd w:val="clear" w:color="auto" w:fill="auto"/>
          </w:tcPr>
          <w:p w14:paraId="213F646D" w14:textId="4D689DE7" w:rsidR="00E65201" w:rsidRDefault="00E65201" w:rsidP="00E65201">
            <w:pPr>
              <w:rPr>
                <w:rFonts w:ascii="Calibri" w:hAnsi="Calibri"/>
                <w:lang w:val="en-AU"/>
              </w:rPr>
            </w:pPr>
            <w:r>
              <w:rPr>
                <w:rFonts w:ascii="Calibri" w:hAnsi="Calibri"/>
                <w:lang w:val="en-AU"/>
              </w:rPr>
              <w:t>Elizabeth Kikkert</w:t>
            </w:r>
          </w:p>
        </w:tc>
        <w:tc>
          <w:tcPr>
            <w:tcW w:w="1492" w:type="dxa"/>
            <w:shd w:val="clear" w:color="auto" w:fill="auto"/>
          </w:tcPr>
          <w:p w14:paraId="17FC7FB1" w14:textId="77777777" w:rsidR="00E65201" w:rsidRDefault="00E65201" w:rsidP="00E65201">
            <w:pPr>
              <w:spacing w:before="120"/>
              <w:rPr>
                <w:rFonts w:ascii="Calibri" w:hAnsi="Calibri"/>
                <w:lang w:val="en-AU"/>
              </w:rPr>
            </w:pPr>
          </w:p>
        </w:tc>
        <w:tc>
          <w:tcPr>
            <w:tcW w:w="567" w:type="dxa"/>
            <w:shd w:val="clear" w:color="auto" w:fill="auto"/>
          </w:tcPr>
          <w:p w14:paraId="4CBB77D3" w14:textId="77777777" w:rsidR="00E65201" w:rsidRDefault="00E65201" w:rsidP="00E65201">
            <w:pPr>
              <w:spacing w:before="120"/>
              <w:rPr>
                <w:rFonts w:ascii="Calibri" w:hAnsi="Calibri"/>
                <w:lang w:val="en-AU"/>
              </w:rPr>
            </w:pPr>
          </w:p>
        </w:tc>
        <w:tc>
          <w:tcPr>
            <w:tcW w:w="2268" w:type="dxa"/>
            <w:shd w:val="clear" w:color="auto" w:fill="auto"/>
          </w:tcPr>
          <w:p w14:paraId="4EF0C147" w14:textId="30616A34" w:rsidR="00E65201" w:rsidRDefault="00E65201" w:rsidP="00E65201">
            <w:pPr>
              <w:rPr>
                <w:rFonts w:ascii="Calibri" w:hAnsi="Calibri"/>
                <w:lang w:val="en-AU"/>
              </w:rPr>
            </w:pPr>
            <w:r>
              <w:rPr>
                <w:rFonts w:ascii="Calibri" w:hAnsi="Calibri"/>
                <w:lang w:val="en-AU"/>
              </w:rPr>
              <w:t>Tara Cheyne</w:t>
            </w:r>
          </w:p>
        </w:tc>
        <w:tc>
          <w:tcPr>
            <w:tcW w:w="2551" w:type="dxa"/>
            <w:shd w:val="clear" w:color="auto" w:fill="auto"/>
          </w:tcPr>
          <w:p w14:paraId="0533A2A7" w14:textId="0F7CAF7E" w:rsidR="00E65201" w:rsidRDefault="00E65201" w:rsidP="00E65201">
            <w:pPr>
              <w:rPr>
                <w:rFonts w:ascii="Calibri" w:hAnsi="Calibri"/>
                <w:lang w:val="en-AU"/>
              </w:rPr>
            </w:pPr>
            <w:r>
              <w:rPr>
                <w:rFonts w:ascii="Calibri" w:hAnsi="Calibri"/>
                <w:lang w:val="en-AU"/>
              </w:rPr>
              <w:t>Chris Steel</w:t>
            </w:r>
          </w:p>
        </w:tc>
      </w:tr>
      <w:tr w:rsidR="00E65201" w14:paraId="56712177" w14:textId="77777777" w:rsidTr="00E65201">
        <w:trPr>
          <w:trHeight w:hRule="exact" w:val="312"/>
        </w:trPr>
        <w:tc>
          <w:tcPr>
            <w:tcW w:w="2041" w:type="dxa"/>
            <w:shd w:val="clear" w:color="auto" w:fill="auto"/>
          </w:tcPr>
          <w:p w14:paraId="24CED25F" w14:textId="417E7AEA" w:rsidR="00E65201" w:rsidRDefault="00E65201" w:rsidP="00E65201">
            <w:pPr>
              <w:rPr>
                <w:rFonts w:ascii="Calibri" w:hAnsi="Calibri"/>
                <w:lang w:val="en-AU"/>
              </w:rPr>
            </w:pPr>
            <w:r>
              <w:rPr>
                <w:rFonts w:ascii="Calibri" w:hAnsi="Calibri"/>
                <w:lang w:val="en-AU"/>
              </w:rPr>
              <w:t>Nicole Lawder</w:t>
            </w:r>
          </w:p>
        </w:tc>
        <w:tc>
          <w:tcPr>
            <w:tcW w:w="1492" w:type="dxa"/>
            <w:shd w:val="clear" w:color="auto" w:fill="auto"/>
          </w:tcPr>
          <w:p w14:paraId="2D695676" w14:textId="77777777" w:rsidR="00E65201" w:rsidRDefault="00E65201" w:rsidP="00E65201">
            <w:pPr>
              <w:spacing w:before="120"/>
              <w:rPr>
                <w:rFonts w:ascii="Calibri" w:hAnsi="Calibri"/>
                <w:lang w:val="en-AU"/>
              </w:rPr>
            </w:pPr>
          </w:p>
        </w:tc>
        <w:tc>
          <w:tcPr>
            <w:tcW w:w="567" w:type="dxa"/>
            <w:shd w:val="clear" w:color="auto" w:fill="auto"/>
          </w:tcPr>
          <w:p w14:paraId="3D26BF70" w14:textId="77777777" w:rsidR="00E65201" w:rsidRDefault="00E65201" w:rsidP="00E65201">
            <w:pPr>
              <w:spacing w:before="120"/>
              <w:rPr>
                <w:rFonts w:ascii="Calibri" w:hAnsi="Calibri"/>
                <w:lang w:val="en-AU"/>
              </w:rPr>
            </w:pPr>
          </w:p>
        </w:tc>
        <w:tc>
          <w:tcPr>
            <w:tcW w:w="2268" w:type="dxa"/>
            <w:shd w:val="clear" w:color="auto" w:fill="auto"/>
          </w:tcPr>
          <w:p w14:paraId="128B0BF9" w14:textId="24341653" w:rsidR="00E65201" w:rsidRDefault="00E65201" w:rsidP="00E65201">
            <w:pPr>
              <w:rPr>
                <w:rFonts w:ascii="Calibri" w:hAnsi="Calibri"/>
                <w:lang w:val="en-AU"/>
              </w:rPr>
            </w:pPr>
            <w:r>
              <w:rPr>
                <w:rFonts w:ascii="Calibri" w:hAnsi="Calibri"/>
                <w:lang w:val="en-AU"/>
              </w:rPr>
              <w:t>Jo Clay</w:t>
            </w:r>
          </w:p>
        </w:tc>
        <w:tc>
          <w:tcPr>
            <w:tcW w:w="2551" w:type="dxa"/>
            <w:shd w:val="clear" w:color="auto" w:fill="auto"/>
          </w:tcPr>
          <w:p w14:paraId="7B571297" w14:textId="3D651D16" w:rsidR="00E65201" w:rsidRDefault="00E65201" w:rsidP="00E65201">
            <w:pPr>
              <w:rPr>
                <w:rFonts w:ascii="Calibri" w:hAnsi="Calibri"/>
                <w:lang w:val="en-AU"/>
              </w:rPr>
            </w:pPr>
            <w:r>
              <w:rPr>
                <w:rFonts w:ascii="Calibri" w:hAnsi="Calibri"/>
                <w:lang w:val="en-AU"/>
              </w:rPr>
              <w:t>Rachel Stephen-Smith</w:t>
            </w:r>
          </w:p>
        </w:tc>
      </w:tr>
      <w:tr w:rsidR="00E65201" w14:paraId="20AD9BD9" w14:textId="77777777" w:rsidTr="00E65201">
        <w:trPr>
          <w:trHeight w:hRule="exact" w:val="312"/>
        </w:trPr>
        <w:tc>
          <w:tcPr>
            <w:tcW w:w="2041" w:type="dxa"/>
            <w:shd w:val="clear" w:color="auto" w:fill="auto"/>
          </w:tcPr>
          <w:p w14:paraId="4D1DC0C0" w14:textId="2C3E2E3D" w:rsidR="00E65201" w:rsidRDefault="00E65201" w:rsidP="00E65201">
            <w:pPr>
              <w:rPr>
                <w:rFonts w:ascii="Calibri" w:hAnsi="Calibri"/>
                <w:lang w:val="en-AU"/>
              </w:rPr>
            </w:pPr>
            <w:r>
              <w:rPr>
                <w:rFonts w:ascii="Calibri" w:hAnsi="Calibri"/>
                <w:lang w:val="en-AU"/>
              </w:rPr>
              <w:t>Elizabeth Lee</w:t>
            </w:r>
          </w:p>
        </w:tc>
        <w:tc>
          <w:tcPr>
            <w:tcW w:w="1492" w:type="dxa"/>
            <w:shd w:val="clear" w:color="auto" w:fill="auto"/>
          </w:tcPr>
          <w:p w14:paraId="09785C85" w14:textId="77777777" w:rsidR="00E65201" w:rsidRDefault="00E65201" w:rsidP="00E65201">
            <w:pPr>
              <w:spacing w:before="120"/>
              <w:rPr>
                <w:rFonts w:ascii="Calibri" w:hAnsi="Calibri"/>
                <w:lang w:val="en-AU"/>
              </w:rPr>
            </w:pPr>
          </w:p>
        </w:tc>
        <w:tc>
          <w:tcPr>
            <w:tcW w:w="567" w:type="dxa"/>
            <w:shd w:val="clear" w:color="auto" w:fill="auto"/>
          </w:tcPr>
          <w:p w14:paraId="69821AD4" w14:textId="77777777" w:rsidR="00E65201" w:rsidRDefault="00E65201" w:rsidP="00E65201">
            <w:pPr>
              <w:spacing w:before="120"/>
              <w:rPr>
                <w:rFonts w:ascii="Calibri" w:hAnsi="Calibri"/>
                <w:lang w:val="en-AU"/>
              </w:rPr>
            </w:pPr>
          </w:p>
        </w:tc>
        <w:tc>
          <w:tcPr>
            <w:tcW w:w="2268" w:type="dxa"/>
            <w:shd w:val="clear" w:color="auto" w:fill="auto"/>
          </w:tcPr>
          <w:p w14:paraId="3F4C1FEA" w14:textId="7D4921ED" w:rsidR="00E65201" w:rsidRDefault="00E65201" w:rsidP="00E65201">
            <w:pPr>
              <w:rPr>
                <w:rFonts w:ascii="Calibri" w:hAnsi="Calibri"/>
                <w:lang w:val="en-AU"/>
              </w:rPr>
            </w:pPr>
            <w:r>
              <w:rPr>
                <w:rFonts w:ascii="Calibri" w:hAnsi="Calibri"/>
                <w:lang w:val="en-AU"/>
              </w:rPr>
              <w:t>Emma Davidson</w:t>
            </w:r>
          </w:p>
        </w:tc>
        <w:tc>
          <w:tcPr>
            <w:tcW w:w="2551" w:type="dxa"/>
            <w:shd w:val="clear" w:color="auto" w:fill="auto"/>
          </w:tcPr>
          <w:p w14:paraId="6671393C" w14:textId="6B19A430" w:rsidR="00E65201" w:rsidRDefault="00E65201" w:rsidP="00E65201">
            <w:pPr>
              <w:rPr>
                <w:rFonts w:ascii="Calibri" w:hAnsi="Calibri"/>
                <w:lang w:val="en-AU"/>
              </w:rPr>
            </w:pPr>
            <w:r>
              <w:rPr>
                <w:rFonts w:ascii="Calibri" w:hAnsi="Calibri"/>
                <w:lang w:val="en-AU"/>
              </w:rPr>
              <w:t>Rebecca Vassarotti</w:t>
            </w:r>
          </w:p>
        </w:tc>
      </w:tr>
      <w:tr w:rsidR="00E65201" w14:paraId="6D2D9384" w14:textId="77777777" w:rsidTr="00E65201">
        <w:trPr>
          <w:trHeight w:hRule="exact" w:val="312"/>
        </w:trPr>
        <w:tc>
          <w:tcPr>
            <w:tcW w:w="2041" w:type="dxa"/>
            <w:shd w:val="clear" w:color="auto" w:fill="auto"/>
          </w:tcPr>
          <w:p w14:paraId="3F40A0A2" w14:textId="68809BB8" w:rsidR="00E65201" w:rsidRDefault="00E65201" w:rsidP="00E65201">
            <w:pPr>
              <w:rPr>
                <w:rFonts w:ascii="Calibri" w:hAnsi="Calibri"/>
                <w:lang w:val="en-AU"/>
              </w:rPr>
            </w:pPr>
            <w:r>
              <w:rPr>
                <w:rFonts w:ascii="Calibri" w:hAnsi="Calibri"/>
                <w:lang w:val="en-AU"/>
              </w:rPr>
              <w:t>James Milligan</w:t>
            </w:r>
          </w:p>
        </w:tc>
        <w:tc>
          <w:tcPr>
            <w:tcW w:w="1492" w:type="dxa"/>
            <w:shd w:val="clear" w:color="auto" w:fill="auto"/>
          </w:tcPr>
          <w:p w14:paraId="2D5F47A9" w14:textId="77777777" w:rsidR="00E65201" w:rsidRDefault="00E65201" w:rsidP="00E65201">
            <w:pPr>
              <w:spacing w:before="120"/>
              <w:rPr>
                <w:rFonts w:ascii="Calibri" w:hAnsi="Calibri"/>
                <w:lang w:val="en-AU"/>
              </w:rPr>
            </w:pPr>
          </w:p>
        </w:tc>
        <w:tc>
          <w:tcPr>
            <w:tcW w:w="567" w:type="dxa"/>
            <w:shd w:val="clear" w:color="auto" w:fill="auto"/>
          </w:tcPr>
          <w:p w14:paraId="3B4CEBF2" w14:textId="77777777" w:rsidR="00E65201" w:rsidRDefault="00E65201" w:rsidP="00E65201">
            <w:pPr>
              <w:spacing w:before="120"/>
              <w:rPr>
                <w:rFonts w:ascii="Calibri" w:hAnsi="Calibri"/>
                <w:lang w:val="en-AU"/>
              </w:rPr>
            </w:pPr>
          </w:p>
        </w:tc>
        <w:tc>
          <w:tcPr>
            <w:tcW w:w="2268" w:type="dxa"/>
            <w:shd w:val="clear" w:color="auto" w:fill="auto"/>
          </w:tcPr>
          <w:p w14:paraId="11047CAE" w14:textId="79A76EA4" w:rsidR="00E65201" w:rsidRDefault="00E65201" w:rsidP="00E65201">
            <w:pPr>
              <w:rPr>
                <w:rFonts w:ascii="Calibri" w:hAnsi="Calibri"/>
                <w:lang w:val="en-AU"/>
              </w:rPr>
            </w:pPr>
            <w:r>
              <w:rPr>
                <w:rFonts w:ascii="Calibri" w:hAnsi="Calibri"/>
                <w:lang w:val="en-AU"/>
              </w:rPr>
              <w:t>Mick Gentleman</w:t>
            </w:r>
          </w:p>
        </w:tc>
        <w:tc>
          <w:tcPr>
            <w:tcW w:w="2551" w:type="dxa"/>
            <w:shd w:val="clear" w:color="auto" w:fill="auto"/>
          </w:tcPr>
          <w:p w14:paraId="742FE9E9" w14:textId="77777777" w:rsidR="00E65201" w:rsidRDefault="00E65201" w:rsidP="00E65201">
            <w:pPr>
              <w:spacing w:before="120"/>
              <w:rPr>
                <w:rFonts w:ascii="Calibri" w:hAnsi="Calibri"/>
                <w:lang w:val="en-AU"/>
              </w:rPr>
            </w:pPr>
          </w:p>
        </w:tc>
      </w:tr>
      <w:tr w:rsidR="00E65201" w14:paraId="177FE33F" w14:textId="77777777" w:rsidTr="00E65201">
        <w:trPr>
          <w:trHeight w:hRule="exact" w:val="312"/>
        </w:trPr>
        <w:tc>
          <w:tcPr>
            <w:tcW w:w="2041" w:type="dxa"/>
            <w:shd w:val="clear" w:color="auto" w:fill="auto"/>
          </w:tcPr>
          <w:p w14:paraId="0881232C" w14:textId="28E2DF93" w:rsidR="00E65201" w:rsidRDefault="00E65201" w:rsidP="00E65201">
            <w:pPr>
              <w:rPr>
                <w:rFonts w:ascii="Calibri" w:hAnsi="Calibri"/>
                <w:lang w:val="en-AU"/>
              </w:rPr>
            </w:pPr>
            <w:r>
              <w:rPr>
                <w:rFonts w:ascii="Calibri" w:hAnsi="Calibri"/>
                <w:lang w:val="en-AU"/>
              </w:rPr>
              <w:t>Mark Parton</w:t>
            </w:r>
          </w:p>
        </w:tc>
        <w:tc>
          <w:tcPr>
            <w:tcW w:w="1492" w:type="dxa"/>
            <w:shd w:val="clear" w:color="auto" w:fill="auto"/>
          </w:tcPr>
          <w:p w14:paraId="5D2EF7F8" w14:textId="77777777" w:rsidR="00E65201" w:rsidRDefault="00E65201" w:rsidP="00E65201">
            <w:pPr>
              <w:spacing w:before="120"/>
              <w:rPr>
                <w:rFonts w:ascii="Calibri" w:hAnsi="Calibri"/>
                <w:lang w:val="en-AU"/>
              </w:rPr>
            </w:pPr>
          </w:p>
        </w:tc>
        <w:tc>
          <w:tcPr>
            <w:tcW w:w="567" w:type="dxa"/>
            <w:shd w:val="clear" w:color="auto" w:fill="auto"/>
          </w:tcPr>
          <w:p w14:paraId="6DEBCCA4" w14:textId="77777777" w:rsidR="00E65201" w:rsidRDefault="00E65201" w:rsidP="00E65201">
            <w:pPr>
              <w:spacing w:before="120"/>
              <w:rPr>
                <w:rFonts w:ascii="Calibri" w:hAnsi="Calibri"/>
                <w:lang w:val="en-AU"/>
              </w:rPr>
            </w:pPr>
          </w:p>
        </w:tc>
        <w:tc>
          <w:tcPr>
            <w:tcW w:w="2268" w:type="dxa"/>
            <w:shd w:val="clear" w:color="auto" w:fill="auto"/>
          </w:tcPr>
          <w:p w14:paraId="0A16B0D5" w14:textId="274C7900" w:rsidR="00E65201" w:rsidRDefault="00E65201" w:rsidP="00E65201">
            <w:pPr>
              <w:rPr>
                <w:rFonts w:ascii="Calibri" w:hAnsi="Calibri"/>
                <w:lang w:val="en-AU"/>
              </w:rPr>
            </w:pPr>
            <w:r>
              <w:rPr>
                <w:rFonts w:ascii="Calibri" w:hAnsi="Calibri"/>
                <w:lang w:val="en-AU"/>
              </w:rPr>
              <w:t>Laura Nuttall</w:t>
            </w:r>
          </w:p>
        </w:tc>
        <w:tc>
          <w:tcPr>
            <w:tcW w:w="2551" w:type="dxa"/>
            <w:shd w:val="clear" w:color="auto" w:fill="auto"/>
          </w:tcPr>
          <w:p w14:paraId="238A9B98" w14:textId="77777777" w:rsidR="00E65201" w:rsidRDefault="00E65201" w:rsidP="00E65201">
            <w:pPr>
              <w:spacing w:before="120"/>
              <w:rPr>
                <w:rFonts w:ascii="Calibri" w:hAnsi="Calibri"/>
                <w:lang w:val="en-AU"/>
              </w:rPr>
            </w:pPr>
          </w:p>
        </w:tc>
      </w:tr>
    </w:tbl>
    <w:p w14:paraId="51EE56A3" w14:textId="77777777" w:rsidR="00E65201" w:rsidRDefault="00E65201" w:rsidP="00E65201">
      <w:pPr>
        <w:spacing w:before="120"/>
        <w:ind w:left="720"/>
        <w:rPr>
          <w:rFonts w:ascii="Calibri" w:hAnsi="Calibri"/>
          <w:lang w:val="en-AU"/>
        </w:rPr>
      </w:pPr>
      <w:r>
        <w:rPr>
          <w:rFonts w:ascii="Calibri" w:hAnsi="Calibri"/>
          <w:lang w:val="en-AU"/>
        </w:rPr>
        <w:t>And so it was negatived.</w:t>
      </w:r>
    </w:p>
    <w:p w14:paraId="33ACA547" w14:textId="34AE1887" w:rsidR="00E65201" w:rsidRDefault="00E65201" w:rsidP="00E65201">
      <w:pPr>
        <w:spacing w:before="120"/>
        <w:ind w:left="720"/>
        <w:rPr>
          <w:rFonts w:ascii="Calibri" w:hAnsi="Calibri"/>
          <w:lang w:val="en-AU"/>
        </w:rPr>
      </w:pPr>
      <w:r>
        <w:rPr>
          <w:rFonts w:ascii="Calibri" w:hAnsi="Calibri"/>
          <w:lang w:val="en-AU"/>
        </w:rPr>
        <w:t>On the motion of Ms Cheyne, her amendment No 83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3C58E444" w14:textId="77777777" w:rsidR="00FB462D" w:rsidRDefault="00FB462D" w:rsidP="008049D6">
      <w:pPr>
        <w:spacing w:before="120"/>
        <w:ind w:left="720"/>
        <w:rPr>
          <w:rFonts w:ascii="Calibri" w:hAnsi="Calibri"/>
          <w:lang w:val="en-AU"/>
        </w:rPr>
      </w:pPr>
      <w:r>
        <w:rPr>
          <w:rFonts w:ascii="Calibri" w:hAnsi="Calibri"/>
          <w:lang w:val="en-AU"/>
        </w:rPr>
        <w:lastRenderedPageBreak/>
        <w:t>Clause 94, as amended, agreed to.</w:t>
      </w:r>
    </w:p>
    <w:p w14:paraId="3939C72A" w14:textId="77777777" w:rsidR="00FB462D" w:rsidRDefault="00410974" w:rsidP="008049D6">
      <w:pPr>
        <w:spacing w:before="120"/>
        <w:ind w:left="720"/>
        <w:rPr>
          <w:rFonts w:ascii="Calibri" w:hAnsi="Calibri"/>
          <w:lang w:val="en-AU"/>
        </w:rPr>
      </w:pPr>
      <w:r>
        <w:rPr>
          <w:rFonts w:ascii="Calibri" w:hAnsi="Calibri"/>
          <w:lang w:val="en-AU"/>
        </w:rPr>
        <w:t>Cl</w:t>
      </w:r>
      <w:r w:rsidR="0021433C">
        <w:rPr>
          <w:rFonts w:ascii="Calibri" w:hAnsi="Calibri"/>
          <w:lang w:val="en-AU"/>
        </w:rPr>
        <w:t>ause 95—</w:t>
      </w:r>
    </w:p>
    <w:p w14:paraId="789A7484" w14:textId="77777777" w:rsidR="0021433C" w:rsidRDefault="0021433C" w:rsidP="008049D6">
      <w:pPr>
        <w:spacing w:before="120"/>
        <w:ind w:left="720"/>
        <w:rPr>
          <w:rFonts w:ascii="Calibri" w:hAnsi="Calibri"/>
          <w:lang w:val="en-AU"/>
        </w:rPr>
      </w:pPr>
      <w:r>
        <w:rPr>
          <w:rFonts w:ascii="Calibri" w:hAnsi="Calibri"/>
          <w:lang w:val="en-AU"/>
        </w:rPr>
        <w:t>Debate continued.</w:t>
      </w:r>
    </w:p>
    <w:p w14:paraId="5874D91F" w14:textId="77777777" w:rsidR="0021433C" w:rsidRDefault="0021433C" w:rsidP="0021433C">
      <w:pPr>
        <w:spacing w:before="120"/>
        <w:ind w:left="720"/>
        <w:rPr>
          <w:rFonts w:ascii="Calibri" w:hAnsi="Calibri"/>
          <w:lang w:val="en-AU"/>
        </w:rPr>
      </w:pPr>
      <w:r>
        <w:rPr>
          <w:rFonts w:ascii="Calibri" w:hAnsi="Calibri"/>
          <w:lang w:val="en-AU"/>
        </w:rPr>
        <w:t>On the motion of Ms Cheyne, by leave, her amendments Nos 84 and 85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were made together.</w:t>
      </w:r>
    </w:p>
    <w:p w14:paraId="15BA6D21" w14:textId="77777777" w:rsidR="0021433C" w:rsidRDefault="0021433C" w:rsidP="0021433C">
      <w:pPr>
        <w:spacing w:before="120"/>
        <w:ind w:left="720"/>
        <w:rPr>
          <w:rFonts w:ascii="Calibri" w:hAnsi="Calibri"/>
          <w:lang w:val="en-AU"/>
        </w:rPr>
      </w:pPr>
      <w:r>
        <w:rPr>
          <w:rFonts w:ascii="Calibri" w:hAnsi="Calibri"/>
          <w:lang w:val="en-AU"/>
        </w:rPr>
        <w:t>Ms Castley moved her amendment No 30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2BF94FED" w14:textId="425C8D68" w:rsidR="0021433C" w:rsidRDefault="0083372B" w:rsidP="0021433C">
      <w:pPr>
        <w:spacing w:before="120"/>
        <w:ind w:left="720"/>
        <w:rPr>
          <w:rFonts w:ascii="Calibri" w:hAnsi="Calibri"/>
          <w:lang w:val="en-AU"/>
        </w:rPr>
      </w:pPr>
      <w:r>
        <w:rPr>
          <w:rFonts w:ascii="Calibri" w:hAnsi="Calibri"/>
          <w:lang w:val="en-AU"/>
        </w:rPr>
        <w:t>Amendment</w:t>
      </w:r>
      <w:r w:rsidR="00E65201">
        <w:rPr>
          <w:rFonts w:ascii="Calibri" w:hAnsi="Calibri"/>
          <w:lang w:val="en-AU"/>
        </w:rPr>
        <w:t xml:space="preserve"> negatived.</w:t>
      </w:r>
    </w:p>
    <w:p w14:paraId="167BEEC6" w14:textId="73A9968F" w:rsidR="0021433C" w:rsidRDefault="0021433C" w:rsidP="0021433C">
      <w:pPr>
        <w:spacing w:before="120"/>
        <w:ind w:left="720"/>
        <w:rPr>
          <w:rFonts w:ascii="Calibri" w:hAnsi="Calibri"/>
          <w:lang w:val="en-AU"/>
        </w:rPr>
      </w:pPr>
      <w:r>
        <w:rPr>
          <w:rFonts w:ascii="Calibri" w:hAnsi="Calibri"/>
          <w:lang w:val="en-AU"/>
        </w:rPr>
        <w:t>On the motion of Ms Cheyne, her amendment No 86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2B83D3D5" w14:textId="77777777" w:rsidR="0021433C" w:rsidRPr="006426A6" w:rsidRDefault="0021433C" w:rsidP="0021433C">
      <w:pPr>
        <w:spacing w:before="120"/>
        <w:ind w:left="720"/>
        <w:rPr>
          <w:rFonts w:ascii="Calibri" w:hAnsi="Calibri"/>
          <w:lang w:val="en-AU"/>
        </w:rPr>
      </w:pPr>
      <w:r>
        <w:rPr>
          <w:rFonts w:ascii="Calibri" w:hAnsi="Calibri"/>
          <w:lang w:val="en-AU"/>
        </w:rPr>
        <w:t>Clause 95, as amended, agreed to.</w:t>
      </w:r>
    </w:p>
    <w:p w14:paraId="7B626B2A" w14:textId="77777777" w:rsidR="0021433C" w:rsidRDefault="002B1B62" w:rsidP="008049D6">
      <w:pPr>
        <w:spacing w:before="120"/>
        <w:ind w:left="720"/>
        <w:rPr>
          <w:rFonts w:ascii="Calibri" w:hAnsi="Calibri"/>
          <w:lang w:val="en-AU"/>
        </w:rPr>
      </w:pPr>
      <w:r>
        <w:rPr>
          <w:rFonts w:ascii="Calibri" w:hAnsi="Calibri"/>
          <w:lang w:val="en-AU"/>
        </w:rPr>
        <w:t>Clause 96—</w:t>
      </w:r>
    </w:p>
    <w:p w14:paraId="2DEF1260" w14:textId="6B1A31F6" w:rsidR="002C39F9" w:rsidRDefault="002C39F9" w:rsidP="002C39F9">
      <w:pPr>
        <w:spacing w:before="120"/>
        <w:ind w:left="720"/>
        <w:rPr>
          <w:rFonts w:ascii="Calibri" w:hAnsi="Calibri"/>
          <w:lang w:val="en-AU"/>
        </w:rPr>
      </w:pPr>
      <w:r>
        <w:rPr>
          <w:rFonts w:ascii="Calibri" w:hAnsi="Calibri"/>
          <w:lang w:val="en-AU"/>
        </w:rPr>
        <w:t>On the motion of Ms Cheyne, her amendment No 87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47A0B5DB" w14:textId="77777777" w:rsidR="002C39F9" w:rsidRPr="006426A6" w:rsidRDefault="002C39F9" w:rsidP="002C39F9">
      <w:pPr>
        <w:spacing w:before="120"/>
        <w:ind w:left="720"/>
        <w:rPr>
          <w:rFonts w:ascii="Calibri" w:hAnsi="Calibri"/>
          <w:lang w:val="en-AU"/>
        </w:rPr>
      </w:pPr>
      <w:r>
        <w:rPr>
          <w:rFonts w:ascii="Calibri" w:hAnsi="Calibri"/>
          <w:lang w:val="en-AU"/>
        </w:rPr>
        <w:t>Clause 96, as amended, agreed to.</w:t>
      </w:r>
    </w:p>
    <w:p w14:paraId="7B6D693F" w14:textId="77777777" w:rsidR="002C39F9" w:rsidRDefault="002C39F9" w:rsidP="002C39F9">
      <w:pPr>
        <w:spacing w:before="120"/>
        <w:ind w:left="720"/>
        <w:rPr>
          <w:rFonts w:ascii="Calibri" w:hAnsi="Calibri"/>
          <w:lang w:val="en-AU"/>
        </w:rPr>
      </w:pPr>
      <w:r>
        <w:rPr>
          <w:rFonts w:ascii="Calibri" w:hAnsi="Calibri"/>
          <w:lang w:val="en-AU"/>
        </w:rPr>
        <w:t>Clause 97—</w:t>
      </w:r>
    </w:p>
    <w:p w14:paraId="2F6B9C29" w14:textId="66FB9B48" w:rsidR="002C39F9" w:rsidRDefault="002C39F9" w:rsidP="002C39F9">
      <w:pPr>
        <w:spacing w:before="120"/>
        <w:ind w:left="720"/>
        <w:rPr>
          <w:rFonts w:ascii="Calibri" w:hAnsi="Calibri"/>
          <w:lang w:val="en-AU"/>
        </w:rPr>
      </w:pPr>
      <w:r>
        <w:rPr>
          <w:rFonts w:ascii="Calibri" w:hAnsi="Calibri"/>
          <w:lang w:val="en-AU"/>
        </w:rPr>
        <w:t>On the motion of Ms Cheyne, her amendment No 88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4E52978D" w14:textId="77777777" w:rsidR="002C39F9" w:rsidRDefault="002C39F9" w:rsidP="002C39F9">
      <w:pPr>
        <w:spacing w:before="120"/>
        <w:ind w:left="720"/>
        <w:rPr>
          <w:rFonts w:ascii="Calibri" w:hAnsi="Calibri"/>
          <w:lang w:val="en-AU"/>
        </w:rPr>
      </w:pPr>
      <w:r>
        <w:rPr>
          <w:rFonts w:ascii="Calibri" w:hAnsi="Calibri"/>
          <w:lang w:val="en-AU"/>
        </w:rPr>
        <w:t>Clause 97, as amended, agreed to.</w:t>
      </w:r>
    </w:p>
    <w:p w14:paraId="518CE113" w14:textId="77777777" w:rsidR="002C39F9" w:rsidRDefault="002C39F9" w:rsidP="002C39F9">
      <w:pPr>
        <w:spacing w:before="120"/>
        <w:ind w:left="720"/>
        <w:rPr>
          <w:rFonts w:ascii="Calibri" w:hAnsi="Calibri"/>
          <w:lang w:val="en-AU"/>
        </w:rPr>
      </w:pPr>
      <w:r>
        <w:rPr>
          <w:rFonts w:ascii="Calibri" w:hAnsi="Calibri"/>
          <w:lang w:val="en-AU"/>
        </w:rPr>
        <w:t>Clause 98—</w:t>
      </w:r>
    </w:p>
    <w:p w14:paraId="24A3827A" w14:textId="5D810F2B" w:rsidR="002C39F9" w:rsidRDefault="002C39F9" w:rsidP="002C39F9">
      <w:pPr>
        <w:spacing w:before="120"/>
        <w:ind w:left="720"/>
        <w:rPr>
          <w:rFonts w:ascii="Calibri" w:hAnsi="Calibri"/>
          <w:lang w:val="en-AU"/>
        </w:rPr>
      </w:pPr>
      <w:r>
        <w:rPr>
          <w:rFonts w:ascii="Calibri" w:hAnsi="Calibri"/>
          <w:lang w:val="en-AU"/>
        </w:rPr>
        <w:t>On the motion of Ms Cheyne, her amendment No 89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2FD13D5D" w14:textId="77777777" w:rsidR="002C39F9" w:rsidRDefault="002C39F9" w:rsidP="002C39F9">
      <w:pPr>
        <w:spacing w:before="120"/>
        <w:ind w:left="720"/>
        <w:rPr>
          <w:rFonts w:ascii="Calibri" w:hAnsi="Calibri"/>
          <w:lang w:val="en-AU"/>
        </w:rPr>
      </w:pPr>
      <w:r>
        <w:rPr>
          <w:rFonts w:ascii="Calibri" w:hAnsi="Calibri"/>
          <w:lang w:val="en-AU"/>
        </w:rPr>
        <w:t>Clause 98, as amended, agreed to.</w:t>
      </w:r>
    </w:p>
    <w:p w14:paraId="092BF7B9" w14:textId="77777777" w:rsidR="002B1B62" w:rsidRDefault="002C39F9" w:rsidP="008049D6">
      <w:pPr>
        <w:spacing w:before="120"/>
        <w:ind w:left="720"/>
        <w:rPr>
          <w:rFonts w:ascii="Calibri" w:hAnsi="Calibri"/>
          <w:lang w:val="en-AU"/>
        </w:rPr>
      </w:pPr>
      <w:r>
        <w:rPr>
          <w:rFonts w:ascii="Calibri" w:hAnsi="Calibri"/>
          <w:lang w:val="en-AU"/>
        </w:rPr>
        <w:t>Clause 99—</w:t>
      </w:r>
    </w:p>
    <w:p w14:paraId="76CB2D00" w14:textId="09650A26" w:rsidR="002C39F9" w:rsidRDefault="00636967" w:rsidP="008049D6">
      <w:pPr>
        <w:spacing w:before="120"/>
        <w:ind w:left="720"/>
        <w:rPr>
          <w:rFonts w:ascii="Calibri" w:hAnsi="Calibri"/>
          <w:lang w:val="en-AU"/>
        </w:rPr>
      </w:pPr>
      <w:r>
        <w:rPr>
          <w:rFonts w:ascii="Calibri" w:hAnsi="Calibri"/>
          <w:lang w:val="en-AU"/>
        </w:rPr>
        <w:t>Debate continued.</w:t>
      </w:r>
    </w:p>
    <w:p w14:paraId="6B8A4D10" w14:textId="77777777" w:rsidR="002C39F9" w:rsidRDefault="002C39F9" w:rsidP="002C39F9">
      <w:pPr>
        <w:spacing w:before="120"/>
        <w:ind w:left="720"/>
        <w:rPr>
          <w:rFonts w:ascii="Calibri" w:hAnsi="Calibri"/>
          <w:lang w:val="en-AU"/>
        </w:rPr>
      </w:pPr>
      <w:r>
        <w:rPr>
          <w:rFonts w:ascii="Calibri" w:hAnsi="Calibri"/>
          <w:lang w:val="en-AU"/>
        </w:rPr>
        <w:t>Ms Castley moved her amendment No 31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33BB4697" w14:textId="26A0FEDF" w:rsidR="002C39F9" w:rsidRDefault="0083372B" w:rsidP="00636967">
      <w:pPr>
        <w:spacing w:before="120"/>
        <w:ind w:left="720"/>
        <w:rPr>
          <w:rFonts w:ascii="Calibri" w:hAnsi="Calibri"/>
          <w:lang w:val="en-AU"/>
        </w:rPr>
      </w:pPr>
      <w:r>
        <w:rPr>
          <w:rFonts w:ascii="Calibri" w:hAnsi="Calibri"/>
          <w:lang w:val="en-AU"/>
        </w:rPr>
        <w:t>Amendment</w:t>
      </w:r>
      <w:r w:rsidR="00636967">
        <w:rPr>
          <w:rFonts w:ascii="Calibri" w:hAnsi="Calibri"/>
          <w:lang w:val="en-AU"/>
        </w:rPr>
        <w:t xml:space="preserve"> negatived.</w:t>
      </w:r>
    </w:p>
    <w:p w14:paraId="328FD85C" w14:textId="0AE1D774" w:rsidR="002C39F9" w:rsidRDefault="002C39F9" w:rsidP="008049D6">
      <w:pPr>
        <w:spacing w:before="120"/>
        <w:ind w:left="720"/>
        <w:rPr>
          <w:rFonts w:ascii="Calibri" w:hAnsi="Calibri"/>
          <w:lang w:val="en-AU"/>
        </w:rPr>
      </w:pPr>
      <w:r>
        <w:rPr>
          <w:rFonts w:ascii="Calibri" w:hAnsi="Calibri"/>
          <w:lang w:val="en-AU"/>
        </w:rPr>
        <w:t>Clause 99 negatived</w:t>
      </w:r>
      <w:r w:rsidR="00636967">
        <w:rPr>
          <w:rFonts w:ascii="Calibri" w:hAnsi="Calibri"/>
          <w:lang w:val="en-AU"/>
        </w:rPr>
        <w:t>.</w:t>
      </w:r>
    </w:p>
    <w:p w14:paraId="536C2287" w14:textId="77777777" w:rsidR="002C39F9" w:rsidRDefault="002C39F9" w:rsidP="008049D6">
      <w:pPr>
        <w:spacing w:before="120"/>
        <w:ind w:left="720"/>
        <w:rPr>
          <w:rFonts w:ascii="Calibri" w:hAnsi="Calibri"/>
          <w:lang w:val="en-AU"/>
        </w:rPr>
      </w:pPr>
      <w:r>
        <w:rPr>
          <w:rFonts w:ascii="Calibri" w:hAnsi="Calibri"/>
          <w:lang w:val="en-AU"/>
        </w:rPr>
        <w:t>Clauses 100 to 102, by leave, taken together—</w:t>
      </w:r>
    </w:p>
    <w:p w14:paraId="48B97FBA" w14:textId="77777777" w:rsidR="002C39F9" w:rsidRDefault="002C39F9" w:rsidP="002C39F9">
      <w:pPr>
        <w:spacing w:before="120"/>
        <w:ind w:left="720"/>
        <w:rPr>
          <w:rFonts w:ascii="Calibri" w:hAnsi="Calibri"/>
          <w:lang w:val="en-AU"/>
        </w:rPr>
      </w:pPr>
      <w:r>
        <w:rPr>
          <w:rFonts w:ascii="Calibri" w:hAnsi="Calibri"/>
          <w:lang w:val="en-AU"/>
        </w:rPr>
        <w:t>On the motion of Ms Cheyne, her amendment No 91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 after debate.</w:t>
      </w:r>
    </w:p>
    <w:p w14:paraId="0F65DFEF" w14:textId="77777777" w:rsidR="002C39F9" w:rsidRDefault="002C39F9" w:rsidP="008049D6">
      <w:pPr>
        <w:spacing w:before="120"/>
        <w:ind w:left="720"/>
        <w:rPr>
          <w:rFonts w:ascii="Calibri" w:hAnsi="Calibri"/>
          <w:lang w:val="en-AU"/>
        </w:rPr>
      </w:pPr>
      <w:r>
        <w:rPr>
          <w:rFonts w:ascii="Calibri" w:hAnsi="Calibri"/>
          <w:lang w:val="en-AU"/>
        </w:rPr>
        <w:t>Clauses 100 to 102, as amended, agreed to.</w:t>
      </w:r>
    </w:p>
    <w:p w14:paraId="524C93BD" w14:textId="77777777" w:rsidR="002C39F9" w:rsidRDefault="002C39F9" w:rsidP="008049D6">
      <w:pPr>
        <w:spacing w:before="120"/>
        <w:ind w:left="720"/>
        <w:rPr>
          <w:rFonts w:ascii="Calibri" w:hAnsi="Calibri"/>
          <w:i/>
          <w:iCs/>
          <w:lang w:val="en-AU"/>
        </w:rPr>
      </w:pPr>
      <w:r>
        <w:rPr>
          <w:rFonts w:ascii="Calibri" w:hAnsi="Calibri"/>
          <w:i/>
          <w:iCs/>
          <w:lang w:val="en-AU"/>
        </w:rPr>
        <w:t>New clause—</w:t>
      </w:r>
    </w:p>
    <w:p w14:paraId="5ECC912D" w14:textId="473F33E1" w:rsidR="002C39F9" w:rsidRDefault="002C39F9" w:rsidP="002C39F9">
      <w:pPr>
        <w:spacing w:before="120"/>
        <w:ind w:left="720"/>
        <w:rPr>
          <w:rFonts w:ascii="Calibri" w:hAnsi="Calibri"/>
          <w:lang w:val="en-AU"/>
        </w:rPr>
      </w:pPr>
      <w:r w:rsidRPr="007E14D9">
        <w:rPr>
          <w:rFonts w:ascii="Calibri" w:hAnsi="Calibri"/>
          <w:spacing w:val="-2"/>
          <w:lang w:val="en-AU"/>
        </w:rPr>
        <w:t>On the motion of Ms Cheyne, new clause 102A (her amendment No 92—</w:t>
      </w:r>
      <w:r w:rsidRPr="007E14D9">
        <w:rPr>
          <w:rFonts w:ascii="Calibri" w:hAnsi="Calibri"/>
          <w:i/>
          <w:iCs/>
          <w:spacing w:val="-2"/>
          <w:lang w:val="en-AU"/>
        </w:rPr>
        <w:t xml:space="preserve">see </w:t>
      </w:r>
      <w:r w:rsidRPr="007E14D9">
        <w:rPr>
          <w:rFonts w:ascii="Calibri" w:hAnsi="Calibri"/>
          <w:spacing w:val="-2"/>
          <w:lang w:val="en-AU"/>
        </w:rPr>
        <w:t>S</w:t>
      </w:r>
      <w:hyperlink w:anchor="Schedule1" w:history="1">
        <w:r w:rsidRPr="007E14D9">
          <w:rPr>
            <w:rStyle w:val="Hyperlink"/>
            <w:rFonts w:ascii="Calibri" w:hAnsi="Calibri"/>
            <w:spacing w:val="-2"/>
            <w:lang w:val="en-AU"/>
          </w:rPr>
          <w:t>chedule 1</w:t>
        </w:r>
      </w:hyperlink>
      <w:r w:rsidRPr="007E14D9">
        <w:rPr>
          <w:rFonts w:ascii="Calibri" w:hAnsi="Calibri"/>
          <w:spacing w:val="-2"/>
          <w:lang w:val="en-AU"/>
        </w:rPr>
        <w:t>)</w:t>
      </w:r>
      <w:r>
        <w:rPr>
          <w:rFonts w:ascii="Calibri" w:hAnsi="Calibri"/>
          <w:lang w:val="en-AU"/>
        </w:rPr>
        <w:t xml:space="preserve"> was inserted in the Bill.</w:t>
      </w:r>
    </w:p>
    <w:p w14:paraId="68EA4B2E" w14:textId="77777777" w:rsidR="002C39F9" w:rsidRDefault="002C39F9" w:rsidP="008049D6">
      <w:pPr>
        <w:spacing w:before="120"/>
        <w:ind w:left="720"/>
        <w:rPr>
          <w:rFonts w:ascii="Calibri" w:hAnsi="Calibri"/>
          <w:lang w:val="en-AU"/>
        </w:rPr>
      </w:pPr>
      <w:r>
        <w:rPr>
          <w:rFonts w:ascii="Calibri" w:hAnsi="Calibri"/>
          <w:lang w:val="en-AU"/>
        </w:rPr>
        <w:t>Clause 103—</w:t>
      </w:r>
    </w:p>
    <w:p w14:paraId="7F5309C2" w14:textId="77777777" w:rsidR="002C39F9" w:rsidRDefault="002C39F9" w:rsidP="002C39F9">
      <w:pPr>
        <w:spacing w:before="120"/>
        <w:ind w:left="720"/>
        <w:rPr>
          <w:rFonts w:ascii="Calibri" w:hAnsi="Calibri"/>
          <w:lang w:val="en-AU"/>
        </w:rPr>
      </w:pPr>
      <w:r>
        <w:rPr>
          <w:rFonts w:ascii="Calibri" w:hAnsi="Calibri"/>
          <w:lang w:val="en-AU"/>
        </w:rPr>
        <w:t>On the motion of Ms Cheyne, by leave, her amendments Nos 93 and 94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were made together.</w:t>
      </w:r>
    </w:p>
    <w:p w14:paraId="2FAA66D1" w14:textId="77777777" w:rsidR="002C39F9" w:rsidRDefault="002C39F9" w:rsidP="002C39F9">
      <w:pPr>
        <w:spacing w:before="120"/>
        <w:ind w:left="720"/>
        <w:rPr>
          <w:rFonts w:ascii="Calibri" w:hAnsi="Calibri"/>
          <w:lang w:val="en-AU"/>
        </w:rPr>
      </w:pPr>
      <w:r>
        <w:rPr>
          <w:rFonts w:ascii="Calibri" w:hAnsi="Calibri"/>
          <w:lang w:val="en-AU"/>
        </w:rPr>
        <w:t>Ms Castley moved her amendment No 33 (</w:t>
      </w:r>
      <w:r>
        <w:rPr>
          <w:rFonts w:ascii="Calibri" w:hAnsi="Calibri"/>
          <w:i/>
          <w:iCs/>
          <w:lang w:val="en-AU"/>
        </w:rPr>
        <w:t xml:space="preserve">see </w:t>
      </w:r>
      <w:hyperlink w:anchor="Schedule2" w:history="1">
        <w:r w:rsidRPr="008C38A3">
          <w:rPr>
            <w:rStyle w:val="Hyperlink"/>
            <w:rFonts w:ascii="Calibri" w:hAnsi="Calibri"/>
            <w:lang w:val="en-AU"/>
          </w:rPr>
          <w:t>Schedule 2</w:t>
        </w:r>
      </w:hyperlink>
      <w:r>
        <w:rPr>
          <w:rFonts w:ascii="Calibri" w:hAnsi="Calibri"/>
          <w:lang w:val="en-AU"/>
        </w:rPr>
        <w:t>).</w:t>
      </w:r>
    </w:p>
    <w:p w14:paraId="0D57DABB" w14:textId="2D99C91F" w:rsidR="00636967" w:rsidRDefault="0083372B" w:rsidP="00636967">
      <w:pPr>
        <w:spacing w:before="120"/>
        <w:ind w:left="720"/>
        <w:rPr>
          <w:rFonts w:ascii="Calibri" w:hAnsi="Calibri"/>
          <w:lang w:val="en-AU"/>
        </w:rPr>
      </w:pPr>
      <w:r>
        <w:rPr>
          <w:rFonts w:ascii="Calibri" w:hAnsi="Calibri"/>
          <w:lang w:val="en-AU"/>
        </w:rPr>
        <w:t>Amendment</w:t>
      </w:r>
      <w:r w:rsidR="00636967">
        <w:rPr>
          <w:rFonts w:ascii="Calibri" w:hAnsi="Calibri"/>
          <w:lang w:val="en-AU"/>
        </w:rPr>
        <w:t xml:space="preserve"> negatived.</w:t>
      </w:r>
    </w:p>
    <w:p w14:paraId="59B34846" w14:textId="77777777" w:rsidR="002C39F9" w:rsidRDefault="002C39F9" w:rsidP="008049D6">
      <w:pPr>
        <w:spacing w:before="120"/>
        <w:ind w:left="720"/>
        <w:rPr>
          <w:rFonts w:ascii="Calibri" w:hAnsi="Calibri"/>
          <w:lang w:val="en-AU"/>
        </w:rPr>
      </w:pPr>
      <w:r>
        <w:rPr>
          <w:rFonts w:ascii="Calibri" w:hAnsi="Calibri"/>
          <w:lang w:val="en-AU"/>
        </w:rPr>
        <w:lastRenderedPageBreak/>
        <w:t>Clause 103, as amended, agreed to.</w:t>
      </w:r>
    </w:p>
    <w:p w14:paraId="4DE894D9" w14:textId="77777777" w:rsidR="002C39F9" w:rsidRDefault="002C39F9" w:rsidP="008049D6">
      <w:pPr>
        <w:spacing w:before="120"/>
        <w:ind w:left="720"/>
        <w:rPr>
          <w:rFonts w:ascii="Calibri" w:hAnsi="Calibri"/>
          <w:lang w:val="en-AU"/>
        </w:rPr>
      </w:pPr>
      <w:r>
        <w:rPr>
          <w:rFonts w:ascii="Calibri" w:hAnsi="Calibri"/>
          <w:lang w:val="en-AU"/>
        </w:rPr>
        <w:t>Clauses 104 to 106, by leave, taken together and agreed to.</w:t>
      </w:r>
    </w:p>
    <w:p w14:paraId="6EA3267D" w14:textId="77777777" w:rsidR="002C39F9" w:rsidRDefault="002C39F9" w:rsidP="008049D6">
      <w:pPr>
        <w:spacing w:before="120"/>
        <w:ind w:left="720"/>
        <w:rPr>
          <w:rFonts w:ascii="Calibri" w:hAnsi="Calibri"/>
          <w:lang w:val="en-AU"/>
        </w:rPr>
      </w:pPr>
      <w:r>
        <w:rPr>
          <w:rFonts w:ascii="Calibri" w:hAnsi="Calibri"/>
          <w:lang w:val="en-AU"/>
        </w:rPr>
        <w:t>Clause 107—</w:t>
      </w:r>
    </w:p>
    <w:p w14:paraId="04088B91" w14:textId="77777777" w:rsidR="002C39F9" w:rsidRDefault="002C39F9" w:rsidP="002C39F9">
      <w:pPr>
        <w:spacing w:before="120"/>
        <w:ind w:left="720"/>
        <w:rPr>
          <w:rFonts w:ascii="Calibri" w:hAnsi="Calibri"/>
          <w:lang w:val="en-AU"/>
        </w:rPr>
      </w:pPr>
      <w:r>
        <w:rPr>
          <w:rFonts w:ascii="Calibri" w:hAnsi="Calibri"/>
          <w:lang w:val="en-AU"/>
        </w:rPr>
        <w:t>On the motion of Ms Cheyne, her amendment No 95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 after debate.</w:t>
      </w:r>
    </w:p>
    <w:p w14:paraId="56DEDA6B" w14:textId="77777777" w:rsidR="002C39F9" w:rsidRDefault="002C39F9" w:rsidP="008049D6">
      <w:pPr>
        <w:spacing w:before="120"/>
        <w:ind w:left="720"/>
        <w:rPr>
          <w:rFonts w:ascii="Calibri" w:hAnsi="Calibri"/>
          <w:lang w:val="en-AU"/>
        </w:rPr>
      </w:pPr>
      <w:r>
        <w:rPr>
          <w:rFonts w:ascii="Calibri" w:hAnsi="Calibri"/>
          <w:lang w:val="en-AU"/>
        </w:rPr>
        <w:t>Clause 107, as amended, agreed to.</w:t>
      </w:r>
    </w:p>
    <w:p w14:paraId="3E6E232C" w14:textId="77777777" w:rsidR="002C39F9" w:rsidRDefault="002C39F9" w:rsidP="008049D6">
      <w:pPr>
        <w:spacing w:before="120"/>
        <w:ind w:left="720"/>
        <w:rPr>
          <w:rFonts w:ascii="Calibri" w:hAnsi="Calibri"/>
          <w:lang w:val="en-AU"/>
        </w:rPr>
      </w:pPr>
      <w:r>
        <w:rPr>
          <w:rFonts w:ascii="Calibri" w:hAnsi="Calibri"/>
          <w:lang w:val="en-AU"/>
        </w:rPr>
        <w:t>Clauses 108 to 113, by leave, taken together and agreed to.</w:t>
      </w:r>
    </w:p>
    <w:p w14:paraId="224822D5" w14:textId="77777777" w:rsidR="002C39F9" w:rsidRDefault="002C39F9" w:rsidP="008049D6">
      <w:pPr>
        <w:spacing w:before="120"/>
        <w:ind w:left="720"/>
        <w:rPr>
          <w:rFonts w:ascii="Calibri" w:hAnsi="Calibri"/>
          <w:lang w:val="en-AU"/>
        </w:rPr>
      </w:pPr>
      <w:r>
        <w:rPr>
          <w:rFonts w:ascii="Calibri" w:hAnsi="Calibri"/>
          <w:lang w:val="en-AU"/>
        </w:rPr>
        <w:t>Clause 114—</w:t>
      </w:r>
    </w:p>
    <w:p w14:paraId="446D02AC" w14:textId="32DCAF98" w:rsidR="002C39F9" w:rsidRDefault="002C39F9" w:rsidP="002C39F9">
      <w:pPr>
        <w:spacing w:before="120"/>
        <w:ind w:left="720"/>
        <w:rPr>
          <w:rFonts w:ascii="Calibri" w:hAnsi="Calibri"/>
          <w:lang w:val="en-AU"/>
        </w:rPr>
      </w:pPr>
      <w:r>
        <w:rPr>
          <w:rFonts w:ascii="Calibri" w:hAnsi="Calibri"/>
          <w:lang w:val="en-AU"/>
        </w:rPr>
        <w:t>On the motion of Ms Cheyne, her amendment No 96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250C4A4A" w14:textId="77777777" w:rsidR="002C39F9" w:rsidRDefault="002C39F9" w:rsidP="002C39F9">
      <w:pPr>
        <w:spacing w:before="120"/>
        <w:ind w:left="720"/>
        <w:rPr>
          <w:rFonts w:ascii="Calibri" w:hAnsi="Calibri"/>
          <w:lang w:val="en-AU"/>
        </w:rPr>
      </w:pPr>
      <w:r>
        <w:rPr>
          <w:rFonts w:ascii="Calibri" w:hAnsi="Calibri"/>
          <w:lang w:val="en-AU"/>
        </w:rPr>
        <w:t>Clause 114, as amended, agreed to.</w:t>
      </w:r>
    </w:p>
    <w:p w14:paraId="638ACF80" w14:textId="77777777" w:rsidR="002C39F9" w:rsidRDefault="002C39F9" w:rsidP="002C39F9">
      <w:pPr>
        <w:spacing w:before="120"/>
        <w:ind w:left="720"/>
        <w:rPr>
          <w:rFonts w:ascii="Calibri" w:hAnsi="Calibri"/>
          <w:lang w:val="en-AU"/>
        </w:rPr>
      </w:pPr>
      <w:r>
        <w:rPr>
          <w:rFonts w:ascii="Calibri" w:hAnsi="Calibri"/>
          <w:lang w:val="en-AU"/>
        </w:rPr>
        <w:t>Clauses 115 and 116, by leave, taken together and agreed to.</w:t>
      </w:r>
    </w:p>
    <w:p w14:paraId="5F473A70" w14:textId="77777777" w:rsidR="002C39F9" w:rsidRDefault="002C39F9" w:rsidP="002C39F9">
      <w:pPr>
        <w:spacing w:before="120"/>
        <w:ind w:left="720"/>
        <w:rPr>
          <w:rFonts w:ascii="Calibri" w:hAnsi="Calibri"/>
          <w:lang w:val="en-AU"/>
        </w:rPr>
      </w:pPr>
      <w:r>
        <w:rPr>
          <w:rFonts w:ascii="Calibri" w:hAnsi="Calibri"/>
          <w:lang w:val="en-AU"/>
        </w:rPr>
        <w:t>Clause 117—</w:t>
      </w:r>
    </w:p>
    <w:p w14:paraId="4A99CBD4" w14:textId="57492AFE" w:rsidR="002C39F9" w:rsidRDefault="002C39F9" w:rsidP="002C39F9">
      <w:pPr>
        <w:spacing w:before="120"/>
        <w:ind w:left="720"/>
        <w:rPr>
          <w:rFonts w:ascii="Calibri" w:hAnsi="Calibri"/>
          <w:lang w:val="en-AU"/>
        </w:rPr>
      </w:pPr>
      <w:r>
        <w:rPr>
          <w:rFonts w:ascii="Calibri" w:hAnsi="Calibri"/>
          <w:lang w:val="en-AU"/>
        </w:rPr>
        <w:t>On the motion of Ms Cheyne, her amendment No 97 (</w:t>
      </w:r>
      <w:r>
        <w:rPr>
          <w:rFonts w:ascii="Calibri" w:hAnsi="Calibri"/>
          <w:i/>
          <w:iCs/>
          <w:lang w:val="en-AU"/>
        </w:rPr>
        <w:t xml:space="preserve">see </w:t>
      </w:r>
      <w:r>
        <w:rPr>
          <w:rFonts w:ascii="Calibri" w:hAnsi="Calibri"/>
          <w:lang w:val="en-AU"/>
        </w:rPr>
        <w:t>S</w:t>
      </w:r>
      <w:hyperlink w:anchor="Schedule1" w:history="1">
        <w:r w:rsidRPr="003641CB">
          <w:rPr>
            <w:rStyle w:val="Hyperlink"/>
            <w:rFonts w:ascii="Calibri" w:hAnsi="Calibri"/>
            <w:lang w:val="en-AU"/>
          </w:rPr>
          <w:t>chedule 1</w:t>
        </w:r>
      </w:hyperlink>
      <w:r>
        <w:rPr>
          <w:rFonts w:ascii="Calibri" w:hAnsi="Calibri"/>
          <w:lang w:val="en-AU"/>
        </w:rPr>
        <w:t>) was made.</w:t>
      </w:r>
    </w:p>
    <w:p w14:paraId="092D6880" w14:textId="77777777" w:rsidR="002C39F9" w:rsidRDefault="002C39F9" w:rsidP="002C39F9">
      <w:pPr>
        <w:spacing w:before="120"/>
        <w:ind w:left="720"/>
        <w:rPr>
          <w:rFonts w:ascii="Calibri" w:hAnsi="Calibri"/>
          <w:lang w:val="en-AU"/>
        </w:rPr>
      </w:pPr>
      <w:r>
        <w:rPr>
          <w:rFonts w:ascii="Calibri" w:hAnsi="Calibri"/>
          <w:lang w:val="en-AU"/>
        </w:rPr>
        <w:t>Clause 117, as amended, agreed to.</w:t>
      </w:r>
    </w:p>
    <w:p w14:paraId="2E0E99DE" w14:textId="77777777" w:rsidR="002C39F9" w:rsidRDefault="002C39F9" w:rsidP="002C39F9">
      <w:pPr>
        <w:spacing w:before="120"/>
        <w:ind w:left="720"/>
        <w:rPr>
          <w:rFonts w:ascii="Calibri" w:hAnsi="Calibri"/>
          <w:lang w:val="en-AU"/>
        </w:rPr>
      </w:pPr>
      <w:r>
        <w:rPr>
          <w:rFonts w:ascii="Calibri" w:hAnsi="Calibri"/>
          <w:lang w:val="en-AU"/>
        </w:rPr>
        <w:t>Clauses 118 to 124, by leave, taken together and agreed to.</w:t>
      </w:r>
    </w:p>
    <w:p w14:paraId="0131A94D" w14:textId="6E5FAF10" w:rsidR="002C39F9" w:rsidRDefault="002C39F9" w:rsidP="008049D6">
      <w:pPr>
        <w:spacing w:before="120"/>
        <w:ind w:left="720"/>
        <w:rPr>
          <w:rFonts w:ascii="Calibri" w:hAnsi="Calibri"/>
          <w:lang w:val="en-AU"/>
        </w:rPr>
      </w:pPr>
      <w:r>
        <w:rPr>
          <w:rFonts w:ascii="Calibri" w:hAnsi="Calibri"/>
          <w:lang w:val="en-AU"/>
        </w:rPr>
        <w:t>Clause 125—debated and negatived</w:t>
      </w:r>
      <w:r w:rsidR="00636967">
        <w:rPr>
          <w:rFonts w:ascii="Calibri" w:hAnsi="Calibri"/>
          <w:lang w:val="en-AU"/>
        </w:rPr>
        <w:t>.</w:t>
      </w:r>
    </w:p>
    <w:p w14:paraId="3D3881E4" w14:textId="77777777" w:rsidR="00CE75C5" w:rsidRDefault="00CE75C5" w:rsidP="00CE75C5">
      <w:pPr>
        <w:spacing w:before="120"/>
        <w:ind w:left="720"/>
        <w:rPr>
          <w:rFonts w:ascii="Calibri" w:hAnsi="Calibri"/>
          <w:lang w:val="en-AU"/>
        </w:rPr>
      </w:pPr>
      <w:r>
        <w:rPr>
          <w:rFonts w:ascii="Calibri" w:hAnsi="Calibri"/>
          <w:lang w:val="en-AU"/>
        </w:rPr>
        <w:t>Clause 126—</w:t>
      </w:r>
    </w:p>
    <w:p w14:paraId="17C95871" w14:textId="0420A2E2" w:rsidR="00636967" w:rsidRDefault="00636967" w:rsidP="00CE75C5">
      <w:pPr>
        <w:spacing w:before="120"/>
        <w:ind w:left="720"/>
        <w:rPr>
          <w:rFonts w:ascii="Calibri" w:hAnsi="Calibri"/>
          <w:lang w:val="en-AU"/>
        </w:rPr>
      </w:pPr>
      <w:r w:rsidRPr="00636967">
        <w:rPr>
          <w:rFonts w:ascii="Calibri" w:hAnsi="Calibri"/>
          <w:lang w:val="en-AU"/>
        </w:rPr>
        <w:t>Debate adjourned (</w:t>
      </w:r>
      <w:r>
        <w:rPr>
          <w:rFonts w:ascii="Calibri" w:hAnsi="Calibri"/>
          <w:lang w:val="en-AU"/>
        </w:rPr>
        <w:t>Ms Orr</w:t>
      </w:r>
      <w:r w:rsidRPr="00636967">
        <w:rPr>
          <w:rFonts w:ascii="Calibri" w:hAnsi="Calibri"/>
          <w:lang w:val="en-AU"/>
        </w:rPr>
        <w:t>) and the resumption of the debate made an order of the day for the next sitting.</w:t>
      </w:r>
    </w:p>
    <w:p w14:paraId="7B47BB08" w14:textId="1AC51F9E" w:rsidR="006426A6" w:rsidRPr="006426A6" w:rsidRDefault="006426A6" w:rsidP="006426A6">
      <w:pPr>
        <w:keepNext/>
        <w:keepLines/>
        <w:tabs>
          <w:tab w:val="right" w:pos="339"/>
          <w:tab w:val="left" w:pos="720"/>
        </w:tabs>
        <w:spacing w:before="240"/>
        <w:ind w:left="720" w:hanging="720"/>
        <w:jc w:val="both"/>
        <w:rPr>
          <w:rFonts w:ascii="Calibri" w:hAnsi="Calibri"/>
          <w:b/>
          <w:caps/>
        </w:rPr>
      </w:pPr>
      <w:r w:rsidRPr="006426A6">
        <w:rPr>
          <w:rFonts w:ascii="Calibri" w:hAnsi="Calibri"/>
          <w:b/>
          <w:caps/>
        </w:rPr>
        <w:tab/>
      </w:r>
      <w:r w:rsidR="00047DFD">
        <w:rPr>
          <w:rFonts w:ascii="Calibri" w:hAnsi="Calibri"/>
          <w:b/>
          <w:bCs/>
          <w:caps/>
        </w:rPr>
        <w:fldChar w:fldCharType="begin"/>
      </w:r>
      <w:r w:rsidR="00047DFD">
        <w:rPr>
          <w:rFonts w:ascii="Calibri" w:hAnsi="Calibri"/>
          <w:b/>
          <w:bCs/>
          <w:caps/>
        </w:rPr>
        <w:instrText xml:space="preserve"> SEQ A \* MERGEFORMAT </w:instrText>
      </w:r>
      <w:r w:rsidR="00047DFD">
        <w:rPr>
          <w:rFonts w:ascii="Calibri" w:hAnsi="Calibri"/>
          <w:b/>
          <w:bCs/>
          <w:caps/>
        </w:rPr>
        <w:fldChar w:fldCharType="separate"/>
      </w:r>
      <w:r w:rsidR="00FF4B47">
        <w:rPr>
          <w:rFonts w:ascii="Calibri" w:hAnsi="Calibri"/>
          <w:b/>
          <w:bCs/>
          <w:caps/>
          <w:noProof/>
        </w:rPr>
        <w:t>16</w:t>
      </w:r>
      <w:r w:rsidR="00047DFD">
        <w:rPr>
          <w:rFonts w:ascii="Calibri" w:hAnsi="Calibri"/>
          <w:b/>
          <w:bCs/>
          <w:caps/>
        </w:rPr>
        <w:fldChar w:fldCharType="end"/>
      </w:r>
      <w:r w:rsidRPr="006426A6">
        <w:rPr>
          <w:rFonts w:ascii="Calibri" w:hAnsi="Calibri"/>
          <w:b/>
          <w:caps/>
        </w:rPr>
        <w:tab/>
        <w:t>MEMBERS</w:t>
      </w:r>
      <w:r w:rsidR="004128A0">
        <w:rPr>
          <w:rFonts w:ascii="Calibri" w:hAnsi="Calibri"/>
          <w:b/>
          <w:caps/>
        </w:rPr>
        <w:t>’</w:t>
      </w:r>
      <w:r w:rsidRPr="006426A6">
        <w:rPr>
          <w:rFonts w:ascii="Calibri" w:hAnsi="Calibri"/>
          <w:b/>
          <w:caps/>
        </w:rPr>
        <w:t xml:space="preserve"> STATEMENTS</w:t>
      </w:r>
    </w:p>
    <w:p w14:paraId="517CAEB6" w14:textId="2BF3489F" w:rsidR="00D065BC" w:rsidRDefault="006426A6" w:rsidP="00636967">
      <w:pPr>
        <w:tabs>
          <w:tab w:val="left" w:pos="1197"/>
          <w:tab w:val="left" w:pos="1767"/>
        </w:tabs>
        <w:spacing w:before="120"/>
        <w:ind w:left="720"/>
        <w:jc w:val="both"/>
        <w:rPr>
          <w:rFonts w:ascii="Calibri" w:hAnsi="Calibri"/>
          <w:lang w:val="en-AU"/>
        </w:rPr>
      </w:pPr>
      <w:r w:rsidRPr="006426A6">
        <w:rPr>
          <w:rFonts w:ascii="Calibri" w:hAnsi="Calibri"/>
          <w:lang w:val="en-AU"/>
        </w:rPr>
        <w:t>Members</w:t>
      </w:r>
      <w:r w:rsidR="004128A0">
        <w:rPr>
          <w:rFonts w:ascii="Calibri" w:hAnsi="Calibri"/>
          <w:lang w:val="en-AU"/>
        </w:rPr>
        <w:t>’</w:t>
      </w:r>
      <w:r w:rsidRPr="006426A6">
        <w:rPr>
          <w:rFonts w:ascii="Calibri" w:hAnsi="Calibri"/>
          <w:lang w:val="en-AU"/>
        </w:rPr>
        <w:t xml:space="preserve"> statements were made.</w:t>
      </w:r>
    </w:p>
    <w:p w14:paraId="37476611" w14:textId="0BF172AE" w:rsidR="006426A6" w:rsidRPr="006426A6" w:rsidRDefault="006426A6" w:rsidP="006426A6">
      <w:pPr>
        <w:keepNext/>
        <w:keepLines/>
        <w:tabs>
          <w:tab w:val="right" w:pos="339"/>
          <w:tab w:val="left" w:pos="720"/>
        </w:tabs>
        <w:spacing w:before="240"/>
        <w:ind w:left="720" w:hanging="720"/>
        <w:rPr>
          <w:rFonts w:ascii="Calibri" w:hAnsi="Calibri"/>
          <w:b/>
          <w:lang w:val="en-AU"/>
        </w:rPr>
      </w:pPr>
      <w:r w:rsidRPr="006426A6">
        <w:rPr>
          <w:rFonts w:ascii="Calibri" w:hAnsi="Calibri"/>
          <w:b/>
          <w:lang w:val="en-AU"/>
        </w:rPr>
        <w:tab/>
      </w:r>
      <w:r w:rsidR="00047DFD">
        <w:rPr>
          <w:rFonts w:ascii="Calibri" w:hAnsi="Calibri"/>
          <w:b/>
          <w:bCs/>
          <w:lang w:val="en-AU"/>
        </w:rPr>
        <w:fldChar w:fldCharType="begin"/>
      </w:r>
      <w:r w:rsidR="00047DFD">
        <w:rPr>
          <w:rFonts w:ascii="Calibri" w:hAnsi="Calibri"/>
          <w:b/>
          <w:bCs/>
          <w:lang w:val="en-AU"/>
        </w:rPr>
        <w:instrText xml:space="preserve"> SEQ A \* MERGEFORMAT </w:instrText>
      </w:r>
      <w:r w:rsidR="00047DFD">
        <w:rPr>
          <w:rFonts w:ascii="Calibri" w:hAnsi="Calibri"/>
          <w:b/>
          <w:bCs/>
          <w:lang w:val="en-AU"/>
        </w:rPr>
        <w:fldChar w:fldCharType="separate"/>
      </w:r>
      <w:r w:rsidR="00FF4B47">
        <w:rPr>
          <w:rFonts w:ascii="Calibri" w:hAnsi="Calibri"/>
          <w:b/>
          <w:bCs/>
          <w:noProof/>
          <w:lang w:val="en-AU"/>
        </w:rPr>
        <w:t>17</w:t>
      </w:r>
      <w:r w:rsidR="00047DFD">
        <w:rPr>
          <w:rFonts w:ascii="Calibri" w:hAnsi="Calibri"/>
          <w:b/>
          <w:bCs/>
          <w:lang w:val="en-AU"/>
        </w:rPr>
        <w:fldChar w:fldCharType="end"/>
      </w:r>
      <w:r w:rsidRPr="006426A6">
        <w:rPr>
          <w:rFonts w:ascii="Calibri" w:hAnsi="Calibri"/>
          <w:b/>
          <w:lang w:val="en-AU"/>
        </w:rPr>
        <w:tab/>
        <w:t>ADJOURNMENT</w:t>
      </w:r>
    </w:p>
    <w:p w14:paraId="49236DDF" w14:textId="136A5C26" w:rsidR="006426A6" w:rsidRPr="006426A6" w:rsidRDefault="00636967" w:rsidP="006426A6">
      <w:pPr>
        <w:spacing w:before="120"/>
        <w:ind w:left="720"/>
        <w:rPr>
          <w:rFonts w:ascii="Calibri" w:hAnsi="Calibri"/>
          <w:lang w:val="en-AU"/>
        </w:rPr>
      </w:pPr>
      <w:r>
        <w:rPr>
          <w:rFonts w:ascii="Calibri" w:hAnsi="Calibri"/>
          <w:lang w:val="en-AU"/>
        </w:rPr>
        <w:t>Mr Gentleman</w:t>
      </w:r>
      <w:r w:rsidR="006426A6" w:rsidRPr="006426A6">
        <w:rPr>
          <w:rFonts w:ascii="Calibri" w:hAnsi="Calibri"/>
          <w:lang w:val="en-AU"/>
        </w:rPr>
        <w:t xml:space="preserve"> (Manager of Government Business) moved—That the Assembly do now adjourn.</w:t>
      </w:r>
    </w:p>
    <w:p w14:paraId="6F3AD9BA" w14:textId="2F35BC6D" w:rsidR="006426A6" w:rsidRPr="006426A6" w:rsidRDefault="006426A6" w:rsidP="006426A6">
      <w:pPr>
        <w:spacing w:before="120"/>
        <w:ind w:left="720"/>
        <w:rPr>
          <w:rFonts w:ascii="Calibri" w:hAnsi="Calibri"/>
          <w:lang w:val="en-AU"/>
        </w:rPr>
      </w:pPr>
      <w:r w:rsidRPr="006426A6">
        <w:rPr>
          <w:rFonts w:ascii="Calibri" w:hAnsi="Calibri"/>
          <w:lang w:val="en-AU"/>
        </w:rPr>
        <w:t>Debate ensued.</w:t>
      </w:r>
    </w:p>
    <w:p w14:paraId="3FBFACFB" w14:textId="77777777" w:rsidR="006426A6" w:rsidRPr="006426A6" w:rsidRDefault="006426A6" w:rsidP="006426A6">
      <w:pPr>
        <w:spacing w:before="120"/>
        <w:ind w:left="720"/>
        <w:rPr>
          <w:rFonts w:ascii="Calibri" w:hAnsi="Calibri"/>
          <w:lang w:val="en-AU"/>
        </w:rPr>
      </w:pPr>
      <w:r w:rsidRPr="006426A6">
        <w:rPr>
          <w:rFonts w:ascii="Calibri" w:hAnsi="Calibri"/>
          <w:lang w:val="en-AU"/>
        </w:rPr>
        <w:t>Question—put and passed.</w:t>
      </w:r>
    </w:p>
    <w:p w14:paraId="375BEF21" w14:textId="3B8A7212" w:rsidR="006426A6" w:rsidRPr="006426A6" w:rsidRDefault="006426A6" w:rsidP="006426A6">
      <w:pPr>
        <w:spacing w:before="120"/>
        <w:ind w:left="720"/>
        <w:rPr>
          <w:rFonts w:ascii="Calibri" w:hAnsi="Calibri"/>
          <w:lang w:val="en-AU"/>
        </w:rPr>
      </w:pPr>
      <w:r w:rsidRPr="006426A6">
        <w:rPr>
          <w:rFonts w:ascii="Calibri" w:hAnsi="Calibri"/>
          <w:lang w:val="en-AU"/>
        </w:rPr>
        <w:t xml:space="preserve">And then the Assembly, at </w:t>
      </w:r>
      <w:r w:rsidR="00636967">
        <w:rPr>
          <w:rFonts w:ascii="Calibri" w:hAnsi="Calibri"/>
          <w:lang w:val="en-AU"/>
        </w:rPr>
        <w:t>6.31</w:t>
      </w:r>
      <w:r w:rsidRPr="006426A6">
        <w:rPr>
          <w:rFonts w:ascii="Calibri" w:hAnsi="Calibri"/>
          <w:lang w:val="en-AU"/>
        </w:rPr>
        <w:t xml:space="preserve"> pm, adjourned until tomorrow at 10 am.</w:t>
      </w:r>
    </w:p>
    <w:p w14:paraId="5CF18593" w14:textId="77777777" w:rsidR="006426A6" w:rsidRPr="006426A6" w:rsidRDefault="006426A6" w:rsidP="006426A6">
      <w:pPr>
        <w:pBdr>
          <w:bottom w:val="thinThickLargeGap" w:sz="18" w:space="1" w:color="auto"/>
        </w:pBdr>
        <w:ind w:left="3427" w:right="3658"/>
        <w:jc w:val="center"/>
        <w:rPr>
          <w:rFonts w:ascii="Calibri" w:hAnsi="Calibri"/>
          <w:i/>
          <w:iCs/>
          <w:lang w:val="en-AU"/>
        </w:rPr>
      </w:pPr>
    </w:p>
    <w:p w14:paraId="389E4845" w14:textId="77777777" w:rsidR="006426A6" w:rsidRPr="006426A6" w:rsidRDefault="006426A6" w:rsidP="006426A6">
      <w:pPr>
        <w:keepNext/>
        <w:keepLines/>
        <w:spacing w:before="240" w:after="100" w:afterAutospacing="1"/>
        <w:ind w:left="180"/>
        <w:jc w:val="both"/>
        <w:rPr>
          <w:rFonts w:ascii="Calibri" w:hAnsi="Calibri"/>
          <w:bCs/>
        </w:rPr>
      </w:pPr>
      <w:r w:rsidRPr="006426A6">
        <w:rPr>
          <w:rFonts w:ascii="Calibri" w:hAnsi="Calibri"/>
          <w:b/>
          <w:caps/>
        </w:rPr>
        <w:t>MEMBERS</w:t>
      </w:r>
      <w:r w:rsidR="004128A0">
        <w:rPr>
          <w:rFonts w:ascii="Calibri" w:hAnsi="Calibri"/>
          <w:b/>
          <w:caps/>
        </w:rPr>
        <w:t>’</w:t>
      </w:r>
      <w:r w:rsidRPr="006426A6">
        <w:rPr>
          <w:rFonts w:ascii="Calibri" w:hAnsi="Calibri"/>
          <w:b/>
          <w:caps/>
        </w:rPr>
        <w:t xml:space="preserve"> ATTENDANCE:  </w:t>
      </w:r>
      <w:r w:rsidRPr="006426A6">
        <w:rPr>
          <w:rFonts w:ascii="Calibri" w:hAnsi="Calibri"/>
        </w:rPr>
        <w:t>All Members were present at some time during the sitting</w:t>
      </w:r>
      <w:r w:rsidRPr="006426A6">
        <w:rPr>
          <w:rFonts w:ascii="Calibri" w:hAnsi="Calibri"/>
          <w:bCs/>
        </w:rPr>
        <w:t>.</w:t>
      </w:r>
    </w:p>
    <w:p w14:paraId="2B47602D" w14:textId="77777777" w:rsidR="006426A6" w:rsidRPr="006426A6" w:rsidRDefault="006426A6" w:rsidP="006426A6">
      <w:pPr>
        <w:pBdr>
          <w:top w:val="thickThinLargeGap" w:sz="18" w:space="1" w:color="auto"/>
        </w:pBdr>
        <w:spacing w:before="180"/>
        <w:ind w:left="3427" w:right="3658"/>
        <w:jc w:val="center"/>
        <w:rPr>
          <w:rFonts w:ascii="Calibri" w:hAnsi="Calibri"/>
          <w:lang w:val="en-AU"/>
        </w:rPr>
      </w:pPr>
    </w:p>
    <w:p w14:paraId="6C416168" w14:textId="77777777" w:rsidR="006426A6" w:rsidRPr="006426A6" w:rsidRDefault="006426A6" w:rsidP="006426A6">
      <w:pPr>
        <w:keepNext/>
        <w:keepLines/>
        <w:spacing w:before="720"/>
        <w:ind w:left="5850" w:right="-33"/>
        <w:jc w:val="center"/>
        <w:rPr>
          <w:rFonts w:ascii="Calibri" w:hAnsi="Calibri"/>
          <w:b/>
          <w:bCs/>
          <w:lang w:val="en-AU"/>
        </w:rPr>
      </w:pPr>
      <w:r w:rsidRPr="006426A6">
        <w:rPr>
          <w:rFonts w:ascii="Calibri" w:hAnsi="Calibri"/>
          <w:b/>
          <w:bCs/>
          <w:lang w:val="en-AU"/>
        </w:rPr>
        <w:t>Tom Duncan</w:t>
      </w:r>
    </w:p>
    <w:p w14:paraId="2342C26D" w14:textId="77777777" w:rsidR="006426A6" w:rsidRPr="006426A6" w:rsidRDefault="006426A6" w:rsidP="006426A6">
      <w:pPr>
        <w:keepLines/>
        <w:tabs>
          <w:tab w:val="center" w:pos="12600"/>
          <w:tab w:val="center" w:pos="13770"/>
        </w:tabs>
        <w:ind w:left="5760"/>
        <w:jc w:val="right"/>
        <w:rPr>
          <w:rFonts w:ascii="Calibri" w:hAnsi="Calibri"/>
          <w:lang w:val="en-AU"/>
        </w:rPr>
      </w:pPr>
      <w:r w:rsidRPr="006426A6">
        <w:rPr>
          <w:rFonts w:ascii="Calibri" w:hAnsi="Calibri"/>
          <w:szCs w:val="24"/>
          <w:lang w:val="en-AU"/>
        </w:rPr>
        <w:t>Clerk of the Legislative Assembly</w:t>
      </w:r>
    </w:p>
    <w:p w14:paraId="53299BF3" w14:textId="77777777" w:rsidR="00AF4D34" w:rsidRDefault="00AF4D34" w:rsidP="00D35926">
      <w:pPr>
        <w:spacing w:after="160" w:line="259" w:lineRule="auto"/>
        <w:sectPr w:rsidR="00AF4D34" w:rsidSect="006B4DE3">
          <w:headerReference w:type="even" r:id="rId10"/>
          <w:headerReference w:type="default" r:id="rId11"/>
          <w:headerReference w:type="first" r:id="rId12"/>
          <w:footerReference w:type="first" r:id="rId13"/>
          <w:pgSz w:w="11906" w:h="16838" w:code="9"/>
          <w:pgMar w:top="1525" w:right="1440" w:bottom="1264" w:left="1140" w:header="635" w:footer="578" w:gutter="0"/>
          <w:pgNumType w:start="1815"/>
          <w:cols w:space="708"/>
          <w:titlePg/>
          <w:docGrid w:linePitch="360"/>
        </w:sectPr>
      </w:pPr>
    </w:p>
    <w:p w14:paraId="7E5096A2" w14:textId="77777777" w:rsidR="00AF4D34" w:rsidRDefault="00AF4D34" w:rsidP="00AF4D34">
      <w:pPr>
        <w:tabs>
          <w:tab w:val="left" w:pos="567"/>
          <w:tab w:val="left" w:pos="1418"/>
          <w:tab w:val="left" w:pos="5103"/>
        </w:tabs>
        <w:spacing w:before="120"/>
        <w:ind w:left="709" w:right="968"/>
        <w:jc w:val="center"/>
        <w:rPr>
          <w:b/>
          <w:bCs/>
          <w:sz w:val="36"/>
          <w:szCs w:val="36"/>
        </w:rPr>
      </w:pPr>
      <w:r>
        <w:rPr>
          <w:b/>
          <w:bCs/>
          <w:sz w:val="36"/>
          <w:szCs w:val="36"/>
        </w:rPr>
        <w:lastRenderedPageBreak/>
        <w:tab/>
        <w:t>SCHEDULES OF AMENDMENTS</w:t>
      </w:r>
    </w:p>
    <w:p w14:paraId="74AFD17D" w14:textId="77777777" w:rsidR="00AF4D34" w:rsidRPr="00AF663A" w:rsidRDefault="00AF4D34" w:rsidP="00AF4D34">
      <w:pPr>
        <w:tabs>
          <w:tab w:val="left" w:pos="567"/>
        </w:tabs>
        <w:spacing w:before="360"/>
        <w:ind w:right="1388"/>
        <w:rPr>
          <w:rFonts w:ascii="Calibri" w:hAnsi="Calibri"/>
          <w:b/>
          <w:bCs/>
          <w:sz w:val="28"/>
          <w:szCs w:val="28"/>
          <w:u w:val="single"/>
          <w:lang w:val="en-AU" w:eastAsia="en-US"/>
        </w:rPr>
      </w:pPr>
      <w:bookmarkStart w:id="0" w:name="Schedule1"/>
      <w:r w:rsidRPr="00AF663A">
        <w:rPr>
          <w:rFonts w:ascii="Calibri" w:hAnsi="Calibri"/>
          <w:b/>
          <w:bCs/>
          <w:sz w:val="28"/>
          <w:szCs w:val="28"/>
          <w:u w:val="single"/>
          <w:lang w:val="en-AU" w:eastAsia="en-US"/>
        </w:rPr>
        <w:t>Schedule 1</w:t>
      </w:r>
      <w:bookmarkEnd w:id="0"/>
    </w:p>
    <w:p w14:paraId="1804A65E" w14:textId="47A789E0" w:rsidR="00AF4D34" w:rsidRPr="00FF0ED9" w:rsidRDefault="00AF4D34" w:rsidP="00AF4D34">
      <w:pPr>
        <w:tabs>
          <w:tab w:val="left" w:pos="567"/>
        </w:tabs>
        <w:spacing w:before="360"/>
        <w:ind w:right="425"/>
        <w:rPr>
          <w:rFonts w:ascii="Calibri" w:hAnsi="Calibri"/>
          <w:b/>
          <w:bCs/>
          <w:sz w:val="26"/>
          <w:szCs w:val="26"/>
          <w:u w:val="single"/>
          <w:lang w:val="en-AU" w:eastAsia="en-US"/>
        </w:rPr>
      </w:pPr>
      <w:r w:rsidRPr="00FF0ED9">
        <w:rPr>
          <w:rFonts w:ascii="Calibri" w:hAnsi="Calibri"/>
          <w:b/>
          <w:bCs/>
          <w:sz w:val="26"/>
          <w:szCs w:val="26"/>
          <w:u w:val="single"/>
          <w:lang w:val="en-AU" w:eastAsia="en-US"/>
        </w:rPr>
        <w:t xml:space="preserve">VOLUNTARY ASSISTED DYING BILL 2023 </w:t>
      </w:r>
    </w:p>
    <w:p w14:paraId="056F24AA" w14:textId="77777777" w:rsidR="00AF4D34" w:rsidRDefault="00AF4D34" w:rsidP="00AF4D34">
      <w:pPr>
        <w:tabs>
          <w:tab w:val="left" w:pos="567"/>
        </w:tabs>
        <w:spacing w:before="120" w:after="480"/>
        <w:ind w:right="425"/>
        <w:rPr>
          <w:rFonts w:ascii="Calibri" w:hAnsi="Calibri"/>
          <w:szCs w:val="24"/>
          <w:lang w:val="en-AU" w:eastAsia="en-US"/>
        </w:rPr>
      </w:pPr>
      <w:r>
        <w:rPr>
          <w:rFonts w:ascii="Calibri" w:hAnsi="Calibri"/>
          <w:szCs w:val="24"/>
          <w:lang w:val="en-AU" w:eastAsia="en-US"/>
        </w:rPr>
        <w:t>Amendment</w:t>
      </w:r>
      <w:r w:rsidR="00AA3FF3">
        <w:rPr>
          <w:rFonts w:ascii="Calibri" w:hAnsi="Calibri"/>
          <w:szCs w:val="24"/>
          <w:lang w:val="en-AU" w:eastAsia="en-US"/>
        </w:rPr>
        <w:t>s</w:t>
      </w:r>
      <w:r>
        <w:rPr>
          <w:rFonts w:ascii="Calibri" w:hAnsi="Calibri"/>
          <w:szCs w:val="24"/>
          <w:lang w:val="en-AU" w:eastAsia="en-US"/>
        </w:rPr>
        <w:t xml:space="preserve"> circulated by the Minister for Human Rights</w:t>
      </w:r>
    </w:p>
    <w:p w14:paraId="13DE504C" w14:textId="77777777" w:rsidR="00AF4D34" w:rsidRPr="008E619D" w:rsidRDefault="00AF4D34" w:rsidP="00AF4D34">
      <w:pPr>
        <w:pStyle w:val="AH3sec"/>
        <w:tabs>
          <w:tab w:val="clear" w:pos="284"/>
          <w:tab w:val="num" w:pos="360"/>
        </w:tabs>
      </w:pPr>
      <w:r w:rsidRPr="008E619D">
        <w:br/>
        <w:t>Clause 2</w:t>
      </w:r>
      <w:r w:rsidRPr="008E619D">
        <w:br/>
        <w:t>Page 2, line 4—</w:t>
      </w:r>
    </w:p>
    <w:p w14:paraId="52BB3279" w14:textId="77777777" w:rsidR="00AF4D34" w:rsidRPr="008E619D" w:rsidRDefault="00AF4D34" w:rsidP="00AF4D34">
      <w:pPr>
        <w:pStyle w:val="direction"/>
      </w:pPr>
      <w:r w:rsidRPr="008E619D">
        <w:t>omit clause 2, substitute</w:t>
      </w:r>
    </w:p>
    <w:p w14:paraId="728C3501" w14:textId="77777777" w:rsidR="00AF4D34" w:rsidRPr="008E619D" w:rsidRDefault="00AF4D34" w:rsidP="00AF4D34">
      <w:pPr>
        <w:pStyle w:val="IH5Sec"/>
      </w:pPr>
      <w:r w:rsidRPr="008E619D">
        <w:t>2</w:t>
      </w:r>
      <w:r w:rsidRPr="008E619D">
        <w:tab/>
        <w:t>Commencement</w:t>
      </w:r>
    </w:p>
    <w:p w14:paraId="07DA5A88" w14:textId="77777777" w:rsidR="00AF4D34" w:rsidRPr="008E619D" w:rsidRDefault="00AF4D34" w:rsidP="00AF4D34">
      <w:pPr>
        <w:pStyle w:val="Amainreturn"/>
      </w:pPr>
      <w:r w:rsidRPr="008E619D">
        <w:t>This Act commences on 3 November 2025.</w:t>
      </w:r>
    </w:p>
    <w:p w14:paraId="5ECFCDEC" w14:textId="77777777" w:rsidR="00AF4D34" w:rsidRPr="008E619D" w:rsidRDefault="00AF4D34" w:rsidP="00AF4D34">
      <w:pPr>
        <w:pStyle w:val="aNote"/>
      </w:pPr>
      <w:r w:rsidRPr="008E619D">
        <w:rPr>
          <w:i/>
        </w:rPr>
        <w:t>Note</w:t>
      </w:r>
      <w:r w:rsidRPr="008E619D">
        <w:rPr>
          <w:i/>
        </w:rPr>
        <w:tab/>
      </w:r>
      <w:r w:rsidRPr="00AF4D34">
        <w:rPr>
          <w:spacing w:val="2"/>
        </w:rPr>
        <w:t>The naming and commencement provisions automatically commence on the</w:t>
      </w:r>
      <w:r w:rsidRPr="008E619D">
        <w:t xml:space="preserve"> notification day (see Legislation Act, s 75 (1)).</w:t>
      </w:r>
    </w:p>
    <w:p w14:paraId="651BD19D" w14:textId="77777777" w:rsidR="00AF4D34" w:rsidRPr="008E619D" w:rsidRDefault="00AF4D34" w:rsidP="00AF4D34">
      <w:pPr>
        <w:pStyle w:val="AH3sec"/>
        <w:tabs>
          <w:tab w:val="clear" w:pos="284"/>
          <w:tab w:val="num" w:pos="360"/>
        </w:tabs>
      </w:pPr>
      <w:r w:rsidRPr="008E619D">
        <w:br/>
        <w:t>Clause 10 (h)</w:t>
      </w:r>
      <w:r w:rsidRPr="008E619D">
        <w:br/>
        <w:t>Page 6, line 20—</w:t>
      </w:r>
    </w:p>
    <w:p w14:paraId="7745700A" w14:textId="77777777" w:rsidR="00AF4D34" w:rsidRPr="008E619D" w:rsidRDefault="00AF4D34" w:rsidP="00AF4D34">
      <w:pPr>
        <w:pStyle w:val="direction"/>
      </w:pPr>
      <w:r w:rsidRPr="008E619D">
        <w:t>omit clause 10 (h), substitute</w:t>
      </w:r>
    </w:p>
    <w:p w14:paraId="3DE82113" w14:textId="77777777" w:rsidR="00AF4D34" w:rsidRPr="008E619D" w:rsidRDefault="00AF4D34" w:rsidP="00AF4D34">
      <w:pPr>
        <w:pStyle w:val="Ipara"/>
        <w:rPr>
          <w:sz w:val="23"/>
          <w:szCs w:val="23"/>
        </w:rPr>
      </w:pPr>
      <w:r w:rsidRPr="008E619D">
        <w:tab/>
        <w:t>(h)</w:t>
      </w:r>
      <w:r w:rsidRPr="008E619D">
        <w:tab/>
      </w:r>
      <w:r w:rsidRPr="008E619D">
        <w:rPr>
          <w:sz w:val="23"/>
          <w:szCs w:val="23"/>
        </w:rPr>
        <w:t>if the individual has a self-administration decision in effect—a contact person appointment is in effect for the individual.</w:t>
      </w:r>
    </w:p>
    <w:p w14:paraId="0D49B00B" w14:textId="77777777" w:rsidR="00AF4D34" w:rsidRPr="008E619D" w:rsidRDefault="00AF4D34" w:rsidP="00AF4D34">
      <w:pPr>
        <w:pStyle w:val="AH3sec"/>
        <w:tabs>
          <w:tab w:val="clear" w:pos="284"/>
          <w:tab w:val="num" w:pos="360"/>
        </w:tabs>
      </w:pPr>
      <w:r w:rsidRPr="008E619D">
        <w:br/>
        <w:t>Clause 11 (2)</w:t>
      </w:r>
      <w:r w:rsidRPr="008E619D">
        <w:br/>
        <w:t>Page 7, line 17—</w:t>
      </w:r>
    </w:p>
    <w:p w14:paraId="5EF35D2D" w14:textId="77777777" w:rsidR="00AF4D34" w:rsidRPr="008E619D" w:rsidRDefault="00AF4D34" w:rsidP="00AF4D34">
      <w:pPr>
        <w:pStyle w:val="direction"/>
      </w:pPr>
      <w:r w:rsidRPr="008E619D">
        <w:t>omit clause 11 (2), substitute</w:t>
      </w:r>
    </w:p>
    <w:p w14:paraId="394A769E" w14:textId="77777777" w:rsidR="00AF4D34" w:rsidRPr="008E619D" w:rsidRDefault="00AF4D34" w:rsidP="00AF4D34">
      <w:pPr>
        <w:pStyle w:val="IMain"/>
        <w:keepNext/>
      </w:pPr>
      <w:bookmarkStart w:id="1" w:name="_Hlk160096738"/>
      <w:bookmarkStart w:id="2" w:name="_Hlk163109072"/>
      <w:r w:rsidRPr="008E619D">
        <w:tab/>
        <w:t>(2)</w:t>
      </w:r>
      <w:r w:rsidRPr="008E619D">
        <w:tab/>
        <w:t>For subsection (1) (b), an individual</w:t>
      </w:r>
      <w:r w:rsidRPr="008E619D">
        <w:rPr>
          <w:shd w:val="clear" w:color="auto" w:fill="FFFFFF"/>
        </w:rPr>
        <w:t>—</w:t>
      </w:r>
    </w:p>
    <w:p w14:paraId="78B55B1E" w14:textId="77777777" w:rsidR="00AF4D34" w:rsidRPr="008E619D" w:rsidRDefault="00AF4D34" w:rsidP="00AF4D34">
      <w:pPr>
        <w:pStyle w:val="Ipara"/>
        <w:keepNext/>
      </w:pPr>
      <w:r w:rsidRPr="008E619D">
        <w:tab/>
        <w:t>(a)</w:t>
      </w:r>
      <w:r w:rsidRPr="008E619D">
        <w:tab/>
        <w:t>may meet the requirement mentioned in that subsection if they have a disability, mental disorder or mental illness; but</w:t>
      </w:r>
    </w:p>
    <w:p w14:paraId="6075984A" w14:textId="77777777" w:rsidR="00AF4D34" w:rsidRPr="008E619D" w:rsidRDefault="00AF4D34" w:rsidP="00AF4D34">
      <w:pPr>
        <w:pStyle w:val="Ipara"/>
      </w:pPr>
      <w:r w:rsidRPr="008E619D">
        <w:tab/>
        <w:t>(b)</w:t>
      </w:r>
      <w:r w:rsidRPr="008E619D">
        <w:tab/>
        <w:t>does not meet the requirement mentioned in that subsection only because they have</w:t>
      </w:r>
      <w:r w:rsidRPr="008E619D">
        <w:rPr>
          <w:shd w:val="clear" w:color="auto" w:fill="FFFFFF"/>
        </w:rPr>
        <w:t>—</w:t>
      </w:r>
    </w:p>
    <w:p w14:paraId="1A603B9B" w14:textId="77777777" w:rsidR="00AF4D34" w:rsidRPr="008E619D" w:rsidRDefault="00AF4D34" w:rsidP="00AF4D34">
      <w:pPr>
        <w:pStyle w:val="Isubpara"/>
      </w:pPr>
      <w:r w:rsidRPr="008E619D">
        <w:tab/>
        <w:t>(i)</w:t>
      </w:r>
      <w:r w:rsidRPr="008E619D">
        <w:tab/>
        <w:t>a disability that</w:t>
      </w:r>
      <w:r w:rsidRPr="008E619D">
        <w:rPr>
          <w:shd w:val="clear" w:color="auto" w:fill="FFFFFF"/>
        </w:rPr>
        <w:t>—</w:t>
      </w:r>
    </w:p>
    <w:bookmarkEnd w:id="1"/>
    <w:p w14:paraId="78DB7249" w14:textId="77777777" w:rsidR="00AF4D34" w:rsidRPr="008E619D" w:rsidRDefault="00AF4D34" w:rsidP="00AF4D34">
      <w:pPr>
        <w:pStyle w:val="Isubsubpara"/>
      </w:pPr>
      <w:r w:rsidRPr="008E619D">
        <w:tab/>
        <w:t>(A)</w:t>
      </w:r>
      <w:r w:rsidRPr="008E619D">
        <w:tab/>
      </w:r>
      <w:r w:rsidRPr="00AF4D34">
        <w:rPr>
          <w:spacing w:val="4"/>
        </w:rPr>
        <w:t xml:space="preserve">substantially impairs their communication, learning or </w:t>
      </w:r>
      <w:r w:rsidRPr="008E619D">
        <w:t xml:space="preserve">mobility; and </w:t>
      </w:r>
    </w:p>
    <w:p w14:paraId="15BC5794" w14:textId="77777777" w:rsidR="00AF4D34" w:rsidRPr="008E619D" w:rsidRDefault="00AF4D34" w:rsidP="00AF4D34">
      <w:pPr>
        <w:pStyle w:val="Isubsubpara"/>
      </w:pPr>
      <w:r w:rsidRPr="008E619D">
        <w:tab/>
        <w:t>(B)</w:t>
      </w:r>
      <w:r w:rsidRPr="008E619D">
        <w:tab/>
        <w:t>results in the individual needing services to support them to live with the disability; or</w:t>
      </w:r>
    </w:p>
    <w:p w14:paraId="75788262" w14:textId="77777777" w:rsidR="00AF4D34" w:rsidRPr="008E619D" w:rsidRDefault="00AF4D34" w:rsidP="00AF4D34">
      <w:pPr>
        <w:pStyle w:val="Isubpara"/>
      </w:pPr>
      <w:r w:rsidRPr="008E619D">
        <w:tab/>
        <w:t>(ii)</w:t>
      </w:r>
      <w:r w:rsidRPr="008E619D">
        <w:tab/>
        <w:t>a mental disorder or mental illness.</w:t>
      </w:r>
    </w:p>
    <w:p w14:paraId="2B2EDD98" w14:textId="77777777" w:rsidR="00AF4D34" w:rsidRPr="008E619D" w:rsidRDefault="00AF4D34" w:rsidP="00AF4D34">
      <w:pPr>
        <w:pStyle w:val="IMain"/>
      </w:pPr>
      <w:r w:rsidRPr="008E619D">
        <w:tab/>
        <w:t>(2A)</w:t>
      </w:r>
      <w:r w:rsidRPr="008E619D">
        <w:tab/>
      </w:r>
      <w:r w:rsidRPr="00AF4D34">
        <w:rPr>
          <w:spacing w:val="4"/>
        </w:rPr>
        <w:t>For subsection (1) (b), an individual</w:t>
      </w:r>
      <w:r w:rsidR="004128A0">
        <w:rPr>
          <w:spacing w:val="4"/>
        </w:rPr>
        <w:t>’</w:t>
      </w:r>
      <w:r w:rsidRPr="00AF4D34">
        <w:rPr>
          <w:spacing w:val="4"/>
        </w:rPr>
        <w:t xml:space="preserve">s relevant conditions are </w:t>
      </w:r>
      <w:r w:rsidRPr="008E619D">
        <w:rPr>
          <w:rStyle w:val="charBoldItals"/>
        </w:rPr>
        <w:t>advanced</w:t>
      </w:r>
      <w:r w:rsidRPr="008E619D">
        <w:t xml:space="preserve"> if—</w:t>
      </w:r>
    </w:p>
    <w:p w14:paraId="3FF7CA97" w14:textId="77777777" w:rsidR="00AF4D34" w:rsidRPr="008E619D" w:rsidRDefault="00AF4D34" w:rsidP="00AF4D34">
      <w:pPr>
        <w:pStyle w:val="Ipara"/>
      </w:pPr>
      <w:r w:rsidRPr="008E619D">
        <w:lastRenderedPageBreak/>
        <w:tab/>
        <w:t>(a)</w:t>
      </w:r>
      <w:r w:rsidRPr="008E619D">
        <w:tab/>
        <w:t>the individual</w:t>
      </w:r>
      <w:r w:rsidR="004128A0">
        <w:t>’</w:t>
      </w:r>
      <w:r w:rsidRPr="008E619D">
        <w:t>s functioning and quality of life—</w:t>
      </w:r>
    </w:p>
    <w:p w14:paraId="2023C971" w14:textId="77777777" w:rsidR="00AF4D34" w:rsidRPr="008E619D" w:rsidRDefault="00AF4D34" w:rsidP="00AF4D34">
      <w:pPr>
        <w:pStyle w:val="Isubpara"/>
      </w:pPr>
      <w:r w:rsidRPr="008E619D">
        <w:tab/>
        <w:t>(i)</w:t>
      </w:r>
      <w:r w:rsidRPr="008E619D">
        <w:tab/>
        <w:t>have declined or are declining; and</w:t>
      </w:r>
    </w:p>
    <w:p w14:paraId="17F3AB93" w14:textId="77777777" w:rsidR="00AF4D34" w:rsidRPr="008E619D" w:rsidRDefault="00AF4D34" w:rsidP="00AF4D34">
      <w:pPr>
        <w:pStyle w:val="Isubpara"/>
      </w:pPr>
      <w:r w:rsidRPr="008E619D">
        <w:tab/>
        <w:t>(ii)</w:t>
      </w:r>
      <w:r w:rsidRPr="008E619D">
        <w:tab/>
        <w:t>are not expected to improve; and</w:t>
      </w:r>
    </w:p>
    <w:p w14:paraId="7A09F0BA" w14:textId="77777777" w:rsidR="00AF4D34" w:rsidRPr="008E619D" w:rsidRDefault="00AF4D34" w:rsidP="00AF4D34">
      <w:pPr>
        <w:pStyle w:val="Ipara"/>
      </w:pPr>
      <w:r w:rsidRPr="008E619D">
        <w:tab/>
        <w:t>(b)</w:t>
      </w:r>
      <w:r w:rsidRPr="008E619D">
        <w:tab/>
      </w:r>
      <w:r w:rsidRPr="00DD0CA4">
        <w:rPr>
          <w:spacing w:val="2"/>
        </w:rPr>
        <w:t>any treatments for the conditions that are reasonably available and</w:t>
      </w:r>
      <w:r w:rsidRPr="008E619D">
        <w:t xml:space="preserve"> acceptable to the individual have lost any beneficial impact; and</w:t>
      </w:r>
    </w:p>
    <w:p w14:paraId="6A6516F7" w14:textId="77777777" w:rsidR="00AF4D34" w:rsidRPr="008E619D" w:rsidRDefault="00AF4D34" w:rsidP="00AF4D34">
      <w:pPr>
        <w:pStyle w:val="Ipara"/>
      </w:pPr>
      <w:r w:rsidRPr="008E619D">
        <w:tab/>
        <w:t>(c)</w:t>
      </w:r>
      <w:r w:rsidRPr="008E619D">
        <w:tab/>
        <w:t>the individual is approaching the end of their life.</w:t>
      </w:r>
    </w:p>
    <w:bookmarkEnd w:id="2"/>
    <w:p w14:paraId="432EE443" w14:textId="77777777" w:rsidR="00AF4D34" w:rsidRPr="008E619D" w:rsidRDefault="00AF4D34" w:rsidP="00AF4D34">
      <w:pPr>
        <w:pStyle w:val="AH3sec"/>
        <w:tabs>
          <w:tab w:val="clear" w:pos="284"/>
          <w:tab w:val="num" w:pos="360"/>
        </w:tabs>
      </w:pPr>
      <w:r w:rsidRPr="008E619D">
        <w:br/>
        <w:t>Proposed new clause 11 (3A) and (3B)</w:t>
      </w:r>
      <w:r w:rsidRPr="008E619D">
        <w:br/>
        <w:t>Page 8, line 10—</w:t>
      </w:r>
    </w:p>
    <w:p w14:paraId="78F7B2B5" w14:textId="77777777" w:rsidR="00AF4D34" w:rsidRPr="008E619D" w:rsidRDefault="00AF4D34" w:rsidP="00AF4D34">
      <w:pPr>
        <w:pStyle w:val="direction"/>
      </w:pPr>
      <w:r w:rsidRPr="008E619D">
        <w:t>insert</w:t>
      </w:r>
    </w:p>
    <w:p w14:paraId="518FB7D3" w14:textId="77777777" w:rsidR="00AF4D34" w:rsidRPr="008E619D" w:rsidRDefault="00AF4D34" w:rsidP="00AF4D34">
      <w:pPr>
        <w:pStyle w:val="IMain"/>
        <w:keepLines/>
      </w:pPr>
      <w:bookmarkStart w:id="3" w:name="_Hlk163109089"/>
      <w:r w:rsidRPr="008E619D">
        <w:tab/>
        <w:t>(3A)</w:t>
      </w:r>
      <w:r w:rsidRPr="008E619D">
        <w:tab/>
        <w:t xml:space="preserve">For subsection (2A) (b), </w:t>
      </w:r>
      <w:r w:rsidRPr="008E619D">
        <w:rPr>
          <w:b/>
          <w:bCs/>
          <w:i/>
          <w:iCs/>
        </w:rPr>
        <w:t>treatment</w:t>
      </w:r>
      <w:r w:rsidRPr="008E619D">
        <w:t xml:space="preserve">, </w:t>
      </w:r>
      <w:bookmarkStart w:id="4" w:name="_Hlk163109334"/>
      <w:r w:rsidRPr="008E619D">
        <w:t>for an individual</w:t>
      </w:r>
      <w:r w:rsidR="004128A0">
        <w:t>’</w:t>
      </w:r>
      <w:r w:rsidRPr="008E619D">
        <w:t>s relevant conditions</w:t>
      </w:r>
      <w:bookmarkEnd w:id="4"/>
      <w:r w:rsidRPr="008E619D">
        <w:t xml:space="preserve">, </w:t>
      </w:r>
      <w:r w:rsidRPr="00DD0CA4">
        <w:rPr>
          <w:spacing w:val="4"/>
        </w:rPr>
        <w:t>does not include treatment that is primarily for the purpose</w:t>
      </w:r>
      <w:r w:rsidRPr="008E619D">
        <w:t xml:space="preserve"> of relieving a symptom of the conditions or any pain or distress caused by the conditions.</w:t>
      </w:r>
    </w:p>
    <w:p w14:paraId="118BED0D" w14:textId="77777777" w:rsidR="00AF4D34" w:rsidRPr="008E619D" w:rsidRDefault="00AF4D34" w:rsidP="00AF4D34">
      <w:pPr>
        <w:pStyle w:val="IMain"/>
        <w:rPr>
          <w:rFonts w:eastAsia="Calibri"/>
          <w:szCs w:val="24"/>
          <w14:ligatures w14:val="standardContextual"/>
        </w:rPr>
      </w:pPr>
      <w:r w:rsidRPr="008E619D">
        <w:tab/>
        <w:t>(3B)</w:t>
      </w:r>
      <w:r w:rsidRPr="008E619D">
        <w:tab/>
      </w:r>
      <w:r w:rsidRPr="008E619D">
        <w:rPr>
          <w:rStyle w:val="charBoldItals"/>
          <w:iCs/>
        </w:rPr>
        <w:t xml:space="preserve">For subsection (2A) </w:t>
      </w:r>
      <w:r w:rsidRPr="008E619D">
        <w:rPr>
          <w:rFonts w:eastAsia="Calibri"/>
          <w:iCs/>
          <w:szCs w:val="24"/>
          <w14:ligatures w14:val="standardContextual"/>
        </w:rPr>
        <w:t>(c),</w:t>
      </w:r>
      <w:r w:rsidRPr="00DD0CA4">
        <w:rPr>
          <w:rFonts w:eastAsia="Calibri"/>
          <w:iCs/>
          <w:spacing w:val="4"/>
          <w:szCs w:val="24"/>
          <w14:ligatures w14:val="standardContextual"/>
        </w:rPr>
        <w:t xml:space="preserve"> an individual may be </w:t>
      </w:r>
      <w:r w:rsidRPr="00DD0CA4">
        <w:rPr>
          <w:rFonts w:eastAsia="Calibri"/>
          <w:b/>
          <w:bCs/>
          <w:i/>
          <w:spacing w:val="4"/>
          <w:szCs w:val="24"/>
          <w14:ligatures w14:val="standardContextual"/>
        </w:rPr>
        <w:t xml:space="preserve">approaching the end </w:t>
      </w:r>
      <w:r w:rsidRPr="00DD0CA4">
        <w:rPr>
          <w:rFonts w:eastAsia="Calibri"/>
          <w:iCs/>
          <w:spacing w:val="4"/>
          <w:szCs w:val="24"/>
          <w14:ligatures w14:val="standardContextual"/>
        </w:rPr>
        <w:t xml:space="preserve">of their life </w:t>
      </w:r>
      <w:r w:rsidRPr="00DD0CA4">
        <w:rPr>
          <w:rFonts w:eastAsia="Calibri"/>
          <w:spacing w:val="4"/>
          <w:szCs w:val="24"/>
          <w14:ligatures w14:val="standardContextual"/>
        </w:rPr>
        <w:t xml:space="preserve">even </w:t>
      </w:r>
      <w:r w:rsidRPr="008E619D">
        <w:rPr>
          <w:rFonts w:eastAsia="Calibri"/>
          <w:szCs w:val="24"/>
          <w14:ligatures w14:val="standardContextual"/>
        </w:rPr>
        <w:t xml:space="preserve">if it </w:t>
      </w:r>
      <w:r w:rsidRPr="008E619D">
        <w:rPr>
          <w:rStyle w:val="ui-provider"/>
        </w:rPr>
        <w:t>is uncertain whether their relevant conditions will cause death within the next 12 months</w:t>
      </w:r>
      <w:r w:rsidRPr="008E619D">
        <w:rPr>
          <w:rFonts w:eastAsia="Calibri"/>
          <w:szCs w:val="24"/>
          <w14:ligatures w14:val="standardContextual"/>
        </w:rPr>
        <w:t>.</w:t>
      </w:r>
    </w:p>
    <w:bookmarkEnd w:id="3"/>
    <w:p w14:paraId="4011C591" w14:textId="77777777" w:rsidR="00AF4D34" w:rsidRPr="008E619D" w:rsidRDefault="00AF4D34" w:rsidP="00AF4D34">
      <w:pPr>
        <w:pStyle w:val="AH3sec"/>
        <w:tabs>
          <w:tab w:val="clear" w:pos="284"/>
          <w:tab w:val="num" w:pos="360"/>
        </w:tabs>
      </w:pPr>
      <w:r w:rsidRPr="008E619D">
        <w:br/>
        <w:t xml:space="preserve">Clause 11 (4), definition of </w:t>
      </w:r>
      <w:r w:rsidRPr="008E619D">
        <w:rPr>
          <w:i/>
          <w:iCs/>
        </w:rPr>
        <w:t>advanced</w:t>
      </w:r>
      <w:r w:rsidRPr="008E619D">
        <w:rPr>
          <w:i/>
          <w:iCs/>
        </w:rPr>
        <w:br/>
      </w:r>
      <w:r w:rsidRPr="008E619D">
        <w:t>Page 8, line 12—</w:t>
      </w:r>
    </w:p>
    <w:p w14:paraId="04D52E36" w14:textId="77777777" w:rsidR="00AF4D34" w:rsidRPr="008E619D" w:rsidRDefault="00AF4D34" w:rsidP="00AF4D34">
      <w:pPr>
        <w:pStyle w:val="direction"/>
      </w:pPr>
      <w:r w:rsidRPr="008E619D">
        <w:t>omit</w:t>
      </w:r>
    </w:p>
    <w:p w14:paraId="015A7BA1" w14:textId="77777777" w:rsidR="00AF4D34" w:rsidRPr="008E619D" w:rsidRDefault="00AF4D34" w:rsidP="00AF4D34">
      <w:pPr>
        <w:pStyle w:val="AH3sec"/>
        <w:tabs>
          <w:tab w:val="clear" w:pos="284"/>
          <w:tab w:val="num" w:pos="360"/>
        </w:tabs>
      </w:pPr>
      <w:r w:rsidRPr="008E619D">
        <w:br/>
        <w:t xml:space="preserve">Clause 11 (4), definition of </w:t>
      </w:r>
      <w:r w:rsidRPr="008E619D">
        <w:rPr>
          <w:i/>
          <w:iCs/>
        </w:rPr>
        <w:t>disability</w:t>
      </w:r>
      <w:r w:rsidRPr="008E619D">
        <w:rPr>
          <w:i/>
          <w:iCs/>
        </w:rPr>
        <w:br/>
      </w:r>
      <w:r w:rsidRPr="008E619D">
        <w:t>Page 8, line 19—</w:t>
      </w:r>
    </w:p>
    <w:p w14:paraId="074570D6" w14:textId="77777777" w:rsidR="00AF4D34" w:rsidRPr="008E619D" w:rsidRDefault="00AF4D34" w:rsidP="00AF4D34">
      <w:pPr>
        <w:pStyle w:val="direction"/>
      </w:pPr>
      <w:r w:rsidRPr="008E619D">
        <w:t>omit the definition, substitute</w:t>
      </w:r>
    </w:p>
    <w:p w14:paraId="0E066EB4" w14:textId="77777777" w:rsidR="00AF4D34" w:rsidRPr="008E619D" w:rsidRDefault="00AF4D34" w:rsidP="00AF4D34">
      <w:pPr>
        <w:pStyle w:val="aDef"/>
        <w:rPr>
          <w:color w:val="000000"/>
          <w:shd w:val="clear" w:color="auto" w:fill="FFFFFF"/>
        </w:rPr>
      </w:pPr>
      <w:bookmarkStart w:id="5" w:name="_Hlk163109116"/>
      <w:r w:rsidRPr="008E619D">
        <w:rPr>
          <w:rStyle w:val="charBoldItals"/>
        </w:rPr>
        <w:t>disability</w:t>
      </w:r>
      <w:r w:rsidRPr="008E619D">
        <w:rPr>
          <w:color w:val="000000"/>
          <w:shd w:val="clear" w:color="auto" w:fill="FFFFFF"/>
        </w:rPr>
        <w:t xml:space="preserve">—see the </w:t>
      </w:r>
      <w:r w:rsidRPr="008E619D">
        <w:rPr>
          <w:i/>
          <w:iCs/>
          <w:color w:val="000000"/>
          <w:shd w:val="clear" w:color="auto" w:fill="FFFFFF"/>
        </w:rPr>
        <w:t>Disability Services Act 1991</w:t>
      </w:r>
      <w:r w:rsidRPr="008E619D">
        <w:rPr>
          <w:color w:val="000000"/>
          <w:shd w:val="clear" w:color="auto" w:fill="FFFFFF"/>
        </w:rPr>
        <w:t>, dictionary.</w:t>
      </w:r>
    </w:p>
    <w:bookmarkEnd w:id="5"/>
    <w:p w14:paraId="27D1ADC5" w14:textId="77777777" w:rsidR="00AF4D34" w:rsidRPr="008E619D" w:rsidRDefault="00AF4D34" w:rsidP="00AF4D34">
      <w:pPr>
        <w:pStyle w:val="AH3sec"/>
        <w:tabs>
          <w:tab w:val="clear" w:pos="284"/>
          <w:tab w:val="num" w:pos="360"/>
        </w:tabs>
      </w:pPr>
      <w:r w:rsidRPr="008E619D">
        <w:br/>
        <w:t>Clause 14 (1)</w:t>
      </w:r>
      <w:r w:rsidRPr="008E619D">
        <w:br/>
        <w:t>Page 11, line 16—</w:t>
      </w:r>
    </w:p>
    <w:p w14:paraId="32042D81" w14:textId="77777777" w:rsidR="00AF4D34" w:rsidRPr="008E619D" w:rsidRDefault="00AF4D34" w:rsidP="00AF4D34">
      <w:pPr>
        <w:pStyle w:val="direction"/>
      </w:pPr>
      <w:r w:rsidRPr="008E619D">
        <w:t>omit</w:t>
      </w:r>
    </w:p>
    <w:p w14:paraId="65528245" w14:textId="77777777" w:rsidR="00AF4D34" w:rsidRPr="008E619D" w:rsidRDefault="00AF4D34" w:rsidP="00AF4D34">
      <w:pPr>
        <w:pStyle w:val="Amainreturn"/>
      </w:pPr>
      <w:r w:rsidRPr="008E619D">
        <w:t>2 working</w:t>
      </w:r>
    </w:p>
    <w:p w14:paraId="295C6F71" w14:textId="77777777" w:rsidR="00AF4D34" w:rsidRPr="008E619D" w:rsidRDefault="00AF4D34" w:rsidP="00AF4D34">
      <w:pPr>
        <w:pStyle w:val="direction"/>
      </w:pPr>
      <w:r w:rsidRPr="008E619D">
        <w:t>substitute</w:t>
      </w:r>
    </w:p>
    <w:p w14:paraId="5A2C0017" w14:textId="77777777" w:rsidR="00AF4D34" w:rsidRPr="008E619D" w:rsidRDefault="00AF4D34" w:rsidP="00AF4D34">
      <w:pPr>
        <w:pStyle w:val="Amainreturn"/>
      </w:pPr>
      <w:r w:rsidRPr="008E619D">
        <w:t>4 business</w:t>
      </w:r>
    </w:p>
    <w:p w14:paraId="650C5B7A" w14:textId="77777777" w:rsidR="00AF4D34" w:rsidRPr="008E619D" w:rsidRDefault="00AF4D34" w:rsidP="00AF4D34">
      <w:pPr>
        <w:pStyle w:val="AH3sec"/>
        <w:tabs>
          <w:tab w:val="clear" w:pos="284"/>
          <w:tab w:val="num" w:pos="360"/>
        </w:tabs>
      </w:pPr>
      <w:r w:rsidRPr="008E619D">
        <w:lastRenderedPageBreak/>
        <w:br/>
        <w:t>Clause 16</w:t>
      </w:r>
      <w:r w:rsidRPr="008E619D">
        <w:br/>
        <w:t>Page 13, line 1—</w:t>
      </w:r>
    </w:p>
    <w:p w14:paraId="261E5175" w14:textId="77777777" w:rsidR="00AF4D34" w:rsidRPr="008E619D" w:rsidRDefault="00AF4D34" w:rsidP="00AF4D34">
      <w:pPr>
        <w:pStyle w:val="direction"/>
      </w:pPr>
      <w:r w:rsidRPr="008E619D">
        <w:t>omit clause 16, substitute</w:t>
      </w:r>
    </w:p>
    <w:p w14:paraId="7427ABD3" w14:textId="77777777" w:rsidR="00AF4D34" w:rsidRPr="008E619D" w:rsidRDefault="00AF4D34" w:rsidP="00AF4D34">
      <w:pPr>
        <w:pStyle w:val="IH5Sec"/>
      </w:pPr>
      <w:bookmarkStart w:id="6" w:name="_Toc149308725"/>
      <w:r w:rsidRPr="008E619D">
        <w:rPr>
          <w:rStyle w:val="CharSectNo"/>
        </w:rPr>
        <w:t>16</w:t>
      </w:r>
      <w:r w:rsidRPr="008E619D">
        <w:tab/>
        <w:t>Coordinating practitioner to undertake first assessment</w:t>
      </w:r>
      <w:bookmarkEnd w:id="6"/>
    </w:p>
    <w:p w14:paraId="30F7B1F1" w14:textId="77777777" w:rsidR="00AF4D34" w:rsidRPr="008E619D" w:rsidRDefault="00AF4D34" w:rsidP="00AF4D34">
      <w:pPr>
        <w:pStyle w:val="IMain"/>
      </w:pPr>
      <w:r w:rsidRPr="008E619D">
        <w:tab/>
        <w:t>(1)</w:t>
      </w:r>
      <w:r w:rsidRPr="008E619D">
        <w:tab/>
      </w:r>
      <w:r w:rsidRPr="00DD0CA4">
        <w:rPr>
          <w:spacing w:val="2"/>
        </w:rPr>
        <w:t>An individual</w:t>
      </w:r>
      <w:r w:rsidR="004128A0">
        <w:rPr>
          <w:spacing w:val="2"/>
        </w:rPr>
        <w:t>’</w:t>
      </w:r>
      <w:r w:rsidRPr="00DD0CA4">
        <w:rPr>
          <w:spacing w:val="2"/>
        </w:rPr>
        <w:t xml:space="preserve">s coordinating practitioner must undertake an assessment </w:t>
      </w:r>
      <w:r w:rsidRPr="008E619D">
        <w:t xml:space="preserve">(a </w:t>
      </w:r>
      <w:r w:rsidRPr="008E619D">
        <w:rPr>
          <w:rStyle w:val="charBoldItals"/>
        </w:rPr>
        <w:t>first assessment</w:t>
      </w:r>
      <w:r w:rsidRPr="008E619D">
        <w:t>) to decide whether</w:t>
      </w:r>
      <w:r w:rsidRPr="008E619D">
        <w:rPr>
          <w:color w:val="000000"/>
          <w:shd w:val="clear" w:color="auto" w:fill="FFFFFF"/>
        </w:rPr>
        <w:t xml:space="preserve"> </w:t>
      </w:r>
      <w:r w:rsidRPr="008E619D">
        <w:t>the individual</w:t>
      </w:r>
      <w:bookmarkStart w:id="7" w:name="_Hlk156554735"/>
      <w:r w:rsidRPr="008E619D">
        <w:rPr>
          <w:color w:val="000000"/>
          <w:shd w:val="clear" w:color="auto" w:fill="FFFFFF"/>
        </w:rPr>
        <w:t>—</w:t>
      </w:r>
    </w:p>
    <w:p w14:paraId="297240CC" w14:textId="77777777" w:rsidR="00AF4D34" w:rsidRPr="008E619D" w:rsidRDefault="00AF4D34" w:rsidP="00AF4D34">
      <w:pPr>
        <w:pStyle w:val="Ipara"/>
      </w:pPr>
      <w:bookmarkStart w:id="8" w:name="_Hlk156818246"/>
      <w:r w:rsidRPr="008E619D">
        <w:rPr>
          <w:color w:val="000000"/>
        </w:rPr>
        <w:tab/>
        <w:t>(a)</w:t>
      </w:r>
      <w:r w:rsidRPr="008E619D">
        <w:rPr>
          <w:color w:val="000000"/>
        </w:rPr>
        <w:tab/>
      </w:r>
      <w:r w:rsidRPr="008E619D">
        <w:t>meets the eligibility requirements; and</w:t>
      </w:r>
    </w:p>
    <w:p w14:paraId="1F2C8836" w14:textId="77777777" w:rsidR="00AF4D34" w:rsidRPr="008E619D" w:rsidRDefault="00AF4D34" w:rsidP="00AF4D34">
      <w:pPr>
        <w:pStyle w:val="Ipara"/>
      </w:pPr>
      <w:r w:rsidRPr="008E619D">
        <w:tab/>
        <w:t>(b)</w:t>
      </w:r>
      <w:r w:rsidRPr="008E619D">
        <w:tab/>
        <w:t>if the coordinating practitioner decides that the individual meets the</w:t>
      </w:r>
      <w:r w:rsidRPr="00DD0CA4">
        <w:rPr>
          <w:spacing w:val="2"/>
        </w:rPr>
        <w:t xml:space="preserve"> eligibility requirements</w:t>
      </w:r>
      <w:r w:rsidRPr="00DD0CA4">
        <w:rPr>
          <w:spacing w:val="2"/>
          <w:shd w:val="clear" w:color="auto" w:fill="FFFFFF"/>
        </w:rPr>
        <w:t>—</w:t>
      </w:r>
      <w:r w:rsidRPr="00DD0CA4">
        <w:rPr>
          <w:spacing w:val="2"/>
        </w:rPr>
        <w:t xml:space="preserve">understands the information given to </w:t>
      </w:r>
      <w:r w:rsidRPr="008E619D">
        <w:t>them under subsection (3).</w:t>
      </w:r>
    </w:p>
    <w:bookmarkEnd w:id="7"/>
    <w:bookmarkEnd w:id="8"/>
    <w:p w14:paraId="0A7238A4" w14:textId="77777777" w:rsidR="00AF4D34" w:rsidRPr="008E619D" w:rsidRDefault="00AF4D34" w:rsidP="00AF4D34">
      <w:pPr>
        <w:pStyle w:val="IMain"/>
      </w:pPr>
      <w:r w:rsidRPr="008E619D">
        <w:rPr>
          <w:color w:val="000000"/>
        </w:rPr>
        <w:tab/>
        <w:t>(2)</w:t>
      </w:r>
      <w:r w:rsidRPr="008E619D">
        <w:rPr>
          <w:color w:val="000000"/>
        </w:rPr>
        <w:tab/>
        <w:t>For subsection (1) (b), in deciding whether an individual understands information given to them, the following must be taken into account:</w:t>
      </w:r>
    </w:p>
    <w:p w14:paraId="5AF3A7D2" w14:textId="77777777" w:rsidR="00AF4D34" w:rsidRPr="008E619D" w:rsidRDefault="00AF4D34" w:rsidP="00AF4D34">
      <w:pPr>
        <w:pStyle w:val="Ipara"/>
      </w:pPr>
      <w:r w:rsidRPr="008E619D">
        <w:rPr>
          <w:color w:val="000000"/>
        </w:rPr>
        <w:tab/>
        <w:t>(a)</w:t>
      </w:r>
      <w:r w:rsidRPr="008E619D">
        <w:rPr>
          <w:color w:val="000000"/>
        </w:rPr>
        <w:tab/>
        <w:t>an individual is capable of understanding the information if they are capable of understanding the information with adequate and appropriate support;</w:t>
      </w:r>
    </w:p>
    <w:p w14:paraId="5079FEA0" w14:textId="77777777" w:rsidR="00AF4D34" w:rsidRPr="008E619D" w:rsidRDefault="00AF4D34" w:rsidP="00AF4D34">
      <w:pPr>
        <w:pStyle w:val="Ipara"/>
      </w:pPr>
      <w:r w:rsidRPr="008E619D">
        <w:tab/>
        <w:t>(b)</w:t>
      </w:r>
      <w:r w:rsidRPr="008E619D">
        <w:tab/>
      </w:r>
      <w:r w:rsidRPr="008E619D">
        <w:rPr>
          <w:shd w:val="clear" w:color="auto" w:fill="FFFFFF"/>
        </w:rPr>
        <w:t>an individual must not be treated as not understanding the information unless all practicable steps to support them to understand the information have been taken;</w:t>
      </w:r>
    </w:p>
    <w:p w14:paraId="732A2A12" w14:textId="77777777" w:rsidR="00AF4D34" w:rsidRPr="008E619D" w:rsidRDefault="00AF4D34" w:rsidP="00AF4D34">
      <w:pPr>
        <w:pStyle w:val="Ipara"/>
      </w:pPr>
      <w:r w:rsidRPr="008E619D">
        <w:tab/>
        <w:t>(c)</w:t>
      </w:r>
      <w:r w:rsidRPr="008E619D">
        <w:tab/>
      </w:r>
      <w:r w:rsidRPr="008E619D">
        <w:rPr>
          <w:shd w:val="clear" w:color="auto" w:fill="FFFFFF"/>
        </w:rPr>
        <w:t>an individual must not be treated as not understanding the information only because they have impaired decision</w:t>
      </w:r>
      <w:r w:rsidRPr="008E619D">
        <w:rPr>
          <w:shd w:val="clear" w:color="auto" w:fill="FFFFFF"/>
        </w:rPr>
        <w:noBreakHyphen/>
        <w:t>making capacity under another Act or in relation to another matter;</w:t>
      </w:r>
    </w:p>
    <w:p w14:paraId="339CEE99" w14:textId="77777777" w:rsidR="00AF4D34" w:rsidRPr="008E619D" w:rsidRDefault="00AF4D34" w:rsidP="00AF4D34">
      <w:pPr>
        <w:pStyle w:val="Ipara"/>
      </w:pPr>
      <w:r w:rsidRPr="008E619D">
        <w:tab/>
        <w:t>(d)</w:t>
      </w:r>
      <w:r w:rsidRPr="008E619D">
        <w:tab/>
        <w:t>an individual who moves between understanding and not understanding information must, if practicable, be given the opportunity to consider the information at a time when they are most likely to understand it.</w:t>
      </w:r>
    </w:p>
    <w:p w14:paraId="267A3960" w14:textId="77777777" w:rsidR="00AF4D34" w:rsidRPr="008E619D" w:rsidRDefault="00AF4D34" w:rsidP="00AF4D34">
      <w:pPr>
        <w:pStyle w:val="IMain"/>
      </w:pPr>
      <w:bookmarkStart w:id="9" w:name="_Hlk156554772"/>
      <w:r w:rsidRPr="008E619D">
        <w:rPr>
          <w:color w:val="000000"/>
        </w:rPr>
        <w:tab/>
        <w:t>(3)</w:t>
      </w:r>
      <w:r w:rsidRPr="008E619D">
        <w:rPr>
          <w:color w:val="000000"/>
        </w:rPr>
        <w:tab/>
        <w:t>If the coordinating practitioner decides that the individual meets the eligibility requirements, the coordinating practitioner must give the individual any information prescribed by regulation.</w:t>
      </w:r>
    </w:p>
    <w:bookmarkEnd w:id="9"/>
    <w:p w14:paraId="39F7F0E4" w14:textId="77777777" w:rsidR="00AF4D34" w:rsidRPr="008E619D" w:rsidRDefault="00AF4D34" w:rsidP="00AF4D34">
      <w:pPr>
        <w:pStyle w:val="IMain"/>
        <w:keepNext/>
      </w:pPr>
      <w:r w:rsidRPr="008E619D">
        <w:tab/>
        <w:t>(4)</w:t>
      </w:r>
      <w:r w:rsidRPr="008E619D">
        <w:tab/>
        <w:t>The</w:t>
      </w:r>
      <w:r w:rsidRPr="00DD0CA4">
        <w:rPr>
          <w:spacing w:val="2"/>
        </w:rPr>
        <w:t xml:space="preserve"> coordinating practitioner may take the following into account when</w:t>
      </w:r>
      <w:r w:rsidRPr="008E619D">
        <w:t xml:space="preserve"> undertaking the first assessment</w:t>
      </w:r>
      <w:r w:rsidRPr="008E619D">
        <w:rPr>
          <w:color w:val="000000"/>
          <w:shd w:val="clear" w:color="auto" w:fill="FFFFFF"/>
        </w:rPr>
        <w:t>:</w:t>
      </w:r>
    </w:p>
    <w:p w14:paraId="77E12C92" w14:textId="77777777" w:rsidR="00AF4D34" w:rsidRPr="008E619D" w:rsidRDefault="00AF4D34" w:rsidP="00AF4D34">
      <w:pPr>
        <w:pStyle w:val="Ipara"/>
      </w:pPr>
      <w:r w:rsidRPr="008E619D">
        <w:tab/>
        <w:t>(a)</w:t>
      </w:r>
      <w:r w:rsidRPr="008E619D">
        <w:tab/>
        <w:t>any relevant information about the individual that has been prepared</w:t>
      </w:r>
      <w:r w:rsidRPr="00DD0CA4">
        <w:rPr>
          <w:spacing w:val="2"/>
        </w:rPr>
        <w:t xml:space="preserve"> by another person who, in the opinion of the coordinating </w:t>
      </w:r>
      <w:r w:rsidRPr="008E619D">
        <w:t>practitioner, has the appropriate skills and training to</w:t>
      </w:r>
      <w:r w:rsidR="00DD0CA4">
        <w:t> </w:t>
      </w:r>
      <w:r w:rsidRPr="008E619D">
        <w:t>provide the information;</w:t>
      </w:r>
    </w:p>
    <w:p w14:paraId="1477E3C3" w14:textId="77777777" w:rsidR="00AF4D34" w:rsidRPr="008E619D" w:rsidRDefault="00AF4D34" w:rsidP="00AF4D34">
      <w:pPr>
        <w:pStyle w:val="Ipara"/>
        <w:rPr>
          <w:color w:val="000000"/>
          <w:shd w:val="clear" w:color="auto" w:fill="FFFFFF"/>
        </w:rPr>
      </w:pPr>
      <w:r w:rsidRPr="008E619D">
        <w:tab/>
        <w:t>(b)</w:t>
      </w:r>
      <w:r w:rsidRPr="008E619D">
        <w:tab/>
        <w:t>if the coordinating practitioner refers the individual to another person for advice under section 17</w:t>
      </w:r>
      <w:r w:rsidRPr="008E619D">
        <w:rPr>
          <w:color w:val="000000"/>
          <w:shd w:val="clear" w:color="auto" w:fill="FFFFFF"/>
        </w:rPr>
        <w:t>—any advice given by the other</w:t>
      </w:r>
      <w:r w:rsidR="00DD0CA4">
        <w:rPr>
          <w:color w:val="000000"/>
          <w:shd w:val="clear" w:color="auto" w:fill="FFFFFF"/>
        </w:rPr>
        <w:t> </w:t>
      </w:r>
      <w:r w:rsidRPr="008E619D">
        <w:rPr>
          <w:color w:val="000000"/>
          <w:shd w:val="clear" w:color="auto" w:fill="FFFFFF"/>
        </w:rPr>
        <w:t>person.</w:t>
      </w:r>
    </w:p>
    <w:p w14:paraId="56697A18" w14:textId="77777777" w:rsidR="00AF4D34" w:rsidRPr="008E619D" w:rsidRDefault="00AF4D34" w:rsidP="00AF4D34">
      <w:pPr>
        <w:pStyle w:val="AH3sec"/>
        <w:tabs>
          <w:tab w:val="clear" w:pos="284"/>
          <w:tab w:val="num" w:pos="360"/>
        </w:tabs>
      </w:pPr>
      <w:r w:rsidRPr="008E619D">
        <w:lastRenderedPageBreak/>
        <w:br/>
        <w:t>Clause 17 (1)</w:t>
      </w:r>
      <w:r w:rsidRPr="008E619D">
        <w:br/>
        <w:t>Page 14, line 8—</w:t>
      </w:r>
    </w:p>
    <w:p w14:paraId="277DC4C9" w14:textId="77777777" w:rsidR="00AF4D34" w:rsidRPr="008E619D" w:rsidRDefault="00AF4D34" w:rsidP="00AF4D34">
      <w:pPr>
        <w:pStyle w:val="direction"/>
      </w:pPr>
      <w:r w:rsidRPr="008E619D">
        <w:t>after</w:t>
      </w:r>
    </w:p>
    <w:p w14:paraId="1EF3133C" w14:textId="77777777" w:rsidR="00AF4D34" w:rsidRPr="008E619D" w:rsidRDefault="00AF4D34" w:rsidP="00AF4D34">
      <w:pPr>
        <w:pStyle w:val="Amainreturn"/>
      </w:pPr>
      <w:r w:rsidRPr="008E619D">
        <w:t>who</w:t>
      </w:r>
    </w:p>
    <w:p w14:paraId="6E35B1D2" w14:textId="77777777" w:rsidR="00AF4D34" w:rsidRPr="008E619D" w:rsidRDefault="00AF4D34" w:rsidP="00AF4D34">
      <w:pPr>
        <w:pStyle w:val="direction"/>
      </w:pPr>
      <w:r w:rsidRPr="008E619D">
        <w:t>insert</w:t>
      </w:r>
    </w:p>
    <w:p w14:paraId="1CF3BB01" w14:textId="77777777" w:rsidR="00AF4D34" w:rsidRPr="008E619D" w:rsidRDefault="00AF4D34" w:rsidP="00AF4D34">
      <w:pPr>
        <w:pStyle w:val="Amainreturn"/>
      </w:pPr>
      <w:r w:rsidRPr="008E619D">
        <w:t>, in the opinion of the coordinating practitioner,</w:t>
      </w:r>
    </w:p>
    <w:p w14:paraId="4D59D6A0" w14:textId="77777777" w:rsidR="00AF4D34" w:rsidRPr="008E619D" w:rsidRDefault="00AF4D34" w:rsidP="00AF4D34">
      <w:pPr>
        <w:pStyle w:val="AH3sec"/>
        <w:tabs>
          <w:tab w:val="clear" w:pos="284"/>
          <w:tab w:val="num" w:pos="360"/>
        </w:tabs>
      </w:pPr>
      <w:r w:rsidRPr="008E619D">
        <w:br/>
        <w:t>Clause 18 (1)</w:t>
      </w:r>
      <w:r w:rsidRPr="008E619D">
        <w:br/>
        <w:t>Page 14, line 22—</w:t>
      </w:r>
    </w:p>
    <w:p w14:paraId="0A8B99FC" w14:textId="77777777" w:rsidR="00AF4D34" w:rsidRPr="008E619D" w:rsidRDefault="00AF4D34" w:rsidP="00AF4D34">
      <w:pPr>
        <w:pStyle w:val="direction"/>
      </w:pPr>
      <w:r w:rsidRPr="008E619D">
        <w:t>omit</w:t>
      </w:r>
    </w:p>
    <w:p w14:paraId="289F1491" w14:textId="77777777" w:rsidR="00AF4D34" w:rsidRPr="008E619D" w:rsidRDefault="00AF4D34" w:rsidP="00AF4D34">
      <w:pPr>
        <w:pStyle w:val="Amainreturn"/>
      </w:pPr>
      <w:r w:rsidRPr="008E619D">
        <w:t>2 working days after the day the coordinating practitioner decides whether the individual meets the eligibility requirements</w:t>
      </w:r>
    </w:p>
    <w:p w14:paraId="79E4C51B" w14:textId="77777777" w:rsidR="00AF4D34" w:rsidRPr="008E619D" w:rsidRDefault="00AF4D34" w:rsidP="00AF4D34">
      <w:pPr>
        <w:pStyle w:val="direction"/>
      </w:pPr>
      <w:r w:rsidRPr="008E619D">
        <w:t>substitute</w:t>
      </w:r>
    </w:p>
    <w:p w14:paraId="586A931F" w14:textId="77777777" w:rsidR="00AF4D34" w:rsidRPr="008E619D" w:rsidRDefault="00AF4D34" w:rsidP="00AF4D34">
      <w:pPr>
        <w:pStyle w:val="Amainreturn"/>
      </w:pPr>
      <w:r w:rsidRPr="008E619D">
        <w:t>4 business days after the day the coordinating practitioner makes their decision on the first assessment</w:t>
      </w:r>
    </w:p>
    <w:p w14:paraId="0B9ADEE9" w14:textId="77777777" w:rsidR="00AF4D34" w:rsidRPr="008E619D" w:rsidRDefault="00AF4D34" w:rsidP="00AF4D34">
      <w:pPr>
        <w:pStyle w:val="AH3sec"/>
        <w:tabs>
          <w:tab w:val="clear" w:pos="284"/>
          <w:tab w:val="num" w:pos="360"/>
        </w:tabs>
      </w:pPr>
      <w:r w:rsidRPr="008E619D">
        <w:br/>
        <w:t>Clause 19 (1) and (2)</w:t>
      </w:r>
      <w:r w:rsidRPr="008E619D">
        <w:br/>
        <w:t>Page 15, line 10—</w:t>
      </w:r>
    </w:p>
    <w:p w14:paraId="4F665188" w14:textId="77777777" w:rsidR="00AF4D34" w:rsidRPr="008E619D" w:rsidRDefault="00AF4D34" w:rsidP="00AF4D34">
      <w:pPr>
        <w:pStyle w:val="direction"/>
      </w:pPr>
      <w:r w:rsidRPr="008E619D">
        <w:t>omit clause 19 (1) and (2), substitute</w:t>
      </w:r>
    </w:p>
    <w:p w14:paraId="2352B3C9" w14:textId="77777777" w:rsidR="00AF4D34" w:rsidRPr="008E619D" w:rsidRDefault="00AF4D34" w:rsidP="00AF4D34">
      <w:pPr>
        <w:pStyle w:val="IMain"/>
        <w:keepLines/>
      </w:pPr>
      <w:r w:rsidRPr="008E619D">
        <w:tab/>
        <w:t>(1)</w:t>
      </w:r>
      <w:r w:rsidRPr="008E619D">
        <w:tab/>
        <w:t>An individual</w:t>
      </w:r>
      <w:r w:rsidR="004128A0">
        <w:t>’</w:t>
      </w:r>
      <w:r w:rsidRPr="008E619D">
        <w:t xml:space="preserve">s coordinating practitioner must refer the individual to another health practitioner (the </w:t>
      </w:r>
      <w:r w:rsidRPr="008E619D">
        <w:rPr>
          <w:rStyle w:val="charBoldItals"/>
        </w:rPr>
        <w:t>first referral practitioner</w:t>
      </w:r>
      <w:r w:rsidRPr="008E619D">
        <w:t>) for a consulting assessment if, after undertaking a first assessment, the coordinating practitioner decides that the individual</w:t>
      </w:r>
      <w:bookmarkStart w:id="10" w:name="_Hlk156832838"/>
      <w:r w:rsidRPr="008E619D">
        <w:t>—</w:t>
      </w:r>
      <w:bookmarkEnd w:id="10"/>
    </w:p>
    <w:p w14:paraId="36C7F6A5" w14:textId="77777777" w:rsidR="00AF4D34" w:rsidRPr="008E619D" w:rsidRDefault="00AF4D34" w:rsidP="00AF4D34">
      <w:pPr>
        <w:pStyle w:val="Ipara"/>
      </w:pPr>
      <w:r w:rsidRPr="008E619D">
        <w:tab/>
        <w:t>(a)</w:t>
      </w:r>
      <w:r w:rsidRPr="008E619D">
        <w:tab/>
        <w:t>meets the eligibility requirements; and</w:t>
      </w:r>
    </w:p>
    <w:p w14:paraId="304DDC81" w14:textId="77777777" w:rsidR="00AF4D34" w:rsidRPr="008E619D" w:rsidRDefault="00AF4D34" w:rsidP="00AF4D34">
      <w:pPr>
        <w:pStyle w:val="Ipara"/>
      </w:pPr>
      <w:r w:rsidRPr="008E619D">
        <w:tab/>
        <w:t>(b)</w:t>
      </w:r>
      <w:r w:rsidRPr="008E619D">
        <w:tab/>
      </w:r>
      <w:bookmarkStart w:id="11" w:name="_Hlk156553782"/>
      <w:r w:rsidRPr="008E619D">
        <w:t>understands the information given to the individual under section 16 (3)</w:t>
      </w:r>
      <w:bookmarkEnd w:id="11"/>
      <w:r w:rsidRPr="008E619D">
        <w:t>.</w:t>
      </w:r>
    </w:p>
    <w:p w14:paraId="3610FC0F" w14:textId="77777777" w:rsidR="00AF4D34" w:rsidRPr="008E619D" w:rsidRDefault="00AF4D34" w:rsidP="00AF4D34">
      <w:pPr>
        <w:pStyle w:val="IMain"/>
      </w:pPr>
      <w:r w:rsidRPr="008E619D">
        <w:tab/>
        <w:t>(2)</w:t>
      </w:r>
      <w:r w:rsidRPr="008E619D">
        <w:tab/>
        <w:t>The referral must be made within 4 business days after the day the coordinating practitioner decides that the individual understands the information given to the individual under section 16 (3).</w:t>
      </w:r>
    </w:p>
    <w:p w14:paraId="44A291F5" w14:textId="77777777" w:rsidR="00AF4D34" w:rsidRPr="008E619D" w:rsidRDefault="00AF4D34" w:rsidP="00AF4D34">
      <w:pPr>
        <w:pStyle w:val="AH3sec"/>
        <w:tabs>
          <w:tab w:val="clear" w:pos="284"/>
          <w:tab w:val="num" w:pos="360"/>
        </w:tabs>
      </w:pPr>
      <w:r w:rsidRPr="008E619D">
        <w:br/>
        <w:t>Clause 20 (1)</w:t>
      </w:r>
      <w:r w:rsidRPr="008E619D">
        <w:br/>
        <w:t>Page 16, line 6—</w:t>
      </w:r>
    </w:p>
    <w:p w14:paraId="2BC63AEC" w14:textId="77777777" w:rsidR="00AF4D34" w:rsidRPr="008E619D" w:rsidRDefault="00AF4D34" w:rsidP="00AF4D34">
      <w:pPr>
        <w:pStyle w:val="direction"/>
      </w:pPr>
      <w:r w:rsidRPr="008E619D">
        <w:t>omit</w:t>
      </w:r>
    </w:p>
    <w:p w14:paraId="6ECF3E2F" w14:textId="77777777" w:rsidR="00AF4D34" w:rsidRPr="008E619D" w:rsidRDefault="00AF4D34" w:rsidP="00AF4D34">
      <w:pPr>
        <w:pStyle w:val="Amainreturn"/>
      </w:pPr>
      <w:r w:rsidRPr="008E619D">
        <w:t>2 working</w:t>
      </w:r>
    </w:p>
    <w:p w14:paraId="1F9171BC" w14:textId="77777777" w:rsidR="00AF4D34" w:rsidRPr="008E619D" w:rsidRDefault="00AF4D34" w:rsidP="00AF4D34">
      <w:pPr>
        <w:pStyle w:val="direction"/>
      </w:pPr>
      <w:r w:rsidRPr="008E619D">
        <w:t>substitute</w:t>
      </w:r>
    </w:p>
    <w:p w14:paraId="29C4F910" w14:textId="77777777" w:rsidR="00AF4D34" w:rsidRPr="008E619D" w:rsidRDefault="00AF4D34" w:rsidP="00AF4D34">
      <w:pPr>
        <w:pStyle w:val="Amainreturn"/>
      </w:pPr>
      <w:r w:rsidRPr="008E619D">
        <w:t>4 business</w:t>
      </w:r>
    </w:p>
    <w:p w14:paraId="0493A465" w14:textId="77777777" w:rsidR="00AF4D34" w:rsidRPr="008E619D" w:rsidRDefault="00AF4D34" w:rsidP="00AF4D34">
      <w:pPr>
        <w:pStyle w:val="AH3sec"/>
        <w:tabs>
          <w:tab w:val="clear" w:pos="284"/>
          <w:tab w:val="num" w:pos="360"/>
        </w:tabs>
      </w:pPr>
      <w:r w:rsidRPr="008E619D">
        <w:lastRenderedPageBreak/>
        <w:br/>
        <w:t>Clause 20 (3)</w:t>
      </w:r>
      <w:r w:rsidRPr="008E619D">
        <w:br/>
        <w:t>Page 16, line 19—</w:t>
      </w:r>
    </w:p>
    <w:p w14:paraId="2F167868" w14:textId="77777777" w:rsidR="00AF4D34" w:rsidRPr="008E619D" w:rsidRDefault="00AF4D34" w:rsidP="00AF4D34">
      <w:pPr>
        <w:pStyle w:val="direction"/>
      </w:pPr>
      <w:r w:rsidRPr="008E619D">
        <w:t>omit clause 20 (3), substitute</w:t>
      </w:r>
    </w:p>
    <w:p w14:paraId="0C15ECB9" w14:textId="77777777" w:rsidR="00AF4D34" w:rsidRPr="008E619D" w:rsidRDefault="00AF4D34" w:rsidP="00AF4D34">
      <w:pPr>
        <w:pStyle w:val="IMain"/>
      </w:pPr>
      <w:r w:rsidRPr="008E619D">
        <w:tab/>
        <w:t>(3)</w:t>
      </w:r>
      <w:r w:rsidRPr="008E619D">
        <w:tab/>
        <w:t>As soon as practicable after the health practitioner tells the coordinating</w:t>
      </w:r>
      <w:r w:rsidR="00DD0CA4">
        <w:t> </w:t>
      </w:r>
      <w:r w:rsidRPr="008E619D">
        <w:t>practitioner about their decision, the coordinating practitioner must tell the individual about the decision.</w:t>
      </w:r>
    </w:p>
    <w:p w14:paraId="40273EDD" w14:textId="77777777" w:rsidR="00AF4D34" w:rsidRPr="008E619D" w:rsidRDefault="00AF4D34" w:rsidP="00AF4D34">
      <w:pPr>
        <w:pStyle w:val="AH3sec"/>
        <w:tabs>
          <w:tab w:val="clear" w:pos="284"/>
          <w:tab w:val="num" w:pos="360"/>
        </w:tabs>
      </w:pPr>
      <w:r w:rsidRPr="008E619D">
        <w:br/>
        <w:t>Clause 22 (2)</w:t>
      </w:r>
      <w:r w:rsidRPr="008E619D">
        <w:br/>
        <w:t>Page 17, line 13—</w:t>
      </w:r>
    </w:p>
    <w:p w14:paraId="3CA36CF7" w14:textId="77777777" w:rsidR="00AF4D34" w:rsidRPr="008E619D" w:rsidRDefault="00AF4D34" w:rsidP="00AF4D34">
      <w:pPr>
        <w:pStyle w:val="direction"/>
      </w:pPr>
      <w:r w:rsidRPr="008E619D">
        <w:t>omit</w:t>
      </w:r>
    </w:p>
    <w:p w14:paraId="649820E9" w14:textId="77777777" w:rsidR="00AF4D34" w:rsidRPr="008E619D" w:rsidRDefault="00AF4D34" w:rsidP="00AF4D34">
      <w:pPr>
        <w:pStyle w:val="Amainreturn"/>
      </w:pPr>
      <w:r w:rsidRPr="008E619D">
        <w:t>2 working days after the day the coordinating practitioner tells the health</w:t>
      </w:r>
      <w:r w:rsidR="00DD0CA4">
        <w:t> </w:t>
      </w:r>
      <w:r w:rsidRPr="008E619D">
        <w:t>practitioner that the coordinating practitioner has told the individual</w:t>
      </w:r>
    </w:p>
    <w:p w14:paraId="3B337B0A" w14:textId="77777777" w:rsidR="00AF4D34" w:rsidRPr="008E619D" w:rsidRDefault="00AF4D34" w:rsidP="00AF4D34">
      <w:pPr>
        <w:pStyle w:val="direction"/>
      </w:pPr>
      <w:r w:rsidRPr="008E619D">
        <w:t>substitute</w:t>
      </w:r>
    </w:p>
    <w:p w14:paraId="4103F3CB" w14:textId="77777777" w:rsidR="00AF4D34" w:rsidRPr="008E619D" w:rsidRDefault="00AF4D34" w:rsidP="00AF4D34">
      <w:pPr>
        <w:pStyle w:val="Amainreturn"/>
      </w:pPr>
      <w:r w:rsidRPr="008E619D">
        <w:rPr>
          <w:color w:val="000000"/>
          <w:shd w:val="clear" w:color="auto" w:fill="FFFFFF"/>
        </w:rPr>
        <w:t xml:space="preserve">4 business </w:t>
      </w:r>
      <w:r w:rsidRPr="008E619D">
        <w:t>days after the day they tell the coordinating practitioner</w:t>
      </w:r>
    </w:p>
    <w:p w14:paraId="4FAC7F52" w14:textId="77777777" w:rsidR="00AF4D34" w:rsidRPr="008E619D" w:rsidRDefault="00AF4D34" w:rsidP="00AF4D34">
      <w:pPr>
        <w:pStyle w:val="AH3sec"/>
        <w:tabs>
          <w:tab w:val="clear" w:pos="284"/>
          <w:tab w:val="num" w:pos="360"/>
        </w:tabs>
      </w:pPr>
      <w:r w:rsidRPr="008E619D">
        <w:br/>
        <w:t>Clause 22 (5)</w:t>
      </w:r>
      <w:r w:rsidRPr="008E619D">
        <w:br/>
        <w:t>Page 17, line 21—</w:t>
      </w:r>
    </w:p>
    <w:p w14:paraId="279D5F0E" w14:textId="77777777" w:rsidR="00AF4D34" w:rsidRPr="008E619D" w:rsidRDefault="00AF4D34" w:rsidP="00AF4D34">
      <w:pPr>
        <w:pStyle w:val="direction"/>
      </w:pPr>
      <w:r w:rsidRPr="008E619D">
        <w:t>omit</w:t>
      </w:r>
    </w:p>
    <w:p w14:paraId="5B547600" w14:textId="77777777" w:rsidR="00AF4D34" w:rsidRPr="008E619D" w:rsidRDefault="00AF4D34" w:rsidP="00AF4D34">
      <w:pPr>
        <w:pStyle w:val="AH3sec"/>
        <w:tabs>
          <w:tab w:val="clear" w:pos="284"/>
          <w:tab w:val="num" w:pos="360"/>
        </w:tabs>
      </w:pPr>
      <w:r w:rsidRPr="008E619D">
        <w:br/>
        <w:t>Clause 23</w:t>
      </w:r>
      <w:r w:rsidRPr="008E619D">
        <w:br/>
        <w:t>Page 18, line 1—</w:t>
      </w:r>
    </w:p>
    <w:p w14:paraId="523FB6A4" w14:textId="77777777" w:rsidR="00AF4D34" w:rsidRPr="008E619D" w:rsidRDefault="00AF4D34" w:rsidP="00AF4D34">
      <w:pPr>
        <w:pStyle w:val="direction"/>
      </w:pPr>
      <w:r w:rsidRPr="008E619D">
        <w:t>omit clause 23, substitute</w:t>
      </w:r>
    </w:p>
    <w:p w14:paraId="714E86D8" w14:textId="77777777" w:rsidR="00AF4D34" w:rsidRPr="008E619D" w:rsidRDefault="00AF4D34" w:rsidP="00AF4D34">
      <w:pPr>
        <w:pStyle w:val="IH5Sec"/>
      </w:pPr>
      <w:bookmarkStart w:id="12" w:name="_Toc149308733"/>
      <w:r w:rsidRPr="008E619D">
        <w:rPr>
          <w:rStyle w:val="CharSectNo"/>
        </w:rPr>
        <w:t>23</w:t>
      </w:r>
      <w:r w:rsidRPr="008E619D">
        <w:tab/>
        <w:t>Consulting practitioner to undertake consulting assessment</w:t>
      </w:r>
      <w:bookmarkEnd w:id="12"/>
    </w:p>
    <w:p w14:paraId="6C98016E" w14:textId="77777777" w:rsidR="00AF4D34" w:rsidRPr="008E619D" w:rsidRDefault="00AF4D34" w:rsidP="00AF4D34">
      <w:pPr>
        <w:pStyle w:val="IMain"/>
      </w:pPr>
      <w:r w:rsidRPr="008E619D">
        <w:tab/>
        <w:t>(1)</w:t>
      </w:r>
      <w:r w:rsidRPr="008E619D">
        <w:tab/>
        <w:t>An individual</w:t>
      </w:r>
      <w:r w:rsidR="004128A0">
        <w:t>’</w:t>
      </w:r>
      <w:r w:rsidRPr="008E619D">
        <w:t>s consulting practitioner must undertake an assessment (a </w:t>
      </w:r>
      <w:r w:rsidRPr="008E619D">
        <w:rPr>
          <w:rStyle w:val="charBoldItals"/>
        </w:rPr>
        <w:t>consulting assessment</w:t>
      </w:r>
      <w:r w:rsidRPr="008E619D">
        <w:t>) to decide whether the individual</w:t>
      </w:r>
      <w:r w:rsidRPr="008E619D">
        <w:rPr>
          <w:color w:val="000000"/>
          <w:shd w:val="clear" w:color="auto" w:fill="FFFFFF"/>
        </w:rPr>
        <w:t>—</w:t>
      </w:r>
    </w:p>
    <w:p w14:paraId="1E7BC7A2" w14:textId="77777777" w:rsidR="00AF4D34" w:rsidRPr="008E619D" w:rsidRDefault="00AF4D34" w:rsidP="00AF4D34">
      <w:pPr>
        <w:pStyle w:val="Ipara"/>
      </w:pPr>
      <w:bookmarkStart w:id="13" w:name="_Hlk156555165"/>
      <w:r w:rsidRPr="008E619D">
        <w:rPr>
          <w:color w:val="000000"/>
        </w:rPr>
        <w:tab/>
        <w:t>(a)</w:t>
      </w:r>
      <w:r w:rsidRPr="008E619D">
        <w:rPr>
          <w:color w:val="000000"/>
        </w:rPr>
        <w:tab/>
      </w:r>
      <w:r w:rsidRPr="008E619D">
        <w:t>meets the eligibility requirements; and</w:t>
      </w:r>
    </w:p>
    <w:p w14:paraId="0DA65045" w14:textId="77777777" w:rsidR="00AF4D34" w:rsidRPr="008E619D" w:rsidRDefault="00AF4D34" w:rsidP="00AF4D34">
      <w:pPr>
        <w:pStyle w:val="Ipara"/>
      </w:pPr>
      <w:r w:rsidRPr="008E619D">
        <w:tab/>
        <w:t>(b)</w:t>
      </w:r>
      <w:r w:rsidRPr="008E619D">
        <w:tab/>
        <w:t>if the consulting practitioner decides that the individual meets the</w:t>
      </w:r>
      <w:r w:rsidR="00DD0CA4">
        <w:t> </w:t>
      </w:r>
      <w:r w:rsidRPr="008E619D">
        <w:t>eligibility requirements</w:t>
      </w:r>
      <w:r w:rsidRPr="008E619D">
        <w:rPr>
          <w:shd w:val="clear" w:color="auto" w:fill="FFFFFF"/>
        </w:rPr>
        <w:t>—</w:t>
      </w:r>
      <w:r w:rsidRPr="008E619D">
        <w:t>understands the information given to</w:t>
      </w:r>
      <w:r w:rsidR="00DD0CA4">
        <w:t> </w:t>
      </w:r>
      <w:r w:rsidRPr="008E619D">
        <w:t>them under subsection (3).</w:t>
      </w:r>
    </w:p>
    <w:bookmarkEnd w:id="13"/>
    <w:p w14:paraId="4062264E" w14:textId="77777777" w:rsidR="00AF4D34" w:rsidRPr="008E619D" w:rsidRDefault="00AF4D34" w:rsidP="00AF4D34">
      <w:pPr>
        <w:pStyle w:val="IMain"/>
      </w:pPr>
      <w:r w:rsidRPr="008E619D">
        <w:tab/>
        <w:t>(2)</w:t>
      </w:r>
      <w:r w:rsidRPr="008E619D">
        <w:tab/>
        <w:t>For subsection (1) (b), in deciding whether an individual understands information given to them, the following must be taken into account:</w:t>
      </w:r>
    </w:p>
    <w:p w14:paraId="106463DE" w14:textId="77777777" w:rsidR="00AF4D34" w:rsidRPr="008E619D" w:rsidRDefault="00AF4D34" w:rsidP="00AF4D34">
      <w:pPr>
        <w:pStyle w:val="Ipara"/>
      </w:pPr>
      <w:r w:rsidRPr="008E619D">
        <w:tab/>
        <w:t>(a)</w:t>
      </w:r>
      <w:r w:rsidRPr="008E619D">
        <w:tab/>
        <w:t>an individual is capable of understanding the information if they are capable of understanding the information with adequate and appropriate support;</w:t>
      </w:r>
    </w:p>
    <w:p w14:paraId="7657F3D7" w14:textId="77777777" w:rsidR="00AF4D34" w:rsidRPr="008E619D" w:rsidRDefault="00AF4D34" w:rsidP="00AF4D34">
      <w:pPr>
        <w:pStyle w:val="Ipara"/>
      </w:pPr>
      <w:r w:rsidRPr="008E619D">
        <w:tab/>
        <w:t>(b)</w:t>
      </w:r>
      <w:r w:rsidRPr="008E619D">
        <w:tab/>
      </w:r>
      <w:r w:rsidRPr="008E619D">
        <w:rPr>
          <w:shd w:val="clear" w:color="auto" w:fill="FFFFFF"/>
        </w:rPr>
        <w:t>an individual must not be treated as not understanding the information unless all practicable steps to support them to understand the information have been taken;</w:t>
      </w:r>
    </w:p>
    <w:p w14:paraId="27328827" w14:textId="77777777" w:rsidR="00AF4D34" w:rsidRPr="008E619D" w:rsidRDefault="00AF4D34" w:rsidP="00AF4D34">
      <w:pPr>
        <w:pStyle w:val="Ipara"/>
      </w:pPr>
      <w:r w:rsidRPr="008E619D">
        <w:lastRenderedPageBreak/>
        <w:tab/>
        <w:t>(c)</w:t>
      </w:r>
      <w:r w:rsidRPr="008E619D">
        <w:tab/>
      </w:r>
      <w:r w:rsidRPr="008E619D">
        <w:rPr>
          <w:shd w:val="clear" w:color="auto" w:fill="FFFFFF"/>
        </w:rPr>
        <w:t>an individual must not be treated as not understanding the information only because they have impaired decision</w:t>
      </w:r>
      <w:r w:rsidRPr="008E619D">
        <w:rPr>
          <w:shd w:val="clear" w:color="auto" w:fill="FFFFFF"/>
        </w:rPr>
        <w:noBreakHyphen/>
        <w:t>making capacity under another Act or in relation to another matter</w:t>
      </w:r>
      <w:r w:rsidRPr="008E619D">
        <w:t>;</w:t>
      </w:r>
    </w:p>
    <w:p w14:paraId="589DFC2F" w14:textId="77777777" w:rsidR="00AF4D34" w:rsidRPr="008E619D" w:rsidRDefault="00AF4D34" w:rsidP="00AF4D34">
      <w:pPr>
        <w:pStyle w:val="Ipara"/>
      </w:pPr>
      <w:r w:rsidRPr="008E619D">
        <w:tab/>
        <w:t>(d)</w:t>
      </w:r>
      <w:r w:rsidRPr="008E619D">
        <w:tab/>
        <w:t>an individual who moves between understanding and not understanding information must, if practicable, be given the opportunity to consider the information at a time when they are most likely to understand it.</w:t>
      </w:r>
    </w:p>
    <w:p w14:paraId="3FE083DF" w14:textId="77777777" w:rsidR="00AF4D34" w:rsidRPr="008E619D" w:rsidRDefault="00AF4D34" w:rsidP="00AF4D34">
      <w:pPr>
        <w:pStyle w:val="IMain"/>
      </w:pPr>
      <w:r w:rsidRPr="008E619D">
        <w:rPr>
          <w:color w:val="000000"/>
        </w:rPr>
        <w:tab/>
        <w:t>(3)</w:t>
      </w:r>
      <w:r w:rsidRPr="008E619D">
        <w:rPr>
          <w:color w:val="000000"/>
        </w:rPr>
        <w:tab/>
        <w:t>If the consulting practitioner decides that the individual meets the eligibility requirements, the consulting practitioner must give the individual any information prescribed by regulation.</w:t>
      </w:r>
    </w:p>
    <w:p w14:paraId="232FD1F6" w14:textId="77777777" w:rsidR="00AF4D34" w:rsidRPr="008E619D" w:rsidRDefault="00AF4D34" w:rsidP="00AF4D34">
      <w:pPr>
        <w:pStyle w:val="IMain"/>
      </w:pPr>
      <w:r w:rsidRPr="008E619D">
        <w:tab/>
        <w:t>(4)</w:t>
      </w:r>
      <w:r w:rsidRPr="008E619D">
        <w:tab/>
        <w:t>The consulting practitioner</w:t>
      </w:r>
      <w:r w:rsidR="004128A0">
        <w:t>’</w:t>
      </w:r>
      <w:r w:rsidRPr="008E619D">
        <w:t>s consulting assessment and decision in relation to the consulting assessment must be undertaken and made independently of the individual</w:t>
      </w:r>
      <w:r w:rsidR="004128A0">
        <w:t>’</w:t>
      </w:r>
      <w:r w:rsidRPr="008E619D">
        <w:t>s coordinating practitioner.</w:t>
      </w:r>
    </w:p>
    <w:p w14:paraId="7C969CEF" w14:textId="77777777" w:rsidR="00AF4D34" w:rsidRPr="008E619D" w:rsidRDefault="00AF4D34" w:rsidP="00AF4D34">
      <w:pPr>
        <w:pStyle w:val="IMain"/>
      </w:pPr>
      <w:r w:rsidRPr="008E619D">
        <w:tab/>
        <w:t>(5)</w:t>
      </w:r>
      <w:r w:rsidRPr="008E619D">
        <w:tab/>
        <w:t>The consulting practitioner may take the following into account when undertaking the consulting assessment:</w:t>
      </w:r>
    </w:p>
    <w:p w14:paraId="390F8379" w14:textId="77777777" w:rsidR="00AF4D34" w:rsidRPr="008E619D" w:rsidRDefault="00AF4D34" w:rsidP="00AF4D34">
      <w:pPr>
        <w:pStyle w:val="Ipara"/>
      </w:pPr>
      <w:r w:rsidRPr="008E619D">
        <w:tab/>
        <w:t>(a)</w:t>
      </w:r>
      <w:r w:rsidRPr="008E619D">
        <w:tab/>
        <w:t>any relevant information about the individual that has been prepared by another person who, in the opinion of the coordinating</w:t>
      </w:r>
      <w:r w:rsidR="00DD0CA4">
        <w:t> </w:t>
      </w:r>
      <w:r w:rsidRPr="008E619D">
        <w:t>practitioner, has the appropriate skills and training to</w:t>
      </w:r>
      <w:r w:rsidR="00DD0CA4">
        <w:t> </w:t>
      </w:r>
      <w:r w:rsidRPr="008E619D">
        <w:t>provide the information;</w:t>
      </w:r>
    </w:p>
    <w:p w14:paraId="23337C2B" w14:textId="77777777" w:rsidR="00AF4D34" w:rsidRPr="008E619D" w:rsidRDefault="00AF4D34" w:rsidP="00AF4D34">
      <w:pPr>
        <w:pStyle w:val="Ipara"/>
        <w:rPr>
          <w:color w:val="000000"/>
          <w:shd w:val="clear" w:color="auto" w:fill="FFFFFF"/>
        </w:rPr>
      </w:pPr>
      <w:r w:rsidRPr="008E619D">
        <w:tab/>
        <w:t>(b)</w:t>
      </w:r>
      <w:r w:rsidRPr="008E619D">
        <w:tab/>
        <w:t>if the consulting practitioner refers the individual to another person</w:t>
      </w:r>
      <w:r w:rsidR="00DD0CA4">
        <w:t> </w:t>
      </w:r>
      <w:r w:rsidRPr="008E619D">
        <w:t>for advice under section 24</w:t>
      </w:r>
      <w:r w:rsidRPr="008E619D">
        <w:rPr>
          <w:color w:val="000000"/>
          <w:shd w:val="clear" w:color="auto" w:fill="FFFFFF"/>
        </w:rPr>
        <w:t>—any advice given by the other</w:t>
      </w:r>
      <w:r w:rsidR="00DD0CA4">
        <w:rPr>
          <w:color w:val="000000"/>
          <w:shd w:val="clear" w:color="auto" w:fill="FFFFFF"/>
        </w:rPr>
        <w:t> </w:t>
      </w:r>
      <w:r w:rsidRPr="008E619D">
        <w:rPr>
          <w:color w:val="000000"/>
          <w:shd w:val="clear" w:color="auto" w:fill="FFFFFF"/>
        </w:rPr>
        <w:t>person.</w:t>
      </w:r>
    </w:p>
    <w:p w14:paraId="092F54D7" w14:textId="77777777" w:rsidR="00AF4D34" w:rsidRPr="008E619D" w:rsidRDefault="00AF4D34" w:rsidP="00AF4D34">
      <w:pPr>
        <w:pStyle w:val="AH3sec"/>
        <w:tabs>
          <w:tab w:val="clear" w:pos="284"/>
          <w:tab w:val="num" w:pos="360"/>
        </w:tabs>
      </w:pPr>
      <w:r w:rsidRPr="008E619D">
        <w:br/>
        <w:t>Clause 24 (1)</w:t>
      </w:r>
      <w:r w:rsidRPr="008E619D">
        <w:br/>
        <w:t>Page 19, line 12—</w:t>
      </w:r>
    </w:p>
    <w:p w14:paraId="77D68010" w14:textId="77777777" w:rsidR="00AF4D34" w:rsidRPr="008E619D" w:rsidRDefault="00AF4D34" w:rsidP="00AF4D34">
      <w:pPr>
        <w:pStyle w:val="direction"/>
      </w:pPr>
      <w:r w:rsidRPr="008E619D">
        <w:t>after</w:t>
      </w:r>
    </w:p>
    <w:p w14:paraId="7AFBDC59" w14:textId="77777777" w:rsidR="00AF4D34" w:rsidRPr="008E619D" w:rsidRDefault="00AF4D34" w:rsidP="00AF4D34">
      <w:pPr>
        <w:pStyle w:val="Amainreturn"/>
      </w:pPr>
      <w:r w:rsidRPr="008E619D">
        <w:t>who</w:t>
      </w:r>
    </w:p>
    <w:p w14:paraId="2B4129F6" w14:textId="77777777" w:rsidR="00AF4D34" w:rsidRPr="008E619D" w:rsidRDefault="00AF4D34" w:rsidP="00AF4D34">
      <w:pPr>
        <w:pStyle w:val="direction"/>
      </w:pPr>
      <w:r w:rsidRPr="008E619D">
        <w:t>insert</w:t>
      </w:r>
    </w:p>
    <w:p w14:paraId="7DF37DEF" w14:textId="77777777" w:rsidR="00AF4D34" w:rsidRPr="008E619D" w:rsidRDefault="00AF4D34" w:rsidP="00AF4D34">
      <w:pPr>
        <w:pStyle w:val="Amainreturn"/>
      </w:pPr>
      <w:r w:rsidRPr="008E619D">
        <w:t>, in the opinion of the consulting practitioner,</w:t>
      </w:r>
    </w:p>
    <w:p w14:paraId="0133232D" w14:textId="77777777" w:rsidR="00AF4D34" w:rsidRPr="008E619D" w:rsidRDefault="00AF4D34" w:rsidP="00AF4D34">
      <w:pPr>
        <w:pStyle w:val="AH3sec"/>
        <w:tabs>
          <w:tab w:val="clear" w:pos="284"/>
          <w:tab w:val="num" w:pos="360"/>
        </w:tabs>
      </w:pPr>
      <w:r w:rsidRPr="008E619D">
        <w:br/>
        <w:t>Clause 24 (2) (d)</w:t>
      </w:r>
      <w:r w:rsidRPr="008E619D">
        <w:br/>
        <w:t>Page 19, line 25—</w:t>
      </w:r>
    </w:p>
    <w:p w14:paraId="21D937D0" w14:textId="77777777" w:rsidR="00AF4D34" w:rsidRPr="008E619D" w:rsidRDefault="00AF4D34" w:rsidP="00AF4D34">
      <w:pPr>
        <w:pStyle w:val="direction"/>
      </w:pPr>
      <w:r w:rsidRPr="008E619D">
        <w:t>omit</w:t>
      </w:r>
    </w:p>
    <w:p w14:paraId="253EDE76" w14:textId="77777777" w:rsidR="00AF4D34" w:rsidRPr="008E619D" w:rsidRDefault="00AF4D34" w:rsidP="00AF4D34">
      <w:pPr>
        <w:pStyle w:val="AH3sec"/>
        <w:tabs>
          <w:tab w:val="clear" w:pos="284"/>
          <w:tab w:val="num" w:pos="360"/>
        </w:tabs>
      </w:pPr>
      <w:r w:rsidRPr="008E619D">
        <w:br/>
        <w:t>Clause 25 (1)</w:t>
      </w:r>
      <w:r w:rsidRPr="008E619D">
        <w:br/>
        <w:t xml:space="preserve">Page 20, line </w:t>
      </w:r>
      <w:bookmarkStart w:id="14" w:name="_Hlk156555931"/>
      <w:r w:rsidRPr="008E619D">
        <w:t>3—</w:t>
      </w:r>
      <w:bookmarkEnd w:id="14"/>
    </w:p>
    <w:p w14:paraId="77E9272C" w14:textId="77777777" w:rsidR="00AF4D34" w:rsidRPr="008E619D" w:rsidRDefault="00AF4D34" w:rsidP="00AF4D34">
      <w:pPr>
        <w:pStyle w:val="direction"/>
      </w:pPr>
      <w:r w:rsidRPr="008E619D">
        <w:t>omit</w:t>
      </w:r>
    </w:p>
    <w:p w14:paraId="4690C46C" w14:textId="77777777" w:rsidR="00AF4D34" w:rsidRPr="008E619D" w:rsidRDefault="00AF4D34" w:rsidP="00AF4D34">
      <w:pPr>
        <w:pStyle w:val="Amainreturn"/>
      </w:pPr>
      <w:r w:rsidRPr="008E619D">
        <w:t>2 working days after the day the consulting practitioner decides whether</w:t>
      </w:r>
      <w:r w:rsidR="00DD0CA4">
        <w:t> </w:t>
      </w:r>
      <w:r w:rsidRPr="008E619D">
        <w:t>the individual meets the eligibility requirements</w:t>
      </w:r>
    </w:p>
    <w:p w14:paraId="3ACC4803" w14:textId="77777777" w:rsidR="00AF4D34" w:rsidRPr="008E619D" w:rsidRDefault="00AF4D34" w:rsidP="00AF4D34">
      <w:pPr>
        <w:pStyle w:val="direction"/>
      </w:pPr>
      <w:r w:rsidRPr="008E619D">
        <w:lastRenderedPageBreak/>
        <w:t>substitute</w:t>
      </w:r>
    </w:p>
    <w:p w14:paraId="49F380B1" w14:textId="77777777" w:rsidR="00AF4D34" w:rsidRPr="008E619D" w:rsidRDefault="00AF4D34" w:rsidP="00AF4D34">
      <w:pPr>
        <w:pStyle w:val="Amainreturn"/>
      </w:pPr>
      <w:bookmarkStart w:id="15" w:name="_Hlk156555086"/>
      <w:r w:rsidRPr="008E619D">
        <w:t>4 business days after the day the consulting practitioner makes their decision on the consulting assessment</w:t>
      </w:r>
      <w:bookmarkEnd w:id="15"/>
    </w:p>
    <w:p w14:paraId="1D9CEBD5" w14:textId="77777777" w:rsidR="00AF4D34" w:rsidRPr="008E619D" w:rsidRDefault="00AF4D34" w:rsidP="00AF4D34">
      <w:pPr>
        <w:pStyle w:val="AH3sec"/>
        <w:tabs>
          <w:tab w:val="clear" w:pos="284"/>
          <w:tab w:val="num" w:pos="360"/>
        </w:tabs>
      </w:pPr>
      <w:r w:rsidRPr="008E619D">
        <w:br/>
        <w:t>Clause 25 (1) (b)</w:t>
      </w:r>
      <w:r w:rsidRPr="008E619D">
        <w:br/>
        <w:t>Page 20, line 11—</w:t>
      </w:r>
    </w:p>
    <w:p w14:paraId="28100294" w14:textId="77777777" w:rsidR="00AF4D34" w:rsidRPr="008E619D" w:rsidRDefault="00AF4D34" w:rsidP="00AF4D34">
      <w:pPr>
        <w:pStyle w:val="direction"/>
      </w:pPr>
      <w:r w:rsidRPr="008E619D">
        <w:t>omit</w:t>
      </w:r>
    </w:p>
    <w:p w14:paraId="093FA416" w14:textId="77777777" w:rsidR="00AF4D34" w:rsidRPr="008E619D" w:rsidRDefault="00AF4D34" w:rsidP="00AF4D34">
      <w:pPr>
        <w:pStyle w:val="Amainreturn"/>
      </w:pPr>
      <w:r w:rsidRPr="008E619D">
        <w:t>as soon as practicable,</w:t>
      </w:r>
    </w:p>
    <w:p w14:paraId="69869BEF" w14:textId="77777777" w:rsidR="00AF4D34" w:rsidRPr="008E619D" w:rsidRDefault="00AF4D34" w:rsidP="00AF4D34">
      <w:pPr>
        <w:pStyle w:val="AH3sec"/>
        <w:tabs>
          <w:tab w:val="clear" w:pos="284"/>
          <w:tab w:val="num" w:pos="360"/>
        </w:tabs>
      </w:pPr>
      <w:r w:rsidRPr="008E619D">
        <w:br/>
        <w:t>Clause 27 (1)</w:t>
      </w:r>
      <w:r w:rsidRPr="008E619D">
        <w:br/>
        <w:t>Page 21, line 7—</w:t>
      </w:r>
    </w:p>
    <w:p w14:paraId="6C1905A6" w14:textId="77777777" w:rsidR="00AF4D34" w:rsidRPr="008E619D" w:rsidRDefault="00AF4D34" w:rsidP="00AF4D34">
      <w:pPr>
        <w:pStyle w:val="direction"/>
      </w:pPr>
      <w:r w:rsidRPr="008E619D">
        <w:t>omit clause 27 (1), substitute</w:t>
      </w:r>
    </w:p>
    <w:p w14:paraId="16FAABBE" w14:textId="77777777" w:rsidR="00AF4D34" w:rsidRPr="008E619D" w:rsidRDefault="00AF4D34" w:rsidP="00AF4D34">
      <w:pPr>
        <w:pStyle w:val="IMain"/>
      </w:pPr>
      <w:r w:rsidRPr="008E619D">
        <w:tab/>
        <w:t>(1)</w:t>
      </w:r>
      <w:r w:rsidRPr="008E619D">
        <w:tab/>
        <w:t>This section applies if</w:t>
      </w:r>
      <w:r w:rsidRPr="008E619D">
        <w:rPr>
          <w:color w:val="000000"/>
          <w:shd w:val="clear" w:color="auto" w:fill="FFFFFF"/>
        </w:rPr>
        <w:t>—</w:t>
      </w:r>
    </w:p>
    <w:p w14:paraId="299B4402" w14:textId="77777777" w:rsidR="00AF4D34" w:rsidRPr="008E619D" w:rsidRDefault="00AF4D34" w:rsidP="00AF4D34">
      <w:pPr>
        <w:pStyle w:val="Ipara"/>
      </w:pPr>
      <w:r w:rsidRPr="008E619D">
        <w:tab/>
        <w:t>(a)</w:t>
      </w:r>
      <w:r w:rsidRPr="008E619D">
        <w:tab/>
        <w:t>an individual</w:t>
      </w:r>
      <w:r w:rsidR="004128A0">
        <w:t>’</w:t>
      </w:r>
      <w:r w:rsidRPr="008E619D">
        <w:t>s coordinating practitioner decides that the individual</w:t>
      </w:r>
      <w:r w:rsidRPr="008E619D">
        <w:rPr>
          <w:color w:val="000000"/>
          <w:shd w:val="clear" w:color="auto" w:fill="FFFFFF"/>
        </w:rPr>
        <w:t>—</w:t>
      </w:r>
    </w:p>
    <w:p w14:paraId="448CCC1B" w14:textId="77777777" w:rsidR="00AF4D34" w:rsidRPr="008E619D" w:rsidRDefault="00AF4D34" w:rsidP="00AF4D34">
      <w:pPr>
        <w:pStyle w:val="Isubpara"/>
      </w:pPr>
      <w:bookmarkStart w:id="16" w:name="_Hlk156818288"/>
      <w:r w:rsidRPr="008E619D">
        <w:tab/>
        <w:t>(i)</w:t>
      </w:r>
      <w:r w:rsidRPr="008E619D">
        <w:tab/>
        <w:t>meets the eligibility requirements; and</w:t>
      </w:r>
    </w:p>
    <w:p w14:paraId="687EF74E" w14:textId="77777777" w:rsidR="00AF4D34" w:rsidRPr="008E619D" w:rsidRDefault="00AF4D34" w:rsidP="00AF4D34">
      <w:pPr>
        <w:pStyle w:val="Isubpara"/>
      </w:pPr>
      <w:r w:rsidRPr="008E619D">
        <w:tab/>
        <w:t>(ii)</w:t>
      </w:r>
      <w:r w:rsidRPr="008E619D">
        <w:tab/>
        <w:t>understands the information given to them under section 16</w:t>
      </w:r>
      <w:r w:rsidR="00DD0CA4">
        <w:t> </w:t>
      </w:r>
      <w:r w:rsidRPr="008E619D">
        <w:t>(3); and</w:t>
      </w:r>
    </w:p>
    <w:bookmarkEnd w:id="16"/>
    <w:p w14:paraId="69E260D2" w14:textId="77777777" w:rsidR="00AF4D34" w:rsidRPr="008E619D" w:rsidRDefault="00AF4D34" w:rsidP="00AF4D34">
      <w:pPr>
        <w:pStyle w:val="Ipara"/>
        <w:keepNext/>
      </w:pPr>
      <w:r w:rsidRPr="008E619D">
        <w:tab/>
        <w:t>(b)</w:t>
      </w:r>
      <w:r w:rsidRPr="008E619D">
        <w:tab/>
        <w:t>the individual</w:t>
      </w:r>
      <w:r w:rsidR="004128A0">
        <w:t>’</w:t>
      </w:r>
      <w:r w:rsidRPr="008E619D">
        <w:t>s consulting practitioner decides that the individual</w:t>
      </w:r>
      <w:r w:rsidRPr="008E619D">
        <w:rPr>
          <w:color w:val="000000"/>
          <w:shd w:val="clear" w:color="auto" w:fill="FFFFFF"/>
        </w:rPr>
        <w:t>—</w:t>
      </w:r>
    </w:p>
    <w:p w14:paraId="2CA9514D" w14:textId="77777777" w:rsidR="00AF4D34" w:rsidRPr="008E619D" w:rsidRDefault="00AF4D34" w:rsidP="00AF4D34">
      <w:pPr>
        <w:pStyle w:val="Isubpara"/>
      </w:pPr>
      <w:r w:rsidRPr="008E619D">
        <w:tab/>
        <w:t>(i)</w:t>
      </w:r>
      <w:r w:rsidRPr="008E619D">
        <w:tab/>
        <w:t>meets the eligibility requirements; and</w:t>
      </w:r>
    </w:p>
    <w:p w14:paraId="76A0B7DC" w14:textId="77777777" w:rsidR="00AF4D34" w:rsidRPr="008E619D" w:rsidRDefault="00AF4D34" w:rsidP="00AF4D34">
      <w:pPr>
        <w:pStyle w:val="Isubpara"/>
      </w:pPr>
      <w:r w:rsidRPr="008E619D">
        <w:tab/>
        <w:t>(ii)</w:t>
      </w:r>
      <w:r w:rsidRPr="008E619D">
        <w:tab/>
        <w:t>understands the information given to them under section 23 (3).</w:t>
      </w:r>
    </w:p>
    <w:p w14:paraId="0EBA584E" w14:textId="77777777" w:rsidR="00AF4D34" w:rsidRPr="008E619D" w:rsidRDefault="00AF4D34" w:rsidP="00AF4D34">
      <w:pPr>
        <w:pStyle w:val="AH3sec"/>
        <w:tabs>
          <w:tab w:val="clear" w:pos="284"/>
          <w:tab w:val="num" w:pos="360"/>
        </w:tabs>
      </w:pPr>
      <w:r w:rsidRPr="008E619D">
        <w:br/>
        <w:t>Clause 27 (6)</w:t>
      </w:r>
      <w:r w:rsidRPr="008E619D">
        <w:br/>
        <w:t>Page 22, line 15—</w:t>
      </w:r>
    </w:p>
    <w:p w14:paraId="1DDA52AC" w14:textId="77777777" w:rsidR="00AF4D34" w:rsidRPr="008E619D" w:rsidRDefault="00AF4D34" w:rsidP="00AF4D34">
      <w:pPr>
        <w:pStyle w:val="direction"/>
      </w:pPr>
      <w:r w:rsidRPr="008E619D">
        <w:t>omit</w:t>
      </w:r>
    </w:p>
    <w:p w14:paraId="5BA25C03" w14:textId="77777777" w:rsidR="00AF4D34" w:rsidRPr="008E619D" w:rsidRDefault="00AF4D34" w:rsidP="00AF4D34">
      <w:pPr>
        <w:pStyle w:val="Amainreturn"/>
      </w:pPr>
      <w:r w:rsidRPr="008E619D">
        <w:t>For this section:</w:t>
      </w:r>
    </w:p>
    <w:p w14:paraId="7EB0BC86" w14:textId="77777777" w:rsidR="00AF4D34" w:rsidRPr="008E619D" w:rsidRDefault="00AF4D34" w:rsidP="00AF4D34">
      <w:pPr>
        <w:pStyle w:val="direction"/>
      </w:pPr>
      <w:r w:rsidRPr="008E619D">
        <w:t>substitute</w:t>
      </w:r>
    </w:p>
    <w:p w14:paraId="5D3D4DEC" w14:textId="77777777" w:rsidR="00AF4D34" w:rsidRPr="008E619D" w:rsidRDefault="00AF4D34" w:rsidP="00AF4D34">
      <w:pPr>
        <w:pStyle w:val="Amainreturn"/>
      </w:pPr>
      <w:r w:rsidRPr="008E619D">
        <w:t>In this section:</w:t>
      </w:r>
    </w:p>
    <w:p w14:paraId="13E350A5" w14:textId="77777777" w:rsidR="00AF4D34" w:rsidRPr="008E619D" w:rsidRDefault="00AF4D34" w:rsidP="00AF4D34">
      <w:pPr>
        <w:pStyle w:val="AH3sec"/>
        <w:tabs>
          <w:tab w:val="clear" w:pos="284"/>
          <w:tab w:val="num" w:pos="360"/>
        </w:tabs>
      </w:pPr>
      <w:r w:rsidRPr="008E619D">
        <w:br/>
        <w:t>Clause 30 (1)</w:t>
      </w:r>
      <w:r w:rsidRPr="008E619D">
        <w:br/>
        <w:t>Page 24, line 9—</w:t>
      </w:r>
    </w:p>
    <w:p w14:paraId="129991BA" w14:textId="77777777" w:rsidR="00AF4D34" w:rsidRPr="008E619D" w:rsidRDefault="00AF4D34" w:rsidP="00AF4D34">
      <w:pPr>
        <w:pStyle w:val="direction"/>
      </w:pPr>
      <w:r w:rsidRPr="008E619D">
        <w:t>omit</w:t>
      </w:r>
    </w:p>
    <w:p w14:paraId="2878407F" w14:textId="77777777" w:rsidR="00AF4D34" w:rsidRPr="008E619D" w:rsidRDefault="00AF4D34" w:rsidP="00AF4D34">
      <w:pPr>
        <w:pStyle w:val="Amainreturn"/>
      </w:pPr>
      <w:r w:rsidRPr="008E619D">
        <w:t>2 working</w:t>
      </w:r>
    </w:p>
    <w:p w14:paraId="284F1D42" w14:textId="77777777" w:rsidR="00AF4D34" w:rsidRPr="008E619D" w:rsidRDefault="00AF4D34" w:rsidP="00AF4D34">
      <w:pPr>
        <w:pStyle w:val="direction"/>
      </w:pPr>
      <w:r w:rsidRPr="008E619D">
        <w:t>substitute</w:t>
      </w:r>
    </w:p>
    <w:p w14:paraId="7E222DA3" w14:textId="77777777" w:rsidR="00AF4D34" w:rsidRPr="008E619D" w:rsidRDefault="00AF4D34" w:rsidP="00AF4D34">
      <w:pPr>
        <w:pStyle w:val="Amainreturn"/>
      </w:pPr>
      <w:r w:rsidRPr="008E619D">
        <w:t>4 business</w:t>
      </w:r>
    </w:p>
    <w:p w14:paraId="003DBD0E" w14:textId="77777777" w:rsidR="00AF4D34" w:rsidRPr="008E619D" w:rsidRDefault="00AF4D34" w:rsidP="00AF4D34">
      <w:pPr>
        <w:pStyle w:val="AH3sec"/>
        <w:tabs>
          <w:tab w:val="clear" w:pos="284"/>
          <w:tab w:val="num" w:pos="360"/>
        </w:tabs>
      </w:pPr>
      <w:r w:rsidRPr="008E619D">
        <w:lastRenderedPageBreak/>
        <w:br/>
        <w:t>Clause 34 (1)</w:t>
      </w:r>
      <w:r w:rsidRPr="008E619D">
        <w:br/>
        <w:t>Page 25, line 15—</w:t>
      </w:r>
    </w:p>
    <w:p w14:paraId="5B8A78DB" w14:textId="77777777" w:rsidR="00AF4D34" w:rsidRPr="008E619D" w:rsidRDefault="00AF4D34" w:rsidP="00AF4D34">
      <w:pPr>
        <w:pStyle w:val="direction"/>
      </w:pPr>
      <w:r w:rsidRPr="008E619D">
        <w:t>omit</w:t>
      </w:r>
    </w:p>
    <w:p w14:paraId="6A4B614B" w14:textId="77777777" w:rsidR="00AF4D34" w:rsidRPr="008E619D" w:rsidRDefault="00AF4D34" w:rsidP="00AF4D34">
      <w:pPr>
        <w:pStyle w:val="Amainreturn"/>
      </w:pPr>
      <w:r w:rsidRPr="008E619D">
        <w:t>2 working</w:t>
      </w:r>
    </w:p>
    <w:p w14:paraId="68E06C82" w14:textId="77777777" w:rsidR="00AF4D34" w:rsidRPr="008E619D" w:rsidRDefault="00AF4D34" w:rsidP="00AF4D34">
      <w:pPr>
        <w:pStyle w:val="direction"/>
      </w:pPr>
      <w:r w:rsidRPr="008E619D">
        <w:t>substitute</w:t>
      </w:r>
    </w:p>
    <w:p w14:paraId="04AFB782" w14:textId="77777777" w:rsidR="00AF4D34" w:rsidRPr="008E619D" w:rsidRDefault="00AF4D34" w:rsidP="00AF4D34">
      <w:pPr>
        <w:pStyle w:val="Amainreturn"/>
      </w:pPr>
      <w:r w:rsidRPr="008E619D">
        <w:t>4 business</w:t>
      </w:r>
    </w:p>
    <w:p w14:paraId="641FA880" w14:textId="77777777" w:rsidR="00AF4D34" w:rsidRPr="008E619D" w:rsidRDefault="00AF4D34" w:rsidP="00AF4D34">
      <w:pPr>
        <w:pStyle w:val="AH3sec"/>
        <w:tabs>
          <w:tab w:val="clear" w:pos="284"/>
          <w:tab w:val="num" w:pos="360"/>
        </w:tabs>
      </w:pPr>
      <w:r w:rsidRPr="008E619D">
        <w:br/>
        <w:t>Clauses 36 and 37</w:t>
      </w:r>
      <w:r w:rsidRPr="008E619D">
        <w:br/>
        <w:t>Pages 26 to 28—</w:t>
      </w:r>
    </w:p>
    <w:p w14:paraId="2D903222" w14:textId="77777777" w:rsidR="00AF4D34" w:rsidRPr="008E619D" w:rsidRDefault="00AF4D34" w:rsidP="00AF4D34">
      <w:pPr>
        <w:pStyle w:val="direction"/>
      </w:pPr>
      <w:r w:rsidRPr="008E619D">
        <w:t>omit all mentions of</w:t>
      </w:r>
    </w:p>
    <w:p w14:paraId="0FE010F4" w14:textId="77777777" w:rsidR="00AF4D34" w:rsidRPr="008E619D" w:rsidRDefault="00AF4D34" w:rsidP="00AF4D34">
      <w:pPr>
        <w:pStyle w:val="Amainreturn"/>
      </w:pPr>
      <w:r w:rsidRPr="008E619D">
        <w:t>2 working</w:t>
      </w:r>
    </w:p>
    <w:p w14:paraId="21F728E0" w14:textId="77777777" w:rsidR="00AF4D34" w:rsidRPr="008E619D" w:rsidRDefault="00AF4D34" w:rsidP="00AF4D34">
      <w:pPr>
        <w:pStyle w:val="direction"/>
      </w:pPr>
      <w:r w:rsidRPr="008E619D">
        <w:t>substitute</w:t>
      </w:r>
    </w:p>
    <w:p w14:paraId="21E7D0C0" w14:textId="77777777" w:rsidR="00AF4D34" w:rsidRPr="008E619D" w:rsidRDefault="00AF4D34" w:rsidP="00AF4D34">
      <w:pPr>
        <w:pStyle w:val="Amainreturn"/>
      </w:pPr>
      <w:r w:rsidRPr="008E619D">
        <w:t>4 business</w:t>
      </w:r>
    </w:p>
    <w:p w14:paraId="55401224" w14:textId="77777777" w:rsidR="00AF4D34" w:rsidRPr="008E619D" w:rsidRDefault="00AF4D34" w:rsidP="00AF4D34">
      <w:pPr>
        <w:pStyle w:val="AH3sec"/>
        <w:tabs>
          <w:tab w:val="clear" w:pos="284"/>
          <w:tab w:val="num" w:pos="360"/>
        </w:tabs>
      </w:pPr>
      <w:r w:rsidRPr="008E619D">
        <w:br/>
        <w:t>Clause 38 (1)</w:t>
      </w:r>
      <w:r w:rsidRPr="008E619D">
        <w:br/>
        <w:t>Page 28, line 19—</w:t>
      </w:r>
    </w:p>
    <w:p w14:paraId="1604D85B" w14:textId="77777777" w:rsidR="00AF4D34" w:rsidRPr="008E619D" w:rsidRDefault="00AF4D34" w:rsidP="00AF4D34">
      <w:pPr>
        <w:pStyle w:val="direction"/>
      </w:pPr>
      <w:r w:rsidRPr="008E619D">
        <w:t>omit clause 38 (1), substitute</w:t>
      </w:r>
    </w:p>
    <w:p w14:paraId="52ECD667" w14:textId="77777777" w:rsidR="00AF4D34" w:rsidRPr="008E619D" w:rsidRDefault="00AF4D34" w:rsidP="00AF4D34">
      <w:pPr>
        <w:pStyle w:val="IMain"/>
      </w:pPr>
      <w:r w:rsidRPr="008E619D">
        <w:tab/>
      </w:r>
      <w:bookmarkStart w:id="17" w:name="_Hlk167950746"/>
      <w:r w:rsidRPr="008E619D">
        <w:t>(1)</w:t>
      </w:r>
      <w:r w:rsidRPr="008E619D">
        <w:tab/>
        <w:t>This section applies if an individual has a coordinating practitioner.</w:t>
      </w:r>
      <w:bookmarkEnd w:id="17"/>
    </w:p>
    <w:p w14:paraId="62EA01DC" w14:textId="77777777" w:rsidR="00AF4D34" w:rsidRPr="008E619D" w:rsidRDefault="00AF4D34" w:rsidP="00AF4D34">
      <w:pPr>
        <w:pStyle w:val="AH3sec"/>
        <w:tabs>
          <w:tab w:val="clear" w:pos="284"/>
          <w:tab w:val="num" w:pos="360"/>
        </w:tabs>
      </w:pPr>
      <w:r w:rsidRPr="008E619D">
        <w:br/>
        <w:t>Clause 38 (3)</w:t>
      </w:r>
      <w:r w:rsidRPr="008E619D">
        <w:br/>
        <w:t>Page 28, line 23—</w:t>
      </w:r>
    </w:p>
    <w:p w14:paraId="465649F6" w14:textId="77777777" w:rsidR="00AF4D34" w:rsidRPr="008E619D" w:rsidRDefault="00AF4D34" w:rsidP="00AF4D34">
      <w:pPr>
        <w:pStyle w:val="direction"/>
      </w:pPr>
      <w:r w:rsidRPr="008E619D">
        <w:t>omit</w:t>
      </w:r>
    </w:p>
    <w:p w14:paraId="77603190" w14:textId="77777777" w:rsidR="00AF4D34" w:rsidRPr="008E619D" w:rsidRDefault="00AF4D34" w:rsidP="00AF4D34">
      <w:pPr>
        <w:pStyle w:val="Amainreturn"/>
      </w:pPr>
      <w:r w:rsidRPr="008E619D">
        <w:t>2 working</w:t>
      </w:r>
    </w:p>
    <w:p w14:paraId="405A614A" w14:textId="77777777" w:rsidR="00AF4D34" w:rsidRPr="008E619D" w:rsidRDefault="00AF4D34" w:rsidP="00AF4D34">
      <w:pPr>
        <w:pStyle w:val="direction"/>
      </w:pPr>
      <w:r w:rsidRPr="008E619D">
        <w:t>substitute</w:t>
      </w:r>
    </w:p>
    <w:p w14:paraId="66533703" w14:textId="77777777" w:rsidR="00AF4D34" w:rsidRPr="008E619D" w:rsidRDefault="00AF4D34" w:rsidP="00AF4D34">
      <w:pPr>
        <w:pStyle w:val="Amainreturn"/>
      </w:pPr>
      <w:r w:rsidRPr="008E619D">
        <w:t>4 business</w:t>
      </w:r>
    </w:p>
    <w:p w14:paraId="217253D8" w14:textId="77777777" w:rsidR="00AF4D34" w:rsidRPr="008E619D" w:rsidRDefault="00AF4D34" w:rsidP="00AF4D34">
      <w:pPr>
        <w:pStyle w:val="AH3sec"/>
        <w:tabs>
          <w:tab w:val="clear" w:pos="284"/>
          <w:tab w:val="num" w:pos="360"/>
        </w:tabs>
      </w:pPr>
      <w:r w:rsidRPr="008E619D">
        <w:br/>
        <w:t>Clause 38 (3) (b)</w:t>
      </w:r>
      <w:r w:rsidRPr="008E619D">
        <w:br/>
        <w:t>Page 28, line 27—</w:t>
      </w:r>
    </w:p>
    <w:p w14:paraId="3A075292" w14:textId="77777777" w:rsidR="00AF4D34" w:rsidRPr="008E619D" w:rsidRDefault="00AF4D34" w:rsidP="00AF4D34">
      <w:pPr>
        <w:pStyle w:val="direction"/>
      </w:pPr>
      <w:r w:rsidRPr="008E619D">
        <w:t>omit</w:t>
      </w:r>
    </w:p>
    <w:p w14:paraId="45F7815B" w14:textId="77777777" w:rsidR="00AF4D34" w:rsidRPr="008E619D" w:rsidRDefault="00AF4D34" w:rsidP="00AF4D34">
      <w:pPr>
        <w:pStyle w:val="Amainreturn"/>
      </w:pPr>
      <w:r w:rsidRPr="008E619D">
        <w:t>consulting</w:t>
      </w:r>
    </w:p>
    <w:p w14:paraId="432A637D" w14:textId="77777777" w:rsidR="00AF4D34" w:rsidRPr="008E619D" w:rsidRDefault="00AF4D34" w:rsidP="00AF4D34">
      <w:pPr>
        <w:pStyle w:val="direction"/>
      </w:pPr>
      <w:r w:rsidRPr="008E619D">
        <w:t>substitute</w:t>
      </w:r>
    </w:p>
    <w:p w14:paraId="4C378DAC" w14:textId="77777777" w:rsidR="00AF4D34" w:rsidRPr="008E619D" w:rsidRDefault="00AF4D34" w:rsidP="00AF4D34">
      <w:pPr>
        <w:pStyle w:val="Amainreturn"/>
      </w:pPr>
      <w:r w:rsidRPr="008E619D">
        <w:t>other health</w:t>
      </w:r>
    </w:p>
    <w:p w14:paraId="0A42E278" w14:textId="77777777" w:rsidR="00AF4D34" w:rsidRPr="008E619D" w:rsidRDefault="00AF4D34" w:rsidP="00AF4D34">
      <w:pPr>
        <w:pStyle w:val="AH3sec"/>
        <w:tabs>
          <w:tab w:val="clear" w:pos="284"/>
          <w:tab w:val="num" w:pos="360"/>
        </w:tabs>
      </w:pPr>
      <w:r w:rsidRPr="008E619D">
        <w:lastRenderedPageBreak/>
        <w:br/>
        <w:t>Clause 38 (5) (b)</w:t>
      </w:r>
      <w:r w:rsidRPr="008E619D">
        <w:br/>
        <w:t>Page 29, line 16—</w:t>
      </w:r>
    </w:p>
    <w:p w14:paraId="42F6C70C" w14:textId="77777777" w:rsidR="00AF4D34" w:rsidRPr="008E619D" w:rsidRDefault="00AF4D34" w:rsidP="00AF4D34">
      <w:pPr>
        <w:pStyle w:val="direction"/>
      </w:pPr>
      <w:r w:rsidRPr="008E619D">
        <w:t>omit</w:t>
      </w:r>
    </w:p>
    <w:p w14:paraId="103EECB5" w14:textId="77777777" w:rsidR="00AF4D34" w:rsidRPr="008E619D" w:rsidRDefault="00AF4D34" w:rsidP="00AF4D34">
      <w:pPr>
        <w:pStyle w:val="Amainreturn"/>
      </w:pPr>
      <w:r w:rsidRPr="008E619D">
        <w:t>2 working</w:t>
      </w:r>
    </w:p>
    <w:p w14:paraId="590B8AF5" w14:textId="77777777" w:rsidR="00AF4D34" w:rsidRPr="008E619D" w:rsidRDefault="00AF4D34" w:rsidP="00AF4D34">
      <w:pPr>
        <w:pStyle w:val="direction"/>
      </w:pPr>
      <w:r w:rsidRPr="008E619D">
        <w:t>substitute</w:t>
      </w:r>
    </w:p>
    <w:p w14:paraId="2ADEC37B" w14:textId="77777777" w:rsidR="00AF4D34" w:rsidRPr="008E619D" w:rsidRDefault="00AF4D34" w:rsidP="00AF4D34">
      <w:pPr>
        <w:pStyle w:val="Amainreturn"/>
      </w:pPr>
      <w:r w:rsidRPr="008E619D">
        <w:t>4 business</w:t>
      </w:r>
    </w:p>
    <w:p w14:paraId="3EFDFD6E" w14:textId="77777777" w:rsidR="00AF4D34" w:rsidRPr="008E619D" w:rsidRDefault="00AF4D34" w:rsidP="00AF4D34">
      <w:pPr>
        <w:pStyle w:val="AH3sec"/>
        <w:tabs>
          <w:tab w:val="clear" w:pos="284"/>
          <w:tab w:val="num" w:pos="360"/>
        </w:tabs>
      </w:pPr>
      <w:r w:rsidRPr="008E619D">
        <w:br/>
        <w:t>Clause 39 (1) (b)</w:t>
      </w:r>
      <w:r w:rsidRPr="008E619D">
        <w:br/>
        <w:t>Page 30, line 7—</w:t>
      </w:r>
    </w:p>
    <w:p w14:paraId="30F04432" w14:textId="77777777" w:rsidR="00AF4D34" w:rsidRPr="008E619D" w:rsidRDefault="00AF4D34" w:rsidP="00AF4D34">
      <w:pPr>
        <w:pStyle w:val="direction"/>
      </w:pPr>
      <w:r w:rsidRPr="008E619D">
        <w:t>omit clause 39 (1) (b), substitute</w:t>
      </w:r>
    </w:p>
    <w:p w14:paraId="0C7506D6" w14:textId="77777777" w:rsidR="00AF4D34" w:rsidRPr="008E619D" w:rsidRDefault="00AF4D34" w:rsidP="00AF4D34">
      <w:pPr>
        <w:pStyle w:val="Ipara"/>
      </w:pPr>
      <w:r w:rsidRPr="008E619D">
        <w:tab/>
        <w:t>(b)</w:t>
      </w:r>
      <w:r w:rsidRPr="008E619D">
        <w:tab/>
        <w:t>a previous coordinating practitioner made a decision when they were the coordinating practitioner for the individual</w:t>
      </w:r>
      <w:bookmarkStart w:id="18" w:name="_Hlk156818199"/>
      <w:r w:rsidRPr="008E619D">
        <w:t>—</w:t>
      </w:r>
      <w:bookmarkEnd w:id="18"/>
    </w:p>
    <w:p w14:paraId="0093FCF6" w14:textId="77777777" w:rsidR="00AF4D34" w:rsidRPr="008E619D" w:rsidRDefault="00AF4D34" w:rsidP="00AF4D34">
      <w:pPr>
        <w:pStyle w:val="Isubpara"/>
      </w:pPr>
      <w:r w:rsidRPr="008E619D">
        <w:tab/>
        <w:t>(i)</w:t>
      </w:r>
      <w:r w:rsidRPr="008E619D">
        <w:tab/>
        <w:t>under section 16 that the individual—</w:t>
      </w:r>
    </w:p>
    <w:p w14:paraId="485C2C34" w14:textId="77777777" w:rsidR="00AF4D34" w:rsidRPr="008E619D" w:rsidRDefault="00AF4D34" w:rsidP="00AF4D34">
      <w:pPr>
        <w:pStyle w:val="Isubsubpara"/>
      </w:pPr>
      <w:r w:rsidRPr="008E619D">
        <w:tab/>
        <w:t>(A)</w:t>
      </w:r>
      <w:r w:rsidRPr="008E619D">
        <w:tab/>
        <w:t xml:space="preserve">met the eligibility requirements; and </w:t>
      </w:r>
    </w:p>
    <w:p w14:paraId="1318A1A2" w14:textId="77777777" w:rsidR="00AF4D34" w:rsidRPr="008E619D" w:rsidRDefault="00AF4D34" w:rsidP="00AF4D34">
      <w:pPr>
        <w:pStyle w:val="Isubsubpara"/>
      </w:pPr>
      <w:r w:rsidRPr="008E619D">
        <w:tab/>
        <w:t>(B)</w:t>
      </w:r>
      <w:r w:rsidRPr="008E619D">
        <w:tab/>
        <w:t>understood the information given to them under section 16 (3); or</w:t>
      </w:r>
    </w:p>
    <w:p w14:paraId="32FD8185" w14:textId="77777777" w:rsidR="00AF4D34" w:rsidRPr="008E619D" w:rsidRDefault="00AF4D34" w:rsidP="00AF4D34">
      <w:pPr>
        <w:pStyle w:val="Isubpara"/>
      </w:pPr>
      <w:r w:rsidRPr="008E619D">
        <w:tab/>
        <w:t>(ii)</w:t>
      </w:r>
      <w:r w:rsidRPr="008E619D">
        <w:tab/>
        <w:t>under section 35 or section 59 (1) (f) (i) that the individual met the final assessment requirements.</w:t>
      </w:r>
    </w:p>
    <w:p w14:paraId="425E9199" w14:textId="77777777" w:rsidR="00AF4D34" w:rsidRPr="008E619D" w:rsidRDefault="00AF4D34" w:rsidP="00AF4D34">
      <w:pPr>
        <w:pStyle w:val="AH3sec"/>
        <w:tabs>
          <w:tab w:val="clear" w:pos="284"/>
          <w:tab w:val="num" w:pos="360"/>
        </w:tabs>
      </w:pPr>
      <w:r w:rsidRPr="008E619D">
        <w:br/>
        <w:t>Clause 42 (1) (a)</w:t>
      </w:r>
      <w:r w:rsidRPr="008E619D">
        <w:br/>
        <w:t>Page 32, line 11—</w:t>
      </w:r>
    </w:p>
    <w:p w14:paraId="410482F5" w14:textId="77777777" w:rsidR="00AF4D34" w:rsidRPr="008E619D" w:rsidRDefault="00AF4D34" w:rsidP="00AF4D34">
      <w:pPr>
        <w:pStyle w:val="direction"/>
      </w:pPr>
      <w:r w:rsidRPr="008E619D">
        <w:t>omit</w:t>
      </w:r>
    </w:p>
    <w:p w14:paraId="6520CBD1" w14:textId="77777777" w:rsidR="00AF4D34" w:rsidRPr="008E619D" w:rsidRDefault="00AF4D34" w:rsidP="00AF4D34">
      <w:pPr>
        <w:pStyle w:val="Amainreturn"/>
      </w:pPr>
      <w:r w:rsidRPr="008E619D">
        <w:t xml:space="preserve">(a </w:t>
      </w:r>
      <w:r w:rsidRPr="008E619D">
        <w:rPr>
          <w:b/>
          <w:bCs/>
          <w:i/>
          <w:iCs/>
        </w:rPr>
        <w:t>self-administration decision</w:t>
      </w:r>
      <w:r w:rsidRPr="008E619D">
        <w:t>)</w:t>
      </w:r>
    </w:p>
    <w:p w14:paraId="3637F076" w14:textId="77777777" w:rsidR="00AF4D34" w:rsidRPr="008E619D" w:rsidRDefault="00AF4D34" w:rsidP="00AF4D34">
      <w:pPr>
        <w:pStyle w:val="AH3sec"/>
        <w:tabs>
          <w:tab w:val="clear" w:pos="284"/>
          <w:tab w:val="num" w:pos="360"/>
        </w:tabs>
      </w:pPr>
      <w:r w:rsidRPr="008E619D">
        <w:br/>
        <w:t>Clause 42 (1) (b)</w:t>
      </w:r>
      <w:r w:rsidRPr="008E619D">
        <w:br/>
        <w:t>Page 32, line 13—</w:t>
      </w:r>
    </w:p>
    <w:p w14:paraId="1B10A90C" w14:textId="77777777" w:rsidR="00AF4D34" w:rsidRPr="008E619D" w:rsidRDefault="00AF4D34" w:rsidP="00AF4D34">
      <w:pPr>
        <w:pStyle w:val="direction"/>
      </w:pPr>
      <w:r w:rsidRPr="008E619D">
        <w:t>omit</w:t>
      </w:r>
    </w:p>
    <w:p w14:paraId="69320474" w14:textId="77777777" w:rsidR="00AF4D34" w:rsidRPr="008E619D" w:rsidRDefault="00AF4D34" w:rsidP="00AF4D34">
      <w:pPr>
        <w:pStyle w:val="Amainreturn"/>
      </w:pPr>
      <w:r w:rsidRPr="008E619D">
        <w:t xml:space="preserve">(a </w:t>
      </w:r>
      <w:r w:rsidRPr="008E619D">
        <w:rPr>
          <w:b/>
          <w:bCs/>
          <w:i/>
          <w:iCs/>
        </w:rPr>
        <w:t>practitioner administration decision</w:t>
      </w:r>
      <w:r w:rsidRPr="008E619D">
        <w:t>)</w:t>
      </w:r>
    </w:p>
    <w:p w14:paraId="3EE1C0D7" w14:textId="77777777" w:rsidR="00AF4D34" w:rsidRPr="008E619D" w:rsidRDefault="00AF4D34" w:rsidP="00AF4D34">
      <w:pPr>
        <w:pStyle w:val="AH3sec"/>
        <w:tabs>
          <w:tab w:val="clear" w:pos="284"/>
          <w:tab w:val="num" w:pos="360"/>
        </w:tabs>
      </w:pPr>
      <w:r w:rsidRPr="008E619D">
        <w:br/>
        <w:t>Clause 42 (4) (b)</w:t>
      </w:r>
      <w:r w:rsidRPr="008E619D">
        <w:br/>
        <w:t>Page 33, line 3—</w:t>
      </w:r>
    </w:p>
    <w:p w14:paraId="75AFC4C1" w14:textId="77777777" w:rsidR="00AF4D34" w:rsidRPr="008E619D" w:rsidRDefault="00AF4D34" w:rsidP="00AF4D34">
      <w:pPr>
        <w:pStyle w:val="direction"/>
      </w:pPr>
      <w:r w:rsidRPr="008E619D">
        <w:t>omit</w:t>
      </w:r>
    </w:p>
    <w:p w14:paraId="731C1958" w14:textId="77777777" w:rsidR="00AF4D34" w:rsidRPr="008E619D" w:rsidRDefault="00AF4D34" w:rsidP="00AF4D34">
      <w:pPr>
        <w:pStyle w:val="Amainreturn"/>
      </w:pPr>
      <w:r w:rsidRPr="008E619D">
        <w:t>2 working</w:t>
      </w:r>
    </w:p>
    <w:p w14:paraId="18054147" w14:textId="77777777" w:rsidR="00AF4D34" w:rsidRPr="008E619D" w:rsidRDefault="00AF4D34" w:rsidP="00AF4D34">
      <w:pPr>
        <w:pStyle w:val="direction"/>
      </w:pPr>
      <w:r w:rsidRPr="008E619D">
        <w:t>substitute</w:t>
      </w:r>
    </w:p>
    <w:p w14:paraId="1CA60175" w14:textId="77777777" w:rsidR="00AF4D34" w:rsidRPr="008E619D" w:rsidRDefault="00AF4D34" w:rsidP="00AF4D34">
      <w:pPr>
        <w:pStyle w:val="Amainreturn"/>
      </w:pPr>
      <w:r w:rsidRPr="008E619D">
        <w:t>4 business</w:t>
      </w:r>
    </w:p>
    <w:p w14:paraId="2792B5FB" w14:textId="77777777" w:rsidR="00AF4D34" w:rsidRPr="008E619D" w:rsidRDefault="00AF4D34" w:rsidP="00AF4D34">
      <w:pPr>
        <w:pStyle w:val="AH3sec"/>
        <w:tabs>
          <w:tab w:val="clear" w:pos="284"/>
          <w:tab w:val="num" w:pos="360"/>
        </w:tabs>
      </w:pPr>
      <w:r w:rsidRPr="008E619D">
        <w:lastRenderedPageBreak/>
        <w:br/>
        <w:t>Clause 43 (1)</w:t>
      </w:r>
      <w:r w:rsidRPr="008E619D">
        <w:br/>
        <w:t>Page 33, line 9—</w:t>
      </w:r>
    </w:p>
    <w:p w14:paraId="425C14CE" w14:textId="77777777" w:rsidR="00AF4D34" w:rsidRPr="008E619D" w:rsidRDefault="00AF4D34" w:rsidP="00AF4D34">
      <w:pPr>
        <w:pStyle w:val="direction"/>
      </w:pPr>
      <w:r w:rsidRPr="008E619D">
        <w:t>omit clause 43 (1), substitute</w:t>
      </w:r>
    </w:p>
    <w:p w14:paraId="61970CA2" w14:textId="77777777" w:rsidR="00AF4D34" w:rsidRPr="008E619D" w:rsidRDefault="00AF4D34" w:rsidP="00AF4D34">
      <w:pPr>
        <w:pStyle w:val="IMain"/>
      </w:pPr>
      <w:r w:rsidRPr="008E619D">
        <w:tab/>
        <w:t>(1)</w:t>
      </w:r>
      <w:r w:rsidRPr="008E619D">
        <w:tab/>
        <w:t>If an individual has an administration decision in effect, the individual may, at any time—</w:t>
      </w:r>
    </w:p>
    <w:p w14:paraId="7ACC8EF8" w14:textId="77777777" w:rsidR="00AF4D34" w:rsidRPr="008E619D" w:rsidRDefault="00AF4D34" w:rsidP="00AF4D34">
      <w:pPr>
        <w:pStyle w:val="Ipara"/>
      </w:pPr>
      <w:r w:rsidRPr="008E619D">
        <w:tab/>
        <w:t>(a)</w:t>
      </w:r>
      <w:r w:rsidRPr="008E619D">
        <w:tab/>
        <w:t>if the individual made a decision that they would self-administer an approved substance—decide instead that an approved substance</w:t>
      </w:r>
      <w:r w:rsidR="0092667B">
        <w:t> </w:t>
      </w:r>
      <w:r w:rsidRPr="008E619D">
        <w:t>will be administered to them by a health practitioner; or</w:t>
      </w:r>
    </w:p>
    <w:p w14:paraId="1495C46C" w14:textId="77777777" w:rsidR="00AF4D34" w:rsidRPr="008E619D" w:rsidRDefault="00AF4D34" w:rsidP="00AF4D34">
      <w:pPr>
        <w:pStyle w:val="Ipara"/>
      </w:pPr>
      <w:r w:rsidRPr="008E619D">
        <w:tab/>
        <w:t>(b)</w:t>
      </w:r>
      <w:r w:rsidRPr="008E619D">
        <w:tab/>
        <w:t>if the individual made a decision that an approved substance would</w:t>
      </w:r>
      <w:r w:rsidR="0092667B">
        <w:t> </w:t>
      </w:r>
      <w:r w:rsidRPr="008E619D">
        <w:t>be administered to them by a health practitioner—decide instead that they will self-administer an approved substance.</w:t>
      </w:r>
    </w:p>
    <w:p w14:paraId="509D0E51" w14:textId="77777777" w:rsidR="00AF4D34" w:rsidRPr="008E619D" w:rsidRDefault="00AF4D34" w:rsidP="00AF4D34">
      <w:pPr>
        <w:pStyle w:val="AH3sec"/>
        <w:tabs>
          <w:tab w:val="clear" w:pos="284"/>
          <w:tab w:val="num" w:pos="360"/>
        </w:tabs>
      </w:pPr>
      <w:r w:rsidRPr="008E619D">
        <w:br/>
        <w:t>Clauses 43 to 46</w:t>
      </w:r>
      <w:r w:rsidRPr="008E619D">
        <w:br/>
        <w:t>Pages 34 to 38—</w:t>
      </w:r>
    </w:p>
    <w:p w14:paraId="343B2446" w14:textId="77777777" w:rsidR="00AF4D34" w:rsidRPr="008E619D" w:rsidRDefault="00AF4D34" w:rsidP="00AF4D34">
      <w:pPr>
        <w:pStyle w:val="direction"/>
      </w:pPr>
      <w:r w:rsidRPr="008E619D">
        <w:t>omit all mentions of</w:t>
      </w:r>
    </w:p>
    <w:p w14:paraId="5BEB6C04" w14:textId="77777777" w:rsidR="00AF4D34" w:rsidRPr="008E619D" w:rsidRDefault="00AF4D34" w:rsidP="00AF4D34">
      <w:pPr>
        <w:pStyle w:val="Amainreturn"/>
      </w:pPr>
      <w:r w:rsidRPr="008E619D">
        <w:t>2 working</w:t>
      </w:r>
    </w:p>
    <w:p w14:paraId="719BC671" w14:textId="77777777" w:rsidR="00AF4D34" w:rsidRPr="008E619D" w:rsidRDefault="00AF4D34" w:rsidP="00AF4D34">
      <w:pPr>
        <w:pStyle w:val="direction"/>
      </w:pPr>
      <w:r w:rsidRPr="008E619D">
        <w:t>substitute</w:t>
      </w:r>
    </w:p>
    <w:p w14:paraId="0018D9F6" w14:textId="77777777" w:rsidR="00AF4D34" w:rsidRPr="008E619D" w:rsidRDefault="00AF4D34" w:rsidP="00AF4D34">
      <w:pPr>
        <w:pStyle w:val="Amainreturn"/>
      </w:pPr>
      <w:r w:rsidRPr="008E619D">
        <w:t>4 business</w:t>
      </w:r>
    </w:p>
    <w:p w14:paraId="546E5E0D" w14:textId="77777777" w:rsidR="00AF4D34" w:rsidRPr="008E619D" w:rsidRDefault="00AF4D34" w:rsidP="00AF4D34">
      <w:pPr>
        <w:pStyle w:val="AH3sec"/>
        <w:tabs>
          <w:tab w:val="clear" w:pos="284"/>
          <w:tab w:val="num" w:pos="360"/>
        </w:tabs>
      </w:pPr>
      <w:r w:rsidRPr="008E619D">
        <w:br/>
        <w:t>Clause 47 (1)</w:t>
      </w:r>
      <w:r w:rsidRPr="008E619D">
        <w:br/>
        <w:t>Page 39, line 12—</w:t>
      </w:r>
    </w:p>
    <w:p w14:paraId="291AEE98" w14:textId="77777777" w:rsidR="00AF4D34" w:rsidRPr="008E619D" w:rsidRDefault="00AF4D34" w:rsidP="00AF4D34">
      <w:pPr>
        <w:pStyle w:val="direction"/>
      </w:pPr>
      <w:r w:rsidRPr="008E619D">
        <w:t>omit clause 47 (1), substitute</w:t>
      </w:r>
    </w:p>
    <w:p w14:paraId="0940047B" w14:textId="77777777" w:rsidR="00AF4D34" w:rsidRPr="008E619D" w:rsidRDefault="00AF4D34" w:rsidP="00AF4D34">
      <w:pPr>
        <w:pStyle w:val="IMain"/>
      </w:pPr>
      <w:r w:rsidRPr="008E619D">
        <w:tab/>
        <w:t>(1)</w:t>
      </w:r>
      <w:r w:rsidRPr="008E619D">
        <w:tab/>
        <w:t>This section applies if an individual has an administering practitioner.</w:t>
      </w:r>
    </w:p>
    <w:p w14:paraId="77F88C31" w14:textId="77777777" w:rsidR="00AF4D34" w:rsidRPr="008E619D" w:rsidRDefault="00AF4D34" w:rsidP="00AF4D34">
      <w:pPr>
        <w:pStyle w:val="AH3sec"/>
        <w:tabs>
          <w:tab w:val="clear" w:pos="284"/>
          <w:tab w:val="num" w:pos="360"/>
        </w:tabs>
      </w:pPr>
      <w:r w:rsidRPr="008E619D">
        <w:br/>
        <w:t>Clause 47 (3)</w:t>
      </w:r>
      <w:r w:rsidRPr="008E619D">
        <w:br/>
        <w:t>Page 39, line 16—</w:t>
      </w:r>
    </w:p>
    <w:p w14:paraId="152725C5" w14:textId="77777777" w:rsidR="00AF4D34" w:rsidRPr="008E619D" w:rsidRDefault="00AF4D34" w:rsidP="00AF4D34">
      <w:pPr>
        <w:pStyle w:val="Amainreturn"/>
      </w:pPr>
      <w:r w:rsidRPr="008E619D">
        <w:t>2 working</w:t>
      </w:r>
    </w:p>
    <w:p w14:paraId="19E0B4AF" w14:textId="77777777" w:rsidR="00AF4D34" w:rsidRPr="008E619D" w:rsidRDefault="00AF4D34" w:rsidP="00AF4D34">
      <w:pPr>
        <w:pStyle w:val="direction"/>
      </w:pPr>
      <w:r w:rsidRPr="008E619D">
        <w:t>substitute</w:t>
      </w:r>
    </w:p>
    <w:p w14:paraId="5C80674D" w14:textId="77777777" w:rsidR="00AF4D34" w:rsidRPr="008E619D" w:rsidRDefault="00AF4D34" w:rsidP="00AF4D34">
      <w:pPr>
        <w:pStyle w:val="Amainreturn"/>
      </w:pPr>
      <w:r w:rsidRPr="008E619D">
        <w:t>4 business</w:t>
      </w:r>
    </w:p>
    <w:p w14:paraId="4507EAFC" w14:textId="77777777" w:rsidR="00AF4D34" w:rsidRPr="008E619D" w:rsidRDefault="00AF4D34" w:rsidP="00AF4D34">
      <w:pPr>
        <w:pStyle w:val="AH3sec"/>
        <w:tabs>
          <w:tab w:val="clear" w:pos="284"/>
          <w:tab w:val="num" w:pos="360"/>
        </w:tabs>
      </w:pPr>
      <w:r w:rsidRPr="008E619D">
        <w:br/>
        <w:t>Clause 47 (3)</w:t>
      </w:r>
      <w:r w:rsidRPr="008E619D">
        <w:br/>
        <w:t>Page 39, lines 17 and 18—</w:t>
      </w:r>
    </w:p>
    <w:p w14:paraId="5BCEA29B" w14:textId="77777777" w:rsidR="00AF4D34" w:rsidRPr="008E619D" w:rsidRDefault="00AF4D34" w:rsidP="00AF4D34">
      <w:pPr>
        <w:pStyle w:val="direction"/>
      </w:pPr>
      <w:r w:rsidRPr="008E619D">
        <w:t>before all mentions of</w:t>
      </w:r>
    </w:p>
    <w:p w14:paraId="21410514" w14:textId="77777777" w:rsidR="00AF4D34" w:rsidRPr="008E619D" w:rsidRDefault="00AF4D34" w:rsidP="00AF4D34">
      <w:pPr>
        <w:pStyle w:val="Amainreturn"/>
      </w:pPr>
      <w:r w:rsidRPr="008E619D">
        <w:t>health practitioner</w:t>
      </w:r>
    </w:p>
    <w:p w14:paraId="566C91E7" w14:textId="77777777" w:rsidR="00AF4D34" w:rsidRPr="008E619D" w:rsidRDefault="00AF4D34" w:rsidP="00AF4D34">
      <w:pPr>
        <w:pStyle w:val="direction"/>
      </w:pPr>
      <w:r w:rsidRPr="008E619D">
        <w:t>insert</w:t>
      </w:r>
    </w:p>
    <w:p w14:paraId="1E262941" w14:textId="77777777" w:rsidR="00AF4D34" w:rsidRPr="008E619D" w:rsidRDefault="00AF4D34" w:rsidP="00AF4D34">
      <w:pPr>
        <w:pStyle w:val="Amainreturn"/>
      </w:pPr>
      <w:r w:rsidRPr="008E619D">
        <w:t>other</w:t>
      </w:r>
    </w:p>
    <w:p w14:paraId="39097064" w14:textId="77777777" w:rsidR="00AF4D34" w:rsidRPr="008E619D" w:rsidRDefault="00AF4D34" w:rsidP="00AF4D34">
      <w:pPr>
        <w:pStyle w:val="AH3sec"/>
        <w:tabs>
          <w:tab w:val="clear" w:pos="284"/>
          <w:tab w:val="num" w:pos="360"/>
        </w:tabs>
      </w:pPr>
      <w:r w:rsidRPr="008E619D">
        <w:lastRenderedPageBreak/>
        <w:br/>
        <w:t>Clause 47 (3) (b)</w:t>
      </w:r>
      <w:r w:rsidRPr="008E619D">
        <w:br/>
        <w:t>Page 39, line 20—</w:t>
      </w:r>
    </w:p>
    <w:p w14:paraId="3A2974A2" w14:textId="77777777" w:rsidR="00AF4D34" w:rsidRPr="008E619D" w:rsidRDefault="00AF4D34" w:rsidP="00AF4D34">
      <w:pPr>
        <w:pStyle w:val="direction"/>
      </w:pPr>
      <w:r w:rsidRPr="008E619D">
        <w:t>omit</w:t>
      </w:r>
    </w:p>
    <w:p w14:paraId="636C4F8E" w14:textId="77777777" w:rsidR="00AF4D34" w:rsidRPr="008E619D" w:rsidRDefault="00AF4D34" w:rsidP="00AF4D34">
      <w:pPr>
        <w:pStyle w:val="Amainreturn"/>
      </w:pPr>
      <w:r w:rsidRPr="008E619D">
        <w:t>consulting</w:t>
      </w:r>
    </w:p>
    <w:p w14:paraId="4D34D938" w14:textId="77777777" w:rsidR="00AF4D34" w:rsidRPr="008E619D" w:rsidRDefault="00AF4D34" w:rsidP="00AF4D34">
      <w:pPr>
        <w:pStyle w:val="direction"/>
      </w:pPr>
      <w:r w:rsidRPr="008E619D">
        <w:t>substitute</w:t>
      </w:r>
    </w:p>
    <w:p w14:paraId="7F7E22FD" w14:textId="77777777" w:rsidR="00AF4D34" w:rsidRPr="008E619D" w:rsidRDefault="00AF4D34" w:rsidP="00AF4D34">
      <w:pPr>
        <w:pStyle w:val="Amainreturn"/>
      </w:pPr>
      <w:r w:rsidRPr="008E619D">
        <w:t>other health</w:t>
      </w:r>
    </w:p>
    <w:p w14:paraId="25114876" w14:textId="77777777" w:rsidR="00AF4D34" w:rsidRPr="008E619D" w:rsidRDefault="00AF4D34" w:rsidP="00AF4D34">
      <w:pPr>
        <w:pStyle w:val="AH3sec"/>
        <w:tabs>
          <w:tab w:val="clear" w:pos="284"/>
          <w:tab w:val="num" w:pos="360"/>
        </w:tabs>
      </w:pPr>
      <w:r w:rsidRPr="008E619D">
        <w:br/>
        <w:t>Clause 47 (4)</w:t>
      </w:r>
      <w:r w:rsidRPr="008E619D">
        <w:br/>
        <w:t>Page 39, line 22—</w:t>
      </w:r>
    </w:p>
    <w:p w14:paraId="231596C8" w14:textId="77777777" w:rsidR="00AF4D34" w:rsidRPr="008E619D" w:rsidRDefault="00AF4D34" w:rsidP="00AF4D34">
      <w:pPr>
        <w:pStyle w:val="direction"/>
      </w:pPr>
      <w:r w:rsidRPr="008E619D">
        <w:t>before</w:t>
      </w:r>
    </w:p>
    <w:p w14:paraId="0E464E2D" w14:textId="77777777" w:rsidR="00AF4D34" w:rsidRPr="008E619D" w:rsidRDefault="00AF4D34" w:rsidP="00AF4D34">
      <w:pPr>
        <w:pStyle w:val="Amainreturn"/>
      </w:pPr>
      <w:r w:rsidRPr="008E619D">
        <w:t>health practitioner</w:t>
      </w:r>
    </w:p>
    <w:p w14:paraId="3A31CDD1" w14:textId="77777777" w:rsidR="00AF4D34" w:rsidRPr="008E619D" w:rsidRDefault="00AF4D34" w:rsidP="00AF4D34">
      <w:pPr>
        <w:pStyle w:val="direction"/>
      </w:pPr>
      <w:r w:rsidRPr="008E619D">
        <w:t>insert</w:t>
      </w:r>
    </w:p>
    <w:p w14:paraId="23B1B0FB" w14:textId="77777777" w:rsidR="00AF4D34" w:rsidRPr="008E619D" w:rsidRDefault="00AF4D34" w:rsidP="00AF4D34">
      <w:pPr>
        <w:pStyle w:val="Amainreturn"/>
      </w:pPr>
      <w:r w:rsidRPr="008E619D">
        <w:t>other</w:t>
      </w:r>
    </w:p>
    <w:p w14:paraId="72DF4FCB" w14:textId="77777777" w:rsidR="00AF4D34" w:rsidRPr="008E619D" w:rsidRDefault="00AF4D34" w:rsidP="00AF4D34">
      <w:pPr>
        <w:pStyle w:val="AH3sec"/>
        <w:tabs>
          <w:tab w:val="clear" w:pos="284"/>
          <w:tab w:val="num" w:pos="360"/>
        </w:tabs>
      </w:pPr>
      <w:r w:rsidRPr="008E619D">
        <w:br/>
        <w:t>Clause 47 (5)</w:t>
      </w:r>
      <w:r w:rsidRPr="008E619D">
        <w:br/>
        <w:t>Page 40, line 6—</w:t>
      </w:r>
    </w:p>
    <w:p w14:paraId="7C050AF0" w14:textId="77777777" w:rsidR="00AF4D34" w:rsidRPr="008E619D" w:rsidRDefault="00AF4D34" w:rsidP="00AF4D34">
      <w:pPr>
        <w:pStyle w:val="direction"/>
      </w:pPr>
      <w:r w:rsidRPr="008E619D">
        <w:t>before all mentions of</w:t>
      </w:r>
    </w:p>
    <w:p w14:paraId="6881A47A" w14:textId="77777777" w:rsidR="00AF4D34" w:rsidRPr="008E619D" w:rsidRDefault="00AF4D34" w:rsidP="00AF4D34">
      <w:pPr>
        <w:pStyle w:val="Amainreturn"/>
      </w:pPr>
      <w:r w:rsidRPr="008E619D">
        <w:t>health practitioner</w:t>
      </w:r>
    </w:p>
    <w:p w14:paraId="508FCFEF" w14:textId="77777777" w:rsidR="00AF4D34" w:rsidRPr="008E619D" w:rsidRDefault="00AF4D34" w:rsidP="00AF4D34">
      <w:pPr>
        <w:pStyle w:val="direction"/>
      </w:pPr>
      <w:r w:rsidRPr="008E619D">
        <w:t>insert</w:t>
      </w:r>
    </w:p>
    <w:p w14:paraId="3828E814" w14:textId="77777777" w:rsidR="00AF4D34" w:rsidRPr="008E619D" w:rsidRDefault="00AF4D34" w:rsidP="00AF4D34">
      <w:pPr>
        <w:pStyle w:val="Amainreturn"/>
      </w:pPr>
      <w:r w:rsidRPr="008E619D">
        <w:t>other</w:t>
      </w:r>
    </w:p>
    <w:p w14:paraId="145C2275" w14:textId="77777777" w:rsidR="00AF4D34" w:rsidRPr="008E619D" w:rsidRDefault="00AF4D34" w:rsidP="00AF4D34">
      <w:pPr>
        <w:pStyle w:val="AH3sec"/>
        <w:tabs>
          <w:tab w:val="clear" w:pos="284"/>
          <w:tab w:val="num" w:pos="360"/>
        </w:tabs>
      </w:pPr>
      <w:r w:rsidRPr="008E619D">
        <w:br/>
        <w:t>Clause 47 (5) (c)</w:t>
      </w:r>
      <w:r w:rsidRPr="008E619D">
        <w:br/>
        <w:t>Page 40, line 13—</w:t>
      </w:r>
    </w:p>
    <w:p w14:paraId="2DA29827" w14:textId="77777777" w:rsidR="00AF4D34" w:rsidRPr="008E619D" w:rsidRDefault="00AF4D34" w:rsidP="00AF4D34">
      <w:pPr>
        <w:pStyle w:val="direction"/>
      </w:pPr>
      <w:r w:rsidRPr="008E619D">
        <w:t>omit</w:t>
      </w:r>
    </w:p>
    <w:p w14:paraId="51B3EC1B" w14:textId="77777777" w:rsidR="00AF4D34" w:rsidRPr="008E619D" w:rsidRDefault="00AF4D34" w:rsidP="00AF4D34">
      <w:pPr>
        <w:pStyle w:val="Amainreturn"/>
      </w:pPr>
      <w:r w:rsidRPr="008E619D">
        <w:t>2 working</w:t>
      </w:r>
    </w:p>
    <w:p w14:paraId="7E759CC6" w14:textId="77777777" w:rsidR="00AF4D34" w:rsidRPr="008E619D" w:rsidRDefault="00AF4D34" w:rsidP="00AF4D34">
      <w:pPr>
        <w:pStyle w:val="direction"/>
      </w:pPr>
      <w:r w:rsidRPr="008E619D">
        <w:t>substitute</w:t>
      </w:r>
    </w:p>
    <w:p w14:paraId="010C5763" w14:textId="77777777" w:rsidR="00AF4D34" w:rsidRPr="008E619D" w:rsidRDefault="00AF4D34" w:rsidP="00AF4D34">
      <w:pPr>
        <w:pStyle w:val="Amainreturn"/>
      </w:pPr>
      <w:r w:rsidRPr="008E619D">
        <w:t>4 business</w:t>
      </w:r>
    </w:p>
    <w:p w14:paraId="51812364" w14:textId="77777777" w:rsidR="00AF4D34" w:rsidRPr="008E619D" w:rsidRDefault="00AF4D34" w:rsidP="00AF4D34">
      <w:pPr>
        <w:pStyle w:val="AH3sec"/>
        <w:tabs>
          <w:tab w:val="clear" w:pos="284"/>
          <w:tab w:val="num" w:pos="360"/>
        </w:tabs>
      </w:pPr>
      <w:r w:rsidRPr="008E619D">
        <w:br/>
        <w:t>Clause 47 (5) (c)</w:t>
      </w:r>
      <w:r w:rsidRPr="008E619D">
        <w:br/>
        <w:t>Page 40, line 14—</w:t>
      </w:r>
    </w:p>
    <w:p w14:paraId="62379688" w14:textId="77777777" w:rsidR="00AF4D34" w:rsidRPr="008E619D" w:rsidRDefault="00AF4D34" w:rsidP="00AF4D34">
      <w:pPr>
        <w:pStyle w:val="direction"/>
      </w:pPr>
      <w:r w:rsidRPr="008E619D">
        <w:t>before</w:t>
      </w:r>
    </w:p>
    <w:p w14:paraId="0996D798" w14:textId="77777777" w:rsidR="00AF4D34" w:rsidRPr="008E619D" w:rsidRDefault="00AF4D34" w:rsidP="00AF4D34">
      <w:pPr>
        <w:pStyle w:val="Amainreturn"/>
      </w:pPr>
      <w:r w:rsidRPr="008E619D">
        <w:t>health practitioner</w:t>
      </w:r>
    </w:p>
    <w:p w14:paraId="7AD9A32E" w14:textId="77777777" w:rsidR="00AF4D34" w:rsidRPr="008E619D" w:rsidRDefault="00AF4D34" w:rsidP="00AF4D34">
      <w:pPr>
        <w:pStyle w:val="direction"/>
      </w:pPr>
      <w:r w:rsidRPr="008E619D">
        <w:t>insert</w:t>
      </w:r>
    </w:p>
    <w:p w14:paraId="0A560810" w14:textId="77777777" w:rsidR="00AF4D34" w:rsidRPr="008E619D" w:rsidRDefault="00AF4D34" w:rsidP="00AF4D34">
      <w:pPr>
        <w:pStyle w:val="Amainreturn"/>
      </w:pPr>
      <w:r w:rsidRPr="008E619D">
        <w:t>other</w:t>
      </w:r>
    </w:p>
    <w:p w14:paraId="217FF41A" w14:textId="77777777" w:rsidR="00AF4D34" w:rsidRPr="008E619D" w:rsidRDefault="00AF4D34" w:rsidP="00AF4D34">
      <w:pPr>
        <w:pStyle w:val="AH3sec"/>
        <w:tabs>
          <w:tab w:val="clear" w:pos="284"/>
          <w:tab w:val="num" w:pos="360"/>
        </w:tabs>
      </w:pPr>
      <w:r w:rsidRPr="008E619D">
        <w:lastRenderedPageBreak/>
        <w:br/>
        <w:t>Clause 47 (7)</w:t>
      </w:r>
      <w:r w:rsidRPr="008E619D">
        <w:br/>
        <w:t>Page 40, line 20—</w:t>
      </w:r>
    </w:p>
    <w:p w14:paraId="44C45C51" w14:textId="77777777" w:rsidR="00AF4D34" w:rsidRPr="008E619D" w:rsidRDefault="00AF4D34" w:rsidP="00AF4D34">
      <w:pPr>
        <w:pStyle w:val="direction"/>
      </w:pPr>
      <w:r w:rsidRPr="008E619D">
        <w:t>omit clause 47 (7). substitute</w:t>
      </w:r>
    </w:p>
    <w:p w14:paraId="3C166538" w14:textId="77777777" w:rsidR="00AF4D34" w:rsidRPr="008E619D" w:rsidRDefault="00AF4D34" w:rsidP="00AF4D34">
      <w:pPr>
        <w:pStyle w:val="IMain"/>
      </w:pPr>
      <w:r w:rsidRPr="008E619D">
        <w:tab/>
        <w:t>(7)</w:t>
      </w:r>
      <w:r w:rsidRPr="008E619D">
        <w:tab/>
        <w:t>When the other health practitioner gives the board notice under subsection (5) (c)—</w:t>
      </w:r>
    </w:p>
    <w:p w14:paraId="4235EE5C" w14:textId="77777777" w:rsidR="00AF4D34" w:rsidRPr="008E619D" w:rsidRDefault="00AF4D34" w:rsidP="00AF4D34">
      <w:pPr>
        <w:pStyle w:val="Ipara"/>
      </w:pPr>
      <w:r w:rsidRPr="008E619D">
        <w:tab/>
        <w:t>(a)</w:t>
      </w:r>
      <w:r w:rsidRPr="008E619D">
        <w:tab/>
        <w:t>the other health practitioner becomes the individual</w:t>
      </w:r>
      <w:r w:rsidR="004128A0">
        <w:t>’</w:t>
      </w:r>
      <w:r w:rsidRPr="008E619D">
        <w:t xml:space="preserve">s administering practitioner (the </w:t>
      </w:r>
      <w:r w:rsidRPr="008E619D">
        <w:rPr>
          <w:b/>
          <w:bCs/>
          <w:i/>
          <w:iCs/>
        </w:rPr>
        <w:t>new practitioner</w:t>
      </w:r>
      <w:r w:rsidRPr="008E619D">
        <w:t>); and</w:t>
      </w:r>
    </w:p>
    <w:p w14:paraId="2A06112C" w14:textId="77777777" w:rsidR="00AF4D34" w:rsidRPr="008E619D" w:rsidRDefault="00AF4D34" w:rsidP="00AF4D34">
      <w:pPr>
        <w:pStyle w:val="Ipara"/>
      </w:pPr>
      <w:r w:rsidRPr="008E619D">
        <w:tab/>
        <w:t>(b)</w:t>
      </w:r>
      <w:r w:rsidRPr="008E619D">
        <w:tab/>
        <w:t>the administering practitioner functions transfer to the new practitioner.</w:t>
      </w:r>
    </w:p>
    <w:p w14:paraId="45CD7EFB" w14:textId="77777777" w:rsidR="00AF4D34" w:rsidRPr="008E619D" w:rsidRDefault="00AF4D34" w:rsidP="00AF4D34">
      <w:pPr>
        <w:pStyle w:val="AH3sec"/>
        <w:tabs>
          <w:tab w:val="clear" w:pos="284"/>
          <w:tab w:val="num" w:pos="360"/>
        </w:tabs>
      </w:pPr>
      <w:r w:rsidRPr="008E619D">
        <w:br/>
        <w:t>Clause 51 (3)</w:t>
      </w:r>
      <w:r w:rsidRPr="008E619D">
        <w:br/>
        <w:t>Page 42, line 16—</w:t>
      </w:r>
    </w:p>
    <w:p w14:paraId="778D2D49" w14:textId="77777777" w:rsidR="00AF4D34" w:rsidRPr="008E619D" w:rsidRDefault="00AF4D34" w:rsidP="00AF4D34">
      <w:pPr>
        <w:pStyle w:val="direction"/>
      </w:pPr>
      <w:r w:rsidRPr="008E619D">
        <w:t>omit</w:t>
      </w:r>
    </w:p>
    <w:p w14:paraId="7E0F3C02" w14:textId="77777777" w:rsidR="00AF4D34" w:rsidRPr="008E619D" w:rsidRDefault="00AF4D34" w:rsidP="00AF4D34">
      <w:pPr>
        <w:pStyle w:val="Amainreturn"/>
      </w:pPr>
      <w:r w:rsidRPr="008E619D">
        <w:t>coordinating practitioner, their consulting practitioner or another health professional</w:t>
      </w:r>
    </w:p>
    <w:p w14:paraId="297E078C" w14:textId="77777777" w:rsidR="00AF4D34" w:rsidRPr="008E619D" w:rsidRDefault="00AF4D34" w:rsidP="00AF4D34">
      <w:pPr>
        <w:pStyle w:val="direction"/>
      </w:pPr>
      <w:r w:rsidRPr="008E619D">
        <w:t>substitute</w:t>
      </w:r>
    </w:p>
    <w:p w14:paraId="62F45236" w14:textId="77777777" w:rsidR="00AF4D34" w:rsidRPr="008E619D" w:rsidRDefault="00AF4D34" w:rsidP="00AF4D34">
      <w:pPr>
        <w:pStyle w:val="Amainreturn"/>
      </w:pPr>
      <w:r w:rsidRPr="008E619D">
        <w:t>coordinating practitioner or consulting practitioner</w:t>
      </w:r>
    </w:p>
    <w:p w14:paraId="5202BEFA" w14:textId="77777777" w:rsidR="00AF4D34" w:rsidRPr="008E619D" w:rsidRDefault="00AF4D34" w:rsidP="00AF4D34">
      <w:pPr>
        <w:pStyle w:val="AH3sec"/>
        <w:tabs>
          <w:tab w:val="clear" w:pos="284"/>
          <w:tab w:val="num" w:pos="360"/>
        </w:tabs>
      </w:pPr>
      <w:r w:rsidRPr="008E619D">
        <w:br/>
        <w:t>Clauses 51 to 53</w:t>
      </w:r>
      <w:r w:rsidRPr="008E619D">
        <w:br/>
        <w:t>Pages 43 and 44—</w:t>
      </w:r>
    </w:p>
    <w:p w14:paraId="4E656319" w14:textId="77777777" w:rsidR="00AF4D34" w:rsidRPr="008E619D" w:rsidRDefault="00AF4D34" w:rsidP="00AF4D34">
      <w:pPr>
        <w:pStyle w:val="direction"/>
      </w:pPr>
      <w:r w:rsidRPr="008E619D">
        <w:t>omit all mentions of</w:t>
      </w:r>
    </w:p>
    <w:p w14:paraId="22978D9A" w14:textId="77777777" w:rsidR="00AF4D34" w:rsidRPr="008E619D" w:rsidRDefault="00AF4D34" w:rsidP="00AF4D34">
      <w:pPr>
        <w:pStyle w:val="Amainreturn"/>
      </w:pPr>
      <w:r w:rsidRPr="008E619D">
        <w:t>2 working</w:t>
      </w:r>
    </w:p>
    <w:p w14:paraId="2B20066B" w14:textId="77777777" w:rsidR="00AF4D34" w:rsidRPr="008E619D" w:rsidRDefault="00AF4D34" w:rsidP="00AF4D34">
      <w:pPr>
        <w:pStyle w:val="direction"/>
      </w:pPr>
      <w:r w:rsidRPr="008E619D">
        <w:t>substitute</w:t>
      </w:r>
    </w:p>
    <w:p w14:paraId="06A2F690" w14:textId="77777777" w:rsidR="00AF4D34" w:rsidRPr="008E619D" w:rsidRDefault="00AF4D34" w:rsidP="00AF4D34">
      <w:pPr>
        <w:pStyle w:val="Amainreturn"/>
      </w:pPr>
      <w:r w:rsidRPr="008E619D">
        <w:t>4 business</w:t>
      </w:r>
    </w:p>
    <w:p w14:paraId="34D9B4ED" w14:textId="77777777" w:rsidR="00AF4D34" w:rsidRPr="008E619D" w:rsidRDefault="00AF4D34" w:rsidP="00AF4D34">
      <w:pPr>
        <w:pStyle w:val="AH3sec"/>
        <w:tabs>
          <w:tab w:val="clear" w:pos="284"/>
          <w:tab w:val="num" w:pos="360"/>
        </w:tabs>
      </w:pPr>
      <w:r w:rsidRPr="008E619D">
        <w:br/>
        <w:t>Clause 54 heading</w:t>
      </w:r>
      <w:r w:rsidRPr="008E619D">
        <w:br/>
        <w:t>Page 44, line 12—</w:t>
      </w:r>
    </w:p>
    <w:p w14:paraId="1EFEADEF" w14:textId="77777777" w:rsidR="00AF4D34" w:rsidRPr="008E619D" w:rsidRDefault="00AF4D34" w:rsidP="00AF4D34">
      <w:pPr>
        <w:pStyle w:val="direction"/>
      </w:pPr>
      <w:r w:rsidRPr="008E619D">
        <w:t>substitute</w:t>
      </w:r>
    </w:p>
    <w:p w14:paraId="2B636864" w14:textId="77777777" w:rsidR="00AF4D34" w:rsidRPr="008E619D" w:rsidRDefault="00AF4D34" w:rsidP="00AF4D34">
      <w:pPr>
        <w:pStyle w:val="IH5Sec"/>
      </w:pPr>
      <w:r w:rsidRPr="008E619D">
        <w:t>54</w:t>
      </w:r>
      <w:r w:rsidRPr="008E619D">
        <w:tab/>
        <w:t>Effect of change or revocation of administration decision on contact person appointment</w:t>
      </w:r>
    </w:p>
    <w:p w14:paraId="1FA89182" w14:textId="77777777" w:rsidR="00AF4D34" w:rsidRPr="008E619D" w:rsidRDefault="00AF4D34" w:rsidP="00AF4D34">
      <w:pPr>
        <w:pStyle w:val="AH3sec"/>
        <w:tabs>
          <w:tab w:val="clear" w:pos="284"/>
          <w:tab w:val="num" w:pos="360"/>
        </w:tabs>
      </w:pPr>
      <w:r w:rsidRPr="008E619D">
        <w:br/>
        <w:t>Clause 54 (1) (a) (i)</w:t>
      </w:r>
      <w:r w:rsidRPr="008E619D">
        <w:br/>
        <w:t>Page 44, line 16—</w:t>
      </w:r>
    </w:p>
    <w:p w14:paraId="20E2DF27" w14:textId="77777777" w:rsidR="00AF4D34" w:rsidRPr="008E619D" w:rsidRDefault="00AF4D34" w:rsidP="00AF4D34">
      <w:pPr>
        <w:pStyle w:val="direction"/>
      </w:pPr>
      <w:r w:rsidRPr="008E619D">
        <w:t>omit</w:t>
      </w:r>
    </w:p>
    <w:p w14:paraId="3A97941D" w14:textId="77777777" w:rsidR="00AF4D34" w:rsidRPr="008E619D" w:rsidRDefault="00AF4D34" w:rsidP="00AF4D34">
      <w:pPr>
        <w:pStyle w:val="Amainreturn"/>
      </w:pPr>
      <w:r w:rsidRPr="008E619D">
        <w:t>self</w:t>
      </w:r>
      <w:r w:rsidRPr="008E619D">
        <w:noBreakHyphen/>
        <w:t>administration decision to a practitioner administration decision</w:t>
      </w:r>
    </w:p>
    <w:p w14:paraId="6419F82C" w14:textId="77777777" w:rsidR="00AF4D34" w:rsidRPr="008E619D" w:rsidRDefault="00AF4D34" w:rsidP="00AF4D34">
      <w:pPr>
        <w:pStyle w:val="direction"/>
      </w:pPr>
      <w:r w:rsidRPr="008E619D">
        <w:t>substitute</w:t>
      </w:r>
    </w:p>
    <w:p w14:paraId="53528F71" w14:textId="77777777" w:rsidR="00AF4D34" w:rsidRPr="008E619D" w:rsidRDefault="00AF4D34" w:rsidP="00AF4D34">
      <w:pPr>
        <w:pStyle w:val="Amainreturn"/>
      </w:pPr>
      <w:r w:rsidRPr="008E619D">
        <w:t>administration decision</w:t>
      </w:r>
    </w:p>
    <w:p w14:paraId="2155CBA0" w14:textId="77777777" w:rsidR="00AF4D34" w:rsidRPr="008E619D" w:rsidRDefault="00AF4D34" w:rsidP="00AF4D34">
      <w:pPr>
        <w:pStyle w:val="AH3sec"/>
        <w:tabs>
          <w:tab w:val="clear" w:pos="284"/>
          <w:tab w:val="num" w:pos="360"/>
        </w:tabs>
      </w:pPr>
      <w:r w:rsidRPr="008E619D">
        <w:lastRenderedPageBreak/>
        <w:br/>
        <w:t>Clause 54 (1) (b) and (2)</w:t>
      </w:r>
      <w:r w:rsidRPr="008E619D">
        <w:br/>
        <w:t>Page 44, lines 20 and 22—</w:t>
      </w:r>
    </w:p>
    <w:p w14:paraId="73719057" w14:textId="77777777" w:rsidR="00AF4D34" w:rsidRPr="008E619D" w:rsidRDefault="00AF4D34" w:rsidP="00AF4D34">
      <w:pPr>
        <w:pStyle w:val="direction"/>
      </w:pPr>
      <w:r w:rsidRPr="008E619D">
        <w:t>omit</w:t>
      </w:r>
    </w:p>
    <w:p w14:paraId="66BB43ED" w14:textId="77777777" w:rsidR="00AF4D34" w:rsidRPr="008E619D" w:rsidRDefault="00AF4D34" w:rsidP="00AF4D34">
      <w:pPr>
        <w:pStyle w:val="Amainreturn"/>
      </w:pPr>
      <w:r w:rsidRPr="008E619D">
        <w:t>self-administration</w:t>
      </w:r>
    </w:p>
    <w:p w14:paraId="3929D1B6" w14:textId="77777777" w:rsidR="00AF4D34" w:rsidRPr="008E619D" w:rsidRDefault="00AF4D34" w:rsidP="00AF4D34">
      <w:pPr>
        <w:pStyle w:val="direction"/>
      </w:pPr>
      <w:r w:rsidRPr="008E619D">
        <w:t>substitute</w:t>
      </w:r>
    </w:p>
    <w:p w14:paraId="145EFB34" w14:textId="77777777" w:rsidR="00AF4D34" w:rsidRPr="008E619D" w:rsidRDefault="00AF4D34" w:rsidP="00AF4D34">
      <w:pPr>
        <w:pStyle w:val="Amainreturn"/>
      </w:pPr>
      <w:r w:rsidRPr="008E619D">
        <w:t>administration</w:t>
      </w:r>
    </w:p>
    <w:p w14:paraId="1AD7A354" w14:textId="77777777" w:rsidR="00AF4D34" w:rsidRPr="008E619D" w:rsidRDefault="00AF4D34" w:rsidP="00AF4D34">
      <w:pPr>
        <w:pStyle w:val="AH3sec"/>
        <w:tabs>
          <w:tab w:val="clear" w:pos="284"/>
          <w:tab w:val="num" w:pos="360"/>
        </w:tabs>
      </w:pPr>
      <w:r w:rsidRPr="008E619D">
        <w:br/>
        <w:t>Clause 58 (1) (b)</w:t>
      </w:r>
      <w:r w:rsidRPr="008E619D">
        <w:br/>
        <w:t>Page 46, line 12—</w:t>
      </w:r>
    </w:p>
    <w:p w14:paraId="5DA19226" w14:textId="77777777" w:rsidR="00AF4D34" w:rsidRPr="008E619D" w:rsidRDefault="00AF4D34" w:rsidP="00AF4D34">
      <w:pPr>
        <w:pStyle w:val="direction"/>
      </w:pPr>
      <w:r w:rsidRPr="008E619D">
        <w:t>omit clause 58 (1) (b), substitute</w:t>
      </w:r>
    </w:p>
    <w:p w14:paraId="1A70A455" w14:textId="77777777" w:rsidR="00AF4D34" w:rsidRPr="008E619D" w:rsidRDefault="00AF4D34" w:rsidP="00AF4D34">
      <w:pPr>
        <w:pStyle w:val="Ipara"/>
      </w:pPr>
      <w:r w:rsidRPr="008E619D">
        <w:tab/>
        <w:t>(b)</w:t>
      </w:r>
      <w:r w:rsidRPr="008E619D">
        <w:tab/>
      </w:r>
      <w:r w:rsidRPr="008E619D">
        <w:rPr>
          <w:sz w:val="23"/>
          <w:szCs w:val="23"/>
        </w:rPr>
        <w:t xml:space="preserve">if the individual has a self-administration decision in effect—a contact person appointment is in effect for the individual; and </w:t>
      </w:r>
    </w:p>
    <w:p w14:paraId="6E5D1343" w14:textId="77777777" w:rsidR="00AF4D34" w:rsidRPr="008E619D" w:rsidRDefault="00AF4D34" w:rsidP="00AF4D34">
      <w:pPr>
        <w:pStyle w:val="AH3sec"/>
        <w:tabs>
          <w:tab w:val="clear" w:pos="284"/>
          <w:tab w:val="num" w:pos="360"/>
        </w:tabs>
      </w:pPr>
      <w:r w:rsidRPr="008E619D">
        <w:br/>
        <w:t>Clause 58 (4)</w:t>
      </w:r>
      <w:r w:rsidRPr="008E619D">
        <w:br/>
        <w:t>Page 46, line 22—</w:t>
      </w:r>
    </w:p>
    <w:p w14:paraId="03B8EF00" w14:textId="77777777" w:rsidR="00AF4D34" w:rsidRPr="008E619D" w:rsidRDefault="00AF4D34" w:rsidP="00AF4D34">
      <w:pPr>
        <w:pStyle w:val="direction"/>
      </w:pPr>
      <w:r w:rsidRPr="008E619D">
        <w:t>omit</w:t>
      </w:r>
    </w:p>
    <w:p w14:paraId="68B577A3" w14:textId="77777777" w:rsidR="00AF4D34" w:rsidRPr="008E619D" w:rsidRDefault="00AF4D34" w:rsidP="00AF4D34">
      <w:pPr>
        <w:pStyle w:val="Amainreturn"/>
      </w:pPr>
      <w:r w:rsidRPr="008E619D">
        <w:t>2 working days after prescribing</w:t>
      </w:r>
    </w:p>
    <w:p w14:paraId="14BBA19A" w14:textId="77777777" w:rsidR="00AF4D34" w:rsidRPr="008E619D" w:rsidRDefault="00AF4D34" w:rsidP="00AF4D34">
      <w:pPr>
        <w:pStyle w:val="direction"/>
      </w:pPr>
      <w:r w:rsidRPr="008E619D">
        <w:t>substitute</w:t>
      </w:r>
    </w:p>
    <w:p w14:paraId="7D334E4F" w14:textId="77777777" w:rsidR="00AF4D34" w:rsidRPr="008E619D" w:rsidRDefault="00AF4D34" w:rsidP="00AF4D34">
      <w:pPr>
        <w:pStyle w:val="Amainreturn"/>
      </w:pPr>
      <w:r w:rsidRPr="008E619D">
        <w:t>4 business days after the day they prescribe</w:t>
      </w:r>
    </w:p>
    <w:p w14:paraId="345023D6" w14:textId="77777777" w:rsidR="00AF4D34" w:rsidRPr="008E619D" w:rsidRDefault="00AF4D34" w:rsidP="00AF4D34">
      <w:pPr>
        <w:pStyle w:val="AH3sec"/>
        <w:tabs>
          <w:tab w:val="clear" w:pos="284"/>
          <w:tab w:val="num" w:pos="360"/>
        </w:tabs>
      </w:pPr>
      <w:r w:rsidRPr="008E619D">
        <w:br/>
        <w:t>Clause 59 (1) (b)</w:t>
      </w:r>
      <w:r w:rsidRPr="008E619D">
        <w:br/>
        <w:t>Page 47, line 5—</w:t>
      </w:r>
    </w:p>
    <w:p w14:paraId="017B9B64" w14:textId="77777777" w:rsidR="00AF4D34" w:rsidRPr="008E619D" w:rsidRDefault="00AF4D34" w:rsidP="00AF4D34">
      <w:pPr>
        <w:pStyle w:val="direction"/>
      </w:pPr>
      <w:r w:rsidRPr="008E619D">
        <w:t>omit clause 59 (1) (b), substitute</w:t>
      </w:r>
    </w:p>
    <w:p w14:paraId="7E050C36" w14:textId="77777777" w:rsidR="00AF4D34" w:rsidRPr="008E619D" w:rsidRDefault="00AF4D34" w:rsidP="00AF4D34">
      <w:pPr>
        <w:pStyle w:val="Ipara"/>
      </w:pPr>
      <w:r w:rsidRPr="008E619D">
        <w:tab/>
        <w:t>(b)</w:t>
      </w:r>
      <w:r w:rsidRPr="008E619D">
        <w:tab/>
      </w:r>
      <w:r w:rsidRPr="008E619D">
        <w:rPr>
          <w:sz w:val="23"/>
          <w:szCs w:val="23"/>
        </w:rPr>
        <w:t>if the individual has a self-administration decision in effect—a contact person appointment is in effect for the individual; and</w:t>
      </w:r>
    </w:p>
    <w:p w14:paraId="22B27F5D" w14:textId="77777777" w:rsidR="00AF4D34" w:rsidRPr="008E619D" w:rsidRDefault="00AF4D34" w:rsidP="00AF4D34">
      <w:pPr>
        <w:pStyle w:val="AH3sec"/>
        <w:tabs>
          <w:tab w:val="clear" w:pos="284"/>
          <w:tab w:val="num" w:pos="360"/>
        </w:tabs>
      </w:pPr>
      <w:r w:rsidRPr="008E619D">
        <w:br/>
        <w:t>Clause 59 (4)</w:t>
      </w:r>
      <w:r w:rsidRPr="008E619D">
        <w:br/>
        <w:t>Page 47, line 24—</w:t>
      </w:r>
    </w:p>
    <w:p w14:paraId="34CCC8A9" w14:textId="77777777" w:rsidR="00AF4D34" w:rsidRPr="008E619D" w:rsidRDefault="00AF4D34" w:rsidP="00AF4D34">
      <w:pPr>
        <w:pStyle w:val="direction"/>
      </w:pPr>
      <w:r w:rsidRPr="008E619D">
        <w:t>omit</w:t>
      </w:r>
    </w:p>
    <w:p w14:paraId="2F3AC5E0" w14:textId="77777777" w:rsidR="00AF4D34" w:rsidRPr="008E619D" w:rsidRDefault="00AF4D34" w:rsidP="00AF4D34">
      <w:pPr>
        <w:pStyle w:val="Amainreturn"/>
      </w:pPr>
      <w:r w:rsidRPr="008E619D">
        <w:t>2 working days after prescribing</w:t>
      </w:r>
    </w:p>
    <w:p w14:paraId="7CC5EAFA" w14:textId="77777777" w:rsidR="00AF4D34" w:rsidRPr="008E619D" w:rsidRDefault="00AF4D34" w:rsidP="00AF4D34">
      <w:pPr>
        <w:pStyle w:val="direction"/>
      </w:pPr>
      <w:r w:rsidRPr="008E619D">
        <w:t>substitute</w:t>
      </w:r>
    </w:p>
    <w:p w14:paraId="4FD47966" w14:textId="77777777" w:rsidR="00AF4D34" w:rsidRPr="008E619D" w:rsidRDefault="00AF4D34" w:rsidP="00AF4D34">
      <w:pPr>
        <w:pStyle w:val="Amainreturn"/>
      </w:pPr>
      <w:r w:rsidRPr="008E619D">
        <w:t>4 business days after the day they prescribe</w:t>
      </w:r>
    </w:p>
    <w:p w14:paraId="25420C35" w14:textId="77777777" w:rsidR="00AF4D34" w:rsidRPr="008E619D" w:rsidRDefault="00AF4D34" w:rsidP="00AF4D34">
      <w:pPr>
        <w:pStyle w:val="AH3sec"/>
        <w:tabs>
          <w:tab w:val="clear" w:pos="284"/>
          <w:tab w:val="num" w:pos="360"/>
        </w:tabs>
      </w:pPr>
      <w:r w:rsidRPr="008E619D">
        <w:lastRenderedPageBreak/>
        <w:br/>
        <w:t>Clause 60</w:t>
      </w:r>
      <w:r w:rsidRPr="008E619D">
        <w:br/>
        <w:t>Page 48, line 4—</w:t>
      </w:r>
    </w:p>
    <w:p w14:paraId="71DB1209" w14:textId="77777777" w:rsidR="00AF4D34" w:rsidRPr="008E619D" w:rsidRDefault="00AF4D34" w:rsidP="00AF4D34">
      <w:pPr>
        <w:pStyle w:val="direction"/>
      </w:pPr>
      <w:r w:rsidRPr="008E619D">
        <w:t>omit clause 60, substitute</w:t>
      </w:r>
    </w:p>
    <w:p w14:paraId="7C4FD9BA" w14:textId="77777777" w:rsidR="00AF4D34" w:rsidRPr="008E619D" w:rsidRDefault="00AF4D34" w:rsidP="00AF4D34">
      <w:pPr>
        <w:pStyle w:val="IH5Sec"/>
      </w:pPr>
      <w:bookmarkStart w:id="19" w:name="_Hlk162348475"/>
      <w:bookmarkStart w:id="20" w:name="_Hlk160178095"/>
      <w:r w:rsidRPr="008E619D">
        <w:t>60</w:t>
      </w:r>
      <w:r w:rsidRPr="008E619D">
        <w:tab/>
        <w:t>Possessing, preparing and supplying approved substances</w:t>
      </w:r>
      <w:r w:rsidRPr="008E619D">
        <w:rPr>
          <w:color w:val="000000"/>
          <w:shd w:val="clear" w:color="auto" w:fill="FFFFFF"/>
        </w:rPr>
        <w:t>—</w:t>
      </w:r>
      <w:r w:rsidRPr="008E619D">
        <w:t>approved suppliers and couriers</w:t>
      </w:r>
    </w:p>
    <w:p w14:paraId="1E60BB85" w14:textId="77777777" w:rsidR="00AF4D34" w:rsidRPr="008E619D" w:rsidRDefault="00AF4D34" w:rsidP="00AF4D34">
      <w:pPr>
        <w:pStyle w:val="IMain"/>
        <w:keepNext/>
      </w:pPr>
      <w:r w:rsidRPr="008E619D">
        <w:tab/>
        <w:t>(1)</w:t>
      </w:r>
      <w:r w:rsidRPr="008E619D">
        <w:tab/>
        <w:t>An approved supplier may</w:t>
      </w:r>
      <w:r w:rsidRPr="008E619D">
        <w:rPr>
          <w:color w:val="000000"/>
          <w:shd w:val="clear" w:color="auto" w:fill="FFFFFF"/>
        </w:rPr>
        <w:t>—</w:t>
      </w:r>
    </w:p>
    <w:p w14:paraId="0006960B" w14:textId="77777777" w:rsidR="00AF4D34" w:rsidRPr="008E619D" w:rsidRDefault="00AF4D34" w:rsidP="00AF4D34">
      <w:pPr>
        <w:pStyle w:val="Ipara"/>
        <w:keepNext/>
      </w:pPr>
      <w:r w:rsidRPr="008E619D">
        <w:tab/>
        <w:t>(a)</w:t>
      </w:r>
      <w:r w:rsidRPr="008E619D">
        <w:tab/>
        <w:t>possess an approved substance; or</w:t>
      </w:r>
    </w:p>
    <w:p w14:paraId="17B6C45E" w14:textId="77777777" w:rsidR="00AF4D34" w:rsidRPr="008E619D" w:rsidRDefault="00AF4D34" w:rsidP="00AF4D34">
      <w:pPr>
        <w:pStyle w:val="Ipara"/>
      </w:pPr>
      <w:r w:rsidRPr="008E619D">
        <w:tab/>
        <w:t>(b)</w:t>
      </w:r>
      <w:r w:rsidRPr="008E619D">
        <w:tab/>
        <w:t>prepare the substance for the purpose of supplying it under this section.</w:t>
      </w:r>
    </w:p>
    <w:p w14:paraId="59980F9B" w14:textId="77777777" w:rsidR="00AF4D34" w:rsidRPr="008E619D" w:rsidRDefault="00AF4D34" w:rsidP="00AF4D34">
      <w:pPr>
        <w:pStyle w:val="IMain"/>
      </w:pPr>
      <w:r w:rsidRPr="008E619D">
        <w:tab/>
        <w:t>(2)</w:t>
      </w:r>
      <w:r w:rsidRPr="008E619D">
        <w:tab/>
        <w:t>If an approved supplier receives a prescription for an approved substance, the supplier may supply the substance to</w:t>
      </w:r>
      <w:r w:rsidRPr="008E619D">
        <w:rPr>
          <w:color w:val="000000"/>
          <w:shd w:val="clear" w:color="auto" w:fill="FFFFFF"/>
        </w:rPr>
        <w:t>—</w:t>
      </w:r>
    </w:p>
    <w:p w14:paraId="399BA36A" w14:textId="77777777" w:rsidR="00AF4D34" w:rsidRPr="008E619D" w:rsidRDefault="00AF4D34" w:rsidP="00AF4D34">
      <w:pPr>
        <w:pStyle w:val="Ipara"/>
      </w:pPr>
      <w:r w:rsidRPr="008E619D">
        <w:tab/>
        <w:t>(a)</w:t>
      </w:r>
      <w:r w:rsidRPr="008E619D">
        <w:tab/>
        <w:t>for an individual who has made a self-administration decision</w:t>
      </w:r>
      <w:r w:rsidRPr="008E619D">
        <w:rPr>
          <w:color w:val="000000"/>
          <w:shd w:val="clear" w:color="auto" w:fill="FFFFFF"/>
        </w:rPr>
        <w:t xml:space="preserve">—the individual </w:t>
      </w:r>
      <w:r w:rsidRPr="008E619D">
        <w:t>or their contact person; or</w:t>
      </w:r>
    </w:p>
    <w:p w14:paraId="22D8F5AC" w14:textId="77777777" w:rsidR="00AF4D34" w:rsidRPr="008E619D" w:rsidRDefault="00AF4D34" w:rsidP="00AF4D34">
      <w:pPr>
        <w:pStyle w:val="Ipara"/>
      </w:pPr>
      <w:r w:rsidRPr="008E619D">
        <w:tab/>
        <w:t>(b)</w:t>
      </w:r>
      <w:r w:rsidRPr="008E619D">
        <w:tab/>
        <w:t>for an individual who has made a practitioner administration decision</w:t>
      </w:r>
      <w:r w:rsidRPr="008E619D">
        <w:rPr>
          <w:color w:val="000000"/>
          <w:shd w:val="clear" w:color="auto" w:fill="FFFFFF"/>
        </w:rPr>
        <w:t>—the individual</w:t>
      </w:r>
      <w:r w:rsidR="004128A0">
        <w:rPr>
          <w:color w:val="000000"/>
          <w:shd w:val="clear" w:color="auto" w:fill="FFFFFF"/>
        </w:rPr>
        <w:t>’</w:t>
      </w:r>
      <w:r w:rsidRPr="008E619D">
        <w:rPr>
          <w:color w:val="000000"/>
          <w:shd w:val="clear" w:color="auto" w:fill="FFFFFF"/>
        </w:rPr>
        <w:t>s administering practitioner.</w:t>
      </w:r>
    </w:p>
    <w:p w14:paraId="78558AFE" w14:textId="77777777" w:rsidR="00AF4D34" w:rsidRPr="008E619D" w:rsidRDefault="00AF4D34" w:rsidP="00AF4D34">
      <w:pPr>
        <w:pStyle w:val="IMain"/>
      </w:pPr>
      <w:r w:rsidRPr="008E619D">
        <w:tab/>
        <w:t>(3)</w:t>
      </w:r>
      <w:r w:rsidRPr="008E619D">
        <w:tab/>
        <w:t>However, an approved supplier must not supply an approved substance</w:t>
      </w:r>
      <w:r w:rsidR="0092667B">
        <w:t> </w:t>
      </w:r>
      <w:r w:rsidRPr="008E619D">
        <w:t>under subsection (2) unless</w:t>
      </w:r>
      <w:r w:rsidRPr="008E619D">
        <w:rPr>
          <w:color w:val="000000"/>
          <w:shd w:val="clear" w:color="auto" w:fill="FFFFFF"/>
        </w:rPr>
        <w:t>—</w:t>
      </w:r>
    </w:p>
    <w:p w14:paraId="04C2255E" w14:textId="77777777" w:rsidR="00AF4D34" w:rsidRPr="008E619D" w:rsidRDefault="00AF4D34" w:rsidP="00AF4D34">
      <w:pPr>
        <w:pStyle w:val="Ipara"/>
      </w:pPr>
      <w:r w:rsidRPr="008E619D">
        <w:tab/>
        <w:t>(a)</w:t>
      </w:r>
      <w:r w:rsidRPr="008E619D">
        <w:tab/>
        <w:t>the prescription was issued</w:t>
      </w:r>
      <w:r w:rsidRPr="008E619D">
        <w:rPr>
          <w:color w:val="000000"/>
          <w:shd w:val="clear" w:color="auto" w:fill="FFFFFF"/>
        </w:rPr>
        <w:t>—</w:t>
      </w:r>
    </w:p>
    <w:p w14:paraId="27203AA0" w14:textId="77777777" w:rsidR="00AF4D34" w:rsidRPr="008E619D" w:rsidRDefault="00AF4D34" w:rsidP="00AF4D34">
      <w:pPr>
        <w:pStyle w:val="Isubpara"/>
      </w:pPr>
      <w:r w:rsidRPr="008E619D">
        <w:tab/>
        <w:t>(i)</w:t>
      </w:r>
      <w:r w:rsidRPr="008E619D">
        <w:tab/>
        <w:t>for any part of the prescription relating to an approved substance that is a controlled medicine</w:t>
      </w:r>
      <w:r w:rsidRPr="008E619D">
        <w:rPr>
          <w:shd w:val="clear" w:color="auto" w:fill="FFFFFF"/>
        </w:rPr>
        <w:t xml:space="preserve">—not more than 6 months before the day the </w:t>
      </w:r>
      <w:r w:rsidRPr="008E619D">
        <w:rPr>
          <w:color w:val="000000"/>
          <w:shd w:val="clear" w:color="auto" w:fill="FFFFFF"/>
        </w:rPr>
        <w:t>supplier supplies the</w:t>
      </w:r>
      <w:r w:rsidR="0092667B">
        <w:rPr>
          <w:color w:val="000000"/>
          <w:shd w:val="clear" w:color="auto" w:fill="FFFFFF"/>
        </w:rPr>
        <w:t xml:space="preserve"> </w:t>
      </w:r>
      <w:r w:rsidRPr="008E619D">
        <w:rPr>
          <w:color w:val="000000"/>
          <w:shd w:val="clear" w:color="auto" w:fill="FFFFFF"/>
        </w:rPr>
        <w:t>substance</w:t>
      </w:r>
      <w:r w:rsidRPr="008E619D">
        <w:rPr>
          <w:shd w:val="clear" w:color="auto" w:fill="FFFFFF"/>
        </w:rPr>
        <w:t>;</w:t>
      </w:r>
      <w:r w:rsidR="0092667B">
        <w:rPr>
          <w:shd w:val="clear" w:color="auto" w:fill="FFFFFF"/>
        </w:rPr>
        <w:t> </w:t>
      </w:r>
      <w:r w:rsidRPr="008E619D">
        <w:rPr>
          <w:shd w:val="clear" w:color="auto" w:fill="FFFFFF"/>
        </w:rPr>
        <w:t>or</w:t>
      </w:r>
    </w:p>
    <w:p w14:paraId="1A75DDCD" w14:textId="77777777" w:rsidR="00AF4D34" w:rsidRPr="008E619D" w:rsidRDefault="00AF4D34" w:rsidP="00AF4D34">
      <w:pPr>
        <w:pStyle w:val="Isubpara"/>
      </w:pPr>
      <w:r w:rsidRPr="008E619D">
        <w:tab/>
        <w:t>(ii)</w:t>
      </w:r>
      <w:r w:rsidRPr="008E619D">
        <w:tab/>
      </w:r>
      <w:r w:rsidRPr="008E619D">
        <w:rPr>
          <w:shd w:val="clear" w:color="auto" w:fill="FFFFFF"/>
        </w:rPr>
        <w:t>in any other case—not more than 12 months before the day the supplier supplies the substance; and</w:t>
      </w:r>
    </w:p>
    <w:p w14:paraId="36CAB480" w14:textId="77777777" w:rsidR="00AF4D34" w:rsidRPr="008E619D" w:rsidRDefault="00AF4D34" w:rsidP="00AF4D34">
      <w:pPr>
        <w:pStyle w:val="Ipara"/>
      </w:pPr>
      <w:r w:rsidRPr="008E619D">
        <w:tab/>
        <w:t>(b)</w:t>
      </w:r>
      <w:r w:rsidRPr="008E619D">
        <w:tab/>
        <w:t>the supplier is satisfied about</w:t>
      </w:r>
      <w:r w:rsidRPr="008E619D">
        <w:rPr>
          <w:color w:val="000000"/>
          <w:shd w:val="clear" w:color="auto" w:fill="FFFFFF"/>
        </w:rPr>
        <w:t>—</w:t>
      </w:r>
    </w:p>
    <w:p w14:paraId="197B60BA" w14:textId="77777777" w:rsidR="00AF4D34" w:rsidRPr="008E619D" w:rsidRDefault="00AF4D34" w:rsidP="00AF4D34">
      <w:pPr>
        <w:pStyle w:val="Isubpara"/>
      </w:pPr>
      <w:r w:rsidRPr="008E619D">
        <w:tab/>
        <w:t>(i)</w:t>
      </w:r>
      <w:r w:rsidRPr="008E619D">
        <w:tab/>
        <w:t>the authenticity of the prescription; and</w:t>
      </w:r>
    </w:p>
    <w:p w14:paraId="2D3A8B53" w14:textId="77777777" w:rsidR="00AF4D34" w:rsidRPr="008E619D" w:rsidRDefault="00AF4D34" w:rsidP="00AF4D34">
      <w:pPr>
        <w:pStyle w:val="Isubpara"/>
      </w:pPr>
      <w:r w:rsidRPr="008E619D">
        <w:tab/>
        <w:t>(ii)</w:t>
      </w:r>
      <w:r w:rsidRPr="008E619D">
        <w:tab/>
        <w:t>the identity of the coordinating practitioner who issued the prescription; and</w:t>
      </w:r>
    </w:p>
    <w:p w14:paraId="39FFBB21" w14:textId="77777777" w:rsidR="00AF4D34" w:rsidRPr="008E619D" w:rsidRDefault="00AF4D34" w:rsidP="00AF4D34">
      <w:pPr>
        <w:pStyle w:val="Isubpara"/>
      </w:pPr>
      <w:r w:rsidRPr="008E619D">
        <w:tab/>
        <w:t>(iii)</w:t>
      </w:r>
      <w:r w:rsidRPr="008E619D">
        <w:tab/>
        <w:t>the identity of the individual, contact person or administering</w:t>
      </w:r>
      <w:r w:rsidR="0092667B">
        <w:t> </w:t>
      </w:r>
      <w:r w:rsidRPr="008E619D">
        <w:t>practitioner to whom the approved substance</w:t>
      </w:r>
      <w:r w:rsidR="0092667B">
        <w:t> </w:t>
      </w:r>
      <w:r w:rsidRPr="008E619D">
        <w:t>is being supplied; and</w:t>
      </w:r>
    </w:p>
    <w:p w14:paraId="22BAC1DF" w14:textId="77777777" w:rsidR="00AF4D34" w:rsidRPr="008E619D" w:rsidRDefault="00AF4D34" w:rsidP="00AF4D34">
      <w:pPr>
        <w:pStyle w:val="Ipara"/>
      </w:pPr>
      <w:r w:rsidRPr="008E619D">
        <w:tab/>
        <w:t>(c)</w:t>
      </w:r>
      <w:r w:rsidRPr="008E619D">
        <w:tab/>
        <w:t>the supplier has labelled the substance in accordance with any substance labelling requirements prescribed by regulation; and</w:t>
      </w:r>
    </w:p>
    <w:p w14:paraId="71AC5C87" w14:textId="77777777" w:rsidR="00AF4D34" w:rsidRPr="008E619D" w:rsidRDefault="00AF4D34" w:rsidP="00AF4D34">
      <w:pPr>
        <w:pStyle w:val="Ipara"/>
      </w:pPr>
      <w:r w:rsidRPr="008E619D">
        <w:tab/>
        <w:t>(d)</w:t>
      </w:r>
      <w:r w:rsidRPr="008E619D">
        <w:tab/>
        <w:t>the supplier complies with any other requirements about the supply</w:t>
      </w:r>
      <w:r w:rsidR="0092667B">
        <w:t> </w:t>
      </w:r>
      <w:r w:rsidRPr="008E619D">
        <w:t>of an approved substance prescribed by regulation; and</w:t>
      </w:r>
    </w:p>
    <w:p w14:paraId="7C66A30C" w14:textId="77777777" w:rsidR="00AF4D34" w:rsidRPr="008E619D" w:rsidRDefault="00AF4D34" w:rsidP="00AF4D34">
      <w:pPr>
        <w:pStyle w:val="Ipara"/>
      </w:pPr>
      <w:r w:rsidRPr="008E619D">
        <w:tab/>
        <w:t>(e)</w:t>
      </w:r>
      <w:r w:rsidRPr="008E619D">
        <w:tab/>
        <w:t>if the prescription is a subsequent prescription issued under section</w:t>
      </w:r>
      <w:r w:rsidR="0092667B">
        <w:t> </w:t>
      </w:r>
      <w:r w:rsidRPr="008E619D">
        <w:t>59 and an approved substance was previously supplied for</w:t>
      </w:r>
      <w:r w:rsidR="0092667B">
        <w:t> </w:t>
      </w:r>
      <w:r w:rsidRPr="008E619D">
        <w:t>an individual under another prescription</w:t>
      </w:r>
      <w:r w:rsidRPr="008E619D">
        <w:rPr>
          <w:color w:val="000000"/>
          <w:shd w:val="clear" w:color="auto" w:fill="FFFFFF"/>
        </w:rPr>
        <w:t>—</w:t>
      </w:r>
      <w:r w:rsidRPr="008E619D">
        <w:t xml:space="preserve">the supplier is satisfied that </w:t>
      </w:r>
      <w:r w:rsidRPr="008E619D">
        <w:rPr>
          <w:color w:val="000000"/>
          <w:shd w:val="clear" w:color="auto" w:fill="FFFFFF"/>
        </w:rPr>
        <w:t>the previously supplied substance</w:t>
      </w:r>
      <w:r w:rsidRPr="008E619D">
        <w:t xml:space="preserve"> has been</w:t>
      </w:r>
      <w:r w:rsidRPr="008E619D">
        <w:rPr>
          <w:color w:val="000000"/>
          <w:shd w:val="clear" w:color="auto" w:fill="FFFFFF"/>
        </w:rPr>
        <w:t>—</w:t>
      </w:r>
    </w:p>
    <w:p w14:paraId="0889F4E1" w14:textId="77777777" w:rsidR="00AF4D34" w:rsidRPr="008E619D" w:rsidRDefault="00AF4D34" w:rsidP="00AF4D34">
      <w:pPr>
        <w:pStyle w:val="Isubpara"/>
      </w:pPr>
      <w:r w:rsidRPr="008E619D">
        <w:lastRenderedPageBreak/>
        <w:tab/>
        <w:t>(i)</w:t>
      </w:r>
      <w:r w:rsidRPr="008E619D">
        <w:tab/>
        <w:t>given to an approved disposer; or</w:t>
      </w:r>
    </w:p>
    <w:p w14:paraId="2F841669" w14:textId="77777777" w:rsidR="00AF4D34" w:rsidRPr="008E619D" w:rsidRDefault="00AF4D34" w:rsidP="00AF4D34">
      <w:pPr>
        <w:pStyle w:val="Isubpara"/>
      </w:pPr>
      <w:r w:rsidRPr="008E619D">
        <w:tab/>
        <w:t>(ii)</w:t>
      </w:r>
      <w:r w:rsidRPr="008E619D">
        <w:tab/>
        <w:t xml:space="preserve">reported as lost or stolen in accordance with the </w:t>
      </w:r>
      <w:r w:rsidRPr="008E619D">
        <w:rPr>
          <w:i/>
        </w:rPr>
        <w:t>Medicines, Poisons and Therapeutic Goods Act 2008</w:t>
      </w:r>
      <w:r w:rsidRPr="008E619D">
        <w:t>, section 39; and</w:t>
      </w:r>
    </w:p>
    <w:p w14:paraId="795C763C" w14:textId="77777777" w:rsidR="00AF4D34" w:rsidRPr="008E619D" w:rsidRDefault="00AF4D34" w:rsidP="00AF4D34">
      <w:pPr>
        <w:pStyle w:val="Ipara"/>
        <w:rPr>
          <w:shd w:val="clear" w:color="auto" w:fill="FFFFFF"/>
        </w:rPr>
      </w:pPr>
      <w:bookmarkStart w:id="21" w:name="_Hlk162347808"/>
      <w:bookmarkEnd w:id="19"/>
      <w:r w:rsidRPr="008E619D">
        <w:tab/>
        <w:t>(f)</w:t>
      </w:r>
      <w:r w:rsidRPr="008E619D">
        <w:tab/>
        <w:t>the supplier supplies the substance to the person</w:t>
      </w:r>
      <w:r w:rsidRPr="008E619D">
        <w:rPr>
          <w:color w:val="000000"/>
          <w:shd w:val="clear" w:color="auto" w:fill="FFFFFF"/>
        </w:rPr>
        <w:t>—</w:t>
      </w:r>
    </w:p>
    <w:p w14:paraId="6B30CF8F" w14:textId="77777777" w:rsidR="00AF4D34" w:rsidRPr="008E619D" w:rsidRDefault="00AF4D34" w:rsidP="00AF4D34">
      <w:pPr>
        <w:pStyle w:val="Isubpara"/>
      </w:pPr>
      <w:r w:rsidRPr="008E619D">
        <w:tab/>
        <w:t>(i)</w:t>
      </w:r>
      <w:r w:rsidRPr="008E619D">
        <w:tab/>
        <w:t>personally; or</w:t>
      </w:r>
    </w:p>
    <w:p w14:paraId="4A979337" w14:textId="77777777" w:rsidR="00AF4D34" w:rsidRPr="008E619D" w:rsidRDefault="00AF4D34" w:rsidP="00AF4D34">
      <w:pPr>
        <w:pStyle w:val="Isubpara"/>
      </w:pPr>
      <w:r w:rsidRPr="008E619D">
        <w:tab/>
        <w:t>(ii)</w:t>
      </w:r>
      <w:r w:rsidRPr="008E619D">
        <w:tab/>
        <w:t>using a courier in the circumstances prescribed by regulation.</w:t>
      </w:r>
    </w:p>
    <w:bookmarkEnd w:id="20"/>
    <w:bookmarkEnd w:id="21"/>
    <w:p w14:paraId="33F77EF8" w14:textId="77777777" w:rsidR="00AF4D34" w:rsidRPr="008E619D" w:rsidRDefault="00AF4D34" w:rsidP="00AF4D34">
      <w:pPr>
        <w:pStyle w:val="IMain"/>
      </w:pPr>
      <w:r w:rsidRPr="008E619D">
        <w:tab/>
        <w:t>(4)</w:t>
      </w:r>
      <w:r w:rsidRPr="008E619D">
        <w:tab/>
        <w:t>An approved supplier commits an offence if the supplier</w:t>
      </w:r>
      <w:r w:rsidRPr="008E619D">
        <w:rPr>
          <w:color w:val="000000"/>
          <w:shd w:val="clear" w:color="auto" w:fill="FFFFFF"/>
        </w:rPr>
        <w:t>—</w:t>
      </w:r>
    </w:p>
    <w:p w14:paraId="38CECFB4" w14:textId="77777777" w:rsidR="00AF4D34" w:rsidRPr="008E619D" w:rsidRDefault="00AF4D34" w:rsidP="00AF4D34">
      <w:pPr>
        <w:pStyle w:val="Ipara"/>
        <w:rPr>
          <w:color w:val="000000"/>
          <w:shd w:val="clear" w:color="auto" w:fill="FFFFFF"/>
        </w:rPr>
      </w:pPr>
      <w:r w:rsidRPr="008E619D">
        <w:tab/>
        <w:t>(a)</w:t>
      </w:r>
      <w:r w:rsidRPr="008E619D">
        <w:tab/>
      </w:r>
      <w:r w:rsidRPr="008E619D">
        <w:rPr>
          <w:color w:val="000000"/>
          <w:shd w:val="clear" w:color="auto" w:fill="FFFFFF"/>
        </w:rPr>
        <w:t>supplies an approved substance to a person under subsection (2); and</w:t>
      </w:r>
    </w:p>
    <w:p w14:paraId="7102FD89" w14:textId="77777777" w:rsidR="00AF4D34" w:rsidRPr="008E619D" w:rsidRDefault="00AF4D34" w:rsidP="00AF4D34">
      <w:pPr>
        <w:pStyle w:val="Ipara"/>
      </w:pPr>
      <w:r w:rsidRPr="008E619D">
        <w:rPr>
          <w:shd w:val="clear" w:color="auto" w:fill="FFFFFF"/>
        </w:rPr>
        <w:tab/>
        <w:t>(b)</w:t>
      </w:r>
      <w:r w:rsidRPr="008E619D">
        <w:rPr>
          <w:shd w:val="clear" w:color="auto" w:fill="FFFFFF"/>
        </w:rPr>
        <w:tab/>
        <w:t>does not personally supply the substance to the person; and</w:t>
      </w:r>
    </w:p>
    <w:p w14:paraId="1AC5661C" w14:textId="77777777" w:rsidR="00AF4D34" w:rsidRPr="008E619D" w:rsidRDefault="00AF4D34" w:rsidP="00AF4D34">
      <w:pPr>
        <w:pStyle w:val="Isubpara"/>
      </w:pPr>
      <w:r w:rsidRPr="008E619D">
        <w:tab/>
        <w:t>(c)</w:t>
      </w:r>
      <w:r w:rsidRPr="008E619D">
        <w:tab/>
        <w:t>does not supply the substance in accordance with subsection (3) (f) (ii).</w:t>
      </w:r>
    </w:p>
    <w:p w14:paraId="21EB0508" w14:textId="77777777" w:rsidR="00AF4D34" w:rsidRPr="008E619D" w:rsidRDefault="00AF4D34" w:rsidP="00AF4D34">
      <w:pPr>
        <w:pStyle w:val="Penalty"/>
      </w:pPr>
      <w:r w:rsidRPr="008E619D">
        <w:t>Maximum penalty:  20 penalty units.</w:t>
      </w:r>
    </w:p>
    <w:p w14:paraId="502CDAF9" w14:textId="77777777" w:rsidR="00AF4D34" w:rsidRPr="008E619D" w:rsidRDefault="00AF4D34" w:rsidP="00AF4D34">
      <w:pPr>
        <w:pStyle w:val="IMain"/>
      </w:pPr>
      <w:r w:rsidRPr="008E619D">
        <w:tab/>
        <w:t>(5)</w:t>
      </w:r>
      <w:r w:rsidRPr="008E619D">
        <w:tab/>
        <w:t>A courier may do any of the following in relation to an approved substance:</w:t>
      </w:r>
    </w:p>
    <w:p w14:paraId="63D95ED7" w14:textId="77777777" w:rsidR="00AF4D34" w:rsidRPr="008E619D" w:rsidRDefault="00AF4D34" w:rsidP="00AF4D34">
      <w:pPr>
        <w:pStyle w:val="Ipara"/>
      </w:pPr>
      <w:r w:rsidRPr="008E619D">
        <w:tab/>
        <w:t>(a)</w:t>
      </w:r>
      <w:r w:rsidRPr="008E619D">
        <w:tab/>
        <w:t>receive the substance from an approved supplier for a purpose mentioned in paragraph (b) or (c);</w:t>
      </w:r>
    </w:p>
    <w:p w14:paraId="25185CE3" w14:textId="77777777" w:rsidR="00AF4D34" w:rsidRPr="008E619D" w:rsidRDefault="00AF4D34" w:rsidP="00AF4D34">
      <w:pPr>
        <w:pStyle w:val="Ipara"/>
      </w:pPr>
      <w:r w:rsidRPr="008E619D">
        <w:tab/>
        <w:t>(b)</w:t>
      </w:r>
      <w:r w:rsidRPr="008E619D">
        <w:tab/>
        <w:t>possess the</w:t>
      </w:r>
      <w:r w:rsidRPr="007B2CDF">
        <w:rPr>
          <w:spacing w:val="4"/>
        </w:rPr>
        <w:t xml:space="preserve"> substance for the purpose mentioned in</w:t>
      </w:r>
      <w:r w:rsidRPr="008E619D">
        <w:t xml:space="preserve"> paragraph (c);</w:t>
      </w:r>
    </w:p>
    <w:p w14:paraId="32B030D4" w14:textId="77777777" w:rsidR="00AF4D34" w:rsidRPr="008E619D" w:rsidRDefault="00AF4D34" w:rsidP="00AF4D34">
      <w:pPr>
        <w:pStyle w:val="Ipara"/>
      </w:pPr>
      <w:r w:rsidRPr="008E619D">
        <w:tab/>
        <w:t>(c)</w:t>
      </w:r>
      <w:r w:rsidRPr="008E619D">
        <w:tab/>
        <w:t>deliver the substance to the person to whom it is addressed.</w:t>
      </w:r>
    </w:p>
    <w:p w14:paraId="2C4E0FFB" w14:textId="77777777" w:rsidR="00AF4D34" w:rsidRPr="008E619D" w:rsidRDefault="00AF4D34" w:rsidP="00AF4D34">
      <w:pPr>
        <w:pStyle w:val="IMain"/>
      </w:pPr>
      <w:r w:rsidRPr="008E619D">
        <w:tab/>
        <w:t>(6)</w:t>
      </w:r>
      <w:r w:rsidRPr="008E619D">
        <w:tab/>
      </w:r>
      <w:r w:rsidRPr="007B2CDF">
        <w:rPr>
          <w:spacing w:val="4"/>
        </w:rPr>
        <w:t xml:space="preserve">A courier must comply with any requirements prescribed </w:t>
      </w:r>
      <w:r w:rsidRPr="008E619D">
        <w:t>by regulation when doing a thing mentioned in subsection (5).</w:t>
      </w:r>
    </w:p>
    <w:p w14:paraId="49C7D74A" w14:textId="77777777" w:rsidR="00AF4D34" w:rsidRPr="008E619D" w:rsidRDefault="00AF4D34" w:rsidP="00AF4D34">
      <w:pPr>
        <w:pStyle w:val="Penalty"/>
      </w:pPr>
      <w:r w:rsidRPr="008E619D">
        <w:t>Maximum penalty:  20 penalty units.</w:t>
      </w:r>
    </w:p>
    <w:p w14:paraId="129B1A30" w14:textId="77777777" w:rsidR="00AF4D34" w:rsidRPr="008E619D" w:rsidRDefault="00AF4D34" w:rsidP="00AF4D34">
      <w:pPr>
        <w:pStyle w:val="IMain"/>
      </w:pPr>
      <w:r w:rsidRPr="008E619D">
        <w:tab/>
        <w:t>(7)</w:t>
      </w:r>
      <w:r w:rsidRPr="008E619D">
        <w:tab/>
        <w:t>If an approved supplier supplies an approved substance under subsection (2), the supplier must, within 4 business days after the day they supply the substance</w:t>
      </w:r>
      <w:r w:rsidRPr="008E619D">
        <w:rPr>
          <w:color w:val="000000"/>
          <w:shd w:val="clear" w:color="auto" w:fill="FFFFFF"/>
        </w:rPr>
        <w:t>—</w:t>
      </w:r>
    </w:p>
    <w:p w14:paraId="634850EB" w14:textId="77777777" w:rsidR="00AF4D34" w:rsidRPr="008E619D" w:rsidRDefault="00AF4D34" w:rsidP="00AF4D34">
      <w:pPr>
        <w:pStyle w:val="Ipara"/>
      </w:pPr>
      <w:r w:rsidRPr="008E619D">
        <w:tab/>
        <w:t>(a)</w:t>
      </w:r>
      <w:r w:rsidRPr="008E619D">
        <w:tab/>
        <w:t xml:space="preserve">prepare a written record of the supply (a </w:t>
      </w:r>
      <w:r w:rsidRPr="008E619D">
        <w:rPr>
          <w:rStyle w:val="charBoldItals"/>
        </w:rPr>
        <w:t>supply record</w:t>
      </w:r>
      <w:r w:rsidRPr="008E619D">
        <w:t>) that includes any information prescribed by regulation; and</w:t>
      </w:r>
    </w:p>
    <w:p w14:paraId="68552B06" w14:textId="77777777" w:rsidR="00AF4D34" w:rsidRPr="008E619D" w:rsidRDefault="00AF4D34" w:rsidP="00AF4D34">
      <w:pPr>
        <w:pStyle w:val="Ipara"/>
      </w:pPr>
      <w:r w:rsidRPr="008E619D">
        <w:tab/>
        <w:t>(b)</w:t>
      </w:r>
      <w:r w:rsidRPr="008E619D">
        <w:tab/>
        <w:t>give a copy of the supply record to—</w:t>
      </w:r>
    </w:p>
    <w:p w14:paraId="26607559" w14:textId="77777777" w:rsidR="00AF4D34" w:rsidRPr="008E619D" w:rsidRDefault="00AF4D34" w:rsidP="00AF4D34">
      <w:pPr>
        <w:pStyle w:val="Isubpara"/>
      </w:pPr>
      <w:r w:rsidRPr="008E619D">
        <w:tab/>
        <w:t>(i)</w:t>
      </w:r>
      <w:r w:rsidRPr="008E619D">
        <w:tab/>
        <w:t>the board; and</w:t>
      </w:r>
    </w:p>
    <w:p w14:paraId="5D82ADF3" w14:textId="77777777" w:rsidR="00AF4D34" w:rsidRPr="008E619D" w:rsidRDefault="00AF4D34" w:rsidP="00AF4D34">
      <w:pPr>
        <w:pStyle w:val="Isubpara"/>
      </w:pPr>
      <w:r w:rsidRPr="008E619D">
        <w:tab/>
        <w:t>(ii)</w:t>
      </w:r>
      <w:r w:rsidRPr="008E619D">
        <w:tab/>
        <w:t>the director</w:t>
      </w:r>
      <w:r w:rsidRPr="008E619D">
        <w:noBreakHyphen/>
        <w:t>general.</w:t>
      </w:r>
    </w:p>
    <w:p w14:paraId="79581C37" w14:textId="77777777" w:rsidR="00AF4D34" w:rsidRPr="008E619D" w:rsidRDefault="00AF4D34" w:rsidP="00AF4D34">
      <w:pPr>
        <w:pStyle w:val="Penalty"/>
      </w:pPr>
      <w:r w:rsidRPr="008E619D">
        <w:t>Maximum penalty (paragraph (b) (i)):  20 penalty units.</w:t>
      </w:r>
    </w:p>
    <w:p w14:paraId="443F5B1F" w14:textId="77777777" w:rsidR="00AF4D34" w:rsidRPr="008E619D" w:rsidRDefault="00AF4D34" w:rsidP="00AF4D34">
      <w:pPr>
        <w:pStyle w:val="IMain"/>
      </w:pPr>
      <w:r w:rsidRPr="008E619D">
        <w:tab/>
        <w:t>(8)</w:t>
      </w:r>
      <w:r w:rsidRPr="008E619D">
        <w:tab/>
        <w:t>An offence against subsection (7) (b) (i) is a strict liability offence.</w:t>
      </w:r>
    </w:p>
    <w:p w14:paraId="4D9798E4" w14:textId="77777777" w:rsidR="00AF4D34" w:rsidRPr="008E619D" w:rsidRDefault="00AF4D34" w:rsidP="00AF4D34">
      <w:pPr>
        <w:pStyle w:val="IMain"/>
      </w:pPr>
      <w:r w:rsidRPr="008E619D">
        <w:tab/>
        <w:t>(9)</w:t>
      </w:r>
      <w:r w:rsidRPr="008E619D">
        <w:tab/>
        <w:t>The approved supplier must keep the supply record for at least 2 years after the day they supply the approved substance.</w:t>
      </w:r>
    </w:p>
    <w:p w14:paraId="4BD13A7E" w14:textId="77777777" w:rsidR="00AF4D34" w:rsidRPr="008E619D" w:rsidRDefault="00AF4D34" w:rsidP="00AF4D34">
      <w:pPr>
        <w:pStyle w:val="IMain"/>
      </w:pPr>
      <w:r w:rsidRPr="008E619D">
        <w:tab/>
        <w:t>(10)</w:t>
      </w:r>
      <w:r w:rsidRPr="008E619D">
        <w:tab/>
        <w:t>In this section:</w:t>
      </w:r>
    </w:p>
    <w:p w14:paraId="34BDE18B" w14:textId="77777777" w:rsidR="00AF4D34" w:rsidRPr="008E619D" w:rsidRDefault="00AF4D34" w:rsidP="00AF4D34">
      <w:pPr>
        <w:pStyle w:val="aDef"/>
      </w:pPr>
      <w:r w:rsidRPr="008E619D">
        <w:rPr>
          <w:rStyle w:val="charBoldItals"/>
        </w:rPr>
        <w:t>controlled medicine</w:t>
      </w:r>
      <w:r w:rsidRPr="008E619D">
        <w:t xml:space="preserve">—see the </w:t>
      </w:r>
      <w:r w:rsidRPr="008E619D">
        <w:rPr>
          <w:i/>
        </w:rPr>
        <w:t>Medicines, Poisons and Therapeutic Goods Act 2008</w:t>
      </w:r>
      <w:r w:rsidRPr="008E619D">
        <w:t>, section 11 (2).</w:t>
      </w:r>
    </w:p>
    <w:p w14:paraId="73826F4E" w14:textId="77777777" w:rsidR="00AF4D34" w:rsidRPr="008E619D" w:rsidRDefault="00AF4D34" w:rsidP="00AF4D34">
      <w:pPr>
        <w:pStyle w:val="aDef"/>
      </w:pPr>
      <w:r w:rsidRPr="008E619D">
        <w:rPr>
          <w:b/>
          <w:i/>
        </w:rPr>
        <w:lastRenderedPageBreak/>
        <w:t>courier</w:t>
      </w:r>
      <w:r w:rsidRPr="008E619D">
        <w:t xml:space="preserve"> means a person who meets the requirements prescribed by regulation.</w:t>
      </w:r>
    </w:p>
    <w:p w14:paraId="6DF4ED0F" w14:textId="77777777" w:rsidR="00AF4D34" w:rsidRPr="008E619D" w:rsidRDefault="00AF4D34" w:rsidP="00AF4D34">
      <w:pPr>
        <w:pStyle w:val="AH3sec"/>
        <w:tabs>
          <w:tab w:val="clear" w:pos="284"/>
          <w:tab w:val="num" w:pos="360"/>
        </w:tabs>
      </w:pPr>
      <w:r w:rsidRPr="008E619D">
        <w:br/>
        <w:t>Clause 61 (2) (e)</w:t>
      </w:r>
      <w:r w:rsidRPr="008E619D">
        <w:br/>
        <w:t>Page 50, line 20—</w:t>
      </w:r>
    </w:p>
    <w:p w14:paraId="68373DAD" w14:textId="77777777" w:rsidR="00AF4D34" w:rsidRPr="008E619D" w:rsidRDefault="00AF4D34" w:rsidP="00AF4D34">
      <w:pPr>
        <w:pStyle w:val="direction"/>
      </w:pPr>
      <w:r w:rsidRPr="008E619D">
        <w:t>after</w:t>
      </w:r>
    </w:p>
    <w:p w14:paraId="2A45FEF9" w14:textId="77777777" w:rsidR="00AF4D34" w:rsidRPr="008E619D" w:rsidRDefault="00AF4D34" w:rsidP="00AF4D34">
      <w:pPr>
        <w:pStyle w:val="Amainreturn"/>
      </w:pPr>
      <w:r w:rsidRPr="008E619D">
        <w:t>substance</w:t>
      </w:r>
    </w:p>
    <w:p w14:paraId="5A536A3A" w14:textId="77777777" w:rsidR="00AF4D34" w:rsidRPr="008E619D" w:rsidRDefault="00AF4D34" w:rsidP="00AF4D34">
      <w:pPr>
        <w:pStyle w:val="direction"/>
      </w:pPr>
      <w:r w:rsidRPr="008E619D">
        <w:t>insert</w:t>
      </w:r>
    </w:p>
    <w:p w14:paraId="4D1F0FC2" w14:textId="77777777" w:rsidR="00AF4D34" w:rsidRPr="008E619D" w:rsidRDefault="00AF4D34" w:rsidP="00AF4D34">
      <w:pPr>
        <w:pStyle w:val="Amainreturn"/>
      </w:pPr>
      <w:r w:rsidRPr="008E619D">
        <w:t>for self-administration</w:t>
      </w:r>
    </w:p>
    <w:p w14:paraId="3BAC5367" w14:textId="77777777" w:rsidR="00AF4D34" w:rsidRPr="008E619D" w:rsidRDefault="00AF4D34" w:rsidP="00AF4D34">
      <w:pPr>
        <w:pStyle w:val="AH3sec"/>
        <w:tabs>
          <w:tab w:val="clear" w:pos="284"/>
          <w:tab w:val="num" w:pos="360"/>
        </w:tabs>
      </w:pPr>
      <w:r w:rsidRPr="008E619D">
        <w:br/>
        <w:t>Clause 61 (4)</w:t>
      </w:r>
      <w:r w:rsidRPr="008E619D">
        <w:br/>
        <w:t>Page 51, line 2—</w:t>
      </w:r>
    </w:p>
    <w:p w14:paraId="5D086CA9" w14:textId="77777777" w:rsidR="00AF4D34" w:rsidRPr="008E619D" w:rsidRDefault="00AF4D34" w:rsidP="00AF4D34">
      <w:pPr>
        <w:pStyle w:val="direction"/>
      </w:pPr>
      <w:r w:rsidRPr="008E619D">
        <w:t>omit clause 61 (4), substitute</w:t>
      </w:r>
    </w:p>
    <w:p w14:paraId="273D6BDC" w14:textId="77777777" w:rsidR="00AF4D34" w:rsidRPr="008E619D" w:rsidRDefault="00AF4D34" w:rsidP="00AF4D34">
      <w:pPr>
        <w:pStyle w:val="IMain"/>
      </w:pPr>
      <w:bookmarkStart w:id="22" w:name="_Hlk160173813"/>
      <w:r w:rsidRPr="008E619D">
        <w:tab/>
        <w:t>(4)</w:t>
      </w:r>
      <w:r w:rsidRPr="008E619D">
        <w:tab/>
        <w:t>Within 4 business days after the day the contact person gives an approved substance to the individual under subsection (3) (c), the contact person must tell the board, by written notice, that they have given the substance to the individual.</w:t>
      </w:r>
    </w:p>
    <w:p w14:paraId="7A5F8FF0" w14:textId="77777777" w:rsidR="00AF4D34" w:rsidRPr="008E619D" w:rsidRDefault="00AF4D34" w:rsidP="00AF4D34">
      <w:pPr>
        <w:pStyle w:val="Penalty"/>
      </w:pPr>
      <w:r w:rsidRPr="008E619D">
        <w:t>Maximum penalty:  20 penalty units.</w:t>
      </w:r>
    </w:p>
    <w:bookmarkEnd w:id="22"/>
    <w:p w14:paraId="3F21F328" w14:textId="77777777" w:rsidR="00AF4D34" w:rsidRPr="008E619D" w:rsidRDefault="00AF4D34" w:rsidP="00AF4D34">
      <w:pPr>
        <w:pStyle w:val="AH3sec"/>
        <w:tabs>
          <w:tab w:val="clear" w:pos="284"/>
          <w:tab w:val="num" w:pos="360"/>
        </w:tabs>
      </w:pPr>
      <w:r w:rsidRPr="008E619D">
        <w:br/>
        <w:t>Clause 61 (6) (c)</w:t>
      </w:r>
      <w:r w:rsidRPr="008E619D">
        <w:br/>
        <w:t>Page 51, line 16—</w:t>
      </w:r>
    </w:p>
    <w:p w14:paraId="147A20DF" w14:textId="77777777" w:rsidR="00AF4D34" w:rsidRPr="008E619D" w:rsidRDefault="00AF4D34" w:rsidP="00AF4D34">
      <w:pPr>
        <w:pStyle w:val="direction"/>
      </w:pPr>
      <w:r w:rsidRPr="008E619D">
        <w:t>after</w:t>
      </w:r>
    </w:p>
    <w:p w14:paraId="2C4BCE99" w14:textId="77777777" w:rsidR="00AF4D34" w:rsidRPr="008E619D" w:rsidRDefault="00AF4D34" w:rsidP="00AF4D34">
      <w:pPr>
        <w:pStyle w:val="Amainreturn"/>
      </w:pPr>
      <w:r w:rsidRPr="008E619D">
        <w:t>substance</w:t>
      </w:r>
    </w:p>
    <w:p w14:paraId="73419746" w14:textId="77777777" w:rsidR="00AF4D34" w:rsidRPr="008E619D" w:rsidRDefault="00AF4D34" w:rsidP="00AF4D34">
      <w:pPr>
        <w:pStyle w:val="direction"/>
      </w:pPr>
      <w:r w:rsidRPr="008E619D">
        <w:t>insert</w:t>
      </w:r>
    </w:p>
    <w:p w14:paraId="36555483" w14:textId="77777777" w:rsidR="00AF4D34" w:rsidRPr="008E619D" w:rsidRDefault="00AF4D34" w:rsidP="00AF4D34">
      <w:pPr>
        <w:pStyle w:val="Amainreturn"/>
      </w:pPr>
      <w:bookmarkStart w:id="23" w:name="_Hlk160173831"/>
      <w:r w:rsidRPr="008E619D">
        <w:t>for the individual to self-administer</w:t>
      </w:r>
      <w:bookmarkEnd w:id="23"/>
    </w:p>
    <w:p w14:paraId="0297F7A4" w14:textId="77777777" w:rsidR="00AF4D34" w:rsidRPr="008E619D" w:rsidRDefault="00AF4D34" w:rsidP="00AF4D34">
      <w:pPr>
        <w:pStyle w:val="AH3sec"/>
        <w:tabs>
          <w:tab w:val="clear" w:pos="284"/>
          <w:tab w:val="num" w:pos="360"/>
        </w:tabs>
      </w:pPr>
      <w:r w:rsidRPr="008E619D">
        <w:br/>
        <w:t>Clause 62 (1) (a)</w:t>
      </w:r>
      <w:r w:rsidRPr="008E619D">
        <w:br/>
        <w:t>Page 52, line 4—</w:t>
      </w:r>
    </w:p>
    <w:p w14:paraId="1B03FE16" w14:textId="77777777" w:rsidR="00AF4D34" w:rsidRPr="008E619D" w:rsidRDefault="00AF4D34" w:rsidP="00AF4D34">
      <w:pPr>
        <w:pStyle w:val="direction"/>
      </w:pPr>
      <w:r w:rsidRPr="008E619D">
        <w:t>omit</w:t>
      </w:r>
    </w:p>
    <w:p w14:paraId="03374B9E" w14:textId="77777777" w:rsidR="00AF4D34" w:rsidRPr="008E619D" w:rsidRDefault="00AF4D34" w:rsidP="00AF4D34">
      <w:pPr>
        <w:pStyle w:val="Amainreturn"/>
      </w:pPr>
      <w:r w:rsidRPr="008E619D">
        <w:t>to a practitioner administration decision</w:t>
      </w:r>
    </w:p>
    <w:p w14:paraId="7B5CAAA9" w14:textId="77777777" w:rsidR="00AF4D34" w:rsidRPr="008E619D" w:rsidRDefault="00AF4D34" w:rsidP="00AF4D34">
      <w:pPr>
        <w:pStyle w:val="AH3sec"/>
        <w:tabs>
          <w:tab w:val="clear" w:pos="284"/>
          <w:tab w:val="num" w:pos="360"/>
        </w:tabs>
      </w:pPr>
      <w:r w:rsidRPr="008E619D">
        <w:br/>
        <w:t>Clause 62 (2)</w:t>
      </w:r>
      <w:r w:rsidRPr="008E619D">
        <w:br/>
        <w:t>Page 52, line 8—</w:t>
      </w:r>
    </w:p>
    <w:p w14:paraId="2D0C136E" w14:textId="77777777" w:rsidR="00AF4D34" w:rsidRPr="008E619D" w:rsidRDefault="00AF4D34" w:rsidP="00AF4D34">
      <w:pPr>
        <w:pStyle w:val="direction"/>
      </w:pPr>
      <w:r w:rsidRPr="008E619D">
        <w:t>omit</w:t>
      </w:r>
    </w:p>
    <w:p w14:paraId="43521B15" w14:textId="77777777" w:rsidR="00AF4D34" w:rsidRPr="008E619D" w:rsidRDefault="00AF4D34" w:rsidP="00AF4D34">
      <w:pPr>
        <w:pStyle w:val="Amainreturn"/>
      </w:pPr>
      <w:r w:rsidRPr="008E619D">
        <w:t>their administering practitioner</w:t>
      </w:r>
    </w:p>
    <w:p w14:paraId="3FE5D057" w14:textId="77777777" w:rsidR="00AF4D34" w:rsidRPr="008E619D" w:rsidRDefault="00AF4D34" w:rsidP="00AF4D34">
      <w:pPr>
        <w:pStyle w:val="direction"/>
      </w:pPr>
      <w:r w:rsidRPr="008E619D">
        <w:t>substitute</w:t>
      </w:r>
    </w:p>
    <w:p w14:paraId="6E768008" w14:textId="77777777" w:rsidR="00AF4D34" w:rsidRPr="008E619D" w:rsidRDefault="00AF4D34" w:rsidP="00AF4D34">
      <w:pPr>
        <w:pStyle w:val="Amainreturn"/>
      </w:pPr>
      <w:r w:rsidRPr="008E619D">
        <w:t>the health practitioner</w:t>
      </w:r>
    </w:p>
    <w:p w14:paraId="531A985C" w14:textId="77777777" w:rsidR="00AF4D34" w:rsidRPr="008E619D" w:rsidRDefault="00AF4D34" w:rsidP="00AF4D34">
      <w:pPr>
        <w:pStyle w:val="AH3sec"/>
        <w:tabs>
          <w:tab w:val="clear" w:pos="284"/>
          <w:tab w:val="num" w:pos="360"/>
        </w:tabs>
      </w:pPr>
      <w:r w:rsidRPr="008E619D">
        <w:lastRenderedPageBreak/>
        <w:br/>
        <w:t>Clause 62 (3)</w:t>
      </w:r>
      <w:r w:rsidRPr="008E619D">
        <w:br/>
        <w:t>Page 52, line 11—</w:t>
      </w:r>
    </w:p>
    <w:p w14:paraId="3E53D92A" w14:textId="77777777" w:rsidR="00AF4D34" w:rsidRPr="008E619D" w:rsidRDefault="00AF4D34" w:rsidP="00AF4D34">
      <w:pPr>
        <w:pStyle w:val="direction"/>
      </w:pPr>
      <w:r w:rsidRPr="008E619D">
        <w:t>omit clause 62 (3), substitute</w:t>
      </w:r>
    </w:p>
    <w:p w14:paraId="31BEEEA2" w14:textId="77777777" w:rsidR="00AF4D34" w:rsidRPr="008E619D" w:rsidRDefault="00AF4D34" w:rsidP="00AF4D34">
      <w:pPr>
        <w:pStyle w:val="IMain"/>
      </w:pPr>
      <w:bookmarkStart w:id="24" w:name="_Hlk160173875"/>
      <w:r w:rsidRPr="008E619D">
        <w:tab/>
        <w:t>(3)</w:t>
      </w:r>
      <w:r w:rsidRPr="008E619D">
        <w:tab/>
        <w:t>Within 4 business days after the day an individual gives an approved substance to their administering practitioner under subsection (2), the administering practitioner must tell the board, by written notice, that they have received the substance from the individual.</w:t>
      </w:r>
    </w:p>
    <w:p w14:paraId="04D5968B" w14:textId="77777777" w:rsidR="00AF4D34" w:rsidRPr="008E619D" w:rsidRDefault="00AF4D34" w:rsidP="00AF4D34">
      <w:pPr>
        <w:pStyle w:val="Penalty"/>
      </w:pPr>
      <w:r w:rsidRPr="008E619D">
        <w:t>Maximum penalty:  20 penalty units.</w:t>
      </w:r>
    </w:p>
    <w:bookmarkEnd w:id="24"/>
    <w:p w14:paraId="10FD163C" w14:textId="77777777" w:rsidR="00AF4D34" w:rsidRPr="008E619D" w:rsidRDefault="00AF4D34" w:rsidP="00AF4D34">
      <w:pPr>
        <w:pStyle w:val="AH3sec"/>
        <w:tabs>
          <w:tab w:val="clear" w:pos="284"/>
          <w:tab w:val="num" w:pos="360"/>
        </w:tabs>
      </w:pPr>
      <w:r w:rsidRPr="008E619D">
        <w:br/>
        <w:t>Clause 63</w:t>
      </w:r>
      <w:r w:rsidRPr="008E619D">
        <w:br/>
        <w:t>Page 52, line 19—</w:t>
      </w:r>
    </w:p>
    <w:p w14:paraId="584AB710" w14:textId="77777777" w:rsidR="00AF4D34" w:rsidRPr="008E619D" w:rsidRDefault="00AF4D34" w:rsidP="00AF4D34">
      <w:pPr>
        <w:pStyle w:val="direction"/>
      </w:pPr>
      <w:r w:rsidRPr="008E619D">
        <w:t>omit clause 63, substitute</w:t>
      </w:r>
    </w:p>
    <w:p w14:paraId="455DD4A7" w14:textId="77777777" w:rsidR="00AF4D34" w:rsidRPr="008E619D" w:rsidRDefault="00AF4D34" w:rsidP="00AF4D34">
      <w:pPr>
        <w:pStyle w:val="IH5Sec"/>
      </w:pPr>
      <w:bookmarkStart w:id="25" w:name="_Toc149308781"/>
      <w:bookmarkStart w:id="26" w:name="_Hlk160173905"/>
      <w:r w:rsidRPr="008E619D">
        <w:rPr>
          <w:rStyle w:val="CharSectNo"/>
        </w:rPr>
        <w:t>63</w:t>
      </w:r>
      <w:r w:rsidRPr="008E619D">
        <w:tab/>
        <w:t>Receiving and possessing approved substances</w:t>
      </w:r>
      <w:r w:rsidRPr="008E619D">
        <w:rPr>
          <w:color w:val="000000"/>
          <w:shd w:val="clear" w:color="auto" w:fill="FFFFFF"/>
        </w:rPr>
        <w:t>—</w:t>
      </w:r>
      <w:r w:rsidRPr="008E619D">
        <w:t>administering practitioner</w:t>
      </w:r>
      <w:bookmarkEnd w:id="25"/>
    </w:p>
    <w:p w14:paraId="3BB3DD77" w14:textId="77777777" w:rsidR="00AF4D34" w:rsidRPr="008E619D" w:rsidRDefault="00AF4D34" w:rsidP="00AF4D34">
      <w:pPr>
        <w:pStyle w:val="IMain"/>
      </w:pPr>
      <w:r w:rsidRPr="008E619D">
        <w:tab/>
        <w:t>(1)</w:t>
      </w:r>
      <w:r w:rsidRPr="008E619D">
        <w:tab/>
        <w:t>This section applies if</w:t>
      </w:r>
      <w:r w:rsidRPr="008E619D">
        <w:rPr>
          <w:color w:val="000000"/>
          <w:shd w:val="clear" w:color="auto" w:fill="FFFFFF"/>
        </w:rPr>
        <w:t>—</w:t>
      </w:r>
    </w:p>
    <w:p w14:paraId="7E43ED0D" w14:textId="77777777" w:rsidR="00AF4D34" w:rsidRPr="008E619D" w:rsidRDefault="00AF4D34" w:rsidP="00AF4D34">
      <w:pPr>
        <w:pStyle w:val="Ipara"/>
      </w:pPr>
      <w:r w:rsidRPr="008E619D">
        <w:tab/>
        <w:t>(a)</w:t>
      </w:r>
      <w:r w:rsidRPr="008E619D">
        <w:tab/>
        <w:t>a practitioner administration decision is in effect for an</w:t>
      </w:r>
      <w:r w:rsidR="007B2CDF">
        <w:t> </w:t>
      </w:r>
      <w:r w:rsidRPr="008E619D">
        <w:t>individual;</w:t>
      </w:r>
      <w:r w:rsidR="007B2CDF">
        <w:t> </w:t>
      </w:r>
      <w:r w:rsidRPr="008E619D">
        <w:t>and</w:t>
      </w:r>
    </w:p>
    <w:p w14:paraId="0EEA0F3A" w14:textId="77777777" w:rsidR="00AF4D34" w:rsidRPr="008E619D" w:rsidRDefault="00AF4D34" w:rsidP="00AF4D34">
      <w:pPr>
        <w:pStyle w:val="Ipara"/>
      </w:pPr>
      <w:r w:rsidRPr="008E619D">
        <w:tab/>
        <w:t>(b)</w:t>
      </w:r>
      <w:r w:rsidRPr="008E619D">
        <w:tab/>
        <w:t>the individual</w:t>
      </w:r>
      <w:r w:rsidR="004128A0">
        <w:t>’</w:t>
      </w:r>
      <w:r w:rsidRPr="008E619D">
        <w:t>s coordinating practitioner has prescribed an approved substance under section 58 or section 59.</w:t>
      </w:r>
    </w:p>
    <w:p w14:paraId="4456CF27" w14:textId="77777777" w:rsidR="00AF4D34" w:rsidRPr="008E619D" w:rsidRDefault="00AF4D34" w:rsidP="00AF4D34">
      <w:pPr>
        <w:pStyle w:val="IMain"/>
      </w:pPr>
      <w:r w:rsidRPr="008E619D">
        <w:tab/>
        <w:t>(2)</w:t>
      </w:r>
      <w:r w:rsidRPr="008E619D">
        <w:tab/>
        <w:t>The individual</w:t>
      </w:r>
      <w:r w:rsidR="004128A0">
        <w:t>’</w:t>
      </w:r>
      <w:r w:rsidRPr="008E619D">
        <w:t>s administering practitioner may</w:t>
      </w:r>
      <w:r w:rsidRPr="008E619D">
        <w:rPr>
          <w:color w:val="000000"/>
          <w:shd w:val="clear" w:color="auto" w:fill="FFFFFF"/>
        </w:rPr>
        <w:t>—</w:t>
      </w:r>
    </w:p>
    <w:p w14:paraId="5155F604" w14:textId="77777777" w:rsidR="00AF4D34" w:rsidRPr="008E619D" w:rsidRDefault="00AF4D34" w:rsidP="00AF4D34">
      <w:pPr>
        <w:pStyle w:val="Ipara"/>
      </w:pPr>
      <w:r w:rsidRPr="008E619D">
        <w:tab/>
        <w:t>(a)</w:t>
      </w:r>
      <w:r w:rsidRPr="008E619D">
        <w:tab/>
        <w:t>receive the approved substance from an approved supplier for a purpose mentioned in section 63C (2); and</w:t>
      </w:r>
    </w:p>
    <w:p w14:paraId="69CBD20A" w14:textId="77777777" w:rsidR="00AF4D34" w:rsidRPr="008E619D" w:rsidRDefault="00AF4D34" w:rsidP="00AF4D34">
      <w:pPr>
        <w:pStyle w:val="Ipara"/>
      </w:pPr>
      <w:r w:rsidRPr="008E619D">
        <w:tab/>
        <w:t>(b)</w:t>
      </w:r>
      <w:r w:rsidRPr="008E619D">
        <w:tab/>
        <w:t>possess the approved substance for a purpose mentioned in section 63C (2).</w:t>
      </w:r>
    </w:p>
    <w:p w14:paraId="4B45BAA0" w14:textId="77777777" w:rsidR="00AF4D34" w:rsidRPr="008E619D" w:rsidRDefault="00AF4D34" w:rsidP="00AF4D34">
      <w:pPr>
        <w:pStyle w:val="IH5Sec"/>
        <w:rPr>
          <w:color w:val="000000"/>
          <w:shd w:val="clear" w:color="auto" w:fill="FFFFFF"/>
        </w:rPr>
      </w:pPr>
      <w:r w:rsidRPr="008E619D">
        <w:t>63A</w:t>
      </w:r>
      <w:r w:rsidRPr="008E619D">
        <w:tab/>
        <w:t>Receiving and possessing approved substances after change of administration decision</w:t>
      </w:r>
      <w:r w:rsidRPr="008E619D">
        <w:rPr>
          <w:color w:val="000000"/>
          <w:shd w:val="clear" w:color="auto" w:fill="FFFFFF"/>
        </w:rPr>
        <w:t>—administering practitioner</w:t>
      </w:r>
    </w:p>
    <w:p w14:paraId="4D1562AB" w14:textId="77777777" w:rsidR="00AF4D34" w:rsidRPr="008E619D" w:rsidRDefault="00AF4D34" w:rsidP="00AF4D34">
      <w:pPr>
        <w:pStyle w:val="IMain"/>
      </w:pPr>
      <w:r w:rsidRPr="008E619D">
        <w:tab/>
        <w:t>(1)</w:t>
      </w:r>
      <w:r w:rsidRPr="008E619D">
        <w:tab/>
        <w:t>This section applies if an individual changes their administration decision under section 43 (1) (a)</w:t>
      </w:r>
      <w:r w:rsidRPr="008E619D">
        <w:rPr>
          <w:color w:val="000000"/>
          <w:shd w:val="clear" w:color="auto" w:fill="FFFFFF"/>
        </w:rPr>
        <w:t>.</w:t>
      </w:r>
    </w:p>
    <w:p w14:paraId="48770C18" w14:textId="77777777" w:rsidR="00AF4D34" w:rsidRPr="008E619D" w:rsidRDefault="00AF4D34" w:rsidP="00AF4D34">
      <w:pPr>
        <w:pStyle w:val="IMain"/>
        <w:keepNext/>
        <w:rPr>
          <w:color w:val="000000"/>
          <w:shd w:val="clear" w:color="auto" w:fill="FFFFFF"/>
        </w:rPr>
      </w:pPr>
      <w:r w:rsidRPr="008E619D">
        <w:tab/>
        <w:t>(2)</w:t>
      </w:r>
      <w:r w:rsidRPr="008E619D">
        <w:tab/>
        <w:t>The individual</w:t>
      </w:r>
      <w:r w:rsidR="004128A0">
        <w:t>’</w:t>
      </w:r>
      <w:r w:rsidRPr="008E619D">
        <w:t>s administering practitioner may</w:t>
      </w:r>
      <w:r w:rsidRPr="008E619D">
        <w:rPr>
          <w:color w:val="000000"/>
          <w:shd w:val="clear" w:color="auto" w:fill="FFFFFF"/>
        </w:rPr>
        <w:t>—</w:t>
      </w:r>
    </w:p>
    <w:p w14:paraId="1A17C39F" w14:textId="77777777" w:rsidR="00AF4D34" w:rsidRPr="008E619D" w:rsidRDefault="00AF4D34" w:rsidP="00AF4D34">
      <w:pPr>
        <w:pStyle w:val="Ipara"/>
      </w:pPr>
      <w:r w:rsidRPr="008E619D">
        <w:tab/>
        <w:t>(a)</w:t>
      </w:r>
      <w:r w:rsidRPr="008E619D">
        <w:tab/>
        <w:t>receive an approved substance from the individual for a purpose mentioned in section 63C (2); and</w:t>
      </w:r>
    </w:p>
    <w:p w14:paraId="1CB86881" w14:textId="77777777" w:rsidR="00AF4D34" w:rsidRPr="008E619D" w:rsidRDefault="00AF4D34" w:rsidP="00AF4D34">
      <w:pPr>
        <w:pStyle w:val="Ipara"/>
      </w:pPr>
      <w:r w:rsidRPr="008E619D">
        <w:tab/>
        <w:t>(b)</w:t>
      </w:r>
      <w:r w:rsidRPr="008E619D">
        <w:tab/>
        <w:t>possess the approved substance for a purpose mentioned in section 63C (2).</w:t>
      </w:r>
    </w:p>
    <w:p w14:paraId="698DEA1D" w14:textId="77777777" w:rsidR="00AF4D34" w:rsidRPr="008E619D" w:rsidRDefault="00AF4D34" w:rsidP="00AF4D34">
      <w:pPr>
        <w:pStyle w:val="IH5Sec"/>
      </w:pPr>
      <w:r w:rsidRPr="008E619D">
        <w:t>63B</w:t>
      </w:r>
      <w:r w:rsidRPr="008E619D">
        <w:tab/>
      </w:r>
      <w:bookmarkStart w:id="27" w:name="_Hlk160030253"/>
      <w:r w:rsidRPr="008E619D">
        <w:t>Giving, receiving and possessing approved substances—transfer of administering practitioner functions</w:t>
      </w:r>
      <w:bookmarkEnd w:id="27"/>
    </w:p>
    <w:p w14:paraId="045B3ECB" w14:textId="77777777" w:rsidR="00AF4D34" w:rsidRPr="008E619D" w:rsidRDefault="00AF4D34" w:rsidP="00AF4D34">
      <w:pPr>
        <w:pStyle w:val="IMain"/>
      </w:pPr>
      <w:r w:rsidRPr="008E619D">
        <w:tab/>
        <w:t>(1)</w:t>
      </w:r>
      <w:r w:rsidRPr="008E619D">
        <w:tab/>
        <w:t>This section applies if</w:t>
      </w:r>
      <w:r w:rsidRPr="008E619D">
        <w:rPr>
          <w:color w:val="000000"/>
          <w:shd w:val="clear" w:color="auto" w:fill="FFFFFF"/>
        </w:rPr>
        <w:t>—</w:t>
      </w:r>
    </w:p>
    <w:p w14:paraId="3B84A692" w14:textId="77777777" w:rsidR="00AF4D34" w:rsidRPr="008E619D" w:rsidRDefault="00AF4D34" w:rsidP="00AF4D34">
      <w:pPr>
        <w:pStyle w:val="Ipara"/>
      </w:pPr>
      <w:bookmarkStart w:id="28" w:name="_Hlk160030135"/>
      <w:r w:rsidRPr="008E619D">
        <w:lastRenderedPageBreak/>
        <w:tab/>
        <w:t>(a)</w:t>
      </w:r>
      <w:r w:rsidRPr="008E619D">
        <w:tab/>
        <w:t>the administering practitioner functions for an individual are transferred under section 46 or section 47; and</w:t>
      </w:r>
    </w:p>
    <w:p w14:paraId="6AF70B0C" w14:textId="77777777" w:rsidR="00AF4D34" w:rsidRPr="008E619D" w:rsidRDefault="00AF4D34" w:rsidP="00AF4D34">
      <w:pPr>
        <w:pStyle w:val="Ipara"/>
      </w:pPr>
      <w:r w:rsidRPr="008E619D">
        <w:tab/>
        <w:t>(b)</w:t>
      </w:r>
      <w:r w:rsidRPr="008E619D">
        <w:tab/>
        <w:t>the original administering practitioner is in possession of an approved substance for the individual when the transfer takes effect</w:t>
      </w:r>
      <w:r w:rsidRPr="008E619D">
        <w:rPr>
          <w:color w:val="000000"/>
          <w:shd w:val="clear" w:color="auto" w:fill="FFFFFF"/>
        </w:rPr>
        <w:t>.</w:t>
      </w:r>
    </w:p>
    <w:bookmarkEnd w:id="28"/>
    <w:p w14:paraId="226FCDA9" w14:textId="77777777" w:rsidR="00AF4D34" w:rsidRPr="008E619D" w:rsidRDefault="00AF4D34" w:rsidP="00AF4D34">
      <w:pPr>
        <w:pStyle w:val="IMain"/>
      </w:pPr>
      <w:r w:rsidRPr="008E619D">
        <w:tab/>
        <w:t>(2)</w:t>
      </w:r>
      <w:r w:rsidRPr="008E619D">
        <w:tab/>
        <w:t>Within 14 days after the day the administering practitioner functions are</w:t>
      </w:r>
      <w:r w:rsidR="007B2CDF">
        <w:t> </w:t>
      </w:r>
      <w:r w:rsidRPr="008E619D">
        <w:t>transferred, the new administering practitioner may ask the original</w:t>
      </w:r>
      <w:r w:rsidR="007B2CDF">
        <w:t> </w:t>
      </w:r>
      <w:r w:rsidRPr="008E619D">
        <w:t>administering practitioner to give the approved substance to</w:t>
      </w:r>
      <w:r w:rsidRPr="008E619D">
        <w:rPr>
          <w:color w:val="000000"/>
          <w:shd w:val="clear" w:color="auto" w:fill="FFFFFF"/>
        </w:rPr>
        <w:t xml:space="preserve"> </w:t>
      </w:r>
      <w:r w:rsidRPr="008E619D">
        <w:t>the</w:t>
      </w:r>
      <w:r w:rsidR="007B2CDF">
        <w:t> </w:t>
      </w:r>
      <w:r w:rsidRPr="008E619D">
        <w:t>new administering practitioner.</w:t>
      </w:r>
    </w:p>
    <w:p w14:paraId="3631A170" w14:textId="77777777" w:rsidR="00AF4D34" w:rsidRPr="008E619D" w:rsidRDefault="00AF4D34" w:rsidP="00AF4D34">
      <w:pPr>
        <w:pStyle w:val="IMain"/>
      </w:pPr>
      <w:r w:rsidRPr="008E619D">
        <w:tab/>
        <w:t>(3)</w:t>
      </w:r>
      <w:r w:rsidRPr="008E619D">
        <w:tab/>
        <w:t>The original administering practitioner must comply with a request under subsection (2) within 2 days after the day it is made.</w:t>
      </w:r>
    </w:p>
    <w:p w14:paraId="290B25BF" w14:textId="77777777" w:rsidR="00AF4D34" w:rsidRPr="008E619D" w:rsidRDefault="00AF4D34" w:rsidP="00AF4D34">
      <w:pPr>
        <w:pStyle w:val="Penalty"/>
      </w:pPr>
      <w:r w:rsidRPr="008E619D">
        <w:t>Maximum penalty:  100 penalty units.</w:t>
      </w:r>
    </w:p>
    <w:p w14:paraId="2BB3E4FB" w14:textId="77777777" w:rsidR="00AF4D34" w:rsidRPr="008E619D" w:rsidRDefault="00AF4D34" w:rsidP="00AF4D34">
      <w:pPr>
        <w:pStyle w:val="IMain"/>
      </w:pPr>
      <w:r w:rsidRPr="008E619D">
        <w:tab/>
        <w:t>(4)</w:t>
      </w:r>
      <w:r w:rsidRPr="008E619D">
        <w:tab/>
        <w:t>If the original administering practitioner gives the substance to the new</w:t>
      </w:r>
      <w:r w:rsidR="007B2CDF">
        <w:t> </w:t>
      </w:r>
      <w:r w:rsidRPr="008E619D">
        <w:t>administering practitioner, the new administering practitioner may</w:t>
      </w:r>
      <w:r w:rsidRPr="008E619D">
        <w:rPr>
          <w:color w:val="000000"/>
          <w:shd w:val="clear" w:color="auto" w:fill="FFFFFF"/>
        </w:rPr>
        <w:t>—</w:t>
      </w:r>
    </w:p>
    <w:p w14:paraId="2F644DCC" w14:textId="77777777" w:rsidR="00AF4D34" w:rsidRPr="008E619D" w:rsidRDefault="00AF4D34" w:rsidP="00AF4D34">
      <w:pPr>
        <w:pStyle w:val="Ipara"/>
      </w:pPr>
      <w:r w:rsidRPr="008E619D">
        <w:tab/>
        <w:t>(a)</w:t>
      </w:r>
      <w:r w:rsidRPr="008E619D">
        <w:tab/>
        <w:t>receive the substance for a purpose mentioned in section 63C (2);</w:t>
      </w:r>
      <w:r w:rsidR="007B2CDF">
        <w:t> </w:t>
      </w:r>
      <w:r w:rsidRPr="008E619D">
        <w:t>and</w:t>
      </w:r>
    </w:p>
    <w:p w14:paraId="36095211" w14:textId="77777777" w:rsidR="00AF4D34" w:rsidRPr="008E619D" w:rsidRDefault="00AF4D34" w:rsidP="00AF4D34">
      <w:pPr>
        <w:pStyle w:val="Ipara"/>
      </w:pPr>
      <w:r w:rsidRPr="008E619D">
        <w:tab/>
        <w:t>(b)</w:t>
      </w:r>
      <w:r w:rsidRPr="008E619D">
        <w:tab/>
      </w:r>
      <w:r w:rsidRPr="007B2CDF">
        <w:rPr>
          <w:spacing w:val="4"/>
        </w:rPr>
        <w:t>possess the substance for a purpose mentioned in section 63C (2)</w:t>
      </w:r>
      <w:r w:rsidRPr="008E619D">
        <w:t>.</w:t>
      </w:r>
    </w:p>
    <w:p w14:paraId="1E9E308B" w14:textId="77777777" w:rsidR="00AF4D34" w:rsidRPr="008E619D" w:rsidRDefault="00AF4D34" w:rsidP="00AF4D34">
      <w:pPr>
        <w:pStyle w:val="IMain"/>
      </w:pPr>
      <w:r w:rsidRPr="008E619D">
        <w:tab/>
        <w:t>(5)</w:t>
      </w:r>
      <w:r w:rsidRPr="008E619D">
        <w:tab/>
        <w:t>Within 4 business days after the day the original administering practitioner gives an approved substance to the new administering practitioner, the original administering practitioner must</w:t>
      </w:r>
      <w:r w:rsidRPr="008E619D">
        <w:rPr>
          <w:color w:val="000000"/>
          <w:shd w:val="clear" w:color="auto" w:fill="FFFFFF"/>
        </w:rPr>
        <w:t>—</w:t>
      </w:r>
    </w:p>
    <w:p w14:paraId="35B8FA38" w14:textId="77777777" w:rsidR="00AF4D34" w:rsidRPr="008E619D" w:rsidRDefault="00AF4D34" w:rsidP="00AF4D34">
      <w:pPr>
        <w:pStyle w:val="Ipara"/>
      </w:pPr>
      <w:r w:rsidRPr="008E619D">
        <w:tab/>
        <w:t>(a)</w:t>
      </w:r>
      <w:r w:rsidRPr="008E619D">
        <w:tab/>
        <w:t>tell the board, by written notice, that they have given the substance</w:t>
      </w:r>
      <w:r w:rsidR="007B2CDF">
        <w:t> </w:t>
      </w:r>
      <w:r w:rsidRPr="008E619D">
        <w:t>to the new administering practitioner; and</w:t>
      </w:r>
    </w:p>
    <w:p w14:paraId="14641941" w14:textId="77777777" w:rsidR="00AF4D34" w:rsidRPr="008E619D" w:rsidRDefault="00AF4D34" w:rsidP="00AF4D34">
      <w:pPr>
        <w:pStyle w:val="Ipara"/>
      </w:pPr>
      <w:r w:rsidRPr="008E619D">
        <w:tab/>
        <w:t>(b)</w:t>
      </w:r>
      <w:r w:rsidRPr="008E619D">
        <w:tab/>
        <w:t>tell the director-general, by written notice, that</w:t>
      </w:r>
      <w:r w:rsidRPr="008E619D">
        <w:rPr>
          <w:color w:val="000000"/>
          <w:shd w:val="clear" w:color="auto" w:fill="FFFFFF"/>
        </w:rPr>
        <w:t>—</w:t>
      </w:r>
    </w:p>
    <w:p w14:paraId="5F297D19" w14:textId="77777777" w:rsidR="00AF4D34" w:rsidRPr="008E619D" w:rsidRDefault="00AF4D34" w:rsidP="00AF4D34">
      <w:pPr>
        <w:pStyle w:val="Isubpara"/>
      </w:pPr>
      <w:r w:rsidRPr="008E619D">
        <w:tab/>
        <w:t>(i)</w:t>
      </w:r>
      <w:r w:rsidRPr="008E619D">
        <w:tab/>
        <w:t>the individual has a new administering practitioner; and</w:t>
      </w:r>
    </w:p>
    <w:p w14:paraId="55B1018C" w14:textId="77777777" w:rsidR="00AF4D34" w:rsidRPr="008E619D" w:rsidRDefault="00AF4D34" w:rsidP="00AF4D34">
      <w:pPr>
        <w:pStyle w:val="Isubpara"/>
      </w:pPr>
      <w:r w:rsidRPr="008E619D">
        <w:tab/>
        <w:t>(ii)</w:t>
      </w:r>
      <w:r w:rsidRPr="008E619D">
        <w:tab/>
        <w:t>the original administering practitioner has given the substance to the new administering practitioner.</w:t>
      </w:r>
    </w:p>
    <w:p w14:paraId="02952D0F" w14:textId="77777777" w:rsidR="00AF4D34" w:rsidRPr="008E619D" w:rsidRDefault="00AF4D34" w:rsidP="00AF4D34">
      <w:pPr>
        <w:pStyle w:val="Penalty"/>
      </w:pPr>
      <w:r w:rsidRPr="008E619D">
        <w:t>Maximum penalty (paragraph (a)):  20 penalty units.</w:t>
      </w:r>
    </w:p>
    <w:p w14:paraId="2FEE39B8" w14:textId="77777777" w:rsidR="00AF4D34" w:rsidRPr="008E619D" w:rsidRDefault="00AF4D34" w:rsidP="00AF4D34">
      <w:pPr>
        <w:pStyle w:val="IMain"/>
      </w:pPr>
      <w:r w:rsidRPr="008E619D">
        <w:tab/>
        <w:t>(6)</w:t>
      </w:r>
      <w:r w:rsidRPr="008E619D">
        <w:tab/>
        <w:t>A written notice given under subsection (5) (b) must include any information prescribed by regulation.</w:t>
      </w:r>
    </w:p>
    <w:p w14:paraId="61291432" w14:textId="77777777" w:rsidR="00AF4D34" w:rsidRPr="008E619D" w:rsidRDefault="00AF4D34" w:rsidP="00AF4D34">
      <w:pPr>
        <w:pStyle w:val="IMain"/>
      </w:pPr>
      <w:r w:rsidRPr="008E619D">
        <w:tab/>
        <w:t>(7)</w:t>
      </w:r>
      <w:r w:rsidRPr="008E619D">
        <w:tab/>
        <w:t>An offence against subsection (5) (a) is a strict liability offence.</w:t>
      </w:r>
    </w:p>
    <w:p w14:paraId="7FF8B686" w14:textId="77777777" w:rsidR="00AF4D34" w:rsidRPr="008E619D" w:rsidRDefault="00AF4D34" w:rsidP="00AF4D34">
      <w:pPr>
        <w:pStyle w:val="IH5Sec"/>
      </w:pPr>
      <w:r w:rsidRPr="008E619D">
        <w:rPr>
          <w:rStyle w:val="CharSectNo"/>
        </w:rPr>
        <w:t>63C</w:t>
      </w:r>
      <w:r w:rsidRPr="008E619D">
        <w:tab/>
        <w:t>Administering approved substances</w:t>
      </w:r>
      <w:r w:rsidRPr="008E619D">
        <w:rPr>
          <w:color w:val="000000"/>
          <w:shd w:val="clear" w:color="auto" w:fill="FFFFFF"/>
        </w:rPr>
        <w:t>—</w:t>
      </w:r>
      <w:r w:rsidRPr="008E619D">
        <w:t>administering practitioner</w:t>
      </w:r>
    </w:p>
    <w:p w14:paraId="037F3642" w14:textId="77777777" w:rsidR="00AF4D34" w:rsidRPr="008E619D" w:rsidRDefault="00AF4D34" w:rsidP="00AF4D34">
      <w:pPr>
        <w:pStyle w:val="IMain"/>
      </w:pPr>
      <w:r w:rsidRPr="008E619D">
        <w:tab/>
        <w:t>(1)</w:t>
      </w:r>
      <w:r w:rsidRPr="008E619D">
        <w:tab/>
        <w:t>This section applies if</w:t>
      </w:r>
      <w:r w:rsidRPr="008E619D">
        <w:rPr>
          <w:color w:val="000000"/>
          <w:shd w:val="clear" w:color="auto" w:fill="FFFFFF"/>
        </w:rPr>
        <w:t>—</w:t>
      </w:r>
    </w:p>
    <w:p w14:paraId="425133F4" w14:textId="77777777" w:rsidR="00AF4D34" w:rsidRPr="008E619D" w:rsidRDefault="00AF4D34" w:rsidP="00AF4D34">
      <w:pPr>
        <w:pStyle w:val="Ipara"/>
      </w:pPr>
      <w:r w:rsidRPr="008E619D">
        <w:tab/>
        <w:t>(a)</w:t>
      </w:r>
      <w:r w:rsidRPr="008E619D">
        <w:tab/>
        <w:t>a practitioner administration decision is in effect for an individual;</w:t>
      </w:r>
      <w:r w:rsidR="007B2CDF">
        <w:t> </w:t>
      </w:r>
      <w:r w:rsidRPr="008E619D">
        <w:t>and</w:t>
      </w:r>
    </w:p>
    <w:p w14:paraId="4042F766" w14:textId="77777777" w:rsidR="00AF4D34" w:rsidRPr="008E619D" w:rsidRDefault="00AF4D34" w:rsidP="00AF4D34">
      <w:pPr>
        <w:pStyle w:val="Ipara"/>
      </w:pPr>
      <w:r w:rsidRPr="008E619D">
        <w:tab/>
        <w:t>(b)</w:t>
      </w:r>
      <w:r w:rsidRPr="008E619D">
        <w:tab/>
        <w:t>the individual</w:t>
      </w:r>
      <w:r w:rsidR="004128A0">
        <w:t>’</w:t>
      </w:r>
      <w:r w:rsidRPr="008E619D">
        <w:t>s coordinating practitioner has prescribed an approved substance under section 58 or section 59.</w:t>
      </w:r>
    </w:p>
    <w:p w14:paraId="6419E323" w14:textId="77777777" w:rsidR="00AF4D34" w:rsidRPr="008E619D" w:rsidRDefault="00AF4D34" w:rsidP="00AF4D34">
      <w:pPr>
        <w:pStyle w:val="IMain"/>
      </w:pPr>
      <w:r w:rsidRPr="008E619D">
        <w:lastRenderedPageBreak/>
        <w:tab/>
        <w:t>(2)</w:t>
      </w:r>
      <w:r w:rsidRPr="008E619D">
        <w:tab/>
        <w:t>The individual</w:t>
      </w:r>
      <w:r w:rsidR="004128A0">
        <w:t>’</w:t>
      </w:r>
      <w:r w:rsidRPr="008E619D">
        <w:t>s administering practitioner may do the following in relation to the approved substance:</w:t>
      </w:r>
    </w:p>
    <w:p w14:paraId="502BA2CF" w14:textId="77777777" w:rsidR="00AF4D34" w:rsidRPr="008E619D" w:rsidRDefault="00AF4D34" w:rsidP="00AF4D34">
      <w:pPr>
        <w:pStyle w:val="Ipara"/>
      </w:pPr>
      <w:r w:rsidRPr="008E619D">
        <w:tab/>
        <w:t>(a)</w:t>
      </w:r>
      <w:r w:rsidRPr="008E619D">
        <w:tab/>
        <w:t>prepare the substance for administration to the individual;</w:t>
      </w:r>
    </w:p>
    <w:p w14:paraId="3511CB06" w14:textId="77777777" w:rsidR="00AF4D34" w:rsidRPr="008E619D" w:rsidRDefault="00AF4D34" w:rsidP="00AF4D34">
      <w:pPr>
        <w:pStyle w:val="Ipara"/>
      </w:pPr>
      <w:r w:rsidRPr="008E619D">
        <w:tab/>
        <w:t>(b)</w:t>
      </w:r>
      <w:r w:rsidRPr="008E619D">
        <w:tab/>
        <w:t>administer the substance to the individual.</w:t>
      </w:r>
    </w:p>
    <w:p w14:paraId="06A66745" w14:textId="77777777" w:rsidR="00AF4D34" w:rsidRPr="008E619D" w:rsidRDefault="00AF4D34" w:rsidP="00AF4D34">
      <w:pPr>
        <w:pStyle w:val="IMain"/>
      </w:pPr>
      <w:r w:rsidRPr="008E619D">
        <w:tab/>
        <w:t>(3)</w:t>
      </w:r>
      <w:r w:rsidRPr="008E619D">
        <w:tab/>
        <w:t>However, the individual</w:t>
      </w:r>
      <w:r w:rsidR="004128A0">
        <w:t>’</w:t>
      </w:r>
      <w:r w:rsidRPr="008E619D">
        <w:t>s administering practitioner must not administer the approved substance to the individual unless the administering practitioner—</w:t>
      </w:r>
    </w:p>
    <w:p w14:paraId="38D47D7C" w14:textId="77777777" w:rsidR="00AF4D34" w:rsidRPr="008E619D" w:rsidRDefault="00AF4D34" w:rsidP="00AF4D34">
      <w:pPr>
        <w:pStyle w:val="Ipara"/>
      </w:pPr>
      <w:r w:rsidRPr="008E619D">
        <w:tab/>
        <w:t>(a)</w:t>
      </w:r>
      <w:r w:rsidRPr="008E619D">
        <w:tab/>
        <w:t>is satisfied, immediately before administering the substance, that</w:t>
      </w:r>
      <w:r w:rsidR="007B2CDF">
        <w:t> </w:t>
      </w:r>
      <w:r w:rsidRPr="008E619D">
        <w:t>the individual—</w:t>
      </w:r>
    </w:p>
    <w:p w14:paraId="4ADED976" w14:textId="77777777" w:rsidR="00AF4D34" w:rsidRPr="008E619D" w:rsidRDefault="00AF4D34" w:rsidP="00AF4D34">
      <w:pPr>
        <w:pStyle w:val="Isubpara"/>
      </w:pPr>
      <w:r w:rsidRPr="008E619D">
        <w:tab/>
        <w:t>(i)</w:t>
      </w:r>
      <w:r w:rsidRPr="008E619D">
        <w:tab/>
        <w:t>has decision</w:t>
      </w:r>
      <w:r w:rsidRPr="008E619D">
        <w:noBreakHyphen/>
        <w:t>making capacity in relation to voluntary assisted dying; and</w:t>
      </w:r>
    </w:p>
    <w:p w14:paraId="62494E6B" w14:textId="77777777" w:rsidR="00AF4D34" w:rsidRPr="008E619D" w:rsidRDefault="00AF4D34" w:rsidP="00AF4D34">
      <w:pPr>
        <w:pStyle w:val="Isubpara"/>
      </w:pPr>
      <w:r w:rsidRPr="008E619D">
        <w:tab/>
        <w:t>(ii)</w:t>
      </w:r>
      <w:r w:rsidRPr="008E619D">
        <w:tab/>
        <w:t>is acting voluntarily and without coercion; and</w:t>
      </w:r>
    </w:p>
    <w:p w14:paraId="315254CF" w14:textId="77777777" w:rsidR="00AF4D34" w:rsidRPr="008E619D" w:rsidRDefault="00AF4D34" w:rsidP="00AF4D34">
      <w:pPr>
        <w:pStyle w:val="Ipara"/>
      </w:pPr>
      <w:r w:rsidRPr="008E619D">
        <w:tab/>
        <w:t>(b)</w:t>
      </w:r>
      <w:r w:rsidRPr="008E619D">
        <w:tab/>
        <w:t>administers the substance in the presence of an eligible witness.</w:t>
      </w:r>
    </w:p>
    <w:p w14:paraId="3E8C5F4B" w14:textId="77777777" w:rsidR="00AF4D34" w:rsidRPr="008E619D" w:rsidRDefault="00AF4D34" w:rsidP="00AF4D34">
      <w:pPr>
        <w:pStyle w:val="IMain"/>
        <w:keepNext/>
      </w:pPr>
      <w:r w:rsidRPr="008E619D">
        <w:tab/>
        <w:t>(4)</w:t>
      </w:r>
      <w:r w:rsidRPr="008E619D">
        <w:tab/>
        <w:t>The witness to the administration of the approved substance must certify</w:t>
      </w:r>
      <w:r w:rsidR="007B2CDF">
        <w:t> </w:t>
      </w:r>
      <w:r w:rsidRPr="008E619D">
        <w:t xml:space="preserve">by written statement (a </w:t>
      </w:r>
      <w:r w:rsidRPr="008E619D">
        <w:rPr>
          <w:b/>
          <w:bCs/>
          <w:i/>
          <w:iCs/>
        </w:rPr>
        <w:t>witness certificate</w:t>
      </w:r>
      <w:r w:rsidRPr="008E619D">
        <w:t>) that—</w:t>
      </w:r>
    </w:p>
    <w:p w14:paraId="2A308EC6" w14:textId="77777777" w:rsidR="00AF4D34" w:rsidRPr="008E619D" w:rsidRDefault="00AF4D34" w:rsidP="00AF4D34">
      <w:pPr>
        <w:pStyle w:val="Ipara"/>
      </w:pPr>
      <w:r w:rsidRPr="008E619D">
        <w:tab/>
        <w:t>(a)</w:t>
      </w:r>
      <w:r w:rsidRPr="008E619D">
        <w:tab/>
        <w:t>the individual appeared to be acting voluntarily and without coercion; and</w:t>
      </w:r>
    </w:p>
    <w:p w14:paraId="23E20332" w14:textId="77777777" w:rsidR="00AF4D34" w:rsidRPr="008E619D" w:rsidRDefault="00AF4D34" w:rsidP="00AF4D34">
      <w:pPr>
        <w:pStyle w:val="Ipara"/>
      </w:pPr>
      <w:r w:rsidRPr="008E619D">
        <w:tab/>
        <w:t>(b)</w:t>
      </w:r>
      <w:r w:rsidRPr="008E619D">
        <w:tab/>
        <w:t>the approved substance was administered to the individual in the presence of the witness.</w:t>
      </w:r>
    </w:p>
    <w:p w14:paraId="30A150A9" w14:textId="77777777" w:rsidR="00AF4D34" w:rsidRPr="008E619D" w:rsidRDefault="00AF4D34" w:rsidP="00AF4D34">
      <w:pPr>
        <w:pStyle w:val="IMain"/>
      </w:pPr>
      <w:r w:rsidRPr="008E619D">
        <w:tab/>
        <w:t>(5)</w:t>
      </w:r>
      <w:r w:rsidRPr="008E619D">
        <w:tab/>
        <w:t>The witness must give the administering practitioner a copy of the witness certificate.</w:t>
      </w:r>
    </w:p>
    <w:p w14:paraId="37A01F6A" w14:textId="77777777" w:rsidR="00AF4D34" w:rsidRPr="008E619D" w:rsidRDefault="00AF4D34" w:rsidP="00AF4D34">
      <w:pPr>
        <w:pStyle w:val="IMain"/>
      </w:pPr>
      <w:r w:rsidRPr="008E619D">
        <w:tab/>
        <w:t>(6)</w:t>
      </w:r>
      <w:r w:rsidRPr="008E619D">
        <w:tab/>
        <w:t>In this section:</w:t>
      </w:r>
    </w:p>
    <w:p w14:paraId="14E1EBF2" w14:textId="77777777" w:rsidR="00AF4D34" w:rsidRPr="008E619D" w:rsidRDefault="00AF4D34" w:rsidP="00AF4D34">
      <w:pPr>
        <w:pStyle w:val="aDef"/>
      </w:pPr>
      <w:r w:rsidRPr="008E619D">
        <w:rPr>
          <w:b/>
          <w:i/>
        </w:rPr>
        <w:t>eligible witness</w:t>
      </w:r>
      <w:r w:rsidRPr="008E619D">
        <w:t xml:space="preserve"> means someone who is an adult.</w:t>
      </w:r>
    </w:p>
    <w:bookmarkEnd w:id="26"/>
    <w:p w14:paraId="3A254C80" w14:textId="77777777" w:rsidR="00AF4D34" w:rsidRPr="008E619D" w:rsidRDefault="00AF4D34" w:rsidP="00AF4D34">
      <w:pPr>
        <w:pStyle w:val="AH3sec"/>
        <w:tabs>
          <w:tab w:val="clear" w:pos="284"/>
          <w:tab w:val="num" w:pos="360"/>
        </w:tabs>
      </w:pPr>
      <w:r w:rsidRPr="008E619D">
        <w:br/>
        <w:t>Clause 64 (5) and (6)</w:t>
      </w:r>
      <w:r w:rsidRPr="008E619D">
        <w:br/>
        <w:t>Page 55, line 4—</w:t>
      </w:r>
    </w:p>
    <w:p w14:paraId="43F49D12" w14:textId="77777777" w:rsidR="00AF4D34" w:rsidRPr="008E619D" w:rsidRDefault="00AF4D34" w:rsidP="00AF4D34">
      <w:pPr>
        <w:pStyle w:val="direction"/>
      </w:pPr>
      <w:r w:rsidRPr="008E619D">
        <w:t>omit clause 64 (5) and (6), substitute</w:t>
      </w:r>
    </w:p>
    <w:p w14:paraId="1A3A9BD3" w14:textId="77777777" w:rsidR="00AF4D34" w:rsidRPr="008E619D" w:rsidRDefault="00AF4D34" w:rsidP="00AF4D34">
      <w:pPr>
        <w:pStyle w:val="IMain"/>
      </w:pPr>
      <w:bookmarkStart w:id="29" w:name="_Hlk160173933"/>
      <w:r w:rsidRPr="008E619D">
        <w:tab/>
        <w:t>(5)</w:t>
      </w:r>
      <w:r w:rsidRPr="008E619D">
        <w:tab/>
        <w:t>Within 4 business days after the original contact person gives an approved substance to another person under subsection (2), the original</w:t>
      </w:r>
      <w:r w:rsidR="007B2CDF">
        <w:t> </w:t>
      </w:r>
      <w:r w:rsidRPr="008E619D">
        <w:t>contact person must</w:t>
      </w:r>
      <w:r w:rsidRPr="008E619D">
        <w:rPr>
          <w:color w:val="000000"/>
          <w:shd w:val="clear" w:color="auto" w:fill="FFFFFF"/>
        </w:rPr>
        <w:t>—</w:t>
      </w:r>
    </w:p>
    <w:p w14:paraId="5578B0CA" w14:textId="77777777" w:rsidR="00AF4D34" w:rsidRPr="008E619D" w:rsidRDefault="00AF4D34" w:rsidP="00AF4D34">
      <w:pPr>
        <w:pStyle w:val="Ipara"/>
      </w:pPr>
      <w:r w:rsidRPr="008E619D">
        <w:tab/>
        <w:t>(a)</w:t>
      </w:r>
      <w:r w:rsidRPr="008E619D">
        <w:tab/>
        <w:t>tell the board, by written notice, that they have given the substance</w:t>
      </w:r>
      <w:r w:rsidR="007B2CDF">
        <w:t> </w:t>
      </w:r>
      <w:r w:rsidRPr="008E619D">
        <w:t>to the new contact person; and</w:t>
      </w:r>
    </w:p>
    <w:p w14:paraId="122305A2" w14:textId="77777777" w:rsidR="00AF4D34" w:rsidRPr="008E619D" w:rsidRDefault="00AF4D34" w:rsidP="00AF4D34">
      <w:pPr>
        <w:pStyle w:val="Ipara"/>
      </w:pPr>
      <w:r w:rsidRPr="008E619D">
        <w:tab/>
        <w:t>(b)</w:t>
      </w:r>
      <w:r w:rsidRPr="008E619D">
        <w:tab/>
        <w:t>tell the director-general, by written notice, that</w:t>
      </w:r>
      <w:r w:rsidRPr="008E619D">
        <w:rPr>
          <w:color w:val="000000"/>
          <w:shd w:val="clear" w:color="auto" w:fill="FFFFFF"/>
        </w:rPr>
        <w:t>—</w:t>
      </w:r>
    </w:p>
    <w:p w14:paraId="649BDFEE" w14:textId="77777777" w:rsidR="00AF4D34" w:rsidRPr="008E619D" w:rsidRDefault="00AF4D34" w:rsidP="00AF4D34">
      <w:pPr>
        <w:pStyle w:val="Isubpara"/>
      </w:pPr>
      <w:r w:rsidRPr="008E619D">
        <w:tab/>
        <w:t>(i)</w:t>
      </w:r>
      <w:r w:rsidRPr="008E619D">
        <w:tab/>
        <w:t>the individual has a new contact person; and</w:t>
      </w:r>
    </w:p>
    <w:p w14:paraId="4AEAA39F" w14:textId="77777777" w:rsidR="00AF4D34" w:rsidRPr="008E619D" w:rsidRDefault="00AF4D34" w:rsidP="00AF4D34">
      <w:pPr>
        <w:pStyle w:val="Isubpara"/>
      </w:pPr>
      <w:r w:rsidRPr="008E619D">
        <w:tab/>
        <w:t>(ii)</w:t>
      </w:r>
      <w:r w:rsidRPr="008E619D">
        <w:tab/>
        <w:t>the original contact person has given the substance to the new</w:t>
      </w:r>
      <w:r w:rsidR="007B2CDF">
        <w:t> </w:t>
      </w:r>
      <w:r w:rsidRPr="008E619D">
        <w:t>contact person.</w:t>
      </w:r>
    </w:p>
    <w:p w14:paraId="2693F5C3" w14:textId="77777777" w:rsidR="00AF4D34" w:rsidRPr="008E619D" w:rsidRDefault="00AF4D34" w:rsidP="00AF4D34">
      <w:pPr>
        <w:pStyle w:val="Penalty"/>
      </w:pPr>
      <w:r w:rsidRPr="008E619D">
        <w:t>Maximum penalty (paragraph (a)):  20 penalty units.</w:t>
      </w:r>
    </w:p>
    <w:p w14:paraId="1547FC01" w14:textId="77777777" w:rsidR="00AF4D34" w:rsidRPr="008E619D" w:rsidRDefault="00AF4D34" w:rsidP="00AF4D34">
      <w:pPr>
        <w:pStyle w:val="IMain"/>
      </w:pPr>
      <w:r w:rsidRPr="008E619D">
        <w:tab/>
        <w:t>(6)</w:t>
      </w:r>
      <w:r w:rsidRPr="008E619D">
        <w:tab/>
        <w:t>A written notice given under subsection (5) (b) must include any information prescribed by regulation.</w:t>
      </w:r>
    </w:p>
    <w:p w14:paraId="059B74C1" w14:textId="77777777" w:rsidR="00AF4D34" w:rsidRPr="008E619D" w:rsidRDefault="00AF4D34" w:rsidP="00AF4D34">
      <w:pPr>
        <w:pStyle w:val="IMain"/>
      </w:pPr>
      <w:r w:rsidRPr="008E619D">
        <w:lastRenderedPageBreak/>
        <w:tab/>
        <w:t>(7)</w:t>
      </w:r>
      <w:r w:rsidRPr="008E619D">
        <w:tab/>
        <w:t>An offence against subsection (5) (a) is a strict liability offence.</w:t>
      </w:r>
    </w:p>
    <w:bookmarkEnd w:id="29"/>
    <w:p w14:paraId="37DAC10B" w14:textId="77777777" w:rsidR="00AF4D34" w:rsidRPr="008E619D" w:rsidRDefault="00AF4D34" w:rsidP="00AF4D34">
      <w:pPr>
        <w:pStyle w:val="AH3sec"/>
        <w:tabs>
          <w:tab w:val="clear" w:pos="284"/>
          <w:tab w:val="num" w:pos="360"/>
        </w:tabs>
        <w:rPr>
          <w:color w:val="000000"/>
          <w:shd w:val="clear" w:color="auto" w:fill="FFFFFF"/>
        </w:rPr>
      </w:pPr>
      <w:r w:rsidRPr="008E619D">
        <w:rPr>
          <w:color w:val="000000"/>
          <w:shd w:val="clear" w:color="auto" w:fill="FFFFFF"/>
        </w:rPr>
        <w:br/>
        <w:t>Proposed new clause 64A</w:t>
      </w:r>
      <w:r w:rsidRPr="008E619D">
        <w:rPr>
          <w:color w:val="000000"/>
          <w:shd w:val="clear" w:color="auto" w:fill="FFFFFF"/>
        </w:rPr>
        <w:br/>
        <w:t>Page 55, line 11—</w:t>
      </w:r>
    </w:p>
    <w:p w14:paraId="5E2C8DEC" w14:textId="77777777" w:rsidR="00AF4D34" w:rsidRPr="008E619D" w:rsidRDefault="00AF4D34" w:rsidP="00AF4D34">
      <w:pPr>
        <w:pStyle w:val="direction"/>
      </w:pPr>
      <w:r w:rsidRPr="008E619D">
        <w:t>insert</w:t>
      </w:r>
    </w:p>
    <w:p w14:paraId="6E4D8926" w14:textId="77777777" w:rsidR="00AF4D34" w:rsidRPr="008E619D" w:rsidRDefault="00AF4D34" w:rsidP="00AF4D34">
      <w:pPr>
        <w:pStyle w:val="IH5Sec"/>
        <w:rPr>
          <w:color w:val="000000"/>
          <w:shd w:val="clear" w:color="auto" w:fill="FFFFFF"/>
        </w:rPr>
      </w:pPr>
      <w:r w:rsidRPr="008E619D">
        <w:t>64A</w:t>
      </w:r>
      <w:r w:rsidRPr="008E619D">
        <w:tab/>
        <w:t>Giving approved substances to approved disposer if administration decision revoked</w:t>
      </w:r>
      <w:r w:rsidRPr="008E619D">
        <w:rPr>
          <w:color w:val="000000"/>
          <w:shd w:val="clear" w:color="auto" w:fill="FFFFFF"/>
        </w:rPr>
        <w:t>—individual or contact person</w:t>
      </w:r>
    </w:p>
    <w:p w14:paraId="2F935EA8" w14:textId="77777777" w:rsidR="00AF4D34" w:rsidRPr="008E619D" w:rsidRDefault="00AF4D34" w:rsidP="00AF4D34">
      <w:pPr>
        <w:pStyle w:val="IMain"/>
        <w:rPr>
          <w:color w:val="000000"/>
          <w:shd w:val="clear" w:color="auto" w:fill="FFFFFF"/>
        </w:rPr>
      </w:pPr>
      <w:r w:rsidRPr="008E619D">
        <w:tab/>
        <w:t>(1)</w:t>
      </w:r>
      <w:r w:rsidRPr="008E619D">
        <w:tab/>
        <w:t>This section applies if</w:t>
      </w:r>
      <w:r w:rsidRPr="008E619D">
        <w:rPr>
          <w:color w:val="000000"/>
          <w:shd w:val="clear" w:color="auto" w:fill="FFFFFF"/>
        </w:rPr>
        <w:t>—</w:t>
      </w:r>
    </w:p>
    <w:p w14:paraId="43A32394" w14:textId="77777777" w:rsidR="00AF4D34" w:rsidRPr="008E619D" w:rsidRDefault="00AF4D34" w:rsidP="00AF4D34">
      <w:pPr>
        <w:pStyle w:val="Ipara"/>
      </w:pPr>
      <w:r w:rsidRPr="008E619D">
        <w:tab/>
        <w:t>(a)</w:t>
      </w:r>
      <w:r w:rsidRPr="008E619D">
        <w:tab/>
        <w:t>an individual revokes their self-administration decision; and</w:t>
      </w:r>
    </w:p>
    <w:p w14:paraId="6498C8B8" w14:textId="77777777" w:rsidR="00AF4D34" w:rsidRPr="008E619D" w:rsidRDefault="00AF4D34" w:rsidP="00AF4D34">
      <w:pPr>
        <w:pStyle w:val="Ipara"/>
      </w:pPr>
      <w:r w:rsidRPr="008E619D">
        <w:tab/>
        <w:t>(b)</w:t>
      </w:r>
      <w:r w:rsidRPr="008E619D">
        <w:tab/>
        <w:t>the individual or their contact person is in possession of an approved substance when the self-administration decision is revoked.</w:t>
      </w:r>
    </w:p>
    <w:p w14:paraId="54592085" w14:textId="77777777" w:rsidR="00AF4D34" w:rsidRPr="008E619D" w:rsidRDefault="00AF4D34" w:rsidP="00AF4D34">
      <w:pPr>
        <w:pStyle w:val="IMain"/>
        <w:rPr>
          <w:sz w:val="23"/>
          <w:szCs w:val="23"/>
        </w:rPr>
      </w:pPr>
      <w:r w:rsidRPr="008E619D">
        <w:tab/>
        <w:t>(2)</w:t>
      </w:r>
      <w:r w:rsidRPr="008E619D">
        <w:tab/>
        <w:t xml:space="preserve">The individual or contact person must give the </w:t>
      </w:r>
      <w:r w:rsidRPr="008E619D">
        <w:rPr>
          <w:sz w:val="23"/>
          <w:szCs w:val="23"/>
        </w:rPr>
        <w:t>approved substance to an</w:t>
      </w:r>
      <w:r w:rsidR="007B2CDF">
        <w:rPr>
          <w:sz w:val="23"/>
          <w:szCs w:val="23"/>
        </w:rPr>
        <w:t> </w:t>
      </w:r>
      <w:r w:rsidRPr="008E619D">
        <w:rPr>
          <w:sz w:val="23"/>
          <w:szCs w:val="23"/>
        </w:rPr>
        <w:t>approved disposer as soon as practicable, but not later than 14 days after the day the self-administration decision is revoked.</w:t>
      </w:r>
    </w:p>
    <w:p w14:paraId="7A417ACF" w14:textId="77777777" w:rsidR="00AF4D34" w:rsidRPr="008E619D" w:rsidRDefault="00AF4D34" w:rsidP="00AF4D34">
      <w:pPr>
        <w:pStyle w:val="Penalty"/>
      </w:pPr>
      <w:r w:rsidRPr="008E619D">
        <w:t>Maximum penalty:  100 penalty units.</w:t>
      </w:r>
    </w:p>
    <w:p w14:paraId="3D115800" w14:textId="77777777" w:rsidR="00AF4D34" w:rsidRPr="008E619D" w:rsidRDefault="00AF4D34" w:rsidP="00AF4D34">
      <w:pPr>
        <w:pStyle w:val="AH3sec"/>
        <w:tabs>
          <w:tab w:val="clear" w:pos="284"/>
          <w:tab w:val="num" w:pos="360"/>
        </w:tabs>
        <w:rPr>
          <w:color w:val="000000"/>
          <w:shd w:val="clear" w:color="auto" w:fill="FFFFFF"/>
        </w:rPr>
      </w:pPr>
      <w:r w:rsidRPr="008E619D">
        <w:br/>
        <w:t>Clause 65 (2)</w:t>
      </w:r>
      <w:r w:rsidRPr="008E619D">
        <w:br/>
        <w:t>Page 56, line 1</w:t>
      </w:r>
      <w:r w:rsidRPr="008E619D">
        <w:rPr>
          <w:color w:val="000000"/>
          <w:shd w:val="clear" w:color="auto" w:fill="FFFFFF"/>
        </w:rPr>
        <w:t>—</w:t>
      </w:r>
    </w:p>
    <w:p w14:paraId="5D69DB21" w14:textId="77777777" w:rsidR="00AF4D34" w:rsidRPr="008E619D" w:rsidRDefault="00AF4D34" w:rsidP="00AF4D34">
      <w:pPr>
        <w:pStyle w:val="direction"/>
      </w:pPr>
      <w:r w:rsidRPr="008E619D">
        <w:t>omit clause 65 (2), substitute</w:t>
      </w:r>
    </w:p>
    <w:p w14:paraId="410866BE" w14:textId="77777777" w:rsidR="00AF4D34" w:rsidRPr="008E619D" w:rsidRDefault="00AF4D34" w:rsidP="00AF4D34">
      <w:pPr>
        <w:pStyle w:val="IMain"/>
      </w:pPr>
      <w:bookmarkStart w:id="30" w:name="_Hlk160173964"/>
      <w:r w:rsidRPr="008E619D">
        <w:tab/>
      </w:r>
      <w:bookmarkStart w:id="31" w:name="_Hlk160173950"/>
      <w:r w:rsidRPr="008E619D">
        <w:t>(2)</w:t>
      </w:r>
      <w:r w:rsidRPr="008E619D">
        <w:tab/>
        <w:t>The contact person</w:t>
      </w:r>
      <w:r w:rsidRPr="008E619D">
        <w:rPr>
          <w:color w:val="000000"/>
          <w:shd w:val="clear" w:color="auto" w:fill="FFFFFF"/>
        </w:rPr>
        <w:t>—</w:t>
      </w:r>
    </w:p>
    <w:p w14:paraId="7A5A541F" w14:textId="77777777" w:rsidR="00AF4D34" w:rsidRPr="008E619D" w:rsidRDefault="00AF4D34" w:rsidP="00AF4D34">
      <w:pPr>
        <w:pStyle w:val="Ipara"/>
      </w:pPr>
      <w:r w:rsidRPr="008E619D">
        <w:tab/>
        <w:t>(a)</w:t>
      </w:r>
      <w:r w:rsidRPr="008E619D">
        <w:tab/>
        <w:t>may possess any remaining approved substance for the purpose mentioned in paragraph (b); and</w:t>
      </w:r>
    </w:p>
    <w:p w14:paraId="765A25F0" w14:textId="77777777" w:rsidR="00AF4D34" w:rsidRPr="008E619D" w:rsidRDefault="00AF4D34" w:rsidP="00AF4D34">
      <w:pPr>
        <w:pStyle w:val="Ipara"/>
      </w:pPr>
      <w:r w:rsidRPr="008E619D">
        <w:tab/>
        <w:t>(b)</w:t>
      </w:r>
      <w:r w:rsidRPr="008E619D">
        <w:tab/>
        <w:t>must give any remaining approved substance to an approved disposer as soon as practicable, but not later than 14 days after the</w:t>
      </w:r>
      <w:r w:rsidR="007B2CDF">
        <w:t> </w:t>
      </w:r>
      <w:r w:rsidRPr="008E619D">
        <w:t>day of whichever event mentioned in subsection (1) (c) happens.</w:t>
      </w:r>
    </w:p>
    <w:p w14:paraId="7B6E71FA" w14:textId="77777777" w:rsidR="00AF4D34" w:rsidRPr="008E619D" w:rsidRDefault="00AF4D34" w:rsidP="00AF4D34">
      <w:pPr>
        <w:pStyle w:val="Penalty"/>
      </w:pPr>
      <w:r w:rsidRPr="008E619D">
        <w:t>Maximum penalty (paragraph (b)):  100 penalty units.</w:t>
      </w:r>
    </w:p>
    <w:bookmarkEnd w:id="30"/>
    <w:bookmarkEnd w:id="31"/>
    <w:p w14:paraId="57178585" w14:textId="77777777" w:rsidR="00AF4D34" w:rsidRPr="008E619D" w:rsidRDefault="00AF4D34" w:rsidP="00AF4D34">
      <w:pPr>
        <w:pStyle w:val="AH3sec"/>
        <w:tabs>
          <w:tab w:val="clear" w:pos="284"/>
          <w:tab w:val="num" w:pos="360"/>
        </w:tabs>
        <w:rPr>
          <w:color w:val="000000"/>
          <w:shd w:val="clear" w:color="auto" w:fill="FFFFFF"/>
        </w:rPr>
      </w:pPr>
      <w:r w:rsidRPr="008E619D">
        <w:rPr>
          <w:color w:val="000000"/>
          <w:shd w:val="clear" w:color="auto" w:fill="FFFFFF"/>
        </w:rPr>
        <w:lastRenderedPageBreak/>
        <w:br/>
        <w:t>Clause 66 heading</w:t>
      </w:r>
      <w:r w:rsidRPr="008E619D">
        <w:rPr>
          <w:color w:val="000000"/>
          <w:shd w:val="clear" w:color="auto" w:fill="FFFFFF"/>
        </w:rPr>
        <w:br/>
        <w:t>Page 56, line 5—</w:t>
      </w:r>
    </w:p>
    <w:p w14:paraId="3C6A2957" w14:textId="77777777" w:rsidR="00AF4D34" w:rsidRPr="008E619D" w:rsidRDefault="00AF4D34" w:rsidP="00AF4D34">
      <w:pPr>
        <w:pStyle w:val="direction"/>
      </w:pPr>
      <w:r w:rsidRPr="008E619D">
        <w:t>omit the heading, substitute</w:t>
      </w:r>
    </w:p>
    <w:p w14:paraId="4FC0C945" w14:textId="77777777" w:rsidR="00AF4D34" w:rsidRPr="008E619D" w:rsidRDefault="00AF4D34" w:rsidP="00AF4D34">
      <w:pPr>
        <w:pStyle w:val="IH5Sec"/>
      </w:pPr>
      <w:r w:rsidRPr="008E619D">
        <w:t>66</w:t>
      </w:r>
      <w:r w:rsidRPr="008E619D">
        <w:tab/>
        <w:t>Giving approved substances to approved disposer—administering practitioner</w:t>
      </w:r>
    </w:p>
    <w:p w14:paraId="31F62DAA" w14:textId="77777777" w:rsidR="00AF4D34" w:rsidRPr="008E619D" w:rsidRDefault="00AF4D34" w:rsidP="00AF4D34">
      <w:pPr>
        <w:pStyle w:val="AH3sec"/>
        <w:tabs>
          <w:tab w:val="clear" w:pos="284"/>
          <w:tab w:val="num" w:pos="360"/>
        </w:tabs>
        <w:rPr>
          <w:color w:val="000000"/>
          <w:shd w:val="clear" w:color="auto" w:fill="FFFFFF"/>
        </w:rPr>
      </w:pPr>
      <w:r w:rsidRPr="008E619D">
        <w:br/>
        <w:t>Clause 66 (2) (b)</w:t>
      </w:r>
      <w:r w:rsidRPr="008E619D">
        <w:br/>
        <w:t>Page 56, line 21</w:t>
      </w:r>
      <w:r w:rsidRPr="008E619D">
        <w:rPr>
          <w:color w:val="000000"/>
          <w:shd w:val="clear" w:color="auto" w:fill="FFFFFF"/>
        </w:rPr>
        <w:t>—</w:t>
      </w:r>
    </w:p>
    <w:p w14:paraId="4C42A52E" w14:textId="77777777" w:rsidR="00AF4D34" w:rsidRPr="008E619D" w:rsidRDefault="00AF4D34" w:rsidP="00AF4D34">
      <w:pPr>
        <w:pStyle w:val="direction"/>
      </w:pPr>
      <w:r w:rsidRPr="008E619D">
        <w:t>after</w:t>
      </w:r>
    </w:p>
    <w:p w14:paraId="33C7A80F" w14:textId="77777777" w:rsidR="00AF4D34" w:rsidRPr="008E619D" w:rsidRDefault="00AF4D34" w:rsidP="00AF4D34">
      <w:pPr>
        <w:pStyle w:val="Amainreturn"/>
      </w:pPr>
      <w:r w:rsidRPr="008E619D">
        <w:t>an approved disposer</w:t>
      </w:r>
    </w:p>
    <w:p w14:paraId="0D8712D5" w14:textId="77777777" w:rsidR="00AF4D34" w:rsidRPr="008E619D" w:rsidRDefault="00AF4D34" w:rsidP="00AF4D34">
      <w:pPr>
        <w:pStyle w:val="direction"/>
      </w:pPr>
      <w:r w:rsidRPr="008E619D">
        <w:t>insert</w:t>
      </w:r>
    </w:p>
    <w:p w14:paraId="11EA1E85" w14:textId="77777777" w:rsidR="00AF4D34" w:rsidRPr="008E619D" w:rsidRDefault="00AF4D34" w:rsidP="00AF4D34">
      <w:pPr>
        <w:pStyle w:val="Amainreturn"/>
      </w:pPr>
      <w:r w:rsidRPr="008E619D">
        <w:t>as soon as practicable, but not later than 14 days after the day of whichever event mentioned in subsection (1) (c) happens</w:t>
      </w:r>
    </w:p>
    <w:p w14:paraId="5DA17D13" w14:textId="77777777" w:rsidR="00AF4D34" w:rsidRPr="008E619D" w:rsidRDefault="00AF4D34" w:rsidP="00AF4D34">
      <w:pPr>
        <w:pStyle w:val="AH3sec"/>
        <w:tabs>
          <w:tab w:val="clear" w:pos="284"/>
          <w:tab w:val="num" w:pos="360"/>
        </w:tabs>
        <w:rPr>
          <w:color w:val="000000"/>
          <w:shd w:val="clear" w:color="auto" w:fill="FFFFFF"/>
        </w:rPr>
      </w:pPr>
      <w:r w:rsidRPr="008E619D">
        <w:br/>
        <w:t>Clause 66 (2), penalty</w:t>
      </w:r>
      <w:r w:rsidRPr="008E619D">
        <w:br/>
        <w:t>Page 56, line 22</w:t>
      </w:r>
      <w:r w:rsidRPr="008E619D">
        <w:rPr>
          <w:color w:val="000000"/>
          <w:shd w:val="clear" w:color="auto" w:fill="FFFFFF"/>
        </w:rPr>
        <w:t>—</w:t>
      </w:r>
    </w:p>
    <w:p w14:paraId="17483AEA" w14:textId="77777777" w:rsidR="00AF4D34" w:rsidRPr="008E619D" w:rsidRDefault="00AF4D34" w:rsidP="00AF4D34">
      <w:pPr>
        <w:pStyle w:val="direction"/>
        <w:keepNext w:val="0"/>
      </w:pPr>
      <w:r w:rsidRPr="008E619D">
        <w:t>omit</w:t>
      </w:r>
    </w:p>
    <w:p w14:paraId="4908E3E5" w14:textId="77777777" w:rsidR="00AF4D34" w:rsidRPr="008E619D" w:rsidRDefault="00AF4D34" w:rsidP="00AF4D34">
      <w:pPr>
        <w:pStyle w:val="AH3sec"/>
        <w:tabs>
          <w:tab w:val="clear" w:pos="284"/>
          <w:tab w:val="num" w:pos="360"/>
        </w:tabs>
      </w:pPr>
      <w:r w:rsidRPr="008E619D">
        <w:br/>
        <w:t>Proposed new clause 66A</w:t>
      </w:r>
      <w:r w:rsidRPr="008E619D">
        <w:br/>
        <w:t>Page 56, line 22</w:t>
      </w:r>
      <w:r w:rsidRPr="008E619D">
        <w:rPr>
          <w:color w:val="000000"/>
          <w:shd w:val="clear" w:color="auto" w:fill="FFFFFF"/>
        </w:rPr>
        <w:t>—</w:t>
      </w:r>
    </w:p>
    <w:p w14:paraId="751BAD91" w14:textId="77777777" w:rsidR="00AF4D34" w:rsidRPr="008E619D" w:rsidRDefault="00AF4D34" w:rsidP="00AF4D34">
      <w:pPr>
        <w:pStyle w:val="direction"/>
      </w:pPr>
      <w:r w:rsidRPr="008E619D">
        <w:t>insert</w:t>
      </w:r>
    </w:p>
    <w:p w14:paraId="41DE8AAA" w14:textId="77777777" w:rsidR="00AF4D34" w:rsidRPr="008E619D" w:rsidRDefault="00AF4D34" w:rsidP="00AF4D34">
      <w:pPr>
        <w:pStyle w:val="IH5Sec"/>
      </w:pPr>
      <w:bookmarkStart w:id="32" w:name="_Hlk160173980"/>
      <w:r w:rsidRPr="008E619D">
        <w:rPr>
          <w:rStyle w:val="CharSectNo"/>
        </w:rPr>
        <w:t>66A</w:t>
      </w:r>
      <w:r w:rsidRPr="008E619D">
        <w:tab/>
        <w:t>Giving approved substances to approved disposer</w:t>
      </w:r>
      <w:r w:rsidRPr="008E619D">
        <w:rPr>
          <w:color w:val="000000"/>
          <w:shd w:val="clear" w:color="auto" w:fill="FFFFFF"/>
        </w:rPr>
        <w:t>—transfer of administering practitioner functions</w:t>
      </w:r>
    </w:p>
    <w:p w14:paraId="117A6052" w14:textId="77777777" w:rsidR="00AF4D34" w:rsidRPr="008E619D" w:rsidRDefault="00AF4D34" w:rsidP="00AF4D34">
      <w:pPr>
        <w:pStyle w:val="IMain"/>
      </w:pPr>
      <w:r w:rsidRPr="008E619D">
        <w:tab/>
        <w:t>(1)</w:t>
      </w:r>
      <w:r w:rsidRPr="008E619D">
        <w:tab/>
        <w:t>This section applies if</w:t>
      </w:r>
      <w:r w:rsidRPr="008E619D">
        <w:rPr>
          <w:color w:val="000000"/>
          <w:shd w:val="clear" w:color="auto" w:fill="FFFFFF"/>
        </w:rPr>
        <w:t>—</w:t>
      </w:r>
    </w:p>
    <w:p w14:paraId="1ECDE4FC" w14:textId="77777777" w:rsidR="00AF4D34" w:rsidRPr="008E619D" w:rsidRDefault="00AF4D34" w:rsidP="00AF4D34">
      <w:pPr>
        <w:pStyle w:val="Ipara"/>
      </w:pPr>
      <w:r w:rsidRPr="008E619D">
        <w:tab/>
        <w:t>(a)</w:t>
      </w:r>
      <w:r w:rsidRPr="008E619D">
        <w:tab/>
        <w:t xml:space="preserve">the administering practitioner functions for an individual are transferred under section 46 or section 47; and </w:t>
      </w:r>
    </w:p>
    <w:p w14:paraId="5BD65E0E" w14:textId="77777777" w:rsidR="00AF4D34" w:rsidRPr="008E619D" w:rsidRDefault="00AF4D34" w:rsidP="00AF4D34">
      <w:pPr>
        <w:pStyle w:val="Ipara"/>
        <w:rPr>
          <w:color w:val="000000"/>
          <w:shd w:val="clear" w:color="auto" w:fill="FFFFFF"/>
        </w:rPr>
      </w:pPr>
      <w:r w:rsidRPr="008E619D">
        <w:tab/>
        <w:t>(b)</w:t>
      </w:r>
      <w:r w:rsidRPr="008E619D">
        <w:tab/>
        <w:t>the original administering practitioner is in possession of an approved substance for the individual when the transfer takes effect</w:t>
      </w:r>
      <w:r w:rsidRPr="008E619D">
        <w:rPr>
          <w:color w:val="000000"/>
          <w:shd w:val="clear" w:color="auto" w:fill="FFFFFF"/>
        </w:rPr>
        <w:t>; and</w:t>
      </w:r>
    </w:p>
    <w:p w14:paraId="49E31601" w14:textId="77777777" w:rsidR="00AF4D34" w:rsidRPr="008E619D" w:rsidRDefault="00AF4D34" w:rsidP="00AF4D34">
      <w:pPr>
        <w:pStyle w:val="Ipara"/>
        <w:rPr>
          <w:color w:val="000000"/>
          <w:shd w:val="clear" w:color="auto" w:fill="FFFFFF"/>
        </w:rPr>
      </w:pPr>
      <w:r w:rsidRPr="008E619D">
        <w:tab/>
        <w:t>(c)</w:t>
      </w:r>
      <w:r w:rsidRPr="008E619D">
        <w:tab/>
        <w:t>the original administering practitioner is not required to give the approved substance to the new administering practitioner under section 63B (Giving, receiving and possessing approved substances—transfer of administering practitioner functions).</w:t>
      </w:r>
    </w:p>
    <w:p w14:paraId="27CFF2D1" w14:textId="77777777" w:rsidR="00AF4D34" w:rsidRPr="008E619D" w:rsidRDefault="00AF4D34" w:rsidP="00AF4D34">
      <w:pPr>
        <w:pStyle w:val="IMain"/>
      </w:pPr>
      <w:r w:rsidRPr="008E619D">
        <w:tab/>
        <w:t>(2)</w:t>
      </w:r>
      <w:r w:rsidRPr="008E619D">
        <w:tab/>
        <w:t>The original administering practitioner</w:t>
      </w:r>
      <w:r w:rsidRPr="008E619D">
        <w:rPr>
          <w:color w:val="000000"/>
          <w:shd w:val="clear" w:color="auto" w:fill="FFFFFF"/>
        </w:rPr>
        <w:t>—</w:t>
      </w:r>
    </w:p>
    <w:p w14:paraId="6FA2F638" w14:textId="77777777" w:rsidR="00AF4D34" w:rsidRPr="008E619D" w:rsidRDefault="00AF4D34" w:rsidP="00AF4D34">
      <w:pPr>
        <w:pStyle w:val="Ipara"/>
      </w:pPr>
      <w:r w:rsidRPr="008E619D">
        <w:tab/>
        <w:t>(a)</w:t>
      </w:r>
      <w:r w:rsidRPr="008E619D">
        <w:tab/>
        <w:t>may possess the approved substance for the purpose mentioned in</w:t>
      </w:r>
      <w:r w:rsidR="007B2CDF">
        <w:t> </w:t>
      </w:r>
      <w:r w:rsidRPr="008E619D">
        <w:t>paragraph (b); and</w:t>
      </w:r>
    </w:p>
    <w:p w14:paraId="59CCA852" w14:textId="77777777" w:rsidR="00AF4D34" w:rsidRPr="008E619D" w:rsidRDefault="00AF4D34" w:rsidP="00AF4D34">
      <w:pPr>
        <w:pStyle w:val="Ipara"/>
      </w:pPr>
      <w:r w:rsidRPr="008E619D">
        <w:tab/>
        <w:t>(b)</w:t>
      </w:r>
      <w:r w:rsidRPr="008E619D">
        <w:tab/>
        <w:t>must give the approved substance to an approved disposer as soon</w:t>
      </w:r>
      <w:r w:rsidR="007B2CDF">
        <w:t> </w:t>
      </w:r>
      <w:r w:rsidRPr="008E619D">
        <w:t>as practicable, but not later than 14 days after the day the transfer takes effect.</w:t>
      </w:r>
    </w:p>
    <w:bookmarkEnd w:id="32"/>
    <w:p w14:paraId="1B6233DF" w14:textId="77777777" w:rsidR="00AF4D34" w:rsidRPr="008E619D" w:rsidRDefault="00AF4D34" w:rsidP="00AF4D34">
      <w:pPr>
        <w:pStyle w:val="AH3sec"/>
        <w:tabs>
          <w:tab w:val="clear" w:pos="284"/>
          <w:tab w:val="num" w:pos="360"/>
        </w:tabs>
      </w:pPr>
      <w:r w:rsidRPr="008E619D">
        <w:lastRenderedPageBreak/>
        <w:br/>
        <w:t>Clause 67 (2)</w:t>
      </w:r>
      <w:r w:rsidRPr="008E619D">
        <w:br/>
        <w:t>Page 57, line 9—</w:t>
      </w:r>
    </w:p>
    <w:p w14:paraId="216CC2F0" w14:textId="77777777" w:rsidR="00AF4D34" w:rsidRPr="008E619D" w:rsidRDefault="00AF4D34" w:rsidP="00AF4D34">
      <w:pPr>
        <w:pStyle w:val="direction"/>
      </w:pPr>
      <w:r w:rsidRPr="008E619D">
        <w:t>omit clause 67 (2), substitute</w:t>
      </w:r>
    </w:p>
    <w:p w14:paraId="647F2B41" w14:textId="77777777" w:rsidR="00AF4D34" w:rsidRPr="008E619D" w:rsidRDefault="00AF4D34" w:rsidP="00AF4D34">
      <w:pPr>
        <w:pStyle w:val="IMain"/>
      </w:pPr>
      <w:bookmarkStart w:id="33" w:name="_Hlk160173997"/>
      <w:r w:rsidRPr="008E619D">
        <w:tab/>
        <w:t>(2)</w:t>
      </w:r>
      <w:r w:rsidRPr="008E619D">
        <w:tab/>
        <w:t>The individual or other person</w:t>
      </w:r>
      <w:r w:rsidRPr="008E619D">
        <w:rPr>
          <w:color w:val="000000"/>
          <w:shd w:val="clear" w:color="auto" w:fill="FFFFFF"/>
        </w:rPr>
        <w:t>—</w:t>
      </w:r>
    </w:p>
    <w:p w14:paraId="7DAB540C" w14:textId="77777777" w:rsidR="00AF4D34" w:rsidRPr="008E619D" w:rsidRDefault="00AF4D34" w:rsidP="00AF4D34">
      <w:pPr>
        <w:pStyle w:val="Ipara"/>
      </w:pPr>
      <w:r w:rsidRPr="008E619D">
        <w:tab/>
        <w:t>(a)</w:t>
      </w:r>
      <w:r w:rsidRPr="008E619D">
        <w:tab/>
        <w:t>may possess the approved substance for the purpose mentioned in</w:t>
      </w:r>
      <w:r w:rsidR="007B2CDF">
        <w:t> </w:t>
      </w:r>
      <w:r w:rsidRPr="008E619D">
        <w:t>paragraph (b); and</w:t>
      </w:r>
    </w:p>
    <w:p w14:paraId="30C43EBB" w14:textId="77777777" w:rsidR="00AF4D34" w:rsidRPr="008E619D" w:rsidRDefault="00AF4D34" w:rsidP="00AF4D34">
      <w:pPr>
        <w:pStyle w:val="Ipara"/>
      </w:pPr>
      <w:r w:rsidRPr="008E619D">
        <w:tab/>
        <w:t>(b)</w:t>
      </w:r>
      <w:r w:rsidRPr="008E619D">
        <w:tab/>
        <w:t>must give the approved substance to an approved disposer as soon</w:t>
      </w:r>
      <w:r w:rsidR="007B2CDF">
        <w:t> </w:t>
      </w:r>
      <w:r w:rsidRPr="008E619D">
        <w:t>as practicable, but not later than 14 days after the day they become aware that the substance has expired.</w:t>
      </w:r>
    </w:p>
    <w:p w14:paraId="73A754D6" w14:textId="77777777" w:rsidR="00AF4D34" w:rsidRPr="008E619D" w:rsidRDefault="00AF4D34" w:rsidP="00AF4D34">
      <w:pPr>
        <w:pStyle w:val="Penalty"/>
      </w:pPr>
      <w:r w:rsidRPr="008E619D">
        <w:t>Maximum penalty (paragraph (b)):  100 penalty units.</w:t>
      </w:r>
    </w:p>
    <w:bookmarkEnd w:id="33"/>
    <w:p w14:paraId="756E8BD4" w14:textId="77777777" w:rsidR="00AF4D34" w:rsidRPr="008E619D" w:rsidRDefault="00AF4D34" w:rsidP="00AF4D34">
      <w:pPr>
        <w:pStyle w:val="AH3sec"/>
        <w:tabs>
          <w:tab w:val="clear" w:pos="284"/>
          <w:tab w:val="num" w:pos="360"/>
        </w:tabs>
      </w:pPr>
      <w:r w:rsidRPr="008E619D">
        <w:br/>
        <w:t>Clause 68 (2) and (3)</w:t>
      </w:r>
      <w:r w:rsidRPr="008E619D">
        <w:br/>
        <w:t>Page 57, line 16—</w:t>
      </w:r>
    </w:p>
    <w:p w14:paraId="2CF7280C" w14:textId="77777777" w:rsidR="00AF4D34" w:rsidRPr="008E619D" w:rsidRDefault="00AF4D34" w:rsidP="00AF4D34">
      <w:pPr>
        <w:pStyle w:val="direction"/>
      </w:pPr>
      <w:r w:rsidRPr="008E619D">
        <w:t>omit clause 68 (2) and (3), substitute</w:t>
      </w:r>
    </w:p>
    <w:p w14:paraId="20C81AB8" w14:textId="77777777" w:rsidR="00AF4D34" w:rsidRPr="008E619D" w:rsidRDefault="00AF4D34" w:rsidP="00AF4D34">
      <w:pPr>
        <w:pStyle w:val="IMain"/>
      </w:pPr>
      <w:bookmarkStart w:id="34" w:name="_Hlk156574589"/>
      <w:bookmarkStart w:id="35" w:name="_Hlk160174033"/>
      <w:r w:rsidRPr="008E619D">
        <w:tab/>
        <w:t>(2)</w:t>
      </w:r>
      <w:r w:rsidRPr="008E619D">
        <w:tab/>
        <w:t>The approved disposer</w:t>
      </w:r>
      <w:r w:rsidRPr="008E619D">
        <w:rPr>
          <w:color w:val="000000"/>
          <w:shd w:val="clear" w:color="auto" w:fill="FFFFFF"/>
        </w:rPr>
        <w:t>—</w:t>
      </w:r>
    </w:p>
    <w:p w14:paraId="37B5CDD3" w14:textId="77777777" w:rsidR="00AF4D34" w:rsidRPr="008E619D" w:rsidRDefault="00AF4D34" w:rsidP="00AF4D34">
      <w:pPr>
        <w:pStyle w:val="Ipara"/>
      </w:pPr>
      <w:r w:rsidRPr="008E619D">
        <w:tab/>
        <w:t>(a)</w:t>
      </w:r>
      <w:r w:rsidRPr="008E619D">
        <w:tab/>
        <w:t>must, when they receive the approved substance, give the person a</w:t>
      </w:r>
      <w:r w:rsidR="007B2CDF">
        <w:t> </w:t>
      </w:r>
      <w:r w:rsidRPr="008E619D">
        <w:t>written record of receiving the substance that includes any information prescribed by regulation; and</w:t>
      </w:r>
      <w:bookmarkEnd w:id="34"/>
    </w:p>
    <w:p w14:paraId="54A5EE58" w14:textId="77777777" w:rsidR="00AF4D34" w:rsidRPr="008E619D" w:rsidRDefault="00AF4D34" w:rsidP="00AF4D34">
      <w:pPr>
        <w:pStyle w:val="Ipara"/>
        <w:keepLines/>
      </w:pPr>
      <w:r w:rsidRPr="008E619D">
        <w:tab/>
        <w:t>(b)</w:t>
      </w:r>
      <w:r w:rsidRPr="008E619D">
        <w:tab/>
        <w:t>must, within 4 business days after the day they receive the approved substance, give the following entities a written notice of</w:t>
      </w:r>
      <w:r w:rsidR="007B2CDF">
        <w:t> </w:t>
      </w:r>
      <w:r w:rsidRPr="008E619D">
        <w:t>having received the substance that includes any information prescribed by regulation:</w:t>
      </w:r>
    </w:p>
    <w:p w14:paraId="7CB585E0" w14:textId="77777777" w:rsidR="00AF4D34" w:rsidRPr="008E619D" w:rsidRDefault="00AF4D34" w:rsidP="00AF4D34">
      <w:pPr>
        <w:pStyle w:val="Isubpara"/>
      </w:pPr>
      <w:r w:rsidRPr="008E619D">
        <w:tab/>
        <w:t>(i)</w:t>
      </w:r>
      <w:r w:rsidRPr="008E619D">
        <w:tab/>
        <w:t>the board;</w:t>
      </w:r>
    </w:p>
    <w:p w14:paraId="5ADDCF65" w14:textId="77777777" w:rsidR="00AF4D34" w:rsidRPr="008E619D" w:rsidRDefault="00AF4D34" w:rsidP="00AF4D34">
      <w:pPr>
        <w:pStyle w:val="Isubpara"/>
      </w:pPr>
      <w:r w:rsidRPr="008E619D">
        <w:tab/>
        <w:t>(ii)</w:t>
      </w:r>
      <w:r w:rsidRPr="008E619D">
        <w:tab/>
        <w:t>the director-general; and</w:t>
      </w:r>
    </w:p>
    <w:p w14:paraId="0A6A3AA0" w14:textId="77777777" w:rsidR="00AF4D34" w:rsidRPr="008E619D" w:rsidRDefault="00AF4D34" w:rsidP="00AF4D34">
      <w:pPr>
        <w:pStyle w:val="Ipara"/>
      </w:pPr>
      <w:r w:rsidRPr="008E619D">
        <w:tab/>
        <w:t>(c)</w:t>
      </w:r>
      <w:r w:rsidRPr="008E619D">
        <w:tab/>
        <w:t>may possess the approved substance for the purpose of disposing</w:t>
      </w:r>
      <w:r w:rsidR="007B2CDF">
        <w:t> </w:t>
      </w:r>
      <w:r w:rsidRPr="008E619D">
        <w:t>of it; and</w:t>
      </w:r>
    </w:p>
    <w:p w14:paraId="2857B2F1" w14:textId="77777777" w:rsidR="00AF4D34" w:rsidRPr="008E619D" w:rsidRDefault="00AF4D34" w:rsidP="00AF4D34">
      <w:pPr>
        <w:pStyle w:val="Ipara"/>
      </w:pPr>
      <w:r w:rsidRPr="008E619D">
        <w:tab/>
        <w:t>(d)</w:t>
      </w:r>
      <w:r w:rsidRPr="008E619D">
        <w:tab/>
        <w:t>must, as soon as practicable after receiving the approved substance, dispose of it in accordance with any disposal requirements prescribed by regulation.</w:t>
      </w:r>
    </w:p>
    <w:p w14:paraId="47787E79" w14:textId="77777777" w:rsidR="00AF4D34" w:rsidRPr="008E619D" w:rsidRDefault="00AF4D34" w:rsidP="00AF4D34">
      <w:pPr>
        <w:pStyle w:val="Penalty"/>
      </w:pPr>
      <w:r w:rsidRPr="008E619D">
        <w:t>Maximum penalty (paragraph (b) (i)):  20 penalty units.</w:t>
      </w:r>
    </w:p>
    <w:p w14:paraId="7498C743" w14:textId="77777777" w:rsidR="00AF4D34" w:rsidRPr="008E619D" w:rsidRDefault="00AF4D34" w:rsidP="00AF4D34">
      <w:pPr>
        <w:pStyle w:val="IMain"/>
        <w:rPr>
          <w:color w:val="000000"/>
          <w:shd w:val="clear" w:color="auto" w:fill="FFFFFF"/>
        </w:rPr>
      </w:pPr>
      <w:r w:rsidRPr="008E619D">
        <w:tab/>
        <w:t>(3)</w:t>
      </w:r>
      <w:r w:rsidRPr="008E619D">
        <w:tab/>
        <w:t>Within 7 days after the day an approved disposer disposes of an approved substance, the disposer must</w:t>
      </w:r>
      <w:r w:rsidRPr="008E619D">
        <w:rPr>
          <w:color w:val="000000"/>
          <w:shd w:val="clear" w:color="auto" w:fill="FFFFFF"/>
        </w:rPr>
        <w:t>—</w:t>
      </w:r>
    </w:p>
    <w:p w14:paraId="24215758" w14:textId="77777777" w:rsidR="00AF4D34" w:rsidRPr="008E619D" w:rsidRDefault="00AF4D34" w:rsidP="00AF4D34">
      <w:pPr>
        <w:pStyle w:val="Ipara"/>
      </w:pPr>
      <w:r w:rsidRPr="008E619D">
        <w:tab/>
        <w:t>(a)</w:t>
      </w:r>
      <w:r w:rsidRPr="008E619D">
        <w:tab/>
        <w:t xml:space="preserve">prepare a written record of the disposal (a </w:t>
      </w:r>
      <w:r w:rsidRPr="008E619D">
        <w:rPr>
          <w:rStyle w:val="charBoldItals"/>
        </w:rPr>
        <w:t>disposal record</w:t>
      </w:r>
      <w:r w:rsidRPr="008E619D">
        <w:t>) that includes any information prescribed by regulation; and</w:t>
      </w:r>
    </w:p>
    <w:p w14:paraId="2E208424" w14:textId="77777777" w:rsidR="00AF4D34" w:rsidRPr="008E619D" w:rsidRDefault="00AF4D34" w:rsidP="00AF4D34">
      <w:pPr>
        <w:pStyle w:val="Ipara"/>
      </w:pPr>
      <w:r w:rsidRPr="008E619D">
        <w:tab/>
        <w:t>(b)</w:t>
      </w:r>
      <w:r w:rsidRPr="008E619D">
        <w:tab/>
        <w:t>give the board a copy of the disposal record.</w:t>
      </w:r>
    </w:p>
    <w:p w14:paraId="307A2342" w14:textId="77777777" w:rsidR="00AF4D34" w:rsidRPr="008E619D" w:rsidRDefault="00AF4D34" w:rsidP="00AF4D34">
      <w:pPr>
        <w:pStyle w:val="Penalty"/>
      </w:pPr>
      <w:r w:rsidRPr="008E619D">
        <w:t>Maximum penalty (paragraph (b)):  20 penalty units.</w:t>
      </w:r>
    </w:p>
    <w:bookmarkEnd w:id="35"/>
    <w:p w14:paraId="58A76E12" w14:textId="77777777" w:rsidR="00AF4D34" w:rsidRPr="008E619D" w:rsidRDefault="00AF4D34" w:rsidP="00AF4D34">
      <w:pPr>
        <w:pStyle w:val="AH3sec"/>
        <w:tabs>
          <w:tab w:val="clear" w:pos="284"/>
          <w:tab w:val="num" w:pos="360"/>
        </w:tabs>
      </w:pPr>
      <w:r w:rsidRPr="008E619D">
        <w:lastRenderedPageBreak/>
        <w:br/>
        <w:t>Clause 69, proposed new penalty</w:t>
      </w:r>
      <w:r w:rsidRPr="008E619D">
        <w:br/>
        <w:t>Page 58, line 20—</w:t>
      </w:r>
    </w:p>
    <w:p w14:paraId="2A36933D" w14:textId="77777777" w:rsidR="00AF4D34" w:rsidRPr="008E619D" w:rsidRDefault="00AF4D34" w:rsidP="00AF4D34">
      <w:pPr>
        <w:pStyle w:val="direction"/>
      </w:pPr>
      <w:r w:rsidRPr="008E619D">
        <w:t>insert</w:t>
      </w:r>
    </w:p>
    <w:p w14:paraId="0ABB57D1" w14:textId="77777777" w:rsidR="00AF4D34" w:rsidRPr="008E619D" w:rsidRDefault="00AF4D34" w:rsidP="00AF4D34">
      <w:pPr>
        <w:pStyle w:val="Penalty"/>
      </w:pPr>
      <w:bookmarkStart w:id="36" w:name="_Hlk160174051"/>
      <w:r w:rsidRPr="008E619D">
        <w:t>Maximum penalty:  20 penalty units.</w:t>
      </w:r>
    </w:p>
    <w:bookmarkEnd w:id="36"/>
    <w:p w14:paraId="5024996F" w14:textId="77777777" w:rsidR="00AF4D34" w:rsidRPr="008E619D" w:rsidRDefault="00AF4D34" w:rsidP="00AF4D34">
      <w:pPr>
        <w:pStyle w:val="AH3sec"/>
        <w:tabs>
          <w:tab w:val="clear" w:pos="284"/>
          <w:tab w:val="num" w:pos="360"/>
        </w:tabs>
      </w:pPr>
      <w:r w:rsidRPr="008E619D">
        <w:br/>
        <w:t>Clause 70</w:t>
      </w:r>
      <w:r w:rsidRPr="008E619D">
        <w:br/>
        <w:t>Page 59, line 1—</w:t>
      </w:r>
    </w:p>
    <w:p w14:paraId="271F0D1E" w14:textId="77777777" w:rsidR="00AF4D34" w:rsidRPr="008E619D" w:rsidRDefault="00AF4D34" w:rsidP="00AF4D34">
      <w:pPr>
        <w:pStyle w:val="direction"/>
      </w:pPr>
      <w:r w:rsidRPr="008E619D">
        <w:t>omit clause 70, substitute</w:t>
      </w:r>
    </w:p>
    <w:p w14:paraId="6D4710E9" w14:textId="77777777" w:rsidR="00AF4D34" w:rsidRPr="008E619D" w:rsidRDefault="00AF4D34" w:rsidP="00AF4D34">
      <w:pPr>
        <w:pStyle w:val="IH5Sec"/>
      </w:pPr>
      <w:r w:rsidRPr="008E619D">
        <w:t>70</w:t>
      </w:r>
      <w:r w:rsidRPr="008E619D">
        <w:tab/>
        <w:t>Offence—unauthorised administration of approved substance</w:t>
      </w:r>
    </w:p>
    <w:p w14:paraId="5A60B2C1" w14:textId="77777777" w:rsidR="00AF4D34" w:rsidRPr="008E619D" w:rsidRDefault="00AF4D34" w:rsidP="00AF4D34">
      <w:pPr>
        <w:pStyle w:val="IMain"/>
        <w:keepNext/>
      </w:pPr>
      <w:r w:rsidRPr="008E619D">
        <w:tab/>
        <w:t>(1)</w:t>
      </w:r>
      <w:r w:rsidRPr="008E619D">
        <w:tab/>
        <w:t>A person commits an offence if the person—</w:t>
      </w:r>
    </w:p>
    <w:p w14:paraId="4AB6768C" w14:textId="77777777" w:rsidR="00AF4D34" w:rsidRPr="008E619D" w:rsidRDefault="00AF4D34" w:rsidP="00AF4D34">
      <w:pPr>
        <w:pStyle w:val="Ipara"/>
      </w:pPr>
      <w:r w:rsidRPr="008E619D">
        <w:tab/>
        <w:t>(a)</w:t>
      </w:r>
      <w:r w:rsidRPr="008E619D">
        <w:tab/>
        <w:t xml:space="preserve">administers an approved substance to an individual; and </w:t>
      </w:r>
    </w:p>
    <w:p w14:paraId="54EEA9EE" w14:textId="77777777" w:rsidR="00AF4D34" w:rsidRPr="008E619D" w:rsidRDefault="00AF4D34" w:rsidP="00AF4D34">
      <w:pPr>
        <w:pStyle w:val="Ipara"/>
        <w:rPr>
          <w:szCs w:val="24"/>
        </w:rPr>
      </w:pPr>
      <w:r w:rsidRPr="008E619D">
        <w:tab/>
      </w:r>
      <w:r w:rsidRPr="008E619D">
        <w:rPr>
          <w:szCs w:val="24"/>
        </w:rPr>
        <w:t>(b)</w:t>
      </w:r>
      <w:r w:rsidRPr="008E619D">
        <w:rPr>
          <w:szCs w:val="24"/>
        </w:rPr>
        <w:tab/>
        <w:t>is not authorised to administer the approved substance to the</w:t>
      </w:r>
      <w:r w:rsidRPr="008E619D">
        <w:rPr>
          <w:rFonts w:ascii="Arial" w:hAnsi="Arial" w:cs="Arial"/>
          <w:szCs w:val="24"/>
        </w:rPr>
        <w:t xml:space="preserve"> </w:t>
      </w:r>
      <w:r w:rsidRPr="008E619D">
        <w:rPr>
          <w:szCs w:val="24"/>
        </w:rPr>
        <w:t xml:space="preserve">individual under </w:t>
      </w:r>
      <w:bookmarkStart w:id="37" w:name="_Hlk160174067"/>
      <w:r w:rsidRPr="008E619D">
        <w:rPr>
          <w:szCs w:val="24"/>
        </w:rPr>
        <w:t>section 63C (Administering approved substances</w:t>
      </w:r>
      <w:r w:rsidRPr="008E619D">
        <w:rPr>
          <w:color w:val="000000"/>
          <w:szCs w:val="24"/>
          <w:shd w:val="clear" w:color="auto" w:fill="FFFFFF"/>
        </w:rPr>
        <w:t>—</w:t>
      </w:r>
      <w:r w:rsidRPr="008E619D">
        <w:rPr>
          <w:szCs w:val="24"/>
        </w:rPr>
        <w:t>administering practitioner)</w:t>
      </w:r>
      <w:bookmarkEnd w:id="37"/>
      <w:r w:rsidRPr="008E619D">
        <w:rPr>
          <w:szCs w:val="24"/>
        </w:rPr>
        <w:t>.</w:t>
      </w:r>
    </w:p>
    <w:p w14:paraId="62F9FDD4" w14:textId="77777777" w:rsidR="00AF4D34" w:rsidRPr="008E619D" w:rsidRDefault="00AF4D34" w:rsidP="00AF4D34">
      <w:pPr>
        <w:pStyle w:val="Penalty"/>
      </w:pPr>
      <w:r w:rsidRPr="008E619D">
        <w:t>Maximum penalty:  imprisonment for 7 years.</w:t>
      </w:r>
    </w:p>
    <w:p w14:paraId="2B8B9D36" w14:textId="77777777" w:rsidR="00AF4D34" w:rsidRPr="008E619D" w:rsidRDefault="00AF4D34" w:rsidP="00AF4D34">
      <w:pPr>
        <w:pStyle w:val="IMain"/>
      </w:pPr>
      <w:r w:rsidRPr="008E619D">
        <w:tab/>
        <w:t>(2)</w:t>
      </w:r>
      <w:r w:rsidRPr="008E619D">
        <w:tab/>
        <w:t xml:space="preserve">This section does not apply if the person administers a medicine to another person under the </w:t>
      </w:r>
      <w:r w:rsidRPr="008E619D">
        <w:rPr>
          <w:i/>
          <w:iCs/>
        </w:rPr>
        <w:t>Medicines, Poisons and Therapeutic Goods Act 2008</w:t>
      </w:r>
      <w:r w:rsidRPr="008E619D">
        <w:t>.</w:t>
      </w:r>
    </w:p>
    <w:p w14:paraId="261AE960" w14:textId="77777777" w:rsidR="00AF4D34" w:rsidRPr="008E619D" w:rsidRDefault="00AF4D34" w:rsidP="00AF4D34">
      <w:pPr>
        <w:pStyle w:val="aNote"/>
      </w:pPr>
      <w:r w:rsidRPr="008E619D">
        <w:rPr>
          <w:rStyle w:val="charItals"/>
        </w:rPr>
        <w:t>Note</w:t>
      </w:r>
      <w:r w:rsidRPr="008E619D">
        <w:rPr>
          <w:rStyle w:val="charItals"/>
        </w:rPr>
        <w:tab/>
      </w:r>
      <w:r w:rsidRPr="008E619D">
        <w:t>The defendant has an evidential burden in relation to the matters mentioned</w:t>
      </w:r>
      <w:r w:rsidR="007B2CDF">
        <w:t> </w:t>
      </w:r>
      <w:r w:rsidRPr="008E619D">
        <w:t>in s (2) (see Criminal Code, s 58).</w:t>
      </w:r>
    </w:p>
    <w:p w14:paraId="7177C9A9" w14:textId="77777777" w:rsidR="00AF4D34" w:rsidRPr="008E619D" w:rsidRDefault="00AF4D34" w:rsidP="00AF4D34">
      <w:pPr>
        <w:pStyle w:val="IMain"/>
        <w:keepNext/>
      </w:pPr>
      <w:r w:rsidRPr="008E619D">
        <w:tab/>
        <w:t>(3)</w:t>
      </w:r>
      <w:r w:rsidRPr="008E619D">
        <w:tab/>
        <w:t>In this section:</w:t>
      </w:r>
    </w:p>
    <w:p w14:paraId="1B8044AB" w14:textId="77777777" w:rsidR="00AF4D34" w:rsidRPr="008E619D" w:rsidRDefault="00AF4D34" w:rsidP="00AF4D34">
      <w:pPr>
        <w:pStyle w:val="aDef"/>
      </w:pPr>
      <w:r w:rsidRPr="008E619D">
        <w:rPr>
          <w:b/>
          <w:bCs/>
          <w:i/>
          <w:iCs/>
        </w:rPr>
        <w:t>medicine</w:t>
      </w:r>
      <w:r w:rsidRPr="008E619D">
        <w:t xml:space="preserve">—see the </w:t>
      </w:r>
      <w:r w:rsidRPr="008E619D">
        <w:rPr>
          <w:i/>
          <w:iCs/>
        </w:rPr>
        <w:t>Medicines, Poisons and Therapeutic Goods Act 2008</w:t>
      </w:r>
      <w:r w:rsidRPr="008E619D">
        <w:t xml:space="preserve">, section 11 (1). </w:t>
      </w:r>
    </w:p>
    <w:p w14:paraId="22D719BB" w14:textId="77777777" w:rsidR="00AF4D34" w:rsidRPr="008E619D" w:rsidRDefault="00AF4D34" w:rsidP="00AF4D34">
      <w:pPr>
        <w:pStyle w:val="AH3sec"/>
        <w:tabs>
          <w:tab w:val="clear" w:pos="284"/>
          <w:tab w:val="num" w:pos="360"/>
        </w:tabs>
      </w:pPr>
      <w:r w:rsidRPr="008E619D">
        <w:br/>
        <w:t>Clauses 74 and 75</w:t>
      </w:r>
      <w:r w:rsidRPr="008E619D">
        <w:br/>
        <w:t>Pages 60 and 61—</w:t>
      </w:r>
    </w:p>
    <w:p w14:paraId="3102EAF5" w14:textId="77777777" w:rsidR="00AF4D34" w:rsidRPr="008E619D" w:rsidRDefault="00AF4D34" w:rsidP="00AF4D34">
      <w:pPr>
        <w:pStyle w:val="direction"/>
      </w:pPr>
      <w:r w:rsidRPr="008E619D">
        <w:t>omit all mentions of</w:t>
      </w:r>
    </w:p>
    <w:p w14:paraId="57FC928B" w14:textId="77777777" w:rsidR="00AF4D34" w:rsidRPr="008E619D" w:rsidRDefault="00AF4D34" w:rsidP="00AF4D34">
      <w:pPr>
        <w:pStyle w:val="Amainreturn"/>
      </w:pPr>
      <w:r w:rsidRPr="008E619D">
        <w:t>2 working</w:t>
      </w:r>
    </w:p>
    <w:p w14:paraId="0F8EBAA9" w14:textId="77777777" w:rsidR="00AF4D34" w:rsidRPr="008E619D" w:rsidRDefault="00AF4D34" w:rsidP="00AF4D34">
      <w:pPr>
        <w:pStyle w:val="direction"/>
      </w:pPr>
      <w:r w:rsidRPr="008E619D">
        <w:t>substitute</w:t>
      </w:r>
    </w:p>
    <w:p w14:paraId="719BA8E7" w14:textId="77777777" w:rsidR="00AF4D34" w:rsidRPr="008E619D" w:rsidRDefault="00AF4D34" w:rsidP="00AF4D34">
      <w:pPr>
        <w:pStyle w:val="Amainreturn"/>
      </w:pPr>
      <w:r w:rsidRPr="008E619D">
        <w:t>4 business</w:t>
      </w:r>
    </w:p>
    <w:p w14:paraId="7BAB9901" w14:textId="77777777" w:rsidR="00AF4D34" w:rsidRPr="008E619D" w:rsidRDefault="00AF4D34" w:rsidP="00AF4D34">
      <w:pPr>
        <w:pStyle w:val="AH3sec"/>
        <w:tabs>
          <w:tab w:val="clear" w:pos="284"/>
          <w:tab w:val="num" w:pos="360"/>
        </w:tabs>
      </w:pPr>
      <w:r w:rsidRPr="008E619D">
        <w:br/>
        <w:t>Clause 76 (2)</w:t>
      </w:r>
      <w:r w:rsidRPr="008E619D">
        <w:br/>
        <w:t>Page 61, line 26—</w:t>
      </w:r>
    </w:p>
    <w:p w14:paraId="0119BB92" w14:textId="77777777" w:rsidR="00AF4D34" w:rsidRPr="008E619D" w:rsidRDefault="00AF4D34" w:rsidP="00AF4D34">
      <w:pPr>
        <w:pStyle w:val="direction"/>
      </w:pPr>
      <w:r w:rsidRPr="008E619D">
        <w:t>omit</w:t>
      </w:r>
    </w:p>
    <w:p w14:paraId="533D7B6C" w14:textId="77777777" w:rsidR="00AF4D34" w:rsidRPr="008E619D" w:rsidRDefault="00AF4D34" w:rsidP="00AF4D34">
      <w:pPr>
        <w:pStyle w:val="Amainreturn"/>
      </w:pPr>
      <w:r w:rsidRPr="008E619D">
        <w:t>2 working</w:t>
      </w:r>
    </w:p>
    <w:p w14:paraId="78B4BE97" w14:textId="77777777" w:rsidR="00AF4D34" w:rsidRPr="008E619D" w:rsidRDefault="00AF4D34" w:rsidP="00AF4D34">
      <w:pPr>
        <w:pStyle w:val="direction"/>
      </w:pPr>
      <w:r w:rsidRPr="008E619D">
        <w:lastRenderedPageBreak/>
        <w:t>substitute</w:t>
      </w:r>
    </w:p>
    <w:p w14:paraId="4900A2C9" w14:textId="77777777" w:rsidR="00AF4D34" w:rsidRPr="008E619D" w:rsidRDefault="00AF4D34" w:rsidP="00AF4D34">
      <w:pPr>
        <w:pStyle w:val="Amainreturn"/>
      </w:pPr>
      <w:r w:rsidRPr="008E619D">
        <w:t>4 business</w:t>
      </w:r>
    </w:p>
    <w:p w14:paraId="3871E3A5" w14:textId="77777777" w:rsidR="00AF4D34" w:rsidRPr="008E619D" w:rsidRDefault="00AF4D34" w:rsidP="00AF4D34">
      <w:pPr>
        <w:pStyle w:val="AH3sec"/>
        <w:tabs>
          <w:tab w:val="clear" w:pos="284"/>
          <w:tab w:val="num" w:pos="360"/>
        </w:tabs>
      </w:pPr>
      <w:r w:rsidRPr="008E619D">
        <w:br/>
        <w:t>Clause 76 (4)</w:t>
      </w:r>
      <w:r w:rsidRPr="008E619D">
        <w:br/>
        <w:t>Page 62, line 17—</w:t>
      </w:r>
    </w:p>
    <w:p w14:paraId="0436F6A1" w14:textId="77777777" w:rsidR="00AF4D34" w:rsidRPr="008E619D" w:rsidRDefault="00AF4D34" w:rsidP="00AF4D34">
      <w:pPr>
        <w:pStyle w:val="direction"/>
      </w:pPr>
      <w:r w:rsidRPr="008E619D">
        <w:t>omit clause 76 (4), substitute</w:t>
      </w:r>
    </w:p>
    <w:p w14:paraId="4BA02F1E" w14:textId="77777777" w:rsidR="00AF4D34" w:rsidRPr="008E619D" w:rsidRDefault="00AF4D34" w:rsidP="00AF4D34">
      <w:pPr>
        <w:pStyle w:val="IMain"/>
      </w:pPr>
      <w:r w:rsidRPr="008E619D">
        <w:tab/>
        <w:t>(4)</w:t>
      </w:r>
      <w:r w:rsidRPr="008E619D">
        <w:tab/>
        <w:t>Within 4 business days after the day the administering practitioner administers the approved substance to the individual, the administering</w:t>
      </w:r>
      <w:r w:rsidR="007B2CDF">
        <w:t> </w:t>
      </w:r>
      <w:r w:rsidRPr="008E619D">
        <w:t>practitioner must give the board a copy of—</w:t>
      </w:r>
    </w:p>
    <w:p w14:paraId="5B3C6751" w14:textId="77777777" w:rsidR="00AF4D34" w:rsidRPr="008E619D" w:rsidRDefault="00AF4D34" w:rsidP="00AF4D34">
      <w:pPr>
        <w:pStyle w:val="Ipara"/>
      </w:pPr>
      <w:r w:rsidRPr="008E619D">
        <w:tab/>
        <w:t>(a)</w:t>
      </w:r>
      <w:r w:rsidRPr="008E619D">
        <w:tab/>
        <w:t>the administration certificate; and</w:t>
      </w:r>
    </w:p>
    <w:p w14:paraId="37546AF7" w14:textId="77777777" w:rsidR="00AF4D34" w:rsidRPr="008E619D" w:rsidRDefault="00AF4D34" w:rsidP="00AF4D34">
      <w:pPr>
        <w:pStyle w:val="Ipara"/>
      </w:pPr>
      <w:r w:rsidRPr="008E619D">
        <w:tab/>
        <w:t>(b)</w:t>
      </w:r>
      <w:r w:rsidRPr="008E619D">
        <w:tab/>
        <w:t>the witness certificate.</w:t>
      </w:r>
    </w:p>
    <w:p w14:paraId="3C9845B8" w14:textId="77777777" w:rsidR="00AF4D34" w:rsidRPr="008E619D" w:rsidRDefault="00AF4D34" w:rsidP="00AF4D34">
      <w:pPr>
        <w:pStyle w:val="Penalty"/>
      </w:pPr>
      <w:r w:rsidRPr="008E619D">
        <w:t>Maximum penalty:  20 penalty units.</w:t>
      </w:r>
    </w:p>
    <w:p w14:paraId="38B78254" w14:textId="77777777" w:rsidR="00AF4D34" w:rsidRPr="008E619D" w:rsidRDefault="00AF4D34" w:rsidP="00AF4D34">
      <w:pPr>
        <w:pStyle w:val="AH3sec"/>
        <w:tabs>
          <w:tab w:val="clear" w:pos="284"/>
          <w:tab w:val="num" w:pos="360"/>
        </w:tabs>
      </w:pPr>
      <w:r w:rsidRPr="008E619D">
        <w:br/>
        <w:t>Proposed new clause 76 (6)</w:t>
      </w:r>
      <w:r w:rsidRPr="008E619D">
        <w:br/>
        <w:t>Page 62, line 22—</w:t>
      </w:r>
    </w:p>
    <w:p w14:paraId="730FAC3A" w14:textId="77777777" w:rsidR="00AF4D34" w:rsidRPr="008E619D" w:rsidRDefault="00AF4D34" w:rsidP="00AF4D34">
      <w:pPr>
        <w:pStyle w:val="direction"/>
      </w:pPr>
      <w:r w:rsidRPr="008E619D">
        <w:t>insert</w:t>
      </w:r>
    </w:p>
    <w:p w14:paraId="3B4F137F" w14:textId="77777777" w:rsidR="00AF4D34" w:rsidRPr="008E619D" w:rsidRDefault="00AF4D34" w:rsidP="00AF4D34">
      <w:pPr>
        <w:pStyle w:val="IMain"/>
      </w:pPr>
      <w:r w:rsidRPr="008E619D">
        <w:tab/>
        <w:t>(6)</w:t>
      </w:r>
      <w:r w:rsidRPr="008E619D">
        <w:tab/>
        <w:t>In this section:</w:t>
      </w:r>
    </w:p>
    <w:p w14:paraId="63ABD4AA" w14:textId="77777777" w:rsidR="00AF4D34" w:rsidRPr="008E619D" w:rsidRDefault="00AF4D34" w:rsidP="00AF4D34">
      <w:pPr>
        <w:pStyle w:val="aDef"/>
      </w:pPr>
      <w:r w:rsidRPr="008E619D">
        <w:rPr>
          <w:b/>
          <w:i/>
        </w:rPr>
        <w:t>witness certificate</w:t>
      </w:r>
      <w:r w:rsidRPr="008E619D">
        <w:t>—see section 63C (4).</w:t>
      </w:r>
    </w:p>
    <w:p w14:paraId="520A5C51" w14:textId="77777777" w:rsidR="00AF4D34" w:rsidRPr="008E619D" w:rsidRDefault="00AF4D34" w:rsidP="00AF4D34">
      <w:pPr>
        <w:pStyle w:val="AH3sec"/>
        <w:tabs>
          <w:tab w:val="clear" w:pos="284"/>
          <w:tab w:val="num" w:pos="360"/>
        </w:tabs>
      </w:pPr>
      <w:r w:rsidRPr="008E619D">
        <w:br/>
        <w:t>Clause 77 (1) (b)</w:t>
      </w:r>
      <w:r w:rsidRPr="008E619D">
        <w:br/>
        <w:t>Page 63, line 1—</w:t>
      </w:r>
    </w:p>
    <w:p w14:paraId="7284721B" w14:textId="77777777" w:rsidR="00AF4D34" w:rsidRPr="008E619D" w:rsidRDefault="00AF4D34" w:rsidP="00AF4D34">
      <w:pPr>
        <w:pStyle w:val="direction"/>
      </w:pPr>
      <w:r w:rsidRPr="008E619D">
        <w:t>omit</w:t>
      </w:r>
    </w:p>
    <w:p w14:paraId="5E1A581D" w14:textId="77777777" w:rsidR="00AF4D34" w:rsidRPr="008E619D" w:rsidRDefault="00AF4D34" w:rsidP="00AF4D34">
      <w:pPr>
        <w:pStyle w:val="Amainreturn"/>
        <w:keepNext/>
      </w:pPr>
      <w:r w:rsidRPr="008E619D">
        <w:t>reasonably believes</w:t>
      </w:r>
    </w:p>
    <w:p w14:paraId="33B3365D" w14:textId="77777777" w:rsidR="00AF4D34" w:rsidRPr="008E619D" w:rsidRDefault="00AF4D34" w:rsidP="00AF4D34">
      <w:pPr>
        <w:pStyle w:val="direction"/>
      </w:pPr>
      <w:r w:rsidRPr="008E619D">
        <w:t>substitute</w:t>
      </w:r>
    </w:p>
    <w:p w14:paraId="7D3961DA" w14:textId="77777777" w:rsidR="00AF4D34" w:rsidRPr="008E619D" w:rsidRDefault="00AF4D34" w:rsidP="00AF4D34">
      <w:pPr>
        <w:pStyle w:val="Amainreturn"/>
      </w:pPr>
      <w:r w:rsidRPr="008E619D">
        <w:t>believes on reasonable grounds</w:t>
      </w:r>
    </w:p>
    <w:p w14:paraId="1D6BE0C2" w14:textId="77777777" w:rsidR="00AF4D34" w:rsidRPr="008E619D" w:rsidRDefault="00AF4D34" w:rsidP="00AF4D34">
      <w:pPr>
        <w:pStyle w:val="AH3sec"/>
        <w:tabs>
          <w:tab w:val="clear" w:pos="284"/>
          <w:tab w:val="num" w:pos="360"/>
        </w:tabs>
      </w:pPr>
      <w:r w:rsidRPr="008E619D">
        <w:br/>
        <w:t>Clause 78 (2)</w:t>
      </w:r>
      <w:r w:rsidRPr="008E619D">
        <w:br/>
        <w:t>Page 63, line 18—</w:t>
      </w:r>
    </w:p>
    <w:p w14:paraId="4E9A2FFE" w14:textId="77777777" w:rsidR="00AF4D34" w:rsidRPr="008E619D" w:rsidRDefault="00AF4D34" w:rsidP="00AF4D34">
      <w:pPr>
        <w:pStyle w:val="direction"/>
      </w:pPr>
      <w:r w:rsidRPr="008E619D">
        <w:t>omit</w:t>
      </w:r>
    </w:p>
    <w:p w14:paraId="0C3001FC" w14:textId="77777777" w:rsidR="00AF4D34" w:rsidRPr="008E619D" w:rsidRDefault="00AF4D34" w:rsidP="00AF4D34">
      <w:pPr>
        <w:pStyle w:val="Amainreturn"/>
      </w:pPr>
      <w:r w:rsidRPr="008E619D">
        <w:t>2 working</w:t>
      </w:r>
    </w:p>
    <w:p w14:paraId="28C8EACD" w14:textId="77777777" w:rsidR="00AF4D34" w:rsidRPr="008E619D" w:rsidRDefault="00AF4D34" w:rsidP="00AF4D34">
      <w:pPr>
        <w:pStyle w:val="direction"/>
      </w:pPr>
      <w:r w:rsidRPr="008E619D">
        <w:t>substitute</w:t>
      </w:r>
    </w:p>
    <w:p w14:paraId="3EE49489" w14:textId="77777777" w:rsidR="00AF4D34" w:rsidRPr="008E619D" w:rsidRDefault="00AF4D34" w:rsidP="00AF4D34">
      <w:pPr>
        <w:pStyle w:val="Amainreturn"/>
      </w:pPr>
      <w:r w:rsidRPr="008E619D">
        <w:t>4 business</w:t>
      </w:r>
    </w:p>
    <w:p w14:paraId="62233258" w14:textId="77777777" w:rsidR="00AF4D34" w:rsidRPr="008E619D" w:rsidRDefault="00AF4D34" w:rsidP="00AF4D34">
      <w:pPr>
        <w:pStyle w:val="AH3sec"/>
        <w:tabs>
          <w:tab w:val="clear" w:pos="284"/>
          <w:tab w:val="num" w:pos="360"/>
        </w:tabs>
      </w:pPr>
      <w:r w:rsidRPr="008E619D">
        <w:lastRenderedPageBreak/>
        <w:br/>
        <w:t>Clause 80</w:t>
      </w:r>
      <w:r w:rsidRPr="008E619D">
        <w:br/>
        <w:t>Page 65, line 3—</w:t>
      </w:r>
    </w:p>
    <w:p w14:paraId="7B4F4D5B" w14:textId="77777777" w:rsidR="00AF4D34" w:rsidRPr="008E619D" w:rsidRDefault="00AF4D34" w:rsidP="00AF4D34">
      <w:pPr>
        <w:pStyle w:val="direction"/>
      </w:pPr>
      <w:r w:rsidRPr="008E619D">
        <w:t>omit clause 80, substitute</w:t>
      </w:r>
    </w:p>
    <w:p w14:paraId="2C5791C6" w14:textId="77777777" w:rsidR="00AF4D34" w:rsidRPr="008E619D" w:rsidRDefault="00AF4D34" w:rsidP="00AF4D34">
      <w:pPr>
        <w:pStyle w:val="IH5Sec"/>
      </w:pPr>
      <w:bookmarkStart w:id="38" w:name="_Toc149308800"/>
      <w:r w:rsidRPr="008E619D">
        <w:rPr>
          <w:rStyle w:val="CharSectNo"/>
        </w:rPr>
        <w:t>80</w:t>
      </w:r>
      <w:r w:rsidRPr="008E619D">
        <w:tab/>
        <w:t>Director-general must keep register about supply and disposal of approved substances</w:t>
      </w:r>
      <w:bookmarkEnd w:id="38"/>
    </w:p>
    <w:p w14:paraId="36801A31" w14:textId="77777777" w:rsidR="00AF4D34" w:rsidRPr="008E619D" w:rsidRDefault="00AF4D34" w:rsidP="00AF4D34">
      <w:pPr>
        <w:pStyle w:val="IMain"/>
      </w:pPr>
      <w:r w:rsidRPr="008E619D">
        <w:tab/>
        <w:t>(1)</w:t>
      </w:r>
      <w:r w:rsidRPr="008E619D">
        <w:tab/>
        <w:t>The director-general must keep a register about the supply and disposal</w:t>
      </w:r>
      <w:r w:rsidR="007B2CDF">
        <w:t> </w:t>
      </w:r>
      <w:r w:rsidRPr="008E619D">
        <w:t>of approved substances for the purpose of</w:t>
      </w:r>
      <w:r w:rsidRPr="008E619D">
        <w:rPr>
          <w:color w:val="000000"/>
          <w:shd w:val="clear" w:color="auto" w:fill="FFFFFF"/>
        </w:rPr>
        <w:t xml:space="preserve"> </w:t>
      </w:r>
      <w:r w:rsidRPr="008E619D">
        <w:t>contacting any person the director-general considers appropriate in relation to an approved substance that has been supplied under this Act.</w:t>
      </w:r>
    </w:p>
    <w:p w14:paraId="6B79ABA8" w14:textId="77777777" w:rsidR="00AF4D34" w:rsidRPr="008E619D" w:rsidRDefault="00AF4D34" w:rsidP="00AF4D34">
      <w:pPr>
        <w:pStyle w:val="IMain"/>
      </w:pPr>
      <w:r w:rsidRPr="008E619D">
        <w:tab/>
        <w:t>(2)</w:t>
      </w:r>
      <w:r w:rsidRPr="008E619D">
        <w:tab/>
        <w:t>The register</w:t>
      </w:r>
      <w:r w:rsidRPr="008E619D">
        <w:rPr>
          <w:color w:val="000000"/>
          <w:shd w:val="clear" w:color="auto" w:fill="FFFFFF"/>
        </w:rPr>
        <w:t>—</w:t>
      </w:r>
    </w:p>
    <w:p w14:paraId="35BB2E6A" w14:textId="77777777" w:rsidR="00AF4D34" w:rsidRPr="008E619D" w:rsidRDefault="00AF4D34" w:rsidP="00AF4D34">
      <w:pPr>
        <w:pStyle w:val="Ipara"/>
      </w:pPr>
      <w:r w:rsidRPr="008E619D">
        <w:tab/>
        <w:t>(a)</w:t>
      </w:r>
      <w:r w:rsidRPr="008E619D">
        <w:tab/>
        <w:t>must include any information prescribed by regulation; and</w:t>
      </w:r>
    </w:p>
    <w:p w14:paraId="68F05F03" w14:textId="77777777" w:rsidR="00AF4D34" w:rsidRPr="008E619D" w:rsidRDefault="00AF4D34" w:rsidP="00AF4D34">
      <w:pPr>
        <w:pStyle w:val="Ipara"/>
      </w:pPr>
      <w:r w:rsidRPr="008E619D">
        <w:tab/>
        <w:t>(b)</w:t>
      </w:r>
      <w:r w:rsidRPr="008E619D">
        <w:tab/>
        <w:t>may include any other information the director</w:t>
      </w:r>
      <w:r w:rsidRPr="008E619D">
        <w:noBreakHyphen/>
        <w:t>general considers</w:t>
      </w:r>
      <w:r w:rsidR="007B2CDF">
        <w:t> </w:t>
      </w:r>
      <w:r w:rsidRPr="008E619D">
        <w:t>appropriate.</w:t>
      </w:r>
    </w:p>
    <w:p w14:paraId="6879F35E" w14:textId="77777777" w:rsidR="00AF4D34" w:rsidRPr="008E619D" w:rsidRDefault="00AF4D34" w:rsidP="00AF4D34">
      <w:pPr>
        <w:pStyle w:val="IMain"/>
      </w:pPr>
      <w:r w:rsidRPr="008E619D">
        <w:tab/>
        <w:t>(3)</w:t>
      </w:r>
      <w:r w:rsidRPr="008E619D">
        <w:tab/>
        <w:t>The director-general may correct any mistake, error or omission in the</w:t>
      </w:r>
      <w:r w:rsidR="007B2CDF">
        <w:t> </w:t>
      </w:r>
      <w:r w:rsidRPr="008E619D">
        <w:t>register.</w:t>
      </w:r>
    </w:p>
    <w:p w14:paraId="297A51F7" w14:textId="77777777" w:rsidR="00AF4D34" w:rsidRPr="008E619D" w:rsidRDefault="00AF4D34" w:rsidP="00AF4D34">
      <w:pPr>
        <w:pStyle w:val="IMain"/>
      </w:pPr>
      <w:bookmarkStart w:id="39" w:name="_Hlk156316854"/>
      <w:r w:rsidRPr="008E619D">
        <w:tab/>
        <w:t>(4)</w:t>
      </w:r>
      <w:r w:rsidRPr="008E619D">
        <w:tab/>
        <w:t>The director-general may give information in the register to a relevant entity if</w:t>
      </w:r>
      <w:r w:rsidRPr="008E619D">
        <w:rPr>
          <w:color w:val="000000"/>
          <w:shd w:val="clear" w:color="auto" w:fill="FFFFFF"/>
        </w:rPr>
        <w:t>—</w:t>
      </w:r>
    </w:p>
    <w:bookmarkEnd w:id="39"/>
    <w:p w14:paraId="54A72B06" w14:textId="77777777" w:rsidR="00AF4D34" w:rsidRPr="008E619D" w:rsidRDefault="00AF4D34" w:rsidP="00AF4D34">
      <w:pPr>
        <w:pStyle w:val="Ipara"/>
      </w:pPr>
      <w:r w:rsidRPr="008E619D">
        <w:tab/>
        <w:t>(a)</w:t>
      </w:r>
      <w:r w:rsidRPr="008E619D">
        <w:tab/>
        <w:t>the relevant entity requests the information; and</w:t>
      </w:r>
    </w:p>
    <w:p w14:paraId="2C2A6B29" w14:textId="77777777" w:rsidR="00AF4D34" w:rsidRPr="008E619D" w:rsidRDefault="00AF4D34" w:rsidP="00AF4D34">
      <w:pPr>
        <w:pStyle w:val="Ipara"/>
      </w:pPr>
      <w:r w:rsidRPr="008E619D">
        <w:tab/>
        <w:t>(b)</w:t>
      </w:r>
      <w:r w:rsidRPr="008E619D">
        <w:tab/>
        <w:t>the director-general is satisfied that the information is relevant to</w:t>
      </w:r>
      <w:r w:rsidR="007B2CDF">
        <w:t> </w:t>
      </w:r>
      <w:r w:rsidRPr="008E619D">
        <w:t>the exercise of the relevant entity</w:t>
      </w:r>
      <w:r w:rsidR="004128A0">
        <w:t>’</w:t>
      </w:r>
      <w:r w:rsidRPr="008E619D">
        <w:t>s functions.</w:t>
      </w:r>
    </w:p>
    <w:p w14:paraId="725DBF89" w14:textId="77777777" w:rsidR="00AF4D34" w:rsidRPr="008E619D" w:rsidRDefault="00AF4D34" w:rsidP="00AF4D34">
      <w:pPr>
        <w:pStyle w:val="IMain"/>
      </w:pPr>
      <w:r w:rsidRPr="008E619D">
        <w:tab/>
        <w:t>(5)</w:t>
      </w:r>
      <w:r w:rsidRPr="008E619D">
        <w:tab/>
        <w:t>In this section:</w:t>
      </w:r>
    </w:p>
    <w:p w14:paraId="1189DB17" w14:textId="77777777" w:rsidR="00AF4D34" w:rsidRPr="008E619D" w:rsidRDefault="00AF4D34" w:rsidP="00AF4D34">
      <w:pPr>
        <w:pStyle w:val="aDef"/>
      </w:pPr>
      <w:r w:rsidRPr="008E619D">
        <w:rPr>
          <w:b/>
          <w:i/>
        </w:rPr>
        <w:t>medicines and poisons inspector</w:t>
      </w:r>
      <w:r w:rsidRPr="008E619D">
        <w:rPr>
          <w:color w:val="000000"/>
          <w:shd w:val="clear" w:color="auto" w:fill="FFFFFF"/>
        </w:rPr>
        <w:t xml:space="preserve">—see the </w:t>
      </w:r>
      <w:r w:rsidRPr="008E619D">
        <w:rPr>
          <w:i/>
          <w:iCs/>
        </w:rPr>
        <w:t>Medicines, Poisons and Therapeutic Goods Act 2008</w:t>
      </w:r>
      <w:r w:rsidRPr="008E619D">
        <w:rPr>
          <w:color w:val="000000"/>
          <w:shd w:val="clear" w:color="auto" w:fill="FFFFFF"/>
        </w:rPr>
        <w:t>, section 99.</w:t>
      </w:r>
    </w:p>
    <w:p w14:paraId="70A6BF9E" w14:textId="77777777" w:rsidR="00AF4D34" w:rsidRPr="008E619D" w:rsidRDefault="00AF4D34" w:rsidP="00AF4D34">
      <w:pPr>
        <w:pStyle w:val="aDef"/>
      </w:pPr>
      <w:r w:rsidRPr="008E619D">
        <w:rPr>
          <w:b/>
          <w:i/>
        </w:rPr>
        <w:t>relevant entity</w:t>
      </w:r>
      <w:r w:rsidRPr="008E619D">
        <w:t xml:space="preserve"> means</w:t>
      </w:r>
      <w:r w:rsidRPr="008E619D">
        <w:rPr>
          <w:color w:val="000000"/>
          <w:shd w:val="clear" w:color="auto" w:fill="FFFFFF"/>
        </w:rPr>
        <w:t>—</w:t>
      </w:r>
    </w:p>
    <w:p w14:paraId="48120E6D" w14:textId="77777777" w:rsidR="00AF4D34" w:rsidRPr="008E619D" w:rsidRDefault="00AF4D34" w:rsidP="00AF4D34">
      <w:pPr>
        <w:pStyle w:val="Idefpara"/>
      </w:pPr>
      <w:r w:rsidRPr="008E619D">
        <w:tab/>
        <w:t>(a)</w:t>
      </w:r>
      <w:r w:rsidRPr="008E619D">
        <w:tab/>
        <w:t>the board; or</w:t>
      </w:r>
    </w:p>
    <w:p w14:paraId="77C05984" w14:textId="77777777" w:rsidR="00AF4D34" w:rsidRPr="008E619D" w:rsidRDefault="00AF4D34" w:rsidP="00AF4D34">
      <w:pPr>
        <w:pStyle w:val="Idefpara"/>
      </w:pPr>
      <w:r w:rsidRPr="008E619D">
        <w:tab/>
        <w:t>(b)</w:t>
      </w:r>
      <w:r w:rsidRPr="008E619D">
        <w:tab/>
        <w:t>a medicines and poisons inspector.</w:t>
      </w:r>
    </w:p>
    <w:p w14:paraId="293708B4" w14:textId="77777777" w:rsidR="00AF4D34" w:rsidRPr="008E619D" w:rsidRDefault="00AF4D34" w:rsidP="00AF4D34">
      <w:pPr>
        <w:pStyle w:val="AH3sec"/>
        <w:tabs>
          <w:tab w:val="clear" w:pos="284"/>
          <w:tab w:val="num" w:pos="360"/>
        </w:tabs>
      </w:pPr>
      <w:r w:rsidRPr="008E619D">
        <w:br/>
        <w:t>Clause 84</w:t>
      </w:r>
      <w:r w:rsidRPr="008E619D">
        <w:br/>
        <w:t>Page 67, line 12—</w:t>
      </w:r>
    </w:p>
    <w:p w14:paraId="3F559CA9" w14:textId="77777777" w:rsidR="00AF4D34" w:rsidRPr="008E619D" w:rsidRDefault="00AF4D34" w:rsidP="00AF4D34">
      <w:pPr>
        <w:pStyle w:val="direction"/>
      </w:pPr>
      <w:r w:rsidRPr="008E619D">
        <w:t>omit clause 84, substitute</w:t>
      </w:r>
    </w:p>
    <w:p w14:paraId="5267CCDF" w14:textId="77777777" w:rsidR="00AF4D34" w:rsidRPr="008E619D" w:rsidRDefault="00AF4D34" w:rsidP="00AF4D34">
      <w:pPr>
        <w:pStyle w:val="IH5Sec"/>
      </w:pPr>
      <w:r w:rsidRPr="008E619D">
        <w:t>84</w:t>
      </w:r>
      <w:r w:rsidRPr="008E619D">
        <w:tab/>
        <w:t>Eligibility for authorisation</w:t>
      </w:r>
    </w:p>
    <w:p w14:paraId="732B59CE" w14:textId="77777777" w:rsidR="00AF4D34" w:rsidRPr="008E619D" w:rsidRDefault="00AF4D34" w:rsidP="00AF4D34">
      <w:pPr>
        <w:pStyle w:val="IMain"/>
      </w:pPr>
      <w:r w:rsidRPr="008E619D">
        <w:tab/>
        <w:t>(1)</w:t>
      </w:r>
      <w:r w:rsidRPr="008E619D">
        <w:tab/>
        <w:t>A health practitioner is eligible for authorisation as an authorised coordinating practitioner or authorised consulting practitioner if the health practitioner—</w:t>
      </w:r>
    </w:p>
    <w:p w14:paraId="61212906" w14:textId="77777777" w:rsidR="00AF4D34" w:rsidRPr="008E619D" w:rsidRDefault="00AF4D34" w:rsidP="00AF4D34">
      <w:pPr>
        <w:pStyle w:val="Ipara"/>
      </w:pPr>
      <w:r w:rsidRPr="008E619D">
        <w:tab/>
        <w:t>(a)</w:t>
      </w:r>
      <w:r w:rsidRPr="008E619D">
        <w:tab/>
        <w:t>is a doctor or nurse practitioner; and</w:t>
      </w:r>
    </w:p>
    <w:p w14:paraId="502FA851" w14:textId="77777777" w:rsidR="00AF4D34" w:rsidRPr="008E619D" w:rsidRDefault="00AF4D34" w:rsidP="00AF4D34">
      <w:pPr>
        <w:pStyle w:val="Ipara"/>
      </w:pPr>
      <w:r w:rsidRPr="008E619D">
        <w:tab/>
        <w:t>(b)</w:t>
      </w:r>
      <w:r w:rsidRPr="008E619D">
        <w:tab/>
      </w:r>
      <w:r w:rsidRPr="007B2CDF">
        <w:rPr>
          <w:spacing w:val="4"/>
        </w:rPr>
        <w:t>meets any other eligibility requirements prescribed by regulation.</w:t>
      </w:r>
    </w:p>
    <w:p w14:paraId="4F58FCCC" w14:textId="77777777" w:rsidR="00AF4D34" w:rsidRPr="008E619D" w:rsidRDefault="00AF4D34" w:rsidP="00AF4D34">
      <w:pPr>
        <w:pStyle w:val="IMain"/>
      </w:pPr>
      <w:r w:rsidRPr="008E619D">
        <w:lastRenderedPageBreak/>
        <w:tab/>
        <w:t>(2)</w:t>
      </w:r>
      <w:r w:rsidRPr="008E619D">
        <w:tab/>
        <w:t>A health practitioner is eligible for authorisation as an authorised administering practitioner if the health practitioner—</w:t>
      </w:r>
    </w:p>
    <w:p w14:paraId="23E701FE" w14:textId="77777777" w:rsidR="00AF4D34" w:rsidRPr="008E619D" w:rsidRDefault="00AF4D34" w:rsidP="00AF4D34">
      <w:pPr>
        <w:pStyle w:val="Ipara"/>
      </w:pPr>
      <w:r w:rsidRPr="008E619D">
        <w:tab/>
        <w:t>(a)</w:t>
      </w:r>
      <w:r w:rsidRPr="008E619D">
        <w:tab/>
        <w:t>is a doctor, nurse practitioner or registered nurse; and</w:t>
      </w:r>
    </w:p>
    <w:p w14:paraId="7044259E" w14:textId="77777777" w:rsidR="00AF4D34" w:rsidRPr="008E619D" w:rsidRDefault="00AF4D34" w:rsidP="00AF4D34">
      <w:pPr>
        <w:pStyle w:val="Ipara"/>
      </w:pPr>
      <w:r w:rsidRPr="008E619D">
        <w:tab/>
        <w:t>(b)</w:t>
      </w:r>
      <w:r w:rsidRPr="008E619D">
        <w:tab/>
      </w:r>
      <w:r w:rsidRPr="00316B1E">
        <w:rPr>
          <w:spacing w:val="4"/>
        </w:rPr>
        <w:t>meets any other eligibility requirements prescribed by regulation.</w:t>
      </w:r>
    </w:p>
    <w:p w14:paraId="01640F05" w14:textId="77777777" w:rsidR="00AF4D34" w:rsidRPr="008E619D" w:rsidRDefault="00AF4D34" w:rsidP="00AF4D34">
      <w:pPr>
        <w:pStyle w:val="AH3sec"/>
        <w:tabs>
          <w:tab w:val="clear" w:pos="284"/>
          <w:tab w:val="num" w:pos="360"/>
        </w:tabs>
      </w:pPr>
      <w:r w:rsidRPr="008E619D">
        <w:br/>
        <w:t>Clause 87</w:t>
      </w:r>
      <w:r w:rsidRPr="008E619D">
        <w:br/>
        <w:t>Page 68, line 1—</w:t>
      </w:r>
    </w:p>
    <w:p w14:paraId="76A0E697" w14:textId="77777777" w:rsidR="00AF4D34" w:rsidRPr="008E619D" w:rsidRDefault="00AF4D34" w:rsidP="00AF4D34">
      <w:pPr>
        <w:pStyle w:val="direction"/>
      </w:pPr>
      <w:r w:rsidRPr="008E619D">
        <w:t>omit clause 87, substitute</w:t>
      </w:r>
    </w:p>
    <w:p w14:paraId="15BB1C68" w14:textId="77777777" w:rsidR="00AF4D34" w:rsidRPr="008E619D" w:rsidRDefault="00AF4D34" w:rsidP="00AF4D34">
      <w:pPr>
        <w:pStyle w:val="IH5Sec"/>
        <w:rPr>
          <w:lang w:eastAsia="en-AU"/>
        </w:rPr>
      </w:pPr>
      <w:bookmarkStart w:id="40" w:name="_Toc149308810"/>
      <w:r w:rsidRPr="008E619D">
        <w:rPr>
          <w:rStyle w:val="charsectno0"/>
          <w:rFonts w:cs="Arial"/>
          <w:color w:val="000000"/>
        </w:rPr>
        <w:t>87</w:t>
      </w:r>
      <w:r w:rsidRPr="008E619D">
        <w:rPr>
          <w:rStyle w:val="charsectno0"/>
          <w:rFonts w:cs="Arial"/>
          <w:color w:val="000000"/>
        </w:rPr>
        <w:tab/>
      </w:r>
      <w:r w:rsidRPr="008E619D">
        <w:t>Deciding applications</w:t>
      </w:r>
      <w:bookmarkEnd w:id="40"/>
    </w:p>
    <w:p w14:paraId="463D6FDD" w14:textId="77777777" w:rsidR="00AF4D34" w:rsidRPr="008E619D" w:rsidRDefault="00AF4D34" w:rsidP="00AF4D34">
      <w:pPr>
        <w:pStyle w:val="Amainreturn"/>
      </w:pPr>
      <w:r w:rsidRPr="008E619D">
        <w:t>If a health practitioner applies for authorisation, the director</w:t>
      </w:r>
      <w:r w:rsidRPr="008E619D">
        <w:noBreakHyphen/>
        <w:t>general must, in writing</w:t>
      </w:r>
      <w:r w:rsidRPr="008E619D">
        <w:rPr>
          <w:shd w:val="clear" w:color="auto" w:fill="FFFFFF"/>
        </w:rPr>
        <w:t>—</w:t>
      </w:r>
    </w:p>
    <w:p w14:paraId="3DF93FF6" w14:textId="77777777" w:rsidR="00AF4D34" w:rsidRPr="008E619D" w:rsidRDefault="00AF4D34" w:rsidP="00AF4D34">
      <w:pPr>
        <w:pStyle w:val="Ipara"/>
      </w:pPr>
      <w:r w:rsidRPr="008E619D">
        <w:tab/>
        <w:t>(a)</w:t>
      </w:r>
      <w:r w:rsidRPr="008E619D">
        <w:tab/>
        <w:t>if the health practitioner is eligible for authorisation</w:t>
      </w:r>
      <w:r w:rsidRPr="008E619D">
        <w:rPr>
          <w:shd w:val="clear" w:color="auto" w:fill="FFFFFF"/>
        </w:rPr>
        <w:t>—</w:t>
      </w:r>
      <w:r w:rsidRPr="008E619D">
        <w:t>authorise the</w:t>
      </w:r>
      <w:r w:rsidR="00316B1E">
        <w:t> </w:t>
      </w:r>
      <w:r w:rsidRPr="008E619D">
        <w:t>health practitioner; or</w:t>
      </w:r>
    </w:p>
    <w:p w14:paraId="1E178F92" w14:textId="77777777" w:rsidR="00AF4D34" w:rsidRPr="008E619D" w:rsidRDefault="00AF4D34" w:rsidP="00AF4D34">
      <w:pPr>
        <w:pStyle w:val="Ipara"/>
      </w:pPr>
      <w:r w:rsidRPr="008E619D">
        <w:tab/>
        <w:t>(b)</w:t>
      </w:r>
      <w:r w:rsidRPr="008E619D">
        <w:tab/>
        <w:t>if the health practitioner is not eligible for authorisation</w:t>
      </w:r>
      <w:r w:rsidRPr="008E619D">
        <w:rPr>
          <w:shd w:val="clear" w:color="auto" w:fill="FFFFFF"/>
        </w:rPr>
        <w:t>—</w:t>
      </w:r>
      <w:r w:rsidRPr="008E619D">
        <w:t>refuse to</w:t>
      </w:r>
      <w:r w:rsidR="00316B1E">
        <w:t> </w:t>
      </w:r>
      <w:r w:rsidRPr="008E619D">
        <w:t>authorise the health practitioner.</w:t>
      </w:r>
    </w:p>
    <w:p w14:paraId="08EB874B" w14:textId="77777777" w:rsidR="00AF4D34" w:rsidRPr="008E619D" w:rsidRDefault="00AF4D34" w:rsidP="00AF4D34">
      <w:pPr>
        <w:pStyle w:val="AH3sec"/>
        <w:tabs>
          <w:tab w:val="clear" w:pos="284"/>
          <w:tab w:val="num" w:pos="360"/>
        </w:tabs>
      </w:pPr>
      <w:r w:rsidRPr="008E619D">
        <w:br/>
        <w:t>Clause 92 (3)</w:t>
      </w:r>
      <w:r w:rsidRPr="008E619D">
        <w:br/>
        <w:t>Page 70, line 17—</w:t>
      </w:r>
    </w:p>
    <w:p w14:paraId="4EB20503" w14:textId="77777777" w:rsidR="00AF4D34" w:rsidRPr="008E619D" w:rsidRDefault="00AF4D34" w:rsidP="00AF4D34">
      <w:pPr>
        <w:pStyle w:val="direction"/>
      </w:pPr>
      <w:r w:rsidRPr="008E619D">
        <w:t>omit clause 92 (3), substitute</w:t>
      </w:r>
    </w:p>
    <w:p w14:paraId="1E7729D8" w14:textId="77777777" w:rsidR="00AF4D34" w:rsidRPr="008E619D" w:rsidRDefault="00AF4D34" w:rsidP="00AF4D34">
      <w:pPr>
        <w:pStyle w:val="IMain"/>
      </w:pPr>
      <w:r w:rsidRPr="008E619D">
        <w:tab/>
        <w:t>(3)</w:t>
      </w:r>
      <w:r w:rsidRPr="008E619D">
        <w:tab/>
        <w:t>A doctor must be either the coordinating practitioner or the consulting practitioner for an individual.</w:t>
      </w:r>
    </w:p>
    <w:p w14:paraId="5C8D1092" w14:textId="77777777" w:rsidR="00AF4D34" w:rsidRPr="008E619D" w:rsidRDefault="00AF4D34" w:rsidP="00AF4D34">
      <w:pPr>
        <w:pStyle w:val="AH3sec"/>
        <w:tabs>
          <w:tab w:val="clear" w:pos="284"/>
          <w:tab w:val="num" w:pos="360"/>
        </w:tabs>
      </w:pPr>
      <w:r w:rsidRPr="008E619D">
        <w:br/>
        <w:t xml:space="preserve">Clause 94 (3), definition of </w:t>
      </w:r>
      <w:r w:rsidRPr="008E619D">
        <w:rPr>
          <w:i/>
          <w:iCs/>
        </w:rPr>
        <w:t>health service provider</w:t>
      </w:r>
      <w:r w:rsidRPr="008E619D">
        <w:rPr>
          <w:i/>
          <w:iCs/>
        </w:rPr>
        <w:br/>
      </w:r>
      <w:r w:rsidRPr="008E619D">
        <w:t>Page 73, line 3—</w:t>
      </w:r>
    </w:p>
    <w:p w14:paraId="2AC1875C" w14:textId="77777777" w:rsidR="00AF4D34" w:rsidRPr="008E619D" w:rsidRDefault="00AF4D34" w:rsidP="00AF4D34">
      <w:pPr>
        <w:pStyle w:val="direction"/>
      </w:pPr>
      <w:r w:rsidRPr="008E619D">
        <w:t>omit the definition, substitute</w:t>
      </w:r>
    </w:p>
    <w:p w14:paraId="5D72917D" w14:textId="77777777" w:rsidR="00AF4D34" w:rsidRPr="008E619D" w:rsidRDefault="00AF4D34" w:rsidP="00AF4D34">
      <w:pPr>
        <w:pStyle w:val="aDef"/>
      </w:pPr>
      <w:r w:rsidRPr="008E619D">
        <w:rPr>
          <w:b/>
          <w:i/>
        </w:rPr>
        <w:t>health service provider</w:t>
      </w:r>
      <w:r w:rsidRPr="008E619D">
        <w:t xml:space="preserve">—see the </w:t>
      </w:r>
      <w:r w:rsidRPr="008E619D">
        <w:rPr>
          <w:i/>
          <w:iCs/>
        </w:rPr>
        <w:t>Health Act 1993</w:t>
      </w:r>
      <w:r w:rsidRPr="008E619D">
        <w:t>, section 7.</w:t>
      </w:r>
    </w:p>
    <w:p w14:paraId="0F4443AD" w14:textId="77777777" w:rsidR="00AF4D34" w:rsidRPr="008E619D" w:rsidRDefault="00AF4D34" w:rsidP="00AF4D34">
      <w:pPr>
        <w:pStyle w:val="AH3sec"/>
        <w:tabs>
          <w:tab w:val="clear" w:pos="284"/>
          <w:tab w:val="num" w:pos="360"/>
        </w:tabs>
      </w:pPr>
      <w:r w:rsidRPr="008E619D">
        <w:br/>
        <w:t>Clause 95 (1)</w:t>
      </w:r>
      <w:r w:rsidRPr="008E619D">
        <w:br/>
        <w:t>Page 73, line 9—</w:t>
      </w:r>
    </w:p>
    <w:p w14:paraId="48E50077" w14:textId="77777777" w:rsidR="00AF4D34" w:rsidRPr="008E619D" w:rsidRDefault="00AF4D34" w:rsidP="00AF4D34">
      <w:pPr>
        <w:pStyle w:val="direction"/>
      </w:pPr>
      <w:r w:rsidRPr="008E619D">
        <w:t>before</w:t>
      </w:r>
    </w:p>
    <w:p w14:paraId="144FAD0D" w14:textId="77777777" w:rsidR="00AF4D34" w:rsidRPr="008E619D" w:rsidRDefault="00AF4D34" w:rsidP="00AF4D34">
      <w:pPr>
        <w:pStyle w:val="Amainreturn"/>
      </w:pPr>
      <w:r w:rsidRPr="008E619D">
        <w:t>health service provider</w:t>
      </w:r>
    </w:p>
    <w:p w14:paraId="4FAE7AB4" w14:textId="77777777" w:rsidR="00AF4D34" w:rsidRPr="008E619D" w:rsidRDefault="00AF4D34" w:rsidP="00AF4D34">
      <w:pPr>
        <w:pStyle w:val="direction"/>
      </w:pPr>
      <w:r w:rsidRPr="008E619D">
        <w:t>insert</w:t>
      </w:r>
    </w:p>
    <w:p w14:paraId="73A620F5" w14:textId="77777777" w:rsidR="00AF4D34" w:rsidRPr="008E619D" w:rsidRDefault="00AF4D34" w:rsidP="00AF4D34">
      <w:pPr>
        <w:pStyle w:val="Amainreturn"/>
      </w:pPr>
      <w:r w:rsidRPr="008E619D">
        <w:t>relevant</w:t>
      </w:r>
    </w:p>
    <w:p w14:paraId="474B417A" w14:textId="77777777" w:rsidR="00AF4D34" w:rsidRPr="008E619D" w:rsidRDefault="00AF4D34" w:rsidP="00AF4D34">
      <w:pPr>
        <w:pStyle w:val="AH3sec"/>
        <w:tabs>
          <w:tab w:val="clear" w:pos="284"/>
          <w:tab w:val="num" w:pos="360"/>
        </w:tabs>
      </w:pPr>
      <w:r w:rsidRPr="008E619D">
        <w:lastRenderedPageBreak/>
        <w:br/>
        <w:t>Clause 95 (2)</w:t>
      </w:r>
      <w:r w:rsidRPr="008E619D">
        <w:br/>
        <w:t>Page 73, line 12—</w:t>
      </w:r>
    </w:p>
    <w:p w14:paraId="2D1BC382" w14:textId="77777777" w:rsidR="00AF4D34" w:rsidRPr="008E619D" w:rsidRDefault="00AF4D34" w:rsidP="00AF4D34">
      <w:pPr>
        <w:pStyle w:val="direction"/>
      </w:pPr>
      <w:r w:rsidRPr="008E619D">
        <w:t>omit</w:t>
      </w:r>
    </w:p>
    <w:p w14:paraId="1D281211" w14:textId="77777777" w:rsidR="00AF4D34" w:rsidRPr="008E619D" w:rsidRDefault="00AF4D34" w:rsidP="00AF4D34">
      <w:pPr>
        <w:pStyle w:val="Amainreturn"/>
      </w:pPr>
      <w:r w:rsidRPr="008E619D">
        <w:t>working</w:t>
      </w:r>
    </w:p>
    <w:p w14:paraId="2549E6BA" w14:textId="77777777" w:rsidR="00AF4D34" w:rsidRPr="008E619D" w:rsidRDefault="00AF4D34" w:rsidP="00AF4D34">
      <w:pPr>
        <w:pStyle w:val="direction"/>
      </w:pPr>
      <w:r w:rsidRPr="008E619D">
        <w:t>substitute</w:t>
      </w:r>
    </w:p>
    <w:p w14:paraId="1F252B2A" w14:textId="77777777" w:rsidR="00AF4D34" w:rsidRPr="008E619D" w:rsidRDefault="00AF4D34" w:rsidP="00AF4D34">
      <w:pPr>
        <w:pStyle w:val="Amainreturn"/>
      </w:pPr>
      <w:r w:rsidRPr="008E619D">
        <w:t>business</w:t>
      </w:r>
    </w:p>
    <w:p w14:paraId="6FF5A992" w14:textId="77777777" w:rsidR="00AF4D34" w:rsidRPr="008E619D" w:rsidRDefault="00AF4D34" w:rsidP="00AF4D34">
      <w:pPr>
        <w:pStyle w:val="AH3sec"/>
        <w:tabs>
          <w:tab w:val="clear" w:pos="284"/>
          <w:tab w:val="num" w:pos="360"/>
        </w:tabs>
      </w:pPr>
      <w:r w:rsidRPr="008E619D">
        <w:br/>
        <w:t>Clause 95 (4)</w:t>
      </w:r>
      <w:r w:rsidRPr="008E619D">
        <w:br/>
        <w:t>Page 73, line 17—</w:t>
      </w:r>
    </w:p>
    <w:p w14:paraId="3E773289" w14:textId="77777777" w:rsidR="00AF4D34" w:rsidRPr="008E619D" w:rsidRDefault="00AF4D34" w:rsidP="00AF4D34">
      <w:pPr>
        <w:pStyle w:val="direction"/>
      </w:pPr>
      <w:r w:rsidRPr="008E619D">
        <w:t>omit clause 95 (4), substitute</w:t>
      </w:r>
    </w:p>
    <w:p w14:paraId="7DDA8C34" w14:textId="77777777" w:rsidR="00AF4D34" w:rsidRPr="008E619D" w:rsidRDefault="00AF4D34" w:rsidP="00AF4D34">
      <w:pPr>
        <w:pStyle w:val="IMain"/>
      </w:pPr>
      <w:r w:rsidRPr="008E619D">
        <w:tab/>
        <w:t>(4)</w:t>
      </w:r>
      <w:r w:rsidRPr="008E619D">
        <w:tab/>
        <w:t>In this section:</w:t>
      </w:r>
    </w:p>
    <w:p w14:paraId="4441B04F" w14:textId="77777777" w:rsidR="00AF4D34" w:rsidRPr="008E619D" w:rsidRDefault="00AF4D34" w:rsidP="00AF4D34">
      <w:pPr>
        <w:pStyle w:val="aDef"/>
      </w:pPr>
      <w:r w:rsidRPr="008E619D">
        <w:rPr>
          <w:b/>
          <w:i/>
        </w:rPr>
        <w:t>health service provider</w:t>
      </w:r>
      <w:r w:rsidRPr="008E619D">
        <w:t xml:space="preserve">—see the </w:t>
      </w:r>
      <w:r w:rsidRPr="008E619D">
        <w:rPr>
          <w:i/>
          <w:iCs/>
        </w:rPr>
        <w:t>Health Act 1993</w:t>
      </w:r>
      <w:r w:rsidRPr="008E619D">
        <w:t>, section 7.</w:t>
      </w:r>
    </w:p>
    <w:p w14:paraId="2715A5A3" w14:textId="77777777" w:rsidR="00AF4D34" w:rsidRPr="008E619D" w:rsidRDefault="00AF4D34" w:rsidP="00AF4D34">
      <w:pPr>
        <w:pStyle w:val="aDef"/>
      </w:pPr>
      <w:r w:rsidRPr="008E619D">
        <w:rPr>
          <w:b/>
          <w:i/>
        </w:rPr>
        <w:t>relevant health service provider</w:t>
      </w:r>
      <w:r w:rsidRPr="008E619D">
        <w:t xml:space="preserve"> means a health service provider prescribed by regulation.</w:t>
      </w:r>
    </w:p>
    <w:p w14:paraId="04801704" w14:textId="77777777" w:rsidR="00AF4D34" w:rsidRPr="008E619D" w:rsidRDefault="00AF4D34" w:rsidP="00AF4D34">
      <w:pPr>
        <w:pStyle w:val="AH3sec"/>
        <w:tabs>
          <w:tab w:val="clear" w:pos="284"/>
          <w:tab w:val="num" w:pos="360"/>
        </w:tabs>
      </w:pPr>
      <w:r w:rsidRPr="008E619D">
        <w:br/>
        <w:t xml:space="preserve">Clause 96 (2), definition of </w:t>
      </w:r>
      <w:r w:rsidRPr="008E619D">
        <w:rPr>
          <w:i/>
          <w:iCs/>
        </w:rPr>
        <w:t>disability</w:t>
      </w:r>
      <w:r w:rsidRPr="008E619D">
        <w:br/>
        <w:t>Page 75, line 2—</w:t>
      </w:r>
    </w:p>
    <w:p w14:paraId="40FF9BCA" w14:textId="77777777" w:rsidR="00AF4D34" w:rsidRPr="008E619D" w:rsidRDefault="00AF4D34" w:rsidP="00AF4D34">
      <w:pPr>
        <w:pStyle w:val="direction"/>
      </w:pPr>
      <w:r w:rsidRPr="008E619D">
        <w:t>omit the definition, substitute</w:t>
      </w:r>
    </w:p>
    <w:p w14:paraId="29087C16" w14:textId="77777777" w:rsidR="00AF4D34" w:rsidRPr="008E619D" w:rsidRDefault="00AF4D34" w:rsidP="00AF4D34">
      <w:pPr>
        <w:pStyle w:val="aDef"/>
        <w:rPr>
          <w:color w:val="000000"/>
          <w:shd w:val="clear" w:color="auto" w:fill="FFFFFF"/>
        </w:rPr>
      </w:pPr>
      <w:r w:rsidRPr="008E619D">
        <w:rPr>
          <w:rStyle w:val="charBoldItals"/>
        </w:rPr>
        <w:t>disability</w:t>
      </w:r>
      <w:r w:rsidRPr="008E619D">
        <w:rPr>
          <w:color w:val="000000"/>
          <w:shd w:val="clear" w:color="auto" w:fill="FFFFFF"/>
        </w:rPr>
        <w:t xml:space="preserve">—see the </w:t>
      </w:r>
      <w:r w:rsidRPr="008E619D">
        <w:rPr>
          <w:i/>
          <w:iCs/>
          <w:color w:val="000000"/>
          <w:shd w:val="clear" w:color="auto" w:fill="FFFFFF"/>
        </w:rPr>
        <w:t>Disability Services Act 1991</w:t>
      </w:r>
      <w:r w:rsidRPr="008E619D">
        <w:rPr>
          <w:color w:val="000000"/>
          <w:shd w:val="clear" w:color="auto" w:fill="FFFFFF"/>
        </w:rPr>
        <w:t>, dictionary.</w:t>
      </w:r>
    </w:p>
    <w:p w14:paraId="458D1A74" w14:textId="77777777" w:rsidR="00AF4D34" w:rsidRPr="008E619D" w:rsidRDefault="00AF4D34" w:rsidP="00AF4D34">
      <w:pPr>
        <w:pStyle w:val="AH3sec"/>
        <w:tabs>
          <w:tab w:val="clear" w:pos="284"/>
          <w:tab w:val="num" w:pos="360"/>
        </w:tabs>
      </w:pPr>
      <w:r w:rsidRPr="008E619D">
        <w:br/>
        <w:t>Clause 97</w:t>
      </w:r>
      <w:r w:rsidRPr="008E619D">
        <w:br/>
        <w:t>Page 75, line 21—</w:t>
      </w:r>
    </w:p>
    <w:p w14:paraId="513CB266" w14:textId="77777777" w:rsidR="00AF4D34" w:rsidRPr="008E619D" w:rsidRDefault="00AF4D34" w:rsidP="00AF4D34">
      <w:pPr>
        <w:pStyle w:val="direction"/>
      </w:pPr>
      <w:r w:rsidRPr="008E619D">
        <w:t>omit clause 97, substitute</w:t>
      </w:r>
    </w:p>
    <w:p w14:paraId="2094E03A" w14:textId="77777777" w:rsidR="00AF4D34" w:rsidRPr="008E619D" w:rsidRDefault="00AF4D34" w:rsidP="00AF4D34">
      <w:pPr>
        <w:pStyle w:val="IH5Sec"/>
        <w:rPr>
          <w:shd w:val="clear" w:color="auto" w:fill="FFFFFF"/>
        </w:rPr>
      </w:pPr>
      <w:bookmarkStart w:id="41" w:name="_Toc149308825"/>
      <w:r w:rsidRPr="008E619D">
        <w:rPr>
          <w:rStyle w:val="CharSectNo"/>
        </w:rPr>
        <w:t>97</w:t>
      </w:r>
      <w:r w:rsidRPr="008E619D">
        <w:rPr>
          <w:color w:val="000000"/>
        </w:rPr>
        <w:tab/>
      </w:r>
      <w:r w:rsidRPr="008E619D">
        <w:rPr>
          <w:color w:val="000000"/>
          <w:shd w:val="clear" w:color="auto" w:fill="FFFFFF"/>
        </w:rPr>
        <w:t>Application—div 7.2</w:t>
      </w:r>
      <w:bookmarkEnd w:id="41"/>
    </w:p>
    <w:p w14:paraId="0A6ADD80" w14:textId="77777777" w:rsidR="00AF4D34" w:rsidRPr="008E619D" w:rsidRDefault="00AF4D34" w:rsidP="00AF4D34">
      <w:pPr>
        <w:pStyle w:val="IMain"/>
      </w:pPr>
      <w:r w:rsidRPr="008E619D">
        <w:tab/>
        <w:t>(1)</w:t>
      </w:r>
      <w:r w:rsidRPr="008E619D">
        <w:tab/>
        <w:t>This division applies if—</w:t>
      </w:r>
    </w:p>
    <w:p w14:paraId="40C03577" w14:textId="77777777" w:rsidR="00AF4D34" w:rsidRPr="008E619D" w:rsidRDefault="00AF4D34" w:rsidP="00AF4D34">
      <w:pPr>
        <w:pStyle w:val="Ipara"/>
        <w:rPr>
          <w:lang w:eastAsia="en-AU"/>
        </w:rPr>
      </w:pPr>
      <w:r w:rsidRPr="008E619D">
        <w:tab/>
        <w:t>(a)</w:t>
      </w:r>
      <w:r w:rsidRPr="008E619D">
        <w:tab/>
        <w:t>an individual is a resident of a facility; and</w:t>
      </w:r>
    </w:p>
    <w:p w14:paraId="28CFF863" w14:textId="77777777" w:rsidR="00AF4D34" w:rsidRPr="008E619D" w:rsidRDefault="00AF4D34" w:rsidP="00AF4D34">
      <w:pPr>
        <w:pStyle w:val="Ipara"/>
        <w:rPr>
          <w:lang w:eastAsia="en-AU"/>
        </w:rPr>
      </w:pPr>
      <w:r w:rsidRPr="008E619D">
        <w:tab/>
        <w:t>(b)</w:t>
      </w:r>
      <w:r w:rsidRPr="008E619D">
        <w:tab/>
      </w:r>
      <w:r w:rsidRPr="008E619D">
        <w:rPr>
          <w:szCs w:val="24"/>
          <w:lang w:eastAsia="en-AU"/>
        </w:rPr>
        <w:t>the facility operator does not provide residents of the facility with</w:t>
      </w:r>
      <w:r w:rsidR="00316B1E">
        <w:rPr>
          <w:szCs w:val="24"/>
          <w:lang w:eastAsia="en-AU"/>
        </w:rPr>
        <w:t> </w:t>
      </w:r>
      <w:r w:rsidRPr="008E619D">
        <w:rPr>
          <w:szCs w:val="24"/>
          <w:lang w:eastAsia="en-AU"/>
        </w:rPr>
        <w:t>access to a relevant service.</w:t>
      </w:r>
    </w:p>
    <w:p w14:paraId="4D78C5DB" w14:textId="77777777" w:rsidR="00AF4D34" w:rsidRPr="008E619D" w:rsidRDefault="00AF4D34" w:rsidP="00AF4D34">
      <w:pPr>
        <w:pStyle w:val="IMain"/>
      </w:pPr>
      <w:r w:rsidRPr="008E619D">
        <w:tab/>
        <w:t>(2)</w:t>
      </w:r>
      <w:r w:rsidRPr="008E619D">
        <w:tab/>
        <w:t>In this section:</w:t>
      </w:r>
    </w:p>
    <w:p w14:paraId="2D4B3EDF" w14:textId="77777777" w:rsidR="00AF4D34" w:rsidRPr="008E619D" w:rsidRDefault="00AF4D34" w:rsidP="00AF4D34">
      <w:pPr>
        <w:pStyle w:val="aDef"/>
      </w:pPr>
      <w:r w:rsidRPr="008E619D">
        <w:rPr>
          <w:b/>
          <w:i/>
        </w:rPr>
        <w:t>relevant service</w:t>
      </w:r>
      <w:r w:rsidRPr="008E619D">
        <w:t xml:space="preserve"> means a service in relation to—</w:t>
      </w:r>
    </w:p>
    <w:p w14:paraId="3AB7C276" w14:textId="77777777" w:rsidR="00AF4D34" w:rsidRPr="008E619D" w:rsidRDefault="00AF4D34" w:rsidP="00AF4D34">
      <w:pPr>
        <w:pStyle w:val="Idefpara"/>
      </w:pPr>
      <w:r w:rsidRPr="008E619D">
        <w:tab/>
        <w:t>(a)</w:t>
      </w:r>
      <w:r w:rsidRPr="008E619D">
        <w:tab/>
        <w:t>the provision of information about voluntary assisted dying; or</w:t>
      </w:r>
    </w:p>
    <w:p w14:paraId="36ABED5A" w14:textId="77777777" w:rsidR="00AF4D34" w:rsidRPr="008E619D" w:rsidRDefault="00AF4D34" w:rsidP="00AF4D34">
      <w:pPr>
        <w:pStyle w:val="Idefpara"/>
        <w:rPr>
          <w:szCs w:val="24"/>
        </w:rPr>
      </w:pPr>
      <w:r w:rsidRPr="008E619D">
        <w:rPr>
          <w:szCs w:val="24"/>
        </w:rPr>
        <w:tab/>
        <w:t>(b)</w:t>
      </w:r>
      <w:r w:rsidRPr="008E619D">
        <w:rPr>
          <w:szCs w:val="24"/>
        </w:rPr>
        <w:tab/>
        <w:t>the exercise of a function under part 3 (Request and assessment process for access to voluntary assisted dying) or part 4 (Accessing</w:t>
      </w:r>
      <w:r w:rsidR="00316B1E">
        <w:rPr>
          <w:szCs w:val="24"/>
        </w:rPr>
        <w:t> </w:t>
      </w:r>
      <w:r w:rsidRPr="008E619D">
        <w:rPr>
          <w:szCs w:val="24"/>
        </w:rPr>
        <w:t>voluntary assisted dying and death) in relation to an individual</w:t>
      </w:r>
      <w:r w:rsidR="004128A0">
        <w:rPr>
          <w:szCs w:val="24"/>
        </w:rPr>
        <w:t>’</w:t>
      </w:r>
      <w:r w:rsidRPr="008E619D">
        <w:rPr>
          <w:szCs w:val="24"/>
        </w:rPr>
        <w:t>s request for access to voluntary assisted dying.</w:t>
      </w:r>
    </w:p>
    <w:p w14:paraId="7CBD7048" w14:textId="77777777" w:rsidR="00AF4D34" w:rsidRPr="008E619D" w:rsidRDefault="00AF4D34" w:rsidP="00AF4D34">
      <w:pPr>
        <w:pStyle w:val="AH3sec"/>
        <w:tabs>
          <w:tab w:val="clear" w:pos="284"/>
          <w:tab w:val="num" w:pos="360"/>
        </w:tabs>
        <w:rPr>
          <w:color w:val="000000"/>
          <w:shd w:val="clear" w:color="auto" w:fill="FFFFFF"/>
        </w:rPr>
      </w:pPr>
      <w:r w:rsidRPr="008E619D">
        <w:lastRenderedPageBreak/>
        <w:br/>
        <w:t xml:space="preserve">Clause 98 (1), definition of </w:t>
      </w:r>
      <w:r w:rsidRPr="008E619D">
        <w:rPr>
          <w:i/>
          <w:iCs/>
        </w:rPr>
        <w:t>deciding practitioner</w:t>
      </w:r>
      <w:r w:rsidRPr="008E619D">
        <w:t>, paragraph (b)</w:t>
      </w:r>
      <w:r w:rsidRPr="008E619D">
        <w:br/>
        <w:t>Page 76, line 7</w:t>
      </w:r>
      <w:r w:rsidRPr="008E619D">
        <w:rPr>
          <w:color w:val="000000"/>
          <w:shd w:val="clear" w:color="auto" w:fill="FFFFFF"/>
        </w:rPr>
        <w:t>—</w:t>
      </w:r>
    </w:p>
    <w:p w14:paraId="0A896B27" w14:textId="77777777" w:rsidR="00AF4D34" w:rsidRPr="008E619D" w:rsidRDefault="00AF4D34" w:rsidP="00AF4D34">
      <w:pPr>
        <w:pStyle w:val="direction"/>
      </w:pPr>
      <w:r w:rsidRPr="008E619D">
        <w:t>omit</w:t>
      </w:r>
    </w:p>
    <w:p w14:paraId="54E06759" w14:textId="77777777" w:rsidR="00AF4D34" w:rsidRPr="008E619D" w:rsidRDefault="00AF4D34" w:rsidP="00AF4D34">
      <w:pPr>
        <w:pStyle w:val="Amainreturn"/>
        <w:rPr>
          <w:color w:val="000000"/>
          <w:shd w:val="clear" w:color="auto" w:fill="FFFFFF"/>
        </w:rPr>
      </w:pPr>
      <w:r w:rsidRPr="008E619D">
        <w:rPr>
          <w:color w:val="000000"/>
          <w:shd w:val="clear" w:color="auto" w:fill="FFFFFF"/>
        </w:rPr>
        <w:t>in any case</w:t>
      </w:r>
    </w:p>
    <w:p w14:paraId="3FE9934E" w14:textId="77777777" w:rsidR="00AF4D34" w:rsidRPr="008E619D" w:rsidRDefault="00AF4D34" w:rsidP="00AF4D34">
      <w:pPr>
        <w:pStyle w:val="direction"/>
        <w:rPr>
          <w:shd w:val="clear" w:color="auto" w:fill="FFFFFF"/>
        </w:rPr>
      </w:pPr>
      <w:r w:rsidRPr="008E619D">
        <w:rPr>
          <w:shd w:val="clear" w:color="auto" w:fill="FFFFFF"/>
        </w:rPr>
        <w:t>substitute</w:t>
      </w:r>
    </w:p>
    <w:p w14:paraId="7EC4E63B" w14:textId="77777777" w:rsidR="00AF4D34" w:rsidRPr="008E619D" w:rsidRDefault="00AF4D34" w:rsidP="00AF4D34">
      <w:pPr>
        <w:pStyle w:val="Amainreturn"/>
      </w:pPr>
      <w:r w:rsidRPr="008E619D">
        <w:t>if the individual does not have a coordinating practitioner</w:t>
      </w:r>
    </w:p>
    <w:p w14:paraId="62C16FE6" w14:textId="77777777" w:rsidR="00AF4D34" w:rsidRPr="008E619D" w:rsidRDefault="00AF4D34" w:rsidP="00AF4D34">
      <w:pPr>
        <w:pStyle w:val="AH3sec"/>
        <w:tabs>
          <w:tab w:val="clear" w:pos="284"/>
          <w:tab w:val="num" w:pos="360"/>
        </w:tabs>
      </w:pPr>
      <w:r w:rsidRPr="008E619D">
        <w:br/>
        <w:t>Clause 99</w:t>
      </w:r>
      <w:r w:rsidRPr="008E619D">
        <w:br/>
        <w:t>Page 76, line 17—</w:t>
      </w:r>
    </w:p>
    <w:p w14:paraId="31EEBE2C" w14:textId="77777777" w:rsidR="00AF4D34" w:rsidRPr="008E619D" w:rsidRDefault="00AF4D34" w:rsidP="00AF4D34">
      <w:pPr>
        <w:pStyle w:val="direction"/>
        <w:keepNext w:val="0"/>
      </w:pPr>
      <w:r w:rsidRPr="008E619D">
        <w:t>[oppose the clause]</w:t>
      </w:r>
    </w:p>
    <w:p w14:paraId="2F025BE0" w14:textId="07C98E50" w:rsidR="00AF4D34" w:rsidRPr="008E619D" w:rsidRDefault="00AF4D34" w:rsidP="00AF4D34">
      <w:pPr>
        <w:pStyle w:val="AH3sec"/>
        <w:tabs>
          <w:tab w:val="clear" w:pos="284"/>
          <w:tab w:val="num" w:pos="360"/>
        </w:tabs>
      </w:pPr>
      <w:r w:rsidRPr="008E619D">
        <w:br/>
        <w:t>Clauses 100 to</w:t>
      </w:r>
      <w:r w:rsidR="0004308C">
        <w:t xml:space="preserve"> </w:t>
      </w:r>
      <w:r w:rsidRPr="008E619D">
        <w:t>102</w:t>
      </w:r>
      <w:r w:rsidRPr="008E619D">
        <w:br/>
        <w:t>Page 77, line 1—</w:t>
      </w:r>
    </w:p>
    <w:p w14:paraId="088B7B91" w14:textId="77777777" w:rsidR="00AF4D34" w:rsidRPr="008E619D" w:rsidRDefault="00AF4D34" w:rsidP="00AF4D34">
      <w:pPr>
        <w:pStyle w:val="direction"/>
      </w:pPr>
      <w:r w:rsidRPr="008E619D">
        <w:t>omit clauses 100 to 102, substitute</w:t>
      </w:r>
    </w:p>
    <w:p w14:paraId="6A101F52" w14:textId="77777777" w:rsidR="00AF4D34" w:rsidRPr="008E619D" w:rsidRDefault="00AF4D34" w:rsidP="00AF4D34">
      <w:pPr>
        <w:pStyle w:val="IH5Sec"/>
      </w:pPr>
      <w:r w:rsidRPr="008E619D">
        <w:rPr>
          <w:rStyle w:val="CharSectNo"/>
        </w:rPr>
        <w:t>100</w:t>
      </w:r>
      <w:r w:rsidRPr="008E619D">
        <w:tab/>
      </w:r>
      <w:bookmarkStart w:id="42" w:name="_Hlk157521599"/>
      <w:r w:rsidRPr="008E619D">
        <w:t>Obligation to allow relevant person to have reasonable access</w:t>
      </w:r>
      <w:bookmarkEnd w:id="42"/>
      <w:r w:rsidRPr="008E619D">
        <w:t xml:space="preserve"> to individual who wants information about or access to voluntary assisted dying</w:t>
      </w:r>
    </w:p>
    <w:p w14:paraId="078E8F18" w14:textId="77777777" w:rsidR="00AF4D34" w:rsidRPr="008E619D" w:rsidRDefault="00AF4D34" w:rsidP="00AF4D34">
      <w:pPr>
        <w:pStyle w:val="IMain"/>
        <w:rPr>
          <w:color w:val="000000"/>
          <w:shd w:val="clear" w:color="auto" w:fill="FFFFFF"/>
        </w:rPr>
      </w:pPr>
      <w:bookmarkStart w:id="43" w:name="_Hlk157521610"/>
      <w:r w:rsidRPr="008E619D">
        <w:tab/>
        <w:t>(1)</w:t>
      </w:r>
      <w:r w:rsidRPr="008E619D">
        <w:tab/>
        <w:t>This section applies if</w:t>
      </w:r>
      <w:r w:rsidRPr="008E619D">
        <w:rPr>
          <w:color w:val="000000"/>
          <w:shd w:val="clear" w:color="auto" w:fill="FFFFFF"/>
        </w:rPr>
        <w:t xml:space="preserve"> </w:t>
      </w:r>
      <w:r w:rsidRPr="008E619D">
        <w:t>the individual, or their agent, tells the facility operator, orally or in writing, that the individual wants—</w:t>
      </w:r>
    </w:p>
    <w:p w14:paraId="03143A54" w14:textId="77777777" w:rsidR="00AF4D34" w:rsidRPr="008E619D" w:rsidRDefault="00AF4D34" w:rsidP="00AF4D34">
      <w:pPr>
        <w:pStyle w:val="Ipara"/>
        <w:rPr>
          <w:shd w:val="clear" w:color="auto" w:fill="FFFFFF"/>
        </w:rPr>
      </w:pPr>
      <w:r w:rsidRPr="008E619D">
        <w:rPr>
          <w:shd w:val="clear" w:color="auto" w:fill="FFFFFF"/>
        </w:rPr>
        <w:tab/>
        <w:t>(a)</w:t>
      </w:r>
      <w:r w:rsidRPr="008E619D">
        <w:rPr>
          <w:shd w:val="clear" w:color="auto" w:fill="FFFFFF"/>
        </w:rPr>
        <w:tab/>
        <w:t>information about voluntary assisted dying; or</w:t>
      </w:r>
    </w:p>
    <w:p w14:paraId="3A0E5B3E" w14:textId="77777777" w:rsidR="00AF4D34" w:rsidRPr="008E619D" w:rsidRDefault="00AF4D34" w:rsidP="00AF4D34">
      <w:pPr>
        <w:pStyle w:val="Ipara"/>
      </w:pPr>
      <w:r w:rsidRPr="008E619D">
        <w:rPr>
          <w:color w:val="000000"/>
          <w:shd w:val="clear" w:color="auto" w:fill="FFFFFF"/>
        </w:rPr>
        <w:tab/>
        <w:t>(b)</w:t>
      </w:r>
      <w:r w:rsidRPr="008E619D">
        <w:rPr>
          <w:color w:val="000000"/>
          <w:shd w:val="clear" w:color="auto" w:fill="FFFFFF"/>
        </w:rPr>
        <w:tab/>
        <w:t xml:space="preserve">to access </w:t>
      </w:r>
      <w:r w:rsidRPr="008E619D">
        <w:t>voluntary assisted dying.</w:t>
      </w:r>
    </w:p>
    <w:p w14:paraId="53CF323D" w14:textId="77777777" w:rsidR="00AF4D34" w:rsidRPr="008E619D" w:rsidRDefault="00AF4D34" w:rsidP="00AF4D34">
      <w:pPr>
        <w:pStyle w:val="IMain"/>
      </w:pPr>
      <w:r w:rsidRPr="008E619D">
        <w:tab/>
        <w:t>(2)</w:t>
      </w:r>
      <w:r w:rsidRPr="008E619D">
        <w:tab/>
        <w:t xml:space="preserve">If the individual consents to seeing a relevant person, the facility operator must allow the relevant person to have reasonable access to </w:t>
      </w:r>
      <w:r w:rsidRPr="00316B1E">
        <w:rPr>
          <w:spacing w:val="4"/>
        </w:rPr>
        <w:t>the</w:t>
      </w:r>
      <w:r w:rsidR="00316B1E" w:rsidRPr="00316B1E">
        <w:rPr>
          <w:spacing w:val="4"/>
        </w:rPr>
        <w:t> </w:t>
      </w:r>
      <w:r w:rsidRPr="00316B1E">
        <w:rPr>
          <w:spacing w:val="4"/>
        </w:rPr>
        <w:t>individual at the facility at a time that is acceptable to the individual.</w:t>
      </w:r>
    </w:p>
    <w:p w14:paraId="4EC74166" w14:textId="77777777" w:rsidR="00AF4D34" w:rsidRPr="008E619D" w:rsidRDefault="00AF4D34" w:rsidP="00AF4D34">
      <w:pPr>
        <w:pStyle w:val="Penalty"/>
      </w:pPr>
      <w:r w:rsidRPr="008E619D">
        <w:t>Maximum penalty:  100 penalty units.</w:t>
      </w:r>
    </w:p>
    <w:p w14:paraId="4D24CDD4" w14:textId="77777777" w:rsidR="00AF4D34" w:rsidRPr="008E619D" w:rsidRDefault="00AF4D34" w:rsidP="00AF4D34">
      <w:pPr>
        <w:pStyle w:val="IH5Sec"/>
      </w:pPr>
      <w:r w:rsidRPr="008E619D">
        <w:t>101</w:t>
      </w:r>
      <w:r w:rsidRPr="008E619D">
        <w:tab/>
        <w:t>Obligation to consider and facilitate transfer of individual who wants to access voluntary assisted dying</w:t>
      </w:r>
    </w:p>
    <w:p w14:paraId="17F92DD0" w14:textId="77777777" w:rsidR="00AF4D34" w:rsidRPr="008E619D" w:rsidRDefault="00AF4D34" w:rsidP="00AF4D34">
      <w:pPr>
        <w:pStyle w:val="IMain"/>
      </w:pPr>
      <w:r w:rsidRPr="008E619D">
        <w:tab/>
        <w:t>(1)</w:t>
      </w:r>
      <w:r w:rsidRPr="008E619D">
        <w:tab/>
        <w:t>This section applies if—</w:t>
      </w:r>
    </w:p>
    <w:p w14:paraId="4D5F3856" w14:textId="77777777" w:rsidR="00AF4D34" w:rsidRPr="008E619D" w:rsidRDefault="00AF4D34" w:rsidP="00AF4D34">
      <w:pPr>
        <w:pStyle w:val="Ipara"/>
      </w:pPr>
      <w:r w:rsidRPr="008E619D">
        <w:tab/>
        <w:t>(a)</w:t>
      </w:r>
      <w:r w:rsidRPr="008E619D">
        <w:tab/>
        <w:t>section 100 applies; and</w:t>
      </w:r>
    </w:p>
    <w:p w14:paraId="590128C9" w14:textId="77777777" w:rsidR="00AF4D34" w:rsidRPr="008E619D" w:rsidRDefault="00AF4D34" w:rsidP="00AF4D34">
      <w:pPr>
        <w:pStyle w:val="Ipara"/>
      </w:pPr>
      <w:r w:rsidRPr="008E619D">
        <w:tab/>
        <w:t>(b)</w:t>
      </w:r>
      <w:r w:rsidRPr="008E619D">
        <w:tab/>
        <w:t>either—</w:t>
      </w:r>
    </w:p>
    <w:p w14:paraId="1C86964A" w14:textId="77777777" w:rsidR="00AF4D34" w:rsidRPr="008E619D" w:rsidRDefault="00AF4D34" w:rsidP="00AF4D34">
      <w:pPr>
        <w:pStyle w:val="Isubpara"/>
      </w:pPr>
      <w:r w:rsidRPr="008E619D">
        <w:tab/>
        <w:t>(i)</w:t>
      </w:r>
      <w:r w:rsidRPr="008E619D">
        <w:tab/>
        <w:t>the relevant person is unable to attend the facility at a time that is acceptable to the individual; or</w:t>
      </w:r>
    </w:p>
    <w:p w14:paraId="7240649B" w14:textId="77777777" w:rsidR="00AF4D34" w:rsidRPr="008E619D" w:rsidRDefault="00AF4D34" w:rsidP="00AF4D34">
      <w:pPr>
        <w:pStyle w:val="Isubpara"/>
      </w:pPr>
      <w:r w:rsidRPr="008E619D">
        <w:tab/>
        <w:t>(ii)</w:t>
      </w:r>
      <w:r w:rsidRPr="008E619D">
        <w:tab/>
        <w:t>the facility operator does not allow the relevant person to have reasonable access to the individual at the facility in accordance with section 100.</w:t>
      </w:r>
    </w:p>
    <w:bookmarkEnd w:id="43"/>
    <w:p w14:paraId="2B607257" w14:textId="77777777" w:rsidR="00AF4D34" w:rsidRPr="008E619D" w:rsidRDefault="00AF4D34" w:rsidP="00AF4D34">
      <w:pPr>
        <w:pStyle w:val="IMain"/>
        <w:rPr>
          <w:szCs w:val="24"/>
          <w:lang w:eastAsia="en-AU"/>
        </w:rPr>
      </w:pPr>
      <w:r w:rsidRPr="008E619D">
        <w:tab/>
        <w:t>(2)</w:t>
      </w:r>
      <w:r w:rsidRPr="008E619D">
        <w:tab/>
      </w:r>
      <w:r w:rsidRPr="008E619D">
        <w:rPr>
          <w:szCs w:val="24"/>
          <w:lang w:eastAsia="en-AU"/>
        </w:rPr>
        <w:t>The facility operator must ask the individual if they want to be transferred to and from a place to see</w:t>
      </w:r>
      <w:r w:rsidRPr="008E619D">
        <w:rPr>
          <w:color w:val="000000"/>
          <w:shd w:val="clear" w:color="auto" w:fill="FFFFFF"/>
        </w:rPr>
        <w:t>—</w:t>
      </w:r>
    </w:p>
    <w:p w14:paraId="2E0F39F7" w14:textId="77777777" w:rsidR="00AF4D34" w:rsidRPr="008E619D" w:rsidRDefault="00AF4D34" w:rsidP="00AF4D34">
      <w:pPr>
        <w:pStyle w:val="Ipara"/>
        <w:rPr>
          <w:lang w:eastAsia="en-AU"/>
        </w:rPr>
      </w:pPr>
      <w:r w:rsidRPr="008E619D">
        <w:rPr>
          <w:lang w:eastAsia="en-AU"/>
        </w:rPr>
        <w:lastRenderedPageBreak/>
        <w:tab/>
        <w:t>(a)</w:t>
      </w:r>
      <w:r w:rsidRPr="008E619D">
        <w:rPr>
          <w:lang w:eastAsia="en-AU"/>
        </w:rPr>
        <w:tab/>
        <w:t xml:space="preserve">the relevant person (the </w:t>
      </w:r>
      <w:r w:rsidRPr="008E619D">
        <w:rPr>
          <w:b/>
          <w:bCs/>
          <w:i/>
          <w:iCs/>
          <w:lang w:eastAsia="en-AU"/>
        </w:rPr>
        <w:t>first relevant person</w:t>
      </w:r>
      <w:r w:rsidRPr="008E619D">
        <w:rPr>
          <w:lang w:eastAsia="en-AU"/>
        </w:rPr>
        <w:t>); or</w:t>
      </w:r>
    </w:p>
    <w:p w14:paraId="192F81B7" w14:textId="77777777" w:rsidR="00AF4D34" w:rsidRPr="008E619D" w:rsidRDefault="00AF4D34" w:rsidP="00AF4D34">
      <w:pPr>
        <w:pStyle w:val="Ipara"/>
        <w:rPr>
          <w:color w:val="000000"/>
          <w:shd w:val="clear" w:color="auto" w:fill="FFFFFF"/>
        </w:rPr>
      </w:pPr>
      <w:r w:rsidRPr="008E619D">
        <w:rPr>
          <w:lang w:eastAsia="en-AU"/>
        </w:rPr>
        <w:tab/>
        <w:t>(b)</w:t>
      </w:r>
      <w:r w:rsidRPr="008E619D">
        <w:rPr>
          <w:lang w:eastAsia="en-AU"/>
        </w:rPr>
        <w:tab/>
        <w:t>another relevant person if</w:t>
      </w:r>
      <w:r w:rsidRPr="008E619D">
        <w:rPr>
          <w:color w:val="000000"/>
          <w:shd w:val="clear" w:color="auto" w:fill="FFFFFF"/>
        </w:rPr>
        <w:t>—</w:t>
      </w:r>
    </w:p>
    <w:p w14:paraId="4E8FF9CF" w14:textId="77777777" w:rsidR="00AF4D34" w:rsidRPr="008E619D" w:rsidRDefault="00AF4D34" w:rsidP="00AF4D34">
      <w:pPr>
        <w:pStyle w:val="Isubpara"/>
        <w:rPr>
          <w:shd w:val="clear" w:color="auto" w:fill="FFFFFF"/>
        </w:rPr>
      </w:pPr>
      <w:r w:rsidRPr="008E619D">
        <w:rPr>
          <w:shd w:val="clear" w:color="auto" w:fill="FFFFFF"/>
        </w:rPr>
        <w:tab/>
        <w:t>(i)</w:t>
      </w:r>
      <w:r w:rsidRPr="008E619D">
        <w:rPr>
          <w:shd w:val="clear" w:color="auto" w:fill="FFFFFF"/>
        </w:rPr>
        <w:tab/>
        <w:t>the first relevant person is unable to see the individual at a time or place that is acceptable to the individual; or</w:t>
      </w:r>
    </w:p>
    <w:p w14:paraId="046F5A1D" w14:textId="77777777" w:rsidR="00AF4D34" w:rsidRPr="008E619D" w:rsidRDefault="00AF4D34" w:rsidP="00AF4D34">
      <w:pPr>
        <w:pStyle w:val="Isubpara"/>
        <w:rPr>
          <w:lang w:eastAsia="en-AU"/>
        </w:rPr>
      </w:pPr>
      <w:r w:rsidRPr="008E619D">
        <w:rPr>
          <w:shd w:val="clear" w:color="auto" w:fill="FFFFFF"/>
        </w:rPr>
        <w:tab/>
        <w:t>(ii)</w:t>
      </w:r>
      <w:r w:rsidRPr="008E619D">
        <w:rPr>
          <w:shd w:val="clear" w:color="auto" w:fill="FFFFFF"/>
        </w:rPr>
        <w:tab/>
        <w:t>the individual</w:t>
      </w:r>
      <w:r w:rsidR="004128A0">
        <w:rPr>
          <w:shd w:val="clear" w:color="auto" w:fill="FFFFFF"/>
        </w:rPr>
        <w:t>’</w:t>
      </w:r>
      <w:r w:rsidRPr="008E619D">
        <w:rPr>
          <w:shd w:val="clear" w:color="auto" w:fill="FFFFFF"/>
        </w:rPr>
        <w:t>s deciding practitioner decides that transferring the individual to and from a place to see the first</w:t>
      </w:r>
      <w:r w:rsidR="00316B1E">
        <w:rPr>
          <w:shd w:val="clear" w:color="auto" w:fill="FFFFFF"/>
        </w:rPr>
        <w:t> </w:t>
      </w:r>
      <w:r w:rsidRPr="008E619D">
        <w:rPr>
          <w:shd w:val="clear" w:color="auto" w:fill="FFFFFF"/>
        </w:rPr>
        <w:t>relevant person is unreasonable in the circumstances</w:t>
      </w:r>
      <w:r w:rsidRPr="008E619D">
        <w:rPr>
          <w:lang w:eastAsia="en-AU"/>
        </w:rPr>
        <w:t>.</w:t>
      </w:r>
    </w:p>
    <w:p w14:paraId="3EE0AAD4" w14:textId="77777777" w:rsidR="00AF4D34" w:rsidRPr="008E619D" w:rsidRDefault="00AF4D34" w:rsidP="00AF4D34">
      <w:pPr>
        <w:pStyle w:val="IMain"/>
      </w:pPr>
      <w:r w:rsidRPr="008E619D">
        <w:rPr>
          <w:lang w:eastAsia="en-AU"/>
        </w:rPr>
        <w:tab/>
        <w:t>(3)</w:t>
      </w:r>
      <w:r w:rsidRPr="008E619D">
        <w:rPr>
          <w:lang w:eastAsia="en-AU"/>
        </w:rPr>
        <w:tab/>
        <w:t xml:space="preserve">If the individual, or their agent, tells the facility operator that the individual wants to be transferred to and from a place to see the first relevant person or another relevant person, the operator must </w:t>
      </w:r>
      <w:r w:rsidRPr="008E619D">
        <w:t>ask the individual</w:t>
      </w:r>
      <w:r w:rsidR="004128A0">
        <w:t>’</w:t>
      </w:r>
      <w:r w:rsidRPr="008E619D">
        <w:t>s deciding practitioner to decide whether it is reasonable in</w:t>
      </w:r>
      <w:r w:rsidR="00316B1E">
        <w:t> </w:t>
      </w:r>
      <w:r w:rsidRPr="008E619D">
        <w:t>the circumstances to transfer the individual to and from a place to see</w:t>
      </w:r>
      <w:r w:rsidR="00316B1E">
        <w:t> </w:t>
      </w:r>
      <w:r w:rsidRPr="008E619D">
        <w:t>the person.</w:t>
      </w:r>
    </w:p>
    <w:p w14:paraId="4C066BDE" w14:textId="77777777" w:rsidR="00AF4D34" w:rsidRPr="008E619D" w:rsidRDefault="00AF4D34" w:rsidP="00AF4D34">
      <w:pPr>
        <w:pStyle w:val="IMain"/>
      </w:pPr>
      <w:r w:rsidRPr="008E619D">
        <w:tab/>
        <w:t>(4)</w:t>
      </w:r>
      <w:r w:rsidRPr="008E619D">
        <w:tab/>
        <w:t>The individual</w:t>
      </w:r>
      <w:r w:rsidR="004128A0">
        <w:t>’</w:t>
      </w:r>
      <w:r w:rsidRPr="008E619D">
        <w:t>s deciding practitioner must take the following into account when deciding whether a transfer is reasonable in the circumstances:</w:t>
      </w:r>
    </w:p>
    <w:p w14:paraId="2D651039" w14:textId="77777777" w:rsidR="00AF4D34" w:rsidRPr="008E619D" w:rsidRDefault="00AF4D34" w:rsidP="00AF4D34">
      <w:pPr>
        <w:pStyle w:val="Ipara"/>
      </w:pPr>
      <w:r w:rsidRPr="008E619D">
        <w:tab/>
        <w:t>(a)</w:t>
      </w:r>
      <w:r w:rsidRPr="008E619D">
        <w:tab/>
        <w:t>whether the transfer would be likely to cause serious harm to the individual;</w:t>
      </w:r>
    </w:p>
    <w:p w14:paraId="192C15C1" w14:textId="77777777" w:rsidR="00AF4D34" w:rsidRPr="008E619D" w:rsidRDefault="00AF4D34" w:rsidP="00AF4D34">
      <w:pPr>
        <w:pStyle w:val="aExamHdgpar"/>
      </w:pPr>
      <w:r w:rsidRPr="008E619D">
        <w:t>Examples</w:t>
      </w:r>
      <w:r w:rsidRPr="008E619D">
        <w:rPr>
          <w:color w:val="000000"/>
          <w:shd w:val="clear" w:color="auto" w:fill="FFFFFF"/>
        </w:rPr>
        <w:t>—serious harm</w:t>
      </w:r>
    </w:p>
    <w:p w14:paraId="4B4B45AF" w14:textId="77777777" w:rsidR="00AF4D34" w:rsidRPr="008E619D" w:rsidRDefault="00AF4D34" w:rsidP="00AF4D34">
      <w:pPr>
        <w:pStyle w:val="aExampar"/>
      </w:pPr>
      <w:r w:rsidRPr="008E619D">
        <w:t>significant pain, a significant deterioration in the individual</w:t>
      </w:r>
      <w:r w:rsidR="004128A0">
        <w:t>’</w:t>
      </w:r>
      <w:r w:rsidRPr="008E619D">
        <w:t>s condition</w:t>
      </w:r>
    </w:p>
    <w:p w14:paraId="21BD29BC" w14:textId="77777777" w:rsidR="00AF4D34" w:rsidRPr="008E619D" w:rsidRDefault="00AF4D34" w:rsidP="00AF4D34">
      <w:pPr>
        <w:pStyle w:val="Ipara"/>
      </w:pPr>
      <w:r w:rsidRPr="008E619D">
        <w:tab/>
        <w:t>(b)</w:t>
      </w:r>
      <w:r w:rsidRPr="008E619D">
        <w:tab/>
        <w:t>whether the transfer would be likely to adversely affect the individual</w:t>
      </w:r>
      <w:r w:rsidR="004128A0">
        <w:t>’</w:t>
      </w:r>
      <w:r w:rsidRPr="008E619D">
        <w:t>s access to voluntary assisted dying;</w:t>
      </w:r>
    </w:p>
    <w:p w14:paraId="70F6DEFF" w14:textId="77777777" w:rsidR="00AF4D34" w:rsidRPr="008E619D" w:rsidRDefault="00AF4D34" w:rsidP="00AF4D34">
      <w:pPr>
        <w:pStyle w:val="aExamHdgpar"/>
      </w:pPr>
      <w:r w:rsidRPr="008E619D">
        <w:t>Example</w:t>
      </w:r>
      <w:r w:rsidRPr="008E619D">
        <w:rPr>
          <w:color w:val="000000"/>
          <w:shd w:val="clear" w:color="auto" w:fill="FFFFFF"/>
        </w:rPr>
        <w:t>—adverse effect</w:t>
      </w:r>
    </w:p>
    <w:p w14:paraId="49D5C456" w14:textId="77777777" w:rsidR="00AF4D34" w:rsidRPr="008E619D" w:rsidRDefault="00AF4D34" w:rsidP="00AF4D34">
      <w:pPr>
        <w:pStyle w:val="aExampar"/>
      </w:pPr>
      <w:r w:rsidRPr="008E619D">
        <w:t>the transfer would likely result in a loss of decision</w:t>
      </w:r>
      <w:r w:rsidRPr="008E619D">
        <w:noBreakHyphen/>
        <w:t>making capacity, including</w:t>
      </w:r>
      <w:r w:rsidR="00316B1E">
        <w:t> </w:t>
      </w:r>
      <w:r w:rsidRPr="008E619D">
        <w:t>because of the effects of any pain relief or medication that would be</w:t>
      </w:r>
      <w:r w:rsidR="00316B1E">
        <w:t> </w:t>
      </w:r>
      <w:r w:rsidRPr="008E619D">
        <w:t>required for the transfer</w:t>
      </w:r>
    </w:p>
    <w:p w14:paraId="28DA0012" w14:textId="77777777" w:rsidR="00AF4D34" w:rsidRPr="008E619D" w:rsidRDefault="00AF4D34" w:rsidP="00AF4D34">
      <w:pPr>
        <w:pStyle w:val="Ipara"/>
      </w:pPr>
      <w:r w:rsidRPr="008E619D">
        <w:tab/>
        <w:t>(c)</w:t>
      </w:r>
      <w:r w:rsidRPr="008E619D">
        <w:tab/>
        <w:t>whether the transfer would be likely to cause undue delay or prolonged suffering in accessing voluntary assisted dying;</w:t>
      </w:r>
    </w:p>
    <w:p w14:paraId="4E416A6F" w14:textId="77777777" w:rsidR="00AF4D34" w:rsidRPr="008E619D" w:rsidRDefault="00AF4D34" w:rsidP="00AF4D34">
      <w:pPr>
        <w:pStyle w:val="Ipara"/>
      </w:pPr>
      <w:r w:rsidRPr="008E619D">
        <w:tab/>
        <w:t>(d)</w:t>
      </w:r>
      <w:r w:rsidRPr="008E619D">
        <w:tab/>
        <w:t>whether the place where it is proposed the individual would be transferred to is available to receive the individual;</w:t>
      </w:r>
    </w:p>
    <w:p w14:paraId="3E9D117F" w14:textId="77777777" w:rsidR="00AF4D34" w:rsidRPr="008E619D" w:rsidRDefault="00AF4D34" w:rsidP="00AF4D34">
      <w:pPr>
        <w:pStyle w:val="Ipara"/>
      </w:pPr>
      <w:r w:rsidRPr="008E619D">
        <w:tab/>
        <w:t>(e)</w:t>
      </w:r>
      <w:r w:rsidRPr="008E619D">
        <w:tab/>
        <w:t>whether the individual would incur a financial loss or cost because</w:t>
      </w:r>
      <w:r w:rsidR="00316B1E">
        <w:t> </w:t>
      </w:r>
      <w:r w:rsidRPr="008E619D">
        <w:t>of the transfer.</w:t>
      </w:r>
    </w:p>
    <w:p w14:paraId="2AB50191" w14:textId="77777777" w:rsidR="00AF4D34" w:rsidRPr="008E619D" w:rsidRDefault="00AF4D34" w:rsidP="00AF4D34">
      <w:pPr>
        <w:pStyle w:val="IMain"/>
      </w:pPr>
      <w:r w:rsidRPr="008E619D">
        <w:tab/>
      </w:r>
      <w:bookmarkStart w:id="44" w:name="_Hlk160089119"/>
      <w:r w:rsidRPr="008E619D">
        <w:t>(5)</w:t>
      </w:r>
      <w:r w:rsidRPr="008E619D">
        <w:tab/>
        <w:t>The facility operator must, as soon as reasonably practicable, facilitate</w:t>
      </w:r>
      <w:r w:rsidR="00316B1E">
        <w:t> </w:t>
      </w:r>
      <w:r w:rsidRPr="008E619D">
        <w:t>the transfer of the individual if</w:t>
      </w:r>
      <w:r w:rsidRPr="008E619D">
        <w:rPr>
          <w:color w:val="000000"/>
          <w:shd w:val="clear" w:color="auto" w:fill="FFFFFF"/>
        </w:rPr>
        <w:t>—</w:t>
      </w:r>
    </w:p>
    <w:p w14:paraId="7D09D5A3" w14:textId="77777777" w:rsidR="00AF4D34" w:rsidRPr="008E619D" w:rsidRDefault="00AF4D34" w:rsidP="00AF4D34">
      <w:pPr>
        <w:pStyle w:val="Ipara"/>
      </w:pPr>
      <w:r w:rsidRPr="008E619D">
        <w:tab/>
        <w:t>(a)</w:t>
      </w:r>
      <w:r w:rsidRPr="008E619D">
        <w:tab/>
        <w:t>the deciding practitioner decides that the transfer is reasonable in</w:t>
      </w:r>
      <w:r w:rsidR="00316B1E">
        <w:t> </w:t>
      </w:r>
      <w:r w:rsidRPr="008E619D">
        <w:t>the circumstances; and</w:t>
      </w:r>
    </w:p>
    <w:p w14:paraId="7D55D6BB" w14:textId="77777777" w:rsidR="00AF4D34" w:rsidRPr="008E619D" w:rsidRDefault="00AF4D34" w:rsidP="00AF4D34">
      <w:pPr>
        <w:pStyle w:val="Ipara"/>
      </w:pPr>
      <w:r w:rsidRPr="008E619D">
        <w:tab/>
        <w:t>(b)</w:t>
      </w:r>
      <w:r w:rsidRPr="008E619D">
        <w:tab/>
        <w:t>the individual consents to the transfer.</w:t>
      </w:r>
    </w:p>
    <w:p w14:paraId="611BC256" w14:textId="77777777" w:rsidR="00AF4D34" w:rsidRPr="008E619D" w:rsidRDefault="00AF4D34" w:rsidP="00AF4D34">
      <w:pPr>
        <w:pStyle w:val="Penalty"/>
      </w:pPr>
      <w:r w:rsidRPr="008E619D">
        <w:t>Maximum penalty:  100 penalty units.</w:t>
      </w:r>
    </w:p>
    <w:bookmarkEnd w:id="44"/>
    <w:p w14:paraId="00FB4792" w14:textId="77777777" w:rsidR="00AF4D34" w:rsidRPr="008E619D" w:rsidRDefault="00AF4D34" w:rsidP="00AF4D34">
      <w:pPr>
        <w:pStyle w:val="IMain"/>
      </w:pPr>
      <w:r w:rsidRPr="008E619D">
        <w:tab/>
        <w:t>(6)</w:t>
      </w:r>
      <w:r w:rsidRPr="008E619D">
        <w:tab/>
        <w:t>If the facility operator does not facilitate the transfer in accordance with</w:t>
      </w:r>
      <w:r w:rsidR="00316B1E">
        <w:t> </w:t>
      </w:r>
      <w:r w:rsidRPr="008E619D">
        <w:t>subsection (5), the operator must give the board written notice stating</w:t>
      </w:r>
      <w:r w:rsidRPr="008E619D">
        <w:rPr>
          <w:color w:val="000000"/>
          <w:shd w:val="clear" w:color="auto" w:fill="FFFFFF"/>
        </w:rPr>
        <w:t>—</w:t>
      </w:r>
    </w:p>
    <w:p w14:paraId="42F555D9" w14:textId="77777777" w:rsidR="00AF4D34" w:rsidRPr="008E619D" w:rsidRDefault="00AF4D34" w:rsidP="00AF4D34">
      <w:pPr>
        <w:pStyle w:val="Ipara"/>
      </w:pPr>
      <w:r w:rsidRPr="008E619D">
        <w:tab/>
        <w:t>(a)</w:t>
      </w:r>
      <w:r w:rsidRPr="008E619D">
        <w:tab/>
        <w:t>the reasons why the transfer did not happen; and</w:t>
      </w:r>
    </w:p>
    <w:p w14:paraId="58EB4D4F" w14:textId="77777777" w:rsidR="00AF4D34" w:rsidRPr="008E619D" w:rsidRDefault="00AF4D34" w:rsidP="00AF4D34">
      <w:pPr>
        <w:pStyle w:val="Ipara"/>
      </w:pPr>
      <w:r w:rsidRPr="008E619D">
        <w:lastRenderedPageBreak/>
        <w:tab/>
        <w:t>(b)</w:t>
      </w:r>
      <w:r w:rsidRPr="008E619D">
        <w:tab/>
        <w:t>the steps taken by the operator to try to facilitate the transfer.</w:t>
      </w:r>
    </w:p>
    <w:p w14:paraId="5601AF15" w14:textId="77777777" w:rsidR="00AF4D34" w:rsidRPr="008E619D" w:rsidRDefault="00AF4D34" w:rsidP="00AF4D34">
      <w:pPr>
        <w:pStyle w:val="Penalty"/>
      </w:pPr>
      <w:r w:rsidRPr="008E619D">
        <w:t>Maximum penalty:  20 penalty units.</w:t>
      </w:r>
    </w:p>
    <w:p w14:paraId="19A69B3D" w14:textId="77777777" w:rsidR="00AF4D34" w:rsidRPr="008E619D" w:rsidRDefault="00AF4D34" w:rsidP="00AF4D34">
      <w:pPr>
        <w:pStyle w:val="IMain"/>
      </w:pPr>
      <w:r w:rsidRPr="008E619D">
        <w:tab/>
        <w:t>(7)</w:t>
      </w:r>
      <w:r w:rsidRPr="008E619D">
        <w:tab/>
        <w:t>An offence against subsection (6) is a strict liability offence.</w:t>
      </w:r>
    </w:p>
    <w:p w14:paraId="279E2823" w14:textId="77777777" w:rsidR="00AF4D34" w:rsidRPr="008E619D" w:rsidRDefault="00AF4D34" w:rsidP="00AF4D34">
      <w:pPr>
        <w:pStyle w:val="IH5Sec"/>
      </w:pPr>
      <w:r w:rsidRPr="008E619D">
        <w:t>102</w:t>
      </w:r>
      <w:r w:rsidRPr="008E619D">
        <w:tab/>
        <w:t>Obligation to make access to relevant person reasonably practicable</w:t>
      </w:r>
    </w:p>
    <w:p w14:paraId="79768A4C" w14:textId="77777777" w:rsidR="00AF4D34" w:rsidRPr="008E619D" w:rsidRDefault="00AF4D34" w:rsidP="00AF4D34">
      <w:pPr>
        <w:pStyle w:val="IMain"/>
      </w:pPr>
      <w:r w:rsidRPr="008E619D">
        <w:tab/>
        <w:t>(1)</w:t>
      </w:r>
      <w:r w:rsidRPr="008E619D">
        <w:tab/>
        <w:t>This section applies if the facility operator does not transfer the individual under section 101 because the individual</w:t>
      </w:r>
      <w:r w:rsidR="004128A0">
        <w:t>’</w:t>
      </w:r>
      <w:r w:rsidRPr="008E619D">
        <w:t>s deciding practitioner decides that the transfer is unreasonable in the circumstances.</w:t>
      </w:r>
    </w:p>
    <w:p w14:paraId="53A47FAB" w14:textId="77777777" w:rsidR="00AF4D34" w:rsidRPr="008E619D" w:rsidRDefault="00AF4D34" w:rsidP="00AF4D34">
      <w:pPr>
        <w:pStyle w:val="IMain"/>
      </w:pPr>
      <w:r w:rsidRPr="008E619D">
        <w:tab/>
        <w:t>(2)</w:t>
      </w:r>
      <w:r w:rsidRPr="008E619D">
        <w:tab/>
        <w:t>If the individual consents to seeing the relevant person, the facility operator must take reasonable steps to allow the relevant person to have</w:t>
      </w:r>
      <w:r w:rsidR="00316B1E">
        <w:t> </w:t>
      </w:r>
      <w:r w:rsidRPr="008E619D">
        <w:t>access to the individual at the facility at a time that is acceptable to the individual.</w:t>
      </w:r>
    </w:p>
    <w:p w14:paraId="68C298E9" w14:textId="77777777" w:rsidR="00AF4D34" w:rsidRPr="008E619D" w:rsidRDefault="00AF4D34" w:rsidP="00AF4D34">
      <w:pPr>
        <w:pStyle w:val="IMain"/>
      </w:pPr>
      <w:r w:rsidRPr="008E619D">
        <w:tab/>
        <w:t>(3)</w:t>
      </w:r>
      <w:r w:rsidRPr="008E619D">
        <w:tab/>
        <w:t>If the relevant person is unable to attend the facility to see the individual</w:t>
      </w:r>
      <w:r w:rsidR="00316B1E">
        <w:t> </w:t>
      </w:r>
      <w:r w:rsidRPr="008E619D">
        <w:t>at a time that is acceptable to the individual, the facility operator must take reasonable steps to allow another relevant person to</w:t>
      </w:r>
      <w:r w:rsidR="00316B1E">
        <w:t> </w:t>
      </w:r>
      <w:r w:rsidRPr="008E619D">
        <w:t>have access to the individual at the facility at a time that is acceptable</w:t>
      </w:r>
      <w:r w:rsidR="00316B1E">
        <w:t> </w:t>
      </w:r>
      <w:r w:rsidRPr="008E619D">
        <w:t>to the individual if the individual consents to seeing the other</w:t>
      </w:r>
      <w:r w:rsidR="00316B1E">
        <w:t> </w:t>
      </w:r>
      <w:r w:rsidRPr="008E619D">
        <w:t>relevant person.</w:t>
      </w:r>
    </w:p>
    <w:p w14:paraId="0C712207" w14:textId="77777777" w:rsidR="00AF4D34" w:rsidRPr="008E619D" w:rsidRDefault="00AF4D34" w:rsidP="00AF4D34">
      <w:pPr>
        <w:pStyle w:val="IMain"/>
      </w:pPr>
      <w:r w:rsidRPr="008E619D">
        <w:tab/>
        <w:t>(4)</w:t>
      </w:r>
      <w:r w:rsidRPr="008E619D">
        <w:tab/>
        <w:t>A facility operator commits an offence if the operator—</w:t>
      </w:r>
    </w:p>
    <w:p w14:paraId="6B3311ED" w14:textId="77777777" w:rsidR="00AF4D34" w:rsidRPr="008E619D" w:rsidRDefault="00AF4D34" w:rsidP="00AF4D34">
      <w:pPr>
        <w:pStyle w:val="Ipara"/>
      </w:pPr>
      <w:r w:rsidRPr="008E619D">
        <w:tab/>
        <w:t>(a)</w:t>
      </w:r>
      <w:r w:rsidRPr="008E619D">
        <w:tab/>
        <w:t>is required to take reasonable steps to allow a relevant person to have reasonable access to an individual at the facility under subsection (2) or (3); and</w:t>
      </w:r>
    </w:p>
    <w:p w14:paraId="21439175" w14:textId="77777777" w:rsidR="00AF4D34" w:rsidRPr="008E619D" w:rsidRDefault="00AF4D34" w:rsidP="00AF4D34">
      <w:pPr>
        <w:pStyle w:val="Ipara"/>
      </w:pPr>
      <w:r w:rsidRPr="008E619D">
        <w:tab/>
        <w:t>(b)</w:t>
      </w:r>
      <w:r w:rsidRPr="008E619D">
        <w:tab/>
        <w:t>fails to take reasonable steps to allow a person to have reasonable access to the individual at the facility.</w:t>
      </w:r>
    </w:p>
    <w:p w14:paraId="382FFFC2" w14:textId="77777777" w:rsidR="00AF4D34" w:rsidRPr="008E619D" w:rsidRDefault="00AF4D34" w:rsidP="00AF4D34">
      <w:pPr>
        <w:pStyle w:val="Penalty"/>
      </w:pPr>
      <w:r w:rsidRPr="008E619D">
        <w:t>Maximum penalty:  100 penalty units.</w:t>
      </w:r>
    </w:p>
    <w:p w14:paraId="24738F8B" w14:textId="77777777" w:rsidR="00AF4D34" w:rsidRPr="008E619D" w:rsidRDefault="00AF4D34" w:rsidP="00AF4D34">
      <w:pPr>
        <w:pStyle w:val="AH3sec"/>
        <w:tabs>
          <w:tab w:val="clear" w:pos="284"/>
          <w:tab w:val="num" w:pos="360"/>
        </w:tabs>
      </w:pPr>
      <w:bookmarkStart w:id="45" w:name="_Hlk163038782"/>
      <w:r w:rsidRPr="008E619D">
        <w:br/>
        <w:t>Proposed new clause 102A</w:t>
      </w:r>
      <w:r w:rsidRPr="008E619D">
        <w:br/>
        <w:t>Page 79, line 12—</w:t>
      </w:r>
    </w:p>
    <w:p w14:paraId="005687B7" w14:textId="77777777" w:rsidR="00AF4D34" w:rsidRPr="008E619D" w:rsidRDefault="00AF4D34" w:rsidP="00AF4D34">
      <w:pPr>
        <w:pStyle w:val="direction"/>
      </w:pPr>
      <w:r w:rsidRPr="008E619D">
        <w:t>insert</w:t>
      </w:r>
    </w:p>
    <w:p w14:paraId="12A11E26" w14:textId="77777777" w:rsidR="00AF4D34" w:rsidRPr="008E619D" w:rsidRDefault="00AF4D34" w:rsidP="00AF4D34">
      <w:pPr>
        <w:pStyle w:val="IH5Sec"/>
      </w:pPr>
      <w:r w:rsidRPr="008E619D">
        <w:t>102A</w:t>
      </w:r>
      <w:r w:rsidRPr="008E619D">
        <w:tab/>
        <w:t>Obligations if individual wants information about voluntary assisted dying</w:t>
      </w:r>
    </w:p>
    <w:p w14:paraId="4A0E40CB" w14:textId="77777777" w:rsidR="00AF4D34" w:rsidRPr="008E619D" w:rsidRDefault="00AF4D34" w:rsidP="00AF4D34">
      <w:pPr>
        <w:pStyle w:val="IMain"/>
      </w:pPr>
      <w:r w:rsidRPr="008E619D">
        <w:tab/>
        <w:t>(1)</w:t>
      </w:r>
      <w:r w:rsidRPr="008E619D">
        <w:tab/>
        <w:t>This section applies if</w:t>
      </w:r>
      <w:r w:rsidRPr="008E619D">
        <w:rPr>
          <w:color w:val="000000"/>
          <w:shd w:val="clear" w:color="auto" w:fill="FFFFFF"/>
        </w:rPr>
        <w:t xml:space="preserve"> </w:t>
      </w:r>
      <w:r w:rsidRPr="008E619D">
        <w:t>an individual, or their agent, tells the facility operator, orally or in writing, that the individual wants</w:t>
      </w:r>
      <w:r w:rsidRPr="008E619D">
        <w:rPr>
          <w:color w:val="000000"/>
          <w:shd w:val="clear" w:color="auto" w:fill="FFFFFF"/>
        </w:rPr>
        <w:t xml:space="preserve"> information about voluntary assisted dying.</w:t>
      </w:r>
    </w:p>
    <w:p w14:paraId="1FD87B4E" w14:textId="77777777" w:rsidR="00AF4D34" w:rsidRPr="008E619D" w:rsidRDefault="00AF4D34" w:rsidP="00AF4D34">
      <w:pPr>
        <w:pStyle w:val="IMain"/>
        <w:rPr>
          <w:szCs w:val="24"/>
          <w:lang w:eastAsia="en-AU"/>
        </w:rPr>
      </w:pPr>
      <w:r w:rsidRPr="008E619D">
        <w:tab/>
        <w:t>(2)</w:t>
      </w:r>
      <w:r w:rsidRPr="008E619D">
        <w:tab/>
      </w:r>
      <w:r w:rsidRPr="008E619D">
        <w:rPr>
          <w:szCs w:val="24"/>
          <w:lang w:eastAsia="en-AU"/>
        </w:rPr>
        <w:t>Within 2 business days after the day the request is made, the facility operator must give the individual, in writing, the contact details for the</w:t>
      </w:r>
      <w:r w:rsidR="00316B1E">
        <w:rPr>
          <w:szCs w:val="24"/>
          <w:lang w:eastAsia="en-AU"/>
        </w:rPr>
        <w:t> </w:t>
      </w:r>
      <w:r w:rsidRPr="008E619D">
        <w:rPr>
          <w:szCs w:val="24"/>
          <w:shd w:val="clear" w:color="auto" w:fill="FFFFFF"/>
          <w:lang w:eastAsia="en-AU"/>
        </w:rPr>
        <w:t xml:space="preserve">approved </w:t>
      </w:r>
      <w:r w:rsidRPr="008E619D">
        <w:rPr>
          <w:szCs w:val="24"/>
          <w:lang w:eastAsia="en-AU"/>
        </w:rPr>
        <w:t>care navigator service.</w:t>
      </w:r>
    </w:p>
    <w:p w14:paraId="4EFF16EF" w14:textId="77777777" w:rsidR="00AF4D34" w:rsidRPr="008E619D" w:rsidRDefault="00AF4D34" w:rsidP="00AF4D34">
      <w:pPr>
        <w:pStyle w:val="Penalty"/>
        <w:rPr>
          <w:lang w:eastAsia="en-AU"/>
        </w:rPr>
      </w:pPr>
      <w:r w:rsidRPr="008E619D">
        <w:rPr>
          <w:lang w:eastAsia="en-AU"/>
        </w:rPr>
        <w:t>Maximum penalty:  30 penalty units.</w:t>
      </w:r>
    </w:p>
    <w:p w14:paraId="2B1FA01F" w14:textId="77777777" w:rsidR="00AF4D34" w:rsidRPr="008E619D" w:rsidRDefault="00AF4D34" w:rsidP="00AF4D34">
      <w:pPr>
        <w:pStyle w:val="IMain"/>
      </w:pPr>
      <w:r w:rsidRPr="008E619D">
        <w:tab/>
        <w:t>(3)</w:t>
      </w:r>
      <w:r w:rsidRPr="008E619D">
        <w:tab/>
        <w:t>An offence against subsection (2) is a strict liability offence.</w:t>
      </w:r>
    </w:p>
    <w:p w14:paraId="774EA22B" w14:textId="77777777" w:rsidR="00AF4D34" w:rsidRPr="008E619D" w:rsidRDefault="00AF4D34" w:rsidP="00AF4D34">
      <w:pPr>
        <w:pStyle w:val="IMain"/>
      </w:pPr>
      <w:r w:rsidRPr="008E619D">
        <w:lastRenderedPageBreak/>
        <w:tab/>
        <w:t>(4)</w:t>
      </w:r>
      <w:r w:rsidRPr="008E619D">
        <w:tab/>
        <w:t xml:space="preserve">The facility operator must allow an employee or other official of the approved care navigator service to have reasonable access to the </w:t>
      </w:r>
      <w:r w:rsidRPr="00316B1E">
        <w:rPr>
          <w:spacing w:val="2"/>
        </w:rPr>
        <w:t>individual at the facility at a time that is acceptable to the individual if—</w:t>
      </w:r>
    </w:p>
    <w:p w14:paraId="1EB054D1" w14:textId="77777777" w:rsidR="00AF4D34" w:rsidRPr="008E619D" w:rsidRDefault="00AF4D34" w:rsidP="00AF4D34">
      <w:pPr>
        <w:pStyle w:val="Ipara"/>
      </w:pPr>
      <w:r w:rsidRPr="008E619D">
        <w:tab/>
        <w:t>(a)</w:t>
      </w:r>
      <w:r w:rsidRPr="008E619D">
        <w:tab/>
        <w:t>the individual consents to seeing the employee or other official; and</w:t>
      </w:r>
    </w:p>
    <w:p w14:paraId="6DB29FE1" w14:textId="77777777" w:rsidR="00AF4D34" w:rsidRPr="008E619D" w:rsidRDefault="00AF4D34" w:rsidP="00AF4D34">
      <w:pPr>
        <w:pStyle w:val="Ipara"/>
      </w:pPr>
      <w:r w:rsidRPr="008E619D">
        <w:tab/>
        <w:t>(b)</w:t>
      </w:r>
      <w:r w:rsidRPr="008E619D">
        <w:tab/>
        <w:t>the employee or other official is seeking the access for the purpose</w:t>
      </w:r>
      <w:r w:rsidR="00316B1E">
        <w:t> </w:t>
      </w:r>
      <w:r w:rsidRPr="008E619D">
        <w:t>of giving the individual the requested information.</w:t>
      </w:r>
    </w:p>
    <w:p w14:paraId="78AC5F4A" w14:textId="77777777" w:rsidR="00AF4D34" w:rsidRPr="008E619D" w:rsidRDefault="00AF4D34" w:rsidP="00AF4D34">
      <w:pPr>
        <w:pStyle w:val="Penalty"/>
        <w:rPr>
          <w:lang w:eastAsia="en-AU"/>
        </w:rPr>
      </w:pPr>
      <w:r w:rsidRPr="008E619D">
        <w:rPr>
          <w:lang w:eastAsia="en-AU"/>
        </w:rPr>
        <w:t>Maximum penalty:  100 penalty units.</w:t>
      </w:r>
    </w:p>
    <w:bookmarkEnd w:id="45"/>
    <w:p w14:paraId="07D09119" w14:textId="77777777" w:rsidR="00AF4D34" w:rsidRPr="008E619D" w:rsidRDefault="00AF4D34" w:rsidP="00AF4D34">
      <w:pPr>
        <w:pStyle w:val="AH3sec"/>
        <w:tabs>
          <w:tab w:val="clear" w:pos="284"/>
          <w:tab w:val="num" w:pos="360"/>
        </w:tabs>
      </w:pPr>
      <w:r w:rsidRPr="008E619D">
        <w:br/>
        <w:t>Section 103 (2)</w:t>
      </w:r>
      <w:r w:rsidRPr="008E619D">
        <w:br/>
        <w:t>Page 79, line 19—</w:t>
      </w:r>
    </w:p>
    <w:p w14:paraId="675B1F42" w14:textId="77777777" w:rsidR="00AF4D34" w:rsidRPr="008E619D" w:rsidRDefault="00AF4D34" w:rsidP="00AF4D34">
      <w:pPr>
        <w:pStyle w:val="direction"/>
      </w:pPr>
      <w:r w:rsidRPr="008E619D">
        <w:t>omit clause 103 (2), substitute</w:t>
      </w:r>
    </w:p>
    <w:p w14:paraId="2DCB0324" w14:textId="77777777" w:rsidR="00AF4D34" w:rsidRPr="008E619D" w:rsidRDefault="00AF4D34" w:rsidP="00AF4D34">
      <w:pPr>
        <w:pStyle w:val="IMain"/>
      </w:pPr>
      <w:r w:rsidRPr="008E619D">
        <w:tab/>
        <w:t>(2)</w:t>
      </w:r>
      <w:r w:rsidRPr="008E619D">
        <w:tab/>
        <w:t>The facility operator must publish its policy in a way that is likely to come to the attention of the following people:</w:t>
      </w:r>
    </w:p>
    <w:p w14:paraId="60443F96" w14:textId="77777777" w:rsidR="00AF4D34" w:rsidRPr="008E619D" w:rsidRDefault="00AF4D34" w:rsidP="00AF4D34">
      <w:pPr>
        <w:pStyle w:val="Ipara"/>
      </w:pPr>
      <w:r w:rsidRPr="008E619D">
        <w:tab/>
        <w:t>(a)</w:t>
      </w:r>
      <w:r w:rsidRPr="008E619D">
        <w:tab/>
        <w:t>a resident of the facility;</w:t>
      </w:r>
    </w:p>
    <w:p w14:paraId="35485095" w14:textId="77777777" w:rsidR="00AF4D34" w:rsidRPr="008E619D" w:rsidRDefault="00AF4D34" w:rsidP="00AF4D34">
      <w:pPr>
        <w:pStyle w:val="Ipara"/>
      </w:pPr>
      <w:bookmarkStart w:id="46" w:name="_Hlk160015945"/>
      <w:r w:rsidRPr="008E619D">
        <w:tab/>
        <w:t>(b)</w:t>
      </w:r>
      <w:r w:rsidRPr="008E619D">
        <w:tab/>
        <w:t>an individual who accesses the website for the facility;</w:t>
      </w:r>
    </w:p>
    <w:bookmarkEnd w:id="46"/>
    <w:p w14:paraId="32483DF8" w14:textId="77777777" w:rsidR="00AF4D34" w:rsidRPr="008E619D" w:rsidRDefault="00AF4D34" w:rsidP="00AF4D34">
      <w:pPr>
        <w:pStyle w:val="Ipara"/>
      </w:pPr>
      <w:r w:rsidRPr="008E619D">
        <w:tab/>
        <w:t>(c)</w:t>
      </w:r>
      <w:r w:rsidRPr="008E619D">
        <w:tab/>
        <w:t>an individual who tells the facility operator that the individual or</w:t>
      </w:r>
      <w:r w:rsidR="00316B1E">
        <w:t> </w:t>
      </w:r>
      <w:r w:rsidRPr="008E619D">
        <w:t>a</w:t>
      </w:r>
      <w:r w:rsidR="00316B1E">
        <w:t> </w:t>
      </w:r>
      <w:r w:rsidRPr="008E619D">
        <w:t>family member of the individual is interested in becoming a</w:t>
      </w:r>
      <w:r w:rsidR="00316B1E">
        <w:t> </w:t>
      </w:r>
      <w:r w:rsidRPr="008E619D">
        <w:t>resident of the facility.</w:t>
      </w:r>
    </w:p>
    <w:p w14:paraId="187E24C5" w14:textId="77777777" w:rsidR="00AF4D34" w:rsidRPr="008E619D" w:rsidRDefault="00AF4D34" w:rsidP="00AF4D34">
      <w:pPr>
        <w:pStyle w:val="Penalty"/>
      </w:pPr>
      <w:r w:rsidRPr="008E619D">
        <w:t>Maximum penalty:  20 penalty units.</w:t>
      </w:r>
    </w:p>
    <w:p w14:paraId="3A554C98" w14:textId="77777777" w:rsidR="00AF4D34" w:rsidRPr="008E619D" w:rsidRDefault="00AF4D34" w:rsidP="00AF4D34">
      <w:pPr>
        <w:pStyle w:val="aExamHdgss"/>
      </w:pPr>
      <w:r w:rsidRPr="008E619D">
        <w:t>Examples</w:t>
      </w:r>
      <w:r w:rsidRPr="008E619D">
        <w:rPr>
          <w:color w:val="000000"/>
          <w:shd w:val="clear" w:color="auto" w:fill="FFFFFF"/>
        </w:rPr>
        <w:t>—publishing information in way likely to come to individual</w:t>
      </w:r>
      <w:r w:rsidR="004128A0">
        <w:rPr>
          <w:color w:val="000000"/>
          <w:shd w:val="clear" w:color="auto" w:fill="FFFFFF"/>
        </w:rPr>
        <w:t>’</w:t>
      </w:r>
      <w:r w:rsidRPr="008E619D">
        <w:rPr>
          <w:color w:val="000000"/>
          <w:shd w:val="clear" w:color="auto" w:fill="FFFFFF"/>
        </w:rPr>
        <w:t>s attention</w:t>
      </w:r>
    </w:p>
    <w:p w14:paraId="75683171" w14:textId="77777777" w:rsidR="00AF4D34" w:rsidRPr="008E619D" w:rsidRDefault="00AF4D34" w:rsidP="00AF4D34">
      <w:pPr>
        <w:pStyle w:val="aExamINumss"/>
      </w:pPr>
      <w:r w:rsidRPr="008E619D">
        <w:t>1</w:t>
      </w:r>
      <w:r w:rsidRPr="008E619D">
        <w:tab/>
        <w:t>including the policy in a brochure about the facility operator</w:t>
      </w:r>
    </w:p>
    <w:p w14:paraId="393DAE2B" w14:textId="77777777" w:rsidR="00AF4D34" w:rsidRPr="008E619D" w:rsidRDefault="00AF4D34" w:rsidP="00AF4D34">
      <w:pPr>
        <w:pStyle w:val="aExamINumss"/>
      </w:pPr>
      <w:r w:rsidRPr="008E619D">
        <w:t>2</w:t>
      </w:r>
      <w:r w:rsidRPr="008E619D">
        <w:tab/>
        <w:t>displaying the policy on signs at the facility</w:t>
      </w:r>
    </w:p>
    <w:p w14:paraId="0E4F73AD" w14:textId="77777777" w:rsidR="00AF4D34" w:rsidRPr="008E619D" w:rsidRDefault="00AF4D34" w:rsidP="00AF4D34">
      <w:pPr>
        <w:pStyle w:val="AH3sec"/>
        <w:tabs>
          <w:tab w:val="clear" w:pos="284"/>
          <w:tab w:val="num" w:pos="360"/>
        </w:tabs>
      </w:pPr>
      <w:r w:rsidRPr="008E619D">
        <w:br/>
        <w:t>Clause 103 (3)</w:t>
      </w:r>
      <w:r w:rsidRPr="008E619D">
        <w:br/>
        <w:t>Page 80, line 2—</w:t>
      </w:r>
    </w:p>
    <w:p w14:paraId="19157556" w14:textId="77777777" w:rsidR="00AF4D34" w:rsidRPr="008E619D" w:rsidRDefault="00AF4D34" w:rsidP="00AF4D34">
      <w:pPr>
        <w:pStyle w:val="direction"/>
      </w:pPr>
      <w:r w:rsidRPr="008E619D">
        <w:t>omit</w:t>
      </w:r>
    </w:p>
    <w:p w14:paraId="674334A3" w14:textId="77777777" w:rsidR="00AF4D34" w:rsidRPr="008E619D" w:rsidRDefault="00AF4D34" w:rsidP="00AF4D34">
      <w:pPr>
        <w:pStyle w:val="Amainreturn"/>
      </w:pPr>
      <w:r w:rsidRPr="008E619D">
        <w:t>working</w:t>
      </w:r>
    </w:p>
    <w:p w14:paraId="18474D99" w14:textId="77777777" w:rsidR="00AF4D34" w:rsidRPr="008E619D" w:rsidRDefault="00AF4D34" w:rsidP="00AF4D34">
      <w:pPr>
        <w:pStyle w:val="direction"/>
      </w:pPr>
      <w:r w:rsidRPr="008E619D">
        <w:t>substitute</w:t>
      </w:r>
    </w:p>
    <w:p w14:paraId="0278AE25" w14:textId="77777777" w:rsidR="00AF4D34" w:rsidRPr="008E619D" w:rsidRDefault="00AF4D34" w:rsidP="00AF4D34">
      <w:pPr>
        <w:pStyle w:val="Amainreturn"/>
      </w:pPr>
      <w:r w:rsidRPr="008E619D">
        <w:t>business</w:t>
      </w:r>
    </w:p>
    <w:p w14:paraId="6ABD6076" w14:textId="77777777" w:rsidR="00AF4D34" w:rsidRPr="008E619D" w:rsidRDefault="00AF4D34" w:rsidP="00AF4D34">
      <w:pPr>
        <w:pStyle w:val="AH3sec"/>
        <w:tabs>
          <w:tab w:val="clear" w:pos="284"/>
          <w:tab w:val="num" w:pos="360"/>
        </w:tabs>
      </w:pPr>
      <w:r w:rsidRPr="008E619D">
        <w:br/>
        <w:t>Clause 107 (5)</w:t>
      </w:r>
      <w:r w:rsidRPr="008E619D">
        <w:br/>
        <w:t>Page 82, line 14—</w:t>
      </w:r>
    </w:p>
    <w:p w14:paraId="7E2A7059" w14:textId="77777777" w:rsidR="00AF4D34" w:rsidRPr="008E619D" w:rsidRDefault="00AF4D34" w:rsidP="00AF4D34">
      <w:pPr>
        <w:pStyle w:val="direction"/>
      </w:pPr>
      <w:r w:rsidRPr="008E619D">
        <w:t>omit clause 107 (5), substitute</w:t>
      </w:r>
    </w:p>
    <w:p w14:paraId="3D25033D" w14:textId="77777777" w:rsidR="00AF4D34" w:rsidRPr="008E619D" w:rsidRDefault="00AF4D34" w:rsidP="00AF4D34">
      <w:pPr>
        <w:pStyle w:val="IMain"/>
      </w:pPr>
      <w:r w:rsidRPr="008E619D">
        <w:tab/>
        <w:t>(5)</w:t>
      </w:r>
      <w:r w:rsidRPr="008E619D">
        <w:tab/>
        <w:t>In this section:</w:t>
      </w:r>
    </w:p>
    <w:p w14:paraId="4FFA0D35" w14:textId="77777777" w:rsidR="00AF4D34" w:rsidRPr="008E619D" w:rsidRDefault="00AF4D34" w:rsidP="00AF4D34">
      <w:pPr>
        <w:pStyle w:val="aDef"/>
      </w:pPr>
      <w:r w:rsidRPr="008E619D">
        <w:rPr>
          <w:b/>
          <w:i/>
        </w:rPr>
        <w:t>carer</w:t>
      </w:r>
      <w:r w:rsidRPr="008E619D">
        <w:rPr>
          <w:color w:val="000000"/>
          <w:shd w:val="clear" w:color="auto" w:fill="FFFFFF"/>
        </w:rPr>
        <w:t xml:space="preserve">—see the </w:t>
      </w:r>
      <w:r w:rsidRPr="008E619D">
        <w:rPr>
          <w:i/>
          <w:iCs/>
          <w:color w:val="000000"/>
          <w:shd w:val="clear" w:color="auto" w:fill="FFFFFF"/>
        </w:rPr>
        <w:t>Carers Recognition Act 2021</w:t>
      </w:r>
      <w:r w:rsidRPr="008E619D">
        <w:rPr>
          <w:color w:val="000000"/>
          <w:shd w:val="clear" w:color="auto" w:fill="FFFFFF"/>
        </w:rPr>
        <w:t>, section 6 (1).</w:t>
      </w:r>
    </w:p>
    <w:p w14:paraId="46D9801F" w14:textId="77777777" w:rsidR="00AF4D34" w:rsidRPr="008E619D" w:rsidRDefault="00AF4D34" w:rsidP="00AF4D34">
      <w:pPr>
        <w:pStyle w:val="aDef"/>
      </w:pPr>
      <w:r w:rsidRPr="008E619D">
        <w:rPr>
          <w:b/>
          <w:i/>
        </w:rPr>
        <w:t>relevant area</w:t>
      </w:r>
      <w:r w:rsidRPr="008E619D">
        <w:t xml:space="preserve"> means any of the following areas:</w:t>
      </w:r>
    </w:p>
    <w:p w14:paraId="2115053F" w14:textId="77777777" w:rsidR="00AF4D34" w:rsidRPr="008E619D" w:rsidRDefault="00AF4D34" w:rsidP="00AF4D34">
      <w:pPr>
        <w:pStyle w:val="Idefpara"/>
      </w:pPr>
      <w:r w:rsidRPr="008E619D">
        <w:lastRenderedPageBreak/>
        <w:tab/>
        <w:t>(a)</w:t>
      </w:r>
      <w:r w:rsidRPr="008E619D">
        <w:tab/>
        <w:t>medicine;</w:t>
      </w:r>
    </w:p>
    <w:p w14:paraId="3E770F83" w14:textId="77777777" w:rsidR="00AF4D34" w:rsidRPr="008E619D" w:rsidRDefault="00AF4D34" w:rsidP="00AF4D34">
      <w:pPr>
        <w:pStyle w:val="Idefpara"/>
      </w:pPr>
      <w:r w:rsidRPr="008E619D">
        <w:tab/>
        <w:t>(b)</w:t>
      </w:r>
      <w:r w:rsidRPr="008E619D">
        <w:tab/>
        <w:t>nursing;</w:t>
      </w:r>
    </w:p>
    <w:p w14:paraId="789AF552" w14:textId="77777777" w:rsidR="00AF4D34" w:rsidRPr="008E619D" w:rsidRDefault="00AF4D34" w:rsidP="00AF4D34">
      <w:pPr>
        <w:pStyle w:val="Idefpara"/>
      </w:pPr>
      <w:r w:rsidRPr="008E619D">
        <w:tab/>
        <w:t>(c)</w:t>
      </w:r>
      <w:r w:rsidRPr="008E619D">
        <w:tab/>
        <w:t>pharmacy;</w:t>
      </w:r>
    </w:p>
    <w:p w14:paraId="6BC237BC" w14:textId="77777777" w:rsidR="00AF4D34" w:rsidRPr="008E619D" w:rsidRDefault="00AF4D34" w:rsidP="00AF4D34">
      <w:pPr>
        <w:pStyle w:val="Idefpara"/>
      </w:pPr>
      <w:r w:rsidRPr="008E619D">
        <w:tab/>
        <w:t>(d)</w:t>
      </w:r>
      <w:r w:rsidRPr="008E619D">
        <w:tab/>
        <w:t>psychology;</w:t>
      </w:r>
    </w:p>
    <w:p w14:paraId="14E10556" w14:textId="77777777" w:rsidR="00AF4D34" w:rsidRPr="008E619D" w:rsidRDefault="00AF4D34" w:rsidP="00AF4D34">
      <w:pPr>
        <w:pStyle w:val="Idefpara"/>
      </w:pPr>
      <w:r w:rsidRPr="008E619D">
        <w:tab/>
        <w:t>(e)</w:t>
      </w:r>
      <w:r w:rsidRPr="008E619D">
        <w:tab/>
        <w:t>social work;</w:t>
      </w:r>
    </w:p>
    <w:p w14:paraId="17966639" w14:textId="77777777" w:rsidR="00AF4D34" w:rsidRPr="008E619D" w:rsidRDefault="00AF4D34" w:rsidP="00AF4D34">
      <w:pPr>
        <w:pStyle w:val="Idefpara"/>
      </w:pPr>
      <w:r w:rsidRPr="008E619D">
        <w:tab/>
        <w:t>(f)</w:t>
      </w:r>
      <w:r w:rsidRPr="008E619D">
        <w:tab/>
        <w:t>ethics;</w:t>
      </w:r>
    </w:p>
    <w:p w14:paraId="7FDC5219" w14:textId="77777777" w:rsidR="00AF4D34" w:rsidRPr="008E619D" w:rsidRDefault="00AF4D34" w:rsidP="00AF4D34">
      <w:pPr>
        <w:pStyle w:val="Idefpara"/>
      </w:pPr>
      <w:r w:rsidRPr="008E619D">
        <w:tab/>
        <w:t>(g)</w:t>
      </w:r>
      <w:r w:rsidRPr="008E619D">
        <w:tab/>
        <w:t>law;</w:t>
      </w:r>
    </w:p>
    <w:p w14:paraId="42468E88" w14:textId="77777777" w:rsidR="00AF4D34" w:rsidRPr="008E619D" w:rsidRDefault="00AF4D34" w:rsidP="00AF4D34">
      <w:pPr>
        <w:pStyle w:val="Idefpara"/>
      </w:pPr>
      <w:r w:rsidRPr="008E619D">
        <w:tab/>
        <w:t>(h)</w:t>
      </w:r>
      <w:r w:rsidRPr="008E619D">
        <w:tab/>
        <w:t>health care consumer representation or advocacy;</w:t>
      </w:r>
    </w:p>
    <w:p w14:paraId="27D6BE37" w14:textId="77777777" w:rsidR="00AF4D34" w:rsidRPr="008E619D" w:rsidRDefault="00AF4D34" w:rsidP="00AF4D34">
      <w:pPr>
        <w:pStyle w:val="Idefpara"/>
      </w:pPr>
      <w:r w:rsidRPr="008E619D">
        <w:tab/>
        <w:t>(i)</w:t>
      </w:r>
      <w:r w:rsidRPr="008E619D">
        <w:tab/>
        <w:t>disability or carer representation or advocacy;</w:t>
      </w:r>
    </w:p>
    <w:p w14:paraId="744C1068" w14:textId="77777777" w:rsidR="00AF4D34" w:rsidRPr="008E619D" w:rsidRDefault="00AF4D34" w:rsidP="00AF4D34">
      <w:pPr>
        <w:pStyle w:val="Idefpara"/>
      </w:pPr>
      <w:r w:rsidRPr="008E619D">
        <w:tab/>
        <w:t>(j)</w:t>
      </w:r>
      <w:r w:rsidRPr="008E619D">
        <w:tab/>
        <w:t>another area the Minister considers relevant to the performance of</w:t>
      </w:r>
      <w:r w:rsidR="00316B1E">
        <w:t> </w:t>
      </w:r>
      <w:r w:rsidRPr="008E619D">
        <w:t>the board</w:t>
      </w:r>
      <w:r w:rsidR="004128A0">
        <w:t>’</w:t>
      </w:r>
      <w:r w:rsidRPr="008E619D">
        <w:t>s functions.</w:t>
      </w:r>
    </w:p>
    <w:p w14:paraId="251E4A1D" w14:textId="77777777" w:rsidR="00AF4D34" w:rsidRPr="008E619D" w:rsidRDefault="00AF4D34" w:rsidP="00AF4D34">
      <w:pPr>
        <w:pStyle w:val="AH3sec"/>
        <w:tabs>
          <w:tab w:val="clear" w:pos="284"/>
          <w:tab w:val="num" w:pos="360"/>
        </w:tabs>
        <w:rPr>
          <w:color w:val="000000"/>
          <w:shd w:val="clear" w:color="auto" w:fill="FFFFFF"/>
        </w:rPr>
      </w:pPr>
      <w:r w:rsidRPr="008E619D">
        <w:rPr>
          <w:color w:val="000000"/>
          <w:shd w:val="clear" w:color="auto" w:fill="FFFFFF"/>
        </w:rPr>
        <w:br/>
        <w:t>Proposed new clause 114 (2A)</w:t>
      </w:r>
      <w:r w:rsidRPr="008E619D">
        <w:rPr>
          <w:color w:val="000000"/>
          <w:shd w:val="clear" w:color="auto" w:fill="FFFFFF"/>
        </w:rPr>
        <w:br/>
        <w:t>Page 86, line 4—</w:t>
      </w:r>
    </w:p>
    <w:p w14:paraId="160DF668" w14:textId="77777777" w:rsidR="00AF4D34" w:rsidRPr="008E619D" w:rsidRDefault="00AF4D34" w:rsidP="00AF4D34">
      <w:pPr>
        <w:pStyle w:val="direction"/>
      </w:pPr>
      <w:r w:rsidRPr="008E619D">
        <w:t>insert</w:t>
      </w:r>
    </w:p>
    <w:p w14:paraId="30B2AC47" w14:textId="77777777" w:rsidR="00AF4D34" w:rsidRPr="008E619D" w:rsidRDefault="00AF4D34" w:rsidP="00AF4D34">
      <w:pPr>
        <w:pStyle w:val="IMain"/>
      </w:pPr>
      <w:r w:rsidRPr="008E619D">
        <w:tab/>
        <w:t>(2A)</w:t>
      </w:r>
      <w:r w:rsidRPr="008E619D">
        <w:tab/>
        <w:t>If the board refers an issue to a person under subsection (1) (c), the board</w:t>
      </w:r>
      <w:r w:rsidR="00316B1E">
        <w:t> </w:t>
      </w:r>
      <w:r w:rsidRPr="008E619D">
        <w:t>may give information to the person if satisfied that the information is relevant to the exercise of the person</w:t>
      </w:r>
      <w:r w:rsidR="004128A0">
        <w:t>’</w:t>
      </w:r>
      <w:r w:rsidRPr="008E619D">
        <w:t>s functions.</w:t>
      </w:r>
    </w:p>
    <w:p w14:paraId="5187F7FC" w14:textId="77777777" w:rsidR="00AF4D34" w:rsidRPr="008E619D" w:rsidRDefault="00AF4D34" w:rsidP="00AF4D34">
      <w:pPr>
        <w:pStyle w:val="AH3sec"/>
        <w:tabs>
          <w:tab w:val="clear" w:pos="284"/>
          <w:tab w:val="num" w:pos="360"/>
        </w:tabs>
      </w:pPr>
      <w:r w:rsidRPr="008E619D">
        <w:br/>
        <w:t>Clause 117 (1)</w:t>
      </w:r>
      <w:r w:rsidRPr="008E619D">
        <w:br/>
        <w:t>Page 87, line 9</w:t>
      </w:r>
      <w:r w:rsidRPr="008E619D">
        <w:rPr>
          <w:color w:val="000000"/>
          <w:shd w:val="clear" w:color="auto" w:fill="FFFFFF"/>
        </w:rPr>
        <w:t>—</w:t>
      </w:r>
    </w:p>
    <w:p w14:paraId="6841505E" w14:textId="77777777" w:rsidR="00AF4D34" w:rsidRPr="008E619D" w:rsidRDefault="00AF4D34" w:rsidP="00AF4D34">
      <w:pPr>
        <w:pStyle w:val="direction"/>
      </w:pPr>
      <w:r w:rsidRPr="008E619D">
        <w:t>omit clause 117 (1), substitute</w:t>
      </w:r>
    </w:p>
    <w:p w14:paraId="2CB50D7A" w14:textId="77777777" w:rsidR="00AF4D34" w:rsidRPr="008E619D" w:rsidRDefault="00AF4D34" w:rsidP="00AF4D34">
      <w:pPr>
        <w:pStyle w:val="IMain"/>
        <w:rPr>
          <w:color w:val="000000"/>
          <w:shd w:val="clear" w:color="auto" w:fill="FFFFFF"/>
        </w:rPr>
      </w:pPr>
      <w:r w:rsidRPr="008E619D">
        <w:tab/>
        <w:t>(1)</w:t>
      </w:r>
      <w:r w:rsidRPr="008E619D">
        <w:tab/>
        <w:t>A decision of the board on a question is valid if</w:t>
      </w:r>
      <w:r w:rsidRPr="008E619D">
        <w:rPr>
          <w:color w:val="000000"/>
          <w:shd w:val="clear" w:color="auto" w:fill="FFFFFF"/>
        </w:rPr>
        <w:t>—</w:t>
      </w:r>
    </w:p>
    <w:p w14:paraId="38D2C74E" w14:textId="77777777" w:rsidR="00AF4D34" w:rsidRPr="008E619D" w:rsidRDefault="00AF4D34" w:rsidP="00AF4D34">
      <w:pPr>
        <w:pStyle w:val="Ipara"/>
      </w:pPr>
      <w:r w:rsidRPr="008E619D">
        <w:tab/>
        <w:t>(a)</w:t>
      </w:r>
      <w:r w:rsidRPr="008E619D">
        <w:tab/>
        <w:t>at least the number of members prescribed by regulation vote on the question; and</w:t>
      </w:r>
    </w:p>
    <w:p w14:paraId="0934C7D7" w14:textId="77777777" w:rsidR="00AF4D34" w:rsidRPr="008E619D" w:rsidRDefault="00AF4D34" w:rsidP="00AF4D34">
      <w:pPr>
        <w:pStyle w:val="Ipara"/>
      </w:pPr>
      <w:r w:rsidRPr="008E619D">
        <w:tab/>
        <w:t>(b)</w:t>
      </w:r>
      <w:r w:rsidRPr="008E619D">
        <w:tab/>
        <w:t>the question is decided by the number of votes prescribed by regulation.</w:t>
      </w:r>
    </w:p>
    <w:p w14:paraId="48E3480A" w14:textId="77777777" w:rsidR="00AF4D34" w:rsidRPr="008E619D" w:rsidRDefault="00AF4D34" w:rsidP="00AF4D34">
      <w:pPr>
        <w:pStyle w:val="AH3sec"/>
        <w:tabs>
          <w:tab w:val="clear" w:pos="284"/>
          <w:tab w:val="num" w:pos="360"/>
        </w:tabs>
        <w:rPr>
          <w:color w:val="000000"/>
          <w:shd w:val="clear" w:color="auto" w:fill="FFFFFF"/>
        </w:rPr>
      </w:pPr>
      <w:r w:rsidRPr="008E619D">
        <w:rPr>
          <w:color w:val="000000"/>
          <w:shd w:val="clear" w:color="auto" w:fill="FFFFFF"/>
        </w:rPr>
        <w:br/>
        <w:t>Clause 125</w:t>
      </w:r>
      <w:r w:rsidRPr="008E619D">
        <w:rPr>
          <w:color w:val="000000"/>
          <w:shd w:val="clear" w:color="auto" w:fill="FFFFFF"/>
        </w:rPr>
        <w:br/>
        <w:t>Page 89, line 17—</w:t>
      </w:r>
    </w:p>
    <w:p w14:paraId="524F85AB" w14:textId="77777777" w:rsidR="00AF4D34" w:rsidRPr="008E619D" w:rsidRDefault="00AF4D34" w:rsidP="00AF4D34">
      <w:pPr>
        <w:pStyle w:val="direction"/>
        <w:keepNext w:val="0"/>
      </w:pPr>
      <w:r w:rsidRPr="008E619D">
        <w:t>[oppose the clause]</w:t>
      </w:r>
    </w:p>
    <w:p w14:paraId="0F1E74A7" w14:textId="77777777" w:rsidR="00AA3FF3" w:rsidRDefault="00AA3FF3">
      <w:pPr>
        <w:spacing w:after="160" w:line="259" w:lineRule="auto"/>
      </w:pPr>
      <w:r>
        <w:br w:type="page"/>
      </w:r>
    </w:p>
    <w:p w14:paraId="1E6DEA96" w14:textId="77777777" w:rsidR="00AA3FF3" w:rsidRPr="00AF663A" w:rsidRDefault="00AA3FF3" w:rsidP="00AA3FF3">
      <w:pPr>
        <w:tabs>
          <w:tab w:val="left" w:pos="567"/>
        </w:tabs>
        <w:spacing w:before="360"/>
        <w:ind w:right="1388"/>
        <w:rPr>
          <w:rFonts w:ascii="Calibri" w:hAnsi="Calibri"/>
          <w:b/>
          <w:bCs/>
          <w:sz w:val="28"/>
          <w:szCs w:val="28"/>
          <w:u w:val="single"/>
          <w:lang w:val="en-AU" w:eastAsia="en-US"/>
        </w:rPr>
      </w:pPr>
      <w:bookmarkStart w:id="47" w:name="Schedule2"/>
      <w:r w:rsidRPr="00AF663A">
        <w:rPr>
          <w:rFonts w:ascii="Calibri" w:hAnsi="Calibri"/>
          <w:b/>
          <w:bCs/>
          <w:sz w:val="28"/>
          <w:szCs w:val="28"/>
          <w:u w:val="single"/>
          <w:lang w:val="en-AU" w:eastAsia="en-US"/>
        </w:rPr>
        <w:lastRenderedPageBreak/>
        <w:t xml:space="preserve">Schedule </w:t>
      </w:r>
      <w:r>
        <w:rPr>
          <w:rFonts w:ascii="Calibri" w:hAnsi="Calibri"/>
          <w:b/>
          <w:bCs/>
          <w:sz w:val="28"/>
          <w:szCs w:val="28"/>
          <w:u w:val="single"/>
          <w:lang w:val="en-AU" w:eastAsia="en-US"/>
        </w:rPr>
        <w:t>2</w:t>
      </w:r>
      <w:bookmarkEnd w:id="47"/>
    </w:p>
    <w:p w14:paraId="79CD2DA4" w14:textId="57E661F3" w:rsidR="00AA3FF3" w:rsidRPr="00FF0ED9" w:rsidRDefault="00AA3FF3" w:rsidP="00AA3FF3">
      <w:pPr>
        <w:tabs>
          <w:tab w:val="left" w:pos="567"/>
        </w:tabs>
        <w:spacing w:before="360"/>
        <w:ind w:right="425"/>
        <w:rPr>
          <w:rFonts w:ascii="Calibri" w:hAnsi="Calibri"/>
          <w:b/>
          <w:bCs/>
          <w:sz w:val="26"/>
          <w:szCs w:val="26"/>
          <w:u w:val="single"/>
          <w:lang w:val="en-AU" w:eastAsia="en-US"/>
        </w:rPr>
      </w:pPr>
      <w:r w:rsidRPr="00FF0ED9">
        <w:rPr>
          <w:rFonts w:ascii="Calibri" w:hAnsi="Calibri"/>
          <w:b/>
          <w:bCs/>
          <w:sz w:val="26"/>
          <w:szCs w:val="26"/>
          <w:u w:val="single"/>
          <w:lang w:val="en-AU" w:eastAsia="en-US"/>
        </w:rPr>
        <w:t xml:space="preserve">VOLUNTARY ASSISTED DYING BILL 2023 </w:t>
      </w:r>
    </w:p>
    <w:p w14:paraId="4F5CF2C6" w14:textId="77777777" w:rsidR="00AA3FF3" w:rsidRDefault="00AA3FF3" w:rsidP="00AA3FF3">
      <w:pPr>
        <w:tabs>
          <w:tab w:val="left" w:pos="567"/>
        </w:tabs>
        <w:spacing w:before="120" w:after="480"/>
        <w:ind w:right="425"/>
        <w:rPr>
          <w:rFonts w:ascii="Calibri" w:hAnsi="Calibri"/>
          <w:szCs w:val="24"/>
          <w:lang w:val="en-AU" w:eastAsia="en-US"/>
        </w:rPr>
      </w:pPr>
      <w:r>
        <w:rPr>
          <w:rFonts w:ascii="Calibri" w:hAnsi="Calibri"/>
          <w:szCs w:val="24"/>
          <w:lang w:val="en-AU" w:eastAsia="en-US"/>
        </w:rPr>
        <w:t xml:space="preserve">Amendments circulated by </w:t>
      </w:r>
      <w:r w:rsidR="002C2AC0">
        <w:rPr>
          <w:rFonts w:ascii="Calibri" w:hAnsi="Calibri"/>
          <w:szCs w:val="24"/>
          <w:lang w:val="en-AU" w:eastAsia="en-US"/>
        </w:rPr>
        <w:t>Ms Castley</w:t>
      </w:r>
    </w:p>
    <w:p w14:paraId="3BDA7C0F" w14:textId="77777777" w:rsidR="002C2AC0" w:rsidRPr="002C2AC0" w:rsidRDefault="002C2AC0" w:rsidP="00274001">
      <w:pPr>
        <w:pStyle w:val="aExamNumTextpar"/>
        <w:numPr>
          <w:ilvl w:val="0"/>
          <w:numId w:val="27"/>
        </w:numPr>
        <w:pBdr>
          <w:top w:val="single" w:sz="4" w:space="1" w:color="auto"/>
        </w:pBdr>
        <w:ind w:left="0" w:firstLine="0"/>
        <w:rPr>
          <w:rFonts w:ascii="Arial" w:hAnsi="Arial" w:cs="Arial"/>
          <w:b/>
          <w:bCs/>
          <w:sz w:val="22"/>
          <w:szCs w:val="22"/>
        </w:rPr>
      </w:pPr>
      <w:r w:rsidRPr="002C2AC0">
        <w:rPr>
          <w:rFonts w:ascii="Arial" w:hAnsi="Arial" w:cs="Arial"/>
          <w:b/>
          <w:bCs/>
          <w:sz w:val="22"/>
          <w:szCs w:val="22"/>
        </w:rPr>
        <w:br/>
        <w:t>Clause</w:t>
      </w:r>
      <w:r>
        <w:rPr>
          <w:rFonts w:ascii="Arial" w:hAnsi="Arial" w:cs="Arial"/>
          <w:b/>
          <w:bCs/>
          <w:sz w:val="22"/>
          <w:szCs w:val="22"/>
        </w:rPr>
        <w:t xml:space="preserve"> 18 (3)</w:t>
      </w:r>
      <w:r>
        <w:rPr>
          <w:rFonts w:ascii="Arial" w:hAnsi="Arial" w:cs="Arial"/>
          <w:b/>
          <w:bCs/>
          <w:sz w:val="22"/>
          <w:szCs w:val="22"/>
        </w:rPr>
        <w:tab/>
      </w:r>
      <w:r w:rsidRPr="002C2AC0">
        <w:rPr>
          <w:rFonts w:ascii="Arial" w:hAnsi="Arial" w:cs="Arial"/>
          <w:b/>
          <w:bCs/>
          <w:sz w:val="22"/>
          <w:szCs w:val="22"/>
        </w:rPr>
        <w:br/>
        <w:t>Page 15, line 8—</w:t>
      </w:r>
    </w:p>
    <w:p w14:paraId="47D61507" w14:textId="77777777" w:rsidR="002C2AC0" w:rsidRDefault="002C2AC0" w:rsidP="002C2AC0">
      <w:pPr>
        <w:pStyle w:val="direction"/>
        <w:keepNext w:val="0"/>
      </w:pPr>
      <w:r>
        <w:t>omit</w:t>
      </w:r>
    </w:p>
    <w:p w14:paraId="7AF1959D" w14:textId="77777777" w:rsidR="002C2AC0" w:rsidRDefault="002C2AC0" w:rsidP="002C2AC0">
      <w:pPr>
        <w:pStyle w:val="AH3sec"/>
        <w:tabs>
          <w:tab w:val="clear" w:pos="284"/>
          <w:tab w:val="num" w:pos="360"/>
        </w:tabs>
      </w:pPr>
      <w:r>
        <w:br/>
        <w:t>Clause 22 (3)</w:t>
      </w:r>
      <w:r>
        <w:br/>
        <w:t>Page 17, line 17—</w:t>
      </w:r>
    </w:p>
    <w:p w14:paraId="2105B3B4" w14:textId="77777777" w:rsidR="002C2AC0" w:rsidRDefault="002C2AC0" w:rsidP="002C2AC0">
      <w:pPr>
        <w:pStyle w:val="direction"/>
        <w:keepNext w:val="0"/>
      </w:pPr>
      <w:r>
        <w:t>omit</w:t>
      </w:r>
    </w:p>
    <w:p w14:paraId="72CBCA0B" w14:textId="77777777" w:rsidR="002C2AC0" w:rsidRDefault="002C2AC0" w:rsidP="002C2AC0">
      <w:pPr>
        <w:pStyle w:val="AH3sec"/>
        <w:tabs>
          <w:tab w:val="clear" w:pos="284"/>
          <w:tab w:val="num" w:pos="360"/>
        </w:tabs>
      </w:pPr>
      <w:r>
        <w:br/>
        <w:t>Clause 25 (3)</w:t>
      </w:r>
      <w:r>
        <w:br/>
        <w:t>Page 20, line 20—</w:t>
      </w:r>
    </w:p>
    <w:p w14:paraId="0F12F70B" w14:textId="77777777" w:rsidR="002C2AC0" w:rsidRPr="00C95765" w:rsidRDefault="002C2AC0" w:rsidP="002C2AC0">
      <w:pPr>
        <w:pStyle w:val="direction"/>
        <w:keepNext w:val="0"/>
      </w:pPr>
      <w:r>
        <w:t>omit</w:t>
      </w:r>
    </w:p>
    <w:p w14:paraId="659C1BF6" w14:textId="77777777" w:rsidR="002C2AC0" w:rsidRDefault="002C2AC0" w:rsidP="002C2AC0">
      <w:pPr>
        <w:pStyle w:val="AH3sec"/>
        <w:tabs>
          <w:tab w:val="clear" w:pos="284"/>
          <w:tab w:val="num" w:pos="360"/>
        </w:tabs>
      </w:pPr>
      <w:r>
        <w:br/>
        <w:t>Clause 30 (2)</w:t>
      </w:r>
      <w:r>
        <w:br/>
        <w:t>Page 24, line 13—</w:t>
      </w:r>
    </w:p>
    <w:p w14:paraId="30E9AAB3" w14:textId="77777777" w:rsidR="002C2AC0" w:rsidRDefault="002C2AC0" w:rsidP="002C2AC0">
      <w:pPr>
        <w:pStyle w:val="direction"/>
        <w:keepNext w:val="0"/>
      </w:pPr>
      <w:r>
        <w:t>omit</w:t>
      </w:r>
    </w:p>
    <w:p w14:paraId="0F4651F3" w14:textId="77777777" w:rsidR="002C2AC0" w:rsidRDefault="002C2AC0" w:rsidP="002C2AC0">
      <w:pPr>
        <w:pStyle w:val="AH3sec"/>
        <w:tabs>
          <w:tab w:val="clear" w:pos="284"/>
          <w:tab w:val="num" w:pos="360"/>
        </w:tabs>
      </w:pPr>
      <w:r>
        <w:br/>
        <w:t>Clause 34 (2)</w:t>
      </w:r>
      <w:r>
        <w:br/>
        <w:t>Page 25, line 22—</w:t>
      </w:r>
    </w:p>
    <w:p w14:paraId="17C27E3E" w14:textId="77777777" w:rsidR="002C2AC0" w:rsidRDefault="002C2AC0" w:rsidP="002C2AC0">
      <w:pPr>
        <w:pStyle w:val="direction"/>
      </w:pPr>
      <w:r>
        <w:t>omit</w:t>
      </w:r>
    </w:p>
    <w:p w14:paraId="1B71D563" w14:textId="77777777" w:rsidR="002C2AC0" w:rsidRDefault="002C2AC0" w:rsidP="002C2AC0">
      <w:pPr>
        <w:pStyle w:val="AH3sec"/>
        <w:tabs>
          <w:tab w:val="clear" w:pos="284"/>
          <w:tab w:val="num" w:pos="360"/>
        </w:tabs>
      </w:pPr>
      <w:r>
        <w:br/>
        <w:t>Clause 36 (5)</w:t>
      </w:r>
      <w:r>
        <w:br/>
        <w:t>Page 26, line 20—</w:t>
      </w:r>
    </w:p>
    <w:p w14:paraId="7913E7AA" w14:textId="77777777" w:rsidR="002C2AC0" w:rsidRDefault="002C2AC0" w:rsidP="002C2AC0">
      <w:pPr>
        <w:pStyle w:val="direction"/>
        <w:keepNext w:val="0"/>
      </w:pPr>
      <w:r>
        <w:t>omit</w:t>
      </w:r>
    </w:p>
    <w:p w14:paraId="0BAB6783" w14:textId="77777777" w:rsidR="002C2AC0" w:rsidRDefault="002C2AC0" w:rsidP="002C2AC0">
      <w:pPr>
        <w:pStyle w:val="AH3sec"/>
        <w:tabs>
          <w:tab w:val="clear" w:pos="284"/>
          <w:tab w:val="num" w:pos="360"/>
        </w:tabs>
      </w:pPr>
      <w:r>
        <w:br/>
        <w:t>Clause 37 (6)</w:t>
      </w:r>
      <w:r>
        <w:br/>
        <w:t>Page 28, line 8—</w:t>
      </w:r>
    </w:p>
    <w:p w14:paraId="49AEBEB7" w14:textId="77777777" w:rsidR="002C2AC0" w:rsidRDefault="002C2AC0" w:rsidP="002C2AC0">
      <w:pPr>
        <w:pStyle w:val="direction"/>
        <w:keepNext w:val="0"/>
      </w:pPr>
      <w:r>
        <w:t>omit</w:t>
      </w:r>
    </w:p>
    <w:p w14:paraId="4FD7602D" w14:textId="77777777" w:rsidR="002C2AC0" w:rsidRDefault="002C2AC0" w:rsidP="002C2AC0">
      <w:pPr>
        <w:pStyle w:val="AH3sec"/>
        <w:tabs>
          <w:tab w:val="clear" w:pos="284"/>
          <w:tab w:val="num" w:pos="360"/>
        </w:tabs>
      </w:pPr>
      <w:r>
        <w:br/>
        <w:t>Clause 38 (6)</w:t>
      </w:r>
      <w:r>
        <w:br/>
        <w:t>Page 29, line 20—</w:t>
      </w:r>
    </w:p>
    <w:p w14:paraId="14917531" w14:textId="77777777" w:rsidR="002C2AC0" w:rsidRDefault="002C2AC0" w:rsidP="002C2AC0">
      <w:pPr>
        <w:pStyle w:val="direction"/>
        <w:keepNext w:val="0"/>
      </w:pPr>
      <w:r>
        <w:t>omit</w:t>
      </w:r>
    </w:p>
    <w:p w14:paraId="2B49A049" w14:textId="77777777" w:rsidR="002C2AC0" w:rsidRDefault="002C2AC0" w:rsidP="002C2AC0">
      <w:pPr>
        <w:pStyle w:val="AH3sec"/>
        <w:tabs>
          <w:tab w:val="clear" w:pos="284"/>
          <w:tab w:val="num" w:pos="360"/>
        </w:tabs>
      </w:pPr>
      <w:r>
        <w:lastRenderedPageBreak/>
        <w:br/>
        <w:t>Clause 42 (5)</w:t>
      </w:r>
      <w:r>
        <w:br/>
        <w:t>Page 33, line 7—</w:t>
      </w:r>
    </w:p>
    <w:p w14:paraId="4296CEEF" w14:textId="77777777" w:rsidR="002C2AC0" w:rsidRDefault="002C2AC0" w:rsidP="002C2AC0">
      <w:pPr>
        <w:pStyle w:val="direction"/>
        <w:keepNext w:val="0"/>
      </w:pPr>
      <w:r>
        <w:t>omit</w:t>
      </w:r>
    </w:p>
    <w:p w14:paraId="2E8D8C6E" w14:textId="77777777" w:rsidR="002C2AC0" w:rsidRDefault="002C2AC0" w:rsidP="002C2AC0">
      <w:pPr>
        <w:pStyle w:val="AH3sec"/>
        <w:tabs>
          <w:tab w:val="clear" w:pos="284"/>
          <w:tab w:val="num" w:pos="360"/>
        </w:tabs>
      </w:pPr>
      <w:r>
        <w:br/>
        <w:t>Clause 43 (5)</w:t>
      </w:r>
      <w:r>
        <w:br/>
        <w:t>Page 34, line 8—</w:t>
      </w:r>
    </w:p>
    <w:p w14:paraId="07511721" w14:textId="77777777" w:rsidR="002C2AC0" w:rsidRDefault="002C2AC0" w:rsidP="002C2AC0">
      <w:pPr>
        <w:pStyle w:val="direction"/>
        <w:keepNext w:val="0"/>
      </w:pPr>
      <w:r>
        <w:t>omit</w:t>
      </w:r>
    </w:p>
    <w:p w14:paraId="4CF1052F" w14:textId="77777777" w:rsidR="002C2AC0" w:rsidRDefault="002C2AC0" w:rsidP="002C2AC0">
      <w:pPr>
        <w:pStyle w:val="AH3sec"/>
        <w:tabs>
          <w:tab w:val="clear" w:pos="284"/>
          <w:tab w:val="num" w:pos="360"/>
        </w:tabs>
      </w:pPr>
      <w:r>
        <w:br/>
        <w:t>Clause 44 (6)</w:t>
      </w:r>
      <w:r>
        <w:br/>
        <w:t>Page 35, line 21—</w:t>
      </w:r>
    </w:p>
    <w:p w14:paraId="5560BEC1" w14:textId="77777777" w:rsidR="002C2AC0" w:rsidRDefault="002C2AC0" w:rsidP="002C2AC0">
      <w:pPr>
        <w:pStyle w:val="direction"/>
      </w:pPr>
      <w:r>
        <w:t>omit</w:t>
      </w:r>
    </w:p>
    <w:p w14:paraId="7B82D46A" w14:textId="77777777" w:rsidR="002C2AC0" w:rsidRDefault="002C2AC0" w:rsidP="002C2AC0">
      <w:pPr>
        <w:pStyle w:val="AH3sec"/>
        <w:tabs>
          <w:tab w:val="clear" w:pos="284"/>
          <w:tab w:val="num" w:pos="360"/>
        </w:tabs>
      </w:pPr>
      <w:r>
        <w:br/>
        <w:t>Clause 45 (5)</w:t>
      </w:r>
      <w:r>
        <w:br/>
        <w:t>Page 37, line 17—</w:t>
      </w:r>
    </w:p>
    <w:p w14:paraId="651BF2B2" w14:textId="77777777" w:rsidR="002C2AC0" w:rsidRDefault="002C2AC0" w:rsidP="002C2AC0">
      <w:pPr>
        <w:pStyle w:val="direction"/>
        <w:keepNext w:val="0"/>
      </w:pPr>
      <w:r>
        <w:t>omit</w:t>
      </w:r>
    </w:p>
    <w:p w14:paraId="7C3A912B" w14:textId="77777777" w:rsidR="002C2AC0" w:rsidRDefault="002C2AC0" w:rsidP="002C2AC0">
      <w:pPr>
        <w:pStyle w:val="AH3sec"/>
        <w:tabs>
          <w:tab w:val="clear" w:pos="284"/>
          <w:tab w:val="num" w:pos="360"/>
        </w:tabs>
      </w:pPr>
      <w:r>
        <w:br/>
        <w:t>Clause 46 (6)</w:t>
      </w:r>
      <w:r>
        <w:br/>
        <w:t>Page 38, line 29—</w:t>
      </w:r>
    </w:p>
    <w:p w14:paraId="6DE01E26" w14:textId="77777777" w:rsidR="002C2AC0" w:rsidRDefault="002C2AC0" w:rsidP="002C2AC0">
      <w:pPr>
        <w:pStyle w:val="direction"/>
        <w:keepNext w:val="0"/>
      </w:pPr>
      <w:r>
        <w:t>omit</w:t>
      </w:r>
    </w:p>
    <w:p w14:paraId="49F177A3" w14:textId="77777777" w:rsidR="002C2AC0" w:rsidRDefault="002C2AC0" w:rsidP="002C2AC0">
      <w:pPr>
        <w:pStyle w:val="AH3sec"/>
        <w:tabs>
          <w:tab w:val="clear" w:pos="284"/>
          <w:tab w:val="num" w:pos="360"/>
        </w:tabs>
      </w:pPr>
      <w:r>
        <w:br/>
        <w:t>Clause 47 (6)</w:t>
      </w:r>
      <w:r>
        <w:br/>
        <w:t>Page 40, line 19—</w:t>
      </w:r>
    </w:p>
    <w:p w14:paraId="4F878E57" w14:textId="77777777" w:rsidR="002C2AC0" w:rsidRDefault="002C2AC0" w:rsidP="002C2AC0">
      <w:pPr>
        <w:pStyle w:val="direction"/>
        <w:keepNext w:val="0"/>
      </w:pPr>
      <w:r>
        <w:t>omit</w:t>
      </w:r>
    </w:p>
    <w:p w14:paraId="1E6C8F8D" w14:textId="77777777" w:rsidR="002C2AC0" w:rsidRDefault="002C2AC0" w:rsidP="002C2AC0">
      <w:pPr>
        <w:pStyle w:val="AH3sec"/>
        <w:tabs>
          <w:tab w:val="clear" w:pos="284"/>
          <w:tab w:val="num" w:pos="360"/>
        </w:tabs>
      </w:pPr>
      <w:r>
        <w:br/>
        <w:t>Clause 51 (7)</w:t>
      </w:r>
      <w:r>
        <w:br/>
        <w:t>Page 43, line 7—</w:t>
      </w:r>
    </w:p>
    <w:p w14:paraId="45CBD5EF" w14:textId="77777777" w:rsidR="002C2AC0" w:rsidRDefault="002C2AC0" w:rsidP="002C2AC0">
      <w:pPr>
        <w:pStyle w:val="direction"/>
        <w:keepNext w:val="0"/>
      </w:pPr>
      <w:r>
        <w:t>omit</w:t>
      </w:r>
    </w:p>
    <w:p w14:paraId="37DB1721" w14:textId="77777777" w:rsidR="002C2AC0" w:rsidRDefault="002C2AC0" w:rsidP="002C2AC0">
      <w:pPr>
        <w:pStyle w:val="AH3sec"/>
        <w:tabs>
          <w:tab w:val="clear" w:pos="284"/>
          <w:tab w:val="num" w:pos="360"/>
        </w:tabs>
      </w:pPr>
      <w:r>
        <w:br/>
        <w:t>Clause 53 (5)</w:t>
      </w:r>
      <w:r>
        <w:br/>
        <w:t>Page 44, line 11—</w:t>
      </w:r>
    </w:p>
    <w:p w14:paraId="6B1316A4" w14:textId="77777777" w:rsidR="002C2AC0" w:rsidRDefault="002C2AC0" w:rsidP="002C2AC0">
      <w:pPr>
        <w:pStyle w:val="direction"/>
        <w:keepNext w:val="0"/>
      </w:pPr>
      <w:r>
        <w:t>omit</w:t>
      </w:r>
    </w:p>
    <w:p w14:paraId="5658809F" w14:textId="77777777" w:rsidR="002C2AC0" w:rsidRDefault="002C2AC0" w:rsidP="002C2AC0">
      <w:pPr>
        <w:pStyle w:val="AH3sec"/>
        <w:tabs>
          <w:tab w:val="clear" w:pos="284"/>
          <w:tab w:val="num" w:pos="360"/>
        </w:tabs>
      </w:pPr>
      <w:r>
        <w:lastRenderedPageBreak/>
        <w:br/>
        <w:t>Clause 58 (5)</w:t>
      </w:r>
      <w:r>
        <w:br/>
        <w:t>Page 46, line 26—</w:t>
      </w:r>
    </w:p>
    <w:p w14:paraId="1C4B3519" w14:textId="77777777" w:rsidR="002C2AC0" w:rsidRDefault="002C2AC0" w:rsidP="002C2AC0">
      <w:pPr>
        <w:pStyle w:val="direction"/>
      </w:pPr>
      <w:r>
        <w:t>omit</w:t>
      </w:r>
    </w:p>
    <w:p w14:paraId="0C40B1B0" w14:textId="77777777" w:rsidR="002C2AC0" w:rsidRDefault="002C2AC0" w:rsidP="002C2AC0">
      <w:pPr>
        <w:pStyle w:val="AH3sec"/>
        <w:tabs>
          <w:tab w:val="clear" w:pos="284"/>
          <w:tab w:val="num" w:pos="360"/>
        </w:tabs>
      </w:pPr>
      <w:r>
        <w:br/>
        <w:t>Clause 59 (5)</w:t>
      </w:r>
      <w:r>
        <w:br/>
        <w:t>Page 47, line 28—</w:t>
      </w:r>
    </w:p>
    <w:p w14:paraId="28ED69DB" w14:textId="77777777" w:rsidR="002C2AC0" w:rsidRDefault="002C2AC0" w:rsidP="002C2AC0">
      <w:pPr>
        <w:pStyle w:val="direction"/>
        <w:keepNext w:val="0"/>
      </w:pPr>
      <w:r>
        <w:t>omit</w:t>
      </w:r>
    </w:p>
    <w:p w14:paraId="3702C3E3" w14:textId="77777777" w:rsidR="002C2AC0" w:rsidRDefault="002C2AC0" w:rsidP="002C2AC0">
      <w:pPr>
        <w:pStyle w:val="AH3sec"/>
        <w:tabs>
          <w:tab w:val="clear" w:pos="284"/>
          <w:tab w:val="num" w:pos="360"/>
        </w:tabs>
      </w:pPr>
      <w:r>
        <w:br/>
        <w:t>Clause 60 (6)</w:t>
      </w:r>
      <w:r>
        <w:br/>
        <w:t>Page 50, line 1—</w:t>
      </w:r>
    </w:p>
    <w:p w14:paraId="0021A054" w14:textId="77777777" w:rsidR="002C2AC0" w:rsidRDefault="002C2AC0" w:rsidP="002C2AC0">
      <w:pPr>
        <w:pStyle w:val="direction"/>
        <w:keepNext w:val="0"/>
      </w:pPr>
      <w:r>
        <w:t>omit</w:t>
      </w:r>
    </w:p>
    <w:p w14:paraId="25106739" w14:textId="77777777" w:rsidR="002C2AC0" w:rsidRDefault="002C2AC0" w:rsidP="002C2AC0">
      <w:pPr>
        <w:pStyle w:val="AH3sec"/>
        <w:tabs>
          <w:tab w:val="clear" w:pos="284"/>
          <w:tab w:val="num" w:pos="360"/>
        </w:tabs>
      </w:pPr>
      <w:r>
        <w:br/>
        <w:t>Clause 61 (5)</w:t>
      </w:r>
      <w:r>
        <w:br/>
        <w:t>Page 51, line 9—</w:t>
      </w:r>
    </w:p>
    <w:p w14:paraId="0154ABBC" w14:textId="77777777" w:rsidR="002C2AC0" w:rsidRDefault="002C2AC0" w:rsidP="002C2AC0">
      <w:pPr>
        <w:pStyle w:val="direction"/>
        <w:keepNext w:val="0"/>
      </w:pPr>
      <w:r>
        <w:t>omit</w:t>
      </w:r>
    </w:p>
    <w:p w14:paraId="284D0BBD" w14:textId="77777777" w:rsidR="002C2AC0" w:rsidRDefault="002C2AC0" w:rsidP="002C2AC0">
      <w:pPr>
        <w:pStyle w:val="AH3sec"/>
        <w:tabs>
          <w:tab w:val="clear" w:pos="284"/>
          <w:tab w:val="num" w:pos="360"/>
        </w:tabs>
      </w:pPr>
      <w:r>
        <w:br/>
        <w:t>Clause 62 (4)</w:t>
      </w:r>
      <w:r>
        <w:br/>
        <w:t>Page 52, line 18—</w:t>
      </w:r>
    </w:p>
    <w:p w14:paraId="2EC80D3B" w14:textId="77777777" w:rsidR="002C2AC0" w:rsidRDefault="002C2AC0" w:rsidP="002C2AC0">
      <w:pPr>
        <w:pStyle w:val="direction"/>
        <w:keepNext w:val="0"/>
      </w:pPr>
      <w:r>
        <w:t>omit</w:t>
      </w:r>
    </w:p>
    <w:p w14:paraId="4BB05EEC" w14:textId="77777777" w:rsidR="002C2AC0" w:rsidRDefault="002C2AC0" w:rsidP="002C2AC0">
      <w:pPr>
        <w:pStyle w:val="AH3sec"/>
        <w:tabs>
          <w:tab w:val="clear" w:pos="284"/>
          <w:tab w:val="num" w:pos="360"/>
        </w:tabs>
      </w:pPr>
      <w:r>
        <w:br/>
        <w:t>Clause 63 (7)</w:t>
      </w:r>
      <w:r>
        <w:br/>
        <w:t>Page 54, line 9—</w:t>
      </w:r>
    </w:p>
    <w:p w14:paraId="483654B2" w14:textId="77777777" w:rsidR="002C2AC0" w:rsidRDefault="002C2AC0" w:rsidP="002C2AC0">
      <w:pPr>
        <w:pStyle w:val="direction"/>
        <w:keepNext w:val="0"/>
      </w:pPr>
      <w:r>
        <w:t>omit</w:t>
      </w:r>
    </w:p>
    <w:p w14:paraId="675C016F" w14:textId="77777777" w:rsidR="002C2AC0" w:rsidRDefault="002C2AC0" w:rsidP="002C2AC0">
      <w:pPr>
        <w:pStyle w:val="AH3sec"/>
        <w:tabs>
          <w:tab w:val="clear" w:pos="284"/>
          <w:tab w:val="num" w:pos="360"/>
        </w:tabs>
      </w:pPr>
      <w:r>
        <w:br/>
        <w:t>Clause 64 (6)</w:t>
      </w:r>
      <w:r>
        <w:br/>
        <w:t>Page 55, line 11—</w:t>
      </w:r>
    </w:p>
    <w:p w14:paraId="4FAFF82F" w14:textId="77777777" w:rsidR="002C2AC0" w:rsidRDefault="002C2AC0" w:rsidP="002C2AC0">
      <w:pPr>
        <w:pStyle w:val="direction"/>
      </w:pPr>
      <w:r>
        <w:t>omit</w:t>
      </w:r>
    </w:p>
    <w:p w14:paraId="2CD0FC64" w14:textId="77777777" w:rsidR="002C2AC0" w:rsidRDefault="002C2AC0" w:rsidP="002C2AC0">
      <w:pPr>
        <w:pStyle w:val="AH3sec"/>
        <w:tabs>
          <w:tab w:val="clear" w:pos="284"/>
          <w:tab w:val="num" w:pos="360"/>
        </w:tabs>
      </w:pPr>
      <w:r>
        <w:br/>
        <w:t>Clause 68 (4)</w:t>
      </w:r>
      <w:r>
        <w:br/>
        <w:t>Page 58, line 14—</w:t>
      </w:r>
    </w:p>
    <w:p w14:paraId="686F4F95" w14:textId="77777777" w:rsidR="002C2AC0" w:rsidRDefault="002C2AC0" w:rsidP="002C2AC0">
      <w:pPr>
        <w:pStyle w:val="direction"/>
        <w:keepNext w:val="0"/>
      </w:pPr>
      <w:r>
        <w:t>omit</w:t>
      </w:r>
    </w:p>
    <w:p w14:paraId="114CFD5E" w14:textId="77777777" w:rsidR="002C2AC0" w:rsidRDefault="002C2AC0" w:rsidP="002C2AC0">
      <w:pPr>
        <w:pStyle w:val="AH3sec"/>
        <w:tabs>
          <w:tab w:val="clear" w:pos="284"/>
          <w:tab w:val="num" w:pos="360"/>
        </w:tabs>
      </w:pPr>
      <w:r>
        <w:br/>
        <w:t>Clause 74 (3)</w:t>
      </w:r>
      <w:r>
        <w:br/>
        <w:t>Page 60, line 23—</w:t>
      </w:r>
    </w:p>
    <w:p w14:paraId="51A0CAC0" w14:textId="77777777" w:rsidR="002C2AC0" w:rsidRDefault="002C2AC0" w:rsidP="002C2AC0">
      <w:pPr>
        <w:pStyle w:val="direction"/>
        <w:keepNext w:val="0"/>
      </w:pPr>
      <w:r>
        <w:t>omit</w:t>
      </w:r>
    </w:p>
    <w:p w14:paraId="208F0C28" w14:textId="77777777" w:rsidR="002C2AC0" w:rsidRDefault="002C2AC0" w:rsidP="002C2AC0">
      <w:pPr>
        <w:pStyle w:val="AH3sec"/>
        <w:tabs>
          <w:tab w:val="clear" w:pos="284"/>
          <w:tab w:val="num" w:pos="360"/>
        </w:tabs>
      </w:pPr>
      <w:r>
        <w:lastRenderedPageBreak/>
        <w:br/>
        <w:t>Clause 75 (3)</w:t>
      </w:r>
      <w:r>
        <w:br/>
        <w:t>Page 61, line 21—</w:t>
      </w:r>
    </w:p>
    <w:p w14:paraId="2AD21D4B" w14:textId="77777777" w:rsidR="002C2AC0" w:rsidRDefault="002C2AC0" w:rsidP="002C2AC0">
      <w:pPr>
        <w:pStyle w:val="direction"/>
        <w:keepNext w:val="0"/>
      </w:pPr>
      <w:r>
        <w:t>omit</w:t>
      </w:r>
    </w:p>
    <w:p w14:paraId="59BA9A04" w14:textId="77777777" w:rsidR="002C2AC0" w:rsidRDefault="002C2AC0" w:rsidP="002C2AC0">
      <w:pPr>
        <w:pStyle w:val="AH3sec"/>
        <w:tabs>
          <w:tab w:val="clear" w:pos="284"/>
          <w:tab w:val="num" w:pos="360"/>
        </w:tabs>
      </w:pPr>
      <w:r>
        <w:br/>
        <w:t>Clause 76 (5)</w:t>
      </w:r>
      <w:r>
        <w:br/>
        <w:t>Page 62, line 22—</w:t>
      </w:r>
    </w:p>
    <w:p w14:paraId="66B36823" w14:textId="77777777" w:rsidR="002C2AC0" w:rsidRDefault="002C2AC0" w:rsidP="002C2AC0">
      <w:pPr>
        <w:pStyle w:val="direction"/>
        <w:keepNext w:val="0"/>
      </w:pPr>
      <w:r>
        <w:t>omit</w:t>
      </w:r>
    </w:p>
    <w:p w14:paraId="0BAEFB02" w14:textId="77777777" w:rsidR="002C2AC0" w:rsidRDefault="002C2AC0" w:rsidP="002C2AC0">
      <w:pPr>
        <w:pStyle w:val="AH3sec"/>
        <w:tabs>
          <w:tab w:val="clear" w:pos="284"/>
          <w:tab w:val="num" w:pos="360"/>
        </w:tabs>
      </w:pPr>
      <w:r>
        <w:br/>
        <w:t>Clause 78 (3)</w:t>
      </w:r>
      <w:r>
        <w:br/>
        <w:t>Page 63, line 24—</w:t>
      </w:r>
    </w:p>
    <w:p w14:paraId="52E02B9B" w14:textId="77777777" w:rsidR="002C2AC0" w:rsidRDefault="002C2AC0" w:rsidP="002C2AC0">
      <w:pPr>
        <w:pStyle w:val="direction"/>
        <w:keepNext w:val="0"/>
      </w:pPr>
      <w:r>
        <w:t>omit</w:t>
      </w:r>
    </w:p>
    <w:p w14:paraId="7CF5B5C4" w14:textId="77777777" w:rsidR="002C2AC0" w:rsidRDefault="002C2AC0" w:rsidP="002C2AC0">
      <w:pPr>
        <w:pStyle w:val="AH3sec"/>
        <w:tabs>
          <w:tab w:val="clear" w:pos="284"/>
          <w:tab w:val="num" w:pos="360"/>
        </w:tabs>
      </w:pPr>
      <w:r>
        <w:br/>
        <w:t>Clause 79 (6)</w:t>
      </w:r>
      <w:r>
        <w:br/>
        <w:t>Page 65, line 1—</w:t>
      </w:r>
    </w:p>
    <w:p w14:paraId="794B25F2" w14:textId="77777777" w:rsidR="002C2AC0" w:rsidRDefault="002C2AC0" w:rsidP="002C2AC0">
      <w:pPr>
        <w:pStyle w:val="direction"/>
      </w:pPr>
      <w:r>
        <w:t>omit</w:t>
      </w:r>
    </w:p>
    <w:p w14:paraId="52FBBDF5" w14:textId="77777777" w:rsidR="002C2AC0" w:rsidRDefault="002C2AC0" w:rsidP="002C2AC0">
      <w:pPr>
        <w:pStyle w:val="AH3sec"/>
        <w:tabs>
          <w:tab w:val="clear" w:pos="284"/>
          <w:tab w:val="num" w:pos="360"/>
        </w:tabs>
      </w:pPr>
      <w:r>
        <w:br/>
        <w:t>Clause 95 (3)</w:t>
      </w:r>
      <w:r>
        <w:br/>
        <w:t>Page 73, line 16—</w:t>
      </w:r>
    </w:p>
    <w:p w14:paraId="1EB34263" w14:textId="77777777" w:rsidR="002C2AC0" w:rsidRDefault="002C2AC0" w:rsidP="002C2AC0">
      <w:pPr>
        <w:pStyle w:val="direction"/>
        <w:keepNext w:val="0"/>
      </w:pPr>
      <w:r>
        <w:t>omit</w:t>
      </w:r>
    </w:p>
    <w:p w14:paraId="5E069665" w14:textId="77777777" w:rsidR="002C2AC0" w:rsidRDefault="002C2AC0" w:rsidP="002C2AC0">
      <w:pPr>
        <w:pStyle w:val="AH3sec"/>
        <w:tabs>
          <w:tab w:val="clear" w:pos="284"/>
          <w:tab w:val="num" w:pos="360"/>
        </w:tabs>
      </w:pPr>
      <w:r>
        <w:br/>
        <w:t>Clause 99 (3)</w:t>
      </w:r>
      <w:r>
        <w:br/>
        <w:t>Page 76, line 27—</w:t>
      </w:r>
    </w:p>
    <w:p w14:paraId="3DC49701" w14:textId="77777777" w:rsidR="002C2AC0" w:rsidRDefault="002C2AC0" w:rsidP="002C2AC0">
      <w:pPr>
        <w:pStyle w:val="direction"/>
        <w:keepNext w:val="0"/>
      </w:pPr>
      <w:r>
        <w:t>omit</w:t>
      </w:r>
    </w:p>
    <w:p w14:paraId="39E1D3EF" w14:textId="77777777" w:rsidR="002C2AC0" w:rsidRDefault="002C2AC0" w:rsidP="002C2AC0">
      <w:pPr>
        <w:pStyle w:val="AH3sec"/>
        <w:tabs>
          <w:tab w:val="clear" w:pos="284"/>
          <w:tab w:val="num" w:pos="360"/>
        </w:tabs>
      </w:pPr>
      <w:r>
        <w:br/>
        <w:t>Clause 101 (6)</w:t>
      </w:r>
      <w:r>
        <w:br/>
        <w:t>Page 78, line 25—</w:t>
      </w:r>
    </w:p>
    <w:p w14:paraId="278C581C" w14:textId="77777777" w:rsidR="002C2AC0" w:rsidRDefault="002C2AC0" w:rsidP="002C2AC0">
      <w:pPr>
        <w:pStyle w:val="direction"/>
        <w:keepNext w:val="0"/>
      </w:pPr>
      <w:r>
        <w:t>omit</w:t>
      </w:r>
    </w:p>
    <w:p w14:paraId="4E1CED4F" w14:textId="77777777" w:rsidR="002C2AC0" w:rsidRDefault="002C2AC0" w:rsidP="002C2AC0">
      <w:pPr>
        <w:pStyle w:val="AH3sec"/>
        <w:tabs>
          <w:tab w:val="clear" w:pos="284"/>
          <w:tab w:val="num" w:pos="360"/>
        </w:tabs>
      </w:pPr>
      <w:r>
        <w:br/>
        <w:t>Clause 103 (4)</w:t>
      </w:r>
      <w:r>
        <w:br/>
        <w:t>Page 80, line 5—</w:t>
      </w:r>
    </w:p>
    <w:p w14:paraId="46C8BFF3" w14:textId="77777777" w:rsidR="002C2AC0" w:rsidRDefault="002C2AC0" w:rsidP="002C2AC0">
      <w:pPr>
        <w:pStyle w:val="direction"/>
        <w:keepNext w:val="0"/>
      </w:pPr>
      <w:r>
        <w:t>omit</w:t>
      </w:r>
    </w:p>
    <w:p w14:paraId="1E78955C" w14:textId="77777777" w:rsidR="002C2AC0" w:rsidRDefault="002C2AC0" w:rsidP="002C2AC0">
      <w:pPr>
        <w:pStyle w:val="AH3sec"/>
        <w:tabs>
          <w:tab w:val="clear" w:pos="284"/>
          <w:tab w:val="num" w:pos="360"/>
        </w:tabs>
      </w:pPr>
      <w:r>
        <w:br/>
        <w:t>Clause 146 (3)</w:t>
      </w:r>
      <w:r>
        <w:br/>
        <w:t>Page 101, line 23—</w:t>
      </w:r>
    </w:p>
    <w:p w14:paraId="1306BA39" w14:textId="77777777" w:rsidR="002C2AC0" w:rsidRPr="00234AA1" w:rsidRDefault="002C2AC0" w:rsidP="002C2AC0">
      <w:pPr>
        <w:pStyle w:val="direction"/>
        <w:keepNext w:val="0"/>
      </w:pPr>
      <w:r>
        <w:t>omit</w:t>
      </w:r>
    </w:p>
    <w:p w14:paraId="0422E158" w14:textId="77777777" w:rsidR="002C2AC0" w:rsidRDefault="002C2AC0" w:rsidP="00D35926">
      <w:pPr>
        <w:spacing w:after="160" w:line="259" w:lineRule="auto"/>
      </w:pPr>
    </w:p>
    <w:tbl>
      <w:tblPr>
        <w:tblW w:w="0" w:type="auto"/>
        <w:jc w:val="center"/>
        <w:tblLayout w:type="fixed"/>
        <w:tblLook w:val="0000" w:firstRow="0" w:lastRow="0" w:firstColumn="0" w:lastColumn="0" w:noHBand="0" w:noVBand="0"/>
      </w:tblPr>
      <w:tblGrid>
        <w:gridCol w:w="1400"/>
        <w:gridCol w:w="3000"/>
        <w:gridCol w:w="1400"/>
      </w:tblGrid>
      <w:tr w:rsidR="002C2AC0" w14:paraId="75C3D591" w14:textId="77777777" w:rsidTr="002C2AC0">
        <w:trPr>
          <w:trHeight w:hRule="exact" w:val="220"/>
          <w:jc w:val="center"/>
        </w:trPr>
        <w:tc>
          <w:tcPr>
            <w:tcW w:w="1400" w:type="dxa"/>
            <w:shd w:val="clear" w:color="auto" w:fill="auto"/>
          </w:tcPr>
          <w:p w14:paraId="492BAF21" w14:textId="77777777" w:rsidR="002C2AC0" w:rsidRDefault="002C2AC0" w:rsidP="00D35926">
            <w:pPr>
              <w:spacing w:after="160" w:line="259" w:lineRule="auto"/>
            </w:pPr>
          </w:p>
        </w:tc>
        <w:tc>
          <w:tcPr>
            <w:tcW w:w="3000" w:type="dxa"/>
            <w:tcBorders>
              <w:top w:val="single" w:sz="4" w:space="0" w:color="000000"/>
            </w:tcBorders>
            <w:shd w:val="clear" w:color="auto" w:fill="auto"/>
          </w:tcPr>
          <w:p w14:paraId="2BEA6DBD" w14:textId="77777777" w:rsidR="002C2AC0" w:rsidRDefault="002C2AC0" w:rsidP="00D35926">
            <w:pPr>
              <w:spacing w:after="160" w:line="259" w:lineRule="auto"/>
            </w:pPr>
          </w:p>
        </w:tc>
        <w:tc>
          <w:tcPr>
            <w:tcW w:w="1400" w:type="dxa"/>
            <w:shd w:val="clear" w:color="auto" w:fill="auto"/>
          </w:tcPr>
          <w:p w14:paraId="5B80C2F3" w14:textId="77777777" w:rsidR="002C2AC0" w:rsidRDefault="002C2AC0" w:rsidP="00D35926">
            <w:pPr>
              <w:spacing w:after="160" w:line="259" w:lineRule="auto"/>
            </w:pPr>
          </w:p>
        </w:tc>
      </w:tr>
    </w:tbl>
    <w:p w14:paraId="74E50E17" w14:textId="77777777" w:rsidR="00D065BC" w:rsidRDefault="00D065BC" w:rsidP="00D35926">
      <w:pPr>
        <w:spacing w:after="160" w:line="259" w:lineRule="auto"/>
      </w:pPr>
    </w:p>
    <w:p w14:paraId="125A7049" w14:textId="77777777" w:rsidR="00055596" w:rsidRPr="00AF663A" w:rsidRDefault="00055596" w:rsidP="00055596">
      <w:pPr>
        <w:tabs>
          <w:tab w:val="left" w:pos="567"/>
        </w:tabs>
        <w:spacing w:before="360"/>
        <w:ind w:right="1388"/>
        <w:rPr>
          <w:rFonts w:ascii="Calibri" w:hAnsi="Calibri"/>
          <w:b/>
          <w:bCs/>
          <w:sz w:val="28"/>
          <w:szCs w:val="28"/>
          <w:u w:val="single"/>
          <w:lang w:val="en-AU" w:eastAsia="en-US"/>
        </w:rPr>
      </w:pPr>
      <w:bookmarkStart w:id="48" w:name="Schedule3"/>
      <w:r w:rsidRPr="00AF663A">
        <w:rPr>
          <w:rFonts w:ascii="Calibri" w:hAnsi="Calibri"/>
          <w:b/>
          <w:bCs/>
          <w:sz w:val="28"/>
          <w:szCs w:val="28"/>
          <w:u w:val="single"/>
          <w:lang w:val="en-AU" w:eastAsia="en-US"/>
        </w:rPr>
        <w:lastRenderedPageBreak/>
        <w:t xml:space="preserve">Schedule </w:t>
      </w:r>
      <w:r>
        <w:rPr>
          <w:rFonts w:ascii="Calibri" w:hAnsi="Calibri"/>
          <w:b/>
          <w:bCs/>
          <w:sz w:val="28"/>
          <w:szCs w:val="28"/>
          <w:u w:val="single"/>
          <w:lang w:val="en-AU" w:eastAsia="en-US"/>
        </w:rPr>
        <w:t>3</w:t>
      </w:r>
      <w:bookmarkEnd w:id="48"/>
    </w:p>
    <w:p w14:paraId="32925199" w14:textId="3C4895CC" w:rsidR="00055596" w:rsidRPr="00FF0ED9" w:rsidRDefault="00055596" w:rsidP="00055596">
      <w:pPr>
        <w:tabs>
          <w:tab w:val="left" w:pos="567"/>
        </w:tabs>
        <w:spacing w:before="360"/>
        <w:ind w:right="425"/>
        <w:rPr>
          <w:rFonts w:ascii="Calibri" w:hAnsi="Calibri"/>
          <w:b/>
          <w:bCs/>
          <w:sz w:val="26"/>
          <w:szCs w:val="26"/>
          <w:u w:val="single"/>
          <w:lang w:val="en-AU" w:eastAsia="en-US"/>
        </w:rPr>
      </w:pPr>
      <w:r w:rsidRPr="00FF0ED9">
        <w:rPr>
          <w:rFonts w:ascii="Calibri" w:hAnsi="Calibri"/>
          <w:b/>
          <w:bCs/>
          <w:sz w:val="26"/>
          <w:szCs w:val="26"/>
          <w:u w:val="single"/>
          <w:lang w:val="en-AU" w:eastAsia="en-US"/>
        </w:rPr>
        <w:t xml:space="preserve">VOLUNTARY ASSISTED DYING BILL 2023 </w:t>
      </w:r>
    </w:p>
    <w:p w14:paraId="32513373" w14:textId="77777777" w:rsidR="00055596" w:rsidRDefault="00055596" w:rsidP="00055596">
      <w:pPr>
        <w:tabs>
          <w:tab w:val="left" w:pos="567"/>
        </w:tabs>
        <w:spacing w:before="120" w:after="480"/>
        <w:ind w:right="425"/>
        <w:rPr>
          <w:rFonts w:ascii="Calibri" w:hAnsi="Calibri"/>
          <w:szCs w:val="24"/>
          <w:lang w:val="en-AU" w:eastAsia="en-US"/>
        </w:rPr>
      </w:pPr>
      <w:r>
        <w:rPr>
          <w:rFonts w:ascii="Calibri" w:hAnsi="Calibri"/>
          <w:szCs w:val="24"/>
          <w:lang w:val="en-AU" w:eastAsia="en-US"/>
        </w:rPr>
        <w:t>Amendments circulated by Mr Cocks</w:t>
      </w:r>
    </w:p>
    <w:p w14:paraId="702F8696" w14:textId="77777777" w:rsidR="00055596" w:rsidRPr="00274001" w:rsidRDefault="00055596" w:rsidP="00274001">
      <w:pPr>
        <w:pStyle w:val="aExamNumTextpar"/>
        <w:numPr>
          <w:ilvl w:val="0"/>
          <w:numId w:val="28"/>
        </w:numPr>
        <w:pBdr>
          <w:top w:val="single" w:sz="4" w:space="1" w:color="auto"/>
        </w:pBdr>
        <w:tabs>
          <w:tab w:val="num" w:pos="360"/>
        </w:tabs>
        <w:ind w:left="0" w:firstLine="0"/>
        <w:rPr>
          <w:rFonts w:ascii="Arial" w:hAnsi="Arial" w:cs="Arial"/>
          <w:b/>
          <w:bCs/>
          <w:sz w:val="22"/>
          <w:szCs w:val="22"/>
        </w:rPr>
      </w:pPr>
      <w:r w:rsidRPr="00274001">
        <w:rPr>
          <w:rFonts w:ascii="Arial" w:hAnsi="Arial" w:cs="Arial"/>
          <w:b/>
          <w:bCs/>
          <w:sz w:val="22"/>
          <w:szCs w:val="22"/>
        </w:rPr>
        <w:br/>
        <w:t>Clause</w:t>
      </w:r>
      <w:r w:rsidR="00274001">
        <w:rPr>
          <w:rFonts w:ascii="Arial" w:hAnsi="Arial" w:cs="Arial"/>
          <w:b/>
          <w:bCs/>
          <w:sz w:val="22"/>
          <w:szCs w:val="22"/>
        </w:rPr>
        <w:t xml:space="preserve"> 94</w:t>
      </w:r>
      <w:r w:rsidR="00274001">
        <w:rPr>
          <w:rFonts w:ascii="Arial" w:hAnsi="Arial" w:cs="Arial"/>
          <w:b/>
          <w:bCs/>
          <w:sz w:val="22"/>
          <w:szCs w:val="22"/>
        </w:rPr>
        <w:tab/>
      </w:r>
      <w:r w:rsidRPr="00274001">
        <w:rPr>
          <w:rFonts w:ascii="Arial" w:hAnsi="Arial" w:cs="Arial"/>
          <w:b/>
          <w:bCs/>
          <w:sz w:val="22"/>
          <w:szCs w:val="22"/>
        </w:rPr>
        <w:br/>
        <w:t>Page 72, line 4—</w:t>
      </w:r>
    </w:p>
    <w:p w14:paraId="6A4B1117" w14:textId="77777777" w:rsidR="00055596" w:rsidRDefault="00055596" w:rsidP="00055596">
      <w:pPr>
        <w:pStyle w:val="direction"/>
      </w:pPr>
      <w:r>
        <w:t>omit clause 94, substitute</w:t>
      </w:r>
    </w:p>
    <w:p w14:paraId="5CDB8F12" w14:textId="77777777" w:rsidR="00055596" w:rsidRDefault="00055596" w:rsidP="00055596">
      <w:pPr>
        <w:pStyle w:val="IH5Sec"/>
      </w:pPr>
      <w:r>
        <w:t>94</w:t>
      </w:r>
      <w:r>
        <w:tab/>
      </w:r>
      <w:r w:rsidRPr="00847CFF">
        <w:t>Conscientious objection by health practitioner</w:t>
      </w:r>
      <w:r>
        <w:t xml:space="preserve">, </w:t>
      </w:r>
      <w:r w:rsidRPr="00847CFF">
        <w:t>health service provider</w:t>
      </w:r>
      <w:r>
        <w:t xml:space="preserve"> or private health facility</w:t>
      </w:r>
    </w:p>
    <w:p w14:paraId="6E0C9F12" w14:textId="77777777" w:rsidR="00055596" w:rsidRDefault="00055596" w:rsidP="00055596">
      <w:pPr>
        <w:pStyle w:val="IMain"/>
      </w:pPr>
      <w:r>
        <w:tab/>
        <w:t>(1)</w:t>
      </w:r>
      <w:r>
        <w:tab/>
      </w:r>
      <w:r w:rsidRPr="00847CFF">
        <w:t xml:space="preserve">A health practitioner </w:t>
      </w:r>
      <w:r>
        <w:t xml:space="preserve">or </w:t>
      </w:r>
      <w:r w:rsidRPr="00020000">
        <w:t>health service provider</w:t>
      </w:r>
      <w:r>
        <w:t xml:space="preserve"> </w:t>
      </w:r>
      <w:r w:rsidRPr="00847CFF">
        <w:t>who has a conscientious</w:t>
      </w:r>
      <w:r>
        <w:t> </w:t>
      </w:r>
      <w:r w:rsidRPr="00847CFF">
        <w:t>objection to voluntary assisted dying may refuse to do any</w:t>
      </w:r>
      <w:r>
        <w:t> </w:t>
      </w:r>
      <w:r w:rsidRPr="00847CFF">
        <w:t>of the following:</w:t>
      </w:r>
    </w:p>
    <w:p w14:paraId="753F6734" w14:textId="77777777" w:rsidR="00055596" w:rsidRDefault="00055596" w:rsidP="00055596">
      <w:pPr>
        <w:pStyle w:val="Ipara"/>
      </w:pPr>
      <w:r>
        <w:tab/>
      </w:r>
      <w:bookmarkStart w:id="49" w:name="_Hlk166681129"/>
      <w:r>
        <w:t>(a)</w:t>
      </w:r>
      <w:r>
        <w:tab/>
      </w:r>
      <w:bookmarkStart w:id="50" w:name="_Hlk166681116"/>
      <w:r w:rsidRPr="00847CFF">
        <w:t>provide information about voluntary assisted dying</w:t>
      </w:r>
      <w:bookmarkEnd w:id="50"/>
      <w:r w:rsidRPr="00847CFF">
        <w:t>;</w:t>
      </w:r>
      <w:bookmarkEnd w:id="49"/>
    </w:p>
    <w:p w14:paraId="1C6724DD" w14:textId="77777777" w:rsidR="00055596" w:rsidRDefault="00055596" w:rsidP="00055596">
      <w:pPr>
        <w:pStyle w:val="Ipara"/>
      </w:pPr>
      <w:r>
        <w:tab/>
        <w:t>(b)</w:t>
      </w:r>
      <w:r>
        <w:tab/>
      </w:r>
      <w:r w:rsidRPr="00BC24F5">
        <w:t>participate in the request and assessment process;</w:t>
      </w:r>
    </w:p>
    <w:p w14:paraId="3BFDE636" w14:textId="77777777" w:rsidR="00055596" w:rsidRDefault="00055596" w:rsidP="00055596">
      <w:pPr>
        <w:pStyle w:val="Ipara"/>
      </w:pPr>
      <w:r>
        <w:tab/>
        <w:t>(c)</w:t>
      </w:r>
      <w:r>
        <w:tab/>
        <w:t>supply an approved substance;</w:t>
      </w:r>
    </w:p>
    <w:p w14:paraId="16757ABD" w14:textId="77777777" w:rsidR="00055596" w:rsidRDefault="00055596" w:rsidP="00055596">
      <w:pPr>
        <w:pStyle w:val="Ipara"/>
      </w:pPr>
      <w:r>
        <w:tab/>
        <w:t>(d)</w:t>
      </w:r>
      <w:r>
        <w:tab/>
        <w:t>be present when an approved substance is administered by or to an individual.</w:t>
      </w:r>
    </w:p>
    <w:p w14:paraId="33F26553" w14:textId="77777777" w:rsidR="00055596" w:rsidRDefault="00055596" w:rsidP="00055596">
      <w:pPr>
        <w:pStyle w:val="IMain"/>
      </w:pPr>
      <w:r>
        <w:tab/>
        <w:t>(2)</w:t>
      </w:r>
      <w:r>
        <w:tab/>
        <w:t>The operator of a private health facility may—</w:t>
      </w:r>
    </w:p>
    <w:p w14:paraId="7525F19F" w14:textId="77777777" w:rsidR="00055596" w:rsidRDefault="00055596" w:rsidP="00055596">
      <w:pPr>
        <w:pStyle w:val="Ipara"/>
      </w:pPr>
      <w:r>
        <w:tab/>
        <w:t>(a)</w:t>
      </w:r>
      <w:r>
        <w:tab/>
        <w:t>refuse to authorise or permit the carrying out of any part of the voluntary assisted dying process in relation to patients at the facility; and</w:t>
      </w:r>
    </w:p>
    <w:p w14:paraId="4BB3641C" w14:textId="77777777" w:rsidR="00055596" w:rsidRDefault="00055596" w:rsidP="00055596">
      <w:pPr>
        <w:pStyle w:val="Ipara"/>
        <w:keepNext/>
      </w:pPr>
      <w:r>
        <w:tab/>
        <w:t>(b)</w:t>
      </w:r>
      <w:r>
        <w:tab/>
        <w:t>require patients to acknowledge, as a condition of acceptance into the facility, that they—</w:t>
      </w:r>
    </w:p>
    <w:p w14:paraId="3C14700C" w14:textId="77777777" w:rsidR="00055596" w:rsidRDefault="00055596" w:rsidP="00055596">
      <w:pPr>
        <w:pStyle w:val="Isubpara"/>
      </w:pPr>
      <w:r>
        <w:tab/>
        <w:t>(i)</w:t>
      </w:r>
      <w:r>
        <w:tab/>
        <w:t>understand and accept that the operator does not authorise or permit the carrying out of any part of the voluntary assisted dying process at the facility; and</w:t>
      </w:r>
    </w:p>
    <w:p w14:paraId="771B4915" w14:textId="77777777" w:rsidR="00055596" w:rsidRDefault="00055596" w:rsidP="00055596">
      <w:pPr>
        <w:pStyle w:val="Isubpara"/>
      </w:pPr>
      <w:r>
        <w:tab/>
        <w:t>(ii)</w:t>
      </w:r>
      <w:r>
        <w:tab/>
        <w:t xml:space="preserve">agree not to seek or demand access to </w:t>
      </w:r>
      <w:r w:rsidRPr="00687AD0">
        <w:t>voluntary assisted dying</w:t>
      </w:r>
      <w:r>
        <w:t xml:space="preserve"> at the facility.</w:t>
      </w:r>
    </w:p>
    <w:p w14:paraId="6CCFAAD4" w14:textId="77777777" w:rsidR="00055596" w:rsidRDefault="00055596" w:rsidP="00055596">
      <w:pPr>
        <w:pStyle w:val="IMain"/>
      </w:pPr>
      <w:r>
        <w:tab/>
        <w:t>(3)</w:t>
      </w:r>
      <w:r>
        <w:tab/>
        <w:t>If a patient at a private health facility tells a person employed or engaged at the facility that they wish to access voluntary assisted dying, the operator of the facility must—</w:t>
      </w:r>
    </w:p>
    <w:p w14:paraId="75D97F1F" w14:textId="77777777" w:rsidR="00055596" w:rsidRDefault="00055596" w:rsidP="00055596">
      <w:pPr>
        <w:pStyle w:val="Ipara"/>
      </w:pPr>
      <w:r>
        <w:tab/>
        <w:t>(a)</w:t>
      </w:r>
      <w:r>
        <w:tab/>
        <w:t xml:space="preserve">ensure that the patient is told about the </w:t>
      </w:r>
      <w:r w:rsidRPr="00F05B8E">
        <w:t>operator</w:t>
      </w:r>
      <w:r w:rsidR="004128A0">
        <w:t>’</w:t>
      </w:r>
      <w:r>
        <w:t>s refusal to authorise or permit the carrying out of any part of the voluntary assisted dying process at the facility; and</w:t>
      </w:r>
    </w:p>
    <w:p w14:paraId="33EECF0F" w14:textId="77777777" w:rsidR="00055596" w:rsidRDefault="00055596" w:rsidP="00055596">
      <w:pPr>
        <w:pStyle w:val="Ipara"/>
      </w:pPr>
      <w:r>
        <w:tab/>
        <w:t>(b)</w:t>
      </w:r>
      <w:r>
        <w:tab/>
        <w:t>on the patient</w:t>
      </w:r>
      <w:r w:rsidR="004128A0">
        <w:t>’</w:t>
      </w:r>
      <w:r>
        <w:t>s request, take reasonable steps to facilitate transfer of the patient to another health facility where, in the operator</w:t>
      </w:r>
      <w:r w:rsidR="004128A0">
        <w:t>’</w:t>
      </w:r>
      <w:r>
        <w:t>s opinion, the patient is likely to be able to access voluntary assisted dying.</w:t>
      </w:r>
    </w:p>
    <w:p w14:paraId="6B8A4398" w14:textId="77777777" w:rsidR="00055596" w:rsidRDefault="00055596" w:rsidP="00055596">
      <w:pPr>
        <w:pStyle w:val="IMain"/>
      </w:pPr>
      <w:r>
        <w:lastRenderedPageBreak/>
        <w:tab/>
        <w:t>(4)</w:t>
      </w:r>
      <w:r>
        <w:tab/>
        <w:t>In this section:</w:t>
      </w:r>
    </w:p>
    <w:p w14:paraId="3250138F" w14:textId="77777777" w:rsidR="00055596" w:rsidRPr="00D16C4C" w:rsidRDefault="00055596" w:rsidP="00055596">
      <w:pPr>
        <w:pStyle w:val="aDef"/>
      </w:pPr>
      <w:r>
        <w:rPr>
          <w:b/>
          <w:i/>
        </w:rPr>
        <w:t>health facility</w:t>
      </w:r>
      <w:r>
        <w:rPr>
          <w:bCs/>
          <w:iCs/>
        </w:rPr>
        <w:t xml:space="preserve">—see </w:t>
      </w:r>
      <w:r w:rsidRPr="00C81296">
        <w:t xml:space="preserve">the </w:t>
      </w:r>
      <w:r w:rsidRPr="00D16C4C">
        <w:rPr>
          <w:i/>
          <w:iCs/>
        </w:rPr>
        <w:t>Health Act 1993</w:t>
      </w:r>
      <w:r w:rsidRPr="00C81296">
        <w:t xml:space="preserve">, section </w:t>
      </w:r>
      <w:r>
        <w:t>6.</w:t>
      </w:r>
    </w:p>
    <w:p w14:paraId="450B19CF" w14:textId="77777777" w:rsidR="00055596" w:rsidRDefault="00055596" w:rsidP="00055596">
      <w:pPr>
        <w:pStyle w:val="aDef"/>
      </w:pPr>
      <w:r>
        <w:rPr>
          <w:b/>
          <w:i/>
        </w:rPr>
        <w:t>health service provider</w:t>
      </w:r>
      <w:r>
        <w:rPr>
          <w:bCs/>
          <w:iCs/>
        </w:rPr>
        <w:t xml:space="preserve">—see </w:t>
      </w:r>
      <w:r w:rsidRPr="00C81296">
        <w:t xml:space="preserve">the </w:t>
      </w:r>
      <w:r w:rsidRPr="00D16C4C">
        <w:rPr>
          <w:i/>
          <w:iCs/>
        </w:rPr>
        <w:t>Health Act 1993</w:t>
      </w:r>
      <w:r w:rsidRPr="00C81296">
        <w:t>, section 7</w:t>
      </w:r>
      <w:r>
        <w:t>.</w:t>
      </w:r>
    </w:p>
    <w:p w14:paraId="55E9F144" w14:textId="77777777" w:rsidR="00055596" w:rsidRDefault="00055596" w:rsidP="00055596">
      <w:pPr>
        <w:pStyle w:val="aDef"/>
      </w:pPr>
      <w:r>
        <w:rPr>
          <w:b/>
          <w:bCs/>
          <w:i/>
          <w:iCs/>
        </w:rPr>
        <w:t>operator</w:t>
      </w:r>
      <w:r w:rsidRPr="00CA09E6">
        <w:t xml:space="preserve">, </w:t>
      </w:r>
      <w:r>
        <w:t xml:space="preserve">of a private health facility, </w:t>
      </w:r>
      <w:r w:rsidRPr="00B619F0">
        <w:t>means the entity that is responsible</w:t>
      </w:r>
      <w:r>
        <w:t> </w:t>
      </w:r>
      <w:r w:rsidRPr="00B619F0">
        <w:t xml:space="preserve">for the management of </w:t>
      </w:r>
      <w:r>
        <w:t>the</w:t>
      </w:r>
      <w:r w:rsidRPr="00B619F0">
        <w:t xml:space="preserve"> facility.</w:t>
      </w:r>
    </w:p>
    <w:p w14:paraId="0AD99A18" w14:textId="77777777" w:rsidR="00055596" w:rsidRPr="00420BDF" w:rsidRDefault="00055596" w:rsidP="00055596">
      <w:pPr>
        <w:pStyle w:val="aDef"/>
      </w:pPr>
      <w:r>
        <w:rPr>
          <w:b/>
          <w:i/>
        </w:rPr>
        <w:t>private health facility</w:t>
      </w:r>
      <w:r>
        <w:rPr>
          <w:bCs/>
          <w:iCs/>
        </w:rPr>
        <w:t xml:space="preserve"> means </w:t>
      </w:r>
      <w:r>
        <w:t>a health facility</w:t>
      </w:r>
      <w:r>
        <w:rPr>
          <w:bCs/>
          <w:iCs/>
        </w:rPr>
        <w:t xml:space="preserve"> other than a health facility operated by the Territory.</w:t>
      </w:r>
    </w:p>
    <w:p w14:paraId="58F93CC5" w14:textId="77777777" w:rsidR="00055596" w:rsidRDefault="00055596" w:rsidP="00055596">
      <w:pPr>
        <w:pStyle w:val="AH3sec"/>
        <w:tabs>
          <w:tab w:val="clear" w:pos="284"/>
          <w:tab w:val="num" w:pos="360"/>
        </w:tabs>
      </w:pPr>
      <w:r>
        <w:br/>
        <w:t>Clause 95</w:t>
      </w:r>
      <w:r>
        <w:br/>
        <w:t>Page 73, line 7—</w:t>
      </w:r>
    </w:p>
    <w:p w14:paraId="6C9D384A" w14:textId="77777777" w:rsidR="00055596" w:rsidRPr="00420BDF" w:rsidRDefault="00055596" w:rsidP="00055596">
      <w:pPr>
        <w:pStyle w:val="direction"/>
        <w:keepNext w:val="0"/>
      </w:pPr>
      <w:r>
        <w:t>[oppose the clause]</w:t>
      </w:r>
    </w:p>
    <w:p w14:paraId="66857035" w14:textId="77777777" w:rsidR="00055596" w:rsidRDefault="00055596" w:rsidP="00055596">
      <w:pPr>
        <w:pStyle w:val="AH3sec"/>
        <w:tabs>
          <w:tab w:val="clear" w:pos="284"/>
          <w:tab w:val="num" w:pos="360"/>
        </w:tabs>
      </w:pPr>
      <w:r>
        <w:br/>
        <w:t xml:space="preserve">Clause 96 (1), definition of </w:t>
      </w:r>
      <w:r>
        <w:rPr>
          <w:i/>
          <w:iCs/>
        </w:rPr>
        <w:t>facility operator</w:t>
      </w:r>
      <w:r>
        <w:br/>
        <w:t>Page 74, line 18—</w:t>
      </w:r>
    </w:p>
    <w:p w14:paraId="282E8EE0" w14:textId="77777777" w:rsidR="00055596" w:rsidRPr="0092419A" w:rsidRDefault="00055596" w:rsidP="00055596">
      <w:pPr>
        <w:pStyle w:val="direction"/>
      </w:pPr>
      <w:r>
        <w:t>omit the definition, substitute</w:t>
      </w:r>
    </w:p>
    <w:p w14:paraId="1D2BF740" w14:textId="77777777" w:rsidR="00055596" w:rsidRPr="006F1A80" w:rsidRDefault="00055596" w:rsidP="00055596">
      <w:pPr>
        <w:pStyle w:val="aDef"/>
      </w:pPr>
      <w:r>
        <w:rPr>
          <w:b/>
          <w:i/>
        </w:rPr>
        <w:t>facility operator</w:t>
      </w:r>
      <w:r>
        <w:rPr>
          <w:bCs/>
          <w:iCs/>
        </w:rPr>
        <w:t>—</w:t>
      </w:r>
    </w:p>
    <w:p w14:paraId="3AB91DDA" w14:textId="77777777" w:rsidR="00055596" w:rsidRDefault="00055596" w:rsidP="00055596">
      <w:pPr>
        <w:pStyle w:val="Idefpara"/>
      </w:pPr>
      <w:r>
        <w:tab/>
        <w:t>(a)</w:t>
      </w:r>
      <w:r>
        <w:tab/>
        <w:t>means the entity that is responsible for the management of a facility; but</w:t>
      </w:r>
    </w:p>
    <w:p w14:paraId="6ABB1899" w14:textId="77777777" w:rsidR="00055596" w:rsidRPr="0092419A" w:rsidRDefault="00055596" w:rsidP="00055596">
      <w:pPr>
        <w:pStyle w:val="Idefpara"/>
      </w:pPr>
      <w:r>
        <w:tab/>
        <w:t>(b)</w:t>
      </w:r>
      <w:r>
        <w:tab/>
        <w:t xml:space="preserve">does not include the operator of a private health facility under section 94 who refuses to </w:t>
      </w:r>
      <w:r w:rsidRPr="006F1A80">
        <w:t>authorise or permit the carrying out of any part of the voluntary assisted dying process in relation to patients at the facility</w:t>
      </w:r>
      <w:r>
        <w:t>.</w:t>
      </w:r>
    </w:p>
    <w:p w14:paraId="26AB8EB5" w14:textId="77777777" w:rsidR="00055596" w:rsidRDefault="00055596" w:rsidP="00055596">
      <w:pPr>
        <w:tabs>
          <w:tab w:val="left" w:pos="567"/>
        </w:tabs>
        <w:spacing w:before="120" w:after="480"/>
        <w:ind w:right="425"/>
        <w:rPr>
          <w:rFonts w:ascii="Calibri" w:hAnsi="Calibri"/>
          <w:szCs w:val="24"/>
          <w:lang w:val="en-AU" w:eastAsia="en-US"/>
        </w:rPr>
      </w:pPr>
    </w:p>
    <w:tbl>
      <w:tblPr>
        <w:tblW w:w="0" w:type="auto"/>
        <w:jc w:val="center"/>
        <w:tblLayout w:type="fixed"/>
        <w:tblLook w:val="0000" w:firstRow="0" w:lastRow="0" w:firstColumn="0" w:lastColumn="0" w:noHBand="0" w:noVBand="0"/>
      </w:tblPr>
      <w:tblGrid>
        <w:gridCol w:w="1400"/>
        <w:gridCol w:w="3000"/>
        <w:gridCol w:w="1400"/>
      </w:tblGrid>
      <w:tr w:rsidR="00055596" w14:paraId="3E476925" w14:textId="77777777" w:rsidTr="00055596">
        <w:trPr>
          <w:trHeight w:hRule="exact" w:val="220"/>
          <w:jc w:val="center"/>
        </w:trPr>
        <w:tc>
          <w:tcPr>
            <w:tcW w:w="1400" w:type="dxa"/>
            <w:shd w:val="clear" w:color="auto" w:fill="auto"/>
          </w:tcPr>
          <w:p w14:paraId="1E8E8987" w14:textId="77777777" w:rsidR="00055596" w:rsidRDefault="00055596" w:rsidP="00055596">
            <w:pPr>
              <w:tabs>
                <w:tab w:val="left" w:pos="567"/>
              </w:tabs>
              <w:spacing w:before="120" w:after="480"/>
              <w:ind w:right="425"/>
              <w:rPr>
                <w:rFonts w:ascii="Calibri" w:hAnsi="Calibri"/>
                <w:szCs w:val="24"/>
                <w:lang w:val="en-AU" w:eastAsia="en-US"/>
              </w:rPr>
            </w:pPr>
          </w:p>
        </w:tc>
        <w:tc>
          <w:tcPr>
            <w:tcW w:w="3000" w:type="dxa"/>
            <w:tcBorders>
              <w:top w:val="single" w:sz="4" w:space="0" w:color="000000"/>
            </w:tcBorders>
            <w:shd w:val="clear" w:color="auto" w:fill="auto"/>
          </w:tcPr>
          <w:p w14:paraId="5D3EB65D" w14:textId="77777777" w:rsidR="00055596" w:rsidRDefault="00055596" w:rsidP="00055596">
            <w:pPr>
              <w:tabs>
                <w:tab w:val="left" w:pos="567"/>
              </w:tabs>
              <w:spacing w:before="120" w:after="480"/>
              <w:ind w:right="425"/>
              <w:rPr>
                <w:rFonts w:ascii="Calibri" w:hAnsi="Calibri"/>
                <w:szCs w:val="24"/>
                <w:lang w:val="en-AU" w:eastAsia="en-US"/>
              </w:rPr>
            </w:pPr>
          </w:p>
        </w:tc>
        <w:tc>
          <w:tcPr>
            <w:tcW w:w="1400" w:type="dxa"/>
            <w:shd w:val="clear" w:color="auto" w:fill="auto"/>
          </w:tcPr>
          <w:p w14:paraId="49E70213" w14:textId="77777777" w:rsidR="00055596" w:rsidRDefault="00055596" w:rsidP="00055596">
            <w:pPr>
              <w:tabs>
                <w:tab w:val="left" w:pos="567"/>
              </w:tabs>
              <w:spacing w:before="120" w:after="480"/>
              <w:ind w:right="425"/>
              <w:rPr>
                <w:rFonts w:ascii="Calibri" w:hAnsi="Calibri"/>
                <w:szCs w:val="24"/>
                <w:lang w:val="en-AU" w:eastAsia="en-US"/>
              </w:rPr>
            </w:pPr>
          </w:p>
        </w:tc>
      </w:tr>
    </w:tbl>
    <w:p w14:paraId="54998CE7" w14:textId="77777777" w:rsidR="00055596" w:rsidRDefault="00055596" w:rsidP="00055596">
      <w:pPr>
        <w:tabs>
          <w:tab w:val="left" w:pos="567"/>
        </w:tabs>
        <w:spacing w:before="120" w:after="480"/>
        <w:ind w:right="425"/>
        <w:rPr>
          <w:rFonts w:ascii="Calibri" w:hAnsi="Calibri"/>
          <w:szCs w:val="24"/>
          <w:lang w:val="en-AU" w:eastAsia="en-US"/>
        </w:rPr>
      </w:pPr>
    </w:p>
    <w:p w14:paraId="21BF594E" w14:textId="2467ABCC" w:rsidR="00055596" w:rsidRDefault="00055596">
      <w:pPr>
        <w:spacing w:after="160" w:line="259" w:lineRule="auto"/>
      </w:pPr>
    </w:p>
    <w:sectPr w:rsidR="00055596" w:rsidSect="004128A0">
      <w:headerReference w:type="even" r:id="rId14"/>
      <w:headerReference w:type="default" r:id="rId15"/>
      <w:pgSz w:w="11906" w:h="16838" w:code="9"/>
      <w:pgMar w:top="1525" w:right="1983" w:bottom="1264" w:left="1985"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ACFA9" w14:textId="77777777" w:rsidR="00D065BC" w:rsidRDefault="00D065BC" w:rsidP="000F3D35">
      <w:r>
        <w:separator/>
      </w:r>
    </w:p>
  </w:endnote>
  <w:endnote w:type="continuationSeparator" w:id="0">
    <w:p w14:paraId="1E53140E" w14:textId="77777777" w:rsidR="00D065BC" w:rsidRDefault="00D065BC"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3402" w14:textId="77777777" w:rsidR="00BA1B06" w:rsidRDefault="00BA1B06" w:rsidP="00BA1B06">
    <w:pPr>
      <w:pBdr>
        <w:top w:val="single" w:sz="4" w:space="0" w:color="auto"/>
      </w:pBdr>
      <w:jc w:val="center"/>
      <w:rPr>
        <w:b/>
        <w:sz w:val="20"/>
      </w:rPr>
    </w:pPr>
  </w:p>
  <w:p w14:paraId="4C3A0459" w14:textId="77777777" w:rsidR="00BA1B06" w:rsidRDefault="009B7444"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715E2" w14:textId="77777777" w:rsidR="00D065BC" w:rsidRDefault="00D065BC" w:rsidP="000F3D35">
      <w:r>
        <w:separator/>
      </w:r>
    </w:p>
  </w:footnote>
  <w:footnote w:type="continuationSeparator" w:id="0">
    <w:p w14:paraId="53F51C0B" w14:textId="77777777" w:rsidR="00D065BC" w:rsidRDefault="00D065BC"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7EC3" w14:textId="77777777" w:rsidR="00D35926" w:rsidRPr="000E4643" w:rsidRDefault="00D35926" w:rsidP="004128A0">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D065BC">
      <w:rPr>
        <w:i/>
        <w:sz w:val="22"/>
        <w:szCs w:val="22"/>
      </w:rPr>
      <w:t>122</w:t>
    </w:r>
    <w:r w:rsidRPr="000E4643">
      <w:rPr>
        <w:rFonts w:ascii="Arial" w:hAnsi="Arial" w:cs="Arial"/>
        <w:i/>
        <w:color w:val="222222"/>
        <w:sz w:val="22"/>
        <w:szCs w:val="22"/>
        <w:shd w:val="clear" w:color="auto" w:fill="FFFFFF"/>
      </w:rPr>
      <w:t>—</w:t>
    </w:r>
    <w:r w:rsidR="00047DFD">
      <w:rPr>
        <w:i/>
        <w:sz w:val="22"/>
        <w:szCs w:val="22"/>
      </w:rPr>
      <w:t>4 June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6106" w14:textId="77777777" w:rsidR="00D35926" w:rsidRPr="001B5139" w:rsidRDefault="00D35926" w:rsidP="004128A0">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D065BC">
      <w:rPr>
        <w:i/>
        <w:sz w:val="22"/>
        <w:szCs w:val="22"/>
      </w:rPr>
      <w:t>122</w:t>
    </w:r>
    <w:r w:rsidRPr="001B5139">
      <w:rPr>
        <w:rFonts w:ascii="Arial" w:hAnsi="Arial" w:cs="Arial"/>
        <w:i/>
        <w:color w:val="222222"/>
        <w:sz w:val="22"/>
        <w:szCs w:val="22"/>
        <w:shd w:val="clear" w:color="auto" w:fill="FFFFFF"/>
      </w:rPr>
      <w:t>—</w:t>
    </w:r>
    <w:r w:rsidR="00047DFD">
      <w:rPr>
        <w:i/>
        <w:sz w:val="22"/>
        <w:szCs w:val="22"/>
      </w:rPr>
      <w:t>4 June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1BA32053" w14:textId="08958055" w:rsidR="000F3D35" w:rsidRPr="00072392" w:rsidRDefault="00F62370" w:rsidP="004128A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90CB" w14:textId="77777777" w:rsidR="00047DFD" w:rsidRPr="000E4643" w:rsidRDefault="00047DFD" w:rsidP="000B0444">
    <w:pPr>
      <w:pStyle w:val="Header"/>
      <w:tabs>
        <w:tab w:val="clear" w:pos="4153"/>
        <w:tab w:val="clear" w:pos="8306"/>
        <w:tab w:val="center" w:pos="4111"/>
        <w:tab w:val="right" w:pos="9086"/>
      </w:tabs>
      <w:ind w:left="-845" w:right="-543"/>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122</w:t>
    </w:r>
    <w:r w:rsidRPr="000E4643">
      <w:rPr>
        <w:rFonts w:ascii="Arial" w:hAnsi="Arial" w:cs="Arial"/>
        <w:i/>
        <w:color w:val="222222"/>
        <w:sz w:val="22"/>
        <w:szCs w:val="22"/>
        <w:shd w:val="clear" w:color="auto" w:fill="FFFFFF"/>
      </w:rPr>
      <w:t>—</w:t>
    </w:r>
    <w:r>
      <w:rPr>
        <w:i/>
        <w:sz w:val="22"/>
        <w:szCs w:val="22"/>
      </w:rPr>
      <w:t>4 June 2024</w:t>
    </w:r>
    <w:r>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7286" w14:textId="77777777" w:rsidR="006B4DE3" w:rsidRPr="001B5139" w:rsidRDefault="006B4DE3" w:rsidP="000B0444">
    <w:pPr>
      <w:pStyle w:val="Header"/>
      <w:tabs>
        <w:tab w:val="clear" w:pos="4153"/>
        <w:tab w:val="clear" w:pos="8306"/>
        <w:tab w:val="center" w:pos="3969"/>
        <w:tab w:val="right" w:pos="9086"/>
      </w:tabs>
      <w:ind w:left="-845" w:right="-543"/>
      <w:jc w:val="center"/>
      <w:rPr>
        <w:sz w:val="22"/>
        <w:szCs w:val="22"/>
      </w:rPr>
    </w:pPr>
    <w:r>
      <w:rPr>
        <w:sz w:val="22"/>
        <w:szCs w:val="22"/>
      </w:rPr>
      <w:tab/>
    </w:r>
    <w:r w:rsidRPr="001B5139">
      <w:rPr>
        <w:i/>
        <w:sz w:val="22"/>
        <w:szCs w:val="22"/>
      </w:rPr>
      <w:t xml:space="preserve">No </w:t>
    </w:r>
    <w:r>
      <w:rPr>
        <w:i/>
        <w:sz w:val="22"/>
        <w:szCs w:val="22"/>
      </w:rPr>
      <w:t>122</w:t>
    </w:r>
    <w:r w:rsidRPr="001B5139">
      <w:rPr>
        <w:rFonts w:ascii="Arial" w:hAnsi="Arial" w:cs="Arial"/>
        <w:i/>
        <w:color w:val="222222"/>
        <w:sz w:val="22"/>
        <w:szCs w:val="22"/>
        <w:shd w:val="clear" w:color="auto" w:fill="FFFFFF"/>
      </w:rPr>
      <w:t>—</w:t>
    </w:r>
    <w:r>
      <w:rPr>
        <w:i/>
        <w:sz w:val="22"/>
        <w:szCs w:val="22"/>
      </w:rPr>
      <w:t>4 June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BB4"/>
    <w:multiLevelType w:val="singleLevel"/>
    <w:tmpl w:val="E2CE8E56"/>
    <w:lvl w:ilvl="0">
      <w:start w:val="1"/>
      <w:numFmt w:val="bullet"/>
      <w:pStyle w:val="Aparabullet"/>
      <w:lvlText w:val=""/>
      <w:lvlJc w:val="left"/>
      <w:pPr>
        <w:tabs>
          <w:tab w:val="num" w:pos="2000"/>
        </w:tabs>
        <w:ind w:left="2000" w:hanging="400"/>
      </w:pPr>
      <w:rPr>
        <w:rFonts w:ascii="Symbol" w:hAnsi="Symbol" w:hint="default"/>
        <w:sz w:val="20"/>
      </w:rPr>
    </w:lvl>
  </w:abstractNum>
  <w:abstractNum w:abstractNumId="1"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3" w15:restartNumberingAfterBreak="0">
    <w:nsid w:val="0B2D5C74"/>
    <w:multiLevelType w:val="multilevel"/>
    <w:tmpl w:val="66DC818C"/>
    <w:lvl w:ilvl="0">
      <w:start w:val="1"/>
      <w:numFmt w:val="decimal"/>
      <w:pStyle w:val="Sched-heading"/>
      <w:lvlText w:val="Schedule %1"/>
      <w:lvlJc w:val="left"/>
      <w:pPr>
        <w:tabs>
          <w:tab w:val="num" w:pos="2600"/>
        </w:tabs>
        <w:ind w:left="2600" w:hanging="2600"/>
      </w:pPr>
      <w:rPr>
        <w:rFonts w:hint="default"/>
        <w:b/>
        <w:i w:val="0"/>
      </w:rPr>
    </w:lvl>
    <w:lvl w:ilvl="1">
      <w:start w:val="1"/>
      <w:numFmt w:val="decimal"/>
      <w:pStyle w:val="Sched-Part"/>
      <w:lvlText w:val="Part %1.%2"/>
      <w:lvlJc w:val="left"/>
      <w:pPr>
        <w:tabs>
          <w:tab w:val="num" w:pos="2600"/>
        </w:tabs>
        <w:ind w:left="2600" w:hanging="2600"/>
      </w:pPr>
      <w:rPr>
        <w:rFonts w:hint="default"/>
        <w:b/>
        <w:i w:val="0"/>
      </w:rPr>
    </w:lvl>
    <w:lvl w:ilvl="2">
      <w:start w:val="1"/>
      <w:numFmt w:val="decimal"/>
      <w:pStyle w:val="Sched-Form"/>
      <w:lvlText w:val="Division %1.%2.%3"/>
      <w:lvlJc w:val="left"/>
      <w:pPr>
        <w:tabs>
          <w:tab w:val="num" w:pos="2600"/>
        </w:tabs>
        <w:ind w:left="2600" w:hanging="2600"/>
      </w:pPr>
      <w:rPr>
        <w:rFonts w:hint="default"/>
        <w:b/>
        <w:i w:val="0"/>
      </w:rPr>
    </w:lvl>
    <w:lvl w:ilvl="3">
      <w:start w:val="1"/>
      <w:numFmt w:val="decimal"/>
      <w:lvlRestart w:val="1"/>
      <w:pStyle w:val="ShadedSchClause"/>
      <w:lvlText w:val="[%1.%4]"/>
      <w:lvlJc w:val="left"/>
      <w:pPr>
        <w:tabs>
          <w:tab w:val="num" w:pos="1100"/>
        </w:tabs>
        <w:ind w:left="1100" w:hanging="1100"/>
      </w:pPr>
      <w:rPr>
        <w:rFonts w:hint="default"/>
        <w:b/>
        <w:i w:val="0"/>
      </w:rPr>
    </w:lvl>
    <w:lvl w:ilvl="4">
      <w:start w:val="1"/>
      <w:numFmt w:val="decimal"/>
      <w:lvlRestart w:val="1"/>
      <w:pStyle w:val="Schclauseheading"/>
      <w:lvlText w:val="%1.%5"/>
      <w:lvlJc w:val="left"/>
      <w:pPr>
        <w:tabs>
          <w:tab w:val="num" w:pos="1100"/>
        </w:tabs>
        <w:ind w:left="1100" w:hanging="1100"/>
      </w:pPr>
      <w:rPr>
        <w:rFonts w:hint="default"/>
        <w:b/>
        <w:i w:val="0"/>
      </w:rPr>
    </w:lvl>
    <w:lvl w:ilvl="5">
      <w:start w:val="1"/>
      <w:numFmt w:val="decimal"/>
      <w:pStyle w:val="SchAmain"/>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pStyle w:val="SchAsubpara"/>
      <w:lvlText w:val="(%8)"/>
      <w:lvlJc w:val="right"/>
      <w:pPr>
        <w:tabs>
          <w:tab w:val="num" w:pos="2140"/>
        </w:tabs>
        <w:ind w:left="2140" w:hanging="200"/>
      </w:pPr>
      <w:rPr>
        <w:rFonts w:hint="default"/>
        <w:b w:val="0"/>
        <w:i w:val="0"/>
      </w:rPr>
    </w:lvl>
    <w:lvl w:ilvl="8">
      <w:start w:val="1"/>
      <w:numFmt w:val="upperLetter"/>
      <w:pStyle w:val="SchAsubsubpara"/>
      <w:lvlText w:val="(%9)"/>
      <w:lvlJc w:val="right"/>
      <w:pPr>
        <w:tabs>
          <w:tab w:val="num" w:pos="2660"/>
        </w:tabs>
        <w:ind w:left="2660" w:hanging="200"/>
      </w:pPr>
      <w:rPr>
        <w:rFonts w:hint="default"/>
        <w:b w:val="0"/>
        <w:i w:val="0"/>
      </w:rPr>
    </w:lvl>
  </w:abstractNum>
  <w:abstractNum w:abstractNumId="4"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7" w15:restartNumberingAfterBreak="0">
    <w:nsid w:val="1E4C00BC"/>
    <w:multiLevelType w:val="hybridMultilevel"/>
    <w:tmpl w:val="3FB69CD8"/>
    <w:lvl w:ilvl="0" w:tplc="DA1272C0">
      <w:start w:val="1"/>
      <w:numFmt w:val="bullet"/>
      <w:pStyle w:val="aExplanBullet"/>
      <w:lvlText w:val=""/>
      <w:lvlJc w:val="left"/>
      <w:pPr>
        <w:ind w:left="360" w:hanging="360"/>
      </w:pPr>
      <w:rPr>
        <w:rFonts w:ascii="Symbol" w:hAnsi="Symbol" w:hint="default"/>
        <w:sz w:val="20"/>
      </w:rPr>
    </w:lvl>
    <w:lvl w:ilvl="1" w:tplc="968271F8" w:tentative="1">
      <w:start w:val="1"/>
      <w:numFmt w:val="bullet"/>
      <w:lvlText w:val="o"/>
      <w:lvlJc w:val="left"/>
      <w:pPr>
        <w:tabs>
          <w:tab w:val="num" w:pos="20"/>
        </w:tabs>
        <w:ind w:left="20" w:hanging="360"/>
      </w:pPr>
      <w:rPr>
        <w:rFonts w:ascii="Courier New" w:hAnsi="Courier New" w:hint="default"/>
      </w:rPr>
    </w:lvl>
    <w:lvl w:ilvl="2" w:tplc="9C5C19BE" w:tentative="1">
      <w:start w:val="1"/>
      <w:numFmt w:val="bullet"/>
      <w:lvlText w:val=""/>
      <w:lvlJc w:val="left"/>
      <w:pPr>
        <w:tabs>
          <w:tab w:val="num" w:pos="740"/>
        </w:tabs>
        <w:ind w:left="740" w:hanging="360"/>
      </w:pPr>
      <w:rPr>
        <w:rFonts w:ascii="Wingdings" w:hAnsi="Wingdings" w:hint="default"/>
      </w:rPr>
    </w:lvl>
    <w:lvl w:ilvl="3" w:tplc="14A69A6C" w:tentative="1">
      <w:start w:val="1"/>
      <w:numFmt w:val="bullet"/>
      <w:lvlText w:val=""/>
      <w:lvlJc w:val="left"/>
      <w:pPr>
        <w:tabs>
          <w:tab w:val="num" w:pos="1460"/>
        </w:tabs>
        <w:ind w:left="1460" w:hanging="360"/>
      </w:pPr>
      <w:rPr>
        <w:rFonts w:ascii="Symbol" w:hAnsi="Symbol" w:hint="default"/>
      </w:rPr>
    </w:lvl>
    <w:lvl w:ilvl="4" w:tplc="97B22FA4" w:tentative="1">
      <w:start w:val="1"/>
      <w:numFmt w:val="bullet"/>
      <w:lvlText w:val="o"/>
      <w:lvlJc w:val="left"/>
      <w:pPr>
        <w:tabs>
          <w:tab w:val="num" w:pos="2180"/>
        </w:tabs>
        <w:ind w:left="2180" w:hanging="360"/>
      </w:pPr>
      <w:rPr>
        <w:rFonts w:ascii="Courier New" w:hAnsi="Courier New" w:hint="default"/>
      </w:rPr>
    </w:lvl>
    <w:lvl w:ilvl="5" w:tplc="07022EA8" w:tentative="1">
      <w:start w:val="1"/>
      <w:numFmt w:val="bullet"/>
      <w:lvlText w:val=""/>
      <w:lvlJc w:val="left"/>
      <w:pPr>
        <w:tabs>
          <w:tab w:val="num" w:pos="2900"/>
        </w:tabs>
        <w:ind w:left="2900" w:hanging="360"/>
      </w:pPr>
      <w:rPr>
        <w:rFonts w:ascii="Wingdings" w:hAnsi="Wingdings" w:hint="default"/>
      </w:rPr>
    </w:lvl>
    <w:lvl w:ilvl="6" w:tplc="3A40215E" w:tentative="1">
      <w:start w:val="1"/>
      <w:numFmt w:val="bullet"/>
      <w:lvlText w:val=""/>
      <w:lvlJc w:val="left"/>
      <w:pPr>
        <w:tabs>
          <w:tab w:val="num" w:pos="3620"/>
        </w:tabs>
        <w:ind w:left="3620" w:hanging="360"/>
      </w:pPr>
      <w:rPr>
        <w:rFonts w:ascii="Symbol" w:hAnsi="Symbol" w:hint="default"/>
      </w:rPr>
    </w:lvl>
    <w:lvl w:ilvl="7" w:tplc="66AE8A5A" w:tentative="1">
      <w:start w:val="1"/>
      <w:numFmt w:val="bullet"/>
      <w:lvlText w:val="o"/>
      <w:lvlJc w:val="left"/>
      <w:pPr>
        <w:tabs>
          <w:tab w:val="num" w:pos="4340"/>
        </w:tabs>
        <w:ind w:left="4340" w:hanging="360"/>
      </w:pPr>
      <w:rPr>
        <w:rFonts w:ascii="Courier New" w:hAnsi="Courier New" w:hint="default"/>
      </w:rPr>
    </w:lvl>
    <w:lvl w:ilvl="8" w:tplc="2C46F02A" w:tentative="1">
      <w:start w:val="1"/>
      <w:numFmt w:val="bullet"/>
      <w:lvlText w:val=""/>
      <w:lvlJc w:val="left"/>
      <w:pPr>
        <w:tabs>
          <w:tab w:val="num" w:pos="5060"/>
        </w:tabs>
        <w:ind w:left="5060" w:hanging="360"/>
      </w:pPr>
      <w:rPr>
        <w:rFonts w:ascii="Wingdings" w:hAnsi="Wingdings" w:hint="default"/>
      </w:rPr>
    </w:lvl>
  </w:abstractNum>
  <w:abstractNum w:abstractNumId="8"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pStyle w:val="AH5Sec"/>
      <w:lvlText w:val="%5"/>
      <w:lvlJc w:val="left"/>
      <w:pPr>
        <w:tabs>
          <w:tab w:val="num" w:pos="1100"/>
        </w:tabs>
        <w:ind w:left="1100" w:hanging="1100"/>
      </w:pPr>
      <w:rPr>
        <w:rFonts w:hint="default"/>
        <w:b/>
        <w:i w:val="0"/>
      </w:rPr>
    </w:lvl>
    <w:lvl w:ilvl="5">
      <w:start w:val="1"/>
      <w:numFmt w:val="decimal"/>
      <w:pStyle w:val="Amain"/>
      <w:lvlText w:val="(%6)"/>
      <w:lvlJc w:val="right"/>
      <w:pPr>
        <w:tabs>
          <w:tab w:val="num" w:pos="1100"/>
        </w:tabs>
        <w:ind w:left="1100" w:hanging="200"/>
      </w:pPr>
      <w:rPr>
        <w:rFonts w:hint="default"/>
        <w:b w:val="0"/>
      </w:rPr>
    </w:lvl>
    <w:lvl w:ilvl="6">
      <w:start w:val="1"/>
      <w:numFmt w:val="lowerLetter"/>
      <w:pStyle w:val="Asubsubpara"/>
      <w:lvlText w:val="(%7)"/>
      <w:lvlJc w:val="right"/>
      <w:pPr>
        <w:tabs>
          <w:tab w:val="num" w:pos="1600"/>
        </w:tabs>
        <w:ind w:left="1600" w:hanging="200"/>
      </w:pPr>
      <w:rPr>
        <w:rFonts w:hint="default"/>
        <w:b w:val="0"/>
        <w:i w:val="0"/>
      </w:rPr>
    </w:lvl>
    <w:lvl w:ilvl="7">
      <w:start w:val="1"/>
      <w:numFmt w:val="lowerRoman"/>
      <w:pStyle w:val="Asubpara"/>
      <w:lvlText w:val="(%8)"/>
      <w:lvlJc w:val="right"/>
      <w:pPr>
        <w:tabs>
          <w:tab w:val="num" w:pos="2140"/>
        </w:tabs>
        <w:ind w:left="2140" w:hanging="200"/>
      </w:pPr>
      <w:rPr>
        <w:rFonts w:hint="default"/>
        <w:b w:val="0"/>
        <w:i w:val="0"/>
      </w:rPr>
    </w:lvl>
    <w:lvl w:ilvl="8">
      <w:start w:val="1"/>
      <w:numFmt w:val="upperLetter"/>
      <w:pStyle w:val="Asubsubpara"/>
      <w:lvlText w:val="(%9)"/>
      <w:lvlJc w:val="right"/>
      <w:pPr>
        <w:tabs>
          <w:tab w:val="num" w:pos="2660"/>
        </w:tabs>
        <w:ind w:left="2660" w:hanging="200"/>
      </w:pPr>
      <w:rPr>
        <w:rFonts w:hint="default"/>
        <w:b w:val="0"/>
        <w:i w:val="0"/>
      </w:rPr>
    </w:lvl>
  </w:abstractNum>
  <w:abstractNum w:abstractNumId="9"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96294B"/>
    <w:multiLevelType w:val="hybridMultilevel"/>
    <w:tmpl w:val="98FA3BD2"/>
    <w:lvl w:ilvl="0" w:tplc="FDD467B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B861FE"/>
    <w:multiLevelType w:val="singleLevel"/>
    <w:tmpl w:val="E73A5CF8"/>
    <w:lvl w:ilvl="0">
      <w:start w:val="1"/>
      <w:numFmt w:val="bullet"/>
      <w:pStyle w:val="aExamBulletss"/>
      <w:lvlText w:val=""/>
      <w:lvlJc w:val="left"/>
      <w:pPr>
        <w:tabs>
          <w:tab w:val="num" w:pos="1500"/>
        </w:tabs>
        <w:ind w:left="1500" w:hanging="400"/>
      </w:pPr>
      <w:rPr>
        <w:rFonts w:ascii="Symbol" w:hAnsi="Symbol" w:hint="default"/>
        <w:sz w:val="20"/>
      </w:rPr>
    </w:lvl>
  </w:abstractNum>
  <w:abstractNum w:abstractNumId="12"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3" w15:restartNumberingAfterBreak="0">
    <w:nsid w:val="432702AC"/>
    <w:multiLevelType w:val="singleLevel"/>
    <w:tmpl w:val="BF688142"/>
    <w:lvl w:ilvl="0">
      <w:start w:val="1"/>
      <w:numFmt w:val="bullet"/>
      <w:pStyle w:val="aNoteBullet"/>
      <w:lvlText w:val=""/>
      <w:lvlJc w:val="left"/>
      <w:pPr>
        <w:tabs>
          <w:tab w:val="num" w:pos="1800"/>
        </w:tabs>
        <w:ind w:left="1800" w:hanging="300"/>
      </w:pPr>
      <w:rPr>
        <w:rFonts w:ascii="Symbol" w:hAnsi="Symbol" w:hint="default"/>
        <w:sz w:val="20"/>
      </w:rPr>
    </w:lvl>
  </w:abstractNum>
  <w:abstractNum w:abstractNumId="14"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15" w15:restartNumberingAfterBreak="0">
    <w:nsid w:val="47B51BC9"/>
    <w:multiLevelType w:val="multilevel"/>
    <w:tmpl w:val="599E78EE"/>
    <w:lvl w:ilvl="0">
      <w:start w:val="1"/>
      <w:numFmt w:val="decimal"/>
      <w:pStyle w:val="Heading1"/>
      <w:suff w:val="space"/>
      <w:lvlText w:val="Chapter %1"/>
      <w:lvlJc w:val="left"/>
      <w:pPr>
        <w:ind w:left="0" w:firstLine="0"/>
      </w:pPr>
      <w:rPr>
        <w:rFonts w:hint="default"/>
        <w:b/>
        <w:i w:val="0"/>
      </w:rPr>
    </w:lvl>
    <w:lvl w:ilvl="1">
      <w:start w:val="1"/>
      <w:numFmt w:val="decimal"/>
      <w:pStyle w:val="AH2Part"/>
      <w:lvlText w:val="Part %2"/>
      <w:lvlJc w:val="left"/>
      <w:pPr>
        <w:tabs>
          <w:tab w:val="num" w:pos="2600"/>
        </w:tabs>
        <w:ind w:left="2600" w:hanging="2600"/>
      </w:pPr>
      <w:rPr>
        <w:rFonts w:hint="default"/>
        <w:b/>
        <w:i w:val="0"/>
      </w:rPr>
    </w:lvl>
    <w:lvl w:ilvl="2">
      <w:start w:val="1"/>
      <w:numFmt w:val="decimal"/>
      <w:pStyle w:val="AH3Div"/>
      <w:lvlText w:val="Division %2.%3"/>
      <w:lvlJc w:val="left"/>
      <w:pPr>
        <w:tabs>
          <w:tab w:val="num" w:pos="2600"/>
        </w:tabs>
        <w:ind w:left="2600" w:hanging="2600"/>
      </w:pPr>
      <w:rPr>
        <w:rFonts w:hint="default"/>
        <w:b/>
        <w:i w:val="0"/>
      </w:rPr>
    </w:lvl>
    <w:lvl w:ilvl="3">
      <w:start w:val="1"/>
      <w:numFmt w:val="decimal"/>
      <w:pStyle w:val="AH4SubDiv"/>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16" w15:restartNumberingAfterBreak="0">
    <w:nsid w:val="53193175"/>
    <w:multiLevelType w:val="singleLevel"/>
    <w:tmpl w:val="7B803EDC"/>
    <w:lvl w:ilvl="0">
      <w:start w:val="1"/>
      <w:numFmt w:val="bullet"/>
      <w:pStyle w:val="Asubparabullet"/>
      <w:lvlText w:val=""/>
      <w:lvlJc w:val="left"/>
      <w:pPr>
        <w:tabs>
          <w:tab w:val="num" w:pos="2540"/>
        </w:tabs>
        <w:ind w:left="2540" w:hanging="400"/>
      </w:pPr>
      <w:rPr>
        <w:rFonts w:ascii="Symbol" w:hAnsi="Symbol" w:hint="default"/>
        <w:sz w:val="20"/>
      </w:rPr>
    </w:lvl>
  </w:abstractNum>
  <w:abstractNum w:abstractNumId="17" w15:restartNumberingAfterBreak="0">
    <w:nsid w:val="602E02F0"/>
    <w:multiLevelType w:val="hybridMultilevel"/>
    <w:tmpl w:val="E048E038"/>
    <w:lvl w:ilvl="0" w:tplc="8206851E">
      <w:start w:val="1"/>
      <w:numFmt w:val="bullet"/>
      <w:pStyle w:val="aExamBulletpar"/>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0F7AC8"/>
    <w:multiLevelType w:val="hybridMultilevel"/>
    <w:tmpl w:val="20DCE066"/>
    <w:lvl w:ilvl="0" w:tplc="A302F312">
      <w:start w:val="1"/>
      <w:numFmt w:val="bullet"/>
      <w:pStyle w:val="aNoteBulletpar"/>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3" w15:restartNumberingAfterBreak="0">
    <w:nsid w:val="7BA947E9"/>
    <w:multiLevelType w:val="singleLevel"/>
    <w:tmpl w:val="6B400C90"/>
    <w:lvl w:ilvl="0">
      <w:start w:val="1"/>
      <w:numFmt w:val="decimal"/>
      <w:lvlRestart w:val="0"/>
      <w:pStyle w:val="CommentNum"/>
      <w:lvlText w:val="%1"/>
      <w:lvlJc w:val="left"/>
      <w:pPr>
        <w:tabs>
          <w:tab w:val="num" w:pos="1500"/>
        </w:tabs>
        <w:ind w:left="1500" w:hanging="400"/>
      </w:pPr>
      <w:rPr>
        <w:b/>
        <w:i w:val="0"/>
      </w:rPr>
    </w:lvl>
  </w:abstractNum>
  <w:abstractNum w:abstractNumId="24" w15:restartNumberingAfterBreak="0">
    <w:nsid w:val="7D6F4CEA"/>
    <w:multiLevelType w:val="multilevel"/>
    <w:tmpl w:val="F63AD454"/>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5" w15:restartNumberingAfterBreak="0">
    <w:nsid w:val="7FE65E21"/>
    <w:multiLevelType w:val="hybridMultilevel"/>
    <w:tmpl w:val="AC7A5FF8"/>
    <w:lvl w:ilvl="0" w:tplc="1BF28A26">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FE9684D"/>
    <w:multiLevelType w:val="multilevel"/>
    <w:tmpl w:val="F54617DA"/>
    <w:lvl w:ilvl="0">
      <w:start w:val="1"/>
      <w:numFmt w:val="decimal"/>
      <w:pStyle w:val="aDefpar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860661782">
    <w:abstractNumId w:val="6"/>
  </w:num>
  <w:num w:numId="2" w16cid:durableId="908884591">
    <w:abstractNumId w:val="4"/>
  </w:num>
  <w:num w:numId="3" w16cid:durableId="82578172">
    <w:abstractNumId w:val="24"/>
  </w:num>
  <w:num w:numId="4" w16cid:durableId="1963226867">
    <w:abstractNumId w:val="1"/>
  </w:num>
  <w:num w:numId="5" w16cid:durableId="1920557935">
    <w:abstractNumId w:val="2"/>
  </w:num>
  <w:num w:numId="6" w16cid:durableId="23100266">
    <w:abstractNumId w:val="21"/>
  </w:num>
  <w:num w:numId="7" w16cid:durableId="832914482">
    <w:abstractNumId w:val="12"/>
  </w:num>
  <w:num w:numId="8" w16cid:durableId="158926348">
    <w:abstractNumId w:val="8"/>
  </w:num>
  <w:num w:numId="9" w16cid:durableId="404105455">
    <w:abstractNumId w:val="15"/>
  </w:num>
  <w:num w:numId="10" w16cid:durableId="513082348">
    <w:abstractNumId w:val="23"/>
  </w:num>
  <w:num w:numId="11" w16cid:durableId="959267965">
    <w:abstractNumId w:val="14"/>
  </w:num>
  <w:num w:numId="12" w16cid:durableId="206383083">
    <w:abstractNumId w:val="0"/>
  </w:num>
  <w:num w:numId="13" w16cid:durableId="77989189">
    <w:abstractNumId w:val="16"/>
  </w:num>
  <w:num w:numId="14" w16cid:durableId="56058320">
    <w:abstractNumId w:val="13"/>
  </w:num>
  <w:num w:numId="15" w16cid:durableId="854151707">
    <w:abstractNumId w:val="22"/>
  </w:num>
  <w:num w:numId="16" w16cid:durableId="415443790">
    <w:abstractNumId w:val="11"/>
  </w:num>
  <w:num w:numId="17" w16cid:durableId="539561321">
    <w:abstractNumId w:val="17"/>
  </w:num>
  <w:num w:numId="18" w16cid:durableId="1861700278">
    <w:abstractNumId w:val="9"/>
  </w:num>
  <w:num w:numId="19" w16cid:durableId="246886507">
    <w:abstractNumId w:val="5"/>
  </w:num>
  <w:num w:numId="20" w16cid:durableId="21172554">
    <w:abstractNumId w:val="18"/>
  </w:num>
  <w:num w:numId="21" w16cid:durableId="1571427554">
    <w:abstractNumId w:val="7"/>
  </w:num>
  <w:num w:numId="22" w16cid:durableId="1943878478">
    <w:abstractNumId w:val="3"/>
  </w:num>
  <w:num w:numId="23" w16cid:durableId="2107458146">
    <w:abstractNumId w:val="25"/>
  </w:num>
  <w:num w:numId="24" w16cid:durableId="1445807115">
    <w:abstractNumId w:val="10"/>
  </w:num>
  <w:num w:numId="25" w16cid:durableId="1549101289">
    <w:abstractNumId w:val="26"/>
  </w:num>
  <w:num w:numId="26" w16cid:durableId="1595045508">
    <w:abstractNumId w:val="19"/>
  </w:num>
  <w:num w:numId="27" w16cid:durableId="1409884410">
    <w:abstractNumId w:val="22"/>
    <w:lvlOverride w:ilvl="0">
      <w:startOverride w:val="1"/>
    </w:lvlOverride>
  </w:num>
  <w:num w:numId="28" w16cid:durableId="897323236">
    <w:abstractNumId w:val="22"/>
    <w:lvlOverride w:ilvl="0">
      <w:startOverride w:val="1"/>
    </w:lvlOverride>
  </w:num>
  <w:num w:numId="29" w16cid:durableId="335765402">
    <w:abstractNumId w:val="24"/>
  </w:num>
  <w:num w:numId="30" w16cid:durableId="171603276">
    <w:abstractNumId w:val="24"/>
  </w:num>
  <w:num w:numId="31" w16cid:durableId="1541354875">
    <w:abstractNumId w:val="24"/>
  </w:num>
  <w:num w:numId="32" w16cid:durableId="1991985278">
    <w:abstractNumId w:val="24"/>
  </w:num>
  <w:num w:numId="33" w16cid:durableId="623578006">
    <w:abstractNumId w:val="24"/>
  </w:num>
  <w:num w:numId="34" w16cid:durableId="20122196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8825153">
    <w:abstractNumId w:val="24"/>
  </w:num>
  <w:num w:numId="36" w16cid:durableId="5311932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040033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775010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BC"/>
    <w:rsid w:val="00005985"/>
    <w:rsid w:val="0004308C"/>
    <w:rsid w:val="000453A9"/>
    <w:rsid w:val="00047DFD"/>
    <w:rsid w:val="00055596"/>
    <w:rsid w:val="00072392"/>
    <w:rsid w:val="000A5BA3"/>
    <w:rsid w:val="000B0444"/>
    <w:rsid w:val="000B0EBF"/>
    <w:rsid w:val="000B5B01"/>
    <w:rsid w:val="000C0095"/>
    <w:rsid w:val="000F3D35"/>
    <w:rsid w:val="001062E1"/>
    <w:rsid w:val="001136B2"/>
    <w:rsid w:val="0013596F"/>
    <w:rsid w:val="001826BD"/>
    <w:rsid w:val="001978F3"/>
    <w:rsid w:val="001B0464"/>
    <w:rsid w:val="001C38CB"/>
    <w:rsid w:val="0021433C"/>
    <w:rsid w:val="00262136"/>
    <w:rsid w:val="00274001"/>
    <w:rsid w:val="002B1B62"/>
    <w:rsid w:val="002C2AC0"/>
    <w:rsid w:val="002C39F9"/>
    <w:rsid w:val="002E04E3"/>
    <w:rsid w:val="002E37D0"/>
    <w:rsid w:val="002E4C5C"/>
    <w:rsid w:val="002F7C75"/>
    <w:rsid w:val="00316B1E"/>
    <w:rsid w:val="00352FBA"/>
    <w:rsid w:val="003641CB"/>
    <w:rsid w:val="00394A20"/>
    <w:rsid w:val="00395B80"/>
    <w:rsid w:val="00395F3C"/>
    <w:rsid w:val="003A5D51"/>
    <w:rsid w:val="003E619B"/>
    <w:rsid w:val="003F380A"/>
    <w:rsid w:val="00410974"/>
    <w:rsid w:val="004128A0"/>
    <w:rsid w:val="00412A2E"/>
    <w:rsid w:val="00432F9E"/>
    <w:rsid w:val="00447B18"/>
    <w:rsid w:val="00450BA9"/>
    <w:rsid w:val="004644D9"/>
    <w:rsid w:val="00476347"/>
    <w:rsid w:val="004D3D1F"/>
    <w:rsid w:val="004E1770"/>
    <w:rsid w:val="004E31BB"/>
    <w:rsid w:val="004F1D14"/>
    <w:rsid w:val="00525BFA"/>
    <w:rsid w:val="00525EF7"/>
    <w:rsid w:val="00572E18"/>
    <w:rsid w:val="00573D51"/>
    <w:rsid w:val="005B3514"/>
    <w:rsid w:val="005D289A"/>
    <w:rsid w:val="0060380C"/>
    <w:rsid w:val="00622D21"/>
    <w:rsid w:val="00631D5E"/>
    <w:rsid w:val="00636967"/>
    <w:rsid w:val="00640AC6"/>
    <w:rsid w:val="006426A6"/>
    <w:rsid w:val="00661D39"/>
    <w:rsid w:val="006628C0"/>
    <w:rsid w:val="00692353"/>
    <w:rsid w:val="00693C65"/>
    <w:rsid w:val="006B4DE3"/>
    <w:rsid w:val="006C579B"/>
    <w:rsid w:val="006D7183"/>
    <w:rsid w:val="006E6EBB"/>
    <w:rsid w:val="00723179"/>
    <w:rsid w:val="00734050"/>
    <w:rsid w:val="0075625A"/>
    <w:rsid w:val="007606A6"/>
    <w:rsid w:val="007628A2"/>
    <w:rsid w:val="00766D52"/>
    <w:rsid w:val="007B2CDF"/>
    <w:rsid w:val="007B6691"/>
    <w:rsid w:val="007C5265"/>
    <w:rsid w:val="007D3BB3"/>
    <w:rsid w:val="007E14D9"/>
    <w:rsid w:val="007E38BE"/>
    <w:rsid w:val="007E4F6E"/>
    <w:rsid w:val="008049D6"/>
    <w:rsid w:val="0081083C"/>
    <w:rsid w:val="00833504"/>
    <w:rsid w:val="0083372B"/>
    <w:rsid w:val="00842DA9"/>
    <w:rsid w:val="008758C6"/>
    <w:rsid w:val="008C38A3"/>
    <w:rsid w:val="0091670C"/>
    <w:rsid w:val="009250C8"/>
    <w:rsid w:val="0092667B"/>
    <w:rsid w:val="009459D1"/>
    <w:rsid w:val="009545BB"/>
    <w:rsid w:val="00956EBD"/>
    <w:rsid w:val="009911DD"/>
    <w:rsid w:val="009B7444"/>
    <w:rsid w:val="009E4354"/>
    <w:rsid w:val="009F5632"/>
    <w:rsid w:val="00A01F81"/>
    <w:rsid w:val="00A059F0"/>
    <w:rsid w:val="00A247CF"/>
    <w:rsid w:val="00A273E2"/>
    <w:rsid w:val="00A72F64"/>
    <w:rsid w:val="00A9551C"/>
    <w:rsid w:val="00AA3FF3"/>
    <w:rsid w:val="00AA57EE"/>
    <w:rsid w:val="00AD01F6"/>
    <w:rsid w:val="00AF3C23"/>
    <w:rsid w:val="00AF4D34"/>
    <w:rsid w:val="00B04FEE"/>
    <w:rsid w:val="00B24F38"/>
    <w:rsid w:val="00B67307"/>
    <w:rsid w:val="00B766B9"/>
    <w:rsid w:val="00B802A5"/>
    <w:rsid w:val="00B97C48"/>
    <w:rsid w:val="00B97D45"/>
    <w:rsid w:val="00BA1B06"/>
    <w:rsid w:val="00BB73B2"/>
    <w:rsid w:val="00C173D3"/>
    <w:rsid w:val="00C43C90"/>
    <w:rsid w:val="00C62172"/>
    <w:rsid w:val="00C721B6"/>
    <w:rsid w:val="00C74281"/>
    <w:rsid w:val="00CD7DC6"/>
    <w:rsid w:val="00CE75C5"/>
    <w:rsid w:val="00CF758D"/>
    <w:rsid w:val="00D065BC"/>
    <w:rsid w:val="00D35553"/>
    <w:rsid w:val="00D35926"/>
    <w:rsid w:val="00D5701C"/>
    <w:rsid w:val="00D6690E"/>
    <w:rsid w:val="00D66A52"/>
    <w:rsid w:val="00D74B53"/>
    <w:rsid w:val="00DB5297"/>
    <w:rsid w:val="00DC49EA"/>
    <w:rsid w:val="00DD0CA4"/>
    <w:rsid w:val="00E03346"/>
    <w:rsid w:val="00E45481"/>
    <w:rsid w:val="00E501C0"/>
    <w:rsid w:val="00E50CFA"/>
    <w:rsid w:val="00E65201"/>
    <w:rsid w:val="00EB5621"/>
    <w:rsid w:val="00EC1A30"/>
    <w:rsid w:val="00EF1D97"/>
    <w:rsid w:val="00F45BB9"/>
    <w:rsid w:val="00F471C3"/>
    <w:rsid w:val="00F5623A"/>
    <w:rsid w:val="00F62370"/>
    <w:rsid w:val="00F72EF2"/>
    <w:rsid w:val="00F74AD4"/>
    <w:rsid w:val="00F85D4C"/>
    <w:rsid w:val="00FA46DA"/>
    <w:rsid w:val="00FB462D"/>
    <w:rsid w:val="00FF0ED9"/>
    <w:rsid w:val="00FF4B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36117C4"/>
  <w15:chartTrackingRefBased/>
  <w15:docId w15:val="{355E5D0B-911C-4FB2-A279-C3B6EB28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1">
    <w:name w:val="heading 1"/>
    <w:basedOn w:val="Normal"/>
    <w:next w:val="Normal"/>
    <w:link w:val="Heading1Char"/>
    <w:qFormat/>
    <w:rsid w:val="00AF4D34"/>
    <w:pPr>
      <w:keepNext/>
      <w:numPr>
        <w:numId w:val="9"/>
      </w:numPr>
      <w:spacing w:before="240" w:after="60"/>
      <w:outlineLvl w:val="0"/>
    </w:pPr>
    <w:rPr>
      <w:rFonts w:ascii="Arial" w:hAnsi="Arial"/>
      <w:b/>
      <w:kern w:val="28"/>
      <w:sz w:val="28"/>
      <w:lang w:val="en-AU" w:eastAsia="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paragraph" w:styleId="Heading3">
    <w:name w:val="heading 3"/>
    <w:aliases w:val="h3"/>
    <w:basedOn w:val="Normal"/>
    <w:next w:val="Normal"/>
    <w:link w:val="Heading3Char"/>
    <w:qFormat/>
    <w:rsid w:val="00AF4D34"/>
    <w:pPr>
      <w:keepNext/>
      <w:spacing w:before="240" w:after="60"/>
      <w:outlineLvl w:val="2"/>
    </w:pPr>
    <w:rPr>
      <w:rFonts w:ascii="Arial" w:hAnsi="Arial"/>
      <w:lang w:val="en-AU" w:eastAsia="en-US"/>
    </w:rPr>
  </w:style>
  <w:style w:type="paragraph" w:styleId="Heading4">
    <w:name w:val="heading 4"/>
    <w:basedOn w:val="Normal"/>
    <w:next w:val="Normal"/>
    <w:link w:val="Heading4Char"/>
    <w:qFormat/>
    <w:rsid w:val="00AF4D34"/>
    <w:pPr>
      <w:keepNext/>
      <w:spacing w:before="240" w:after="60"/>
      <w:outlineLvl w:val="3"/>
    </w:pPr>
    <w:rPr>
      <w:rFonts w:ascii="Arial" w:hAnsi="Arial"/>
      <w:b/>
      <w:lang w:val="en-AU" w:eastAsia="en-US"/>
    </w:rPr>
  </w:style>
  <w:style w:type="paragraph" w:styleId="Heading5">
    <w:name w:val="heading 5"/>
    <w:basedOn w:val="Normal"/>
    <w:next w:val="Normal"/>
    <w:link w:val="Heading5Char"/>
    <w:qFormat/>
    <w:rsid w:val="00AF4D34"/>
    <w:pPr>
      <w:spacing w:before="240" w:after="60"/>
      <w:outlineLvl w:val="4"/>
    </w:pPr>
    <w:rPr>
      <w:rFonts w:ascii="Times New Roman" w:hAnsi="Times New Roman"/>
      <w:sz w:val="22"/>
      <w:lang w:val="en-AU" w:eastAsia="en-US"/>
    </w:rPr>
  </w:style>
  <w:style w:type="paragraph" w:styleId="Heading6">
    <w:name w:val="heading 6"/>
    <w:basedOn w:val="Normal"/>
    <w:next w:val="Normal"/>
    <w:link w:val="Heading6Char"/>
    <w:qFormat/>
    <w:rsid w:val="00AF4D34"/>
    <w:pPr>
      <w:spacing w:before="240" w:after="60"/>
      <w:outlineLvl w:val="5"/>
    </w:pPr>
    <w:rPr>
      <w:rFonts w:ascii="Times New Roman" w:hAnsi="Times New Roman"/>
      <w:i/>
      <w:sz w:val="22"/>
      <w:lang w:val="en-AU" w:eastAsia="en-US"/>
    </w:rPr>
  </w:style>
  <w:style w:type="paragraph" w:styleId="Heading7">
    <w:name w:val="heading 7"/>
    <w:basedOn w:val="Normal"/>
    <w:next w:val="Normal"/>
    <w:link w:val="Heading7Char"/>
    <w:qFormat/>
    <w:rsid w:val="00AF4D34"/>
    <w:pPr>
      <w:spacing w:before="240" w:after="60"/>
      <w:outlineLvl w:val="6"/>
    </w:pPr>
    <w:rPr>
      <w:rFonts w:ascii="Arial" w:hAnsi="Arial"/>
      <w:sz w:val="20"/>
      <w:lang w:val="en-AU" w:eastAsia="en-US"/>
    </w:rPr>
  </w:style>
  <w:style w:type="paragraph" w:styleId="Heading8">
    <w:name w:val="heading 8"/>
    <w:basedOn w:val="Normal"/>
    <w:next w:val="Normal"/>
    <w:link w:val="Heading8Char"/>
    <w:qFormat/>
    <w:rsid w:val="00AF4D34"/>
    <w:pPr>
      <w:spacing w:before="240" w:after="60"/>
      <w:outlineLvl w:val="7"/>
    </w:pPr>
    <w:rPr>
      <w:rFonts w:ascii="Arial" w:hAnsi="Arial"/>
      <w:i/>
      <w:sz w:val="20"/>
      <w:lang w:val="en-AU" w:eastAsia="en-US"/>
    </w:rPr>
  </w:style>
  <w:style w:type="paragraph" w:styleId="Heading9">
    <w:name w:val="heading 9"/>
    <w:basedOn w:val="Normal"/>
    <w:next w:val="Normal"/>
    <w:link w:val="Heading9Char"/>
    <w:qFormat/>
    <w:rsid w:val="00AF4D34"/>
    <w:pPr>
      <w:spacing w:before="240" w:after="60"/>
      <w:outlineLvl w:val="8"/>
    </w:pPr>
    <w:rPr>
      <w:rFonts w:ascii="Arial" w:hAnsi="Arial"/>
      <w:b/>
      <w:i/>
      <w:sz w:val="18"/>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E45481"/>
    <w:rPr>
      <w:rFonts w:ascii="Tahoma" w:hAnsi="Tahoma" w:cs="Tahoma"/>
      <w:sz w:val="16"/>
      <w:szCs w:val="16"/>
    </w:rPr>
  </w:style>
  <w:style w:type="character" w:customStyle="1" w:styleId="BalloonTextChar">
    <w:name w:val="Balloon Text Char"/>
    <w:basedOn w:val="DefaultParagraphFont"/>
    <w:link w:val="BalloonText"/>
    <w:uiPriority w:val="99"/>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rsid w:val="00E45481"/>
    <w:pPr>
      <w:tabs>
        <w:tab w:val="center" w:pos="4153"/>
        <w:tab w:val="right" w:pos="8306"/>
      </w:tabs>
    </w:pPr>
  </w:style>
  <w:style w:type="character" w:customStyle="1" w:styleId="HeaderChar">
    <w:name w:val="Header Char"/>
    <w:basedOn w:val="DefaultParagraphFont"/>
    <w:link w:val="Header"/>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7"/>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35"/>
      </w:numPr>
      <w:tabs>
        <w:tab w:val="clear" w:pos="1197"/>
        <w:tab w:val="clear" w:pos="1767"/>
      </w:tabs>
    </w:pPr>
  </w:style>
  <w:style w:type="paragraph" w:customStyle="1" w:styleId="DPSEntryIndentsLev1">
    <w:name w:val="DPSEntryIndentsLev1"/>
    <w:rsid w:val="00E45481"/>
    <w:pPr>
      <w:numPr>
        <w:numId w:val="4"/>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6"/>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5"/>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PaperTitleIndent1">
    <w:name w:val="PaperTitleIndent1"/>
    <w:basedOn w:val="Normal"/>
    <w:link w:val="PaperTitleIndent1Char"/>
    <w:rsid w:val="007B6691"/>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7B6691"/>
    <w:rPr>
      <w:rFonts w:ascii="Times New Roman" w:eastAsia="Times New Roman" w:hAnsi="Times New Roman" w:cs="Times New Roman"/>
      <w:sz w:val="24"/>
      <w:szCs w:val="20"/>
    </w:rPr>
  </w:style>
  <w:style w:type="paragraph" w:customStyle="1" w:styleId="DPSEntryDetailIndentLev2">
    <w:name w:val="DPSEntryDetailIndentLev2"/>
    <w:rsid w:val="007B6691"/>
    <w:pPr>
      <w:tabs>
        <w:tab w:val="left" w:pos="1980"/>
      </w:tabs>
      <w:spacing w:before="120" w:after="0" w:line="240" w:lineRule="auto"/>
      <w:ind w:left="1008"/>
    </w:pPr>
    <w:rPr>
      <w:rFonts w:ascii="Calibri" w:eastAsia="Times New Roman" w:hAnsi="Calibri" w:cs="Times New Roman"/>
      <w:kern w:val="2"/>
      <w:sz w:val="24"/>
      <w:szCs w:val="20"/>
      <w14:ligatures w14:val="standardContextual"/>
    </w:rPr>
  </w:style>
  <w:style w:type="character" w:customStyle="1" w:styleId="Heading1Char">
    <w:name w:val="Heading 1 Char"/>
    <w:basedOn w:val="DefaultParagraphFont"/>
    <w:link w:val="Heading1"/>
    <w:rsid w:val="00AF4D34"/>
    <w:rPr>
      <w:rFonts w:ascii="Arial" w:eastAsia="Times New Roman" w:hAnsi="Arial" w:cs="Times New Roman"/>
      <w:b/>
      <w:kern w:val="28"/>
      <w:sz w:val="28"/>
      <w:szCs w:val="20"/>
      <w:lang w:eastAsia="en-US"/>
    </w:rPr>
  </w:style>
  <w:style w:type="character" w:customStyle="1" w:styleId="Heading3Char">
    <w:name w:val="Heading 3 Char"/>
    <w:aliases w:val="h3 Char"/>
    <w:basedOn w:val="DefaultParagraphFont"/>
    <w:link w:val="Heading3"/>
    <w:rsid w:val="00AF4D34"/>
    <w:rPr>
      <w:rFonts w:ascii="Arial" w:eastAsia="Times New Roman" w:hAnsi="Arial" w:cs="Times New Roman"/>
      <w:sz w:val="24"/>
      <w:szCs w:val="20"/>
      <w:lang w:eastAsia="en-US"/>
    </w:rPr>
  </w:style>
  <w:style w:type="character" w:customStyle="1" w:styleId="Heading4Char">
    <w:name w:val="Heading 4 Char"/>
    <w:basedOn w:val="DefaultParagraphFont"/>
    <w:link w:val="Heading4"/>
    <w:rsid w:val="00AF4D34"/>
    <w:rPr>
      <w:rFonts w:ascii="Arial" w:eastAsia="Times New Roman" w:hAnsi="Arial" w:cs="Times New Roman"/>
      <w:b/>
      <w:sz w:val="24"/>
      <w:szCs w:val="20"/>
      <w:lang w:eastAsia="en-US"/>
    </w:rPr>
  </w:style>
  <w:style w:type="character" w:customStyle="1" w:styleId="Heading5Char">
    <w:name w:val="Heading 5 Char"/>
    <w:basedOn w:val="DefaultParagraphFont"/>
    <w:link w:val="Heading5"/>
    <w:rsid w:val="00AF4D34"/>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AF4D34"/>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AF4D34"/>
    <w:rPr>
      <w:rFonts w:ascii="Arial" w:eastAsia="Times New Roman" w:hAnsi="Arial" w:cs="Times New Roman"/>
      <w:sz w:val="20"/>
      <w:szCs w:val="20"/>
      <w:lang w:eastAsia="en-US"/>
    </w:rPr>
  </w:style>
  <w:style w:type="character" w:customStyle="1" w:styleId="Heading8Char">
    <w:name w:val="Heading 8 Char"/>
    <w:basedOn w:val="DefaultParagraphFont"/>
    <w:link w:val="Heading8"/>
    <w:rsid w:val="00AF4D34"/>
    <w:rPr>
      <w:rFonts w:ascii="Arial" w:eastAsia="Times New Roman" w:hAnsi="Arial" w:cs="Times New Roman"/>
      <w:i/>
      <w:sz w:val="20"/>
      <w:szCs w:val="20"/>
      <w:lang w:eastAsia="en-US"/>
    </w:rPr>
  </w:style>
  <w:style w:type="character" w:customStyle="1" w:styleId="Heading9Char">
    <w:name w:val="Heading 9 Char"/>
    <w:basedOn w:val="DefaultParagraphFont"/>
    <w:link w:val="Heading9"/>
    <w:rsid w:val="00AF4D34"/>
    <w:rPr>
      <w:rFonts w:ascii="Arial" w:eastAsia="Times New Roman" w:hAnsi="Arial" w:cs="Times New Roman"/>
      <w:b/>
      <w:i/>
      <w:sz w:val="18"/>
      <w:szCs w:val="20"/>
      <w:lang w:eastAsia="en-US"/>
    </w:rPr>
  </w:style>
  <w:style w:type="paragraph" w:customStyle="1" w:styleId="Norm-5pt">
    <w:name w:val="Norm-5pt"/>
    <w:basedOn w:val="Normal"/>
    <w:rsid w:val="00AF4D3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lang w:val="en-AU" w:eastAsia="en-US"/>
    </w:rPr>
  </w:style>
  <w:style w:type="paragraph" w:customStyle="1" w:styleId="01Contents">
    <w:name w:val="01Contents"/>
    <w:basedOn w:val="Normal"/>
    <w:rsid w:val="00AF4D34"/>
    <w:rPr>
      <w:rFonts w:ascii="Times New Roman" w:hAnsi="Times New Roman"/>
      <w:lang w:val="en-AU" w:eastAsia="en-US"/>
    </w:rPr>
  </w:style>
  <w:style w:type="paragraph" w:customStyle="1" w:styleId="00ClientCover">
    <w:name w:val="00ClientCover"/>
    <w:basedOn w:val="Normal"/>
    <w:rsid w:val="00AF4D34"/>
    <w:rPr>
      <w:rFonts w:ascii="Times New Roman" w:hAnsi="Times New Roman"/>
      <w:lang w:val="en-AU" w:eastAsia="en-US"/>
    </w:rPr>
  </w:style>
  <w:style w:type="paragraph" w:customStyle="1" w:styleId="02Text">
    <w:name w:val="02Text"/>
    <w:basedOn w:val="Normal"/>
    <w:rsid w:val="00AF4D34"/>
    <w:rPr>
      <w:rFonts w:ascii="Times New Roman" w:hAnsi="Times New Roman"/>
      <w:lang w:val="en-AU" w:eastAsia="en-US"/>
    </w:rPr>
  </w:style>
  <w:style w:type="paragraph" w:customStyle="1" w:styleId="BillBasic">
    <w:name w:val="BillBasic"/>
    <w:link w:val="BillBasicChar"/>
    <w:rsid w:val="00AF4D34"/>
    <w:pPr>
      <w:spacing w:before="140" w:after="0" w:line="240" w:lineRule="auto"/>
      <w:jc w:val="both"/>
    </w:pPr>
    <w:rPr>
      <w:rFonts w:ascii="Times New Roman" w:eastAsia="Times New Roman" w:hAnsi="Times New Roman" w:cs="Times New Roman"/>
      <w:sz w:val="24"/>
      <w:szCs w:val="20"/>
      <w:lang w:eastAsia="en-US"/>
    </w:rPr>
  </w:style>
  <w:style w:type="paragraph" w:customStyle="1" w:styleId="Billname">
    <w:name w:val="Billname"/>
    <w:basedOn w:val="Normal"/>
    <w:rsid w:val="00AF4D34"/>
    <w:pPr>
      <w:tabs>
        <w:tab w:val="left" w:pos="2400"/>
      </w:tabs>
      <w:spacing w:before="1220"/>
    </w:pPr>
    <w:rPr>
      <w:rFonts w:ascii="Arial" w:hAnsi="Arial"/>
      <w:b/>
      <w:sz w:val="40"/>
      <w:lang w:val="en-AU" w:eastAsia="en-US"/>
    </w:rPr>
  </w:style>
  <w:style w:type="paragraph" w:customStyle="1" w:styleId="BillBasicHeading">
    <w:name w:val="BillBasicHeading"/>
    <w:basedOn w:val="BillBasic"/>
    <w:rsid w:val="00AF4D34"/>
    <w:pPr>
      <w:tabs>
        <w:tab w:val="left" w:pos="2600"/>
      </w:tabs>
    </w:pPr>
    <w:rPr>
      <w:rFonts w:ascii="Arial" w:hAnsi="Arial"/>
    </w:rPr>
  </w:style>
  <w:style w:type="paragraph" w:customStyle="1" w:styleId="EnactingWordsRules">
    <w:name w:val="EnactingWordsRules"/>
    <w:basedOn w:val="EnactingWords"/>
    <w:rsid w:val="00AF4D34"/>
    <w:pPr>
      <w:spacing w:before="240"/>
    </w:pPr>
  </w:style>
  <w:style w:type="paragraph" w:customStyle="1" w:styleId="EnactingWords">
    <w:name w:val="EnactingWords"/>
    <w:basedOn w:val="BillBasic"/>
    <w:rsid w:val="00AF4D34"/>
    <w:pPr>
      <w:spacing w:before="120"/>
    </w:pPr>
  </w:style>
  <w:style w:type="paragraph" w:customStyle="1" w:styleId="Amain">
    <w:name w:val="A main"/>
    <w:basedOn w:val="BillBasic"/>
    <w:link w:val="AmainChar"/>
    <w:rsid w:val="00AF4D34"/>
    <w:pPr>
      <w:numPr>
        <w:ilvl w:val="5"/>
        <w:numId w:val="8"/>
      </w:numPr>
      <w:outlineLvl w:val="5"/>
    </w:pPr>
  </w:style>
  <w:style w:type="paragraph" w:customStyle="1" w:styleId="Amainreturn">
    <w:name w:val="A main return"/>
    <w:basedOn w:val="BillBasic"/>
    <w:rsid w:val="00AF4D34"/>
    <w:pPr>
      <w:ind w:left="1100"/>
    </w:pPr>
  </w:style>
  <w:style w:type="paragraph" w:customStyle="1" w:styleId="Apara">
    <w:name w:val="A para"/>
    <w:basedOn w:val="BillBasic"/>
    <w:link w:val="AparaChar"/>
    <w:rsid w:val="00AF4D34"/>
    <w:pPr>
      <w:tabs>
        <w:tab w:val="num" w:pos="1600"/>
      </w:tabs>
      <w:ind w:left="1600" w:hanging="200"/>
      <w:outlineLvl w:val="6"/>
    </w:pPr>
  </w:style>
  <w:style w:type="paragraph" w:customStyle="1" w:styleId="Asubpara">
    <w:name w:val="A subpara"/>
    <w:basedOn w:val="BillBasic"/>
    <w:link w:val="AsubparaChar"/>
    <w:rsid w:val="00AF4D34"/>
    <w:pPr>
      <w:numPr>
        <w:ilvl w:val="7"/>
        <w:numId w:val="8"/>
      </w:numPr>
      <w:outlineLvl w:val="7"/>
    </w:pPr>
  </w:style>
  <w:style w:type="paragraph" w:customStyle="1" w:styleId="Asubsubpara">
    <w:name w:val="A subsubpara"/>
    <w:basedOn w:val="BillBasic"/>
    <w:rsid w:val="00AF4D34"/>
    <w:pPr>
      <w:numPr>
        <w:ilvl w:val="8"/>
        <w:numId w:val="8"/>
      </w:numPr>
      <w:tabs>
        <w:tab w:val="clear" w:pos="2660"/>
      </w:tabs>
      <w:ind w:left="7254" w:hanging="180"/>
      <w:outlineLvl w:val="8"/>
    </w:pPr>
  </w:style>
  <w:style w:type="paragraph" w:customStyle="1" w:styleId="aDef">
    <w:name w:val="aDef"/>
    <w:basedOn w:val="BillBasic"/>
    <w:link w:val="aDefChar"/>
    <w:rsid w:val="00AF4D34"/>
    <w:pPr>
      <w:numPr>
        <w:ilvl w:val="5"/>
        <w:numId w:val="25"/>
      </w:numPr>
      <w:outlineLvl w:val="5"/>
    </w:pPr>
  </w:style>
  <w:style w:type="paragraph" w:customStyle="1" w:styleId="aExamHead">
    <w:name w:val="aExam Head"/>
    <w:basedOn w:val="BillBasicHeading"/>
    <w:next w:val="aExam"/>
    <w:rsid w:val="00AF4D34"/>
    <w:pPr>
      <w:keepNext/>
      <w:tabs>
        <w:tab w:val="clear" w:pos="2600"/>
      </w:tabs>
      <w:jc w:val="left"/>
    </w:pPr>
    <w:rPr>
      <w:b/>
      <w:sz w:val="18"/>
    </w:rPr>
  </w:style>
  <w:style w:type="paragraph" w:customStyle="1" w:styleId="aExam">
    <w:name w:val="aExam"/>
    <w:basedOn w:val="aNote"/>
    <w:rsid w:val="00AF4D34"/>
    <w:pPr>
      <w:spacing w:before="60"/>
      <w:ind w:left="1100" w:firstLine="0"/>
    </w:pPr>
  </w:style>
  <w:style w:type="paragraph" w:customStyle="1" w:styleId="aNote">
    <w:name w:val="aNote"/>
    <w:basedOn w:val="BillBasic"/>
    <w:link w:val="aNoteChar"/>
    <w:rsid w:val="00AF4D34"/>
    <w:pPr>
      <w:ind w:left="1900" w:hanging="800"/>
    </w:pPr>
    <w:rPr>
      <w:sz w:val="20"/>
    </w:rPr>
  </w:style>
  <w:style w:type="paragraph" w:customStyle="1" w:styleId="HeaderEven">
    <w:name w:val="HeaderEven"/>
    <w:basedOn w:val="Normal"/>
    <w:rsid w:val="00AF4D34"/>
    <w:rPr>
      <w:rFonts w:ascii="Arial" w:hAnsi="Arial"/>
      <w:sz w:val="18"/>
      <w:lang w:val="en-AU" w:eastAsia="en-US"/>
    </w:rPr>
  </w:style>
  <w:style w:type="paragraph" w:customStyle="1" w:styleId="HeaderEven6">
    <w:name w:val="HeaderEven6"/>
    <w:basedOn w:val="HeaderEven"/>
    <w:rsid w:val="00AF4D34"/>
    <w:pPr>
      <w:spacing w:before="120" w:after="60"/>
    </w:pPr>
  </w:style>
  <w:style w:type="paragraph" w:customStyle="1" w:styleId="HeaderOdd6">
    <w:name w:val="HeaderOdd6"/>
    <w:basedOn w:val="HeaderEven6"/>
    <w:rsid w:val="00AF4D34"/>
    <w:pPr>
      <w:jc w:val="right"/>
    </w:pPr>
  </w:style>
  <w:style w:type="paragraph" w:customStyle="1" w:styleId="HeaderOdd">
    <w:name w:val="HeaderOdd"/>
    <w:basedOn w:val="HeaderEven"/>
    <w:rsid w:val="00AF4D34"/>
    <w:pPr>
      <w:jc w:val="right"/>
    </w:pPr>
  </w:style>
  <w:style w:type="paragraph" w:customStyle="1" w:styleId="N-TOCheading">
    <w:name w:val="N-TOCheading"/>
    <w:basedOn w:val="BillBasicHeading"/>
    <w:next w:val="N-9pt"/>
    <w:rsid w:val="00AF4D34"/>
    <w:pPr>
      <w:pBdr>
        <w:bottom w:val="single" w:sz="4" w:space="1" w:color="auto"/>
      </w:pBdr>
      <w:spacing w:before="800"/>
      <w:jc w:val="left"/>
    </w:pPr>
    <w:rPr>
      <w:b/>
      <w:sz w:val="32"/>
    </w:rPr>
  </w:style>
  <w:style w:type="paragraph" w:customStyle="1" w:styleId="N-9pt">
    <w:name w:val="N-9pt"/>
    <w:basedOn w:val="BillBasic"/>
    <w:next w:val="BillBasic"/>
    <w:rsid w:val="00AF4D34"/>
    <w:pPr>
      <w:tabs>
        <w:tab w:val="right" w:pos="7666"/>
      </w:tabs>
      <w:spacing w:before="120"/>
    </w:pPr>
    <w:rPr>
      <w:rFonts w:ascii="Arial" w:hAnsi="Arial"/>
      <w:sz w:val="18"/>
    </w:rPr>
  </w:style>
  <w:style w:type="paragraph" w:customStyle="1" w:styleId="N-14pt">
    <w:name w:val="N-14pt"/>
    <w:basedOn w:val="BillBasic"/>
    <w:rsid w:val="00AF4D34"/>
    <w:pPr>
      <w:spacing w:before="0"/>
    </w:pPr>
    <w:rPr>
      <w:b/>
      <w:sz w:val="28"/>
    </w:rPr>
  </w:style>
  <w:style w:type="paragraph" w:customStyle="1" w:styleId="N-16pt">
    <w:name w:val="N-16pt"/>
    <w:basedOn w:val="BillBasic"/>
    <w:rsid w:val="00AF4D34"/>
    <w:pPr>
      <w:spacing w:before="800"/>
    </w:pPr>
    <w:rPr>
      <w:b/>
      <w:sz w:val="32"/>
    </w:rPr>
  </w:style>
  <w:style w:type="paragraph" w:customStyle="1" w:styleId="N-line3">
    <w:name w:val="N-line3"/>
    <w:basedOn w:val="BillBasic"/>
    <w:next w:val="BillBasic"/>
    <w:rsid w:val="00AF4D34"/>
    <w:pPr>
      <w:pBdr>
        <w:bottom w:val="single" w:sz="12" w:space="1" w:color="auto"/>
      </w:pBdr>
      <w:spacing w:before="60"/>
    </w:pPr>
  </w:style>
  <w:style w:type="paragraph" w:customStyle="1" w:styleId="Comment">
    <w:name w:val="Comment"/>
    <w:basedOn w:val="BillBasic"/>
    <w:rsid w:val="00AF4D34"/>
    <w:pPr>
      <w:tabs>
        <w:tab w:val="left" w:pos="1400"/>
      </w:tabs>
      <w:ind w:left="1300"/>
      <w:jc w:val="left"/>
    </w:pPr>
    <w:rPr>
      <w:b/>
      <w:sz w:val="18"/>
    </w:rPr>
  </w:style>
  <w:style w:type="paragraph" w:customStyle="1" w:styleId="FooterInfo">
    <w:name w:val="FooterInfo"/>
    <w:basedOn w:val="Normal"/>
    <w:rsid w:val="00AF4D34"/>
    <w:pPr>
      <w:tabs>
        <w:tab w:val="right" w:pos="7320"/>
      </w:tabs>
    </w:pPr>
    <w:rPr>
      <w:rFonts w:ascii="Arial" w:hAnsi="Arial"/>
      <w:sz w:val="18"/>
      <w:lang w:val="en-AU" w:eastAsia="en-US"/>
    </w:rPr>
  </w:style>
  <w:style w:type="paragraph" w:customStyle="1" w:styleId="AH1Chapter">
    <w:name w:val="A H1 Chapter"/>
    <w:basedOn w:val="BillBasicHeading"/>
    <w:next w:val="AH2Part"/>
    <w:rsid w:val="00AF4D34"/>
    <w:pPr>
      <w:keepNext/>
      <w:tabs>
        <w:tab w:val="clear" w:pos="2600"/>
      </w:tabs>
      <w:spacing w:before="320"/>
      <w:jc w:val="left"/>
      <w:outlineLvl w:val="0"/>
    </w:pPr>
    <w:rPr>
      <w:b/>
      <w:sz w:val="34"/>
    </w:rPr>
  </w:style>
  <w:style w:type="paragraph" w:customStyle="1" w:styleId="AH2Part">
    <w:name w:val="A H2 Part"/>
    <w:basedOn w:val="BillBasicHeading"/>
    <w:next w:val="AH3Div"/>
    <w:rsid w:val="00AF4D34"/>
    <w:pPr>
      <w:keepNext/>
      <w:numPr>
        <w:ilvl w:val="1"/>
        <w:numId w:val="9"/>
      </w:numPr>
      <w:tabs>
        <w:tab w:val="clear" w:pos="2600"/>
      </w:tabs>
      <w:spacing w:before="380"/>
      <w:ind w:left="2794" w:hanging="360"/>
      <w:jc w:val="left"/>
      <w:outlineLvl w:val="1"/>
    </w:pPr>
    <w:rPr>
      <w:b/>
      <w:sz w:val="32"/>
    </w:rPr>
  </w:style>
  <w:style w:type="paragraph" w:customStyle="1" w:styleId="AH3Div">
    <w:name w:val="A H3 Div"/>
    <w:basedOn w:val="BillBasicHeading"/>
    <w:next w:val="AH5Sec"/>
    <w:rsid w:val="00AF4D34"/>
    <w:pPr>
      <w:keepNext/>
      <w:numPr>
        <w:ilvl w:val="2"/>
        <w:numId w:val="9"/>
      </w:numPr>
      <w:tabs>
        <w:tab w:val="clear" w:pos="2600"/>
      </w:tabs>
      <w:spacing w:before="240"/>
      <w:ind w:left="3514" w:hanging="180"/>
      <w:jc w:val="left"/>
      <w:outlineLvl w:val="2"/>
    </w:pPr>
    <w:rPr>
      <w:b/>
      <w:sz w:val="28"/>
    </w:rPr>
  </w:style>
  <w:style w:type="paragraph" w:customStyle="1" w:styleId="AH5Sec">
    <w:name w:val="A H5 Sec"/>
    <w:aliases w:val="s"/>
    <w:basedOn w:val="Normal"/>
    <w:next w:val="Amain"/>
    <w:link w:val="AH5SecChar"/>
    <w:rsid w:val="00AF4D34"/>
    <w:pPr>
      <w:keepNext/>
      <w:numPr>
        <w:ilvl w:val="4"/>
        <w:numId w:val="8"/>
      </w:numPr>
      <w:spacing w:before="240"/>
      <w:outlineLvl w:val="4"/>
    </w:pPr>
    <w:rPr>
      <w:rFonts w:ascii="Arial" w:hAnsi="Arial"/>
      <w:b/>
      <w:lang w:val="en-AU" w:eastAsia="en-US"/>
    </w:rPr>
  </w:style>
  <w:style w:type="paragraph" w:customStyle="1" w:styleId="direction">
    <w:name w:val="direction"/>
    <w:basedOn w:val="BillBasic"/>
    <w:next w:val="Amainreturn"/>
    <w:rsid w:val="00AF4D34"/>
    <w:pPr>
      <w:keepNext/>
      <w:ind w:left="1100"/>
    </w:pPr>
    <w:rPr>
      <w:i/>
    </w:rPr>
  </w:style>
  <w:style w:type="paragraph" w:customStyle="1" w:styleId="AH4SubDiv">
    <w:name w:val="A H4 SubDiv"/>
    <w:basedOn w:val="BillBasicHeading"/>
    <w:next w:val="AH5Sec"/>
    <w:rsid w:val="00AF4D34"/>
    <w:pPr>
      <w:keepNext/>
      <w:numPr>
        <w:ilvl w:val="3"/>
        <w:numId w:val="9"/>
      </w:numPr>
      <w:tabs>
        <w:tab w:val="clear" w:pos="2600"/>
      </w:tabs>
      <w:spacing w:before="240"/>
      <w:ind w:left="4234" w:hanging="360"/>
      <w:jc w:val="left"/>
      <w:outlineLvl w:val="3"/>
    </w:pPr>
    <w:rPr>
      <w:b/>
      <w:sz w:val="26"/>
    </w:rPr>
  </w:style>
  <w:style w:type="paragraph" w:customStyle="1" w:styleId="Sched-heading">
    <w:name w:val="Sched-heading"/>
    <w:basedOn w:val="BillBasicHeading"/>
    <w:next w:val="ref"/>
    <w:rsid w:val="00AF4D34"/>
    <w:pPr>
      <w:keepNext/>
      <w:numPr>
        <w:numId w:val="22"/>
      </w:numPr>
      <w:tabs>
        <w:tab w:val="clear" w:pos="2600"/>
      </w:tabs>
      <w:spacing w:before="380"/>
      <w:ind w:left="2520" w:hanging="360"/>
      <w:jc w:val="left"/>
      <w:outlineLvl w:val="0"/>
    </w:pPr>
    <w:rPr>
      <w:b/>
      <w:sz w:val="34"/>
    </w:rPr>
  </w:style>
  <w:style w:type="paragraph" w:customStyle="1" w:styleId="ref">
    <w:name w:val="ref"/>
    <w:basedOn w:val="BillBasic"/>
    <w:next w:val="Sched-Part"/>
    <w:rsid w:val="00AF4D34"/>
    <w:pPr>
      <w:spacing w:before="60"/>
    </w:pPr>
    <w:rPr>
      <w:sz w:val="18"/>
    </w:rPr>
  </w:style>
  <w:style w:type="paragraph" w:customStyle="1" w:styleId="Sched-Part">
    <w:name w:val="Sched-Part"/>
    <w:basedOn w:val="BillBasicHeading"/>
    <w:next w:val="ShadedSchClause"/>
    <w:rsid w:val="00AF4D34"/>
    <w:pPr>
      <w:keepNext/>
      <w:numPr>
        <w:ilvl w:val="1"/>
        <w:numId w:val="22"/>
      </w:numPr>
      <w:tabs>
        <w:tab w:val="clear" w:pos="2600"/>
      </w:tabs>
      <w:spacing w:before="380"/>
      <w:ind w:left="2790" w:hanging="360"/>
      <w:jc w:val="left"/>
      <w:outlineLvl w:val="1"/>
    </w:pPr>
    <w:rPr>
      <w:b/>
      <w:sz w:val="32"/>
    </w:rPr>
  </w:style>
  <w:style w:type="paragraph" w:customStyle="1" w:styleId="ShadedSchClause">
    <w:name w:val="Shaded Sch Clause"/>
    <w:basedOn w:val="BillBasic"/>
    <w:next w:val="direction"/>
    <w:rsid w:val="00AF4D34"/>
    <w:pPr>
      <w:keepNext/>
      <w:numPr>
        <w:ilvl w:val="3"/>
        <w:numId w:val="22"/>
      </w:numPr>
      <w:shd w:val="pct25" w:color="auto" w:fill="auto"/>
      <w:tabs>
        <w:tab w:val="clear" w:pos="1100"/>
      </w:tabs>
      <w:spacing w:before="240"/>
      <w:ind w:left="4230" w:hanging="360"/>
      <w:jc w:val="left"/>
      <w:outlineLvl w:val="3"/>
    </w:pPr>
    <w:rPr>
      <w:rFonts w:ascii="Arial" w:hAnsi="Arial"/>
      <w:b/>
    </w:rPr>
  </w:style>
  <w:style w:type="paragraph" w:customStyle="1" w:styleId="Sched-Form">
    <w:name w:val="Sched-Form"/>
    <w:basedOn w:val="BillBasicHeading"/>
    <w:next w:val="Schclauseheading"/>
    <w:rsid w:val="00AF4D34"/>
    <w:pPr>
      <w:keepNext/>
      <w:numPr>
        <w:ilvl w:val="2"/>
        <w:numId w:val="22"/>
      </w:numPr>
      <w:tabs>
        <w:tab w:val="clear" w:pos="2600"/>
      </w:tabs>
      <w:spacing w:before="240"/>
      <w:ind w:left="3510" w:hanging="180"/>
      <w:jc w:val="left"/>
      <w:outlineLvl w:val="2"/>
    </w:pPr>
    <w:rPr>
      <w:b/>
      <w:sz w:val="28"/>
    </w:rPr>
  </w:style>
  <w:style w:type="paragraph" w:customStyle="1" w:styleId="Schclauseheading">
    <w:name w:val="Sch clause heading"/>
    <w:basedOn w:val="BillBasic"/>
    <w:next w:val="SchAmain"/>
    <w:rsid w:val="00AF4D34"/>
    <w:pPr>
      <w:keepNext/>
      <w:numPr>
        <w:ilvl w:val="4"/>
        <w:numId w:val="22"/>
      </w:numPr>
      <w:tabs>
        <w:tab w:val="clear" w:pos="1100"/>
      </w:tabs>
      <w:spacing w:before="240"/>
      <w:ind w:left="4950" w:hanging="360"/>
      <w:jc w:val="left"/>
      <w:outlineLvl w:val="4"/>
    </w:pPr>
    <w:rPr>
      <w:rFonts w:ascii="Arial" w:hAnsi="Arial"/>
      <w:b/>
    </w:rPr>
  </w:style>
  <w:style w:type="paragraph" w:customStyle="1" w:styleId="Dict-Heading">
    <w:name w:val="Dict-Heading"/>
    <w:basedOn w:val="BillBasicHeading"/>
    <w:next w:val="ref"/>
    <w:rsid w:val="00AF4D34"/>
    <w:pPr>
      <w:keepNext/>
      <w:spacing w:before="320"/>
      <w:ind w:left="2400" w:hanging="2400"/>
      <w:outlineLvl w:val="0"/>
    </w:pPr>
    <w:rPr>
      <w:b/>
      <w:sz w:val="34"/>
    </w:rPr>
  </w:style>
  <w:style w:type="paragraph" w:styleId="TOC7">
    <w:name w:val="toc 7"/>
    <w:basedOn w:val="TOC2"/>
    <w:next w:val="Normal"/>
    <w:autoRedefine/>
    <w:semiHidden/>
    <w:rsid w:val="00AF4D34"/>
    <w:pPr>
      <w:keepNext w:val="0"/>
      <w:spacing w:before="120"/>
    </w:pPr>
    <w:rPr>
      <w:sz w:val="20"/>
    </w:rPr>
  </w:style>
  <w:style w:type="paragraph" w:styleId="TOC2">
    <w:name w:val="toc 2"/>
    <w:basedOn w:val="Normal"/>
    <w:next w:val="Normal"/>
    <w:autoRedefine/>
    <w:semiHidden/>
    <w:rsid w:val="00AF4D34"/>
    <w:pPr>
      <w:keepNext/>
      <w:tabs>
        <w:tab w:val="left" w:pos="2000"/>
        <w:tab w:val="right" w:pos="7672"/>
      </w:tabs>
      <w:spacing w:before="240"/>
      <w:ind w:left="2000" w:right="440" w:hanging="2000"/>
    </w:pPr>
    <w:rPr>
      <w:rFonts w:ascii="Arial" w:hAnsi="Arial"/>
      <w:b/>
      <w:noProof/>
      <w:lang w:val="en-AU" w:eastAsia="en-US"/>
    </w:rPr>
  </w:style>
  <w:style w:type="paragraph" w:customStyle="1" w:styleId="Endnote1">
    <w:name w:val="Endnote1"/>
    <w:basedOn w:val="BillBasic"/>
    <w:rsid w:val="00AF4D34"/>
    <w:pPr>
      <w:keepNext/>
      <w:tabs>
        <w:tab w:val="left" w:pos="400"/>
      </w:tabs>
      <w:spacing w:before="0"/>
      <w:jc w:val="left"/>
    </w:pPr>
    <w:rPr>
      <w:rFonts w:ascii="Arial" w:hAnsi="Arial"/>
      <w:b/>
    </w:rPr>
  </w:style>
  <w:style w:type="paragraph" w:customStyle="1" w:styleId="EndNote2">
    <w:name w:val="EndNote2"/>
    <w:basedOn w:val="BillBasic"/>
    <w:rsid w:val="00AF4D34"/>
    <w:pPr>
      <w:keepNext/>
      <w:tabs>
        <w:tab w:val="left" w:pos="240"/>
      </w:tabs>
      <w:spacing w:before="320"/>
      <w:jc w:val="left"/>
    </w:pPr>
    <w:rPr>
      <w:b/>
      <w:sz w:val="18"/>
    </w:rPr>
  </w:style>
  <w:style w:type="paragraph" w:customStyle="1" w:styleId="IH1Chap">
    <w:name w:val="I H1 Chap"/>
    <w:basedOn w:val="BillBasicHeading"/>
    <w:next w:val="IH2Part"/>
    <w:rsid w:val="00AF4D34"/>
    <w:pPr>
      <w:keepNext/>
      <w:spacing w:before="320"/>
      <w:ind w:left="2600" w:hanging="2600"/>
      <w:jc w:val="left"/>
    </w:pPr>
    <w:rPr>
      <w:b/>
      <w:sz w:val="34"/>
    </w:rPr>
  </w:style>
  <w:style w:type="paragraph" w:customStyle="1" w:styleId="IH2Part">
    <w:name w:val="I H2 Part"/>
    <w:basedOn w:val="BillBasicHeading"/>
    <w:next w:val="IH3Div"/>
    <w:rsid w:val="00AF4D34"/>
    <w:pPr>
      <w:keepNext/>
      <w:spacing w:before="380"/>
      <w:ind w:left="2600" w:hanging="2600"/>
      <w:jc w:val="left"/>
    </w:pPr>
    <w:rPr>
      <w:b/>
      <w:sz w:val="32"/>
    </w:rPr>
  </w:style>
  <w:style w:type="paragraph" w:customStyle="1" w:styleId="IH3Div">
    <w:name w:val="I H3 Div"/>
    <w:basedOn w:val="BillBasicHeading"/>
    <w:next w:val="IH5Sec"/>
    <w:rsid w:val="00AF4D34"/>
    <w:pPr>
      <w:keepNext/>
      <w:spacing w:before="240"/>
      <w:ind w:left="2600" w:hanging="2600"/>
      <w:jc w:val="left"/>
    </w:pPr>
    <w:rPr>
      <w:b/>
      <w:sz w:val="28"/>
    </w:rPr>
  </w:style>
  <w:style w:type="paragraph" w:customStyle="1" w:styleId="IH5Sec">
    <w:name w:val="I H5 Sec"/>
    <w:basedOn w:val="BillBasicHeading"/>
    <w:next w:val="Amainreturn"/>
    <w:rsid w:val="00AF4D34"/>
    <w:pPr>
      <w:keepNext/>
      <w:tabs>
        <w:tab w:val="clear" w:pos="2600"/>
        <w:tab w:val="left" w:pos="1100"/>
      </w:tabs>
      <w:spacing w:before="240"/>
      <w:ind w:left="1100" w:hanging="1100"/>
      <w:jc w:val="left"/>
    </w:pPr>
    <w:rPr>
      <w:b/>
    </w:rPr>
  </w:style>
  <w:style w:type="paragraph" w:customStyle="1" w:styleId="IH4SubDiv">
    <w:name w:val="I H4 SubDiv"/>
    <w:basedOn w:val="BillBasicHeading"/>
    <w:next w:val="IH5Sec"/>
    <w:rsid w:val="00AF4D34"/>
    <w:pPr>
      <w:keepNext/>
      <w:spacing w:before="240"/>
      <w:ind w:left="2600" w:hanging="2600"/>
      <w:jc w:val="left"/>
    </w:pPr>
    <w:rPr>
      <w:b/>
      <w:sz w:val="26"/>
    </w:rPr>
  </w:style>
  <w:style w:type="character" w:styleId="LineNumber">
    <w:name w:val="line number"/>
    <w:basedOn w:val="DefaultParagraphFont"/>
    <w:rsid w:val="00AF4D34"/>
    <w:rPr>
      <w:rFonts w:ascii="Arial" w:hAnsi="Arial"/>
      <w:sz w:val="16"/>
    </w:rPr>
  </w:style>
  <w:style w:type="paragraph" w:customStyle="1" w:styleId="PageBreak">
    <w:name w:val="PageBreak"/>
    <w:basedOn w:val="Normal"/>
    <w:rsid w:val="00AF4D34"/>
    <w:rPr>
      <w:rFonts w:ascii="Times New Roman" w:hAnsi="Times New Roman"/>
      <w:sz w:val="4"/>
      <w:lang w:val="en-AU" w:eastAsia="en-US"/>
    </w:rPr>
  </w:style>
  <w:style w:type="paragraph" w:customStyle="1" w:styleId="04Dictionary">
    <w:name w:val="04Dictionary"/>
    <w:basedOn w:val="Normal"/>
    <w:rsid w:val="00AF4D34"/>
    <w:rPr>
      <w:rFonts w:ascii="Times New Roman" w:hAnsi="Times New Roman"/>
      <w:lang w:val="en-AU" w:eastAsia="en-US"/>
    </w:rPr>
  </w:style>
  <w:style w:type="paragraph" w:customStyle="1" w:styleId="N-line1">
    <w:name w:val="N-line1"/>
    <w:basedOn w:val="BillBasic"/>
    <w:rsid w:val="00AF4D34"/>
    <w:pPr>
      <w:pBdr>
        <w:bottom w:val="single" w:sz="4" w:space="0" w:color="auto"/>
      </w:pBdr>
      <w:spacing w:before="100"/>
      <w:ind w:left="2980" w:right="3020"/>
      <w:jc w:val="center"/>
    </w:pPr>
  </w:style>
  <w:style w:type="paragraph" w:customStyle="1" w:styleId="N-line2">
    <w:name w:val="N-line2"/>
    <w:basedOn w:val="Normal"/>
    <w:rsid w:val="00AF4D34"/>
    <w:pPr>
      <w:pBdr>
        <w:bottom w:val="single" w:sz="8" w:space="0" w:color="auto"/>
      </w:pBdr>
    </w:pPr>
    <w:rPr>
      <w:rFonts w:ascii="Times New Roman" w:hAnsi="Times New Roman"/>
      <w:lang w:val="en-AU" w:eastAsia="en-US"/>
    </w:rPr>
  </w:style>
  <w:style w:type="paragraph" w:customStyle="1" w:styleId="EndNote">
    <w:name w:val="EndNote"/>
    <w:basedOn w:val="BillBasicHeading"/>
    <w:rsid w:val="00AF4D34"/>
    <w:pPr>
      <w:tabs>
        <w:tab w:val="left" w:pos="700"/>
      </w:tabs>
      <w:spacing w:before="160"/>
      <w:ind w:left="700" w:hanging="700"/>
    </w:pPr>
    <w:rPr>
      <w:b/>
    </w:rPr>
  </w:style>
  <w:style w:type="paragraph" w:customStyle="1" w:styleId="EndNoteHeading">
    <w:name w:val="EndNoteHeading"/>
    <w:basedOn w:val="BillBasicHeading"/>
    <w:rsid w:val="00AF4D34"/>
    <w:pPr>
      <w:keepNext/>
      <w:tabs>
        <w:tab w:val="left" w:pos="700"/>
      </w:tabs>
      <w:spacing w:before="160"/>
      <w:ind w:left="700" w:hanging="700"/>
    </w:pPr>
    <w:rPr>
      <w:b/>
    </w:rPr>
  </w:style>
  <w:style w:type="paragraph" w:customStyle="1" w:styleId="PenaltyHeading">
    <w:name w:val="PenaltyHeading"/>
    <w:basedOn w:val="Normal"/>
    <w:rsid w:val="00AF4D34"/>
    <w:pPr>
      <w:tabs>
        <w:tab w:val="left" w:pos="700"/>
      </w:tabs>
      <w:spacing w:before="120"/>
      <w:ind w:left="700" w:hanging="700"/>
    </w:pPr>
    <w:rPr>
      <w:rFonts w:ascii="Arial" w:hAnsi="Arial"/>
      <w:b/>
      <w:sz w:val="20"/>
      <w:lang w:val="en-AU" w:eastAsia="en-US"/>
    </w:rPr>
  </w:style>
  <w:style w:type="paragraph" w:customStyle="1" w:styleId="05EndNote">
    <w:name w:val="05EndNote"/>
    <w:basedOn w:val="Normal"/>
    <w:rsid w:val="00AF4D34"/>
    <w:rPr>
      <w:rFonts w:ascii="Times New Roman" w:hAnsi="Times New Roman"/>
      <w:lang w:val="en-AU" w:eastAsia="en-US"/>
    </w:rPr>
  </w:style>
  <w:style w:type="paragraph" w:customStyle="1" w:styleId="03Schedule">
    <w:name w:val="03Schedule"/>
    <w:basedOn w:val="Normal"/>
    <w:rsid w:val="00AF4D34"/>
    <w:rPr>
      <w:rFonts w:ascii="Times New Roman" w:hAnsi="Times New Roman"/>
      <w:lang w:val="en-AU" w:eastAsia="en-US"/>
    </w:rPr>
  </w:style>
  <w:style w:type="paragraph" w:customStyle="1" w:styleId="ISched-heading">
    <w:name w:val="I Sched-heading"/>
    <w:basedOn w:val="BillBasicHeading"/>
    <w:next w:val="ref"/>
    <w:rsid w:val="00AF4D34"/>
    <w:pPr>
      <w:keepNext/>
      <w:spacing w:before="320"/>
      <w:ind w:left="2600" w:hanging="2600"/>
      <w:jc w:val="left"/>
    </w:pPr>
    <w:rPr>
      <w:b/>
      <w:sz w:val="34"/>
    </w:rPr>
  </w:style>
  <w:style w:type="paragraph" w:customStyle="1" w:styleId="ISched-Part">
    <w:name w:val="I Sched-Part"/>
    <w:basedOn w:val="BillBasicHeading"/>
    <w:rsid w:val="00AF4D34"/>
    <w:pPr>
      <w:keepNext/>
      <w:spacing w:before="380"/>
      <w:ind w:left="2600" w:hanging="2600"/>
      <w:jc w:val="left"/>
    </w:pPr>
    <w:rPr>
      <w:b/>
      <w:sz w:val="32"/>
    </w:rPr>
  </w:style>
  <w:style w:type="paragraph" w:customStyle="1" w:styleId="ISched-form">
    <w:name w:val="I Sched-form"/>
    <w:basedOn w:val="BillBasicHeading"/>
    <w:rsid w:val="00AF4D34"/>
    <w:pPr>
      <w:keepNext/>
      <w:tabs>
        <w:tab w:val="right" w:pos="7200"/>
      </w:tabs>
      <w:spacing w:before="240"/>
      <w:ind w:left="2600" w:hanging="2600"/>
      <w:jc w:val="left"/>
    </w:pPr>
    <w:rPr>
      <w:b/>
      <w:sz w:val="28"/>
    </w:rPr>
  </w:style>
  <w:style w:type="paragraph" w:customStyle="1" w:styleId="ISchclauseheading">
    <w:name w:val="I Sch clause heading"/>
    <w:basedOn w:val="BillBasicHeading"/>
    <w:rsid w:val="00AF4D34"/>
    <w:pPr>
      <w:keepNext/>
      <w:tabs>
        <w:tab w:val="clear" w:pos="2600"/>
        <w:tab w:val="left" w:pos="1100"/>
      </w:tabs>
      <w:spacing w:before="240"/>
      <w:ind w:left="1100" w:hanging="1100"/>
      <w:jc w:val="left"/>
    </w:pPr>
    <w:rPr>
      <w:b/>
    </w:rPr>
  </w:style>
  <w:style w:type="paragraph" w:customStyle="1" w:styleId="IMain">
    <w:name w:val="I Main"/>
    <w:basedOn w:val="BillBasic"/>
    <w:rsid w:val="00AF4D34"/>
    <w:pPr>
      <w:tabs>
        <w:tab w:val="right" w:pos="900"/>
        <w:tab w:val="left" w:pos="1100"/>
      </w:tabs>
      <w:ind w:left="1100" w:hanging="1100"/>
    </w:pPr>
  </w:style>
  <w:style w:type="paragraph" w:customStyle="1" w:styleId="Ipara">
    <w:name w:val="I para"/>
    <w:basedOn w:val="BillBasic"/>
    <w:rsid w:val="00AF4D34"/>
    <w:pPr>
      <w:tabs>
        <w:tab w:val="right" w:pos="1400"/>
        <w:tab w:val="left" w:pos="1600"/>
      </w:tabs>
      <w:ind w:left="1600" w:hanging="1600"/>
    </w:pPr>
  </w:style>
  <w:style w:type="paragraph" w:customStyle="1" w:styleId="Isubpara">
    <w:name w:val="I subpara"/>
    <w:basedOn w:val="BillBasic"/>
    <w:rsid w:val="00AF4D34"/>
    <w:pPr>
      <w:tabs>
        <w:tab w:val="right" w:pos="1940"/>
        <w:tab w:val="left" w:pos="2140"/>
      </w:tabs>
      <w:ind w:left="2140" w:hanging="2140"/>
    </w:pPr>
  </w:style>
  <w:style w:type="paragraph" w:customStyle="1" w:styleId="Isubsubpara">
    <w:name w:val="I subsubpara"/>
    <w:basedOn w:val="BillBasic"/>
    <w:rsid w:val="00AF4D34"/>
    <w:pPr>
      <w:tabs>
        <w:tab w:val="right" w:pos="2460"/>
        <w:tab w:val="left" w:pos="2660"/>
      </w:tabs>
      <w:ind w:left="2660" w:hanging="2660"/>
    </w:pPr>
  </w:style>
  <w:style w:type="character" w:customStyle="1" w:styleId="CharSectNo">
    <w:name w:val="CharSectNo"/>
    <w:basedOn w:val="DefaultParagraphFont"/>
    <w:rsid w:val="00AF4D34"/>
  </w:style>
  <w:style w:type="character" w:customStyle="1" w:styleId="CharDivNo">
    <w:name w:val="CharDivNo"/>
    <w:basedOn w:val="DefaultParagraphFont"/>
    <w:rsid w:val="00AF4D34"/>
  </w:style>
  <w:style w:type="character" w:customStyle="1" w:styleId="CharDivText">
    <w:name w:val="CharDivText"/>
    <w:basedOn w:val="DefaultParagraphFont"/>
    <w:rsid w:val="00AF4D34"/>
  </w:style>
  <w:style w:type="character" w:customStyle="1" w:styleId="CharPartNo">
    <w:name w:val="CharPartNo"/>
    <w:basedOn w:val="DefaultParagraphFont"/>
    <w:rsid w:val="00AF4D34"/>
  </w:style>
  <w:style w:type="paragraph" w:customStyle="1" w:styleId="Placeholder">
    <w:name w:val="Placeholder"/>
    <w:basedOn w:val="Normal"/>
    <w:rsid w:val="00AF4D34"/>
    <w:rPr>
      <w:rFonts w:ascii="Times New Roman" w:hAnsi="Times New Roman"/>
      <w:sz w:val="10"/>
      <w:lang w:val="en-AU" w:eastAsia="en-US"/>
    </w:rPr>
  </w:style>
  <w:style w:type="paragraph" w:styleId="PlainText">
    <w:name w:val="Plain Text"/>
    <w:basedOn w:val="Normal"/>
    <w:link w:val="PlainTextChar"/>
    <w:rsid w:val="00AF4D34"/>
    <w:rPr>
      <w:rFonts w:ascii="Courier New" w:hAnsi="Courier New"/>
      <w:sz w:val="20"/>
      <w:lang w:val="en-AU" w:eastAsia="en-US"/>
    </w:rPr>
  </w:style>
  <w:style w:type="character" w:customStyle="1" w:styleId="PlainTextChar">
    <w:name w:val="Plain Text Char"/>
    <w:basedOn w:val="DefaultParagraphFont"/>
    <w:link w:val="PlainText"/>
    <w:rsid w:val="00AF4D34"/>
    <w:rPr>
      <w:rFonts w:ascii="Courier New" w:eastAsia="Times New Roman" w:hAnsi="Courier New" w:cs="Times New Roman"/>
      <w:sz w:val="20"/>
      <w:szCs w:val="20"/>
      <w:lang w:eastAsia="en-US"/>
    </w:rPr>
  </w:style>
  <w:style w:type="character" w:customStyle="1" w:styleId="CharChapNo">
    <w:name w:val="CharChapNo"/>
    <w:basedOn w:val="DefaultParagraphFont"/>
    <w:rsid w:val="00AF4D34"/>
  </w:style>
  <w:style w:type="character" w:customStyle="1" w:styleId="CharChapText">
    <w:name w:val="CharChapText"/>
    <w:basedOn w:val="DefaultParagraphFont"/>
    <w:rsid w:val="00AF4D34"/>
  </w:style>
  <w:style w:type="character" w:customStyle="1" w:styleId="CharPartText">
    <w:name w:val="CharPartText"/>
    <w:basedOn w:val="DefaultParagraphFont"/>
    <w:rsid w:val="00AF4D34"/>
  </w:style>
  <w:style w:type="paragraph" w:styleId="TOC1">
    <w:name w:val="toc 1"/>
    <w:basedOn w:val="Normal"/>
    <w:next w:val="Normal"/>
    <w:autoRedefine/>
    <w:semiHidden/>
    <w:rsid w:val="00AF4D34"/>
    <w:pPr>
      <w:keepNext/>
      <w:tabs>
        <w:tab w:val="left" w:pos="2000"/>
        <w:tab w:val="right" w:pos="7672"/>
      </w:tabs>
      <w:spacing w:before="480"/>
      <w:ind w:left="2000" w:right="440" w:hanging="2000"/>
    </w:pPr>
    <w:rPr>
      <w:rFonts w:ascii="Arial" w:hAnsi="Arial"/>
      <w:b/>
      <w:noProof/>
      <w:lang w:val="en-AU" w:eastAsia="en-US"/>
    </w:rPr>
  </w:style>
  <w:style w:type="paragraph" w:styleId="TOC3">
    <w:name w:val="toc 3"/>
    <w:basedOn w:val="Normal"/>
    <w:next w:val="Normal"/>
    <w:autoRedefine/>
    <w:semiHidden/>
    <w:rsid w:val="00AF4D34"/>
    <w:pPr>
      <w:keepNext/>
      <w:tabs>
        <w:tab w:val="left" w:pos="2000"/>
        <w:tab w:val="right" w:pos="7672"/>
      </w:tabs>
      <w:spacing w:before="100"/>
      <w:ind w:left="2000" w:right="440" w:hanging="2000"/>
    </w:pPr>
    <w:rPr>
      <w:rFonts w:ascii="Arial" w:hAnsi="Arial"/>
      <w:b/>
      <w:noProof/>
      <w:sz w:val="20"/>
      <w:lang w:val="en-AU" w:eastAsia="en-US"/>
    </w:rPr>
  </w:style>
  <w:style w:type="paragraph" w:styleId="TOC4">
    <w:name w:val="toc 4"/>
    <w:basedOn w:val="Normal"/>
    <w:next w:val="Normal"/>
    <w:autoRedefine/>
    <w:semiHidden/>
    <w:rsid w:val="00AF4D34"/>
    <w:pPr>
      <w:keepNext/>
      <w:tabs>
        <w:tab w:val="left" w:pos="2000"/>
      </w:tabs>
      <w:spacing w:before="100"/>
      <w:ind w:left="2000" w:right="440" w:hanging="2000"/>
    </w:pPr>
    <w:rPr>
      <w:rFonts w:ascii="Arial" w:hAnsi="Arial"/>
      <w:b/>
      <w:noProof/>
      <w:sz w:val="20"/>
      <w:lang w:val="en-AU" w:eastAsia="en-US"/>
    </w:rPr>
  </w:style>
  <w:style w:type="paragraph" w:styleId="TOC5">
    <w:name w:val="toc 5"/>
    <w:basedOn w:val="Normal"/>
    <w:next w:val="Normal"/>
    <w:autoRedefine/>
    <w:semiHidden/>
    <w:rsid w:val="00AF4D34"/>
    <w:pPr>
      <w:tabs>
        <w:tab w:val="left" w:pos="400"/>
        <w:tab w:val="left" w:pos="1000"/>
        <w:tab w:val="right" w:pos="7672"/>
      </w:tabs>
      <w:spacing w:before="60"/>
      <w:ind w:left="1000" w:right="440" w:hanging="1000"/>
    </w:pPr>
    <w:rPr>
      <w:rFonts w:ascii="Arial" w:hAnsi="Arial"/>
      <w:noProof/>
      <w:sz w:val="20"/>
      <w:lang w:val="en-AU" w:eastAsia="en-US"/>
    </w:rPr>
  </w:style>
  <w:style w:type="paragraph" w:styleId="TOC6">
    <w:name w:val="toc 6"/>
    <w:basedOn w:val="TOC1"/>
    <w:next w:val="Normal"/>
    <w:autoRedefine/>
    <w:semiHidden/>
    <w:rsid w:val="00AF4D34"/>
  </w:style>
  <w:style w:type="paragraph" w:styleId="Title">
    <w:name w:val="Title"/>
    <w:basedOn w:val="Normal"/>
    <w:link w:val="TitleChar"/>
    <w:qFormat/>
    <w:rsid w:val="00AF4D34"/>
    <w:pPr>
      <w:spacing w:before="240" w:after="60"/>
      <w:jc w:val="center"/>
      <w:outlineLvl w:val="0"/>
    </w:pPr>
    <w:rPr>
      <w:rFonts w:ascii="Arial" w:hAnsi="Arial"/>
      <w:b/>
      <w:kern w:val="28"/>
      <w:sz w:val="32"/>
      <w:lang w:val="en-AU" w:eastAsia="en-US"/>
    </w:rPr>
  </w:style>
  <w:style w:type="character" w:customStyle="1" w:styleId="TitleChar">
    <w:name w:val="Title Char"/>
    <w:basedOn w:val="DefaultParagraphFont"/>
    <w:link w:val="Title"/>
    <w:rsid w:val="00AF4D34"/>
    <w:rPr>
      <w:rFonts w:ascii="Arial" w:eastAsia="Times New Roman" w:hAnsi="Arial" w:cs="Times New Roman"/>
      <w:b/>
      <w:kern w:val="28"/>
      <w:sz w:val="32"/>
      <w:szCs w:val="20"/>
      <w:lang w:eastAsia="en-US"/>
    </w:rPr>
  </w:style>
  <w:style w:type="paragraph" w:styleId="Signature">
    <w:name w:val="Signature"/>
    <w:basedOn w:val="Normal"/>
    <w:link w:val="SignatureChar"/>
    <w:rsid w:val="00AF4D34"/>
    <w:pPr>
      <w:ind w:left="4252"/>
    </w:pPr>
    <w:rPr>
      <w:rFonts w:ascii="Times New Roman" w:hAnsi="Times New Roman"/>
      <w:lang w:val="en-AU" w:eastAsia="en-US"/>
    </w:rPr>
  </w:style>
  <w:style w:type="character" w:customStyle="1" w:styleId="SignatureChar">
    <w:name w:val="Signature Char"/>
    <w:basedOn w:val="DefaultParagraphFont"/>
    <w:link w:val="Signature"/>
    <w:rsid w:val="00AF4D34"/>
    <w:rPr>
      <w:rFonts w:ascii="Times New Roman" w:eastAsia="Times New Roman" w:hAnsi="Times New Roman" w:cs="Times New Roman"/>
      <w:sz w:val="24"/>
      <w:szCs w:val="20"/>
      <w:lang w:eastAsia="en-US"/>
    </w:rPr>
  </w:style>
  <w:style w:type="paragraph" w:customStyle="1" w:styleId="ActNo">
    <w:name w:val="ActNo"/>
    <w:basedOn w:val="BillBasicHeading"/>
    <w:rsid w:val="00AF4D34"/>
    <w:pPr>
      <w:spacing w:before="220"/>
    </w:pPr>
    <w:rPr>
      <w:b/>
    </w:rPr>
  </w:style>
  <w:style w:type="paragraph" w:customStyle="1" w:styleId="aParaNote">
    <w:name w:val="aParaNote"/>
    <w:basedOn w:val="BillBasic"/>
    <w:rsid w:val="00AF4D34"/>
    <w:pPr>
      <w:ind w:left="2400" w:hanging="800"/>
    </w:pPr>
    <w:rPr>
      <w:sz w:val="20"/>
    </w:rPr>
  </w:style>
  <w:style w:type="paragraph" w:customStyle="1" w:styleId="aExamNum">
    <w:name w:val="aExamNum"/>
    <w:basedOn w:val="aExam"/>
    <w:rsid w:val="00AF4D34"/>
    <w:pPr>
      <w:tabs>
        <w:tab w:val="num" w:pos="1500"/>
      </w:tabs>
      <w:ind w:left="1500" w:hanging="400"/>
      <w:outlineLvl w:val="6"/>
    </w:pPr>
  </w:style>
  <w:style w:type="paragraph" w:customStyle="1" w:styleId="LongTitle">
    <w:name w:val="LongTitle"/>
    <w:basedOn w:val="BillBasic"/>
    <w:rsid w:val="00AF4D34"/>
    <w:pPr>
      <w:spacing w:before="300"/>
    </w:pPr>
  </w:style>
  <w:style w:type="paragraph" w:customStyle="1" w:styleId="Minister">
    <w:name w:val="Minister"/>
    <w:basedOn w:val="BillBasic"/>
    <w:rsid w:val="00AF4D34"/>
    <w:pPr>
      <w:spacing w:before="640"/>
      <w:jc w:val="right"/>
    </w:pPr>
    <w:rPr>
      <w:caps/>
    </w:rPr>
  </w:style>
  <w:style w:type="paragraph" w:customStyle="1" w:styleId="DateLine">
    <w:name w:val="DateLine"/>
    <w:basedOn w:val="BillBasic"/>
    <w:rsid w:val="00AF4D34"/>
    <w:pPr>
      <w:tabs>
        <w:tab w:val="left" w:pos="4320"/>
      </w:tabs>
    </w:pPr>
  </w:style>
  <w:style w:type="paragraph" w:customStyle="1" w:styleId="madeunder">
    <w:name w:val="made under"/>
    <w:basedOn w:val="BillBasic"/>
    <w:rsid w:val="00AF4D34"/>
    <w:pPr>
      <w:spacing w:before="240"/>
    </w:pPr>
  </w:style>
  <w:style w:type="paragraph" w:customStyle="1" w:styleId="EndNoteSubHeading">
    <w:name w:val="EndNoteSubHeading"/>
    <w:basedOn w:val="Normal"/>
    <w:next w:val="EndNoteText"/>
    <w:rsid w:val="00AF4D34"/>
    <w:pPr>
      <w:keepNext/>
      <w:tabs>
        <w:tab w:val="left" w:pos="700"/>
      </w:tabs>
      <w:spacing w:before="240"/>
      <w:ind w:left="700" w:hanging="700"/>
    </w:pPr>
    <w:rPr>
      <w:rFonts w:ascii="Arial" w:hAnsi="Arial"/>
      <w:b/>
      <w:sz w:val="20"/>
      <w:lang w:val="en-AU" w:eastAsia="en-US"/>
    </w:rPr>
  </w:style>
  <w:style w:type="paragraph" w:customStyle="1" w:styleId="EndNoteText">
    <w:name w:val="EndNoteText"/>
    <w:basedOn w:val="BillBasic"/>
    <w:rsid w:val="00AF4D34"/>
    <w:pPr>
      <w:tabs>
        <w:tab w:val="left" w:pos="700"/>
      </w:tabs>
      <w:spacing w:before="80"/>
      <w:ind w:left="700" w:hanging="700"/>
    </w:pPr>
    <w:rPr>
      <w:sz w:val="20"/>
    </w:rPr>
  </w:style>
  <w:style w:type="paragraph" w:customStyle="1" w:styleId="BillBasicItalics">
    <w:name w:val="BillBasicItalics"/>
    <w:basedOn w:val="BillBasic"/>
    <w:rsid w:val="00AF4D34"/>
    <w:rPr>
      <w:i/>
    </w:rPr>
  </w:style>
  <w:style w:type="paragraph" w:customStyle="1" w:styleId="00SigningPage">
    <w:name w:val="00SigningPage"/>
    <w:basedOn w:val="Normal"/>
    <w:rsid w:val="00AF4D34"/>
    <w:rPr>
      <w:rFonts w:ascii="Times New Roman" w:hAnsi="Times New Roman"/>
      <w:lang w:val="en-AU" w:eastAsia="en-US"/>
    </w:rPr>
  </w:style>
  <w:style w:type="paragraph" w:customStyle="1" w:styleId="Aparareturn">
    <w:name w:val="A para return"/>
    <w:basedOn w:val="BillBasic"/>
    <w:rsid w:val="00AF4D34"/>
    <w:pPr>
      <w:ind w:left="1600"/>
    </w:pPr>
  </w:style>
  <w:style w:type="paragraph" w:customStyle="1" w:styleId="Asubparareturn">
    <w:name w:val="A subpara return"/>
    <w:basedOn w:val="BillBasic"/>
    <w:rsid w:val="00AF4D34"/>
    <w:pPr>
      <w:ind w:left="2140"/>
    </w:pPr>
  </w:style>
  <w:style w:type="paragraph" w:customStyle="1" w:styleId="CommentNum">
    <w:name w:val="CommentNum"/>
    <w:basedOn w:val="Comment"/>
    <w:rsid w:val="00AF4D34"/>
    <w:pPr>
      <w:numPr>
        <w:numId w:val="10"/>
      </w:numPr>
      <w:tabs>
        <w:tab w:val="clear" w:pos="1400"/>
        <w:tab w:val="clear" w:pos="1500"/>
        <w:tab w:val="num" w:pos="1368"/>
      </w:tabs>
      <w:ind w:left="1368" w:hanging="648"/>
    </w:pPr>
  </w:style>
  <w:style w:type="paragraph" w:styleId="TOC8">
    <w:name w:val="toc 8"/>
    <w:basedOn w:val="TOC3"/>
    <w:next w:val="Normal"/>
    <w:autoRedefine/>
    <w:semiHidden/>
    <w:rsid w:val="00AF4D34"/>
    <w:pPr>
      <w:keepNext w:val="0"/>
      <w:spacing w:before="120"/>
    </w:pPr>
  </w:style>
  <w:style w:type="paragraph" w:customStyle="1" w:styleId="Judges">
    <w:name w:val="Judges"/>
    <w:basedOn w:val="Minister"/>
    <w:uiPriority w:val="99"/>
    <w:rsid w:val="00AF4D34"/>
    <w:pPr>
      <w:spacing w:before="180"/>
    </w:pPr>
  </w:style>
  <w:style w:type="paragraph" w:customStyle="1" w:styleId="BillFor">
    <w:name w:val="BillFor"/>
    <w:basedOn w:val="BillBasicHeading"/>
    <w:rsid w:val="00AF4D34"/>
    <w:pPr>
      <w:spacing w:before="320"/>
    </w:pPr>
    <w:rPr>
      <w:b/>
      <w:sz w:val="28"/>
    </w:rPr>
  </w:style>
  <w:style w:type="paragraph" w:customStyle="1" w:styleId="draft">
    <w:name w:val="draft"/>
    <w:basedOn w:val="Normal"/>
    <w:rsid w:val="00AF4D34"/>
    <w:pPr>
      <w:spacing w:before="600"/>
    </w:pPr>
    <w:rPr>
      <w:rFonts w:ascii="Arial" w:hAnsi="Arial"/>
      <w:sz w:val="48"/>
      <w:lang w:val="en-AU" w:eastAsia="en-US"/>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F4D34"/>
    <w:pPr>
      <w:spacing w:line="260" w:lineRule="atLeast"/>
      <w:jc w:val="center"/>
    </w:pPr>
  </w:style>
  <w:style w:type="paragraph" w:customStyle="1" w:styleId="Amainbullet">
    <w:name w:val="A main bullet"/>
    <w:basedOn w:val="BillBasic"/>
    <w:rsid w:val="00AF4D34"/>
    <w:pPr>
      <w:numPr>
        <w:numId w:val="11"/>
      </w:numPr>
      <w:tabs>
        <w:tab w:val="clear" w:pos="1500"/>
      </w:tabs>
      <w:spacing w:before="60"/>
      <w:ind w:left="1080" w:hanging="360"/>
    </w:pPr>
  </w:style>
  <w:style w:type="paragraph" w:customStyle="1" w:styleId="Aparabullet">
    <w:name w:val="A para bullet"/>
    <w:basedOn w:val="BillBasic"/>
    <w:rsid w:val="00AF4D34"/>
    <w:pPr>
      <w:numPr>
        <w:numId w:val="12"/>
      </w:numPr>
      <w:tabs>
        <w:tab w:val="clear" w:pos="2000"/>
      </w:tabs>
      <w:spacing w:before="60"/>
      <w:ind w:left="1080" w:hanging="360"/>
    </w:pPr>
  </w:style>
  <w:style w:type="paragraph" w:customStyle="1" w:styleId="Asubparabullet">
    <w:name w:val="A subpara bullet"/>
    <w:basedOn w:val="BillBasic"/>
    <w:rsid w:val="00AF4D34"/>
    <w:pPr>
      <w:numPr>
        <w:numId w:val="13"/>
      </w:numPr>
      <w:tabs>
        <w:tab w:val="clear" w:pos="2540"/>
      </w:tabs>
      <w:spacing w:before="60"/>
      <w:ind w:left="720" w:hanging="360"/>
    </w:pPr>
  </w:style>
  <w:style w:type="paragraph" w:customStyle="1" w:styleId="aDefpara">
    <w:name w:val="aDef para"/>
    <w:basedOn w:val="Apara"/>
    <w:rsid w:val="00AF4D34"/>
    <w:pPr>
      <w:numPr>
        <w:numId w:val="25"/>
      </w:numPr>
      <w:tabs>
        <w:tab w:val="num" w:pos="360"/>
      </w:tabs>
      <w:ind w:left="5814" w:hanging="360"/>
    </w:pPr>
  </w:style>
  <w:style w:type="paragraph" w:customStyle="1" w:styleId="aDefsubpara">
    <w:name w:val="aDef subpara"/>
    <w:basedOn w:val="Asubpara"/>
    <w:rsid w:val="00AF4D34"/>
    <w:pPr>
      <w:numPr>
        <w:numId w:val="25"/>
      </w:numPr>
      <w:tabs>
        <w:tab w:val="clear" w:pos="2140"/>
        <w:tab w:val="num" w:pos="360"/>
      </w:tabs>
      <w:ind w:left="6534" w:hanging="360"/>
    </w:pPr>
  </w:style>
  <w:style w:type="paragraph" w:customStyle="1" w:styleId="Idefpara">
    <w:name w:val="I def para"/>
    <w:basedOn w:val="Ipara"/>
    <w:rsid w:val="00AF4D34"/>
  </w:style>
  <w:style w:type="paragraph" w:customStyle="1" w:styleId="Idefsubpara">
    <w:name w:val="I def subpara"/>
    <w:basedOn w:val="Isubpara"/>
    <w:rsid w:val="00AF4D34"/>
  </w:style>
  <w:style w:type="paragraph" w:customStyle="1" w:styleId="Notified">
    <w:name w:val="Notified"/>
    <w:basedOn w:val="BillBasic"/>
    <w:rsid w:val="00AF4D34"/>
    <w:pPr>
      <w:spacing w:before="360"/>
      <w:jc w:val="right"/>
    </w:pPr>
    <w:rPr>
      <w:i/>
    </w:rPr>
  </w:style>
  <w:style w:type="paragraph" w:customStyle="1" w:styleId="03ScheduleLandscape">
    <w:name w:val="03ScheduleLandscape"/>
    <w:basedOn w:val="Normal"/>
    <w:rsid w:val="00AF4D34"/>
    <w:rPr>
      <w:rFonts w:ascii="Times New Roman" w:hAnsi="Times New Roman"/>
      <w:lang w:val="en-AU" w:eastAsia="en-US"/>
    </w:rPr>
  </w:style>
  <w:style w:type="paragraph" w:customStyle="1" w:styleId="IDict-Heading">
    <w:name w:val="I Dict-Heading"/>
    <w:basedOn w:val="Dict-Heading"/>
    <w:rsid w:val="00AF4D34"/>
    <w:pPr>
      <w:keepNext w:val="0"/>
      <w:outlineLvl w:val="9"/>
    </w:pPr>
  </w:style>
  <w:style w:type="paragraph" w:customStyle="1" w:styleId="02TextLandscape">
    <w:name w:val="02TextLandscape"/>
    <w:basedOn w:val="Normal"/>
    <w:rsid w:val="00AF4D34"/>
    <w:rPr>
      <w:rFonts w:ascii="Times New Roman" w:hAnsi="Times New Roman"/>
      <w:lang w:val="en-AU" w:eastAsia="en-US"/>
    </w:rPr>
  </w:style>
  <w:style w:type="paragraph" w:styleId="Salutation">
    <w:name w:val="Salutation"/>
    <w:basedOn w:val="Normal"/>
    <w:next w:val="Normal"/>
    <w:link w:val="SalutationChar"/>
    <w:rsid w:val="00AF4D34"/>
    <w:rPr>
      <w:rFonts w:ascii="Times New Roman" w:hAnsi="Times New Roman"/>
      <w:lang w:val="en-AU" w:eastAsia="en-US"/>
    </w:rPr>
  </w:style>
  <w:style w:type="character" w:customStyle="1" w:styleId="SalutationChar">
    <w:name w:val="Salutation Char"/>
    <w:basedOn w:val="DefaultParagraphFont"/>
    <w:link w:val="Salutation"/>
    <w:rsid w:val="00AF4D34"/>
    <w:rPr>
      <w:rFonts w:ascii="Times New Roman" w:eastAsia="Times New Roman" w:hAnsi="Times New Roman" w:cs="Times New Roman"/>
      <w:sz w:val="24"/>
      <w:szCs w:val="20"/>
      <w:lang w:eastAsia="en-US"/>
    </w:rPr>
  </w:style>
  <w:style w:type="paragraph" w:customStyle="1" w:styleId="aNoteBullet">
    <w:name w:val="aNoteBullet"/>
    <w:basedOn w:val="aNotess"/>
    <w:rsid w:val="00AF4D34"/>
    <w:pPr>
      <w:numPr>
        <w:numId w:val="14"/>
      </w:numPr>
      <w:tabs>
        <w:tab w:val="clear" w:pos="1800"/>
      </w:tabs>
      <w:spacing w:before="60"/>
      <w:ind w:left="1080" w:hanging="360"/>
    </w:pPr>
  </w:style>
  <w:style w:type="paragraph" w:customStyle="1" w:styleId="aNotess">
    <w:name w:val="aNotess"/>
    <w:basedOn w:val="BillBasic"/>
    <w:rsid w:val="00AF4D34"/>
    <w:pPr>
      <w:ind w:left="1900" w:hanging="800"/>
    </w:pPr>
    <w:rPr>
      <w:sz w:val="20"/>
    </w:rPr>
  </w:style>
  <w:style w:type="paragraph" w:customStyle="1" w:styleId="aParaNoteBullet">
    <w:name w:val="aParaNoteBullet"/>
    <w:basedOn w:val="aNotepar"/>
    <w:rsid w:val="00AF4D34"/>
    <w:pPr>
      <w:tabs>
        <w:tab w:val="num" w:pos="2300"/>
      </w:tabs>
      <w:spacing w:before="60"/>
      <w:ind w:left="2300" w:hanging="300"/>
    </w:pPr>
  </w:style>
  <w:style w:type="paragraph" w:customStyle="1" w:styleId="aNotepar">
    <w:name w:val="aNotepar"/>
    <w:basedOn w:val="BillBasic"/>
    <w:next w:val="aNoteTextpar"/>
    <w:rsid w:val="00AF4D34"/>
    <w:pPr>
      <w:ind w:left="2400" w:hanging="800"/>
    </w:pPr>
    <w:rPr>
      <w:sz w:val="20"/>
    </w:rPr>
  </w:style>
  <w:style w:type="paragraph" w:customStyle="1" w:styleId="aNoteTextpar">
    <w:name w:val="aNoteTextpar"/>
    <w:basedOn w:val="aNotepar"/>
    <w:rsid w:val="00AF4D34"/>
    <w:pPr>
      <w:spacing w:before="60"/>
      <w:ind w:firstLine="0"/>
    </w:pPr>
  </w:style>
  <w:style w:type="paragraph" w:customStyle="1" w:styleId="MinisterWord">
    <w:name w:val="MinisterWord"/>
    <w:basedOn w:val="Normal"/>
    <w:rsid w:val="00AF4D34"/>
    <w:pPr>
      <w:spacing w:before="60"/>
      <w:jc w:val="right"/>
    </w:pPr>
    <w:rPr>
      <w:rFonts w:ascii="Times New Roman" w:hAnsi="Times New Roman"/>
      <w:lang w:val="en-AU" w:eastAsia="en-US"/>
    </w:rPr>
  </w:style>
  <w:style w:type="paragraph" w:customStyle="1" w:styleId="aExamPara">
    <w:name w:val="aExamPara"/>
    <w:basedOn w:val="aExam"/>
    <w:rsid w:val="00AF4D34"/>
    <w:pPr>
      <w:tabs>
        <w:tab w:val="num" w:pos="2000"/>
      </w:tabs>
      <w:ind w:left="2000" w:hanging="280"/>
    </w:pPr>
  </w:style>
  <w:style w:type="paragraph" w:customStyle="1" w:styleId="aExamNumText">
    <w:name w:val="aExamNumText"/>
    <w:basedOn w:val="aExam"/>
    <w:rsid w:val="00AF4D34"/>
    <w:pPr>
      <w:ind w:left="1500"/>
    </w:pPr>
  </w:style>
  <w:style w:type="paragraph" w:customStyle="1" w:styleId="aExamBullet">
    <w:name w:val="aExamBullet"/>
    <w:basedOn w:val="aExam"/>
    <w:rsid w:val="00AF4D34"/>
    <w:pPr>
      <w:tabs>
        <w:tab w:val="num" w:pos="1100"/>
      </w:tabs>
      <w:ind w:hanging="400"/>
    </w:pPr>
  </w:style>
  <w:style w:type="paragraph" w:customStyle="1" w:styleId="aNotePara">
    <w:name w:val="aNotePara"/>
    <w:basedOn w:val="aNote"/>
    <w:rsid w:val="00AF4D34"/>
    <w:pPr>
      <w:tabs>
        <w:tab w:val="right" w:pos="2140"/>
        <w:tab w:val="left" w:pos="2400"/>
      </w:tabs>
      <w:spacing w:before="60"/>
      <w:ind w:left="2400" w:hanging="1300"/>
    </w:pPr>
  </w:style>
  <w:style w:type="paragraph" w:customStyle="1" w:styleId="aExplanHeading">
    <w:name w:val="aExplanHeading"/>
    <w:basedOn w:val="BillBasicHeading"/>
    <w:next w:val="aExplanText"/>
    <w:rsid w:val="00AF4D34"/>
    <w:pPr>
      <w:keepNext/>
    </w:pPr>
    <w:rPr>
      <w:b/>
      <w:sz w:val="18"/>
    </w:rPr>
  </w:style>
  <w:style w:type="paragraph" w:customStyle="1" w:styleId="aExplanText">
    <w:name w:val="aExplanText"/>
    <w:basedOn w:val="BillBasic"/>
    <w:rsid w:val="00AF4D34"/>
    <w:rPr>
      <w:sz w:val="20"/>
    </w:rPr>
  </w:style>
  <w:style w:type="paragraph" w:customStyle="1" w:styleId="aParaNotePara">
    <w:name w:val="aParaNotePara"/>
    <w:basedOn w:val="aParaNote"/>
    <w:rsid w:val="00AF4D34"/>
    <w:pPr>
      <w:tabs>
        <w:tab w:val="right" w:pos="2640"/>
      </w:tabs>
      <w:ind w:left="2920" w:hanging="1320"/>
    </w:pPr>
  </w:style>
  <w:style w:type="character" w:customStyle="1" w:styleId="charBold">
    <w:name w:val="charBold"/>
    <w:basedOn w:val="DefaultParagraphFont"/>
    <w:rsid w:val="00AF4D34"/>
    <w:rPr>
      <w:b/>
    </w:rPr>
  </w:style>
  <w:style w:type="character" w:customStyle="1" w:styleId="charBoldItals">
    <w:name w:val="charBoldItals"/>
    <w:basedOn w:val="DefaultParagraphFont"/>
    <w:rsid w:val="00AF4D34"/>
    <w:rPr>
      <w:b/>
      <w:i/>
    </w:rPr>
  </w:style>
  <w:style w:type="character" w:customStyle="1" w:styleId="charItals">
    <w:name w:val="charItals"/>
    <w:basedOn w:val="DefaultParagraphFont"/>
    <w:rsid w:val="00AF4D34"/>
    <w:rPr>
      <w:i/>
    </w:rPr>
  </w:style>
  <w:style w:type="character" w:customStyle="1" w:styleId="charUnderline">
    <w:name w:val="charUnderline"/>
    <w:basedOn w:val="DefaultParagraphFont"/>
    <w:rsid w:val="00AF4D34"/>
    <w:rPr>
      <w:u w:val="single"/>
    </w:rPr>
  </w:style>
  <w:style w:type="paragraph" w:customStyle="1" w:styleId="TableHd">
    <w:name w:val="TableHd"/>
    <w:basedOn w:val="Normal"/>
    <w:rsid w:val="00AF4D34"/>
    <w:pPr>
      <w:keepNext/>
      <w:spacing w:before="300"/>
      <w:ind w:left="1100" w:hanging="1100"/>
    </w:pPr>
    <w:rPr>
      <w:rFonts w:ascii="Arial" w:hAnsi="Arial"/>
      <w:b/>
      <w:sz w:val="20"/>
      <w:lang w:val="en-AU" w:eastAsia="en-US"/>
    </w:rPr>
  </w:style>
  <w:style w:type="paragraph" w:customStyle="1" w:styleId="TableColHd">
    <w:name w:val="TableColHd"/>
    <w:basedOn w:val="Normal"/>
    <w:rsid w:val="00AF4D34"/>
    <w:pPr>
      <w:keepNext/>
      <w:spacing w:after="60"/>
    </w:pPr>
    <w:rPr>
      <w:rFonts w:ascii="Arial" w:hAnsi="Arial"/>
      <w:b/>
      <w:sz w:val="18"/>
      <w:lang w:val="en-AU" w:eastAsia="en-US"/>
    </w:rPr>
  </w:style>
  <w:style w:type="paragraph" w:customStyle="1" w:styleId="PenaltyPara">
    <w:name w:val="PenaltyPara"/>
    <w:basedOn w:val="Normal"/>
    <w:rsid w:val="00AF4D34"/>
    <w:pPr>
      <w:tabs>
        <w:tab w:val="right" w:pos="1360"/>
      </w:tabs>
      <w:spacing w:before="60"/>
      <w:ind w:left="1600" w:hanging="1600"/>
      <w:jc w:val="both"/>
    </w:pPr>
    <w:rPr>
      <w:rFonts w:ascii="Times New Roman" w:hAnsi="Times New Roman"/>
      <w:lang w:val="en-AU" w:eastAsia="en-US"/>
    </w:rPr>
  </w:style>
  <w:style w:type="paragraph" w:customStyle="1" w:styleId="tablepara">
    <w:name w:val="table para"/>
    <w:basedOn w:val="Normal"/>
    <w:rsid w:val="00AF4D34"/>
    <w:pPr>
      <w:tabs>
        <w:tab w:val="right" w:pos="400"/>
        <w:tab w:val="left" w:pos="700"/>
      </w:tabs>
      <w:spacing w:before="80" w:after="60"/>
      <w:ind w:left="700" w:hanging="700"/>
    </w:pPr>
    <w:rPr>
      <w:rFonts w:ascii="Times New Roman" w:hAnsi="Times New Roman"/>
      <w:lang w:val="en-AU" w:eastAsia="en-US"/>
    </w:rPr>
  </w:style>
  <w:style w:type="paragraph" w:customStyle="1" w:styleId="tablesubpara">
    <w:name w:val="table subpara"/>
    <w:basedOn w:val="Normal"/>
    <w:rsid w:val="00AF4D34"/>
    <w:pPr>
      <w:tabs>
        <w:tab w:val="right" w:pos="1100"/>
        <w:tab w:val="left" w:pos="1400"/>
      </w:tabs>
      <w:spacing w:before="80" w:after="60"/>
      <w:ind w:left="1400" w:hanging="1400"/>
    </w:pPr>
    <w:rPr>
      <w:rFonts w:ascii="Times New Roman" w:hAnsi="Times New Roman"/>
      <w:lang w:val="en-AU" w:eastAsia="en-US"/>
    </w:rPr>
  </w:style>
  <w:style w:type="paragraph" w:customStyle="1" w:styleId="TableText">
    <w:name w:val="TableText"/>
    <w:basedOn w:val="Normal"/>
    <w:rsid w:val="00AF4D34"/>
    <w:pPr>
      <w:spacing w:before="60" w:after="60"/>
    </w:pPr>
    <w:rPr>
      <w:rFonts w:ascii="Times New Roman" w:hAnsi="Times New Roman"/>
      <w:lang w:val="en-AU" w:eastAsia="en-US"/>
    </w:rPr>
  </w:style>
  <w:style w:type="paragraph" w:customStyle="1" w:styleId="IshadedH5Sec">
    <w:name w:val="I shaded H5 Sec"/>
    <w:basedOn w:val="AH5Sec"/>
    <w:rsid w:val="00AF4D34"/>
    <w:pPr>
      <w:numPr>
        <w:ilvl w:val="0"/>
        <w:numId w:val="0"/>
      </w:numPr>
      <w:shd w:val="pct25" w:color="auto" w:fill="auto"/>
      <w:ind w:left="1100" w:hanging="1100"/>
      <w:outlineLvl w:val="9"/>
    </w:pPr>
  </w:style>
  <w:style w:type="paragraph" w:customStyle="1" w:styleId="IshadedSchClause">
    <w:name w:val="I shaded Sch Clause"/>
    <w:basedOn w:val="IshadedH5Sec"/>
    <w:rsid w:val="00AF4D34"/>
  </w:style>
  <w:style w:type="paragraph" w:customStyle="1" w:styleId="Penalty">
    <w:name w:val="Penalty"/>
    <w:basedOn w:val="Amainreturn"/>
    <w:rsid w:val="00AF4D34"/>
  </w:style>
  <w:style w:type="paragraph" w:customStyle="1" w:styleId="aNoteText">
    <w:name w:val="aNoteText"/>
    <w:basedOn w:val="aNote"/>
    <w:rsid w:val="00AF4D34"/>
    <w:pPr>
      <w:spacing w:before="60"/>
      <w:ind w:firstLine="0"/>
    </w:pPr>
  </w:style>
  <w:style w:type="paragraph" w:customStyle="1" w:styleId="aExamINum">
    <w:name w:val="aExamINum"/>
    <w:basedOn w:val="aExam"/>
    <w:rsid w:val="00AF4D34"/>
    <w:pPr>
      <w:tabs>
        <w:tab w:val="left" w:pos="1500"/>
      </w:tabs>
      <w:ind w:left="1500" w:hanging="400"/>
    </w:pPr>
  </w:style>
  <w:style w:type="paragraph" w:customStyle="1" w:styleId="AExamIPara">
    <w:name w:val="AExamIPara"/>
    <w:basedOn w:val="aExam"/>
    <w:rsid w:val="00AF4D34"/>
    <w:pPr>
      <w:tabs>
        <w:tab w:val="right" w:pos="1720"/>
        <w:tab w:val="left" w:pos="2000"/>
      </w:tabs>
      <w:ind w:left="2000" w:hanging="900"/>
    </w:pPr>
  </w:style>
  <w:style w:type="paragraph" w:customStyle="1" w:styleId="AH3sec">
    <w:name w:val="A H3 sec"/>
    <w:basedOn w:val="Normal"/>
    <w:next w:val="direction"/>
    <w:rsid w:val="00AF4D34"/>
    <w:pPr>
      <w:keepNext/>
      <w:keepLines/>
      <w:numPr>
        <w:numId w:val="15"/>
      </w:numPr>
      <w:pBdr>
        <w:top w:val="single" w:sz="4" w:space="1" w:color="auto"/>
      </w:pBdr>
      <w:tabs>
        <w:tab w:val="left" w:pos="284"/>
      </w:tabs>
      <w:spacing w:before="240"/>
      <w:ind w:left="0" w:firstLine="0"/>
    </w:pPr>
    <w:rPr>
      <w:rFonts w:ascii="Arial" w:hAnsi="Arial"/>
      <w:b/>
      <w:sz w:val="22"/>
      <w:lang w:val="en-AU" w:eastAsia="en-US"/>
    </w:rPr>
  </w:style>
  <w:style w:type="paragraph" w:customStyle="1" w:styleId="aExamHdgss">
    <w:name w:val="aExamHdgss"/>
    <w:basedOn w:val="BillBasicHeading"/>
    <w:next w:val="aExamss"/>
    <w:rsid w:val="00AF4D34"/>
    <w:pPr>
      <w:keepNext/>
      <w:tabs>
        <w:tab w:val="clear" w:pos="2600"/>
      </w:tabs>
      <w:ind w:left="1100"/>
      <w:jc w:val="left"/>
    </w:pPr>
    <w:rPr>
      <w:b/>
      <w:sz w:val="18"/>
    </w:rPr>
  </w:style>
  <w:style w:type="paragraph" w:customStyle="1" w:styleId="aExamss">
    <w:name w:val="aExamss"/>
    <w:basedOn w:val="aNote"/>
    <w:rsid w:val="00AF4D34"/>
    <w:pPr>
      <w:spacing w:before="60"/>
      <w:ind w:left="1100" w:firstLine="0"/>
    </w:pPr>
  </w:style>
  <w:style w:type="paragraph" w:customStyle="1" w:styleId="aExamHdgpar">
    <w:name w:val="aExamHdgpar"/>
    <w:basedOn w:val="aExamHdgss"/>
    <w:next w:val="aExampar"/>
    <w:rsid w:val="00AF4D34"/>
    <w:pPr>
      <w:ind w:left="1600"/>
    </w:pPr>
  </w:style>
  <w:style w:type="paragraph" w:customStyle="1" w:styleId="aExampar">
    <w:name w:val="aExampar"/>
    <w:basedOn w:val="aExamss"/>
    <w:rsid w:val="00AF4D34"/>
    <w:pPr>
      <w:ind w:left="1600"/>
    </w:pPr>
  </w:style>
  <w:style w:type="paragraph" w:customStyle="1" w:styleId="aExamINumss">
    <w:name w:val="aExamINumss"/>
    <w:basedOn w:val="aExamss"/>
    <w:rsid w:val="00AF4D34"/>
    <w:pPr>
      <w:tabs>
        <w:tab w:val="left" w:pos="1500"/>
      </w:tabs>
      <w:ind w:left="1500" w:hanging="400"/>
    </w:pPr>
  </w:style>
  <w:style w:type="paragraph" w:customStyle="1" w:styleId="aExamINumpar">
    <w:name w:val="aExamINumpar"/>
    <w:basedOn w:val="aExampar"/>
    <w:rsid w:val="00AF4D34"/>
    <w:pPr>
      <w:tabs>
        <w:tab w:val="left" w:pos="2000"/>
      </w:tabs>
      <w:ind w:left="2000" w:hanging="400"/>
    </w:pPr>
  </w:style>
  <w:style w:type="paragraph" w:customStyle="1" w:styleId="aExamNumTextss">
    <w:name w:val="aExamNumTextss"/>
    <w:basedOn w:val="aExamss"/>
    <w:rsid w:val="00AF4D34"/>
    <w:pPr>
      <w:ind w:left="1500"/>
    </w:pPr>
  </w:style>
  <w:style w:type="paragraph" w:customStyle="1" w:styleId="aExamNumTextpar">
    <w:name w:val="aExamNumTextpar"/>
    <w:basedOn w:val="aExampar"/>
    <w:rsid w:val="00AF4D34"/>
    <w:pPr>
      <w:ind w:left="2000"/>
    </w:pPr>
  </w:style>
  <w:style w:type="paragraph" w:customStyle="1" w:styleId="aExamBulletss">
    <w:name w:val="aExamBulletss"/>
    <w:basedOn w:val="aExamss"/>
    <w:rsid w:val="00AF4D34"/>
    <w:pPr>
      <w:numPr>
        <w:numId w:val="16"/>
      </w:numPr>
      <w:tabs>
        <w:tab w:val="clear" w:pos="1500"/>
        <w:tab w:val="num" w:pos="360"/>
      </w:tabs>
      <w:ind w:left="1100" w:firstLine="0"/>
    </w:pPr>
  </w:style>
  <w:style w:type="paragraph" w:customStyle="1" w:styleId="aExamBulletpar">
    <w:name w:val="aExamBulletpar"/>
    <w:basedOn w:val="aExampar"/>
    <w:rsid w:val="00AF4D34"/>
    <w:pPr>
      <w:numPr>
        <w:numId w:val="17"/>
      </w:numPr>
      <w:tabs>
        <w:tab w:val="clear" w:pos="2000"/>
      </w:tabs>
      <w:ind w:left="1494" w:hanging="360"/>
    </w:pPr>
  </w:style>
  <w:style w:type="paragraph" w:customStyle="1" w:styleId="aExamHdgsubpar">
    <w:name w:val="aExamHdgsubpar"/>
    <w:basedOn w:val="aExamHdgss"/>
    <w:next w:val="aExamsubpar"/>
    <w:rsid w:val="00AF4D34"/>
    <w:pPr>
      <w:ind w:left="2140"/>
    </w:pPr>
  </w:style>
  <w:style w:type="paragraph" w:customStyle="1" w:styleId="aExamsubpar">
    <w:name w:val="aExamsubpar"/>
    <w:basedOn w:val="aExamss"/>
    <w:rsid w:val="00AF4D34"/>
    <w:pPr>
      <w:ind w:left="2140"/>
    </w:pPr>
  </w:style>
  <w:style w:type="paragraph" w:customStyle="1" w:styleId="aExamNumsubpar">
    <w:name w:val="aExamNumsubpar"/>
    <w:basedOn w:val="aExamsubpar"/>
    <w:rsid w:val="00AF4D34"/>
    <w:pPr>
      <w:tabs>
        <w:tab w:val="left" w:pos="2569"/>
      </w:tabs>
      <w:ind w:left="2569" w:hanging="403"/>
    </w:pPr>
  </w:style>
  <w:style w:type="paragraph" w:customStyle="1" w:styleId="aExamNumTextsubpar">
    <w:name w:val="aExamNumTextsubpar"/>
    <w:basedOn w:val="aExampar"/>
    <w:rsid w:val="00AF4D34"/>
    <w:pPr>
      <w:ind w:left="2540"/>
    </w:pPr>
  </w:style>
  <w:style w:type="paragraph" w:customStyle="1" w:styleId="aExamBulletsubpar">
    <w:name w:val="aExamBulletsubpar"/>
    <w:basedOn w:val="aExamsubpar"/>
    <w:rsid w:val="00AF4D34"/>
    <w:pPr>
      <w:numPr>
        <w:numId w:val="26"/>
      </w:numPr>
      <w:tabs>
        <w:tab w:val="num" w:pos="360"/>
        <w:tab w:val="left" w:pos="2569"/>
      </w:tabs>
      <w:ind w:left="2569" w:hanging="403"/>
    </w:pPr>
  </w:style>
  <w:style w:type="paragraph" w:customStyle="1" w:styleId="aNoteTextss">
    <w:name w:val="aNoteTextss"/>
    <w:basedOn w:val="aNotess"/>
    <w:rsid w:val="00AF4D34"/>
    <w:pPr>
      <w:spacing w:before="60"/>
      <w:ind w:firstLine="0"/>
    </w:pPr>
  </w:style>
  <w:style w:type="paragraph" w:customStyle="1" w:styleId="aNoteParass">
    <w:name w:val="aNoteParass"/>
    <w:basedOn w:val="aNotess"/>
    <w:rsid w:val="00AF4D34"/>
    <w:pPr>
      <w:tabs>
        <w:tab w:val="right" w:pos="2140"/>
        <w:tab w:val="left" w:pos="2400"/>
      </w:tabs>
      <w:spacing w:before="60"/>
      <w:ind w:left="2400" w:hanging="1300"/>
    </w:pPr>
  </w:style>
  <w:style w:type="paragraph" w:customStyle="1" w:styleId="aNoteParapar">
    <w:name w:val="aNoteParapar"/>
    <w:basedOn w:val="aNotepar"/>
    <w:rsid w:val="00AF4D34"/>
    <w:pPr>
      <w:tabs>
        <w:tab w:val="right" w:pos="2640"/>
      </w:tabs>
      <w:spacing w:before="60"/>
      <w:ind w:left="2920" w:hanging="1320"/>
    </w:pPr>
  </w:style>
  <w:style w:type="paragraph" w:customStyle="1" w:styleId="aNotesubpar">
    <w:name w:val="aNotesubpar"/>
    <w:basedOn w:val="BillBasic"/>
    <w:next w:val="aNoteTextsubpar"/>
    <w:rsid w:val="00AF4D34"/>
    <w:pPr>
      <w:ind w:left="2940" w:hanging="800"/>
    </w:pPr>
    <w:rPr>
      <w:sz w:val="20"/>
    </w:rPr>
  </w:style>
  <w:style w:type="paragraph" w:customStyle="1" w:styleId="aNoteTextsubpar">
    <w:name w:val="aNoteTextsubpar"/>
    <w:basedOn w:val="aNotesubpar"/>
    <w:rsid w:val="00AF4D34"/>
    <w:pPr>
      <w:spacing w:before="60"/>
      <w:ind w:firstLine="0"/>
    </w:pPr>
  </w:style>
  <w:style w:type="paragraph" w:customStyle="1" w:styleId="aNoteParasubpar">
    <w:name w:val="aNoteParasubpar"/>
    <w:basedOn w:val="aNotesubpar"/>
    <w:rsid w:val="00AF4D34"/>
    <w:pPr>
      <w:tabs>
        <w:tab w:val="right" w:pos="3180"/>
      </w:tabs>
      <w:spacing w:before="60"/>
      <w:ind w:left="3460" w:hanging="1320"/>
    </w:pPr>
  </w:style>
  <w:style w:type="paragraph" w:customStyle="1" w:styleId="aNoteBulletsubpar">
    <w:name w:val="aNoteBulletsubpar"/>
    <w:basedOn w:val="aNotesubpar"/>
    <w:rsid w:val="00AF4D34"/>
    <w:pPr>
      <w:numPr>
        <w:numId w:val="18"/>
      </w:numPr>
      <w:tabs>
        <w:tab w:val="clear" w:pos="3300"/>
        <w:tab w:val="left" w:pos="3345"/>
      </w:tabs>
      <w:spacing w:before="60"/>
      <w:ind w:left="3346" w:hanging="403"/>
    </w:pPr>
  </w:style>
  <w:style w:type="paragraph" w:customStyle="1" w:styleId="aNoteBulletss">
    <w:name w:val="aNoteBulletss"/>
    <w:basedOn w:val="Normal"/>
    <w:rsid w:val="00AF4D34"/>
    <w:pPr>
      <w:numPr>
        <w:numId w:val="19"/>
      </w:numPr>
      <w:spacing w:before="60"/>
      <w:jc w:val="both"/>
    </w:pPr>
    <w:rPr>
      <w:rFonts w:ascii="Times New Roman" w:hAnsi="Times New Roman"/>
      <w:sz w:val="20"/>
      <w:lang w:val="en-AU" w:eastAsia="en-US"/>
    </w:rPr>
  </w:style>
  <w:style w:type="paragraph" w:customStyle="1" w:styleId="aNoteBulletpar">
    <w:name w:val="aNoteBulletpar"/>
    <w:basedOn w:val="aNotepar"/>
    <w:rsid w:val="00AF4D34"/>
    <w:pPr>
      <w:numPr>
        <w:numId w:val="20"/>
      </w:numPr>
      <w:tabs>
        <w:tab w:val="clear" w:pos="2800"/>
      </w:tabs>
      <w:spacing w:before="60"/>
      <w:ind w:left="1080" w:hanging="360"/>
    </w:pPr>
  </w:style>
  <w:style w:type="paragraph" w:customStyle="1" w:styleId="aExplanBullet">
    <w:name w:val="aExplanBullet"/>
    <w:basedOn w:val="aExplanText"/>
    <w:rsid w:val="00AF4D34"/>
    <w:pPr>
      <w:numPr>
        <w:numId w:val="21"/>
      </w:numPr>
      <w:ind w:left="720"/>
    </w:pPr>
    <w:rPr>
      <w:snapToGrid w:val="0"/>
    </w:rPr>
  </w:style>
  <w:style w:type="paragraph" w:customStyle="1" w:styleId="AuthLaw">
    <w:name w:val="AuthLaw"/>
    <w:basedOn w:val="BillBasic"/>
    <w:rsid w:val="00AF4D34"/>
    <w:rPr>
      <w:rFonts w:ascii="Arial" w:hAnsi="Arial"/>
      <w:b/>
      <w:sz w:val="20"/>
    </w:rPr>
  </w:style>
  <w:style w:type="paragraph" w:customStyle="1" w:styleId="aExamNumpar">
    <w:name w:val="aExamNumpar"/>
    <w:basedOn w:val="aExamINumss"/>
    <w:rsid w:val="00AF4D34"/>
    <w:pPr>
      <w:tabs>
        <w:tab w:val="clear" w:pos="1500"/>
        <w:tab w:val="left" w:pos="2000"/>
      </w:tabs>
      <w:ind w:left="2000"/>
    </w:pPr>
  </w:style>
  <w:style w:type="paragraph" w:customStyle="1" w:styleId="Schsectionheading">
    <w:name w:val="Sch section heading"/>
    <w:basedOn w:val="BillBasic"/>
    <w:next w:val="Amain"/>
    <w:rsid w:val="00AF4D34"/>
    <w:pPr>
      <w:spacing w:before="240"/>
      <w:jc w:val="left"/>
      <w:outlineLvl w:val="4"/>
    </w:pPr>
    <w:rPr>
      <w:rFonts w:ascii="Arial" w:hAnsi="Arial"/>
      <w:b/>
    </w:rPr>
  </w:style>
  <w:style w:type="paragraph" w:customStyle="1" w:styleId="SchAmain">
    <w:name w:val="Sch A main"/>
    <w:basedOn w:val="Amain"/>
    <w:rsid w:val="00AF4D34"/>
    <w:pPr>
      <w:numPr>
        <w:numId w:val="22"/>
      </w:numPr>
      <w:tabs>
        <w:tab w:val="clear" w:pos="1100"/>
      </w:tabs>
      <w:ind w:left="5670" w:hanging="180"/>
    </w:pPr>
  </w:style>
  <w:style w:type="paragraph" w:customStyle="1" w:styleId="SchApara">
    <w:name w:val="Sch A para"/>
    <w:basedOn w:val="Apara"/>
    <w:rsid w:val="00AF4D34"/>
    <w:pPr>
      <w:tabs>
        <w:tab w:val="clear" w:pos="1600"/>
        <w:tab w:val="num" w:pos="2600"/>
      </w:tabs>
      <w:ind w:left="6390" w:hanging="360"/>
    </w:pPr>
  </w:style>
  <w:style w:type="paragraph" w:customStyle="1" w:styleId="SchAsubpara">
    <w:name w:val="Sch A subpara"/>
    <w:basedOn w:val="Asubpara"/>
    <w:rsid w:val="00AF4D34"/>
    <w:pPr>
      <w:numPr>
        <w:numId w:val="22"/>
      </w:numPr>
      <w:tabs>
        <w:tab w:val="clear" w:pos="2140"/>
      </w:tabs>
      <w:ind w:left="7110" w:hanging="360"/>
    </w:pPr>
  </w:style>
  <w:style w:type="paragraph" w:customStyle="1" w:styleId="SchAsubsubpara">
    <w:name w:val="Sch A subsubpara"/>
    <w:basedOn w:val="Asubsubpara"/>
    <w:rsid w:val="00AF4D34"/>
    <w:pPr>
      <w:numPr>
        <w:numId w:val="22"/>
      </w:numPr>
      <w:tabs>
        <w:tab w:val="clear" w:pos="2660"/>
      </w:tabs>
      <w:ind w:left="7830" w:hanging="180"/>
    </w:pPr>
  </w:style>
  <w:style w:type="paragraph" w:customStyle="1" w:styleId="TOCOL1">
    <w:name w:val="TOCOL 1"/>
    <w:basedOn w:val="TOC1"/>
    <w:rsid w:val="00AF4D34"/>
  </w:style>
  <w:style w:type="paragraph" w:customStyle="1" w:styleId="TOCOL2">
    <w:name w:val="TOCOL 2"/>
    <w:basedOn w:val="TOC2"/>
    <w:rsid w:val="00AF4D34"/>
  </w:style>
  <w:style w:type="paragraph" w:customStyle="1" w:styleId="TOCOL3">
    <w:name w:val="TOCOL 3"/>
    <w:basedOn w:val="TOC3"/>
    <w:rsid w:val="00AF4D34"/>
  </w:style>
  <w:style w:type="paragraph" w:customStyle="1" w:styleId="TOCOL4">
    <w:name w:val="TOCOL 4"/>
    <w:basedOn w:val="TOC4"/>
    <w:rsid w:val="00AF4D34"/>
  </w:style>
  <w:style w:type="paragraph" w:customStyle="1" w:styleId="TOCOL5">
    <w:name w:val="TOCOL 5"/>
    <w:basedOn w:val="TOC5"/>
    <w:rsid w:val="00AF4D34"/>
  </w:style>
  <w:style w:type="paragraph" w:customStyle="1" w:styleId="TOCOL6">
    <w:name w:val="TOCOL 6"/>
    <w:basedOn w:val="TOC6"/>
    <w:rsid w:val="00AF4D34"/>
  </w:style>
  <w:style w:type="paragraph" w:customStyle="1" w:styleId="TOCOL7">
    <w:name w:val="TOCOL 7"/>
    <w:basedOn w:val="TOC7"/>
    <w:rsid w:val="00AF4D34"/>
  </w:style>
  <w:style w:type="paragraph" w:customStyle="1" w:styleId="TOCOL8">
    <w:name w:val="TOCOL 8"/>
    <w:basedOn w:val="TOC8"/>
    <w:rsid w:val="00AF4D34"/>
    <w:pPr>
      <w:spacing w:before="100"/>
    </w:pPr>
  </w:style>
  <w:style w:type="paragraph" w:customStyle="1" w:styleId="TOCOL9">
    <w:name w:val="TOCOL 9"/>
    <w:basedOn w:val="TOC9"/>
    <w:rsid w:val="00AF4D34"/>
  </w:style>
  <w:style w:type="paragraph" w:styleId="TOC9">
    <w:name w:val="toc 9"/>
    <w:basedOn w:val="Normal"/>
    <w:next w:val="Normal"/>
    <w:autoRedefine/>
    <w:semiHidden/>
    <w:rsid w:val="00AF4D34"/>
    <w:pPr>
      <w:ind w:left="1920"/>
    </w:pPr>
    <w:rPr>
      <w:rFonts w:ascii="Times New Roman" w:hAnsi="Times New Roman"/>
      <w:lang w:val="en-AU" w:eastAsia="en-US"/>
    </w:rPr>
  </w:style>
  <w:style w:type="paragraph" w:customStyle="1" w:styleId="Billname1">
    <w:name w:val="Billname1"/>
    <w:basedOn w:val="Normal"/>
    <w:rsid w:val="00AF4D34"/>
    <w:pPr>
      <w:tabs>
        <w:tab w:val="left" w:pos="2400"/>
      </w:tabs>
      <w:spacing w:before="1220"/>
    </w:pPr>
    <w:rPr>
      <w:rFonts w:ascii="Arial" w:hAnsi="Arial"/>
      <w:b/>
      <w:sz w:val="40"/>
      <w:lang w:val="en-AU" w:eastAsia="en-US"/>
    </w:rPr>
  </w:style>
  <w:style w:type="paragraph" w:customStyle="1" w:styleId="TableText10">
    <w:name w:val="TableText10"/>
    <w:basedOn w:val="TableText"/>
    <w:rsid w:val="00AF4D34"/>
    <w:rPr>
      <w:sz w:val="20"/>
    </w:rPr>
  </w:style>
  <w:style w:type="paragraph" w:customStyle="1" w:styleId="TablePara10">
    <w:name w:val="TablePara10"/>
    <w:basedOn w:val="tablepara"/>
    <w:rsid w:val="00AF4D34"/>
    <w:rPr>
      <w:sz w:val="20"/>
    </w:rPr>
  </w:style>
  <w:style w:type="paragraph" w:customStyle="1" w:styleId="TableSubPara10">
    <w:name w:val="TableSubPara10"/>
    <w:basedOn w:val="tablesubpara"/>
    <w:rsid w:val="00AF4D34"/>
    <w:rPr>
      <w:sz w:val="20"/>
    </w:rPr>
  </w:style>
  <w:style w:type="character" w:customStyle="1" w:styleId="charContents">
    <w:name w:val="charContents"/>
    <w:basedOn w:val="DefaultParagraphFont"/>
    <w:rsid w:val="00AF4D34"/>
  </w:style>
  <w:style w:type="character" w:customStyle="1" w:styleId="charPage">
    <w:name w:val="charPage"/>
    <w:basedOn w:val="DefaultParagraphFont"/>
    <w:rsid w:val="00AF4D34"/>
  </w:style>
  <w:style w:type="character" w:styleId="PageNumber">
    <w:name w:val="page number"/>
    <w:basedOn w:val="DefaultParagraphFont"/>
    <w:rsid w:val="00AF4D34"/>
  </w:style>
  <w:style w:type="paragraph" w:customStyle="1" w:styleId="Letterhead">
    <w:name w:val="Letterhead"/>
    <w:rsid w:val="00AF4D34"/>
    <w:pPr>
      <w:widowControl w:val="0"/>
      <w:spacing w:after="180" w:line="240" w:lineRule="auto"/>
      <w:jc w:val="right"/>
    </w:pPr>
    <w:rPr>
      <w:rFonts w:ascii="Arial" w:eastAsia="Times New Roman" w:hAnsi="Arial" w:cs="Times New Roman"/>
      <w:sz w:val="32"/>
      <w:szCs w:val="20"/>
      <w:lang w:eastAsia="en-US"/>
    </w:rPr>
  </w:style>
  <w:style w:type="paragraph" w:customStyle="1" w:styleId="IShadedschclause0">
    <w:name w:val="I Shaded sch clause"/>
    <w:basedOn w:val="IH5Sec"/>
    <w:rsid w:val="00AF4D34"/>
    <w:pPr>
      <w:shd w:val="pct15" w:color="auto" w:fill="FFFFFF"/>
      <w:tabs>
        <w:tab w:val="clear" w:pos="1100"/>
        <w:tab w:val="left" w:pos="700"/>
      </w:tabs>
      <w:ind w:left="700" w:hanging="700"/>
    </w:pPr>
  </w:style>
  <w:style w:type="paragraph" w:customStyle="1" w:styleId="Billfooter">
    <w:name w:val="Billfooter"/>
    <w:basedOn w:val="Normal"/>
    <w:rsid w:val="00AF4D34"/>
    <w:pPr>
      <w:tabs>
        <w:tab w:val="right" w:pos="7200"/>
      </w:tabs>
      <w:jc w:val="both"/>
    </w:pPr>
    <w:rPr>
      <w:rFonts w:ascii="Times New Roman" w:hAnsi="Times New Roman"/>
      <w:sz w:val="18"/>
      <w:lang w:val="en-AU" w:eastAsia="en-US"/>
    </w:rPr>
  </w:style>
  <w:style w:type="paragraph" w:customStyle="1" w:styleId="00AssAm">
    <w:name w:val="00AssAm"/>
    <w:basedOn w:val="00SigningPage"/>
    <w:rsid w:val="00AF4D34"/>
  </w:style>
  <w:style w:type="paragraph" w:customStyle="1" w:styleId="01aPreamble">
    <w:name w:val="01aPreamble"/>
    <w:basedOn w:val="Normal"/>
    <w:qFormat/>
    <w:rsid w:val="00AF4D34"/>
    <w:rPr>
      <w:rFonts w:ascii="Times New Roman" w:hAnsi="Times New Roman"/>
      <w:lang w:val="en-AU" w:eastAsia="en-US"/>
    </w:rPr>
  </w:style>
  <w:style w:type="paragraph" w:customStyle="1" w:styleId="TableBullet">
    <w:name w:val="TableBullet"/>
    <w:basedOn w:val="TableText10"/>
    <w:qFormat/>
    <w:rsid w:val="00AF4D34"/>
    <w:pPr>
      <w:numPr>
        <w:numId w:val="24"/>
      </w:numPr>
      <w:ind w:left="357" w:hanging="357"/>
    </w:pPr>
  </w:style>
  <w:style w:type="paragraph" w:customStyle="1" w:styleId="BillCrest">
    <w:name w:val="Bill Crest"/>
    <w:basedOn w:val="Normal"/>
    <w:next w:val="Normal"/>
    <w:rsid w:val="00AF4D34"/>
    <w:pPr>
      <w:tabs>
        <w:tab w:val="center" w:pos="3160"/>
      </w:tabs>
      <w:spacing w:after="60"/>
    </w:pPr>
    <w:rPr>
      <w:rFonts w:ascii="Times New Roman" w:hAnsi="Times New Roman"/>
      <w:sz w:val="216"/>
      <w:lang w:val="en-AU" w:eastAsia="en-US"/>
    </w:rPr>
  </w:style>
  <w:style w:type="paragraph" w:customStyle="1" w:styleId="BillNo">
    <w:name w:val="BillNo"/>
    <w:basedOn w:val="BillBasicHeading"/>
    <w:rsid w:val="00AF4D34"/>
    <w:pPr>
      <w:spacing w:before="240"/>
    </w:pPr>
    <w:rPr>
      <w:b/>
    </w:rPr>
  </w:style>
  <w:style w:type="paragraph" w:customStyle="1" w:styleId="aNoteBulletann">
    <w:name w:val="aNoteBulletann"/>
    <w:basedOn w:val="aNotess"/>
    <w:rsid w:val="00AF4D34"/>
    <w:pPr>
      <w:tabs>
        <w:tab w:val="left" w:pos="2200"/>
      </w:tabs>
      <w:spacing w:before="0"/>
      <w:ind w:left="0" w:firstLine="0"/>
    </w:pPr>
  </w:style>
  <w:style w:type="paragraph" w:customStyle="1" w:styleId="aNoteBulletparann">
    <w:name w:val="aNoteBulletparann"/>
    <w:basedOn w:val="aNotepar"/>
    <w:rsid w:val="00AF4D34"/>
    <w:pPr>
      <w:tabs>
        <w:tab w:val="left" w:pos="2700"/>
      </w:tabs>
      <w:spacing w:before="0"/>
      <w:ind w:left="0" w:firstLine="0"/>
    </w:pPr>
  </w:style>
  <w:style w:type="paragraph" w:customStyle="1" w:styleId="TableNumbered">
    <w:name w:val="TableNumbered"/>
    <w:basedOn w:val="TableText10"/>
    <w:qFormat/>
    <w:rsid w:val="00AF4D34"/>
    <w:pPr>
      <w:numPr>
        <w:numId w:val="23"/>
      </w:numPr>
    </w:pPr>
  </w:style>
  <w:style w:type="paragraph" w:customStyle="1" w:styleId="ISchMain">
    <w:name w:val="I Sch Main"/>
    <w:basedOn w:val="BillBasic"/>
    <w:rsid w:val="00AF4D34"/>
    <w:pPr>
      <w:tabs>
        <w:tab w:val="right" w:pos="900"/>
        <w:tab w:val="left" w:pos="1100"/>
      </w:tabs>
      <w:ind w:left="1100" w:hanging="1100"/>
    </w:pPr>
  </w:style>
  <w:style w:type="paragraph" w:customStyle="1" w:styleId="ISchpara">
    <w:name w:val="I Sch para"/>
    <w:basedOn w:val="BillBasic"/>
    <w:rsid w:val="00AF4D34"/>
    <w:pPr>
      <w:tabs>
        <w:tab w:val="right" w:pos="1400"/>
        <w:tab w:val="left" w:pos="1600"/>
      </w:tabs>
      <w:ind w:left="1600" w:hanging="1600"/>
    </w:pPr>
  </w:style>
  <w:style w:type="paragraph" w:customStyle="1" w:styleId="ISchsubpara">
    <w:name w:val="I Sch subpara"/>
    <w:basedOn w:val="BillBasic"/>
    <w:rsid w:val="00AF4D34"/>
    <w:pPr>
      <w:tabs>
        <w:tab w:val="right" w:pos="1940"/>
        <w:tab w:val="left" w:pos="2140"/>
      </w:tabs>
      <w:ind w:left="2140" w:hanging="2140"/>
    </w:pPr>
  </w:style>
  <w:style w:type="paragraph" w:customStyle="1" w:styleId="ISchsubsubpara">
    <w:name w:val="I Sch subsubpara"/>
    <w:basedOn w:val="BillBasic"/>
    <w:rsid w:val="00AF4D34"/>
    <w:pPr>
      <w:tabs>
        <w:tab w:val="right" w:pos="2460"/>
        <w:tab w:val="left" w:pos="2660"/>
      </w:tabs>
      <w:ind w:left="2660" w:hanging="2660"/>
    </w:pPr>
  </w:style>
  <w:style w:type="character" w:customStyle="1" w:styleId="aNoteChar">
    <w:name w:val="aNote Char"/>
    <w:basedOn w:val="DefaultParagraphFont"/>
    <w:link w:val="aNote"/>
    <w:locked/>
    <w:rsid w:val="00AF4D34"/>
    <w:rPr>
      <w:rFonts w:ascii="Times New Roman" w:eastAsia="Times New Roman" w:hAnsi="Times New Roman" w:cs="Times New Roman"/>
      <w:sz w:val="20"/>
      <w:szCs w:val="20"/>
      <w:lang w:eastAsia="en-US"/>
    </w:rPr>
  </w:style>
  <w:style w:type="character" w:customStyle="1" w:styleId="charCitHyperlinkAbbrev">
    <w:name w:val="charCitHyperlinkAbbrev"/>
    <w:basedOn w:val="Hyperlink"/>
    <w:uiPriority w:val="1"/>
    <w:rsid w:val="00AF4D34"/>
    <w:rPr>
      <w:color w:val="0563C1" w:themeColor="hyperlink"/>
      <w:u w:val="none"/>
    </w:rPr>
  </w:style>
  <w:style w:type="character" w:customStyle="1" w:styleId="charCitHyperlinkItal">
    <w:name w:val="charCitHyperlinkItal"/>
    <w:basedOn w:val="Hyperlink"/>
    <w:uiPriority w:val="1"/>
    <w:rsid w:val="00AF4D34"/>
    <w:rPr>
      <w:i/>
      <w:color w:val="0563C1" w:themeColor="hyperlink"/>
      <w:u w:val="none"/>
    </w:rPr>
  </w:style>
  <w:style w:type="character" w:customStyle="1" w:styleId="AH5SecChar">
    <w:name w:val="A H5 Sec Char"/>
    <w:basedOn w:val="DefaultParagraphFont"/>
    <w:link w:val="AH5Sec"/>
    <w:locked/>
    <w:rsid w:val="00AF4D34"/>
    <w:rPr>
      <w:rFonts w:ascii="Arial" w:eastAsia="Times New Roman" w:hAnsi="Arial" w:cs="Times New Roman"/>
      <w:b/>
      <w:sz w:val="24"/>
      <w:szCs w:val="20"/>
      <w:lang w:eastAsia="en-US"/>
    </w:rPr>
  </w:style>
  <w:style w:type="character" w:customStyle="1" w:styleId="BillBasicChar">
    <w:name w:val="BillBasic Char"/>
    <w:basedOn w:val="DefaultParagraphFont"/>
    <w:link w:val="BillBasic"/>
    <w:locked/>
    <w:rsid w:val="00AF4D34"/>
    <w:rPr>
      <w:rFonts w:ascii="Times New Roman" w:eastAsia="Times New Roman" w:hAnsi="Times New Roman" w:cs="Times New Roman"/>
      <w:sz w:val="24"/>
      <w:szCs w:val="20"/>
      <w:lang w:eastAsia="en-US"/>
    </w:rPr>
  </w:style>
  <w:style w:type="paragraph" w:customStyle="1" w:styleId="Status">
    <w:name w:val="Status"/>
    <w:basedOn w:val="Normal"/>
    <w:rsid w:val="00AF4D34"/>
    <w:pPr>
      <w:spacing w:before="280"/>
      <w:jc w:val="center"/>
    </w:pPr>
    <w:rPr>
      <w:rFonts w:ascii="Arial" w:hAnsi="Arial"/>
      <w:sz w:val="14"/>
      <w:lang w:val="en-AU" w:eastAsia="en-US"/>
    </w:rPr>
  </w:style>
  <w:style w:type="paragraph" w:customStyle="1" w:styleId="FooterInfoCentre">
    <w:name w:val="FooterInfoCentre"/>
    <w:basedOn w:val="Normal"/>
    <w:rsid w:val="00AF4D34"/>
    <w:pPr>
      <w:tabs>
        <w:tab w:val="left" w:pos="0"/>
        <w:tab w:val="right" w:pos="7707"/>
      </w:tabs>
      <w:spacing w:before="60"/>
      <w:jc w:val="center"/>
    </w:pPr>
    <w:rPr>
      <w:rFonts w:ascii="Arial" w:hAnsi="Arial"/>
      <w:sz w:val="18"/>
      <w:lang w:val="en-AU" w:eastAsia="en-US"/>
    </w:rPr>
  </w:style>
  <w:style w:type="paragraph" w:customStyle="1" w:styleId="00AssAmLandscape">
    <w:name w:val="00AssAmLandscape"/>
    <w:basedOn w:val="02TextLandscape"/>
    <w:qFormat/>
    <w:rsid w:val="00AF4D34"/>
  </w:style>
  <w:style w:type="character" w:customStyle="1" w:styleId="AmainChar">
    <w:name w:val="A main Char"/>
    <w:basedOn w:val="DefaultParagraphFont"/>
    <w:link w:val="Amain"/>
    <w:locked/>
    <w:rsid w:val="00AF4D34"/>
    <w:rPr>
      <w:rFonts w:ascii="Times New Roman" w:eastAsia="Times New Roman" w:hAnsi="Times New Roman" w:cs="Times New Roman"/>
      <w:sz w:val="24"/>
      <w:szCs w:val="20"/>
      <w:lang w:eastAsia="en-US"/>
    </w:rPr>
  </w:style>
  <w:style w:type="character" w:customStyle="1" w:styleId="AparaChar">
    <w:name w:val="A para Char"/>
    <w:basedOn w:val="DefaultParagraphFont"/>
    <w:link w:val="Apara"/>
    <w:locked/>
    <w:rsid w:val="00AF4D34"/>
    <w:rPr>
      <w:rFonts w:ascii="Times New Roman" w:eastAsia="Times New Roman" w:hAnsi="Times New Roman" w:cs="Times New Roman"/>
      <w:sz w:val="24"/>
      <w:szCs w:val="20"/>
      <w:lang w:eastAsia="en-US"/>
    </w:rPr>
  </w:style>
  <w:style w:type="character" w:customStyle="1" w:styleId="AsubparaChar">
    <w:name w:val="A subpara Char"/>
    <w:basedOn w:val="BillBasicChar"/>
    <w:link w:val="Asubpara"/>
    <w:locked/>
    <w:rsid w:val="00AF4D34"/>
    <w:rPr>
      <w:rFonts w:ascii="Times New Roman" w:eastAsia="Times New Roman" w:hAnsi="Times New Roman" w:cs="Times New Roman"/>
      <w:sz w:val="24"/>
      <w:szCs w:val="20"/>
      <w:lang w:eastAsia="en-US"/>
    </w:rPr>
  </w:style>
  <w:style w:type="character" w:customStyle="1" w:styleId="aDefChar">
    <w:name w:val="aDef Char"/>
    <w:basedOn w:val="DefaultParagraphFont"/>
    <w:link w:val="aDef"/>
    <w:locked/>
    <w:rsid w:val="00AF4D34"/>
    <w:rPr>
      <w:rFonts w:ascii="Times New Roman" w:eastAsia="Times New Roman" w:hAnsi="Times New Roman" w:cs="Times New Roman"/>
      <w:sz w:val="24"/>
      <w:szCs w:val="20"/>
      <w:lang w:eastAsia="en-US"/>
    </w:rPr>
  </w:style>
  <w:style w:type="character" w:customStyle="1" w:styleId="ui-provider">
    <w:name w:val="ui-provider"/>
    <w:basedOn w:val="DefaultParagraphFont"/>
    <w:rsid w:val="00AF4D34"/>
  </w:style>
  <w:style w:type="character" w:styleId="Strong">
    <w:name w:val="Strong"/>
    <w:basedOn w:val="DefaultParagraphFont"/>
    <w:uiPriority w:val="22"/>
    <w:qFormat/>
    <w:rsid w:val="00AF4D34"/>
    <w:rPr>
      <w:b/>
      <w:bCs/>
    </w:rPr>
  </w:style>
  <w:style w:type="paragraph" w:customStyle="1" w:styleId="adefpara0">
    <w:name w:val="adefpara"/>
    <w:basedOn w:val="Normal"/>
    <w:rsid w:val="00AF4D34"/>
    <w:pPr>
      <w:spacing w:before="100" w:beforeAutospacing="1" w:after="100" w:afterAutospacing="1"/>
    </w:pPr>
    <w:rPr>
      <w:rFonts w:ascii="Times New Roman" w:hAnsi="Times New Roman"/>
      <w:szCs w:val="24"/>
      <w:lang w:val="en-AU"/>
    </w:rPr>
  </w:style>
  <w:style w:type="character" w:customStyle="1" w:styleId="charcithyperlinkital0">
    <w:name w:val="charcithyperlinkital"/>
    <w:basedOn w:val="DefaultParagraphFont"/>
    <w:rsid w:val="00AF4D34"/>
  </w:style>
  <w:style w:type="character" w:styleId="CommentReference">
    <w:name w:val="annotation reference"/>
    <w:basedOn w:val="DefaultParagraphFont"/>
    <w:uiPriority w:val="99"/>
    <w:semiHidden/>
    <w:unhideWhenUsed/>
    <w:rsid w:val="00AF4D34"/>
    <w:rPr>
      <w:sz w:val="16"/>
      <w:szCs w:val="16"/>
    </w:rPr>
  </w:style>
  <w:style w:type="paragraph" w:styleId="CommentText">
    <w:name w:val="annotation text"/>
    <w:basedOn w:val="Normal"/>
    <w:link w:val="CommentTextChar"/>
    <w:uiPriority w:val="99"/>
    <w:unhideWhenUsed/>
    <w:rsid w:val="00AF4D34"/>
    <w:rPr>
      <w:rFonts w:ascii="Times New Roman" w:hAnsi="Times New Roman"/>
      <w:sz w:val="20"/>
      <w:lang w:val="en-AU" w:eastAsia="en-US"/>
    </w:rPr>
  </w:style>
  <w:style w:type="character" w:customStyle="1" w:styleId="CommentTextChar">
    <w:name w:val="Comment Text Char"/>
    <w:basedOn w:val="DefaultParagraphFont"/>
    <w:link w:val="CommentText"/>
    <w:uiPriority w:val="99"/>
    <w:rsid w:val="00AF4D34"/>
    <w:rPr>
      <w:rFonts w:ascii="Times New Roman" w:eastAsia="Times New Roman" w:hAnsi="Times New Roman" w:cs="Times New Roman"/>
      <w:sz w:val="20"/>
      <w:szCs w:val="20"/>
      <w:lang w:eastAsia="en-US"/>
    </w:rPr>
  </w:style>
  <w:style w:type="paragraph" w:customStyle="1" w:styleId="ah5sec0">
    <w:name w:val="ah5sec"/>
    <w:basedOn w:val="Normal"/>
    <w:rsid w:val="00AF4D34"/>
    <w:pPr>
      <w:spacing w:before="100" w:beforeAutospacing="1" w:after="100" w:afterAutospacing="1"/>
    </w:pPr>
    <w:rPr>
      <w:rFonts w:ascii="Times New Roman" w:hAnsi="Times New Roman"/>
      <w:szCs w:val="24"/>
      <w:lang w:val="en-AU"/>
    </w:rPr>
  </w:style>
  <w:style w:type="character" w:customStyle="1" w:styleId="charsectno0">
    <w:name w:val="charsectno"/>
    <w:basedOn w:val="DefaultParagraphFont"/>
    <w:rsid w:val="00AF4D34"/>
  </w:style>
  <w:style w:type="paragraph" w:customStyle="1" w:styleId="amainreturn0">
    <w:name w:val="amainreturn"/>
    <w:basedOn w:val="Normal"/>
    <w:rsid w:val="00AF4D34"/>
    <w:pPr>
      <w:spacing w:before="100" w:beforeAutospacing="1" w:after="100" w:afterAutospacing="1"/>
    </w:pPr>
    <w:rPr>
      <w:rFonts w:ascii="Times New Roman" w:hAnsi="Times New Roman"/>
      <w:szCs w:val="24"/>
      <w:lang w:val="en-AU"/>
    </w:rPr>
  </w:style>
  <w:style w:type="paragraph" w:customStyle="1" w:styleId="apara0">
    <w:name w:val="apara"/>
    <w:basedOn w:val="Normal"/>
    <w:rsid w:val="00AF4D34"/>
    <w:pPr>
      <w:spacing w:before="100" w:beforeAutospacing="1" w:after="100" w:afterAutospacing="1"/>
    </w:pPr>
    <w:rPr>
      <w:rFonts w:ascii="Times New Roman" w:hAnsi="Times New Roman"/>
      <w:szCs w:val="24"/>
      <w:lang w:val="en-AU"/>
    </w:rPr>
  </w:style>
  <w:style w:type="paragraph" w:customStyle="1" w:styleId="Default">
    <w:name w:val="Default"/>
    <w:rsid w:val="00AF4D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AF4D34"/>
    <w:pPr>
      <w:spacing w:after="0" w:line="240" w:lineRule="auto"/>
    </w:pPr>
    <w:rPr>
      <w:rFonts w:ascii="Times New Roman" w:eastAsia="Times New Roman" w:hAnsi="Times New Roman" w:cs="Times New Roman"/>
      <w:sz w:val="24"/>
      <w:szCs w:val="20"/>
      <w:lang w:eastAsia="en-US"/>
    </w:rPr>
  </w:style>
  <w:style w:type="character" w:styleId="UnresolvedMention">
    <w:name w:val="Unresolved Mention"/>
    <w:basedOn w:val="DefaultParagraphFont"/>
    <w:uiPriority w:val="99"/>
    <w:semiHidden/>
    <w:unhideWhenUsed/>
    <w:rsid w:val="003641CB"/>
    <w:rPr>
      <w:color w:val="605E5C"/>
      <w:shd w:val="clear" w:color="auto" w:fill="E1DFDD"/>
    </w:rPr>
  </w:style>
  <w:style w:type="character" w:styleId="FollowedHyperlink">
    <w:name w:val="FollowedHyperlink"/>
    <w:basedOn w:val="DefaultParagraphFont"/>
    <w:uiPriority w:val="99"/>
    <w:semiHidden/>
    <w:unhideWhenUsed/>
    <w:rsid w:val="007D3BB3"/>
    <w:rPr>
      <w:color w:val="954F72" w:themeColor="followedHyperlink"/>
      <w:u w:val="single"/>
    </w:rPr>
  </w:style>
  <w:style w:type="character" w:customStyle="1" w:styleId="DPSEntryDetailChar">
    <w:name w:val="DPSEntryDetail Char"/>
    <w:basedOn w:val="DefaultParagraphFont"/>
    <w:link w:val="DPSEntryDetail"/>
    <w:rsid w:val="00047DFD"/>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2353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57</Pages>
  <Words>12224</Words>
  <Characters>69679</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2024-06-04T09:13:00Z</cp:lastPrinted>
  <dcterms:created xsi:type="dcterms:W3CDTF">2024-06-18T02:00:00Z</dcterms:created>
  <dcterms:modified xsi:type="dcterms:W3CDTF">2024-06-18T02:00:00Z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