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D746401" w:rsidR="00C02510" w:rsidRPr="00C8358A" w:rsidRDefault="00C02510" w:rsidP="00C8358A">
      <w:pPr>
        <w:pStyle w:val="Cover-Committeename"/>
        <w:ind w:left="1701"/>
      </w:pPr>
      <w:bookmarkStart w:id="0" w:name="_Toc79133346"/>
      <w:r w:rsidRPr="00C8358A">
        <w:t xml:space="preserve">Standing Committee on </w:t>
      </w:r>
      <w:r w:rsidR="00C8044E">
        <w:t>Justice and Community Safety</w:t>
      </w:r>
    </w:p>
    <w:p w14:paraId="10110E5F" w14:textId="022D0B70" w:rsidR="00987D01" w:rsidRDefault="00C02510" w:rsidP="0075417C">
      <w:pPr>
        <w:pStyle w:val="Title"/>
        <w:ind w:right="-46"/>
      </w:pPr>
      <w:r w:rsidRPr="00C8044E">
        <w:t xml:space="preserve">Inquiry into </w:t>
      </w:r>
      <w:bookmarkStart w:id="1" w:name="_Hlk146722756"/>
      <w:r w:rsidR="00987D01">
        <w:t xml:space="preserve">the </w:t>
      </w:r>
    </w:p>
    <w:p w14:paraId="6F1D36AD" w14:textId="0A92B61A" w:rsidR="0075417C" w:rsidRDefault="00987D01" w:rsidP="0075417C">
      <w:pPr>
        <w:pStyle w:val="Title"/>
        <w:ind w:right="-46"/>
      </w:pPr>
      <w:r>
        <w:t xml:space="preserve">Integrity Commission </w:t>
      </w:r>
      <w:r w:rsidR="00E70348" w:rsidRPr="00C8044E">
        <w:t>Amendment Bill 202</w:t>
      </w:r>
      <w:r>
        <w:t xml:space="preserve">2 </w:t>
      </w:r>
      <w:r w:rsidR="00D43226">
        <w:t>(No 2)</w:t>
      </w:r>
    </w:p>
    <w:bookmarkEnd w:id="1"/>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77777777" w:rsidR="00A23A3E" w:rsidRPr="0075417C" w:rsidRDefault="00A23A3E" w:rsidP="0075417C">
      <w:pPr>
        <w:rPr>
          <w:rFonts w:ascii="Montserrat" w:eastAsiaTheme="majorEastAsia" w:hAnsi="Montserrat" w:cstheme="majorBidi"/>
          <w:spacing w:val="-10"/>
          <w:w w:val="90"/>
          <w:kern w:val="28"/>
          <w:sz w:val="58"/>
          <w:szCs w:val="58"/>
        </w:rPr>
        <w:sectPr w:rsidR="00A23A3E" w:rsidRPr="0075417C" w:rsidSect="00D376C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5ED5028A" w14:textId="66146DDD" w:rsidR="00466BED" w:rsidRDefault="00466BED" w:rsidP="00466BED">
      <w:pPr>
        <w:pStyle w:val="Heading1nonumber"/>
      </w:pPr>
      <w:bookmarkStart w:id="2" w:name="_Toc142567168"/>
      <w:bookmarkStart w:id="3" w:name="_Toc154067777"/>
      <w:r>
        <w:lastRenderedPageBreak/>
        <w:t xml:space="preserve">About the </w:t>
      </w:r>
      <w:r w:rsidR="00855987">
        <w:t>C</w:t>
      </w:r>
      <w:r>
        <w:t>ommittee</w:t>
      </w:r>
      <w:bookmarkEnd w:id="2"/>
      <w:bookmarkEnd w:id="3"/>
    </w:p>
    <w:p w14:paraId="2CCF5BF9" w14:textId="77777777" w:rsidR="00466BED" w:rsidRDefault="00466BED" w:rsidP="00466BED">
      <w:pPr>
        <w:pStyle w:val="Heading2"/>
      </w:pPr>
      <w:bookmarkStart w:id="4" w:name="_Toc142567169"/>
      <w:bookmarkStart w:id="5" w:name="_Toc154067778"/>
      <w:r>
        <w:t>Establishing resolution</w:t>
      </w:r>
      <w:bookmarkEnd w:id="4"/>
      <w:bookmarkEnd w:id="5"/>
    </w:p>
    <w:p w14:paraId="2A083241" w14:textId="7E197CC9" w:rsidR="00466BED" w:rsidRDefault="00466BED" w:rsidP="00466BED">
      <w:r>
        <w:t xml:space="preserve">The Assembly established the </w:t>
      </w:r>
      <w:fldSimple w:instr=" STYLEREF  &quot;Cover - Committee name&quot;  \* MERGEFORMAT ">
        <w:r w:rsidR="006A0F16">
          <w:rPr>
            <w:noProof/>
          </w:rPr>
          <w:t>Standing Committee on Justice and Community Safety</w:t>
        </w:r>
      </w:fldSimple>
      <w:r>
        <w:t xml:space="preserve"> </w:t>
      </w:r>
      <w:r w:rsidR="00855987">
        <w:t xml:space="preserve">(JACS) </w:t>
      </w:r>
      <w:r>
        <w:t xml:space="preserve">on 2 December 2020. </w:t>
      </w:r>
      <w:r w:rsidR="005B1275">
        <w:t xml:space="preserve"> </w:t>
      </w:r>
    </w:p>
    <w:tbl>
      <w:tblPr>
        <w:tblStyle w:val="Assemblystyletable"/>
        <w:tblpPr w:leftFromText="180" w:rightFromText="180" w:vertAnchor="text" w:horzAnchor="margin" w:tblpY="344"/>
        <w:tblW w:w="9454" w:type="dxa"/>
        <w:tblBorders>
          <w:top w:val="none" w:sz="0" w:space="0" w:color="auto"/>
          <w:bottom w:val="none" w:sz="0" w:space="0" w:color="auto"/>
        </w:tblBorders>
        <w:tblLook w:val="04A0" w:firstRow="1" w:lastRow="0" w:firstColumn="1" w:lastColumn="0" w:noHBand="0" w:noVBand="1"/>
      </w:tblPr>
      <w:tblGrid>
        <w:gridCol w:w="4622"/>
        <w:gridCol w:w="4832"/>
      </w:tblGrid>
      <w:tr w:rsidR="005B1275" w14:paraId="49C919D3" w14:textId="77777777" w:rsidTr="005B1275">
        <w:trPr>
          <w:cnfStyle w:val="100000000000" w:firstRow="1" w:lastRow="0" w:firstColumn="0" w:lastColumn="0" w:oddVBand="0" w:evenVBand="0" w:oddHBand="0" w:evenHBand="0" w:firstRowFirstColumn="0" w:firstRowLastColumn="0" w:lastRowFirstColumn="0" w:lastRowLastColumn="0"/>
          <w:trHeight w:val="466"/>
        </w:trPr>
        <w:tc>
          <w:tcPr>
            <w:tcW w:w="0" w:type="auto"/>
            <w:tcBorders>
              <w:top w:val="none" w:sz="0" w:space="0" w:color="auto"/>
              <w:left w:val="none" w:sz="0" w:space="0" w:color="auto"/>
              <w:bottom w:val="none" w:sz="0" w:space="0" w:color="auto"/>
              <w:right w:val="none" w:sz="0" w:space="0" w:color="auto"/>
            </w:tcBorders>
          </w:tcPr>
          <w:p w14:paraId="1F2FA53F" w14:textId="77777777" w:rsidR="005B1275" w:rsidRDefault="005B1275" w:rsidP="005B1275">
            <w:pPr>
              <w:pStyle w:val="ListParagraph"/>
              <w:numPr>
                <w:ilvl w:val="0"/>
                <w:numId w:val="14"/>
              </w:numPr>
            </w:pPr>
            <w:r>
              <w:t>ACT Electoral Commission</w:t>
            </w:r>
          </w:p>
          <w:p w14:paraId="01E337AF" w14:textId="77777777" w:rsidR="005B1275" w:rsidRDefault="005B1275" w:rsidP="005B1275">
            <w:pPr>
              <w:pStyle w:val="ListParagraph"/>
              <w:numPr>
                <w:ilvl w:val="0"/>
                <w:numId w:val="14"/>
              </w:numPr>
            </w:pPr>
            <w:r>
              <w:t>ACT Integrity Commission</w:t>
            </w:r>
          </w:p>
          <w:p w14:paraId="04DBE73B" w14:textId="77777777" w:rsidR="005B1275" w:rsidRDefault="005B1275" w:rsidP="005B1275">
            <w:pPr>
              <w:pStyle w:val="ListParagraph"/>
              <w:numPr>
                <w:ilvl w:val="0"/>
                <w:numId w:val="14"/>
              </w:numPr>
            </w:pPr>
            <w:r>
              <w:t>Gaming</w:t>
            </w:r>
          </w:p>
          <w:p w14:paraId="03426DD3" w14:textId="77777777" w:rsidR="005B1275" w:rsidRDefault="005B1275" w:rsidP="005B1275">
            <w:pPr>
              <w:pStyle w:val="ListParagraph"/>
              <w:numPr>
                <w:ilvl w:val="0"/>
                <w:numId w:val="14"/>
              </w:numPr>
            </w:pPr>
            <w:r>
              <w:t>Minister of State (JACS reporting areas)</w:t>
            </w:r>
          </w:p>
          <w:p w14:paraId="267BE247" w14:textId="391E743C" w:rsidR="005B1275" w:rsidRDefault="005B1275" w:rsidP="005B1275">
            <w:pPr>
              <w:pStyle w:val="ListParagraph"/>
              <w:numPr>
                <w:ilvl w:val="0"/>
                <w:numId w:val="14"/>
              </w:numPr>
            </w:pPr>
            <w:r>
              <w:t xml:space="preserve">Emergency </w:t>
            </w:r>
            <w:r w:rsidR="00C55C36">
              <w:t>M</w:t>
            </w:r>
            <w:r>
              <w:t>anagement and the</w:t>
            </w:r>
          </w:p>
          <w:p w14:paraId="79A495F0" w14:textId="77777777" w:rsidR="005B1275" w:rsidRDefault="005B1275" w:rsidP="005B1275">
            <w:pPr>
              <w:pStyle w:val="ListParagraph"/>
              <w:ind w:left="340"/>
            </w:pPr>
            <w:r>
              <w:t>Emergency Services Agency</w:t>
            </w:r>
          </w:p>
          <w:p w14:paraId="3A190176" w14:textId="77777777" w:rsidR="005B1275" w:rsidRDefault="005B1275" w:rsidP="005B1275">
            <w:pPr>
              <w:pStyle w:val="ListParagraph"/>
              <w:numPr>
                <w:ilvl w:val="0"/>
                <w:numId w:val="14"/>
              </w:numPr>
            </w:pPr>
            <w:r>
              <w:t>Policing and ACT Policing</w:t>
            </w:r>
          </w:p>
          <w:p w14:paraId="6C59EDA5" w14:textId="77777777" w:rsidR="005B1275" w:rsidRPr="00466BED" w:rsidRDefault="005B1275" w:rsidP="005B1275">
            <w:pPr>
              <w:pStyle w:val="ListParagraph"/>
              <w:numPr>
                <w:ilvl w:val="0"/>
                <w:numId w:val="14"/>
              </w:numPr>
            </w:pPr>
            <w:r w:rsidRPr="00466BED">
              <w:t>ACT Ombudsman</w:t>
            </w:r>
          </w:p>
        </w:tc>
        <w:tc>
          <w:tcPr>
            <w:tcW w:w="0" w:type="auto"/>
            <w:tcBorders>
              <w:top w:val="none" w:sz="0" w:space="0" w:color="auto"/>
              <w:left w:val="none" w:sz="0" w:space="0" w:color="auto"/>
              <w:bottom w:val="none" w:sz="0" w:space="0" w:color="auto"/>
              <w:right w:val="none" w:sz="0" w:space="0" w:color="auto"/>
            </w:tcBorders>
          </w:tcPr>
          <w:p w14:paraId="50FED4B7" w14:textId="548A0F80" w:rsidR="005B1275" w:rsidRDefault="005B1275" w:rsidP="005B1275">
            <w:pPr>
              <w:pStyle w:val="ListParagraph"/>
              <w:numPr>
                <w:ilvl w:val="0"/>
                <w:numId w:val="14"/>
              </w:numPr>
            </w:pPr>
            <w:r>
              <w:t xml:space="preserve">Corrective </w:t>
            </w:r>
            <w:r w:rsidR="00896FCB">
              <w:t>S</w:t>
            </w:r>
            <w:r>
              <w:t>ervices</w:t>
            </w:r>
          </w:p>
          <w:p w14:paraId="5B336165" w14:textId="77777777" w:rsidR="005B1275" w:rsidRDefault="005B1275" w:rsidP="005B1275">
            <w:pPr>
              <w:pStyle w:val="ListParagraph"/>
              <w:numPr>
                <w:ilvl w:val="0"/>
                <w:numId w:val="14"/>
              </w:numPr>
            </w:pPr>
            <w:r>
              <w:t>Attorney-General</w:t>
            </w:r>
          </w:p>
          <w:p w14:paraId="5D2C55A1" w14:textId="6CED0519" w:rsidR="005B1275" w:rsidRDefault="005B1275" w:rsidP="005B1275">
            <w:pPr>
              <w:pStyle w:val="ListParagraph"/>
              <w:numPr>
                <w:ilvl w:val="0"/>
                <w:numId w:val="14"/>
              </w:numPr>
            </w:pPr>
            <w:r>
              <w:t xml:space="preserve">Consumer </w:t>
            </w:r>
            <w:r w:rsidR="00896FCB">
              <w:t>A</w:t>
            </w:r>
            <w:r>
              <w:t>ffairs</w:t>
            </w:r>
          </w:p>
          <w:p w14:paraId="08DDD796" w14:textId="2B3E2EEA" w:rsidR="005B1275" w:rsidRDefault="005B1275" w:rsidP="005B1275">
            <w:pPr>
              <w:pStyle w:val="ListParagraph"/>
              <w:numPr>
                <w:ilvl w:val="0"/>
                <w:numId w:val="14"/>
              </w:numPr>
            </w:pPr>
            <w:r>
              <w:t xml:space="preserve">Human </w:t>
            </w:r>
            <w:r w:rsidR="00896FCB">
              <w:t>R</w:t>
            </w:r>
            <w:r>
              <w:t>ights</w:t>
            </w:r>
          </w:p>
          <w:p w14:paraId="41A43DA7" w14:textId="493557CB" w:rsidR="005B1275" w:rsidRDefault="005B1275" w:rsidP="005B1275">
            <w:pPr>
              <w:pStyle w:val="ListParagraph"/>
              <w:numPr>
                <w:ilvl w:val="0"/>
                <w:numId w:val="14"/>
              </w:numPr>
            </w:pPr>
            <w:r>
              <w:t xml:space="preserve">Victims of </w:t>
            </w:r>
            <w:r w:rsidR="00896FCB">
              <w:t>C</w:t>
            </w:r>
            <w:r>
              <w:t>rime</w:t>
            </w:r>
          </w:p>
          <w:p w14:paraId="54DE174B" w14:textId="0957B760" w:rsidR="005B1275" w:rsidRDefault="005B1275" w:rsidP="005B1275">
            <w:pPr>
              <w:pStyle w:val="ListParagraph"/>
              <w:numPr>
                <w:ilvl w:val="0"/>
                <w:numId w:val="14"/>
              </w:numPr>
            </w:pPr>
            <w:r>
              <w:t xml:space="preserve">Access to </w:t>
            </w:r>
            <w:r w:rsidR="00896FCB">
              <w:t>J</w:t>
            </w:r>
            <w:r>
              <w:t xml:space="preserve">ustice and </w:t>
            </w:r>
            <w:r w:rsidR="00896FCB">
              <w:t>R</w:t>
            </w:r>
            <w:r>
              <w:t xml:space="preserve">estorative </w:t>
            </w:r>
            <w:r w:rsidR="00896FCB">
              <w:t>P</w:t>
            </w:r>
            <w:r>
              <w:t>ractice</w:t>
            </w:r>
          </w:p>
          <w:p w14:paraId="67307A1A" w14:textId="77777777" w:rsidR="005B1275" w:rsidRPr="00466BED" w:rsidRDefault="005B1275" w:rsidP="005B1275">
            <w:pPr>
              <w:pStyle w:val="ListParagraph"/>
              <w:numPr>
                <w:ilvl w:val="0"/>
                <w:numId w:val="14"/>
              </w:numPr>
            </w:pPr>
            <w:r w:rsidRPr="00466BED">
              <w:t>Public Trustee and Guardian</w:t>
            </w:r>
          </w:p>
        </w:tc>
      </w:tr>
    </w:tbl>
    <w:p w14:paraId="177CB671" w14:textId="6F596451" w:rsidR="00466BED" w:rsidRDefault="00466BED" w:rsidP="00466BED">
      <w:pPr>
        <w:spacing w:after="120"/>
      </w:pPr>
      <w:r>
        <w:t>The Committee is responsible for the following areas:</w:t>
      </w:r>
    </w:p>
    <w:p w14:paraId="1002CD36" w14:textId="77777777" w:rsidR="00466BED" w:rsidRDefault="00466BED" w:rsidP="005B1275">
      <w:pPr>
        <w:spacing w:before="200"/>
      </w:pPr>
      <w:r>
        <w:t>You can read the full establishing resolution</w:t>
      </w:r>
      <w:hyperlink r:id="rId15" w:history="1">
        <w:r w:rsidRPr="00633A66">
          <w:t xml:space="preserve"> </w:t>
        </w:r>
        <w:r w:rsidRPr="00633A66">
          <w:rPr>
            <w:rStyle w:val="Hyperlink"/>
          </w:rPr>
          <w:t>on our website</w:t>
        </w:r>
        <w:r w:rsidRPr="006718E3">
          <w:rPr>
            <w:rStyle w:val="Hyperlink"/>
          </w:rPr>
          <w:t>.</w:t>
        </w:r>
      </w:hyperlink>
    </w:p>
    <w:p w14:paraId="568739E7" w14:textId="77777777" w:rsidR="00466BED" w:rsidRDefault="00466BED" w:rsidP="00466BED">
      <w:pPr>
        <w:pStyle w:val="Heading2"/>
      </w:pPr>
      <w:bookmarkStart w:id="6" w:name="_Toc142567170"/>
      <w:bookmarkStart w:id="7" w:name="_Toc154067779"/>
      <w:r>
        <w:t>Committee members</w:t>
      </w:r>
      <w:bookmarkEnd w:id="6"/>
      <w:bookmarkEnd w:id="7"/>
    </w:p>
    <w:p w14:paraId="1CC52FFB" w14:textId="77777777" w:rsidR="00466BED" w:rsidRDefault="00466BED" w:rsidP="00466BED">
      <w:pPr>
        <w:pStyle w:val="List"/>
      </w:pPr>
      <w:r>
        <w:t>Mr Peter Cain MLA, Chair</w:t>
      </w:r>
    </w:p>
    <w:p w14:paraId="53CE7A96" w14:textId="77777777" w:rsidR="00466BED" w:rsidRDefault="00466BED" w:rsidP="00466BED">
      <w:pPr>
        <w:pStyle w:val="List"/>
      </w:pPr>
      <w:r>
        <w:t>Dr Marisa Paterson MLA, Deputy Chair</w:t>
      </w:r>
    </w:p>
    <w:p w14:paraId="3341B47E" w14:textId="77777777" w:rsidR="00466BED" w:rsidRDefault="00466BED" w:rsidP="00466BED">
      <w:pPr>
        <w:pStyle w:val="List"/>
      </w:pPr>
      <w:r>
        <w:t xml:space="preserve">Mr Andrew Braddock MLA </w:t>
      </w:r>
    </w:p>
    <w:p w14:paraId="7AB6241B" w14:textId="77777777" w:rsidR="00466BED" w:rsidRDefault="00466BED" w:rsidP="00466BED">
      <w:pPr>
        <w:pStyle w:val="Heading2"/>
      </w:pPr>
      <w:bookmarkStart w:id="8" w:name="_Toc142567171"/>
      <w:bookmarkStart w:id="9" w:name="_Toc154067780"/>
      <w:r>
        <w:t>Secretariat</w:t>
      </w:r>
      <w:bookmarkEnd w:id="8"/>
      <w:bookmarkEnd w:id="9"/>
    </w:p>
    <w:p w14:paraId="389413F3" w14:textId="2CCF66F1" w:rsidR="00466BED" w:rsidRPr="00A23A3E" w:rsidRDefault="00466BED" w:rsidP="00466BED">
      <w:pPr>
        <w:pStyle w:val="List"/>
      </w:pPr>
      <w:r>
        <w:t>Ms Kathleen de Kleuver</w:t>
      </w:r>
      <w:r w:rsidRPr="00A23A3E">
        <w:t>, Committee Secretary</w:t>
      </w:r>
      <w:r>
        <w:t xml:space="preserve"> </w:t>
      </w:r>
      <w:r w:rsidR="00E76A58">
        <w:t xml:space="preserve"> </w:t>
      </w:r>
    </w:p>
    <w:p w14:paraId="34BE0D93" w14:textId="39DDA96D" w:rsidR="00466BED" w:rsidRPr="00A23A3E" w:rsidRDefault="00C8044E" w:rsidP="00806C50">
      <w:pPr>
        <w:pStyle w:val="List"/>
        <w:tabs>
          <w:tab w:val="left" w:pos="5655"/>
        </w:tabs>
      </w:pPr>
      <w:r>
        <w:t>Mr Peter Materne</w:t>
      </w:r>
      <w:r w:rsidR="00466BED" w:rsidRPr="00A23A3E">
        <w:t xml:space="preserve">, </w:t>
      </w:r>
      <w:r w:rsidR="00466BED">
        <w:t>Assistant Secretary</w:t>
      </w:r>
      <w:r>
        <w:t xml:space="preserve"> </w:t>
      </w:r>
      <w:r w:rsidR="00887216">
        <w:t>(from 4 September 2023 to 23 November 2023)</w:t>
      </w:r>
      <w:r w:rsidR="00806C50">
        <w:tab/>
      </w:r>
    </w:p>
    <w:p w14:paraId="7A1B96CB" w14:textId="4DBF391F" w:rsidR="00466BED" w:rsidRDefault="00466BED" w:rsidP="00466BED">
      <w:pPr>
        <w:pStyle w:val="List"/>
      </w:pPr>
      <w:r>
        <w:t>Mr Satyen Sharma,</w:t>
      </w:r>
      <w:r w:rsidRPr="00A23A3E">
        <w:t xml:space="preserve"> Administrative </w:t>
      </w:r>
      <w:r>
        <w:t>Officer</w:t>
      </w:r>
      <w:r w:rsidR="00887216">
        <w:t xml:space="preserve"> (from </w:t>
      </w:r>
      <w:r w:rsidR="00B718B8">
        <w:t>1</w:t>
      </w:r>
      <w:r w:rsidR="00887216">
        <w:t xml:space="preserve"> May 2023)</w:t>
      </w:r>
    </w:p>
    <w:p w14:paraId="0F74D426" w14:textId="77777777" w:rsidR="00466BED" w:rsidRDefault="00466BED" w:rsidP="00466BED">
      <w:pPr>
        <w:pStyle w:val="Heading2"/>
      </w:pPr>
      <w:bookmarkStart w:id="10" w:name="_Toc142567172"/>
      <w:bookmarkStart w:id="11" w:name="_Toc154067781"/>
      <w:r>
        <w:t>Contact us</w:t>
      </w:r>
      <w:bookmarkEnd w:id="10"/>
      <w:bookmarkEnd w:id="11"/>
    </w:p>
    <w:p w14:paraId="0FFB6696" w14:textId="36A2FE8F" w:rsidR="00466BED" w:rsidRDefault="00466BED" w:rsidP="00466BED">
      <w:pPr>
        <w:ind w:left="1134" w:hanging="1134"/>
      </w:pPr>
      <w:r>
        <w:rPr>
          <w:b/>
          <w:bCs/>
        </w:rPr>
        <w:t>Mail</w:t>
      </w:r>
      <w:r>
        <w:tab/>
      </w:r>
      <w:fldSimple w:instr=" STYLEREF  &quot;Cover - Committee name&quot;  \* MERGEFORMAT ">
        <w:r w:rsidR="006A0F16">
          <w:rPr>
            <w:noProof/>
          </w:rPr>
          <w:t>Standing Committee on Justice and Community Safety</w:t>
        </w:r>
      </w:fldSimple>
      <w:r>
        <w:br/>
        <w:t>Legislative Assembly for the Australian Capital Territory</w:t>
      </w:r>
      <w:r>
        <w:br/>
        <w:t>GPO Box 1020</w:t>
      </w:r>
      <w:r>
        <w:br/>
        <w:t>CANBERRA ACT 2601</w:t>
      </w:r>
    </w:p>
    <w:p w14:paraId="3A9B457C" w14:textId="77777777" w:rsidR="00466BED" w:rsidRDefault="00466BED" w:rsidP="00466BED">
      <w:pPr>
        <w:ind w:left="1134" w:hanging="1134"/>
      </w:pPr>
      <w:r>
        <w:rPr>
          <w:b/>
          <w:bCs/>
        </w:rPr>
        <w:t>Phone</w:t>
      </w:r>
      <w:r>
        <w:rPr>
          <w:b/>
          <w:bCs/>
        </w:rPr>
        <w:tab/>
      </w:r>
      <w:r>
        <w:t xml:space="preserve">(02) </w:t>
      </w:r>
      <w:r w:rsidRPr="008E750D">
        <w:t>620</w:t>
      </w:r>
      <w:r>
        <w:t>7 0524</w:t>
      </w:r>
    </w:p>
    <w:p w14:paraId="71C57A57" w14:textId="77777777" w:rsidR="00466BED" w:rsidRDefault="00466BED" w:rsidP="00466BED">
      <w:pPr>
        <w:ind w:left="1134" w:hanging="1134"/>
      </w:pPr>
      <w:r>
        <w:rPr>
          <w:b/>
          <w:bCs/>
        </w:rPr>
        <w:t>Email</w:t>
      </w:r>
      <w:r>
        <w:tab/>
        <w:t xml:space="preserve">LACommitteeJCS@parliament.act.gov.au </w:t>
      </w:r>
    </w:p>
    <w:p w14:paraId="3FF342B5" w14:textId="77777777" w:rsidR="00466BED" w:rsidRDefault="00466BED" w:rsidP="00466BED">
      <w:pPr>
        <w:spacing w:line="259" w:lineRule="auto"/>
        <w:ind w:left="1134" w:hanging="1134"/>
      </w:pPr>
      <w:r>
        <w:rPr>
          <w:b/>
          <w:bCs/>
        </w:rPr>
        <w:t>Website</w:t>
      </w:r>
      <w:r>
        <w:rPr>
          <w:b/>
          <w:bCs/>
        </w:rPr>
        <w:tab/>
      </w:r>
      <w:hyperlink r:id="rId16"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2F3C00A4" w:rsidR="00ED3906" w:rsidRDefault="006718E3" w:rsidP="009F5A83">
      <w:pPr>
        <w:pStyle w:val="Heading1nonumber"/>
      </w:pPr>
      <w:bookmarkStart w:id="12" w:name="_Toc154067782"/>
      <w:r>
        <w:lastRenderedPageBreak/>
        <w:t>About this inquiry</w:t>
      </w:r>
      <w:bookmarkEnd w:id="12"/>
    </w:p>
    <w:p w14:paraId="12940C3A" w14:textId="493580BD" w:rsidR="000B2B20" w:rsidRDefault="00D92B58" w:rsidP="00D92B58">
      <w:r>
        <w:t xml:space="preserve">The </w:t>
      </w:r>
      <w:r w:rsidR="007561E5" w:rsidRPr="007561E5">
        <w:rPr>
          <w:rFonts w:cstheme="minorHAnsi"/>
          <w:i/>
          <w:iCs/>
          <w:color w:val="313131"/>
        </w:rPr>
        <w:t>Integrity Commission Amendment Bill 2022 (No 2)</w:t>
      </w:r>
      <w:r>
        <w:rPr>
          <w:color w:val="313131"/>
        </w:rPr>
        <w:t xml:space="preserve"> </w:t>
      </w:r>
      <w:r>
        <w:t xml:space="preserve">was presented in the Assembly on </w:t>
      </w:r>
      <w:r w:rsidR="00D43226">
        <w:t>20</w:t>
      </w:r>
      <w:r>
        <w:t xml:space="preserve"> </w:t>
      </w:r>
      <w:r w:rsidR="00D43226">
        <w:t>October</w:t>
      </w:r>
      <w:r>
        <w:t xml:space="preserve"> 202</w:t>
      </w:r>
      <w:r w:rsidR="00D43226">
        <w:t>2</w:t>
      </w:r>
      <w:r>
        <w:t xml:space="preserve">. It was then referred to the </w:t>
      </w:r>
      <w:fldSimple w:instr=" STYLEREF  &quot;Cover - Committee name&quot;  \* MERGEFORMAT ">
        <w:r w:rsidR="006A0F16">
          <w:rPr>
            <w:noProof/>
          </w:rPr>
          <w:t>Standing Committee on Justice and Community Safety</w:t>
        </w:r>
      </w:fldSimple>
      <w:r>
        <w:t xml:space="preserve"> as required by clause 5 of the establishing resolution on </w:t>
      </w:r>
      <w:r w:rsidR="000B2B20">
        <w:t>2</w:t>
      </w:r>
      <w:r w:rsidR="00E85D18">
        <w:t>0</w:t>
      </w:r>
      <w:r>
        <w:t xml:space="preserve"> </w:t>
      </w:r>
      <w:r w:rsidR="000B2B20">
        <w:t>October</w:t>
      </w:r>
      <w:r>
        <w:t xml:space="preserve"> 202</w:t>
      </w:r>
      <w:r w:rsidR="007561E5">
        <w:t>2</w:t>
      </w:r>
      <w:r>
        <w:t xml:space="preserve">. This clause allows committees to inquire into and report on bills within two months of their presentation. </w:t>
      </w:r>
    </w:p>
    <w:p w14:paraId="6BB27D78" w14:textId="1D5277E0" w:rsidR="00D92B58" w:rsidRDefault="00D92B58" w:rsidP="00D92B58">
      <w:r>
        <w:t xml:space="preserve">At a private meeting </w:t>
      </w:r>
      <w:r w:rsidRPr="00A51425">
        <w:t xml:space="preserve">on </w:t>
      </w:r>
      <w:r w:rsidR="00D75472" w:rsidRPr="00A51425">
        <w:t>2</w:t>
      </w:r>
      <w:r w:rsidR="00A51425" w:rsidRPr="00A51425">
        <w:t>7</w:t>
      </w:r>
      <w:r w:rsidR="00D75472" w:rsidRPr="00A51425">
        <w:t xml:space="preserve"> October</w:t>
      </w:r>
      <w:r w:rsidR="007561E5">
        <w:t xml:space="preserve"> </w:t>
      </w:r>
      <w:r w:rsidRPr="00D92B58">
        <w:t>202</w:t>
      </w:r>
      <w:r w:rsidR="007561E5">
        <w:t>2</w:t>
      </w:r>
      <w:r>
        <w:t xml:space="preserve">, the Committee resolved to undertake an inquiry into the </w:t>
      </w:r>
      <w:r w:rsidR="005F0D0F">
        <w:t>b</w:t>
      </w:r>
      <w:r>
        <w:t xml:space="preserve">ill.  </w:t>
      </w:r>
      <w:r w:rsidRPr="00EA44D8">
        <w:t xml:space="preserve">The Committee called for public </w:t>
      </w:r>
      <w:r w:rsidRPr="002310FD">
        <w:t xml:space="preserve">submissions on </w:t>
      </w:r>
      <w:r w:rsidRPr="00D92B58">
        <w:t xml:space="preserve">7 </w:t>
      </w:r>
      <w:r w:rsidR="007561E5">
        <w:t xml:space="preserve">November </w:t>
      </w:r>
      <w:r w:rsidRPr="00D92B58">
        <w:t>202</w:t>
      </w:r>
      <w:r w:rsidR="007561E5">
        <w:t>2</w:t>
      </w:r>
      <w:r w:rsidRPr="002310FD">
        <w:t>.</w:t>
      </w:r>
      <w:r w:rsidR="00AA387C">
        <w:t xml:space="preserve"> </w:t>
      </w:r>
    </w:p>
    <w:p w14:paraId="775E2FB1" w14:textId="13C4D7C1" w:rsidR="007465AA" w:rsidRDefault="007465AA" w:rsidP="007465AA">
      <w:pPr>
        <w:pStyle w:val="NormalWeb"/>
        <w:spacing w:before="0" w:beforeAutospacing="0" w:after="160" w:afterAutospacing="0" w:line="283" w:lineRule="auto"/>
        <w:rPr>
          <w:rFonts w:asciiTheme="minorHAnsi" w:hAnsiTheme="minorHAnsi" w:cstheme="minorHAnsi"/>
          <w:color w:val="313131"/>
          <w:sz w:val="22"/>
          <w:szCs w:val="22"/>
        </w:rPr>
      </w:pPr>
      <w:r w:rsidRPr="005433C0">
        <w:rPr>
          <w:rFonts w:asciiTheme="minorHAnsi" w:hAnsiTheme="minorHAnsi" w:cstheme="minorHAnsi"/>
          <w:color w:val="313131"/>
          <w:sz w:val="22"/>
          <w:szCs w:val="22"/>
        </w:rPr>
        <w:t>The</w:t>
      </w:r>
      <w:r>
        <w:rPr>
          <w:rFonts w:asciiTheme="minorHAnsi" w:hAnsiTheme="minorHAnsi" w:cstheme="minorHAnsi"/>
          <w:color w:val="313131"/>
          <w:sz w:val="22"/>
          <w:szCs w:val="22"/>
        </w:rPr>
        <w:t xml:space="preserve"> proposed</w:t>
      </w:r>
      <w:r w:rsidRPr="005433C0">
        <w:rPr>
          <w:rFonts w:asciiTheme="minorHAnsi" w:hAnsiTheme="minorHAnsi" w:cstheme="minorHAnsi"/>
          <w:color w:val="313131"/>
          <w:sz w:val="22"/>
          <w:szCs w:val="22"/>
        </w:rPr>
        <w:t xml:space="preserve"> </w:t>
      </w:r>
      <w:r w:rsidR="005F0D0F">
        <w:rPr>
          <w:rFonts w:asciiTheme="minorHAnsi" w:hAnsiTheme="minorHAnsi" w:cstheme="minorHAnsi"/>
          <w:color w:val="313131"/>
          <w:sz w:val="22"/>
          <w:szCs w:val="22"/>
        </w:rPr>
        <w:t>b</w:t>
      </w:r>
      <w:r w:rsidRPr="005433C0">
        <w:rPr>
          <w:rFonts w:asciiTheme="minorHAnsi" w:hAnsiTheme="minorHAnsi" w:cstheme="minorHAnsi"/>
          <w:color w:val="313131"/>
          <w:sz w:val="22"/>
          <w:szCs w:val="22"/>
        </w:rPr>
        <w:t xml:space="preserve">ill makes changes to provide the ACT Integrity Commission with powers to allow it to intercept telecommunications, for the investigation and exposure of corrupt conduct through requiring recognition under the </w:t>
      </w:r>
      <w:r w:rsidRPr="005433C0">
        <w:rPr>
          <w:rFonts w:asciiTheme="minorHAnsi" w:hAnsiTheme="minorHAnsi" w:cstheme="minorHAnsi"/>
          <w:i/>
          <w:iCs/>
          <w:color w:val="313131"/>
          <w:sz w:val="22"/>
          <w:szCs w:val="22"/>
        </w:rPr>
        <w:t>Commonwealth Telecommunications (Interception and Access) Act 1979</w:t>
      </w:r>
      <w:r w:rsidRPr="005433C0">
        <w:rPr>
          <w:rFonts w:asciiTheme="minorHAnsi" w:hAnsiTheme="minorHAnsi" w:cstheme="minorHAnsi"/>
          <w:color w:val="313131"/>
          <w:sz w:val="22"/>
          <w:szCs w:val="22"/>
        </w:rPr>
        <w:t>.</w:t>
      </w:r>
      <w:r>
        <w:rPr>
          <w:rFonts w:asciiTheme="minorHAnsi" w:hAnsiTheme="minorHAnsi" w:cstheme="minorHAnsi"/>
          <w:color w:val="313131"/>
          <w:sz w:val="22"/>
          <w:szCs w:val="22"/>
        </w:rPr>
        <w:t xml:space="preserve">  </w:t>
      </w:r>
      <w:r w:rsidRPr="005433C0">
        <w:rPr>
          <w:rFonts w:asciiTheme="minorHAnsi" w:hAnsiTheme="minorHAnsi" w:cstheme="minorHAnsi"/>
          <w:color w:val="313131"/>
          <w:sz w:val="22"/>
          <w:szCs w:val="22"/>
        </w:rPr>
        <w:t>Certain oversight mechanisms are to apply</w:t>
      </w:r>
      <w:r w:rsidRPr="007D11BA">
        <w:rPr>
          <w:rFonts w:asciiTheme="minorHAnsi" w:hAnsiTheme="minorHAnsi" w:cstheme="minorHAnsi"/>
          <w:color w:val="313131"/>
          <w:sz w:val="22"/>
          <w:szCs w:val="22"/>
        </w:rPr>
        <w:t>.</w:t>
      </w:r>
      <w:r>
        <w:rPr>
          <w:rFonts w:asciiTheme="minorHAnsi" w:hAnsiTheme="minorHAnsi" w:cstheme="minorHAnsi"/>
          <w:color w:val="313131"/>
          <w:sz w:val="22"/>
          <w:szCs w:val="22"/>
        </w:rPr>
        <w:t xml:space="preserve">  </w:t>
      </w:r>
    </w:p>
    <w:p w14:paraId="29D25F78" w14:textId="2A78E78A" w:rsidR="008361A9" w:rsidRDefault="000B2B20" w:rsidP="00D92B58">
      <w:r>
        <w:t xml:space="preserve">The report was initially due under </w:t>
      </w:r>
      <w:r w:rsidR="00B718B8">
        <w:t xml:space="preserve">the </w:t>
      </w:r>
      <w:r>
        <w:t>standing orders on 20 December 2022</w:t>
      </w:r>
      <w:r w:rsidR="00CA3670">
        <w:t>. H</w:t>
      </w:r>
      <w:r>
        <w:t>owever</w:t>
      </w:r>
      <w:r w:rsidR="00503545">
        <w:t>,</w:t>
      </w:r>
      <w:r>
        <w:t xml:space="preserve"> as a review of the </w:t>
      </w:r>
      <w:r w:rsidR="008361A9">
        <w:rPr>
          <w:i/>
          <w:iCs/>
        </w:rPr>
        <w:t>ACT I</w:t>
      </w:r>
      <w:r w:rsidRPr="000B2B20">
        <w:rPr>
          <w:i/>
          <w:iCs/>
        </w:rPr>
        <w:t>ntegrity Commission Act 2018</w:t>
      </w:r>
      <w:r>
        <w:rPr>
          <w:i/>
          <w:iCs/>
        </w:rPr>
        <w:t>,</w:t>
      </w:r>
      <w:r>
        <w:t xml:space="preserve"> required under Section 303, was due </w:t>
      </w:r>
      <w:r w:rsidR="002F4C08">
        <w:t>three years after commencement</w:t>
      </w:r>
      <w:r>
        <w:t xml:space="preserve">, the Committee </w:t>
      </w:r>
      <w:r w:rsidR="00CA3670">
        <w:t xml:space="preserve">was granted </w:t>
      </w:r>
      <w:r w:rsidR="00C95AD1">
        <w:t xml:space="preserve">an extension </w:t>
      </w:r>
      <w:r w:rsidR="00CA3670">
        <w:t xml:space="preserve">by </w:t>
      </w:r>
      <w:r w:rsidR="00C95AD1">
        <w:t xml:space="preserve">a motion </w:t>
      </w:r>
      <w:r w:rsidR="00CA3670">
        <w:t xml:space="preserve">of the Assembly on </w:t>
      </w:r>
      <w:r w:rsidR="00887216">
        <w:t>24 </w:t>
      </w:r>
      <w:r w:rsidR="002E4DB1">
        <w:t>November</w:t>
      </w:r>
      <w:r w:rsidR="00CA3670">
        <w:t xml:space="preserve"> 2022</w:t>
      </w:r>
      <w:r w:rsidR="00887216">
        <w:rPr>
          <w:rStyle w:val="FootnoteReference"/>
        </w:rPr>
        <w:footnoteReference w:id="1"/>
      </w:r>
      <w:r w:rsidR="002057ED">
        <w:t xml:space="preserve">. </w:t>
      </w:r>
      <w:r w:rsidR="008361A9">
        <w:t xml:space="preserve">Under this motion, the </w:t>
      </w:r>
      <w:r w:rsidR="008361A9" w:rsidRPr="008361A9">
        <w:t>Committee</w:t>
      </w:r>
      <w:r w:rsidR="008361A9">
        <w:t xml:space="preserve"> ha</w:t>
      </w:r>
      <w:r w:rsidR="00A968EF">
        <w:t>d</w:t>
      </w:r>
      <w:r w:rsidR="008361A9">
        <w:t xml:space="preserve"> an </w:t>
      </w:r>
      <w:r w:rsidR="008361A9" w:rsidRPr="008361A9">
        <w:t xml:space="preserve">undertaking to inquire into and present a report on the Integrity Commission Amendment Bill 2022 </w:t>
      </w:r>
      <w:r w:rsidR="008361A9">
        <w:t>(</w:t>
      </w:r>
      <w:r w:rsidR="008361A9" w:rsidRPr="008361A9">
        <w:t>No 2</w:t>
      </w:r>
      <w:r w:rsidR="008361A9">
        <w:t>)</w:t>
      </w:r>
      <w:r w:rsidR="008361A9" w:rsidRPr="008361A9">
        <w:t xml:space="preserve"> within two months </w:t>
      </w:r>
      <w:r w:rsidR="002E4DB1">
        <w:t>following when t</w:t>
      </w:r>
      <w:r w:rsidR="008361A9" w:rsidRPr="008361A9">
        <w:t xml:space="preserve">he Government review of the </w:t>
      </w:r>
      <w:r w:rsidR="008361A9" w:rsidRPr="008361A9">
        <w:rPr>
          <w:i/>
          <w:iCs/>
        </w:rPr>
        <w:t>ACT Integrity Commission Act 2018</w:t>
      </w:r>
      <w:r w:rsidR="002E4DB1">
        <w:t xml:space="preserve"> becomes available.</w:t>
      </w:r>
      <w:r w:rsidR="0080286D">
        <w:t xml:space="preserve"> </w:t>
      </w:r>
    </w:p>
    <w:p w14:paraId="423D05AD" w14:textId="115B212E" w:rsidR="007465AA" w:rsidRDefault="007465AA" w:rsidP="00D92B58">
      <w:r w:rsidRPr="00A968EF">
        <w:t>On 28 November 2023, the Assembly agreed to a further extension to report – within four months following the Government review becoming available</w:t>
      </w:r>
      <w:r w:rsidRPr="00A968EF">
        <w:rPr>
          <w:rStyle w:val="FootnoteReference"/>
        </w:rPr>
        <w:footnoteReference w:id="2"/>
      </w:r>
      <w:r w:rsidRPr="00A968EF">
        <w:t xml:space="preserve">.  The </w:t>
      </w:r>
      <w:r w:rsidR="00B718B8" w:rsidRPr="00A968EF">
        <w:t>Government review</w:t>
      </w:r>
      <w:r w:rsidRPr="00A968EF">
        <w:t xml:space="preserve"> was released on 30 November 2023</w:t>
      </w:r>
      <w:r w:rsidRPr="00A968EF">
        <w:rPr>
          <w:rStyle w:val="FootnoteReference"/>
        </w:rPr>
        <w:footnoteReference w:id="3"/>
      </w:r>
      <w:r w:rsidRPr="00A968EF">
        <w:t>.</w:t>
      </w:r>
    </w:p>
    <w:p w14:paraId="77AA787C" w14:textId="77777777" w:rsidR="00C055B3" w:rsidRDefault="00C055B3" w:rsidP="00240823">
      <w:pPr>
        <w:pStyle w:val="NormalWeb"/>
        <w:spacing w:before="0" w:beforeAutospacing="0" w:after="160" w:afterAutospacing="0" w:line="283" w:lineRule="auto"/>
        <w:rPr>
          <w:rFonts w:asciiTheme="minorHAnsi" w:hAnsiTheme="minorHAnsi" w:cstheme="minorHAnsi"/>
          <w:color w:val="313131"/>
          <w:sz w:val="22"/>
          <w:szCs w:val="22"/>
        </w:rPr>
      </w:pPr>
    </w:p>
    <w:p w14:paraId="03C73EF0" w14:textId="77777777" w:rsidR="003E0260" w:rsidRDefault="003E0260" w:rsidP="00240823">
      <w:pPr>
        <w:pStyle w:val="NormalWeb"/>
        <w:spacing w:before="0" w:beforeAutospacing="0" w:after="160" w:afterAutospacing="0" w:line="283" w:lineRule="auto"/>
        <w:rPr>
          <w:rFonts w:asciiTheme="minorHAnsi" w:hAnsiTheme="minorHAnsi" w:cstheme="minorHAnsi"/>
          <w:color w:val="313131"/>
          <w:sz w:val="22"/>
          <w:szCs w:val="22"/>
        </w:rPr>
      </w:pPr>
    </w:p>
    <w:p w14:paraId="5C19EF28" w14:textId="77777777" w:rsidR="007F46CF" w:rsidRPr="007D11BA" w:rsidRDefault="007F46CF" w:rsidP="00240823">
      <w:pPr>
        <w:pStyle w:val="NormalWeb"/>
        <w:spacing w:before="0" w:beforeAutospacing="0" w:after="160" w:afterAutospacing="0" w:line="283" w:lineRule="auto"/>
        <w:rPr>
          <w:sz w:val="22"/>
          <w:szCs w:val="22"/>
        </w:rPr>
      </w:pPr>
    </w:p>
    <w:p w14:paraId="69B9A2DD" w14:textId="170361BA" w:rsidR="00623507" w:rsidRDefault="00623507" w:rsidP="00E70348">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70EF3111" w14:textId="7271D3AF" w:rsidR="00AB53CB" w:rsidRDefault="008A6130">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"1-3" \h \z \u </w:instrText>
          </w:r>
          <w:r>
            <w:fldChar w:fldCharType="separate"/>
          </w:r>
          <w:hyperlink w:anchor="_Toc154067777" w:history="1">
            <w:r w:rsidR="00AB53CB" w:rsidRPr="00465781">
              <w:rPr>
                <w:rStyle w:val="Hyperlink"/>
              </w:rPr>
              <w:t>About the Committee</w:t>
            </w:r>
            <w:r w:rsidR="00AB53CB">
              <w:rPr>
                <w:webHidden/>
              </w:rPr>
              <w:tab/>
            </w:r>
            <w:r w:rsidR="00AB53CB">
              <w:rPr>
                <w:webHidden/>
              </w:rPr>
              <w:fldChar w:fldCharType="begin"/>
            </w:r>
            <w:r w:rsidR="00AB53CB">
              <w:rPr>
                <w:webHidden/>
              </w:rPr>
              <w:instrText xml:space="preserve"> PAGEREF _Toc154067777 \h </w:instrText>
            </w:r>
            <w:r w:rsidR="00AB53CB">
              <w:rPr>
                <w:webHidden/>
              </w:rPr>
            </w:r>
            <w:r w:rsidR="00AB53CB">
              <w:rPr>
                <w:webHidden/>
              </w:rPr>
              <w:fldChar w:fldCharType="separate"/>
            </w:r>
            <w:r w:rsidR="006A0F16">
              <w:rPr>
                <w:webHidden/>
              </w:rPr>
              <w:t>i</w:t>
            </w:r>
            <w:r w:rsidR="00AB53CB">
              <w:rPr>
                <w:webHidden/>
              </w:rPr>
              <w:fldChar w:fldCharType="end"/>
            </w:r>
          </w:hyperlink>
        </w:p>
        <w:p w14:paraId="233A4E11" w14:textId="19D85D22" w:rsidR="00AB53CB" w:rsidRDefault="002904CE">
          <w:pPr>
            <w:pStyle w:val="TOC2"/>
            <w:rPr>
              <w:rFonts w:eastAsiaTheme="minorEastAsia"/>
              <w:kern w:val="2"/>
              <w:lang w:eastAsia="en-AU"/>
              <w14:ligatures w14:val="standardContextual"/>
            </w:rPr>
          </w:pPr>
          <w:hyperlink w:anchor="_Toc154067778" w:history="1">
            <w:r w:rsidR="00AB53CB" w:rsidRPr="00465781">
              <w:rPr>
                <w:rStyle w:val="Hyperlink"/>
              </w:rPr>
              <w:t>Establishing resolution</w:t>
            </w:r>
            <w:r w:rsidR="00AB53CB">
              <w:rPr>
                <w:webHidden/>
              </w:rPr>
              <w:tab/>
            </w:r>
            <w:r w:rsidR="00AB53CB">
              <w:rPr>
                <w:webHidden/>
              </w:rPr>
              <w:fldChar w:fldCharType="begin"/>
            </w:r>
            <w:r w:rsidR="00AB53CB">
              <w:rPr>
                <w:webHidden/>
              </w:rPr>
              <w:instrText xml:space="preserve"> PAGEREF _Toc154067778 \h </w:instrText>
            </w:r>
            <w:r w:rsidR="00AB53CB">
              <w:rPr>
                <w:webHidden/>
              </w:rPr>
            </w:r>
            <w:r w:rsidR="00AB53CB">
              <w:rPr>
                <w:webHidden/>
              </w:rPr>
              <w:fldChar w:fldCharType="separate"/>
            </w:r>
            <w:r w:rsidR="006A0F16">
              <w:rPr>
                <w:webHidden/>
              </w:rPr>
              <w:t>i</w:t>
            </w:r>
            <w:r w:rsidR="00AB53CB">
              <w:rPr>
                <w:webHidden/>
              </w:rPr>
              <w:fldChar w:fldCharType="end"/>
            </w:r>
          </w:hyperlink>
        </w:p>
        <w:p w14:paraId="0ED1A371" w14:textId="7F5DBA0A" w:rsidR="00AB53CB" w:rsidRDefault="002904CE">
          <w:pPr>
            <w:pStyle w:val="TOC2"/>
            <w:rPr>
              <w:rFonts w:eastAsiaTheme="minorEastAsia"/>
              <w:kern w:val="2"/>
              <w:lang w:eastAsia="en-AU"/>
              <w14:ligatures w14:val="standardContextual"/>
            </w:rPr>
          </w:pPr>
          <w:hyperlink w:anchor="_Toc154067779" w:history="1">
            <w:r w:rsidR="00AB53CB" w:rsidRPr="00465781">
              <w:rPr>
                <w:rStyle w:val="Hyperlink"/>
              </w:rPr>
              <w:t>Committee members</w:t>
            </w:r>
            <w:r w:rsidR="00AB53CB">
              <w:rPr>
                <w:webHidden/>
              </w:rPr>
              <w:tab/>
            </w:r>
            <w:r w:rsidR="00AB53CB">
              <w:rPr>
                <w:webHidden/>
              </w:rPr>
              <w:fldChar w:fldCharType="begin"/>
            </w:r>
            <w:r w:rsidR="00AB53CB">
              <w:rPr>
                <w:webHidden/>
              </w:rPr>
              <w:instrText xml:space="preserve"> PAGEREF _Toc154067779 \h </w:instrText>
            </w:r>
            <w:r w:rsidR="00AB53CB">
              <w:rPr>
                <w:webHidden/>
              </w:rPr>
            </w:r>
            <w:r w:rsidR="00AB53CB">
              <w:rPr>
                <w:webHidden/>
              </w:rPr>
              <w:fldChar w:fldCharType="separate"/>
            </w:r>
            <w:r w:rsidR="006A0F16">
              <w:rPr>
                <w:webHidden/>
              </w:rPr>
              <w:t>i</w:t>
            </w:r>
            <w:r w:rsidR="00AB53CB">
              <w:rPr>
                <w:webHidden/>
              </w:rPr>
              <w:fldChar w:fldCharType="end"/>
            </w:r>
          </w:hyperlink>
        </w:p>
        <w:p w14:paraId="1B77E18C" w14:textId="0C0C54E8" w:rsidR="00AB53CB" w:rsidRDefault="002904CE">
          <w:pPr>
            <w:pStyle w:val="TOC2"/>
            <w:rPr>
              <w:rFonts w:eastAsiaTheme="minorEastAsia"/>
              <w:kern w:val="2"/>
              <w:lang w:eastAsia="en-AU"/>
              <w14:ligatures w14:val="standardContextual"/>
            </w:rPr>
          </w:pPr>
          <w:hyperlink w:anchor="_Toc154067780" w:history="1">
            <w:r w:rsidR="00AB53CB" w:rsidRPr="00465781">
              <w:rPr>
                <w:rStyle w:val="Hyperlink"/>
              </w:rPr>
              <w:t>Secretariat</w:t>
            </w:r>
            <w:r w:rsidR="00AB53CB">
              <w:rPr>
                <w:webHidden/>
              </w:rPr>
              <w:tab/>
            </w:r>
            <w:r w:rsidR="00AB53CB">
              <w:rPr>
                <w:webHidden/>
              </w:rPr>
              <w:fldChar w:fldCharType="begin"/>
            </w:r>
            <w:r w:rsidR="00AB53CB">
              <w:rPr>
                <w:webHidden/>
              </w:rPr>
              <w:instrText xml:space="preserve"> PAGEREF _Toc154067780 \h </w:instrText>
            </w:r>
            <w:r w:rsidR="00AB53CB">
              <w:rPr>
                <w:webHidden/>
              </w:rPr>
            </w:r>
            <w:r w:rsidR="00AB53CB">
              <w:rPr>
                <w:webHidden/>
              </w:rPr>
              <w:fldChar w:fldCharType="separate"/>
            </w:r>
            <w:r w:rsidR="006A0F16">
              <w:rPr>
                <w:webHidden/>
              </w:rPr>
              <w:t>i</w:t>
            </w:r>
            <w:r w:rsidR="00AB53CB">
              <w:rPr>
                <w:webHidden/>
              </w:rPr>
              <w:fldChar w:fldCharType="end"/>
            </w:r>
          </w:hyperlink>
        </w:p>
        <w:p w14:paraId="611473E0" w14:textId="45DA8F95" w:rsidR="00AB53CB" w:rsidRDefault="002904CE">
          <w:pPr>
            <w:pStyle w:val="TOC2"/>
            <w:rPr>
              <w:rFonts w:eastAsiaTheme="minorEastAsia"/>
              <w:kern w:val="2"/>
              <w:lang w:eastAsia="en-AU"/>
              <w14:ligatures w14:val="standardContextual"/>
            </w:rPr>
          </w:pPr>
          <w:hyperlink w:anchor="_Toc154067781" w:history="1">
            <w:r w:rsidR="00AB53CB" w:rsidRPr="00465781">
              <w:rPr>
                <w:rStyle w:val="Hyperlink"/>
              </w:rPr>
              <w:t>Contact us</w:t>
            </w:r>
            <w:r w:rsidR="00AB53CB">
              <w:rPr>
                <w:webHidden/>
              </w:rPr>
              <w:tab/>
            </w:r>
            <w:r w:rsidR="00AB53CB">
              <w:rPr>
                <w:webHidden/>
              </w:rPr>
              <w:fldChar w:fldCharType="begin"/>
            </w:r>
            <w:r w:rsidR="00AB53CB">
              <w:rPr>
                <w:webHidden/>
              </w:rPr>
              <w:instrText xml:space="preserve"> PAGEREF _Toc154067781 \h </w:instrText>
            </w:r>
            <w:r w:rsidR="00AB53CB">
              <w:rPr>
                <w:webHidden/>
              </w:rPr>
            </w:r>
            <w:r w:rsidR="00AB53CB">
              <w:rPr>
                <w:webHidden/>
              </w:rPr>
              <w:fldChar w:fldCharType="separate"/>
            </w:r>
            <w:r w:rsidR="006A0F16">
              <w:rPr>
                <w:webHidden/>
              </w:rPr>
              <w:t>i</w:t>
            </w:r>
            <w:r w:rsidR="00AB53CB">
              <w:rPr>
                <w:webHidden/>
              </w:rPr>
              <w:fldChar w:fldCharType="end"/>
            </w:r>
          </w:hyperlink>
        </w:p>
        <w:p w14:paraId="68AE452B" w14:textId="1766DE27" w:rsidR="00AB53CB" w:rsidRDefault="002904CE">
          <w:pPr>
            <w:pStyle w:val="TOC1"/>
            <w:rPr>
              <w:rFonts w:asciiTheme="minorHAnsi" w:eastAsiaTheme="minorEastAsia" w:hAnsiTheme="minorHAnsi"/>
              <w:b w:val="0"/>
              <w:bCs w:val="0"/>
              <w:color w:val="auto"/>
              <w:w w:val="100"/>
              <w:kern w:val="2"/>
              <w:sz w:val="22"/>
              <w:lang w:eastAsia="en-AU"/>
              <w14:ligatures w14:val="standardContextual"/>
            </w:rPr>
          </w:pPr>
          <w:hyperlink w:anchor="_Toc154067782" w:history="1">
            <w:r w:rsidR="00AB53CB" w:rsidRPr="00465781">
              <w:rPr>
                <w:rStyle w:val="Hyperlink"/>
              </w:rPr>
              <w:t>About this inquiry</w:t>
            </w:r>
            <w:r w:rsidR="00AB53CB">
              <w:rPr>
                <w:webHidden/>
              </w:rPr>
              <w:tab/>
            </w:r>
            <w:r w:rsidR="00AB53CB">
              <w:rPr>
                <w:webHidden/>
              </w:rPr>
              <w:fldChar w:fldCharType="begin"/>
            </w:r>
            <w:r w:rsidR="00AB53CB">
              <w:rPr>
                <w:webHidden/>
              </w:rPr>
              <w:instrText xml:space="preserve"> PAGEREF _Toc154067782 \h </w:instrText>
            </w:r>
            <w:r w:rsidR="00AB53CB">
              <w:rPr>
                <w:webHidden/>
              </w:rPr>
            </w:r>
            <w:r w:rsidR="00AB53CB">
              <w:rPr>
                <w:webHidden/>
              </w:rPr>
              <w:fldChar w:fldCharType="separate"/>
            </w:r>
            <w:r w:rsidR="006A0F16">
              <w:rPr>
                <w:webHidden/>
              </w:rPr>
              <w:t>ii</w:t>
            </w:r>
            <w:r w:rsidR="00AB53CB">
              <w:rPr>
                <w:webHidden/>
              </w:rPr>
              <w:fldChar w:fldCharType="end"/>
            </w:r>
          </w:hyperlink>
        </w:p>
        <w:p w14:paraId="00A078F0" w14:textId="276D3EC0" w:rsidR="00AB53CB" w:rsidRDefault="002904CE">
          <w:pPr>
            <w:pStyle w:val="TOC1"/>
            <w:rPr>
              <w:rFonts w:asciiTheme="minorHAnsi" w:eastAsiaTheme="minorEastAsia" w:hAnsiTheme="minorHAnsi"/>
              <w:b w:val="0"/>
              <w:bCs w:val="0"/>
              <w:color w:val="auto"/>
              <w:w w:val="100"/>
              <w:kern w:val="2"/>
              <w:sz w:val="22"/>
              <w:lang w:eastAsia="en-AU"/>
              <w14:ligatures w14:val="standardContextual"/>
            </w:rPr>
          </w:pPr>
          <w:hyperlink w:anchor="_Toc154067783" w:history="1">
            <w:r w:rsidR="00AB53CB" w:rsidRPr="00465781">
              <w:rPr>
                <w:rStyle w:val="Hyperlink"/>
              </w:rPr>
              <w:t>Acronyms</w:t>
            </w:r>
            <w:r w:rsidR="00AB53CB">
              <w:rPr>
                <w:webHidden/>
              </w:rPr>
              <w:tab/>
            </w:r>
            <w:r w:rsidR="00AB53CB">
              <w:rPr>
                <w:webHidden/>
              </w:rPr>
              <w:fldChar w:fldCharType="begin"/>
            </w:r>
            <w:r w:rsidR="00AB53CB">
              <w:rPr>
                <w:webHidden/>
              </w:rPr>
              <w:instrText xml:space="preserve"> PAGEREF _Toc154067783 \h </w:instrText>
            </w:r>
            <w:r w:rsidR="00AB53CB">
              <w:rPr>
                <w:webHidden/>
              </w:rPr>
            </w:r>
            <w:r w:rsidR="00AB53CB">
              <w:rPr>
                <w:webHidden/>
              </w:rPr>
              <w:fldChar w:fldCharType="separate"/>
            </w:r>
            <w:r w:rsidR="006A0F16">
              <w:rPr>
                <w:webHidden/>
              </w:rPr>
              <w:t>iv</w:t>
            </w:r>
            <w:r w:rsidR="00AB53CB">
              <w:rPr>
                <w:webHidden/>
              </w:rPr>
              <w:fldChar w:fldCharType="end"/>
            </w:r>
          </w:hyperlink>
        </w:p>
        <w:p w14:paraId="274C3B66" w14:textId="018DC461" w:rsidR="00AB53CB" w:rsidRDefault="002904CE">
          <w:pPr>
            <w:pStyle w:val="TOC1"/>
            <w:rPr>
              <w:rFonts w:asciiTheme="minorHAnsi" w:eastAsiaTheme="minorEastAsia" w:hAnsiTheme="minorHAnsi"/>
              <w:b w:val="0"/>
              <w:bCs w:val="0"/>
              <w:color w:val="auto"/>
              <w:w w:val="100"/>
              <w:kern w:val="2"/>
              <w:sz w:val="22"/>
              <w:lang w:eastAsia="en-AU"/>
              <w14:ligatures w14:val="standardContextual"/>
            </w:rPr>
          </w:pPr>
          <w:hyperlink w:anchor="_Toc154067784" w:history="1">
            <w:r w:rsidR="00AB53CB" w:rsidRPr="00465781">
              <w:rPr>
                <w:rStyle w:val="Hyperlink"/>
              </w:rPr>
              <w:t>Recommendations</w:t>
            </w:r>
            <w:r w:rsidR="00AB53CB">
              <w:rPr>
                <w:webHidden/>
              </w:rPr>
              <w:tab/>
            </w:r>
            <w:r w:rsidR="00AB53CB">
              <w:rPr>
                <w:webHidden/>
              </w:rPr>
              <w:fldChar w:fldCharType="begin"/>
            </w:r>
            <w:r w:rsidR="00AB53CB">
              <w:rPr>
                <w:webHidden/>
              </w:rPr>
              <w:instrText xml:space="preserve"> PAGEREF _Toc154067784 \h </w:instrText>
            </w:r>
            <w:r w:rsidR="00AB53CB">
              <w:rPr>
                <w:webHidden/>
              </w:rPr>
            </w:r>
            <w:r w:rsidR="00AB53CB">
              <w:rPr>
                <w:webHidden/>
              </w:rPr>
              <w:fldChar w:fldCharType="separate"/>
            </w:r>
            <w:r w:rsidR="006A0F16">
              <w:rPr>
                <w:webHidden/>
              </w:rPr>
              <w:t>v</w:t>
            </w:r>
            <w:r w:rsidR="00AB53CB">
              <w:rPr>
                <w:webHidden/>
              </w:rPr>
              <w:fldChar w:fldCharType="end"/>
            </w:r>
          </w:hyperlink>
        </w:p>
        <w:p w14:paraId="328F71FA" w14:textId="1E8A5C0D" w:rsidR="00AB53CB" w:rsidRDefault="002904CE">
          <w:pPr>
            <w:pStyle w:val="TOC1"/>
            <w:rPr>
              <w:rFonts w:asciiTheme="minorHAnsi" w:eastAsiaTheme="minorEastAsia" w:hAnsiTheme="minorHAnsi"/>
              <w:b w:val="0"/>
              <w:bCs w:val="0"/>
              <w:color w:val="auto"/>
              <w:w w:val="100"/>
              <w:kern w:val="2"/>
              <w:sz w:val="22"/>
              <w:lang w:eastAsia="en-AU"/>
              <w14:ligatures w14:val="standardContextual"/>
            </w:rPr>
          </w:pPr>
          <w:hyperlink w:anchor="_Toc154067785" w:history="1">
            <w:r w:rsidR="00AB53CB" w:rsidRPr="00465781">
              <w:rPr>
                <w:rStyle w:val="Hyperlink"/>
              </w:rPr>
              <w:t>1.</w:t>
            </w:r>
            <w:r w:rsidR="00AB53CB">
              <w:rPr>
                <w:rFonts w:asciiTheme="minorHAnsi" w:eastAsiaTheme="minorEastAsia" w:hAnsiTheme="minorHAnsi"/>
                <w:b w:val="0"/>
                <w:bCs w:val="0"/>
                <w:color w:val="auto"/>
                <w:w w:val="100"/>
                <w:kern w:val="2"/>
                <w:sz w:val="22"/>
                <w:lang w:eastAsia="en-AU"/>
                <w14:ligatures w14:val="standardContextual"/>
              </w:rPr>
              <w:tab/>
            </w:r>
            <w:r w:rsidR="00AB53CB" w:rsidRPr="00465781">
              <w:rPr>
                <w:rStyle w:val="Hyperlink"/>
              </w:rPr>
              <w:t>Conduct of the inquiry</w:t>
            </w:r>
            <w:r w:rsidR="00AB53CB">
              <w:rPr>
                <w:webHidden/>
              </w:rPr>
              <w:tab/>
            </w:r>
            <w:r w:rsidR="00AB53CB">
              <w:rPr>
                <w:webHidden/>
              </w:rPr>
              <w:fldChar w:fldCharType="begin"/>
            </w:r>
            <w:r w:rsidR="00AB53CB">
              <w:rPr>
                <w:webHidden/>
              </w:rPr>
              <w:instrText xml:space="preserve"> PAGEREF _Toc154067785 \h </w:instrText>
            </w:r>
            <w:r w:rsidR="00AB53CB">
              <w:rPr>
                <w:webHidden/>
              </w:rPr>
            </w:r>
            <w:r w:rsidR="00AB53CB">
              <w:rPr>
                <w:webHidden/>
              </w:rPr>
              <w:fldChar w:fldCharType="separate"/>
            </w:r>
            <w:r w:rsidR="006A0F16">
              <w:rPr>
                <w:webHidden/>
              </w:rPr>
              <w:t>1</w:t>
            </w:r>
            <w:r w:rsidR="00AB53CB">
              <w:rPr>
                <w:webHidden/>
              </w:rPr>
              <w:fldChar w:fldCharType="end"/>
            </w:r>
          </w:hyperlink>
        </w:p>
        <w:p w14:paraId="44145275" w14:textId="62060FC6" w:rsidR="00AB53CB" w:rsidRDefault="002904CE">
          <w:pPr>
            <w:pStyle w:val="TOC1"/>
            <w:rPr>
              <w:rFonts w:asciiTheme="minorHAnsi" w:eastAsiaTheme="minorEastAsia" w:hAnsiTheme="minorHAnsi"/>
              <w:b w:val="0"/>
              <w:bCs w:val="0"/>
              <w:color w:val="auto"/>
              <w:w w:val="100"/>
              <w:kern w:val="2"/>
              <w:sz w:val="22"/>
              <w:lang w:eastAsia="en-AU"/>
              <w14:ligatures w14:val="standardContextual"/>
            </w:rPr>
          </w:pPr>
          <w:hyperlink w:anchor="_Toc154067786" w:history="1">
            <w:r w:rsidR="00AB53CB" w:rsidRPr="00465781">
              <w:rPr>
                <w:rStyle w:val="Hyperlink"/>
              </w:rPr>
              <w:t>2.</w:t>
            </w:r>
            <w:r w:rsidR="00AB53CB">
              <w:rPr>
                <w:rFonts w:asciiTheme="minorHAnsi" w:eastAsiaTheme="minorEastAsia" w:hAnsiTheme="minorHAnsi"/>
                <w:b w:val="0"/>
                <w:bCs w:val="0"/>
                <w:color w:val="auto"/>
                <w:w w:val="100"/>
                <w:kern w:val="2"/>
                <w:sz w:val="22"/>
                <w:lang w:eastAsia="en-AU"/>
                <w14:ligatures w14:val="standardContextual"/>
              </w:rPr>
              <w:tab/>
            </w:r>
            <w:r w:rsidR="00AB53CB" w:rsidRPr="00465781">
              <w:rPr>
                <w:rStyle w:val="Hyperlink"/>
              </w:rPr>
              <w:t>Introduction</w:t>
            </w:r>
            <w:r w:rsidR="00AB53CB">
              <w:rPr>
                <w:webHidden/>
              </w:rPr>
              <w:tab/>
            </w:r>
            <w:r w:rsidR="00AB53CB">
              <w:rPr>
                <w:webHidden/>
              </w:rPr>
              <w:fldChar w:fldCharType="begin"/>
            </w:r>
            <w:r w:rsidR="00AB53CB">
              <w:rPr>
                <w:webHidden/>
              </w:rPr>
              <w:instrText xml:space="preserve"> PAGEREF _Toc154067786 \h </w:instrText>
            </w:r>
            <w:r w:rsidR="00AB53CB">
              <w:rPr>
                <w:webHidden/>
              </w:rPr>
            </w:r>
            <w:r w:rsidR="00AB53CB">
              <w:rPr>
                <w:webHidden/>
              </w:rPr>
              <w:fldChar w:fldCharType="separate"/>
            </w:r>
            <w:r w:rsidR="006A0F16">
              <w:rPr>
                <w:webHidden/>
              </w:rPr>
              <w:t>2</w:t>
            </w:r>
            <w:r w:rsidR="00AB53CB">
              <w:rPr>
                <w:webHidden/>
              </w:rPr>
              <w:fldChar w:fldCharType="end"/>
            </w:r>
          </w:hyperlink>
        </w:p>
        <w:p w14:paraId="5AAC3166" w14:textId="6C2C3858" w:rsidR="00AB53CB" w:rsidRDefault="002904CE">
          <w:pPr>
            <w:pStyle w:val="TOC2"/>
            <w:rPr>
              <w:rFonts w:eastAsiaTheme="minorEastAsia"/>
              <w:kern w:val="2"/>
              <w:lang w:eastAsia="en-AU"/>
              <w14:ligatures w14:val="standardContextual"/>
            </w:rPr>
          </w:pPr>
          <w:hyperlink w:anchor="_Toc154067787" w:history="1">
            <w:r w:rsidR="00AB53CB" w:rsidRPr="00465781">
              <w:rPr>
                <w:rStyle w:val="Hyperlink"/>
              </w:rPr>
              <w:t>Background to the Bill</w:t>
            </w:r>
            <w:r w:rsidR="00AB53CB">
              <w:rPr>
                <w:webHidden/>
              </w:rPr>
              <w:tab/>
            </w:r>
            <w:r w:rsidR="00AB53CB">
              <w:rPr>
                <w:webHidden/>
              </w:rPr>
              <w:fldChar w:fldCharType="begin"/>
            </w:r>
            <w:r w:rsidR="00AB53CB">
              <w:rPr>
                <w:webHidden/>
              </w:rPr>
              <w:instrText xml:space="preserve"> PAGEREF _Toc154067787 \h </w:instrText>
            </w:r>
            <w:r w:rsidR="00AB53CB">
              <w:rPr>
                <w:webHidden/>
              </w:rPr>
            </w:r>
            <w:r w:rsidR="00AB53CB">
              <w:rPr>
                <w:webHidden/>
              </w:rPr>
              <w:fldChar w:fldCharType="separate"/>
            </w:r>
            <w:r w:rsidR="006A0F16">
              <w:rPr>
                <w:webHidden/>
              </w:rPr>
              <w:t>2</w:t>
            </w:r>
            <w:r w:rsidR="00AB53CB">
              <w:rPr>
                <w:webHidden/>
              </w:rPr>
              <w:fldChar w:fldCharType="end"/>
            </w:r>
          </w:hyperlink>
        </w:p>
        <w:p w14:paraId="1AF004F3" w14:textId="32A1737D" w:rsidR="00AB53CB" w:rsidRDefault="002904CE">
          <w:pPr>
            <w:pStyle w:val="TOC2"/>
            <w:rPr>
              <w:rFonts w:eastAsiaTheme="minorEastAsia"/>
              <w:kern w:val="2"/>
              <w:lang w:eastAsia="en-AU"/>
              <w14:ligatures w14:val="standardContextual"/>
            </w:rPr>
          </w:pPr>
          <w:hyperlink w:anchor="_Toc154067788" w:history="1">
            <w:r w:rsidR="00AB53CB" w:rsidRPr="00465781">
              <w:rPr>
                <w:rStyle w:val="Hyperlink"/>
              </w:rPr>
              <w:t>Legislative scrutiny</w:t>
            </w:r>
            <w:r w:rsidR="00AB53CB">
              <w:rPr>
                <w:webHidden/>
              </w:rPr>
              <w:tab/>
            </w:r>
            <w:r w:rsidR="00AB53CB">
              <w:rPr>
                <w:webHidden/>
              </w:rPr>
              <w:fldChar w:fldCharType="begin"/>
            </w:r>
            <w:r w:rsidR="00AB53CB">
              <w:rPr>
                <w:webHidden/>
              </w:rPr>
              <w:instrText xml:space="preserve"> PAGEREF _Toc154067788 \h </w:instrText>
            </w:r>
            <w:r w:rsidR="00AB53CB">
              <w:rPr>
                <w:webHidden/>
              </w:rPr>
            </w:r>
            <w:r w:rsidR="00AB53CB">
              <w:rPr>
                <w:webHidden/>
              </w:rPr>
              <w:fldChar w:fldCharType="separate"/>
            </w:r>
            <w:r w:rsidR="006A0F16">
              <w:rPr>
                <w:webHidden/>
              </w:rPr>
              <w:t>3</w:t>
            </w:r>
            <w:r w:rsidR="00AB53CB">
              <w:rPr>
                <w:webHidden/>
              </w:rPr>
              <w:fldChar w:fldCharType="end"/>
            </w:r>
          </w:hyperlink>
        </w:p>
        <w:p w14:paraId="04FAB187" w14:textId="63E7E579" w:rsidR="00AB53CB" w:rsidRDefault="002904CE">
          <w:pPr>
            <w:pStyle w:val="TOC2"/>
            <w:rPr>
              <w:rFonts w:eastAsiaTheme="minorEastAsia"/>
              <w:kern w:val="2"/>
              <w:lang w:eastAsia="en-AU"/>
              <w14:ligatures w14:val="standardContextual"/>
            </w:rPr>
          </w:pPr>
          <w:hyperlink w:anchor="_Toc154067789" w:history="1">
            <w:r w:rsidR="00AB53CB" w:rsidRPr="00465781">
              <w:rPr>
                <w:rStyle w:val="Hyperlink"/>
              </w:rPr>
              <w:t>Response to Legislative scrutiny</w:t>
            </w:r>
            <w:r w:rsidR="00AB53CB">
              <w:rPr>
                <w:webHidden/>
              </w:rPr>
              <w:tab/>
            </w:r>
            <w:r w:rsidR="00AB53CB">
              <w:rPr>
                <w:webHidden/>
              </w:rPr>
              <w:fldChar w:fldCharType="begin"/>
            </w:r>
            <w:r w:rsidR="00AB53CB">
              <w:rPr>
                <w:webHidden/>
              </w:rPr>
              <w:instrText xml:space="preserve"> PAGEREF _Toc154067789 \h </w:instrText>
            </w:r>
            <w:r w:rsidR="00AB53CB">
              <w:rPr>
                <w:webHidden/>
              </w:rPr>
            </w:r>
            <w:r w:rsidR="00AB53CB">
              <w:rPr>
                <w:webHidden/>
              </w:rPr>
              <w:fldChar w:fldCharType="separate"/>
            </w:r>
            <w:r w:rsidR="006A0F16">
              <w:rPr>
                <w:webHidden/>
              </w:rPr>
              <w:t>3</w:t>
            </w:r>
            <w:r w:rsidR="00AB53CB">
              <w:rPr>
                <w:webHidden/>
              </w:rPr>
              <w:fldChar w:fldCharType="end"/>
            </w:r>
          </w:hyperlink>
        </w:p>
        <w:p w14:paraId="207933F4" w14:textId="1316AEA4" w:rsidR="00AB53CB" w:rsidRDefault="002904CE">
          <w:pPr>
            <w:pStyle w:val="TOC1"/>
            <w:rPr>
              <w:rFonts w:asciiTheme="minorHAnsi" w:eastAsiaTheme="minorEastAsia" w:hAnsiTheme="minorHAnsi"/>
              <w:b w:val="0"/>
              <w:bCs w:val="0"/>
              <w:color w:val="auto"/>
              <w:w w:val="100"/>
              <w:kern w:val="2"/>
              <w:sz w:val="22"/>
              <w:lang w:eastAsia="en-AU"/>
              <w14:ligatures w14:val="standardContextual"/>
            </w:rPr>
          </w:pPr>
          <w:hyperlink w:anchor="_Toc154067790" w:history="1">
            <w:r w:rsidR="00AB53CB" w:rsidRPr="00465781">
              <w:rPr>
                <w:rStyle w:val="Hyperlink"/>
              </w:rPr>
              <w:t>3.</w:t>
            </w:r>
            <w:r w:rsidR="00AB53CB">
              <w:rPr>
                <w:rFonts w:asciiTheme="minorHAnsi" w:eastAsiaTheme="minorEastAsia" w:hAnsiTheme="minorHAnsi"/>
                <w:b w:val="0"/>
                <w:bCs w:val="0"/>
                <w:color w:val="auto"/>
                <w:w w:val="100"/>
                <w:kern w:val="2"/>
                <w:sz w:val="22"/>
                <w:lang w:eastAsia="en-AU"/>
                <w14:ligatures w14:val="standardContextual"/>
              </w:rPr>
              <w:tab/>
            </w:r>
            <w:r w:rsidR="00AB53CB" w:rsidRPr="00465781">
              <w:rPr>
                <w:rStyle w:val="Hyperlink"/>
              </w:rPr>
              <w:t>Evidence received</w:t>
            </w:r>
            <w:r w:rsidR="00AB53CB">
              <w:rPr>
                <w:webHidden/>
              </w:rPr>
              <w:tab/>
            </w:r>
            <w:r w:rsidR="00AB53CB">
              <w:rPr>
                <w:webHidden/>
              </w:rPr>
              <w:fldChar w:fldCharType="begin"/>
            </w:r>
            <w:r w:rsidR="00AB53CB">
              <w:rPr>
                <w:webHidden/>
              </w:rPr>
              <w:instrText xml:space="preserve"> PAGEREF _Toc154067790 \h </w:instrText>
            </w:r>
            <w:r w:rsidR="00AB53CB">
              <w:rPr>
                <w:webHidden/>
              </w:rPr>
            </w:r>
            <w:r w:rsidR="00AB53CB">
              <w:rPr>
                <w:webHidden/>
              </w:rPr>
              <w:fldChar w:fldCharType="separate"/>
            </w:r>
            <w:r w:rsidR="006A0F16">
              <w:rPr>
                <w:webHidden/>
              </w:rPr>
              <w:t>4</w:t>
            </w:r>
            <w:r w:rsidR="00AB53CB">
              <w:rPr>
                <w:webHidden/>
              </w:rPr>
              <w:fldChar w:fldCharType="end"/>
            </w:r>
          </w:hyperlink>
        </w:p>
        <w:p w14:paraId="64CADC0C" w14:textId="0E5F88A4" w:rsidR="00AB53CB" w:rsidRDefault="002904CE">
          <w:pPr>
            <w:pStyle w:val="TOC1"/>
            <w:rPr>
              <w:rFonts w:asciiTheme="minorHAnsi" w:eastAsiaTheme="minorEastAsia" w:hAnsiTheme="minorHAnsi"/>
              <w:b w:val="0"/>
              <w:bCs w:val="0"/>
              <w:color w:val="auto"/>
              <w:w w:val="100"/>
              <w:kern w:val="2"/>
              <w:sz w:val="22"/>
              <w:lang w:eastAsia="en-AU"/>
              <w14:ligatures w14:val="standardContextual"/>
            </w:rPr>
          </w:pPr>
          <w:hyperlink w:anchor="_Toc154067791" w:history="1">
            <w:r w:rsidR="00AB53CB" w:rsidRPr="00465781">
              <w:rPr>
                <w:rStyle w:val="Hyperlink"/>
              </w:rPr>
              <w:t>4.</w:t>
            </w:r>
            <w:r w:rsidR="00AB53CB">
              <w:rPr>
                <w:rFonts w:asciiTheme="minorHAnsi" w:eastAsiaTheme="minorEastAsia" w:hAnsiTheme="minorHAnsi"/>
                <w:b w:val="0"/>
                <w:bCs w:val="0"/>
                <w:color w:val="auto"/>
                <w:w w:val="100"/>
                <w:kern w:val="2"/>
                <w:sz w:val="22"/>
                <w:lang w:eastAsia="en-AU"/>
                <w14:ligatures w14:val="standardContextual"/>
              </w:rPr>
              <w:tab/>
            </w:r>
            <w:r w:rsidR="00AB53CB" w:rsidRPr="00465781">
              <w:rPr>
                <w:rStyle w:val="Hyperlink"/>
              </w:rPr>
              <w:t xml:space="preserve">Review of </w:t>
            </w:r>
            <w:r w:rsidR="00AB53CB" w:rsidRPr="00465781">
              <w:rPr>
                <w:rStyle w:val="Hyperlink"/>
                <w:i/>
                <w:iCs/>
              </w:rPr>
              <w:t>ACT Integrity Commission Act 2018</w:t>
            </w:r>
            <w:r w:rsidR="00AB53CB">
              <w:rPr>
                <w:webHidden/>
              </w:rPr>
              <w:tab/>
            </w:r>
            <w:r w:rsidR="00AB53CB">
              <w:rPr>
                <w:webHidden/>
              </w:rPr>
              <w:fldChar w:fldCharType="begin"/>
            </w:r>
            <w:r w:rsidR="00AB53CB">
              <w:rPr>
                <w:webHidden/>
              </w:rPr>
              <w:instrText xml:space="preserve"> PAGEREF _Toc154067791 \h </w:instrText>
            </w:r>
            <w:r w:rsidR="00AB53CB">
              <w:rPr>
                <w:webHidden/>
              </w:rPr>
            </w:r>
            <w:r w:rsidR="00AB53CB">
              <w:rPr>
                <w:webHidden/>
              </w:rPr>
              <w:fldChar w:fldCharType="separate"/>
            </w:r>
            <w:r w:rsidR="006A0F16">
              <w:rPr>
                <w:webHidden/>
              </w:rPr>
              <w:t>5</w:t>
            </w:r>
            <w:r w:rsidR="00AB53CB">
              <w:rPr>
                <w:webHidden/>
              </w:rPr>
              <w:fldChar w:fldCharType="end"/>
            </w:r>
          </w:hyperlink>
        </w:p>
        <w:p w14:paraId="5568B257" w14:textId="471D8E50" w:rsidR="00AB53CB" w:rsidRDefault="002904CE">
          <w:pPr>
            <w:pStyle w:val="TOC2"/>
            <w:rPr>
              <w:rFonts w:eastAsiaTheme="minorEastAsia"/>
              <w:kern w:val="2"/>
              <w:lang w:eastAsia="en-AU"/>
              <w14:ligatures w14:val="standardContextual"/>
            </w:rPr>
          </w:pPr>
          <w:hyperlink w:anchor="_Toc154067792" w:history="1">
            <w:r w:rsidR="00AB53CB" w:rsidRPr="00465781">
              <w:rPr>
                <w:rStyle w:val="Hyperlink"/>
              </w:rPr>
              <w:t>Review background</w:t>
            </w:r>
            <w:r w:rsidR="00AB53CB">
              <w:rPr>
                <w:webHidden/>
              </w:rPr>
              <w:tab/>
            </w:r>
            <w:r w:rsidR="00AB53CB">
              <w:rPr>
                <w:webHidden/>
              </w:rPr>
              <w:fldChar w:fldCharType="begin"/>
            </w:r>
            <w:r w:rsidR="00AB53CB">
              <w:rPr>
                <w:webHidden/>
              </w:rPr>
              <w:instrText xml:space="preserve"> PAGEREF _Toc154067792 \h </w:instrText>
            </w:r>
            <w:r w:rsidR="00AB53CB">
              <w:rPr>
                <w:webHidden/>
              </w:rPr>
            </w:r>
            <w:r w:rsidR="00AB53CB">
              <w:rPr>
                <w:webHidden/>
              </w:rPr>
              <w:fldChar w:fldCharType="separate"/>
            </w:r>
            <w:r w:rsidR="006A0F16">
              <w:rPr>
                <w:webHidden/>
              </w:rPr>
              <w:t>5</w:t>
            </w:r>
            <w:r w:rsidR="00AB53CB">
              <w:rPr>
                <w:webHidden/>
              </w:rPr>
              <w:fldChar w:fldCharType="end"/>
            </w:r>
          </w:hyperlink>
        </w:p>
        <w:p w14:paraId="2C8EA8B8" w14:textId="3B8293EC" w:rsidR="00AB53CB" w:rsidRDefault="002904CE">
          <w:pPr>
            <w:pStyle w:val="TOC3"/>
            <w:rPr>
              <w:rFonts w:eastAsiaTheme="minorEastAsia"/>
              <w:kern w:val="2"/>
              <w:lang w:eastAsia="en-AU"/>
              <w14:ligatures w14:val="standardContextual"/>
            </w:rPr>
          </w:pPr>
          <w:hyperlink w:anchor="_Toc154067793" w:history="1">
            <w:r w:rsidR="00AB53CB" w:rsidRPr="00465781">
              <w:rPr>
                <w:rStyle w:val="Hyperlink"/>
              </w:rPr>
              <w:t>Options considered</w:t>
            </w:r>
            <w:r w:rsidR="00AB53CB">
              <w:rPr>
                <w:webHidden/>
              </w:rPr>
              <w:tab/>
            </w:r>
            <w:r w:rsidR="00AB53CB">
              <w:rPr>
                <w:webHidden/>
              </w:rPr>
              <w:fldChar w:fldCharType="begin"/>
            </w:r>
            <w:r w:rsidR="00AB53CB">
              <w:rPr>
                <w:webHidden/>
              </w:rPr>
              <w:instrText xml:space="preserve"> PAGEREF _Toc154067793 \h </w:instrText>
            </w:r>
            <w:r w:rsidR="00AB53CB">
              <w:rPr>
                <w:webHidden/>
              </w:rPr>
            </w:r>
            <w:r w:rsidR="00AB53CB">
              <w:rPr>
                <w:webHidden/>
              </w:rPr>
              <w:fldChar w:fldCharType="separate"/>
            </w:r>
            <w:r w:rsidR="006A0F16">
              <w:rPr>
                <w:webHidden/>
              </w:rPr>
              <w:t>7</w:t>
            </w:r>
            <w:r w:rsidR="00AB53CB">
              <w:rPr>
                <w:webHidden/>
              </w:rPr>
              <w:fldChar w:fldCharType="end"/>
            </w:r>
          </w:hyperlink>
        </w:p>
        <w:p w14:paraId="77EB7102" w14:textId="71B4D55F" w:rsidR="00AB53CB" w:rsidRDefault="002904CE">
          <w:pPr>
            <w:pStyle w:val="TOC3"/>
            <w:rPr>
              <w:rFonts w:eastAsiaTheme="minorEastAsia"/>
              <w:kern w:val="2"/>
              <w:lang w:eastAsia="en-AU"/>
              <w14:ligatures w14:val="standardContextual"/>
            </w:rPr>
          </w:pPr>
          <w:hyperlink w:anchor="_Toc154067794" w:history="1">
            <w:r w:rsidR="00AB53CB" w:rsidRPr="00465781">
              <w:rPr>
                <w:rStyle w:val="Hyperlink"/>
              </w:rPr>
              <w:t>Views in submissions to the review</w:t>
            </w:r>
            <w:r w:rsidR="00AB53CB">
              <w:rPr>
                <w:webHidden/>
              </w:rPr>
              <w:tab/>
            </w:r>
            <w:r w:rsidR="00AB53CB">
              <w:rPr>
                <w:webHidden/>
              </w:rPr>
              <w:fldChar w:fldCharType="begin"/>
            </w:r>
            <w:r w:rsidR="00AB53CB">
              <w:rPr>
                <w:webHidden/>
              </w:rPr>
              <w:instrText xml:space="preserve"> PAGEREF _Toc154067794 \h </w:instrText>
            </w:r>
            <w:r w:rsidR="00AB53CB">
              <w:rPr>
                <w:webHidden/>
              </w:rPr>
            </w:r>
            <w:r w:rsidR="00AB53CB">
              <w:rPr>
                <w:webHidden/>
              </w:rPr>
              <w:fldChar w:fldCharType="separate"/>
            </w:r>
            <w:r w:rsidR="006A0F16">
              <w:rPr>
                <w:webHidden/>
              </w:rPr>
              <w:t>7</w:t>
            </w:r>
            <w:r w:rsidR="00AB53CB">
              <w:rPr>
                <w:webHidden/>
              </w:rPr>
              <w:fldChar w:fldCharType="end"/>
            </w:r>
          </w:hyperlink>
        </w:p>
        <w:p w14:paraId="1E5B5596" w14:textId="31CCABAE" w:rsidR="00AB53CB" w:rsidRDefault="002904CE">
          <w:pPr>
            <w:pStyle w:val="TOC3"/>
            <w:rPr>
              <w:rFonts w:eastAsiaTheme="minorEastAsia"/>
              <w:kern w:val="2"/>
              <w:lang w:eastAsia="en-AU"/>
              <w14:ligatures w14:val="standardContextual"/>
            </w:rPr>
          </w:pPr>
          <w:hyperlink w:anchor="_Toc154067795" w:history="1">
            <w:r w:rsidR="00AB53CB" w:rsidRPr="00465781">
              <w:rPr>
                <w:rStyle w:val="Hyperlink"/>
              </w:rPr>
              <w:t>Recommendations in the statutory review</w:t>
            </w:r>
            <w:r w:rsidR="00AB53CB">
              <w:rPr>
                <w:webHidden/>
              </w:rPr>
              <w:tab/>
            </w:r>
            <w:r w:rsidR="00AB53CB">
              <w:rPr>
                <w:webHidden/>
              </w:rPr>
              <w:fldChar w:fldCharType="begin"/>
            </w:r>
            <w:r w:rsidR="00AB53CB">
              <w:rPr>
                <w:webHidden/>
              </w:rPr>
              <w:instrText xml:space="preserve"> PAGEREF _Toc154067795 \h </w:instrText>
            </w:r>
            <w:r w:rsidR="00AB53CB">
              <w:rPr>
                <w:webHidden/>
              </w:rPr>
            </w:r>
            <w:r w:rsidR="00AB53CB">
              <w:rPr>
                <w:webHidden/>
              </w:rPr>
              <w:fldChar w:fldCharType="separate"/>
            </w:r>
            <w:r w:rsidR="006A0F16">
              <w:rPr>
                <w:webHidden/>
              </w:rPr>
              <w:t>9</w:t>
            </w:r>
            <w:r w:rsidR="00AB53CB">
              <w:rPr>
                <w:webHidden/>
              </w:rPr>
              <w:fldChar w:fldCharType="end"/>
            </w:r>
          </w:hyperlink>
        </w:p>
        <w:p w14:paraId="30EF18B6" w14:textId="06DF5115" w:rsidR="00AB53CB" w:rsidRDefault="002904CE">
          <w:pPr>
            <w:pStyle w:val="TOC1"/>
            <w:rPr>
              <w:rFonts w:asciiTheme="minorHAnsi" w:eastAsiaTheme="minorEastAsia" w:hAnsiTheme="minorHAnsi"/>
              <w:b w:val="0"/>
              <w:bCs w:val="0"/>
              <w:color w:val="auto"/>
              <w:w w:val="100"/>
              <w:kern w:val="2"/>
              <w:sz w:val="22"/>
              <w:lang w:eastAsia="en-AU"/>
              <w14:ligatures w14:val="standardContextual"/>
            </w:rPr>
          </w:pPr>
          <w:hyperlink w:anchor="_Toc154067796" w:history="1">
            <w:r w:rsidR="00AB53CB" w:rsidRPr="00465781">
              <w:rPr>
                <w:rStyle w:val="Hyperlink"/>
              </w:rPr>
              <w:t>5.</w:t>
            </w:r>
            <w:r w:rsidR="00AB53CB">
              <w:rPr>
                <w:rFonts w:asciiTheme="minorHAnsi" w:eastAsiaTheme="minorEastAsia" w:hAnsiTheme="minorHAnsi"/>
                <w:b w:val="0"/>
                <w:bCs w:val="0"/>
                <w:color w:val="auto"/>
                <w:w w:val="100"/>
                <w:kern w:val="2"/>
                <w:sz w:val="22"/>
                <w:lang w:eastAsia="en-AU"/>
                <w14:ligatures w14:val="standardContextual"/>
              </w:rPr>
              <w:tab/>
            </w:r>
            <w:r w:rsidR="00AB53CB" w:rsidRPr="00465781">
              <w:rPr>
                <w:rStyle w:val="Hyperlink"/>
              </w:rPr>
              <w:t>Conclusion</w:t>
            </w:r>
            <w:r w:rsidR="00AB53CB">
              <w:rPr>
                <w:webHidden/>
              </w:rPr>
              <w:tab/>
            </w:r>
            <w:r w:rsidR="00AB53CB">
              <w:rPr>
                <w:webHidden/>
              </w:rPr>
              <w:fldChar w:fldCharType="begin"/>
            </w:r>
            <w:r w:rsidR="00AB53CB">
              <w:rPr>
                <w:webHidden/>
              </w:rPr>
              <w:instrText xml:space="preserve"> PAGEREF _Toc154067796 \h </w:instrText>
            </w:r>
            <w:r w:rsidR="00AB53CB">
              <w:rPr>
                <w:webHidden/>
              </w:rPr>
            </w:r>
            <w:r w:rsidR="00AB53CB">
              <w:rPr>
                <w:webHidden/>
              </w:rPr>
              <w:fldChar w:fldCharType="separate"/>
            </w:r>
            <w:r w:rsidR="006A0F16">
              <w:rPr>
                <w:webHidden/>
              </w:rPr>
              <w:t>10</w:t>
            </w:r>
            <w:r w:rsidR="00AB53CB">
              <w:rPr>
                <w:webHidden/>
              </w:rPr>
              <w:fldChar w:fldCharType="end"/>
            </w:r>
          </w:hyperlink>
        </w:p>
        <w:p w14:paraId="5F93C0F4" w14:textId="7C4935B2" w:rsidR="00AB53CB" w:rsidRDefault="002904CE">
          <w:pPr>
            <w:pStyle w:val="TOC1"/>
            <w:rPr>
              <w:rFonts w:asciiTheme="minorHAnsi" w:eastAsiaTheme="minorEastAsia" w:hAnsiTheme="minorHAnsi"/>
              <w:b w:val="0"/>
              <w:bCs w:val="0"/>
              <w:color w:val="auto"/>
              <w:w w:val="100"/>
              <w:kern w:val="2"/>
              <w:sz w:val="22"/>
              <w:lang w:eastAsia="en-AU"/>
              <w14:ligatures w14:val="standardContextual"/>
            </w:rPr>
          </w:pPr>
          <w:hyperlink w:anchor="_Toc154067797" w:history="1">
            <w:r w:rsidR="00AB53CB" w:rsidRPr="00465781">
              <w:rPr>
                <w:rStyle w:val="Hyperlink"/>
              </w:rPr>
              <w:t>Appendix A: Submissions</w:t>
            </w:r>
            <w:r w:rsidR="00AB53CB">
              <w:rPr>
                <w:webHidden/>
              </w:rPr>
              <w:tab/>
            </w:r>
            <w:r w:rsidR="00AB53CB">
              <w:rPr>
                <w:webHidden/>
              </w:rPr>
              <w:fldChar w:fldCharType="begin"/>
            </w:r>
            <w:r w:rsidR="00AB53CB">
              <w:rPr>
                <w:webHidden/>
              </w:rPr>
              <w:instrText xml:space="preserve"> PAGEREF _Toc154067797 \h </w:instrText>
            </w:r>
            <w:r w:rsidR="00AB53CB">
              <w:rPr>
                <w:webHidden/>
              </w:rPr>
            </w:r>
            <w:r w:rsidR="00AB53CB">
              <w:rPr>
                <w:webHidden/>
              </w:rPr>
              <w:fldChar w:fldCharType="separate"/>
            </w:r>
            <w:r w:rsidR="006A0F16">
              <w:rPr>
                <w:webHidden/>
              </w:rPr>
              <w:t>12</w:t>
            </w:r>
            <w:r w:rsidR="00AB53CB">
              <w:rPr>
                <w:webHidden/>
              </w:rPr>
              <w:fldChar w:fldCharType="end"/>
            </w:r>
          </w:hyperlink>
        </w:p>
        <w:p w14:paraId="1E1CDF38" w14:textId="425E2B61" w:rsidR="008A6130" w:rsidRDefault="008A6130" w:rsidP="003C3CF9">
          <w:r>
            <w:rPr>
              <w:b/>
              <w:bCs/>
              <w:noProof/>
            </w:rPr>
            <w:fldChar w:fldCharType="end"/>
          </w:r>
        </w:p>
      </w:sdtContent>
    </w:sdt>
    <w:p w14:paraId="229DF071" w14:textId="77777777" w:rsidR="00C759B3" w:rsidRDefault="00C759B3">
      <w:pPr>
        <w:spacing w:line="259" w:lineRule="auto"/>
        <w:rPr>
          <w:rFonts w:ascii="Montserrat" w:eastAsiaTheme="majorEastAsia" w:hAnsi="Montserrat" w:cstheme="majorBidi"/>
          <w:b/>
          <w:color w:val="1A234C"/>
          <w:w w:val="90"/>
          <w:kern w:val="2"/>
          <w:sz w:val="36"/>
          <w:szCs w:val="32"/>
        </w:rPr>
      </w:pPr>
      <w:bookmarkStart w:id="13" w:name="_Toc79133347"/>
      <w:bookmarkStart w:id="14" w:name="_Hlk79475490"/>
      <w:r>
        <w:br w:type="page"/>
      </w:r>
    </w:p>
    <w:p w14:paraId="1F9FD703" w14:textId="11AC8604" w:rsidR="0031628A" w:rsidRDefault="0031628A" w:rsidP="0031628A">
      <w:pPr>
        <w:pStyle w:val="Heading1nonumber"/>
      </w:pPr>
      <w:bookmarkStart w:id="15" w:name="_Toc154067783"/>
      <w:r>
        <w:t>Acronyms</w:t>
      </w:r>
      <w:bookmarkEnd w:id="15"/>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6580BC43" w:rsidR="00727F06" w:rsidRDefault="00727F06" w:rsidP="00727F06">
            <w:pPr>
              <w:pStyle w:val="Tableheading"/>
            </w:pPr>
            <w:r>
              <w:t>Acronym</w:t>
            </w:r>
          </w:p>
        </w:tc>
        <w:tc>
          <w:tcPr>
            <w:tcW w:w="7183" w:type="dxa"/>
          </w:tcPr>
          <w:p w14:paraId="68C8DDBE" w14:textId="0DF565CC" w:rsidR="00727F06" w:rsidRDefault="00727F06" w:rsidP="00727F06">
            <w:pPr>
              <w:pStyle w:val="Tableheading"/>
            </w:pPr>
            <w:r>
              <w:t>Long form</w:t>
            </w:r>
          </w:p>
        </w:tc>
      </w:tr>
      <w:tr w:rsidR="00645A36" w14:paraId="7625122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F01DCC2" w14:textId="13C97DA9" w:rsidR="00645A36" w:rsidRDefault="00645A36" w:rsidP="00645A36">
            <w:pPr>
              <w:pStyle w:val="Tablebody"/>
            </w:pPr>
            <w:r>
              <w:t>ACT</w:t>
            </w:r>
          </w:p>
        </w:tc>
        <w:tc>
          <w:tcPr>
            <w:tcW w:w="7183" w:type="dxa"/>
          </w:tcPr>
          <w:p w14:paraId="057F0D12" w14:textId="33E666A8" w:rsidR="00645A36" w:rsidRDefault="00645A36" w:rsidP="00645A36">
            <w:pPr>
              <w:pStyle w:val="Tablebody"/>
            </w:pPr>
            <w:r>
              <w:t>Australian Capital Territory</w:t>
            </w:r>
          </w:p>
        </w:tc>
      </w:tr>
      <w:tr w:rsidR="00645A36" w14:paraId="070AE3D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F195D47" w14:textId="1AE1BE74" w:rsidR="00645A36" w:rsidRDefault="005F0D0F" w:rsidP="00645A36">
            <w:pPr>
              <w:pStyle w:val="Tablebody"/>
            </w:pPr>
            <w:r>
              <w:t>t</w:t>
            </w:r>
            <w:r w:rsidR="00645A36">
              <w:t xml:space="preserve">he </w:t>
            </w:r>
            <w:r w:rsidR="00D648DE">
              <w:t>b</w:t>
            </w:r>
            <w:r w:rsidR="00645A36">
              <w:t>ill</w:t>
            </w:r>
          </w:p>
        </w:tc>
        <w:tc>
          <w:tcPr>
            <w:tcW w:w="7183" w:type="dxa"/>
          </w:tcPr>
          <w:p w14:paraId="7B1C4834" w14:textId="02B7D59A" w:rsidR="00645A36" w:rsidRDefault="00A316C8" w:rsidP="00645A36">
            <w:pPr>
              <w:pStyle w:val="Tablebody"/>
            </w:pPr>
            <w:r w:rsidRPr="00A316C8">
              <w:t>Integrity Commission Amendment Bill 2022 (No 2)</w:t>
            </w:r>
          </w:p>
        </w:tc>
      </w:tr>
      <w:tr w:rsidR="000D4258" w14:paraId="6E35C42D" w14:textId="77777777" w:rsidTr="006117C0">
        <w:trPr>
          <w:cnfStyle w:val="000000100000" w:firstRow="0" w:lastRow="0" w:firstColumn="0" w:lastColumn="0" w:oddVBand="0" w:evenVBand="0" w:oddHBand="1" w:evenHBand="0" w:firstRowFirstColumn="0" w:firstRowLastColumn="0" w:lastRowFirstColumn="0" w:lastRowLastColumn="0"/>
        </w:trPr>
        <w:tc>
          <w:tcPr>
            <w:tcW w:w="1843" w:type="dxa"/>
          </w:tcPr>
          <w:p w14:paraId="44949C06" w14:textId="77777777" w:rsidR="000D4258" w:rsidRDefault="000D4258" w:rsidP="006117C0">
            <w:pPr>
              <w:pStyle w:val="Tablebody"/>
            </w:pPr>
            <w:r>
              <w:t>CLEA</w:t>
            </w:r>
          </w:p>
        </w:tc>
        <w:tc>
          <w:tcPr>
            <w:tcW w:w="7183" w:type="dxa"/>
          </w:tcPr>
          <w:p w14:paraId="1432716B" w14:textId="77777777" w:rsidR="000D4258" w:rsidRDefault="000D4258" w:rsidP="006117C0">
            <w:pPr>
              <w:pStyle w:val="Tablebody"/>
            </w:pPr>
            <w:r>
              <w:t xml:space="preserve">Criminal Law Enforcement Agency </w:t>
            </w:r>
          </w:p>
        </w:tc>
      </w:tr>
      <w:tr w:rsidR="007602BF" w14:paraId="6225AEEF"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849918F" w14:textId="0998DB6B" w:rsidR="007602BF" w:rsidRDefault="005F0D0F" w:rsidP="00645A36">
            <w:pPr>
              <w:pStyle w:val="Tablebody"/>
            </w:pPr>
            <w:r>
              <w:t>t</w:t>
            </w:r>
            <w:r w:rsidR="007C545C">
              <w:t>he Commission</w:t>
            </w:r>
          </w:p>
        </w:tc>
        <w:tc>
          <w:tcPr>
            <w:tcW w:w="7183" w:type="dxa"/>
          </w:tcPr>
          <w:p w14:paraId="196210A8" w14:textId="3F5E9DE0" w:rsidR="007602BF" w:rsidRPr="00C36EF3" w:rsidRDefault="007C545C" w:rsidP="00645A36">
            <w:pPr>
              <w:pStyle w:val="Tablebody"/>
            </w:pPr>
            <w:r w:rsidRPr="007C545C">
              <w:t>ACT Integrity Commission</w:t>
            </w:r>
          </w:p>
        </w:tc>
      </w:tr>
      <w:tr w:rsidR="005F0D0F" w14:paraId="28873991"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FE7B6AF" w14:textId="2DB8EF43" w:rsidR="005F0D0F" w:rsidRDefault="005F0D0F" w:rsidP="00645A36">
            <w:pPr>
              <w:pStyle w:val="Tablebody"/>
            </w:pPr>
            <w:r>
              <w:t>The Commissioner</w:t>
            </w:r>
          </w:p>
        </w:tc>
        <w:tc>
          <w:tcPr>
            <w:tcW w:w="7183" w:type="dxa"/>
          </w:tcPr>
          <w:p w14:paraId="175810BF" w14:textId="6CA82F9C" w:rsidR="005F0D0F" w:rsidRDefault="005F0D0F" w:rsidP="00645A36">
            <w:pPr>
              <w:pStyle w:val="Tablebody"/>
            </w:pPr>
            <w:r>
              <w:t>ACT Integrity Commissioner</w:t>
            </w:r>
          </w:p>
        </w:tc>
      </w:tr>
      <w:tr w:rsidR="002057ED" w14:paraId="7F51CF2A"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35D336D0" w14:textId="615F477A" w:rsidR="002057ED" w:rsidRDefault="005F0D0F" w:rsidP="00645A36">
            <w:pPr>
              <w:pStyle w:val="Tablebody"/>
            </w:pPr>
            <w:r>
              <w:t>t</w:t>
            </w:r>
            <w:r w:rsidR="002057ED">
              <w:t>he Committee</w:t>
            </w:r>
          </w:p>
        </w:tc>
        <w:tc>
          <w:tcPr>
            <w:tcW w:w="7183" w:type="dxa"/>
          </w:tcPr>
          <w:p w14:paraId="02EAA893" w14:textId="3F614B18" w:rsidR="002057ED" w:rsidRPr="00C36EF3" w:rsidRDefault="002057ED" w:rsidP="00645A36">
            <w:pPr>
              <w:pStyle w:val="Tablebody"/>
            </w:pPr>
            <w:r>
              <w:t>Standing Committee on Justice and Community Safety</w:t>
            </w:r>
          </w:p>
        </w:tc>
      </w:tr>
      <w:tr w:rsidR="00484B96" w14:paraId="48BF638E"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769533B" w14:textId="3351E07C" w:rsidR="00484B96" w:rsidRDefault="00484B96" w:rsidP="00645A36">
            <w:pPr>
              <w:pStyle w:val="Tablebody"/>
            </w:pPr>
            <w:r>
              <w:t>EA</w:t>
            </w:r>
          </w:p>
        </w:tc>
        <w:tc>
          <w:tcPr>
            <w:tcW w:w="7183" w:type="dxa"/>
          </w:tcPr>
          <w:p w14:paraId="0EAAC7CB" w14:textId="79B3994A" w:rsidR="00484B96" w:rsidRDefault="00484B96" w:rsidP="00645A36">
            <w:pPr>
              <w:pStyle w:val="Tablebody"/>
            </w:pPr>
            <w:r>
              <w:t xml:space="preserve">Eligible Authority </w:t>
            </w:r>
            <w:r w:rsidR="008E4F1E">
              <w:t>(only State, not Territory entities)</w:t>
            </w:r>
          </w:p>
        </w:tc>
      </w:tr>
      <w:tr w:rsidR="000D4258" w14:paraId="482EF356" w14:textId="77777777" w:rsidTr="0075052F">
        <w:trPr>
          <w:cnfStyle w:val="000000010000" w:firstRow="0" w:lastRow="0" w:firstColumn="0" w:lastColumn="0" w:oddVBand="0" w:evenVBand="0" w:oddHBand="0" w:evenHBand="1" w:firstRowFirstColumn="0" w:firstRowLastColumn="0" w:lastRowFirstColumn="0" w:lastRowLastColumn="0"/>
        </w:trPr>
        <w:tc>
          <w:tcPr>
            <w:tcW w:w="1843" w:type="dxa"/>
          </w:tcPr>
          <w:p w14:paraId="2472056C" w14:textId="77777777" w:rsidR="000D4258" w:rsidRDefault="000D4258" w:rsidP="0075052F">
            <w:pPr>
              <w:pStyle w:val="Tablebody"/>
            </w:pPr>
            <w:r>
              <w:t>HRA</w:t>
            </w:r>
          </w:p>
        </w:tc>
        <w:tc>
          <w:tcPr>
            <w:tcW w:w="7183" w:type="dxa"/>
          </w:tcPr>
          <w:p w14:paraId="4546CCE3" w14:textId="77777777" w:rsidR="000D4258" w:rsidRDefault="000D4258" w:rsidP="0075052F">
            <w:pPr>
              <w:pStyle w:val="Tablebody"/>
            </w:pPr>
            <w:r>
              <w:t>Human Rights Act 2004</w:t>
            </w:r>
          </w:p>
        </w:tc>
      </w:tr>
      <w:tr w:rsidR="000D4258" w14:paraId="1C10E3AC" w14:textId="77777777" w:rsidTr="00D619B9">
        <w:trPr>
          <w:cnfStyle w:val="000000100000" w:firstRow="0" w:lastRow="0" w:firstColumn="0" w:lastColumn="0" w:oddVBand="0" w:evenVBand="0" w:oddHBand="1" w:evenHBand="0" w:firstRowFirstColumn="0" w:firstRowLastColumn="0" w:lastRowFirstColumn="0" w:lastRowLastColumn="0"/>
        </w:trPr>
        <w:tc>
          <w:tcPr>
            <w:tcW w:w="1843" w:type="dxa"/>
          </w:tcPr>
          <w:p w14:paraId="41DE1F83" w14:textId="77777777" w:rsidR="000D4258" w:rsidRPr="00F66D6E" w:rsidRDefault="000D4258" w:rsidP="00D619B9">
            <w:pPr>
              <w:pStyle w:val="Tablebody"/>
            </w:pPr>
            <w:r>
              <w:t xml:space="preserve">IC Act </w:t>
            </w:r>
          </w:p>
        </w:tc>
        <w:tc>
          <w:tcPr>
            <w:tcW w:w="7183" w:type="dxa"/>
          </w:tcPr>
          <w:p w14:paraId="016BB524" w14:textId="77777777" w:rsidR="000D4258" w:rsidRDefault="000D4258" w:rsidP="00D619B9">
            <w:pPr>
              <w:pStyle w:val="Tablebody"/>
            </w:pPr>
            <w:r w:rsidRPr="00F272FA">
              <w:t>ACT Integrity Commission Act 2018</w:t>
            </w:r>
          </w:p>
        </w:tc>
      </w:tr>
      <w:tr w:rsidR="00CE72D1" w14:paraId="606D1E5D"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1C2F7E4" w14:textId="325BC103" w:rsidR="00CE72D1" w:rsidRDefault="00467287" w:rsidP="00645A36">
            <w:pPr>
              <w:pStyle w:val="Tablebody"/>
            </w:pPr>
            <w:r>
              <w:t>Inspector</w:t>
            </w:r>
          </w:p>
        </w:tc>
        <w:tc>
          <w:tcPr>
            <w:tcW w:w="7183" w:type="dxa"/>
          </w:tcPr>
          <w:p w14:paraId="3FACBA1F" w14:textId="2CF85B04" w:rsidR="00CE72D1" w:rsidRPr="00E70348" w:rsidRDefault="00467287" w:rsidP="00645A36">
            <w:pPr>
              <w:pStyle w:val="Tablebody"/>
              <w:rPr>
                <w:highlight w:val="yellow"/>
              </w:rPr>
            </w:pPr>
            <w:r>
              <w:t xml:space="preserve">Inspector of the ACT Integrity Commission </w:t>
            </w:r>
          </w:p>
        </w:tc>
      </w:tr>
      <w:tr w:rsidR="00241576" w14:paraId="71CC5D3E"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59ED2488" w14:textId="7E05BD32" w:rsidR="00241576" w:rsidRPr="00457212" w:rsidRDefault="00241576" w:rsidP="00241576">
            <w:pPr>
              <w:pStyle w:val="Tablebody"/>
            </w:pPr>
            <w:r>
              <w:t>MLA</w:t>
            </w:r>
          </w:p>
        </w:tc>
        <w:tc>
          <w:tcPr>
            <w:tcW w:w="7183" w:type="dxa"/>
          </w:tcPr>
          <w:p w14:paraId="799F5D54" w14:textId="3D3811A3" w:rsidR="00241576" w:rsidRPr="00457212" w:rsidRDefault="00241576" w:rsidP="00241576">
            <w:pPr>
              <w:pStyle w:val="Tablebody"/>
              <w:rPr>
                <w:i/>
                <w:iCs/>
              </w:rPr>
            </w:pPr>
            <w:r>
              <w:t>Member of the Legislative Assembly</w:t>
            </w:r>
          </w:p>
        </w:tc>
      </w:tr>
      <w:tr w:rsidR="00241576" w14:paraId="4A34467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85219DA" w14:textId="2B097867" w:rsidR="00241576" w:rsidRPr="00F66D6E" w:rsidRDefault="00241576" w:rsidP="00241576">
            <w:pPr>
              <w:pStyle w:val="Tablebody"/>
            </w:pPr>
            <w:r>
              <w:t>NSW</w:t>
            </w:r>
          </w:p>
        </w:tc>
        <w:tc>
          <w:tcPr>
            <w:tcW w:w="7183" w:type="dxa"/>
          </w:tcPr>
          <w:p w14:paraId="10B6A713" w14:textId="255CC742" w:rsidR="00241576" w:rsidRDefault="00241576" w:rsidP="00241576">
            <w:pPr>
              <w:pStyle w:val="Tablebody"/>
            </w:pPr>
            <w:r>
              <w:t>New South Wales</w:t>
            </w:r>
          </w:p>
        </w:tc>
      </w:tr>
      <w:tr w:rsidR="00FB6BFD" w14:paraId="2445C857"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CF69D9A" w14:textId="459A7E0D" w:rsidR="00FB6BFD" w:rsidRDefault="00FB6BFD" w:rsidP="00241576">
            <w:pPr>
              <w:pStyle w:val="Tablebody"/>
            </w:pPr>
            <w:r>
              <w:t>NT</w:t>
            </w:r>
          </w:p>
        </w:tc>
        <w:tc>
          <w:tcPr>
            <w:tcW w:w="7183" w:type="dxa"/>
          </w:tcPr>
          <w:p w14:paraId="1C091A61" w14:textId="3C143E24" w:rsidR="00FB6BFD" w:rsidRDefault="00FB6BFD" w:rsidP="00241576">
            <w:pPr>
              <w:pStyle w:val="Tablebody"/>
            </w:pPr>
            <w:r>
              <w:t>Northern Territory</w:t>
            </w:r>
          </w:p>
        </w:tc>
      </w:tr>
      <w:tr w:rsidR="00F45148" w14:paraId="64DA5B29"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3699615D" w14:textId="1127C1CE" w:rsidR="00F45148" w:rsidRDefault="00F45148" w:rsidP="00241576">
            <w:pPr>
              <w:pStyle w:val="Tablebody"/>
            </w:pPr>
            <w:r>
              <w:t xml:space="preserve">PIM </w:t>
            </w:r>
          </w:p>
        </w:tc>
        <w:tc>
          <w:tcPr>
            <w:tcW w:w="7183" w:type="dxa"/>
          </w:tcPr>
          <w:p w14:paraId="3538F34B" w14:textId="1615ED71" w:rsidR="00F45148" w:rsidRDefault="00F45148" w:rsidP="00241576">
            <w:pPr>
              <w:pStyle w:val="Tablebody"/>
            </w:pPr>
            <w:r>
              <w:t xml:space="preserve">Public Interest Monitor </w:t>
            </w:r>
          </w:p>
        </w:tc>
      </w:tr>
      <w:tr w:rsidR="00FB6BFD" w14:paraId="5B20A763"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D8BBADD" w14:textId="62BCDD1D" w:rsidR="00FB6BFD" w:rsidRDefault="00FB6BFD" w:rsidP="00241576">
            <w:pPr>
              <w:pStyle w:val="Tablebody"/>
            </w:pPr>
            <w:r>
              <w:t>QLD</w:t>
            </w:r>
          </w:p>
        </w:tc>
        <w:tc>
          <w:tcPr>
            <w:tcW w:w="7183" w:type="dxa"/>
          </w:tcPr>
          <w:p w14:paraId="448C72E5" w14:textId="4189622A" w:rsidR="00FB6BFD" w:rsidRDefault="00FB6BFD" w:rsidP="00241576">
            <w:pPr>
              <w:pStyle w:val="Tablebody"/>
            </w:pPr>
            <w:r>
              <w:t>Queensland</w:t>
            </w:r>
          </w:p>
        </w:tc>
      </w:tr>
      <w:tr w:rsidR="00241576" w14:paraId="4CE53195"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E073062" w14:textId="5D350EC2" w:rsidR="00241576" w:rsidRPr="00F66D6E" w:rsidRDefault="00241576" w:rsidP="00241576">
            <w:pPr>
              <w:pStyle w:val="Tablebody"/>
            </w:pPr>
            <w:r>
              <w:t>QON</w:t>
            </w:r>
          </w:p>
        </w:tc>
        <w:tc>
          <w:tcPr>
            <w:tcW w:w="7183" w:type="dxa"/>
          </w:tcPr>
          <w:p w14:paraId="64D7FBD6" w14:textId="5784230F" w:rsidR="00241576" w:rsidRDefault="00241576" w:rsidP="00241576">
            <w:pPr>
              <w:pStyle w:val="Tablebody"/>
            </w:pPr>
            <w:r>
              <w:t>Question on notice</w:t>
            </w:r>
          </w:p>
        </w:tc>
      </w:tr>
      <w:tr w:rsidR="00241576" w14:paraId="6A6FEA6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5DA94C52" w14:textId="0341D696" w:rsidR="00241576" w:rsidRPr="00F66D6E" w:rsidRDefault="00241576" w:rsidP="00241576">
            <w:pPr>
              <w:pStyle w:val="Tablebody"/>
            </w:pPr>
            <w:r>
              <w:t>QTON</w:t>
            </w:r>
          </w:p>
        </w:tc>
        <w:tc>
          <w:tcPr>
            <w:tcW w:w="7183" w:type="dxa"/>
          </w:tcPr>
          <w:p w14:paraId="42E1C5D9" w14:textId="0FD1EDB2" w:rsidR="00241576" w:rsidRDefault="00241576" w:rsidP="00241576">
            <w:pPr>
              <w:pStyle w:val="Tablebody"/>
            </w:pPr>
            <w:r>
              <w:t>Question taken on notice</w:t>
            </w:r>
          </w:p>
        </w:tc>
      </w:tr>
      <w:tr w:rsidR="000D4258" w14:paraId="12E2B48C" w14:textId="77777777" w:rsidTr="00C15102">
        <w:trPr>
          <w:cnfStyle w:val="000000010000" w:firstRow="0" w:lastRow="0" w:firstColumn="0" w:lastColumn="0" w:oddVBand="0" w:evenVBand="0" w:oddHBand="0" w:evenHBand="1" w:firstRowFirstColumn="0" w:firstRowLastColumn="0" w:lastRowFirstColumn="0" w:lastRowLastColumn="0"/>
        </w:trPr>
        <w:tc>
          <w:tcPr>
            <w:tcW w:w="1843" w:type="dxa"/>
          </w:tcPr>
          <w:p w14:paraId="53583053" w14:textId="77777777" w:rsidR="000D4258" w:rsidRDefault="000D4258" w:rsidP="00C15102">
            <w:pPr>
              <w:pStyle w:val="Tablebody"/>
            </w:pPr>
            <w:r>
              <w:t>The Review</w:t>
            </w:r>
          </w:p>
        </w:tc>
        <w:tc>
          <w:tcPr>
            <w:tcW w:w="7183" w:type="dxa"/>
          </w:tcPr>
          <w:p w14:paraId="7942CDEB" w14:textId="77777777" w:rsidR="000D4258" w:rsidRDefault="000D4258" w:rsidP="00C15102">
            <w:pPr>
              <w:pStyle w:val="Tablebody"/>
            </w:pPr>
            <w:r w:rsidRPr="00F251CC">
              <w:t>Review of ACT Integrity Commission Act 2018</w:t>
            </w:r>
          </w:p>
        </w:tc>
      </w:tr>
      <w:tr w:rsidR="000D4258" w14:paraId="77139C17" w14:textId="77777777" w:rsidTr="0071539A">
        <w:trPr>
          <w:cnfStyle w:val="000000100000" w:firstRow="0" w:lastRow="0" w:firstColumn="0" w:lastColumn="0" w:oddVBand="0" w:evenVBand="0" w:oddHBand="1" w:evenHBand="0" w:firstRowFirstColumn="0" w:firstRowLastColumn="0" w:lastRowFirstColumn="0" w:lastRowLastColumn="0"/>
        </w:trPr>
        <w:tc>
          <w:tcPr>
            <w:tcW w:w="1843" w:type="dxa"/>
          </w:tcPr>
          <w:p w14:paraId="797890A9" w14:textId="77777777" w:rsidR="000D4258" w:rsidRPr="00F66D6E" w:rsidRDefault="000D4258" w:rsidP="0071539A">
            <w:pPr>
              <w:pStyle w:val="Tablebody"/>
            </w:pPr>
            <w:r>
              <w:t>The Scrutiny Committee</w:t>
            </w:r>
          </w:p>
        </w:tc>
        <w:tc>
          <w:tcPr>
            <w:tcW w:w="7183" w:type="dxa"/>
          </w:tcPr>
          <w:p w14:paraId="21528DB8" w14:textId="77777777" w:rsidR="000D4258" w:rsidRDefault="000D4258" w:rsidP="0071539A">
            <w:pPr>
              <w:pStyle w:val="Tablebody"/>
            </w:pPr>
            <w:r>
              <w:t>Standing Committee on Justice and Community Safety (Legislative Scrutiny role)</w:t>
            </w:r>
          </w:p>
        </w:tc>
      </w:tr>
      <w:tr w:rsidR="00FB6BFD" w14:paraId="3C3F0794"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C9D4CA4" w14:textId="1A53DF53" w:rsidR="00FB6BFD" w:rsidRDefault="00FB6BFD" w:rsidP="00241576">
            <w:pPr>
              <w:pStyle w:val="Tablebody"/>
            </w:pPr>
            <w:r>
              <w:t>SA</w:t>
            </w:r>
          </w:p>
        </w:tc>
        <w:tc>
          <w:tcPr>
            <w:tcW w:w="7183" w:type="dxa"/>
          </w:tcPr>
          <w:p w14:paraId="0991DFB0" w14:textId="6A72C48B" w:rsidR="00FB6BFD" w:rsidRPr="00F251CC" w:rsidRDefault="00FB6BFD" w:rsidP="00241576">
            <w:pPr>
              <w:pStyle w:val="Tablebody"/>
            </w:pPr>
            <w:r>
              <w:t>South Australia</w:t>
            </w:r>
          </w:p>
        </w:tc>
      </w:tr>
      <w:tr w:rsidR="00FB6BFD" w14:paraId="3CD08A9E"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35991D33" w14:textId="2DC2160B" w:rsidR="00FB6BFD" w:rsidRDefault="00FB6BFD" w:rsidP="00241576">
            <w:pPr>
              <w:pStyle w:val="Tablebody"/>
            </w:pPr>
            <w:r>
              <w:t>TAS</w:t>
            </w:r>
          </w:p>
        </w:tc>
        <w:tc>
          <w:tcPr>
            <w:tcW w:w="7183" w:type="dxa"/>
          </w:tcPr>
          <w:p w14:paraId="4E01F994" w14:textId="412AAD87" w:rsidR="00FB6BFD" w:rsidRPr="00F251CC" w:rsidRDefault="00FB6BFD" w:rsidP="00241576">
            <w:pPr>
              <w:pStyle w:val="Tablebody"/>
            </w:pPr>
            <w:r>
              <w:t>Tasmania</w:t>
            </w:r>
          </w:p>
        </w:tc>
      </w:tr>
      <w:tr w:rsidR="000D4258" w14:paraId="7D6DF2E2" w14:textId="77777777" w:rsidTr="006747CE">
        <w:trPr>
          <w:cnfStyle w:val="000000010000" w:firstRow="0" w:lastRow="0" w:firstColumn="0" w:lastColumn="0" w:oddVBand="0" w:evenVBand="0" w:oddHBand="0" w:evenHBand="1" w:firstRowFirstColumn="0" w:firstRowLastColumn="0" w:lastRowFirstColumn="0" w:lastRowLastColumn="0"/>
        </w:trPr>
        <w:tc>
          <w:tcPr>
            <w:tcW w:w="1843" w:type="dxa"/>
          </w:tcPr>
          <w:p w14:paraId="40AF4558" w14:textId="77777777" w:rsidR="000D4258" w:rsidRPr="00F66D6E" w:rsidRDefault="000D4258" w:rsidP="006747CE">
            <w:pPr>
              <w:pStyle w:val="Tablebody"/>
            </w:pPr>
            <w:r>
              <w:t>TIA Act</w:t>
            </w:r>
          </w:p>
        </w:tc>
        <w:tc>
          <w:tcPr>
            <w:tcW w:w="7183" w:type="dxa"/>
          </w:tcPr>
          <w:p w14:paraId="1F04278C" w14:textId="77777777" w:rsidR="000D4258" w:rsidRDefault="000D4258" w:rsidP="006747CE">
            <w:pPr>
              <w:pStyle w:val="Tablebody"/>
            </w:pPr>
            <w:r>
              <w:t xml:space="preserve">Telecommunications (Interception and Access) Act 1979 (Commonwealth) </w:t>
            </w:r>
          </w:p>
        </w:tc>
      </w:tr>
      <w:tr w:rsidR="00241576" w14:paraId="1DC7E77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15CA03F" w14:textId="7A683CEE" w:rsidR="00241576" w:rsidRPr="00F66D6E" w:rsidRDefault="00241576" w:rsidP="00241576">
            <w:pPr>
              <w:pStyle w:val="Tablebody"/>
            </w:pPr>
            <w:r w:rsidRPr="00F66D6E">
              <w:t>The Territory</w:t>
            </w:r>
          </w:p>
        </w:tc>
        <w:tc>
          <w:tcPr>
            <w:tcW w:w="7183" w:type="dxa"/>
          </w:tcPr>
          <w:p w14:paraId="297C39F3" w14:textId="0BF67757" w:rsidR="00241576" w:rsidRDefault="00241576" w:rsidP="00241576">
            <w:pPr>
              <w:pStyle w:val="Tablebody"/>
            </w:pPr>
            <w:r>
              <w:t>The Australian Capital Territory</w:t>
            </w:r>
          </w:p>
        </w:tc>
      </w:tr>
      <w:tr w:rsidR="00FB6BFD" w14:paraId="0578A189"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FC545D8" w14:textId="112D571A" w:rsidR="00FB6BFD" w:rsidRDefault="00FB6BFD" w:rsidP="00F272FA">
            <w:pPr>
              <w:pStyle w:val="Tablebody"/>
            </w:pPr>
            <w:r>
              <w:t>VIC</w:t>
            </w:r>
          </w:p>
        </w:tc>
        <w:tc>
          <w:tcPr>
            <w:tcW w:w="7183" w:type="dxa"/>
          </w:tcPr>
          <w:p w14:paraId="2E1562B6" w14:textId="34B16BAB" w:rsidR="00FB6BFD" w:rsidRDefault="00FB6BFD" w:rsidP="00F272FA">
            <w:pPr>
              <w:pStyle w:val="Tablebody"/>
            </w:pPr>
            <w:r>
              <w:t>Victoria</w:t>
            </w:r>
          </w:p>
        </w:tc>
      </w:tr>
      <w:tr w:rsidR="00F272FA" w14:paraId="0AF4EBB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6E8F0EAA" w14:textId="00DAA224" w:rsidR="00F272FA" w:rsidRPr="00F66D6E" w:rsidRDefault="00FB6BFD" w:rsidP="00F272FA">
            <w:pPr>
              <w:pStyle w:val="Tablebody"/>
            </w:pPr>
            <w:r>
              <w:t>WA</w:t>
            </w:r>
          </w:p>
        </w:tc>
        <w:tc>
          <w:tcPr>
            <w:tcW w:w="7183" w:type="dxa"/>
          </w:tcPr>
          <w:p w14:paraId="01328A6B" w14:textId="287176CB" w:rsidR="00F272FA" w:rsidRDefault="00FB6BFD" w:rsidP="00F272FA">
            <w:pPr>
              <w:pStyle w:val="Tablebody"/>
            </w:pPr>
            <w:r>
              <w:t>Western Australia</w:t>
            </w:r>
          </w:p>
        </w:tc>
      </w:tr>
    </w:tbl>
    <w:p w14:paraId="5CC4E2AD" w14:textId="5BD1EDE2" w:rsidR="0031628A" w:rsidRDefault="0031628A" w:rsidP="0031628A">
      <w:pPr>
        <w:rPr>
          <w:w w:val="90"/>
        </w:rPr>
      </w:pPr>
      <w:r>
        <w:br w:type="page"/>
      </w:r>
    </w:p>
    <w:p w14:paraId="4044F508" w14:textId="7A6AFAE2" w:rsidR="007A6EB9" w:rsidRDefault="008D72C9" w:rsidP="009F5A83">
      <w:pPr>
        <w:pStyle w:val="Heading1nonumber"/>
      </w:pPr>
      <w:bookmarkStart w:id="16" w:name="_Toc154067784"/>
      <w:r>
        <w:t>R</w:t>
      </w:r>
      <w:r w:rsidR="007A6EB9" w:rsidRPr="0006752F">
        <w:t>ecommendations</w:t>
      </w:r>
      <w:bookmarkEnd w:id="16"/>
    </w:p>
    <w:p w14:paraId="10EDD9A5" w14:textId="06ECC6AF" w:rsidR="00AB53CB" w:rsidRDefault="006A7A61">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\n \h \z \t "Recommendation heading,1,Recommendation body,2" </w:instrText>
      </w:r>
      <w:r>
        <w:fldChar w:fldCharType="separate"/>
      </w:r>
      <w:hyperlink w:anchor="_Toc154067770" w:history="1">
        <w:r w:rsidR="00AB53CB" w:rsidRPr="00E14E00">
          <w:rPr>
            <w:rStyle w:val="Hyperlink"/>
          </w:rPr>
          <w:t>Recommendation 1</w:t>
        </w:r>
      </w:hyperlink>
    </w:p>
    <w:p w14:paraId="0FC34292" w14:textId="34E6F0E2" w:rsidR="00AB53CB" w:rsidRDefault="002904CE">
      <w:pPr>
        <w:pStyle w:val="TOC2"/>
        <w:rPr>
          <w:rFonts w:eastAsiaTheme="minorEastAsia"/>
          <w:kern w:val="2"/>
          <w:lang w:eastAsia="en-AU"/>
          <w14:ligatures w14:val="standardContextual"/>
        </w:rPr>
      </w:pPr>
      <w:hyperlink w:anchor="_Toc154067771" w:history="1">
        <w:r w:rsidR="00AB53CB" w:rsidRPr="00E14E00">
          <w:rPr>
            <w:rStyle w:val="Hyperlink"/>
          </w:rPr>
          <w:t xml:space="preserve">The Committee recommends that the ACT Government should accept and implement recommendations 15, 16 and 17 of the review of the ACT Integrity Commission by Mr Ian Govey AM as part of its overall legislative response to the full findings and recommendations of the review.  Doing this will mean that it will no longer be necessary to pass the </w:t>
        </w:r>
        <w:r w:rsidR="00AB53CB" w:rsidRPr="00E14E00">
          <w:rPr>
            <w:rStyle w:val="Hyperlink"/>
            <w:rFonts w:cstheme="minorHAnsi"/>
            <w:i/>
            <w:iCs/>
          </w:rPr>
          <w:t xml:space="preserve">Integrity Commission Amendment Bill 2022 (No 2) </w:t>
        </w:r>
        <w:r w:rsidR="00AB53CB" w:rsidRPr="00E14E00">
          <w:rPr>
            <w:rStyle w:val="Hyperlink"/>
            <w:rFonts w:cstheme="minorHAnsi"/>
          </w:rPr>
          <w:t>as the intent of that bill will be effectively met.</w:t>
        </w:r>
      </w:hyperlink>
    </w:p>
    <w:p w14:paraId="34234833" w14:textId="50DD9449" w:rsidR="00B7541C" w:rsidRDefault="006A7A61" w:rsidP="00B7541C">
      <w:r>
        <w:fldChar w:fldCharType="end"/>
      </w:r>
    </w:p>
    <w:p w14:paraId="344C4F63" w14:textId="5C49D60C" w:rsidR="00B7541C" w:rsidRPr="00B7541C" w:rsidRDefault="00B7541C" w:rsidP="00B7541C">
      <w:pPr>
        <w:sectPr w:rsidR="00B7541C" w:rsidRPr="00B7541C" w:rsidSect="009F5A83">
          <w:footerReference w:type="even" r:id="rId17"/>
          <w:footerReference w:type="default" r:id="rId18"/>
          <w:pgSz w:w="11906" w:h="16838"/>
          <w:pgMar w:top="1440" w:right="1440" w:bottom="1440" w:left="1440" w:header="708" w:footer="708" w:gutter="0"/>
          <w:pgNumType w:fmt="lowerRoman" w:start="1"/>
          <w:cols w:space="708"/>
          <w:docGrid w:linePitch="360"/>
        </w:sectPr>
      </w:pPr>
    </w:p>
    <w:p w14:paraId="34103DF8" w14:textId="77777777" w:rsidR="00CB41A5" w:rsidRPr="006323F8" w:rsidRDefault="00CB41A5" w:rsidP="00CB41A5">
      <w:pPr>
        <w:pStyle w:val="Heading1"/>
      </w:pPr>
      <w:bookmarkStart w:id="17" w:name="_Toc146717230"/>
      <w:bookmarkStart w:id="18" w:name="_Toc154067785"/>
      <w:r>
        <w:t>Conduct of the inquiry</w:t>
      </w:r>
      <w:bookmarkEnd w:id="17"/>
      <w:bookmarkEnd w:id="18"/>
    </w:p>
    <w:p w14:paraId="6E261733" w14:textId="4ED1766B" w:rsidR="00CB41A5" w:rsidRDefault="002B640B" w:rsidP="00CB41A5">
      <w:pPr>
        <w:pStyle w:val="ListNumber2"/>
      </w:pPr>
      <w:r w:rsidRPr="002B640B">
        <w:t xml:space="preserve">The Committee </w:t>
      </w:r>
      <w:r w:rsidR="00A51425">
        <w:t xml:space="preserve">decided </w:t>
      </w:r>
      <w:r w:rsidRPr="002B640B">
        <w:t>that it would inquire into the</w:t>
      </w:r>
      <w:r>
        <w:t xml:space="preserve"> </w:t>
      </w:r>
      <w:r w:rsidR="00E31792" w:rsidRPr="007561E5">
        <w:rPr>
          <w:i/>
          <w:iCs/>
          <w:color w:val="313131"/>
        </w:rPr>
        <w:t>Integrity Commission Amendment Bill 2022 (No 2)</w:t>
      </w:r>
      <w:r w:rsidR="00E31792">
        <w:t xml:space="preserve"> </w:t>
      </w:r>
      <w:r w:rsidRPr="002B640B">
        <w:t xml:space="preserve">on </w:t>
      </w:r>
      <w:r w:rsidR="00A51425">
        <w:t>27 October</w:t>
      </w:r>
      <w:r w:rsidRPr="002B640B">
        <w:t xml:space="preserve"> 202</w:t>
      </w:r>
      <w:r w:rsidR="00AA387C">
        <w:t>2</w:t>
      </w:r>
      <w:r>
        <w:t xml:space="preserve">, </w:t>
      </w:r>
      <w:r w:rsidR="00CB41A5">
        <w:t xml:space="preserve">and issued a media release on </w:t>
      </w:r>
      <w:r>
        <w:t>7</w:t>
      </w:r>
      <w:r w:rsidR="00CB41A5">
        <w:t xml:space="preserve"> </w:t>
      </w:r>
      <w:r w:rsidR="00AA387C">
        <w:t xml:space="preserve">November </w:t>
      </w:r>
      <w:r w:rsidR="00CB41A5">
        <w:t>202</w:t>
      </w:r>
      <w:r w:rsidR="00AA387C">
        <w:t>2</w:t>
      </w:r>
      <w:r w:rsidR="00CB41A5">
        <w:t xml:space="preserve"> inviting the community to participate in the inquiry by making a submission. </w:t>
      </w:r>
      <w:r w:rsidR="00CB41A5" w:rsidRPr="00B21333">
        <w:t>Invitations to make submissions to the inquiry were also emailed directly to stakeholders.</w:t>
      </w:r>
      <w:r w:rsidR="00C14BB3">
        <w:t xml:space="preserve"> </w:t>
      </w:r>
      <w:r w:rsidR="004554BC">
        <w:t xml:space="preserve"> </w:t>
      </w:r>
    </w:p>
    <w:p w14:paraId="46550400" w14:textId="09DF7ACF" w:rsidR="00CB41A5" w:rsidRDefault="00CB41A5" w:rsidP="00CB41A5">
      <w:pPr>
        <w:pStyle w:val="ListNumber2"/>
      </w:pPr>
      <w:r>
        <w:t xml:space="preserve">The </w:t>
      </w:r>
      <w:r w:rsidRPr="00510DF9">
        <w:t xml:space="preserve">Committee received </w:t>
      </w:r>
      <w:r w:rsidR="007561E5">
        <w:t>2</w:t>
      </w:r>
      <w:r w:rsidRPr="00510DF9">
        <w:t xml:space="preserve"> submissions</w:t>
      </w:r>
      <w:r>
        <w:t xml:space="preserve">. These are listed in </w:t>
      </w:r>
      <w:r w:rsidRPr="00DC4EAC">
        <w:rPr>
          <w:b/>
          <w:bCs w:val="0"/>
        </w:rPr>
        <w:t>Appendix A</w:t>
      </w:r>
      <w:r>
        <w:t>.</w:t>
      </w:r>
    </w:p>
    <w:p w14:paraId="3081B678" w14:textId="637E59EE" w:rsidR="00C17624" w:rsidRDefault="00C17624" w:rsidP="00CB41A5">
      <w:pPr>
        <w:pStyle w:val="ListNumber2"/>
      </w:pPr>
      <w:r>
        <w:t>The Committee did not hold public hearings for this inquiry.</w:t>
      </w:r>
    </w:p>
    <w:p w14:paraId="3A4E6866" w14:textId="77777777" w:rsidR="00501724" w:rsidRDefault="00501724">
      <w:pPr>
        <w:spacing w:line="259" w:lineRule="auto"/>
        <w:rPr>
          <w:rFonts w:ascii="Montserrat" w:eastAsiaTheme="majorEastAsia" w:hAnsi="Montserrat" w:cstheme="majorBidi"/>
          <w:b/>
          <w:color w:val="1A234C"/>
          <w:w w:val="90"/>
          <w:kern w:val="2"/>
          <w:sz w:val="36"/>
          <w:szCs w:val="32"/>
        </w:rPr>
      </w:pPr>
      <w:bookmarkStart w:id="19" w:name="_Toc146717231"/>
      <w:r>
        <w:br w:type="page"/>
      </w:r>
    </w:p>
    <w:p w14:paraId="422A8C37" w14:textId="7A366E63" w:rsidR="004A02AD" w:rsidRDefault="004A02AD" w:rsidP="004A02AD">
      <w:pPr>
        <w:pStyle w:val="ListNumber"/>
      </w:pPr>
      <w:bookmarkStart w:id="20" w:name="_Toc154067786"/>
      <w:r>
        <w:t>Introduction</w:t>
      </w:r>
      <w:bookmarkEnd w:id="19"/>
      <w:bookmarkEnd w:id="20"/>
      <w:r w:rsidR="00AA7CBC">
        <w:t xml:space="preserve"> </w:t>
      </w:r>
    </w:p>
    <w:p w14:paraId="13E06851" w14:textId="57ECBC87" w:rsidR="005C4F3E" w:rsidRPr="00E30E38" w:rsidRDefault="005C4F3E" w:rsidP="005C4F3E">
      <w:pPr>
        <w:pStyle w:val="Heading2"/>
      </w:pPr>
      <w:bookmarkStart w:id="21" w:name="_Toc139284175"/>
      <w:bookmarkStart w:id="22" w:name="_Toc154067787"/>
      <w:r>
        <w:t>Background to the Bill</w:t>
      </w:r>
      <w:bookmarkEnd w:id="21"/>
      <w:bookmarkEnd w:id="22"/>
      <w:r>
        <w:t xml:space="preserve"> </w:t>
      </w:r>
    </w:p>
    <w:p w14:paraId="724B7673" w14:textId="051A2705" w:rsidR="00666CB5" w:rsidRPr="003A02C4" w:rsidRDefault="00666CB5" w:rsidP="005C4F3E">
      <w:pPr>
        <w:pStyle w:val="ListNumber2"/>
      </w:pPr>
      <w:r>
        <w:rPr>
          <w:color w:val="313131"/>
          <w:szCs w:val="22"/>
        </w:rPr>
        <w:t xml:space="preserve">The </w:t>
      </w:r>
      <w:r w:rsidR="0022298B" w:rsidRPr="007561E5">
        <w:rPr>
          <w:i/>
          <w:iCs/>
          <w:color w:val="313131"/>
        </w:rPr>
        <w:t>Integrity Commission Amendment Bill 2022 (No 2)</w:t>
      </w:r>
      <w:r w:rsidR="0022298B">
        <w:rPr>
          <w:color w:val="313131"/>
        </w:rPr>
        <w:t xml:space="preserve"> </w:t>
      </w:r>
      <w:r>
        <w:rPr>
          <w:color w:val="313131"/>
          <w:szCs w:val="22"/>
        </w:rPr>
        <w:t xml:space="preserve">(the </w:t>
      </w:r>
      <w:r w:rsidR="00D648DE">
        <w:rPr>
          <w:color w:val="313131"/>
          <w:szCs w:val="22"/>
        </w:rPr>
        <w:t>b</w:t>
      </w:r>
      <w:r>
        <w:rPr>
          <w:color w:val="313131"/>
          <w:szCs w:val="22"/>
        </w:rPr>
        <w:t xml:space="preserve">ill) </w:t>
      </w:r>
      <w:r w:rsidR="00A51425">
        <w:rPr>
          <w:color w:val="313131"/>
          <w:szCs w:val="22"/>
        </w:rPr>
        <w:t xml:space="preserve">is a private members bill which </w:t>
      </w:r>
      <w:r>
        <w:rPr>
          <w:color w:val="313131"/>
          <w:szCs w:val="22"/>
        </w:rPr>
        <w:t xml:space="preserve">proposes </w:t>
      </w:r>
      <w:r w:rsidR="0058051A">
        <w:rPr>
          <w:color w:val="313131"/>
          <w:szCs w:val="22"/>
        </w:rPr>
        <w:t xml:space="preserve">to </w:t>
      </w:r>
      <w:r w:rsidR="0058051A" w:rsidRPr="005433C0">
        <w:rPr>
          <w:color w:val="313131"/>
          <w:szCs w:val="22"/>
        </w:rPr>
        <w:t xml:space="preserve">make </w:t>
      </w:r>
      <w:r w:rsidR="0058051A">
        <w:rPr>
          <w:color w:val="313131"/>
          <w:szCs w:val="22"/>
        </w:rPr>
        <w:t xml:space="preserve">legislative </w:t>
      </w:r>
      <w:r w:rsidR="0058051A" w:rsidRPr="005433C0">
        <w:rPr>
          <w:color w:val="313131"/>
          <w:szCs w:val="22"/>
        </w:rPr>
        <w:t xml:space="preserve">changes </w:t>
      </w:r>
      <w:r w:rsidR="004933DE">
        <w:rPr>
          <w:color w:val="313131"/>
          <w:szCs w:val="22"/>
        </w:rPr>
        <w:t xml:space="preserve">that are required prior to </w:t>
      </w:r>
      <w:r w:rsidR="0058051A" w:rsidRPr="005433C0">
        <w:rPr>
          <w:color w:val="313131"/>
          <w:szCs w:val="22"/>
        </w:rPr>
        <w:t xml:space="preserve">the ACT Integrity Commission </w:t>
      </w:r>
      <w:r w:rsidR="00B315B0">
        <w:rPr>
          <w:color w:val="313131"/>
          <w:szCs w:val="22"/>
        </w:rPr>
        <w:t xml:space="preserve">(the Commission) </w:t>
      </w:r>
      <w:r w:rsidR="004933DE">
        <w:rPr>
          <w:color w:val="313131"/>
          <w:szCs w:val="22"/>
        </w:rPr>
        <w:t xml:space="preserve">being able to be recognised </w:t>
      </w:r>
      <w:r w:rsidR="0058051A" w:rsidRPr="005433C0">
        <w:rPr>
          <w:color w:val="313131"/>
          <w:szCs w:val="22"/>
        </w:rPr>
        <w:t xml:space="preserve">under the </w:t>
      </w:r>
      <w:r w:rsidR="0058051A" w:rsidRPr="005433C0">
        <w:rPr>
          <w:i/>
          <w:iCs/>
          <w:color w:val="313131"/>
          <w:szCs w:val="22"/>
        </w:rPr>
        <w:t>Commonwealth Telecommunications (Interception and Access) Act 1979</w:t>
      </w:r>
      <w:r w:rsidR="004933DE">
        <w:rPr>
          <w:i/>
          <w:iCs/>
          <w:color w:val="313131"/>
          <w:szCs w:val="22"/>
        </w:rPr>
        <w:t xml:space="preserve">.  </w:t>
      </w:r>
      <w:r w:rsidR="004933DE" w:rsidRPr="004933DE">
        <w:rPr>
          <w:color w:val="313131"/>
          <w:szCs w:val="22"/>
        </w:rPr>
        <w:t>Recognition under the Act would allow the Commission to be able to it to intercept telecommunications</w:t>
      </w:r>
      <w:r w:rsidR="007041FC">
        <w:rPr>
          <w:color w:val="313131"/>
          <w:szCs w:val="22"/>
        </w:rPr>
        <w:t xml:space="preserve"> for the purposes of investigating maladministration and corruption</w:t>
      </w:r>
      <w:r w:rsidR="00293EEB" w:rsidRPr="004933DE">
        <w:t>.</w:t>
      </w:r>
      <w:r w:rsidR="0017749C" w:rsidRPr="004933DE">
        <w:rPr>
          <w:rStyle w:val="FootnoteReference"/>
        </w:rPr>
        <w:footnoteReference w:id="4"/>
      </w:r>
      <w:r w:rsidR="00447B95">
        <w:rPr>
          <w:color w:val="313131"/>
          <w:szCs w:val="22"/>
        </w:rPr>
        <w:t xml:space="preserve"> </w:t>
      </w:r>
    </w:p>
    <w:p w14:paraId="6ACEB062" w14:textId="7B51A58D" w:rsidR="007041FC" w:rsidRDefault="003A02C4" w:rsidP="005C4F3E">
      <w:pPr>
        <w:pStyle w:val="ListNumber2"/>
      </w:pPr>
      <w:r>
        <w:t xml:space="preserve">The </w:t>
      </w:r>
      <w:r w:rsidR="00D648DE">
        <w:t>b</w:t>
      </w:r>
      <w:r>
        <w:t xml:space="preserve">ill </w:t>
      </w:r>
      <w:r w:rsidR="00C45D50">
        <w:t>proposes to</w:t>
      </w:r>
      <w:r>
        <w:t xml:space="preserve"> amend the </w:t>
      </w:r>
      <w:r>
        <w:rPr>
          <w:i/>
          <w:iCs/>
        </w:rPr>
        <w:t>ACT I</w:t>
      </w:r>
      <w:r w:rsidRPr="003A02C4">
        <w:rPr>
          <w:i/>
          <w:iCs/>
        </w:rPr>
        <w:t>ntegrity Commission Act 2018</w:t>
      </w:r>
      <w:r>
        <w:t xml:space="preserve"> </w:t>
      </w:r>
      <w:r w:rsidR="007041FC">
        <w:t>to:</w:t>
      </w:r>
    </w:p>
    <w:p w14:paraId="1032374B" w14:textId="6869AB9A" w:rsidR="003A02C4" w:rsidRDefault="003A02C4" w:rsidP="007041FC">
      <w:pPr>
        <w:pStyle w:val="ListNumber3"/>
      </w:pPr>
      <w:r>
        <w:t xml:space="preserve">enabling an investigator to apply for a warrant to intercept telecommunications, in accordance with Part 2-5 of the </w:t>
      </w:r>
      <w:r w:rsidRPr="003A02C4">
        <w:rPr>
          <w:i/>
          <w:iCs/>
        </w:rPr>
        <w:t>Telecommunications (Interception and Access) Act 1979 (Cth)</w:t>
      </w:r>
      <w:r w:rsidR="00611B7A">
        <w:rPr>
          <w:i/>
          <w:iCs/>
        </w:rPr>
        <w:t xml:space="preserve"> </w:t>
      </w:r>
      <w:r w:rsidR="00611B7A" w:rsidRPr="00611B7A">
        <w:t>(TIA Act</w:t>
      </w:r>
      <w:r w:rsidR="00F65E7B">
        <w:t>) and</w:t>
      </w:r>
      <w:r w:rsidR="007041FC">
        <w:t xml:space="preserve"> outlines the obligations and entitlements of the investigator</w:t>
      </w:r>
      <w:r>
        <w:t>.</w:t>
      </w:r>
      <w:r w:rsidR="00447B95">
        <w:rPr>
          <w:rStyle w:val="FootnoteReference"/>
        </w:rPr>
        <w:footnoteReference w:id="5"/>
      </w:r>
      <w:r w:rsidR="00447B95">
        <w:t xml:space="preserve"> </w:t>
      </w:r>
    </w:p>
    <w:p w14:paraId="35AC3964" w14:textId="12C6296A" w:rsidR="007041FC" w:rsidRDefault="007041FC" w:rsidP="007041FC">
      <w:pPr>
        <w:pStyle w:val="ListNumber3"/>
      </w:pPr>
      <w:r>
        <w:t>Imposing record keeping obligations for the Commissioner (or Commission), obligations to the Speaker to provide a copy of reports provided by the Commissioner to the relevant Commonwealth Minister as soon as practicable.</w:t>
      </w:r>
    </w:p>
    <w:p w14:paraId="706D5DDC" w14:textId="67C6A175" w:rsidR="007041FC" w:rsidRDefault="007041FC" w:rsidP="007041FC">
      <w:pPr>
        <w:pStyle w:val="ListNumber3"/>
      </w:pPr>
      <w:r>
        <w:t>Describing the functions and obligations of the inspector of the Integrity Commission.</w:t>
      </w:r>
      <w:r>
        <w:rPr>
          <w:rStyle w:val="FootnoteReference"/>
        </w:rPr>
        <w:footnoteReference w:id="6"/>
      </w:r>
    </w:p>
    <w:p w14:paraId="36501E75" w14:textId="275F8275" w:rsidR="00E30E23" w:rsidRPr="00E30E23" w:rsidRDefault="00F65E7B" w:rsidP="00500580">
      <w:pPr>
        <w:pStyle w:val="ListNumber2"/>
        <w:spacing w:after="0"/>
      </w:pPr>
      <w:r>
        <w:t>These</w:t>
      </w:r>
      <w:r w:rsidR="00E30E23">
        <w:t xml:space="preserve"> legislative amendment </w:t>
      </w:r>
      <w:r w:rsidR="000D4258">
        <w:t>are</w:t>
      </w:r>
      <w:r w:rsidR="00E30E23">
        <w:t xml:space="preserve"> a requirement for the </w:t>
      </w:r>
      <w:r w:rsidR="00B315B0">
        <w:t>C</w:t>
      </w:r>
      <w:r w:rsidR="00E30E23">
        <w:t>ommission to be recognised under</w:t>
      </w:r>
      <w:r w:rsidR="00DD0719">
        <w:t xml:space="preserve"> the </w:t>
      </w:r>
      <w:r w:rsidR="00E30E23">
        <w:t>TIA Act.</w:t>
      </w:r>
      <w:r w:rsidR="00E11E67">
        <w:rPr>
          <w:rStyle w:val="FootnoteReference"/>
        </w:rPr>
        <w:footnoteReference w:id="7"/>
      </w:r>
      <w:r w:rsidR="00E11E67">
        <w:t xml:space="preserve"> </w:t>
      </w:r>
    </w:p>
    <w:p w14:paraId="76C0B89F" w14:textId="123E8859" w:rsidR="005A0B39" w:rsidRPr="00DC1772" w:rsidRDefault="005A0B39" w:rsidP="00010AB2">
      <w:pPr>
        <w:pStyle w:val="ListNumber2"/>
      </w:pPr>
      <w:r w:rsidRPr="00DC1772">
        <w:t xml:space="preserve">The </w:t>
      </w:r>
      <w:r w:rsidR="00DC1772" w:rsidRPr="00DC1772">
        <w:t xml:space="preserve">Explanatory Statement to the </w:t>
      </w:r>
      <w:r w:rsidR="00D648DE">
        <w:t>b</w:t>
      </w:r>
      <w:r w:rsidR="00DC1772" w:rsidRPr="00DC1772">
        <w:t xml:space="preserve">ill </w:t>
      </w:r>
      <w:r w:rsidR="0083147F">
        <w:t>says</w:t>
      </w:r>
      <w:r w:rsidR="00DC1772" w:rsidRPr="00DC1772">
        <w:t xml:space="preserve"> that the </w:t>
      </w:r>
      <w:r w:rsidRPr="00DC1772">
        <w:t xml:space="preserve">ACT is one of </w:t>
      </w:r>
      <w:r w:rsidR="00C45D50">
        <w:t>a few</w:t>
      </w:r>
      <w:r w:rsidRPr="00DC1772">
        <w:t xml:space="preserve"> Australian states or territories whose public integrity entity is not recognised under the Commonwealth TIA Act. Recognition under the TIA Act would enable the </w:t>
      </w:r>
      <w:r w:rsidR="00A968EF">
        <w:t>C</w:t>
      </w:r>
      <w:r w:rsidRPr="00DC1772">
        <w:t>ommission to intercept telecommunications, in accordance with the Commonwealth Act, for the investigation and exposure of corrupt conduct.</w:t>
      </w:r>
      <w:r w:rsidRPr="00DC1772">
        <w:rPr>
          <w:rStyle w:val="FootnoteReference"/>
        </w:rPr>
        <w:footnoteReference w:id="8"/>
      </w:r>
      <w:r w:rsidRPr="00DC1772">
        <w:t xml:space="preserve"> </w:t>
      </w:r>
    </w:p>
    <w:p w14:paraId="4840FF30" w14:textId="1B6665FD" w:rsidR="002B1663" w:rsidRDefault="005A0B39" w:rsidP="00C51469">
      <w:pPr>
        <w:pStyle w:val="ListNumber2"/>
      </w:pPr>
      <w:r>
        <w:t xml:space="preserve">The </w:t>
      </w:r>
      <w:r w:rsidR="00DC1772">
        <w:t xml:space="preserve">Explanatory Statement further notes that the </w:t>
      </w:r>
      <w:r>
        <w:t xml:space="preserve">Commissioner has emphasised the need for this recognition in public committee hearings and </w:t>
      </w:r>
      <w:r w:rsidR="000D4258">
        <w:t xml:space="preserve">in </w:t>
      </w:r>
      <w:r>
        <w:t>annual reports</w:t>
      </w:r>
      <w:r w:rsidR="0083147F">
        <w:t xml:space="preserve"> and that enabling </w:t>
      </w:r>
      <w:r>
        <w:t>the Commission to properly investigate allegations of maladministration and corruption will improve community confidence in the ACT public sector.</w:t>
      </w:r>
      <w:r>
        <w:rPr>
          <w:rStyle w:val="FootnoteReference"/>
        </w:rPr>
        <w:footnoteReference w:id="9"/>
      </w:r>
      <w:r>
        <w:t xml:space="preserve"> </w:t>
      </w:r>
    </w:p>
    <w:p w14:paraId="200150AC" w14:textId="78435075" w:rsidR="002B1663" w:rsidRDefault="002B1663" w:rsidP="002B1663">
      <w:pPr>
        <w:pStyle w:val="ListNumber2"/>
        <w:numPr>
          <w:ilvl w:val="0"/>
          <w:numId w:val="0"/>
        </w:numPr>
        <w:ind w:left="851"/>
      </w:pPr>
    </w:p>
    <w:p w14:paraId="259C9755" w14:textId="77777777" w:rsidR="00BC4C95" w:rsidRDefault="00BC4C95" w:rsidP="00BC4C95">
      <w:pPr>
        <w:pStyle w:val="Heading2"/>
      </w:pPr>
      <w:bookmarkStart w:id="23" w:name="_Toc139284176"/>
      <w:bookmarkStart w:id="24" w:name="_Toc154067788"/>
      <w:r>
        <w:t>Legislative scrutiny</w:t>
      </w:r>
      <w:bookmarkEnd w:id="23"/>
      <w:bookmarkEnd w:id="24"/>
    </w:p>
    <w:p w14:paraId="79E6AB80" w14:textId="2AF63866" w:rsidR="004273F0" w:rsidRDefault="00BC4C95" w:rsidP="00BC4C95">
      <w:pPr>
        <w:pStyle w:val="ListNumber2"/>
      </w:pPr>
      <w:r>
        <w:t xml:space="preserve">The </w:t>
      </w:r>
      <w:r w:rsidR="00D648DE">
        <w:t>b</w:t>
      </w:r>
      <w:r>
        <w:t xml:space="preserve">ill was considered by the Standing Committee on Justice and Community Safety (Legislative Scrutiny role) (the Scrutiny Committee) in </w:t>
      </w:r>
      <w:r w:rsidRPr="00BB7BA6">
        <w:rPr>
          <w:i/>
          <w:iCs/>
        </w:rPr>
        <w:t xml:space="preserve">Scrutiny Report </w:t>
      </w:r>
      <w:r w:rsidR="001A3ABC">
        <w:rPr>
          <w:i/>
          <w:iCs/>
        </w:rPr>
        <w:t>23</w:t>
      </w:r>
      <w:r>
        <w:t xml:space="preserve"> of </w:t>
      </w:r>
      <w:r w:rsidR="005E60C0">
        <w:t>15</w:t>
      </w:r>
      <w:r w:rsidR="00254640">
        <w:t xml:space="preserve"> </w:t>
      </w:r>
      <w:r w:rsidR="001A3ABC">
        <w:t xml:space="preserve">November </w:t>
      </w:r>
      <w:r>
        <w:t>202</w:t>
      </w:r>
      <w:r w:rsidR="001A3ABC">
        <w:t>2</w:t>
      </w:r>
      <w:r w:rsidRPr="002F48A0">
        <w:t>.</w:t>
      </w:r>
      <w:r w:rsidR="00480140">
        <w:t xml:space="preserve"> </w:t>
      </w:r>
    </w:p>
    <w:p w14:paraId="036653C0" w14:textId="39BB3899" w:rsidR="00BC4C95" w:rsidRDefault="00480140" w:rsidP="00BC4C95">
      <w:pPr>
        <w:pStyle w:val="ListNumber2"/>
      </w:pPr>
      <w:r w:rsidRPr="001F5604">
        <w:t xml:space="preserve">The </w:t>
      </w:r>
      <w:r w:rsidR="004933DE">
        <w:t xml:space="preserve">Committee noted that the </w:t>
      </w:r>
      <w:r w:rsidR="00D648DE">
        <w:t>b</w:t>
      </w:r>
      <w:r w:rsidR="004933DE">
        <w:t>ill of itself does not authorise the interception of telecommunications or provide for an application for a warrant under the Commonwealth Act.  However</w:t>
      </w:r>
      <w:r w:rsidR="00F65E7B">
        <w:t>,</w:t>
      </w:r>
      <w:r w:rsidR="004933DE">
        <w:t xml:space="preserve"> the </w:t>
      </w:r>
      <w:r w:rsidR="00D648DE">
        <w:t>b</w:t>
      </w:r>
      <w:r w:rsidR="004933DE">
        <w:t xml:space="preserve">ill </w:t>
      </w:r>
      <w:r w:rsidR="00F65E7B">
        <w:t xml:space="preserve">puts in place a number of changes that will facilitate the Commission in making an application for a warrant for telephone interceptions under the Commonwealth Act that </w:t>
      </w:r>
      <w:r w:rsidR="00CB664C">
        <w:t xml:space="preserve">may substantially limit the protection of privacy provided under Section 12 of the </w:t>
      </w:r>
      <w:r w:rsidR="00CB664C" w:rsidRPr="00CB664C">
        <w:rPr>
          <w:i/>
          <w:iCs/>
        </w:rPr>
        <w:t>Human Rights Act 2004</w:t>
      </w:r>
      <w:r w:rsidR="00CB664C">
        <w:t xml:space="preserve"> (HRA).</w:t>
      </w:r>
      <w:r w:rsidR="00A26859">
        <w:rPr>
          <w:rStyle w:val="FootnoteReference"/>
        </w:rPr>
        <w:footnoteReference w:id="10"/>
      </w:r>
      <w:r w:rsidR="00A26859">
        <w:t xml:space="preserve"> </w:t>
      </w:r>
      <w:r w:rsidR="00C837B9">
        <w:t xml:space="preserve"> </w:t>
      </w:r>
    </w:p>
    <w:p w14:paraId="4347E846" w14:textId="77777777" w:rsidR="007D37CE" w:rsidRDefault="008E75F3" w:rsidP="00BC4C95">
      <w:pPr>
        <w:pStyle w:val="ListNumber2"/>
      </w:pPr>
      <w:r>
        <w:t xml:space="preserve">The Scrutiny Committee </w:t>
      </w:r>
      <w:r w:rsidR="007D37CE">
        <w:t>raised a number of issues including that:</w:t>
      </w:r>
    </w:p>
    <w:p w14:paraId="297131AF" w14:textId="0103CCE4" w:rsidR="00F65E7B" w:rsidRDefault="008E75F3" w:rsidP="007D37CE">
      <w:pPr>
        <w:pStyle w:val="ListNumber3"/>
      </w:pPr>
      <w:r>
        <w:t xml:space="preserve">noted that only </w:t>
      </w:r>
      <w:r w:rsidRPr="00F65E7B">
        <w:t>eligible authorities</w:t>
      </w:r>
      <w:r>
        <w:t xml:space="preserve"> of States and </w:t>
      </w:r>
      <w:r w:rsidR="00F65E7B">
        <w:t xml:space="preserve">the Northern </w:t>
      </w:r>
      <w:r>
        <w:t>Territor</w:t>
      </w:r>
      <w:r w:rsidR="00F65E7B">
        <w:t>y</w:t>
      </w:r>
      <w:r>
        <w:t xml:space="preserve"> can be declared by the Commonwealth Minister to be an agency able to apply for a warrant under Part 2-5 of the Commonwealth Act.</w:t>
      </w:r>
    </w:p>
    <w:p w14:paraId="3A63B0E9" w14:textId="04849823" w:rsidR="00DB157A" w:rsidRDefault="00F65E7B" w:rsidP="007D37CE">
      <w:pPr>
        <w:pStyle w:val="ListNumber3"/>
      </w:pPr>
      <w:r>
        <w:t xml:space="preserve">there </w:t>
      </w:r>
      <w:r w:rsidR="008E75F3">
        <w:t>are substantial preconditions which must be satisfied before such a declaration can be made, primarily in relation to record keeping and reporting, and an agreement to meet the costs connected with the issue of a warrant</w:t>
      </w:r>
      <w:r>
        <w:t>.  However, it was not clear to the Scrutiny Committee whether the</w:t>
      </w:r>
      <w:r w:rsidR="007D37CE">
        <w:t xml:space="preserve"> arrangements in the </w:t>
      </w:r>
      <w:r w:rsidR="00D648DE">
        <w:t>b</w:t>
      </w:r>
      <w:r w:rsidR="007D37CE">
        <w:t xml:space="preserve">ill are </w:t>
      </w:r>
      <w:r>
        <w:t>intended to satisfy these preconditions or o put in place additional privacy protections.</w:t>
      </w:r>
    </w:p>
    <w:p w14:paraId="65F62CEA" w14:textId="2D3508C9" w:rsidR="00552462" w:rsidRDefault="00552462" w:rsidP="007D37CE">
      <w:pPr>
        <w:pStyle w:val="ListNumber3"/>
      </w:pPr>
      <w:r>
        <w:t xml:space="preserve">It was not clear to whether </w:t>
      </w:r>
      <w:r w:rsidR="00467287">
        <w:t xml:space="preserve">the </w:t>
      </w:r>
      <w:r w:rsidR="00D648DE">
        <w:t>b</w:t>
      </w:r>
      <w:r w:rsidR="00467287">
        <w:t>ill makes</w:t>
      </w:r>
      <w:r w:rsidR="00096E07">
        <w:t xml:space="preserve"> effective </w:t>
      </w:r>
      <w:r w:rsidR="00467287">
        <w:t xml:space="preserve">provision for the Inspector to </w:t>
      </w:r>
      <w:r w:rsidR="00096E07">
        <w:t xml:space="preserve">have the right to appear and appeal </w:t>
      </w:r>
      <w:r w:rsidR="00467287">
        <w:t>at a hearing to test the validity of an application by asking questions and making submission</w:t>
      </w:r>
      <w:r w:rsidR="00096E07">
        <w:t xml:space="preserve">s, </w:t>
      </w:r>
      <w:r>
        <w:t xml:space="preserve">in the absence of amendment to the </w:t>
      </w:r>
      <w:r w:rsidR="00096E07">
        <w:t xml:space="preserve">TIA </w:t>
      </w:r>
      <w:r>
        <w:t>Act</w:t>
      </w:r>
      <w:r w:rsidR="00096E07">
        <w:t>.</w:t>
      </w:r>
      <w:r w:rsidR="004510D0">
        <w:rPr>
          <w:rStyle w:val="FootnoteReference"/>
        </w:rPr>
        <w:footnoteReference w:id="11"/>
      </w:r>
      <w:r w:rsidR="004510D0">
        <w:t xml:space="preserve"> </w:t>
      </w:r>
      <w:r w:rsidR="00835BC8">
        <w:t xml:space="preserve"> </w:t>
      </w:r>
    </w:p>
    <w:p w14:paraId="1CFD186E" w14:textId="0E35075A" w:rsidR="00AC7913" w:rsidRDefault="00A32FD1" w:rsidP="007D37CE">
      <w:pPr>
        <w:pStyle w:val="ListNumber3"/>
      </w:pPr>
      <w:r>
        <w:t xml:space="preserve">the </w:t>
      </w:r>
      <w:r w:rsidR="00D648DE">
        <w:t>b</w:t>
      </w:r>
      <w:r>
        <w:t>ill may limit various rights in criminal proceedings protected under Section 22 of the HRA.</w:t>
      </w:r>
      <w:r w:rsidR="00AC7913">
        <w:rPr>
          <w:rStyle w:val="FootnoteReference"/>
        </w:rPr>
        <w:footnoteReference w:id="12"/>
      </w:r>
      <w:r>
        <w:t xml:space="preserve"> </w:t>
      </w:r>
    </w:p>
    <w:p w14:paraId="1C2C6B46" w14:textId="58DCC278" w:rsidR="007002E5" w:rsidRDefault="007002E5" w:rsidP="00B01A97">
      <w:pPr>
        <w:pStyle w:val="ListNumber2"/>
      </w:pPr>
      <w:r>
        <w:t xml:space="preserve">The Scrutiny Committee </w:t>
      </w:r>
      <w:r w:rsidR="003F61A8">
        <w:t xml:space="preserve">drew these matters to the attention of the Assembly and </w:t>
      </w:r>
      <w:r>
        <w:t xml:space="preserve">requested that the </w:t>
      </w:r>
      <w:r w:rsidR="007D37CE">
        <w:t>Member</w:t>
      </w:r>
      <w:r>
        <w:t xml:space="preserve"> respond to th</w:t>
      </w:r>
      <w:r w:rsidR="003F61A8">
        <w:t>ese</w:t>
      </w:r>
      <w:r>
        <w:t xml:space="preserve"> concern</w:t>
      </w:r>
      <w:r w:rsidR="003F61A8">
        <w:t>s</w:t>
      </w:r>
      <w:r>
        <w:t xml:space="preserve"> before the </w:t>
      </w:r>
      <w:r w:rsidR="005F0D0F">
        <w:t>b</w:t>
      </w:r>
      <w:r>
        <w:t>ill was debated.</w:t>
      </w:r>
      <w:r w:rsidR="003E537B">
        <w:t xml:space="preserve"> </w:t>
      </w:r>
      <w:r>
        <w:rPr>
          <w:rStyle w:val="FootnoteReference"/>
        </w:rPr>
        <w:footnoteReference w:id="13"/>
      </w:r>
    </w:p>
    <w:p w14:paraId="510877E8" w14:textId="7967D23A" w:rsidR="00A05B4A" w:rsidRDefault="00A05B4A" w:rsidP="00A05B4A">
      <w:pPr>
        <w:pStyle w:val="Heading2"/>
      </w:pPr>
      <w:bookmarkStart w:id="25" w:name="_Toc154067789"/>
      <w:r>
        <w:t>Response to Legislative scrutiny</w:t>
      </w:r>
      <w:bookmarkEnd w:id="25"/>
    </w:p>
    <w:p w14:paraId="68ACDFB2" w14:textId="7F9FFDE2" w:rsidR="002C247D" w:rsidRDefault="007D37CE" w:rsidP="00AC55C5">
      <w:pPr>
        <w:pStyle w:val="ListNumber2"/>
      </w:pPr>
      <w:r>
        <w:t>In her response, Ms</w:t>
      </w:r>
      <w:r w:rsidR="0068701E">
        <w:t xml:space="preserve"> Elizabeth Lee MLA, presenter of the </w:t>
      </w:r>
      <w:r w:rsidR="005F0D0F">
        <w:t>b</w:t>
      </w:r>
      <w:r w:rsidR="0068701E">
        <w:t>ill</w:t>
      </w:r>
      <w:r w:rsidR="005E311E">
        <w:t>,</w:t>
      </w:r>
      <w:r w:rsidR="00FA1F73">
        <w:t xml:space="preserve"> </w:t>
      </w:r>
      <w:r w:rsidR="0068701E">
        <w:t>commented that</w:t>
      </w:r>
      <w:r w:rsidR="00FA1F73">
        <w:t xml:space="preserve"> in her view</w:t>
      </w:r>
      <w:r w:rsidR="0068701E">
        <w:t xml:space="preserve"> the </w:t>
      </w:r>
      <w:r w:rsidR="005F0D0F">
        <w:t>b</w:t>
      </w:r>
      <w:r w:rsidR="0068701E">
        <w:t xml:space="preserve">ill satisfies the preconditions for the Commission to be declared an eligible authority </w:t>
      </w:r>
      <w:r w:rsidR="00A96CB5">
        <w:t xml:space="preserve">as </w:t>
      </w:r>
      <w:r w:rsidR="0068701E">
        <w:t xml:space="preserve">per Part 2-5, Section 35 of the TIA Act. </w:t>
      </w:r>
      <w:r w:rsidR="00FA1F73">
        <w:t xml:space="preserve"> She drew attention to the importance of the </w:t>
      </w:r>
      <w:r w:rsidR="005E311E">
        <w:t>i</w:t>
      </w:r>
      <w:r w:rsidR="00FA1F73">
        <w:t xml:space="preserve">nspectors role in protecting human rights and privacy and the proposed penalties for failing to meet those stringent measures, that arrangements have been in place in other Australian jurisdictions for some time and the importance of telephone interception powers to properly investigate allegations of maladministration or corruption.  It was </w:t>
      </w:r>
      <w:r w:rsidR="002C247D">
        <w:t>stressed that any potential limitations on human rights under the HRA would be restricted, necessary and proportionate.</w:t>
      </w:r>
      <w:r w:rsidR="002C247D" w:rsidRPr="00FE6E1A">
        <w:rPr>
          <w:rStyle w:val="FootnoteReference"/>
        </w:rPr>
        <w:footnoteReference w:id="14"/>
      </w:r>
      <w:r w:rsidR="002C247D">
        <w:t xml:space="preserve"> </w:t>
      </w:r>
    </w:p>
    <w:p w14:paraId="47732362" w14:textId="7E9C4BFE" w:rsidR="00FA1F73" w:rsidRDefault="00FA1F73" w:rsidP="00AC55C5">
      <w:pPr>
        <w:pStyle w:val="ListNumber2"/>
      </w:pPr>
      <w:r>
        <w:t>These comments were noted with no comment in Scrutiny report no. 25.</w:t>
      </w:r>
      <w:r>
        <w:rPr>
          <w:rStyle w:val="FootnoteReference"/>
        </w:rPr>
        <w:footnoteReference w:id="15"/>
      </w:r>
    </w:p>
    <w:p w14:paraId="2BE41A09" w14:textId="4BF778D3" w:rsidR="00966536" w:rsidRDefault="00966536" w:rsidP="00932072">
      <w:pPr>
        <w:pStyle w:val="Heading1"/>
      </w:pPr>
      <w:bookmarkStart w:id="26" w:name="_Toc154067790"/>
      <w:r>
        <w:t>Evidence received</w:t>
      </w:r>
      <w:bookmarkEnd w:id="26"/>
    </w:p>
    <w:p w14:paraId="15830803" w14:textId="776C6263" w:rsidR="00966536" w:rsidRDefault="00966536" w:rsidP="00966536">
      <w:pPr>
        <w:pStyle w:val="ListNumber2"/>
      </w:pPr>
      <w:r>
        <w:t xml:space="preserve">The Committee received two submissions as part </w:t>
      </w:r>
      <w:r w:rsidRPr="008B6423">
        <w:t xml:space="preserve">of </w:t>
      </w:r>
      <w:r w:rsidR="00D30A31" w:rsidRPr="008B6423">
        <w:t>its</w:t>
      </w:r>
      <w:r w:rsidRPr="008B6423">
        <w:t xml:space="preserve"> inquiry</w:t>
      </w:r>
      <w:r w:rsidR="00D87565">
        <w:t xml:space="preserve"> into the </w:t>
      </w:r>
      <w:r w:rsidR="005F0D0F">
        <w:t>b</w:t>
      </w:r>
      <w:r w:rsidR="00D87565">
        <w:t>ill</w:t>
      </w:r>
      <w:r>
        <w:t>.</w:t>
      </w:r>
    </w:p>
    <w:p w14:paraId="16FE156E" w14:textId="1675BA55" w:rsidR="00D87565" w:rsidRDefault="00D87565" w:rsidP="00966536">
      <w:pPr>
        <w:pStyle w:val="ListNumber2"/>
      </w:pPr>
      <w:r>
        <w:t xml:space="preserve">The Commission supported the </w:t>
      </w:r>
      <w:r w:rsidR="005F0D0F">
        <w:t>b</w:t>
      </w:r>
      <w:r>
        <w:t xml:space="preserve">ill saying that it would provide a necessary framework for gaining recognition under the TIA Act that would help it investigate corrupt  conduct in the ACT, noting the arguments it had argued in favour of this in their Annual </w:t>
      </w:r>
      <w:r w:rsidR="005E311E">
        <w:t>R</w:t>
      </w:r>
      <w:r>
        <w:t>eports.</w:t>
      </w:r>
      <w:r>
        <w:rPr>
          <w:rStyle w:val="FootnoteReference"/>
        </w:rPr>
        <w:footnoteReference w:id="16"/>
      </w:r>
      <w:r>
        <w:t xml:space="preserve">  However, the Commission did not think a ‘public interest monitor’ was ‘necessary or desirable’ given the strong oversight framework that is already in place in the TIA Act and because interception warrants can also be granted to ACT Policing.</w:t>
      </w:r>
      <w:r>
        <w:rPr>
          <w:rStyle w:val="FootnoteReference"/>
        </w:rPr>
        <w:footnoteReference w:id="17"/>
      </w:r>
    </w:p>
    <w:p w14:paraId="396B7BBD" w14:textId="569C8FA9" w:rsidR="00C76377" w:rsidRDefault="00D87565" w:rsidP="00966536">
      <w:pPr>
        <w:pStyle w:val="ListNumber2"/>
      </w:pPr>
      <w:r>
        <w:t xml:space="preserve">They also argued that the public interest monitor should not be the Inspector given the existing role of the Commonwealth Ombudsman, </w:t>
      </w:r>
      <w:r w:rsidR="00C76377">
        <w:t>including as the Inspector of the Commission.  This would mean they would be involved in operational decisions which they would also have overall oversight for.</w:t>
      </w:r>
      <w:r w:rsidR="00C76377">
        <w:rPr>
          <w:rStyle w:val="FootnoteReference"/>
        </w:rPr>
        <w:footnoteReference w:id="18"/>
      </w:r>
      <w:r w:rsidR="00C76377">
        <w:t xml:space="preserve">  The Commission made several suggestions for amendment in its submission.</w:t>
      </w:r>
    </w:p>
    <w:p w14:paraId="25590038" w14:textId="5C10FF52" w:rsidR="008B6423" w:rsidRPr="00966536" w:rsidRDefault="00C76377" w:rsidP="00C76377">
      <w:pPr>
        <w:pStyle w:val="ListNumber2"/>
      </w:pPr>
      <w:r>
        <w:t xml:space="preserve">The ACT Ombudsman told the Committee that while the </w:t>
      </w:r>
      <w:r w:rsidR="005F0D0F">
        <w:t>b</w:t>
      </w:r>
      <w:r>
        <w:t>ill proposed that he perform the role of overseeing the Commission</w:t>
      </w:r>
      <w:r w:rsidR="005E311E">
        <w:t>’</w:t>
      </w:r>
      <w:r>
        <w:t>s use of telephone interception powers</w:t>
      </w:r>
      <w:r w:rsidR="005E311E">
        <w:t>,</w:t>
      </w:r>
      <w:r>
        <w:t xml:space="preserve"> in his capacity as ACT Ombudsman and Inspector of the ACT Integrity Commission</w:t>
      </w:r>
      <w:r w:rsidR="005E311E">
        <w:t>, in</w:t>
      </w:r>
      <w:r>
        <w:t xml:space="preserve"> his role as Commonwealth Ombudsman, he has a role of overseeing Commonwealth agencies use of telephone interception powers</w:t>
      </w:r>
      <w:r w:rsidR="005E311E">
        <w:t xml:space="preserve">.  However, this is </w:t>
      </w:r>
      <w:r>
        <w:t xml:space="preserve">not </w:t>
      </w:r>
      <w:r w:rsidR="005E311E">
        <w:t>currently</w:t>
      </w:r>
      <w:r>
        <w:t xml:space="preserve"> the role of overseeing state agencies use of those powers which are the responsibility of state inspectors.  The arrangements for oversight of state and territory agencies use of powers were being considered by the Commonwealth.  If the ACT Ombudsman were to become responsible for overseeing the ACT Integrity Commission’s powers, additional funding would be required.</w:t>
      </w:r>
      <w:r>
        <w:rPr>
          <w:rStyle w:val="FootnoteReference"/>
        </w:rPr>
        <w:footnoteReference w:id="19"/>
      </w:r>
    </w:p>
    <w:p w14:paraId="701F7697" w14:textId="09DE3000" w:rsidR="00932072" w:rsidRDefault="00932072" w:rsidP="00932072">
      <w:pPr>
        <w:pStyle w:val="Heading1"/>
      </w:pPr>
      <w:bookmarkStart w:id="27" w:name="_Toc154067791"/>
      <w:r>
        <w:t xml:space="preserve">Review </w:t>
      </w:r>
      <w:r w:rsidRPr="000C7058">
        <w:t xml:space="preserve">of </w:t>
      </w:r>
      <w:r w:rsidRPr="0036444A">
        <w:rPr>
          <w:i/>
          <w:iCs/>
        </w:rPr>
        <w:t xml:space="preserve">ACT Integrity Commission Act </w:t>
      </w:r>
      <w:r>
        <w:rPr>
          <w:i/>
          <w:iCs/>
        </w:rPr>
        <w:t>2018</w:t>
      </w:r>
      <w:bookmarkEnd w:id="27"/>
    </w:p>
    <w:p w14:paraId="1DF5C3D6" w14:textId="52E5C9D8" w:rsidR="000C7058" w:rsidRPr="00287C1E" w:rsidRDefault="000C7058" w:rsidP="00287C1E">
      <w:pPr>
        <w:pStyle w:val="Heading2"/>
        <w:rPr>
          <w:i/>
          <w:iCs/>
        </w:rPr>
      </w:pPr>
      <w:bookmarkStart w:id="28" w:name="_Toc154067792"/>
      <w:r>
        <w:t xml:space="preserve">Review </w:t>
      </w:r>
      <w:r w:rsidR="00932072">
        <w:t>background</w:t>
      </w:r>
      <w:bookmarkEnd w:id="28"/>
      <w:r w:rsidR="00932072">
        <w:t xml:space="preserve"> </w:t>
      </w:r>
      <w:r>
        <w:t xml:space="preserve"> </w:t>
      </w:r>
    </w:p>
    <w:p w14:paraId="347A0708" w14:textId="05708A2D" w:rsidR="00E3026A" w:rsidRDefault="00E3026A" w:rsidP="000C7058">
      <w:pPr>
        <w:pStyle w:val="ListNumber2"/>
      </w:pPr>
      <w:r w:rsidRPr="00E3026A">
        <w:t>The </w:t>
      </w:r>
      <w:r w:rsidRPr="00E3026A">
        <w:rPr>
          <w:i/>
          <w:iCs/>
        </w:rPr>
        <w:t>Integrity Commission Act 2018</w:t>
      </w:r>
      <w:r w:rsidRPr="00E3026A">
        <w:t xml:space="preserve"> includes a requirement for the ACT Government to conduct a review of the </w:t>
      </w:r>
      <w:r>
        <w:t>Act</w:t>
      </w:r>
      <w:r w:rsidRPr="00E3026A">
        <w:t xml:space="preserve"> after its first three years of operations</w:t>
      </w:r>
      <w:r>
        <w:t xml:space="preserve"> and every five years after the first review</w:t>
      </w:r>
      <w:r w:rsidRPr="00E3026A">
        <w:t>.</w:t>
      </w:r>
      <w:r>
        <w:rPr>
          <w:rStyle w:val="FootnoteReference"/>
        </w:rPr>
        <w:footnoteReference w:id="20"/>
      </w:r>
      <w:r>
        <w:t xml:space="preserve">  </w:t>
      </w:r>
    </w:p>
    <w:p w14:paraId="00C2748B" w14:textId="2780C775" w:rsidR="00E3026A" w:rsidRPr="00E3026A" w:rsidRDefault="002162A4" w:rsidP="000C7058">
      <w:pPr>
        <w:pStyle w:val="ListNumber2"/>
      </w:pPr>
      <w:r w:rsidRPr="002162A4">
        <w:t>On 12 January 2023</w:t>
      </w:r>
      <w:r w:rsidR="00A1134F">
        <w:t>,</w:t>
      </w:r>
      <w:r w:rsidRPr="002162A4">
        <w:t xml:space="preserve"> the </w:t>
      </w:r>
      <w:r>
        <w:t xml:space="preserve">ACT </w:t>
      </w:r>
      <w:r w:rsidRPr="002162A4">
        <w:t>Chief Minister</w:t>
      </w:r>
      <w:r w:rsidR="00A1134F">
        <w:t xml:space="preserve"> </w:t>
      </w:r>
      <w:r w:rsidRPr="002162A4">
        <w:t xml:space="preserve">announced </w:t>
      </w:r>
      <w:r w:rsidR="00E3026A">
        <w:t xml:space="preserve">the review would be </w:t>
      </w:r>
      <w:r w:rsidR="00966536">
        <w:t>led</w:t>
      </w:r>
      <w:r w:rsidR="00E3026A">
        <w:t xml:space="preserve"> by Mr Ian Govey, for</w:t>
      </w:r>
      <w:r w:rsidR="00E3026A" w:rsidRPr="00E3026A">
        <w:t>mer Chief Executive Officer of the Australian Government Solicitor</w:t>
      </w:r>
      <w:r w:rsidR="00E3026A">
        <w:t xml:space="preserve">, and that the </w:t>
      </w:r>
      <w:r w:rsidR="00E3026A" w:rsidRPr="00E3026A">
        <w:t>ill examine a range of matters including changes proposed by the Integrity Commission in its annual reports since 2019.</w:t>
      </w:r>
      <w:r w:rsidR="00E3026A">
        <w:rPr>
          <w:rStyle w:val="FootnoteReference"/>
        </w:rPr>
        <w:footnoteReference w:id="21"/>
      </w:r>
      <w:r w:rsidR="005E311E">
        <w:t xml:space="preserve"> The review is broader than the issue of telephone interception powers that are the subject of the bill being considered for the inquiry.  The report was released on 30 November 2023.</w:t>
      </w:r>
    </w:p>
    <w:p w14:paraId="785BDAF6" w14:textId="7CE963BB" w:rsidR="00E52D9F" w:rsidRDefault="00F02AA2" w:rsidP="000C7058">
      <w:pPr>
        <w:pStyle w:val="ListNumber2"/>
      </w:pPr>
      <w:r w:rsidRPr="00F02AA2">
        <w:t xml:space="preserve">As part of the </w:t>
      </w:r>
      <w:r w:rsidR="00F446AA">
        <w:t>R</w:t>
      </w:r>
      <w:r w:rsidRPr="00F02AA2">
        <w:t xml:space="preserve">eview, a series of discussion papers </w:t>
      </w:r>
      <w:r w:rsidR="009C697A">
        <w:t xml:space="preserve">(including in relation to telephone interception powers) </w:t>
      </w:r>
      <w:r>
        <w:t>w</w:t>
      </w:r>
      <w:r w:rsidR="008D3245">
        <w:t>ere</w:t>
      </w:r>
      <w:r>
        <w:t xml:space="preserve"> </w:t>
      </w:r>
      <w:r w:rsidRPr="00F02AA2">
        <w:t xml:space="preserve">developed to consider amendments proposed by the Commission and </w:t>
      </w:r>
      <w:r w:rsidR="009C697A">
        <w:t>views of stakeholders were sought</w:t>
      </w:r>
      <w:r w:rsidRPr="00F02AA2">
        <w:t>.</w:t>
      </w:r>
      <w:r>
        <w:t xml:space="preserve"> </w:t>
      </w:r>
      <w:r w:rsidR="00E52D9F">
        <w:rPr>
          <w:rStyle w:val="FootnoteReference"/>
        </w:rPr>
        <w:footnoteReference w:id="22"/>
      </w:r>
      <w:r w:rsidR="00E52D9F">
        <w:t xml:space="preserve"> </w:t>
      </w:r>
    </w:p>
    <w:p w14:paraId="0E1D1DC0" w14:textId="5C27121E" w:rsidR="00BE5966" w:rsidRPr="00BE5966" w:rsidRDefault="0053259A" w:rsidP="0053259A">
      <w:pPr>
        <w:pStyle w:val="ListNumber2"/>
        <w:rPr>
          <w:i/>
          <w:iCs/>
        </w:rPr>
      </w:pPr>
      <w:r>
        <w:t>Discussion paper ‘Integrity Commission Powers’ outlined the key benefits of providing the Commission with telephone interception powers and the legislative framework associated with these powers.</w:t>
      </w:r>
      <w:r w:rsidR="00BE5966">
        <w:rPr>
          <w:rStyle w:val="FootnoteReference"/>
        </w:rPr>
        <w:footnoteReference w:id="23"/>
      </w:r>
      <w:r>
        <w:t xml:space="preserve"> </w:t>
      </w:r>
      <w:r w:rsidR="00BE5966">
        <w:t xml:space="preserve"> To be granted powers the Commission </w:t>
      </w:r>
      <w:r w:rsidR="00496766">
        <w:t xml:space="preserve">would need </w:t>
      </w:r>
      <w:r w:rsidR="00BE5966">
        <w:t xml:space="preserve">to be prescribed under Commonwealth Legislation as a ‘criminal law enforcement agency’ (CLEA) or a ‘eligible authority’ </w:t>
      </w:r>
      <w:r w:rsidR="008B6423">
        <w:t xml:space="preserve">(EA) </w:t>
      </w:r>
      <w:r w:rsidR="00BE5966">
        <w:t>under the TIA Act.</w:t>
      </w:r>
      <w:r w:rsidR="00BE5966">
        <w:rPr>
          <w:rStyle w:val="FootnoteReference"/>
        </w:rPr>
        <w:footnoteReference w:id="24"/>
      </w:r>
      <w:r>
        <w:t xml:space="preserve"> </w:t>
      </w:r>
      <w:r w:rsidR="00BE5966">
        <w:t xml:space="preserve"> If granted the powers, the Commission would need to apply for warrants to a judge of a court created by the Commonwealth Parliament.</w:t>
      </w:r>
      <w:r w:rsidR="00BE5966">
        <w:rPr>
          <w:rStyle w:val="FootnoteReference"/>
        </w:rPr>
        <w:footnoteReference w:id="25"/>
      </w:r>
    </w:p>
    <w:p w14:paraId="74AD80A4" w14:textId="53369A66" w:rsidR="00BE5966" w:rsidRDefault="00BE5966" w:rsidP="0053259A">
      <w:pPr>
        <w:pStyle w:val="ListNumber2"/>
      </w:pPr>
      <w:r w:rsidRPr="00BE5966">
        <w:t>The discussion paper provided the following tables explaining the CLEA and EA powers and jurisdictional comparisons:</w:t>
      </w:r>
    </w:p>
    <w:p w14:paraId="0F85F345" w14:textId="6FFF5393" w:rsidR="00BE5966" w:rsidRDefault="00BE5966" w:rsidP="005E311E">
      <w:pPr>
        <w:pStyle w:val="ListNumber2"/>
        <w:keepNext/>
        <w:numPr>
          <w:ilvl w:val="0"/>
          <w:numId w:val="0"/>
        </w:numPr>
      </w:pPr>
      <w:r>
        <w:t>Table 1 – Breakdown of CLEA and EA powers</w:t>
      </w:r>
      <w:r w:rsidR="00603909">
        <w:rPr>
          <w:rStyle w:val="FootnoteReference"/>
        </w:rPr>
        <w:footnoteReference w:id="26"/>
      </w:r>
      <w:r>
        <w:t>:</w:t>
      </w:r>
    </w:p>
    <w:tbl>
      <w:tblPr>
        <w:tblStyle w:val="Assemblystyletable"/>
        <w:tblW w:w="0" w:type="auto"/>
        <w:tblLook w:val="04A0" w:firstRow="1" w:lastRow="0" w:firstColumn="1" w:lastColumn="0" w:noHBand="0" w:noVBand="1"/>
      </w:tblPr>
      <w:tblGrid>
        <w:gridCol w:w="6521"/>
        <w:gridCol w:w="1276"/>
        <w:gridCol w:w="1229"/>
      </w:tblGrid>
      <w:tr w:rsidR="00BE5966" w14:paraId="39970006" w14:textId="77777777" w:rsidTr="00603909">
        <w:trPr>
          <w:cnfStyle w:val="100000000000" w:firstRow="1" w:lastRow="0" w:firstColumn="0" w:lastColumn="0" w:oddVBand="0" w:evenVBand="0" w:oddHBand="0" w:evenHBand="0" w:firstRowFirstColumn="0" w:firstRowLastColumn="0" w:lastRowFirstColumn="0" w:lastRowLastColumn="0"/>
        </w:trPr>
        <w:tc>
          <w:tcPr>
            <w:tcW w:w="6521" w:type="dxa"/>
          </w:tcPr>
          <w:p w14:paraId="000B1BCC" w14:textId="018805E2" w:rsidR="00BE5966" w:rsidRDefault="00BE5966" w:rsidP="005E311E">
            <w:pPr>
              <w:pStyle w:val="ListNumber2"/>
              <w:keepNext/>
              <w:numPr>
                <w:ilvl w:val="0"/>
                <w:numId w:val="0"/>
              </w:numPr>
              <w:jc w:val="center"/>
            </w:pPr>
            <w:r>
              <w:t>TIA powers</w:t>
            </w:r>
          </w:p>
        </w:tc>
        <w:tc>
          <w:tcPr>
            <w:tcW w:w="1276" w:type="dxa"/>
          </w:tcPr>
          <w:p w14:paraId="45360034" w14:textId="2CFAE55D" w:rsidR="00BE5966" w:rsidRDefault="00BE5966" w:rsidP="005E311E">
            <w:pPr>
              <w:pStyle w:val="ListNumber2"/>
              <w:keepNext/>
              <w:numPr>
                <w:ilvl w:val="0"/>
                <w:numId w:val="0"/>
              </w:numPr>
            </w:pPr>
            <w:r>
              <w:t>CLEA</w:t>
            </w:r>
          </w:p>
        </w:tc>
        <w:tc>
          <w:tcPr>
            <w:tcW w:w="1229" w:type="dxa"/>
          </w:tcPr>
          <w:p w14:paraId="43B2B358" w14:textId="1F16C5AF" w:rsidR="00BE5966" w:rsidRDefault="00BE5966" w:rsidP="005E311E">
            <w:pPr>
              <w:pStyle w:val="ListNumber2"/>
              <w:keepNext/>
              <w:numPr>
                <w:ilvl w:val="0"/>
                <w:numId w:val="0"/>
              </w:numPr>
            </w:pPr>
            <w:r>
              <w:t>EA</w:t>
            </w:r>
          </w:p>
        </w:tc>
      </w:tr>
      <w:tr w:rsidR="00BE5966" w14:paraId="0912BDEA" w14:textId="77777777" w:rsidTr="00603909">
        <w:trPr>
          <w:cnfStyle w:val="000000100000" w:firstRow="0" w:lastRow="0" w:firstColumn="0" w:lastColumn="0" w:oddVBand="0" w:evenVBand="0" w:oddHBand="1" w:evenHBand="0" w:firstRowFirstColumn="0" w:firstRowLastColumn="0" w:lastRowFirstColumn="0" w:lastRowLastColumn="0"/>
        </w:trPr>
        <w:tc>
          <w:tcPr>
            <w:tcW w:w="6521" w:type="dxa"/>
          </w:tcPr>
          <w:p w14:paraId="70E8C3D6" w14:textId="023ECB08" w:rsidR="00BE5966" w:rsidRDefault="00603909" w:rsidP="005E311E">
            <w:pPr>
              <w:pStyle w:val="ListNumber2"/>
              <w:keepNext/>
              <w:numPr>
                <w:ilvl w:val="0"/>
                <w:numId w:val="0"/>
              </w:numPr>
            </w:pPr>
            <w:r>
              <w:t>Telecommunication Interception (warrant required)</w:t>
            </w:r>
          </w:p>
        </w:tc>
        <w:tc>
          <w:tcPr>
            <w:tcW w:w="1276" w:type="dxa"/>
          </w:tcPr>
          <w:p w14:paraId="2CADEAE5" w14:textId="4739BEC3" w:rsidR="00BE5966" w:rsidRDefault="00603909" w:rsidP="005E311E">
            <w:pPr>
              <w:pStyle w:val="ListNumber2"/>
              <w:keepNext/>
              <w:numPr>
                <w:ilvl w:val="0"/>
                <w:numId w:val="0"/>
              </w:numPr>
            </w:pPr>
            <w:r>
              <w:t>No</w:t>
            </w:r>
          </w:p>
        </w:tc>
        <w:tc>
          <w:tcPr>
            <w:tcW w:w="1229" w:type="dxa"/>
          </w:tcPr>
          <w:p w14:paraId="27191A4D" w14:textId="3C1A04D6" w:rsidR="00BE5966" w:rsidRDefault="00603909" w:rsidP="005E311E">
            <w:pPr>
              <w:pStyle w:val="ListNumber2"/>
              <w:keepNext/>
              <w:numPr>
                <w:ilvl w:val="0"/>
                <w:numId w:val="0"/>
              </w:numPr>
            </w:pPr>
            <w:r>
              <w:t>Yes</w:t>
            </w:r>
          </w:p>
        </w:tc>
      </w:tr>
      <w:tr w:rsidR="00BE5966" w14:paraId="7C4F2ECC" w14:textId="77777777" w:rsidTr="00603909">
        <w:trPr>
          <w:cnfStyle w:val="000000010000" w:firstRow="0" w:lastRow="0" w:firstColumn="0" w:lastColumn="0" w:oddVBand="0" w:evenVBand="0" w:oddHBand="0" w:evenHBand="1" w:firstRowFirstColumn="0" w:firstRowLastColumn="0" w:lastRowFirstColumn="0" w:lastRowLastColumn="0"/>
        </w:trPr>
        <w:tc>
          <w:tcPr>
            <w:tcW w:w="6521" w:type="dxa"/>
          </w:tcPr>
          <w:p w14:paraId="2F0C677E" w14:textId="260FBB2B" w:rsidR="00BE5966" w:rsidRDefault="00603909" w:rsidP="005E311E">
            <w:pPr>
              <w:pStyle w:val="ListNumber2"/>
              <w:keepNext/>
              <w:numPr>
                <w:ilvl w:val="0"/>
                <w:numId w:val="0"/>
              </w:numPr>
            </w:pPr>
            <w:r>
              <w:t xml:space="preserve">Access to information obtained via interception by other agencies </w:t>
            </w:r>
          </w:p>
        </w:tc>
        <w:tc>
          <w:tcPr>
            <w:tcW w:w="1276" w:type="dxa"/>
          </w:tcPr>
          <w:p w14:paraId="09EB0A12" w14:textId="202ACBF1" w:rsidR="00BE5966" w:rsidRDefault="00603909" w:rsidP="005E311E">
            <w:pPr>
              <w:pStyle w:val="ListNumber2"/>
              <w:keepNext/>
              <w:numPr>
                <w:ilvl w:val="0"/>
                <w:numId w:val="0"/>
              </w:numPr>
            </w:pPr>
            <w:r>
              <w:t>No</w:t>
            </w:r>
          </w:p>
        </w:tc>
        <w:tc>
          <w:tcPr>
            <w:tcW w:w="1229" w:type="dxa"/>
          </w:tcPr>
          <w:p w14:paraId="18EDF7FC" w14:textId="163A4B60" w:rsidR="00BE5966" w:rsidRDefault="00603909" w:rsidP="005E311E">
            <w:pPr>
              <w:pStyle w:val="ListNumber2"/>
              <w:keepNext/>
              <w:numPr>
                <w:ilvl w:val="0"/>
                <w:numId w:val="0"/>
              </w:numPr>
            </w:pPr>
            <w:r>
              <w:t>Yes</w:t>
            </w:r>
          </w:p>
        </w:tc>
      </w:tr>
      <w:tr w:rsidR="00BE5966" w14:paraId="1F1ECC9F" w14:textId="77777777" w:rsidTr="00603909">
        <w:trPr>
          <w:cnfStyle w:val="000000100000" w:firstRow="0" w:lastRow="0" w:firstColumn="0" w:lastColumn="0" w:oddVBand="0" w:evenVBand="0" w:oddHBand="1" w:evenHBand="0" w:firstRowFirstColumn="0" w:firstRowLastColumn="0" w:lastRowFirstColumn="0" w:lastRowLastColumn="0"/>
        </w:trPr>
        <w:tc>
          <w:tcPr>
            <w:tcW w:w="6521" w:type="dxa"/>
          </w:tcPr>
          <w:p w14:paraId="04C3476B" w14:textId="37B22F31" w:rsidR="00BE5966" w:rsidRDefault="00603909" w:rsidP="005E311E">
            <w:pPr>
              <w:pStyle w:val="ListNumber2"/>
              <w:keepNext/>
              <w:numPr>
                <w:ilvl w:val="0"/>
                <w:numId w:val="0"/>
              </w:numPr>
            </w:pPr>
            <w:r>
              <w:t>Access to stored communications (warrant required)</w:t>
            </w:r>
          </w:p>
        </w:tc>
        <w:tc>
          <w:tcPr>
            <w:tcW w:w="1276" w:type="dxa"/>
          </w:tcPr>
          <w:p w14:paraId="5297785C" w14:textId="088A0AC1" w:rsidR="00BE5966" w:rsidRDefault="00603909" w:rsidP="005E311E">
            <w:pPr>
              <w:pStyle w:val="ListNumber2"/>
              <w:keepNext/>
              <w:numPr>
                <w:ilvl w:val="0"/>
                <w:numId w:val="0"/>
              </w:numPr>
            </w:pPr>
            <w:r>
              <w:t>Yes</w:t>
            </w:r>
          </w:p>
        </w:tc>
        <w:tc>
          <w:tcPr>
            <w:tcW w:w="1229" w:type="dxa"/>
          </w:tcPr>
          <w:p w14:paraId="17F14CDF" w14:textId="12DD710C" w:rsidR="00BE5966" w:rsidRDefault="00603909" w:rsidP="005E311E">
            <w:pPr>
              <w:pStyle w:val="ListNumber2"/>
              <w:keepNext/>
              <w:numPr>
                <w:ilvl w:val="0"/>
                <w:numId w:val="0"/>
              </w:numPr>
            </w:pPr>
            <w:r>
              <w:t>No</w:t>
            </w:r>
          </w:p>
        </w:tc>
      </w:tr>
      <w:tr w:rsidR="00BE5966" w14:paraId="6FA150EA" w14:textId="77777777" w:rsidTr="00603909">
        <w:trPr>
          <w:cnfStyle w:val="000000010000" w:firstRow="0" w:lastRow="0" w:firstColumn="0" w:lastColumn="0" w:oddVBand="0" w:evenVBand="0" w:oddHBand="0" w:evenHBand="1" w:firstRowFirstColumn="0" w:firstRowLastColumn="0" w:lastRowFirstColumn="0" w:lastRowLastColumn="0"/>
        </w:trPr>
        <w:tc>
          <w:tcPr>
            <w:tcW w:w="6521" w:type="dxa"/>
          </w:tcPr>
          <w:p w14:paraId="7B9CBFC8" w14:textId="4DD96153" w:rsidR="00BE5966" w:rsidRDefault="00603909" w:rsidP="005E311E">
            <w:pPr>
              <w:pStyle w:val="ListNumber2"/>
              <w:keepNext/>
              <w:numPr>
                <w:ilvl w:val="0"/>
                <w:numId w:val="0"/>
              </w:numPr>
            </w:pPr>
            <w:r>
              <w:t>Access to telecommunication data (call records and account information)</w:t>
            </w:r>
          </w:p>
        </w:tc>
        <w:tc>
          <w:tcPr>
            <w:tcW w:w="1276" w:type="dxa"/>
          </w:tcPr>
          <w:p w14:paraId="47765B8F" w14:textId="3328FF2B" w:rsidR="00BE5966" w:rsidRDefault="00603909" w:rsidP="005E311E">
            <w:pPr>
              <w:pStyle w:val="ListNumber2"/>
              <w:keepNext/>
              <w:numPr>
                <w:ilvl w:val="0"/>
                <w:numId w:val="0"/>
              </w:numPr>
            </w:pPr>
            <w:r>
              <w:t>Yes</w:t>
            </w:r>
          </w:p>
        </w:tc>
        <w:tc>
          <w:tcPr>
            <w:tcW w:w="1229" w:type="dxa"/>
          </w:tcPr>
          <w:p w14:paraId="22A35930" w14:textId="10AD8573" w:rsidR="00BE5966" w:rsidRDefault="00603909" w:rsidP="005E311E">
            <w:pPr>
              <w:pStyle w:val="ListNumber2"/>
              <w:keepNext/>
              <w:numPr>
                <w:ilvl w:val="0"/>
                <w:numId w:val="0"/>
              </w:numPr>
            </w:pPr>
            <w:r>
              <w:t>No</w:t>
            </w:r>
          </w:p>
        </w:tc>
      </w:tr>
      <w:tr w:rsidR="00603909" w14:paraId="197925C1" w14:textId="77777777" w:rsidTr="00603909">
        <w:trPr>
          <w:cnfStyle w:val="000000100000" w:firstRow="0" w:lastRow="0" w:firstColumn="0" w:lastColumn="0" w:oddVBand="0" w:evenVBand="0" w:oddHBand="1" w:evenHBand="0" w:firstRowFirstColumn="0" w:firstRowLastColumn="0" w:lastRowFirstColumn="0" w:lastRowLastColumn="0"/>
        </w:trPr>
        <w:tc>
          <w:tcPr>
            <w:tcW w:w="6521" w:type="dxa"/>
          </w:tcPr>
          <w:p w14:paraId="5E378AAD" w14:textId="7C0F603D" w:rsidR="00603909" w:rsidRDefault="00603909" w:rsidP="005E311E">
            <w:pPr>
              <w:pStyle w:val="ListNumber2"/>
              <w:keepNext/>
              <w:numPr>
                <w:ilvl w:val="0"/>
                <w:numId w:val="0"/>
              </w:numPr>
            </w:pPr>
            <w:r>
              <w:t>Request provider to preserve stored communications</w:t>
            </w:r>
          </w:p>
        </w:tc>
        <w:tc>
          <w:tcPr>
            <w:tcW w:w="1276" w:type="dxa"/>
          </w:tcPr>
          <w:p w14:paraId="13CFE997" w14:textId="7F2D1A1A" w:rsidR="00603909" w:rsidRDefault="00603909" w:rsidP="005E311E">
            <w:pPr>
              <w:pStyle w:val="ListNumber2"/>
              <w:keepNext/>
              <w:numPr>
                <w:ilvl w:val="0"/>
                <w:numId w:val="0"/>
              </w:numPr>
            </w:pPr>
            <w:r>
              <w:t>Yes</w:t>
            </w:r>
          </w:p>
        </w:tc>
        <w:tc>
          <w:tcPr>
            <w:tcW w:w="1229" w:type="dxa"/>
          </w:tcPr>
          <w:p w14:paraId="2A40F80F" w14:textId="53233ACB" w:rsidR="00603909" w:rsidRDefault="00603909" w:rsidP="005E311E">
            <w:pPr>
              <w:pStyle w:val="ListNumber2"/>
              <w:keepNext/>
              <w:numPr>
                <w:ilvl w:val="0"/>
                <w:numId w:val="0"/>
              </w:numPr>
            </w:pPr>
            <w:r>
              <w:t>No</w:t>
            </w:r>
          </w:p>
        </w:tc>
      </w:tr>
    </w:tbl>
    <w:p w14:paraId="174B090B" w14:textId="77777777" w:rsidR="00BE5966" w:rsidRDefault="00BE5966" w:rsidP="00BE5966">
      <w:pPr>
        <w:pStyle w:val="ListNumber2"/>
        <w:numPr>
          <w:ilvl w:val="0"/>
          <w:numId w:val="0"/>
        </w:numPr>
      </w:pPr>
    </w:p>
    <w:p w14:paraId="307D4106" w14:textId="57685F56" w:rsidR="00603909" w:rsidRDefault="00603909" w:rsidP="005E311E">
      <w:pPr>
        <w:pStyle w:val="ListNumber2"/>
        <w:keepNext/>
        <w:numPr>
          <w:ilvl w:val="0"/>
          <w:numId w:val="0"/>
        </w:numPr>
      </w:pPr>
      <w:r>
        <w:t xml:space="preserve">Table 2 – Overview of </w:t>
      </w:r>
      <w:r w:rsidR="008B6423">
        <w:t xml:space="preserve">State/ Territory </w:t>
      </w:r>
      <w:r>
        <w:t>Agencies and Designated Status</w:t>
      </w:r>
    </w:p>
    <w:tbl>
      <w:tblPr>
        <w:tblStyle w:val="Assemblystyletable"/>
        <w:tblW w:w="9072" w:type="dxa"/>
        <w:tblLook w:val="04A0" w:firstRow="1" w:lastRow="0" w:firstColumn="1" w:lastColumn="0" w:noHBand="0" w:noVBand="1"/>
      </w:tblPr>
      <w:tblGrid>
        <w:gridCol w:w="6521"/>
        <w:gridCol w:w="1276"/>
        <w:gridCol w:w="1275"/>
      </w:tblGrid>
      <w:tr w:rsidR="00603909" w14:paraId="67ABCBDF" w14:textId="77777777" w:rsidTr="00603909">
        <w:trPr>
          <w:cnfStyle w:val="100000000000" w:firstRow="1" w:lastRow="0" w:firstColumn="0" w:lastColumn="0" w:oddVBand="0" w:evenVBand="0" w:oddHBand="0" w:evenHBand="0" w:firstRowFirstColumn="0" w:firstRowLastColumn="0" w:lastRowFirstColumn="0" w:lastRowLastColumn="0"/>
        </w:trPr>
        <w:tc>
          <w:tcPr>
            <w:tcW w:w="6521" w:type="dxa"/>
          </w:tcPr>
          <w:p w14:paraId="414B6B4B" w14:textId="016C3927" w:rsidR="00603909" w:rsidRDefault="00603909" w:rsidP="005E311E">
            <w:pPr>
              <w:pStyle w:val="ListNumber2"/>
              <w:keepNext/>
              <w:numPr>
                <w:ilvl w:val="0"/>
                <w:numId w:val="0"/>
              </w:numPr>
            </w:pPr>
            <w:r>
              <w:t>Jurisdiction/agency</w:t>
            </w:r>
          </w:p>
        </w:tc>
        <w:tc>
          <w:tcPr>
            <w:tcW w:w="1276" w:type="dxa"/>
          </w:tcPr>
          <w:p w14:paraId="055FFCAF" w14:textId="7281B55B" w:rsidR="00603909" w:rsidRDefault="00603909" w:rsidP="005E311E">
            <w:pPr>
              <w:pStyle w:val="ListNumber2"/>
              <w:keepNext/>
              <w:numPr>
                <w:ilvl w:val="0"/>
                <w:numId w:val="0"/>
              </w:numPr>
            </w:pPr>
            <w:r>
              <w:t>CLEA</w:t>
            </w:r>
          </w:p>
        </w:tc>
        <w:tc>
          <w:tcPr>
            <w:tcW w:w="1275" w:type="dxa"/>
          </w:tcPr>
          <w:p w14:paraId="4E6D7048" w14:textId="6BF07118" w:rsidR="00603909" w:rsidRDefault="00603909" w:rsidP="005E311E">
            <w:pPr>
              <w:pStyle w:val="ListNumber2"/>
              <w:keepNext/>
              <w:numPr>
                <w:ilvl w:val="0"/>
                <w:numId w:val="0"/>
              </w:numPr>
            </w:pPr>
            <w:r>
              <w:t>EA</w:t>
            </w:r>
          </w:p>
        </w:tc>
      </w:tr>
      <w:tr w:rsidR="00603909" w14:paraId="11E2499F" w14:textId="77777777" w:rsidTr="00603909">
        <w:trPr>
          <w:cnfStyle w:val="000000100000" w:firstRow="0" w:lastRow="0" w:firstColumn="0" w:lastColumn="0" w:oddVBand="0" w:evenVBand="0" w:oddHBand="1" w:evenHBand="0" w:firstRowFirstColumn="0" w:firstRowLastColumn="0" w:lastRowFirstColumn="0" w:lastRowLastColumn="0"/>
        </w:trPr>
        <w:tc>
          <w:tcPr>
            <w:tcW w:w="6521" w:type="dxa"/>
          </w:tcPr>
          <w:p w14:paraId="2AD7532B" w14:textId="3519CA1A" w:rsidR="00603909" w:rsidRDefault="00603909" w:rsidP="005E311E">
            <w:pPr>
              <w:pStyle w:val="ListNumber2"/>
              <w:keepNext/>
              <w:numPr>
                <w:ilvl w:val="0"/>
                <w:numId w:val="0"/>
              </w:numPr>
            </w:pPr>
            <w:r>
              <w:t>Independent Commission Against Corruption (SA)</w:t>
            </w:r>
          </w:p>
        </w:tc>
        <w:tc>
          <w:tcPr>
            <w:tcW w:w="1276" w:type="dxa"/>
          </w:tcPr>
          <w:p w14:paraId="219E559D" w14:textId="0737CFFD" w:rsidR="00603909" w:rsidRDefault="00603909" w:rsidP="005E311E">
            <w:pPr>
              <w:pStyle w:val="ListNumber2"/>
              <w:keepNext/>
              <w:numPr>
                <w:ilvl w:val="0"/>
                <w:numId w:val="0"/>
              </w:numPr>
            </w:pPr>
            <w:r>
              <w:t>Yes</w:t>
            </w:r>
          </w:p>
        </w:tc>
        <w:tc>
          <w:tcPr>
            <w:tcW w:w="1275" w:type="dxa"/>
          </w:tcPr>
          <w:p w14:paraId="52473C54" w14:textId="0332D70F" w:rsidR="00603909" w:rsidRDefault="00603909" w:rsidP="005E311E">
            <w:pPr>
              <w:pStyle w:val="ListNumber2"/>
              <w:keepNext/>
              <w:numPr>
                <w:ilvl w:val="0"/>
                <w:numId w:val="0"/>
              </w:numPr>
            </w:pPr>
            <w:r>
              <w:t>Yes</w:t>
            </w:r>
          </w:p>
        </w:tc>
      </w:tr>
      <w:tr w:rsidR="00603909" w14:paraId="3A161441" w14:textId="77777777" w:rsidTr="00603909">
        <w:trPr>
          <w:cnfStyle w:val="000000010000" w:firstRow="0" w:lastRow="0" w:firstColumn="0" w:lastColumn="0" w:oddVBand="0" w:evenVBand="0" w:oddHBand="0" w:evenHBand="1" w:firstRowFirstColumn="0" w:firstRowLastColumn="0" w:lastRowFirstColumn="0" w:lastRowLastColumn="0"/>
        </w:trPr>
        <w:tc>
          <w:tcPr>
            <w:tcW w:w="6521" w:type="dxa"/>
          </w:tcPr>
          <w:p w14:paraId="7A9D73EF" w14:textId="496B643A" w:rsidR="00603909" w:rsidRDefault="00603909" w:rsidP="005E311E">
            <w:pPr>
              <w:pStyle w:val="ListNumber2"/>
              <w:keepNext/>
              <w:numPr>
                <w:ilvl w:val="0"/>
                <w:numId w:val="0"/>
              </w:numPr>
            </w:pPr>
            <w:r>
              <w:t>Independent Commission Against Corruption (NSW)</w:t>
            </w:r>
          </w:p>
        </w:tc>
        <w:tc>
          <w:tcPr>
            <w:tcW w:w="1276" w:type="dxa"/>
          </w:tcPr>
          <w:p w14:paraId="057589B8" w14:textId="50710C20" w:rsidR="00603909" w:rsidRDefault="00603909" w:rsidP="005E311E">
            <w:pPr>
              <w:pStyle w:val="ListNumber2"/>
              <w:keepNext/>
              <w:numPr>
                <w:ilvl w:val="0"/>
                <w:numId w:val="0"/>
              </w:numPr>
            </w:pPr>
            <w:r>
              <w:t>Yes</w:t>
            </w:r>
          </w:p>
        </w:tc>
        <w:tc>
          <w:tcPr>
            <w:tcW w:w="1275" w:type="dxa"/>
          </w:tcPr>
          <w:p w14:paraId="09310EEB" w14:textId="1BEB11E1" w:rsidR="00603909" w:rsidRDefault="00603909" w:rsidP="005E311E">
            <w:pPr>
              <w:pStyle w:val="ListNumber2"/>
              <w:keepNext/>
              <w:numPr>
                <w:ilvl w:val="0"/>
                <w:numId w:val="0"/>
              </w:numPr>
            </w:pPr>
            <w:r>
              <w:t>Yes</w:t>
            </w:r>
          </w:p>
        </w:tc>
      </w:tr>
      <w:tr w:rsidR="00603909" w14:paraId="7AFC336D" w14:textId="77777777" w:rsidTr="00603909">
        <w:trPr>
          <w:cnfStyle w:val="000000100000" w:firstRow="0" w:lastRow="0" w:firstColumn="0" w:lastColumn="0" w:oddVBand="0" w:evenVBand="0" w:oddHBand="1" w:evenHBand="0" w:firstRowFirstColumn="0" w:firstRowLastColumn="0" w:lastRowFirstColumn="0" w:lastRowLastColumn="0"/>
        </w:trPr>
        <w:tc>
          <w:tcPr>
            <w:tcW w:w="6521" w:type="dxa"/>
          </w:tcPr>
          <w:p w14:paraId="7C13D501" w14:textId="2C7C7D9C" w:rsidR="00603909" w:rsidRDefault="00603909" w:rsidP="005E311E">
            <w:pPr>
              <w:pStyle w:val="ListNumber2"/>
              <w:keepNext/>
              <w:numPr>
                <w:ilvl w:val="0"/>
                <w:numId w:val="0"/>
              </w:numPr>
            </w:pPr>
            <w:r>
              <w:t>Independent Broad-Based Anti-Corruption Commission (IBAC) (VIC)</w:t>
            </w:r>
          </w:p>
        </w:tc>
        <w:tc>
          <w:tcPr>
            <w:tcW w:w="1276" w:type="dxa"/>
          </w:tcPr>
          <w:p w14:paraId="1FDF8DF0" w14:textId="24199E96" w:rsidR="00603909" w:rsidRDefault="00603909" w:rsidP="005E311E">
            <w:pPr>
              <w:pStyle w:val="ListNumber2"/>
              <w:keepNext/>
              <w:numPr>
                <w:ilvl w:val="0"/>
                <w:numId w:val="0"/>
              </w:numPr>
            </w:pPr>
            <w:r>
              <w:t>Yes</w:t>
            </w:r>
          </w:p>
        </w:tc>
        <w:tc>
          <w:tcPr>
            <w:tcW w:w="1275" w:type="dxa"/>
          </w:tcPr>
          <w:p w14:paraId="5E54EC5A" w14:textId="05E59CAA" w:rsidR="00603909" w:rsidRDefault="00603909" w:rsidP="005E311E">
            <w:pPr>
              <w:pStyle w:val="ListNumber2"/>
              <w:keepNext/>
              <w:numPr>
                <w:ilvl w:val="0"/>
                <w:numId w:val="0"/>
              </w:numPr>
            </w:pPr>
            <w:r>
              <w:t>Yes</w:t>
            </w:r>
          </w:p>
        </w:tc>
      </w:tr>
      <w:tr w:rsidR="00603909" w14:paraId="2D4C4C6D" w14:textId="77777777" w:rsidTr="00603909">
        <w:trPr>
          <w:cnfStyle w:val="000000010000" w:firstRow="0" w:lastRow="0" w:firstColumn="0" w:lastColumn="0" w:oddVBand="0" w:evenVBand="0" w:oddHBand="0" w:evenHBand="1" w:firstRowFirstColumn="0" w:firstRowLastColumn="0" w:lastRowFirstColumn="0" w:lastRowLastColumn="0"/>
        </w:trPr>
        <w:tc>
          <w:tcPr>
            <w:tcW w:w="6521" w:type="dxa"/>
          </w:tcPr>
          <w:p w14:paraId="384DCAAB" w14:textId="3F5D57EB" w:rsidR="00603909" w:rsidRDefault="00603909" w:rsidP="005E311E">
            <w:pPr>
              <w:pStyle w:val="ListNumber2"/>
              <w:keepNext/>
              <w:numPr>
                <w:ilvl w:val="0"/>
                <w:numId w:val="0"/>
              </w:numPr>
            </w:pPr>
            <w:r>
              <w:t>Corruption and Crime Commission (WA)</w:t>
            </w:r>
          </w:p>
        </w:tc>
        <w:tc>
          <w:tcPr>
            <w:tcW w:w="1276" w:type="dxa"/>
          </w:tcPr>
          <w:p w14:paraId="1B64D585" w14:textId="54B7D3C3" w:rsidR="00603909" w:rsidRDefault="00603909" w:rsidP="005E311E">
            <w:pPr>
              <w:pStyle w:val="ListNumber2"/>
              <w:keepNext/>
              <w:numPr>
                <w:ilvl w:val="0"/>
                <w:numId w:val="0"/>
              </w:numPr>
            </w:pPr>
            <w:r>
              <w:t>Yes</w:t>
            </w:r>
          </w:p>
        </w:tc>
        <w:tc>
          <w:tcPr>
            <w:tcW w:w="1275" w:type="dxa"/>
          </w:tcPr>
          <w:p w14:paraId="0660092A" w14:textId="2B43CDE9" w:rsidR="00603909" w:rsidRDefault="00603909" w:rsidP="005E311E">
            <w:pPr>
              <w:pStyle w:val="ListNumber2"/>
              <w:keepNext/>
              <w:numPr>
                <w:ilvl w:val="0"/>
                <w:numId w:val="0"/>
              </w:numPr>
            </w:pPr>
            <w:r>
              <w:t>Yes</w:t>
            </w:r>
          </w:p>
        </w:tc>
      </w:tr>
      <w:tr w:rsidR="00603909" w14:paraId="4139D5FC" w14:textId="77777777" w:rsidTr="00603909">
        <w:trPr>
          <w:cnfStyle w:val="000000100000" w:firstRow="0" w:lastRow="0" w:firstColumn="0" w:lastColumn="0" w:oddVBand="0" w:evenVBand="0" w:oddHBand="1" w:evenHBand="0" w:firstRowFirstColumn="0" w:firstRowLastColumn="0" w:lastRowFirstColumn="0" w:lastRowLastColumn="0"/>
        </w:trPr>
        <w:tc>
          <w:tcPr>
            <w:tcW w:w="6521" w:type="dxa"/>
          </w:tcPr>
          <w:p w14:paraId="631CC5F7" w14:textId="33B3790C" w:rsidR="00603909" w:rsidRDefault="00603909" w:rsidP="005E311E">
            <w:pPr>
              <w:pStyle w:val="ListNumber2"/>
              <w:keepNext/>
              <w:numPr>
                <w:ilvl w:val="0"/>
                <w:numId w:val="0"/>
              </w:numPr>
            </w:pPr>
            <w:r>
              <w:t>Crime and Corruption Commission (QLD)</w:t>
            </w:r>
          </w:p>
        </w:tc>
        <w:tc>
          <w:tcPr>
            <w:tcW w:w="1276" w:type="dxa"/>
          </w:tcPr>
          <w:p w14:paraId="61E382CC" w14:textId="633F36F7" w:rsidR="00603909" w:rsidRDefault="00603909" w:rsidP="005E311E">
            <w:pPr>
              <w:pStyle w:val="ListNumber2"/>
              <w:keepNext/>
              <w:numPr>
                <w:ilvl w:val="0"/>
                <w:numId w:val="0"/>
              </w:numPr>
            </w:pPr>
            <w:r>
              <w:t>Yes</w:t>
            </w:r>
          </w:p>
        </w:tc>
        <w:tc>
          <w:tcPr>
            <w:tcW w:w="1275" w:type="dxa"/>
          </w:tcPr>
          <w:p w14:paraId="701DC5CA" w14:textId="0B2C7AF9" w:rsidR="00603909" w:rsidRDefault="00603909" w:rsidP="005E311E">
            <w:pPr>
              <w:pStyle w:val="ListNumber2"/>
              <w:keepNext/>
              <w:numPr>
                <w:ilvl w:val="0"/>
                <w:numId w:val="0"/>
              </w:numPr>
            </w:pPr>
            <w:r>
              <w:t>Yes</w:t>
            </w:r>
          </w:p>
        </w:tc>
      </w:tr>
      <w:tr w:rsidR="00603909" w14:paraId="17820058" w14:textId="77777777" w:rsidTr="00603909">
        <w:trPr>
          <w:cnfStyle w:val="000000010000" w:firstRow="0" w:lastRow="0" w:firstColumn="0" w:lastColumn="0" w:oddVBand="0" w:evenVBand="0" w:oddHBand="0" w:evenHBand="1" w:firstRowFirstColumn="0" w:firstRowLastColumn="0" w:lastRowFirstColumn="0" w:lastRowLastColumn="0"/>
        </w:trPr>
        <w:tc>
          <w:tcPr>
            <w:tcW w:w="6521" w:type="dxa"/>
          </w:tcPr>
          <w:p w14:paraId="31BF8184" w14:textId="171EDDC8" w:rsidR="00603909" w:rsidRDefault="00603909" w:rsidP="005E311E">
            <w:pPr>
              <w:pStyle w:val="ListNumber2"/>
              <w:keepNext/>
              <w:numPr>
                <w:ilvl w:val="0"/>
                <w:numId w:val="0"/>
              </w:numPr>
            </w:pPr>
            <w:r>
              <w:t>Law Enforcement Conduct Commission (NSW)</w:t>
            </w:r>
          </w:p>
        </w:tc>
        <w:tc>
          <w:tcPr>
            <w:tcW w:w="1276" w:type="dxa"/>
          </w:tcPr>
          <w:p w14:paraId="1AD86146" w14:textId="447662BF" w:rsidR="00603909" w:rsidRDefault="00603909" w:rsidP="005E311E">
            <w:pPr>
              <w:pStyle w:val="ListNumber2"/>
              <w:keepNext/>
              <w:numPr>
                <w:ilvl w:val="0"/>
                <w:numId w:val="0"/>
              </w:numPr>
            </w:pPr>
            <w:r>
              <w:t>Yes</w:t>
            </w:r>
          </w:p>
        </w:tc>
        <w:tc>
          <w:tcPr>
            <w:tcW w:w="1275" w:type="dxa"/>
          </w:tcPr>
          <w:p w14:paraId="7A18765E" w14:textId="0CB70D63" w:rsidR="00603909" w:rsidRDefault="00603909" w:rsidP="005E311E">
            <w:pPr>
              <w:pStyle w:val="ListNumber2"/>
              <w:keepNext/>
              <w:numPr>
                <w:ilvl w:val="0"/>
                <w:numId w:val="0"/>
              </w:numPr>
            </w:pPr>
            <w:r>
              <w:t>Yes</w:t>
            </w:r>
          </w:p>
        </w:tc>
      </w:tr>
      <w:tr w:rsidR="00603909" w14:paraId="6AD5AD28" w14:textId="77777777" w:rsidTr="00603909">
        <w:trPr>
          <w:cnfStyle w:val="000000100000" w:firstRow="0" w:lastRow="0" w:firstColumn="0" w:lastColumn="0" w:oddVBand="0" w:evenVBand="0" w:oddHBand="1" w:evenHBand="0" w:firstRowFirstColumn="0" w:firstRowLastColumn="0" w:lastRowFirstColumn="0" w:lastRowLastColumn="0"/>
        </w:trPr>
        <w:tc>
          <w:tcPr>
            <w:tcW w:w="6521" w:type="dxa"/>
          </w:tcPr>
          <w:p w14:paraId="7153DDBF" w14:textId="1D28E3E2" w:rsidR="00603909" w:rsidRDefault="00603909" w:rsidP="005E311E">
            <w:pPr>
              <w:pStyle w:val="ListNumber2"/>
              <w:keepNext/>
              <w:numPr>
                <w:ilvl w:val="0"/>
                <w:numId w:val="0"/>
              </w:numPr>
            </w:pPr>
            <w:r>
              <w:t>Independent Commissioner Against Corruption (NT)</w:t>
            </w:r>
          </w:p>
        </w:tc>
        <w:tc>
          <w:tcPr>
            <w:tcW w:w="1276" w:type="dxa"/>
          </w:tcPr>
          <w:p w14:paraId="396EE7EA" w14:textId="1DE3D869" w:rsidR="00603909" w:rsidRDefault="008B6423" w:rsidP="005E311E">
            <w:pPr>
              <w:pStyle w:val="ListNumber2"/>
              <w:keepNext/>
              <w:numPr>
                <w:ilvl w:val="0"/>
                <w:numId w:val="0"/>
              </w:numPr>
            </w:pPr>
            <w:r>
              <w:t>No</w:t>
            </w:r>
          </w:p>
        </w:tc>
        <w:tc>
          <w:tcPr>
            <w:tcW w:w="1275" w:type="dxa"/>
          </w:tcPr>
          <w:p w14:paraId="6EC3DBD7" w14:textId="550F8059" w:rsidR="00603909" w:rsidRDefault="008B6423" w:rsidP="005E311E">
            <w:pPr>
              <w:pStyle w:val="ListNumber2"/>
              <w:keepNext/>
              <w:numPr>
                <w:ilvl w:val="0"/>
                <w:numId w:val="0"/>
              </w:numPr>
            </w:pPr>
            <w:r>
              <w:t>No</w:t>
            </w:r>
          </w:p>
        </w:tc>
      </w:tr>
      <w:tr w:rsidR="008B6423" w14:paraId="41063DDC" w14:textId="77777777" w:rsidTr="00603909">
        <w:trPr>
          <w:cnfStyle w:val="000000010000" w:firstRow="0" w:lastRow="0" w:firstColumn="0" w:lastColumn="0" w:oddVBand="0" w:evenVBand="0" w:oddHBand="0" w:evenHBand="1" w:firstRowFirstColumn="0" w:firstRowLastColumn="0" w:lastRowFirstColumn="0" w:lastRowLastColumn="0"/>
        </w:trPr>
        <w:tc>
          <w:tcPr>
            <w:tcW w:w="6521" w:type="dxa"/>
          </w:tcPr>
          <w:p w14:paraId="2260C0A8" w14:textId="0642A1AC" w:rsidR="008B6423" w:rsidRDefault="008B6423" w:rsidP="005E311E">
            <w:pPr>
              <w:pStyle w:val="ListNumber2"/>
              <w:keepNext/>
              <w:numPr>
                <w:ilvl w:val="0"/>
                <w:numId w:val="0"/>
              </w:numPr>
            </w:pPr>
            <w:r>
              <w:t>Integrity Commission (TAS)</w:t>
            </w:r>
          </w:p>
        </w:tc>
        <w:tc>
          <w:tcPr>
            <w:tcW w:w="1276" w:type="dxa"/>
          </w:tcPr>
          <w:p w14:paraId="74CBC0E0" w14:textId="674BA269" w:rsidR="008B6423" w:rsidRDefault="008B6423" w:rsidP="005E311E">
            <w:pPr>
              <w:pStyle w:val="ListNumber2"/>
              <w:keepNext/>
              <w:numPr>
                <w:ilvl w:val="0"/>
                <w:numId w:val="0"/>
              </w:numPr>
            </w:pPr>
            <w:r>
              <w:t>No</w:t>
            </w:r>
          </w:p>
        </w:tc>
        <w:tc>
          <w:tcPr>
            <w:tcW w:w="1275" w:type="dxa"/>
          </w:tcPr>
          <w:p w14:paraId="47B33508" w14:textId="5BA29286" w:rsidR="008B6423" w:rsidRDefault="008B6423" w:rsidP="005E311E">
            <w:pPr>
              <w:pStyle w:val="ListNumber2"/>
              <w:keepNext/>
              <w:numPr>
                <w:ilvl w:val="0"/>
                <w:numId w:val="0"/>
              </w:numPr>
            </w:pPr>
            <w:r>
              <w:t>No</w:t>
            </w:r>
          </w:p>
        </w:tc>
      </w:tr>
      <w:tr w:rsidR="008B6423" w14:paraId="41EF4668" w14:textId="77777777" w:rsidTr="00603909">
        <w:trPr>
          <w:cnfStyle w:val="000000100000" w:firstRow="0" w:lastRow="0" w:firstColumn="0" w:lastColumn="0" w:oddVBand="0" w:evenVBand="0" w:oddHBand="1" w:evenHBand="0" w:firstRowFirstColumn="0" w:firstRowLastColumn="0" w:lastRowFirstColumn="0" w:lastRowLastColumn="0"/>
        </w:trPr>
        <w:tc>
          <w:tcPr>
            <w:tcW w:w="6521" w:type="dxa"/>
          </w:tcPr>
          <w:p w14:paraId="2780057A" w14:textId="0A371302" w:rsidR="008B6423" w:rsidRDefault="008B6423" w:rsidP="005E311E">
            <w:pPr>
              <w:pStyle w:val="ListNumber2"/>
              <w:keepNext/>
              <w:numPr>
                <w:ilvl w:val="0"/>
                <w:numId w:val="0"/>
              </w:numPr>
            </w:pPr>
            <w:r>
              <w:t>Integrity Commission (ACT)</w:t>
            </w:r>
          </w:p>
        </w:tc>
        <w:tc>
          <w:tcPr>
            <w:tcW w:w="1276" w:type="dxa"/>
          </w:tcPr>
          <w:p w14:paraId="755EEA04" w14:textId="06DC0C9A" w:rsidR="008B6423" w:rsidRDefault="008B6423" w:rsidP="005E311E">
            <w:pPr>
              <w:pStyle w:val="ListNumber2"/>
              <w:keepNext/>
              <w:numPr>
                <w:ilvl w:val="0"/>
                <w:numId w:val="0"/>
              </w:numPr>
            </w:pPr>
            <w:r>
              <w:t>No</w:t>
            </w:r>
          </w:p>
        </w:tc>
        <w:tc>
          <w:tcPr>
            <w:tcW w:w="1275" w:type="dxa"/>
          </w:tcPr>
          <w:p w14:paraId="55448D58" w14:textId="42DC3554" w:rsidR="008B6423" w:rsidRDefault="008B6423" w:rsidP="005E311E">
            <w:pPr>
              <w:pStyle w:val="ListNumber2"/>
              <w:keepNext/>
              <w:numPr>
                <w:ilvl w:val="0"/>
                <w:numId w:val="0"/>
              </w:numPr>
            </w:pPr>
            <w:r>
              <w:t>No</w:t>
            </w:r>
          </w:p>
        </w:tc>
      </w:tr>
    </w:tbl>
    <w:p w14:paraId="230ADE56" w14:textId="77777777" w:rsidR="00603909" w:rsidRPr="00BE5966" w:rsidRDefault="00603909" w:rsidP="00BE5966">
      <w:pPr>
        <w:pStyle w:val="ListNumber2"/>
        <w:numPr>
          <w:ilvl w:val="0"/>
          <w:numId w:val="0"/>
        </w:numPr>
      </w:pPr>
    </w:p>
    <w:p w14:paraId="26CE9935" w14:textId="3A505B39" w:rsidR="0053259A" w:rsidRDefault="008B6423" w:rsidP="008B6423">
      <w:pPr>
        <w:pStyle w:val="ListNumber2"/>
      </w:pPr>
      <w:r>
        <w:t xml:space="preserve">The discussion paper noted that the National Anti-Corruption Commission </w:t>
      </w:r>
      <w:r w:rsidR="005E311E">
        <w:t>(</w:t>
      </w:r>
      <w:r>
        <w:t>wh</w:t>
      </w:r>
      <w:r w:rsidR="00496766">
        <w:t>ich commenced on 1 July 2023</w:t>
      </w:r>
      <w:r w:rsidR="00496766">
        <w:rPr>
          <w:rStyle w:val="FootnoteReference"/>
        </w:rPr>
        <w:footnoteReference w:id="27"/>
      </w:r>
      <w:r w:rsidR="005E311E">
        <w:t>)</w:t>
      </w:r>
      <w:r>
        <w:t xml:space="preserve"> will be designated both as a CLEA and EA, and that it is understood that the Northern Territory is currently seeking powers.</w:t>
      </w:r>
      <w:r w:rsidR="00F052F5">
        <w:t xml:space="preserve">  A number of Commonwealth Agencies also have CLEA and EA powers.</w:t>
      </w:r>
      <w:r>
        <w:rPr>
          <w:rStyle w:val="FootnoteReference"/>
        </w:rPr>
        <w:footnoteReference w:id="28"/>
      </w:r>
      <w:r>
        <w:t xml:space="preserve">  </w:t>
      </w:r>
    </w:p>
    <w:p w14:paraId="2B2B32A7" w14:textId="27B8322E" w:rsidR="002B1663" w:rsidRDefault="002B1663" w:rsidP="008B6423">
      <w:pPr>
        <w:pStyle w:val="ListNumber2"/>
      </w:pPr>
      <w:r>
        <w:t xml:space="preserve">The review noted that the Chief Minister has written to the Commonwealth Attorney-General to seek a temporary declaration of the Commission as a CLEA through a legislative instrument and there is willingness to explore this, noting that the legislative instrument would only be valid for </w:t>
      </w:r>
      <w:r w:rsidR="007F6EFA">
        <w:t>40 sitting days of the Commonwealth Parliament (but can be remade).</w:t>
      </w:r>
      <w:r w:rsidR="007F6EFA">
        <w:rPr>
          <w:rStyle w:val="FootnoteReference"/>
        </w:rPr>
        <w:footnoteReference w:id="29"/>
      </w:r>
    </w:p>
    <w:p w14:paraId="0B78DB75" w14:textId="5588D18B" w:rsidR="00E17DCE" w:rsidRDefault="00E17DCE" w:rsidP="00E17DCE">
      <w:pPr>
        <w:pStyle w:val="Heading3"/>
      </w:pPr>
      <w:bookmarkStart w:id="29" w:name="_Toc154067793"/>
      <w:r>
        <w:t>Options considered</w:t>
      </w:r>
      <w:bookmarkEnd w:id="29"/>
    </w:p>
    <w:p w14:paraId="029A677F" w14:textId="5D433D30" w:rsidR="00E17DCE" w:rsidRPr="00D30A31" w:rsidRDefault="00E17DCE" w:rsidP="000C7058">
      <w:pPr>
        <w:pStyle w:val="ListNumber2"/>
      </w:pPr>
      <w:r w:rsidRPr="00D30A31">
        <w:t xml:space="preserve">In relation to telephone interception powers, the discussion papers put forward the following options: </w:t>
      </w:r>
    </w:p>
    <w:p w14:paraId="1302A82D" w14:textId="75E8AFE4" w:rsidR="00D30A31" w:rsidRPr="00D30A31" w:rsidRDefault="00D30A31" w:rsidP="00D30A31">
      <w:pPr>
        <w:pStyle w:val="ListNumber3"/>
        <w:numPr>
          <w:ilvl w:val="2"/>
          <w:numId w:val="35"/>
        </w:numPr>
      </w:pPr>
      <w:r w:rsidRPr="00D30A31">
        <w:t xml:space="preserve">Option 1 – Seek Commonwealth legislation to provide the Integrity Commission the relevant powers as an EA and CLEA under the TIA Act </w:t>
      </w:r>
    </w:p>
    <w:p w14:paraId="76583C7C" w14:textId="030FD628" w:rsidR="00D30A31" w:rsidRPr="00D30A31" w:rsidRDefault="00D30A31" w:rsidP="00D30A31">
      <w:pPr>
        <w:pStyle w:val="ListNumber3"/>
        <w:numPr>
          <w:ilvl w:val="2"/>
          <w:numId w:val="35"/>
        </w:numPr>
      </w:pPr>
      <w:r w:rsidRPr="00D30A31">
        <w:t xml:space="preserve">Option 2A – Designation as a CLEA but not an EA, and with no power to receive material intercepted by other agencies </w:t>
      </w:r>
    </w:p>
    <w:p w14:paraId="2FD1CF87" w14:textId="6A752166" w:rsidR="00D30A31" w:rsidRPr="00D30A31" w:rsidRDefault="00D30A31" w:rsidP="00D30A31">
      <w:pPr>
        <w:pStyle w:val="ListNumber3"/>
        <w:numPr>
          <w:ilvl w:val="2"/>
          <w:numId w:val="35"/>
        </w:numPr>
      </w:pPr>
      <w:r w:rsidRPr="00D30A31">
        <w:t>Option 2B – Designation as a CLEA, and request amendment to the TIA Act to allow the Integrity Commission to receive material intercepted by other agencies but not conduct interception itself.</w:t>
      </w:r>
    </w:p>
    <w:p w14:paraId="64283909" w14:textId="377F0791" w:rsidR="00D30A31" w:rsidRPr="00D30A31" w:rsidRDefault="00D30A31" w:rsidP="00D30A31">
      <w:pPr>
        <w:pStyle w:val="ListNumber3"/>
        <w:numPr>
          <w:ilvl w:val="2"/>
          <w:numId w:val="35"/>
        </w:numPr>
      </w:pPr>
      <w:r w:rsidRPr="00D30A31">
        <w:t>Option 3 – Do not seek designation as either a CLEA or EA</w:t>
      </w:r>
      <w:r w:rsidR="00496766">
        <w:rPr>
          <w:rStyle w:val="FootnoteReference"/>
        </w:rPr>
        <w:footnoteReference w:id="30"/>
      </w:r>
    </w:p>
    <w:p w14:paraId="61595D66" w14:textId="77777777" w:rsidR="007F6EFA" w:rsidRDefault="007F6EFA" w:rsidP="007F6EFA">
      <w:pPr>
        <w:pStyle w:val="Heading3"/>
      </w:pPr>
      <w:bookmarkStart w:id="30" w:name="_Toc154067794"/>
      <w:r>
        <w:t>Views in submissions to the review</w:t>
      </w:r>
      <w:bookmarkEnd w:id="30"/>
    </w:p>
    <w:p w14:paraId="3C610C90" w14:textId="513A70EF" w:rsidR="007F6EFA" w:rsidRPr="00F151A1" w:rsidRDefault="007F6EFA" w:rsidP="007F6EFA">
      <w:pPr>
        <w:pStyle w:val="ListNumber2"/>
      </w:pPr>
      <w:r w:rsidRPr="00E17DCE">
        <w:rPr>
          <w:bCs w:val="0"/>
        </w:rPr>
        <w:t>The Commission supported Option 1, enabling the Commission to intercept telecommunications and obtain stored communications and metadata (designated CLEA &amp; EA)</w:t>
      </w:r>
      <w:r>
        <w:rPr>
          <w:bCs w:val="0"/>
        </w:rPr>
        <w:t>.    They noted</w:t>
      </w:r>
      <w:r w:rsidR="00496766">
        <w:rPr>
          <w:bCs w:val="0"/>
        </w:rPr>
        <w:t xml:space="preserve"> that the current lack of such powers had a significant impact on their ability to investigate issues:</w:t>
      </w:r>
    </w:p>
    <w:p w14:paraId="722BC979" w14:textId="77777777" w:rsidR="007F6EFA" w:rsidRDefault="007F6EFA" w:rsidP="007F6EFA">
      <w:pPr>
        <w:pStyle w:val="ListNumber2"/>
        <w:numPr>
          <w:ilvl w:val="0"/>
          <w:numId w:val="0"/>
        </w:numPr>
        <w:ind w:left="1440"/>
        <w:rPr>
          <w:color w:val="7F7F7F" w:themeColor="text1" w:themeTint="80"/>
        </w:rPr>
      </w:pPr>
      <w:r w:rsidRPr="00F151A1">
        <w:rPr>
          <w:color w:val="7F7F7F" w:themeColor="text1" w:themeTint="80"/>
        </w:rPr>
        <w:t>It is of particular importance to note that, the ability of police and the Commission to undertake joint investigations where (as would be likely) the combination of the use of TIA powers and the Commission’s compulsory powers would have been useful, is not presently possible. There have already been three cases of very serious criminal conduct that have come under notice but where any useful contribution by the Commission has been foreclosed by the lack of availability of TIA.</w:t>
      </w:r>
    </w:p>
    <w:p w14:paraId="14DD2D02" w14:textId="77777777" w:rsidR="007F6EFA" w:rsidRPr="00F151A1" w:rsidRDefault="007F6EFA" w:rsidP="007F6EFA">
      <w:pPr>
        <w:pStyle w:val="ListNumber2"/>
        <w:numPr>
          <w:ilvl w:val="0"/>
          <w:numId w:val="0"/>
        </w:numPr>
        <w:ind w:left="1440"/>
        <w:rPr>
          <w:color w:val="7F7F7F" w:themeColor="text1" w:themeTint="80"/>
        </w:rPr>
      </w:pPr>
      <w:r w:rsidRPr="00F151A1">
        <w:rPr>
          <w:color w:val="7F7F7F" w:themeColor="text1" w:themeTint="80"/>
        </w:rPr>
        <w:t xml:space="preserve">The lack of access to TIA powers impacts not only on the ability of the Commission to exercise those powers directly in support of its investigations, but it also prevents other agencies who may, through the use of TIA powers, obtain information of relevance to the Commission, from disclosing that information to the Commission. This means that the Commission is prevented from receiving information that may be directly relevant to its statutory functions, including for example the detection of corrupt conduct that has not been identified through other means. </w:t>
      </w:r>
      <w:r>
        <w:rPr>
          <w:rStyle w:val="FootnoteReference"/>
          <w:color w:val="7F7F7F" w:themeColor="text1" w:themeTint="80"/>
        </w:rPr>
        <w:footnoteReference w:id="31"/>
      </w:r>
    </w:p>
    <w:p w14:paraId="0414578F" w14:textId="77777777" w:rsidR="007F6EFA" w:rsidRPr="00C56F12" w:rsidRDefault="007F6EFA" w:rsidP="007F6EFA">
      <w:pPr>
        <w:pStyle w:val="ListNumber2"/>
      </w:pPr>
      <w:r>
        <w:rPr>
          <w:bCs w:val="0"/>
        </w:rPr>
        <w:t>They raised concerns with Option 2B noting that:</w:t>
      </w:r>
    </w:p>
    <w:p w14:paraId="1B6FB469" w14:textId="77777777" w:rsidR="007F6EFA" w:rsidRPr="00C56F12" w:rsidRDefault="007F6EFA" w:rsidP="007F6EFA">
      <w:pPr>
        <w:pStyle w:val="ListNumber2"/>
        <w:numPr>
          <w:ilvl w:val="0"/>
          <w:numId w:val="0"/>
        </w:numPr>
        <w:ind w:left="1440"/>
        <w:rPr>
          <w:color w:val="7F7F7F" w:themeColor="text1" w:themeTint="80"/>
        </w:rPr>
      </w:pPr>
      <w:r w:rsidRPr="00C56F12">
        <w:rPr>
          <w:color w:val="7F7F7F" w:themeColor="text1" w:themeTint="80"/>
        </w:rPr>
        <w:t>A joint investigation in which the AFP exercised its interception powers would be possible under this option. However, the AFP necessarily applies its own priorities to both the matters which it investigates and the timing and course of the investigation. These decisions will often be made ad hoc and, given the different functions and limited resources of each agency, will not always be a useful fit from the Commission’s perspective. From a privacy perspective, of course, utilising the powers of the AFP entails the same intrusion that would be required were the Commission to undertake the task. Option (iii) is distinctly less useful than option (i) without any practical advantages and is not considered a viable option.</w:t>
      </w:r>
      <w:r>
        <w:rPr>
          <w:rStyle w:val="FootnoteReference"/>
          <w:color w:val="7F7F7F" w:themeColor="text1" w:themeTint="80"/>
        </w:rPr>
        <w:footnoteReference w:id="32"/>
      </w:r>
    </w:p>
    <w:p w14:paraId="2768E11C" w14:textId="352E3591" w:rsidR="007F6EFA" w:rsidRDefault="007F6EFA" w:rsidP="007F6EFA">
      <w:pPr>
        <w:pStyle w:val="ListNumber2"/>
      </w:pPr>
      <w:r>
        <w:t xml:space="preserve">They also said that the proposal to ‘provide the Inspector of the Commission with an entitlement to be notified of any application for a telecommunications service warrant by a Commission Investigator and to appeal and make submissions at the hearing for a warrant’ </w:t>
      </w:r>
      <w:r w:rsidR="00496766">
        <w:t>i</w:t>
      </w:r>
      <w:r>
        <w:t>n the Integrity Commission Amendment Bill 2022 (No 2) should be considered.  Such a model is like the public interest monitors in Queensland and Victoria but the Commission queried if it should be undertaken by the Inspector of the Commission as it could be in conflict with the Inspectors broader role.</w:t>
      </w:r>
      <w:r>
        <w:rPr>
          <w:rStyle w:val="FootnoteReference"/>
        </w:rPr>
        <w:footnoteReference w:id="33"/>
      </w:r>
      <w:r>
        <w:t xml:space="preserve"> </w:t>
      </w:r>
    </w:p>
    <w:p w14:paraId="7D90B527" w14:textId="77777777" w:rsidR="007F6EFA" w:rsidRDefault="007F6EFA" w:rsidP="007F6EFA">
      <w:pPr>
        <w:pStyle w:val="ListNumber2"/>
      </w:pPr>
      <w:r w:rsidRPr="009C697A">
        <w:t xml:space="preserve">Legal Aid ACT told the review that the telephone interception powers for the Integrity Commission were reasonable, but there should be sufficient staffing, and  that terms and conditions of the use of the powers be specified so that the governance and oversight is clear.  </w:t>
      </w:r>
      <w:r>
        <w:t xml:space="preserve">They agreed </w:t>
      </w:r>
      <w:r w:rsidRPr="009C697A">
        <w:t>that the ACT Ombudsman is well placed to be the inspector.</w:t>
      </w:r>
      <w:r>
        <w:rPr>
          <w:rStyle w:val="FootnoteReference"/>
        </w:rPr>
        <w:footnoteReference w:id="34"/>
      </w:r>
    </w:p>
    <w:p w14:paraId="33828C09" w14:textId="77777777" w:rsidR="007F6EFA" w:rsidRDefault="007F6EFA" w:rsidP="007F6EFA">
      <w:pPr>
        <w:pStyle w:val="ListNumber2"/>
      </w:pPr>
      <w:r>
        <w:t xml:space="preserve">ACT Policing supported the broadening of the Commission’s surveillance powers to allow it to intercept telecommunications or access interceptions by another agency.  They noted that the AFP has broad interception powers under the TIA Act, and that while the Commission can refer matters to the AFP, currently any intercepted communications cannot be shared with the Commission. They further noted that providing the Commission with interception powers can strengthen the Commission’s investigations and promote public trust in the ACT Public Service. </w:t>
      </w:r>
      <w:r>
        <w:rPr>
          <w:rStyle w:val="FootnoteReference"/>
        </w:rPr>
        <w:footnoteReference w:id="35"/>
      </w:r>
      <w:r>
        <w:t xml:space="preserve"> </w:t>
      </w:r>
    </w:p>
    <w:p w14:paraId="3242FA48" w14:textId="77777777" w:rsidR="007F6EFA" w:rsidRDefault="007F6EFA" w:rsidP="007F6EFA">
      <w:pPr>
        <w:pStyle w:val="ListNumber2"/>
      </w:pPr>
      <w:r w:rsidRPr="00E17DCE">
        <w:rPr>
          <w:bCs w:val="0"/>
        </w:rPr>
        <w:t>The Griffith/Narrabundah Community Association said that they considered Option 2B to be the most suitable option for the Commission, allowing it to receive material intercepted by other agencies</w:t>
      </w:r>
      <w:r>
        <w:rPr>
          <w:bCs w:val="0"/>
        </w:rPr>
        <w:t xml:space="preserve"> and that </w:t>
      </w:r>
      <w:r w:rsidRPr="00E17DCE">
        <w:rPr>
          <w:bCs w:val="0"/>
        </w:rPr>
        <w:t>additional oversight by the Inspector is sufficient</w:t>
      </w:r>
      <w:r>
        <w:t xml:space="preserve">. </w:t>
      </w:r>
      <w:r>
        <w:rPr>
          <w:rStyle w:val="FootnoteReference"/>
        </w:rPr>
        <w:footnoteReference w:id="36"/>
      </w:r>
      <w:r>
        <w:t xml:space="preserve"> </w:t>
      </w:r>
    </w:p>
    <w:p w14:paraId="4E885ACC" w14:textId="77777777" w:rsidR="007F6EFA" w:rsidRPr="0053259A" w:rsidRDefault="007F6EFA" w:rsidP="007F6EFA">
      <w:pPr>
        <w:pStyle w:val="ListNumber2"/>
        <w:rPr>
          <w:bCs w:val="0"/>
        </w:rPr>
      </w:pPr>
      <w:r w:rsidRPr="0053259A">
        <w:rPr>
          <w:bCs w:val="0"/>
        </w:rPr>
        <w:t xml:space="preserve">The Canberra Liberals noted the ACT does not have interception powers like most other States, emphasising the robust oversight mechanisms to be provided through the Inspector of the ACT Integrity Commission (if recognised as EA) and highlights the legislative safeguards for privacy in the TIA Act. </w:t>
      </w:r>
      <w:r w:rsidRPr="0053259A">
        <w:rPr>
          <w:rStyle w:val="FootnoteReference"/>
          <w:bCs w:val="0"/>
        </w:rPr>
        <w:footnoteReference w:id="37"/>
      </w:r>
      <w:r w:rsidRPr="0053259A">
        <w:rPr>
          <w:bCs w:val="0"/>
        </w:rPr>
        <w:t xml:space="preserve">   </w:t>
      </w:r>
    </w:p>
    <w:p w14:paraId="60101841" w14:textId="77777777" w:rsidR="007F6EFA" w:rsidRDefault="007F6EFA" w:rsidP="007F6EFA">
      <w:pPr>
        <w:pStyle w:val="ListNumber2"/>
      </w:pPr>
      <w:r w:rsidRPr="0053259A">
        <w:rPr>
          <w:bCs w:val="0"/>
        </w:rPr>
        <w:t>The ACT Human Rights Commission</w:t>
      </w:r>
      <w:r>
        <w:t xml:space="preserve"> raised concerns regarding the effectiveness and adequacy of safeguards to protect privacy. The sought further safeguards, and a public interest monitor to consider applications for warrants and on-disclosures.</w:t>
      </w:r>
      <w:r>
        <w:rPr>
          <w:rStyle w:val="FootnoteReference"/>
        </w:rPr>
        <w:footnoteReference w:id="38"/>
      </w:r>
      <w:r>
        <w:t xml:space="preserve">  They recommended a further option where the Commission is an EA (authorised to receive interception information) and a CLEA for purposes of storing information. </w:t>
      </w:r>
      <w:r>
        <w:rPr>
          <w:rStyle w:val="FootnoteReference"/>
        </w:rPr>
        <w:footnoteReference w:id="39"/>
      </w:r>
    </w:p>
    <w:p w14:paraId="647F4EC7" w14:textId="77777777" w:rsidR="007F6EFA" w:rsidRDefault="007F6EFA" w:rsidP="007F6EFA">
      <w:pPr>
        <w:pStyle w:val="ListNumber2"/>
      </w:pPr>
      <w:r w:rsidRPr="0053259A">
        <w:t>The Inspector of the ACT Integrity Commission noted</w:t>
      </w:r>
      <w:r>
        <w:rPr>
          <w:b/>
        </w:rPr>
        <w:t xml:space="preserve"> </w:t>
      </w:r>
      <w:r>
        <w:t>that if the ACT Ombudsman and Inspector were to become responsible for overseeing the Commission's use of telecommunications interception powers under the TIA Act, then additional funding would be required for these new activities.</w:t>
      </w:r>
      <w:r>
        <w:rPr>
          <w:rStyle w:val="FootnoteReference"/>
        </w:rPr>
        <w:footnoteReference w:id="40"/>
      </w:r>
      <w:r>
        <w:t xml:space="preserve"> </w:t>
      </w:r>
    </w:p>
    <w:p w14:paraId="2564C191" w14:textId="0ABEAEA5" w:rsidR="00C17624" w:rsidRDefault="00C17624" w:rsidP="00E17DCE">
      <w:pPr>
        <w:pStyle w:val="Heading3"/>
      </w:pPr>
      <w:bookmarkStart w:id="31" w:name="_Toc154067795"/>
      <w:r>
        <w:t>Recommendations in the statutory review</w:t>
      </w:r>
      <w:bookmarkEnd w:id="31"/>
    </w:p>
    <w:p w14:paraId="3028E936" w14:textId="3AF1F571" w:rsidR="00C17624" w:rsidRDefault="00C17624" w:rsidP="00C17624">
      <w:pPr>
        <w:pStyle w:val="ListNumber2"/>
      </w:pPr>
      <w:r>
        <w:t>In his report,</w:t>
      </w:r>
      <w:r w:rsidR="00F052F5">
        <w:t xml:space="preserve"> tabled in the Assembly on 30 November 2023,</w:t>
      </w:r>
      <w:r>
        <w:t xml:space="preserve"> Mr Govey made three recommendations:</w:t>
      </w:r>
    </w:p>
    <w:p w14:paraId="1BFDDD13" w14:textId="77777777" w:rsidR="007F6EFA" w:rsidRDefault="007F6EFA" w:rsidP="007F6EFA">
      <w:pPr>
        <w:pStyle w:val="ListNumber3"/>
        <w:numPr>
          <w:ilvl w:val="2"/>
          <w:numId w:val="37"/>
        </w:numPr>
      </w:pPr>
      <w:r>
        <w:t>Recommendation 15 -The Review recommends that the ACT Government continue to engage with the Commonwealth with a view to having the Commission declared as a CLEA under the Telecommunication (Interception and Access Act) 1979 (Cth) on a temporary basis.</w:t>
      </w:r>
    </w:p>
    <w:p w14:paraId="7516E363" w14:textId="77777777" w:rsidR="007F6EFA" w:rsidRDefault="007F6EFA" w:rsidP="007F6EFA">
      <w:pPr>
        <w:pStyle w:val="ListNumber3"/>
        <w:numPr>
          <w:ilvl w:val="2"/>
          <w:numId w:val="37"/>
        </w:numPr>
      </w:pPr>
      <w:r>
        <w:t>Recommendation 16 - The Review recommends that, in principle, the ACT Government should seek a declaration by the Commonwealth of the Commission as a CLEA on a permanent basis and as an eligible authority.</w:t>
      </w:r>
    </w:p>
    <w:p w14:paraId="0A1E43BB" w14:textId="77777777" w:rsidR="007F6EFA" w:rsidRDefault="007F6EFA" w:rsidP="007F6EFA">
      <w:pPr>
        <w:pStyle w:val="ListNumber3"/>
        <w:numPr>
          <w:ilvl w:val="2"/>
          <w:numId w:val="37"/>
        </w:numPr>
      </w:pPr>
      <w:r>
        <w:t>Recommendation 17 - The Review recommends that the Integrity Commission Act 2018 be amended to provide for the appointment of a Public Interest Monitor function to oversee the use of the telecommunications interception power before the Commission is declared to be an eligible authority.</w:t>
      </w:r>
      <w:r>
        <w:rPr>
          <w:rStyle w:val="FootnoteReference"/>
        </w:rPr>
        <w:footnoteReference w:id="41"/>
      </w:r>
    </w:p>
    <w:p w14:paraId="32FC4EDE" w14:textId="2D66E9A0" w:rsidR="007F6EFA" w:rsidRDefault="007F6EFA" w:rsidP="00C17624">
      <w:pPr>
        <w:pStyle w:val="ListNumber2"/>
      </w:pPr>
      <w:r>
        <w:t>The reported noted that</w:t>
      </w:r>
      <w:r w:rsidR="001053D6">
        <w:t>:</w:t>
      </w:r>
    </w:p>
    <w:p w14:paraId="6E66594C" w14:textId="6DA42F08" w:rsidR="007F6EFA" w:rsidRPr="007F6EFA" w:rsidRDefault="007F6EFA" w:rsidP="007F6EFA">
      <w:pPr>
        <w:pStyle w:val="ListNumber2"/>
        <w:numPr>
          <w:ilvl w:val="0"/>
          <w:numId w:val="0"/>
        </w:numPr>
        <w:ind w:left="1440"/>
        <w:rPr>
          <w:color w:val="7F7F7F" w:themeColor="text1" w:themeTint="80"/>
        </w:rPr>
      </w:pPr>
      <w:r w:rsidRPr="007F6EFA">
        <w:rPr>
          <w:color w:val="7F7F7F" w:themeColor="text1" w:themeTint="80"/>
        </w:rPr>
        <w:t>Prior to introducing any amendments to the TIA Act (Cth) to declare the Commission an EA, the Commonwealth Attorney-General would need to be satisfied that the ACT had enacted legislation that provides for the requisite conditions and obligations. As noted elsewhere in this report, the ACT Liberals introduced a Bill into the ACT Legislative Assembly which seeks to provide these preconditions. Legislative pre-requirements do not apply for declaration as a CLEA, as the powers and compliance scheme are contained within the TIA Act and do not rely on a State enacting concurrent laws.</w:t>
      </w:r>
      <w:r>
        <w:rPr>
          <w:rStyle w:val="FootnoteReference"/>
          <w:color w:val="7F7F7F" w:themeColor="text1" w:themeTint="80"/>
        </w:rPr>
        <w:footnoteReference w:id="42"/>
      </w:r>
    </w:p>
    <w:p w14:paraId="03D73877" w14:textId="2C029F2E" w:rsidR="007F6EFA" w:rsidRDefault="00916093" w:rsidP="00C17624">
      <w:pPr>
        <w:pStyle w:val="ListNumber2"/>
      </w:pPr>
      <w:r>
        <w:t>The review went on to note that in order to meet the requirements of the TIA Act in becoming an EA, an appropriate entity would be needed as the inspector of the Commission</w:t>
      </w:r>
      <w:r w:rsidR="00496766">
        <w:t>’</w:t>
      </w:r>
      <w:r>
        <w:t>s intercepted records prior to the Commonwealth Government considering making changes to the TIA act to declare the Commission as an EA.</w:t>
      </w:r>
      <w:r>
        <w:rPr>
          <w:rStyle w:val="FootnoteReference"/>
        </w:rPr>
        <w:footnoteReference w:id="43"/>
      </w:r>
    </w:p>
    <w:p w14:paraId="1973C940" w14:textId="604D1A03" w:rsidR="00916093" w:rsidRDefault="00916093" w:rsidP="00C17624">
      <w:pPr>
        <w:pStyle w:val="ListNumber2"/>
      </w:pPr>
      <w:r>
        <w:t>The review also noted recurrent costs associated with interception costs and that to have the Commission declared as an EA (such as setting up service agreements, upgrading IT infrastructure, additional staff and appointing a Public Interest Monitor.  The report noted the cost would be less if the Commission was declared a CLEA on a permanent basis.</w:t>
      </w:r>
      <w:r>
        <w:rPr>
          <w:rStyle w:val="FootnoteReference"/>
        </w:rPr>
        <w:footnoteReference w:id="44"/>
      </w:r>
    </w:p>
    <w:p w14:paraId="5260A21B" w14:textId="0403819E" w:rsidR="00554B61" w:rsidRDefault="00554B61" w:rsidP="00C17624">
      <w:pPr>
        <w:pStyle w:val="ListNumber2"/>
      </w:pPr>
      <w:r>
        <w:t>The review concluded that:</w:t>
      </w:r>
    </w:p>
    <w:p w14:paraId="383B6E53" w14:textId="14754737" w:rsidR="00554B61" w:rsidRPr="00554B61" w:rsidRDefault="00554B61" w:rsidP="00554B61">
      <w:pPr>
        <w:pStyle w:val="ListNumber2"/>
        <w:numPr>
          <w:ilvl w:val="0"/>
          <w:numId w:val="0"/>
        </w:numPr>
        <w:ind w:left="1440"/>
        <w:rPr>
          <w:color w:val="7F7F7F" w:themeColor="text1" w:themeTint="80"/>
        </w:rPr>
      </w:pPr>
      <w:r w:rsidRPr="00554B61">
        <w:rPr>
          <w:color w:val="7F7F7F" w:themeColor="text1" w:themeTint="80"/>
        </w:rPr>
        <w:t>in principle, declaration of the Commission as an EA and CLEA under the TIA Act (Cth) would be appropriate given the role and function of the Commission and that the Government should engage with the Commonwealth Government with the aim of having the TIA Act (Cth) amended to include the Commission within these categories.</w:t>
      </w:r>
      <w:r>
        <w:rPr>
          <w:rStyle w:val="FootnoteReference"/>
          <w:color w:val="7F7F7F" w:themeColor="text1" w:themeTint="80"/>
        </w:rPr>
        <w:footnoteReference w:id="45"/>
      </w:r>
    </w:p>
    <w:p w14:paraId="4A74D874" w14:textId="073B6889" w:rsidR="007D2DBC" w:rsidRDefault="007D2DBC" w:rsidP="007D2DBC">
      <w:pPr>
        <w:pStyle w:val="Heading1"/>
      </w:pPr>
      <w:bookmarkStart w:id="32" w:name="_Toc146717260"/>
      <w:bookmarkStart w:id="33" w:name="_Toc154067796"/>
      <w:r>
        <w:t>Conclusion</w:t>
      </w:r>
      <w:bookmarkEnd w:id="32"/>
      <w:bookmarkEnd w:id="33"/>
    </w:p>
    <w:p w14:paraId="7FA0AD75" w14:textId="3DAA218A" w:rsidR="007D2DBC" w:rsidRDefault="007D2DBC" w:rsidP="007D2DBC">
      <w:pPr>
        <w:pStyle w:val="ListNumber2"/>
      </w:pPr>
      <w:r>
        <w:t xml:space="preserve">The Committee has made </w:t>
      </w:r>
      <w:r w:rsidR="00554B61">
        <w:t>one</w:t>
      </w:r>
      <w:r>
        <w:t xml:space="preserve"> recommendation in its </w:t>
      </w:r>
      <w:r w:rsidRPr="00A12410">
        <w:rPr>
          <w:i/>
          <w:iCs/>
        </w:rPr>
        <w:t>Inquiry into</w:t>
      </w:r>
      <w:r w:rsidR="00A12410" w:rsidRPr="00A12410">
        <w:rPr>
          <w:i/>
          <w:iCs/>
        </w:rPr>
        <w:t xml:space="preserve"> the</w:t>
      </w:r>
      <w:r w:rsidRPr="00A12410">
        <w:rPr>
          <w:i/>
          <w:iCs/>
        </w:rPr>
        <w:t xml:space="preserve"> </w:t>
      </w:r>
      <w:r w:rsidR="006F47F5" w:rsidRPr="007561E5">
        <w:rPr>
          <w:i/>
          <w:iCs/>
          <w:color w:val="313131"/>
        </w:rPr>
        <w:t>Integrity Commission Amendment Bill 2022 (No 2)</w:t>
      </w:r>
      <w:r>
        <w:t>.</w:t>
      </w:r>
      <w:r w:rsidR="006F47F5">
        <w:t xml:space="preserve"> </w:t>
      </w:r>
    </w:p>
    <w:p w14:paraId="523AF28B" w14:textId="2C1566E0" w:rsidR="000E45F9" w:rsidRPr="00BB7BA6" w:rsidRDefault="000E45F9" w:rsidP="000E45F9">
      <w:pPr>
        <w:pStyle w:val="ListNumber2"/>
      </w:pPr>
      <w:r>
        <w:t xml:space="preserve">In light of the evidence provided in submissions to the inquiry, </w:t>
      </w:r>
      <w:r w:rsidR="00554B61">
        <w:t xml:space="preserve">and the findings of the report by Mr Govey in reviewing the ACT Integrity Commission ACT, </w:t>
      </w:r>
      <w:r>
        <w:t xml:space="preserve">it is the view of the Committee that </w:t>
      </w:r>
      <w:r w:rsidR="00554B61">
        <w:t xml:space="preserve">the intent of the </w:t>
      </w:r>
      <w:r w:rsidR="00554B61" w:rsidRPr="007561E5">
        <w:rPr>
          <w:i/>
          <w:iCs/>
          <w:color w:val="313131"/>
        </w:rPr>
        <w:t>Integrity Commission Amendment Bill 2022 (No 2)</w:t>
      </w:r>
      <w:r w:rsidR="00554B61">
        <w:t xml:space="preserve"> is supported</w:t>
      </w:r>
      <w:r w:rsidR="001053D6">
        <w:t xml:space="preserve"> with the addition of a public interest monitor</w:t>
      </w:r>
      <w:r w:rsidR="00554B61">
        <w:t xml:space="preserve">.   The Committee </w:t>
      </w:r>
      <w:r w:rsidR="001053D6">
        <w:t>notes that there are a range of further reforms considered by the review which will be considered by the Government and are likely to result in other legislative changes</w:t>
      </w:r>
      <w:r w:rsidR="00554B61">
        <w:t>.</w:t>
      </w:r>
      <w:r w:rsidR="001053D6">
        <w:t xml:space="preserve">  Given this, the appropriate legislative process is for the overall intent of the </w:t>
      </w:r>
      <w:r w:rsidR="005F0D0F">
        <w:t>b</w:t>
      </w:r>
      <w:r w:rsidR="001053D6">
        <w:t>ill (i.e., the Commission accessing telephone interception powers) to address through the overall response to the statutory review.</w:t>
      </w:r>
    </w:p>
    <w:tbl>
      <w:tblPr>
        <w:tblStyle w:val="Recommendationbox"/>
        <w:tblW w:w="0" w:type="auto"/>
        <w:tblLook w:val="04A0" w:firstRow="1" w:lastRow="0" w:firstColumn="1" w:lastColumn="0" w:noHBand="0" w:noVBand="1"/>
      </w:tblPr>
      <w:tblGrid>
        <w:gridCol w:w="8175"/>
      </w:tblGrid>
      <w:tr w:rsidR="000E45F9" w14:paraId="66D9198B" w14:textId="77777777" w:rsidTr="00C67A58">
        <w:tc>
          <w:tcPr>
            <w:tcW w:w="7891" w:type="dxa"/>
          </w:tcPr>
          <w:p w14:paraId="3A77A7FF" w14:textId="74910235" w:rsidR="000E45F9" w:rsidRDefault="000E45F9" w:rsidP="00496766">
            <w:pPr>
              <w:pStyle w:val="Recommendationheading"/>
              <w:keepNext/>
            </w:pPr>
            <w:bookmarkStart w:id="34" w:name="_Toc139284192"/>
            <w:bookmarkStart w:id="35" w:name="_Toc154067770"/>
            <w:bookmarkStart w:id="36" w:name="_Hlk138424804"/>
            <w:r>
              <w:t xml:space="preserve">Recommendation </w:t>
            </w:r>
            <w:bookmarkEnd w:id="34"/>
            <w:r w:rsidR="001053D6">
              <w:t>1</w:t>
            </w:r>
            <w:bookmarkEnd w:id="35"/>
          </w:p>
          <w:p w14:paraId="1B74B1E3" w14:textId="13F41AAE" w:rsidR="000E45F9" w:rsidRPr="00CD05B9" w:rsidRDefault="000E45F9" w:rsidP="00496766">
            <w:pPr>
              <w:pStyle w:val="Recommendationbody"/>
              <w:keepNext/>
            </w:pPr>
            <w:bookmarkStart w:id="37" w:name="_Toc139284193"/>
            <w:bookmarkStart w:id="38" w:name="_Toc154067771"/>
            <w:r>
              <w:t xml:space="preserve">The Committee recommends that </w:t>
            </w:r>
            <w:r w:rsidR="00554B61">
              <w:t>the ACT Government should accept and implement recommendations 15, 16 and 17 of the review of the ACT Integrity Commission by Mr Ian Govey AM</w:t>
            </w:r>
            <w:r w:rsidR="001053D6">
              <w:t xml:space="preserve"> as part of its overall legislative response to the full findings and recommendations of the review.  Doing this will mean that it will no longer be necessary to pass the </w:t>
            </w:r>
            <w:r w:rsidR="006F47F5" w:rsidRPr="007561E5">
              <w:rPr>
                <w:rFonts w:cstheme="minorHAnsi"/>
                <w:i/>
                <w:iCs/>
                <w:color w:val="313131"/>
              </w:rPr>
              <w:t>Integrity Commission Amendment Bill 2022 (No 2)</w:t>
            </w:r>
            <w:bookmarkEnd w:id="37"/>
            <w:r w:rsidR="001053D6">
              <w:rPr>
                <w:rFonts w:cstheme="minorHAnsi"/>
                <w:i/>
                <w:iCs/>
                <w:color w:val="313131"/>
              </w:rPr>
              <w:t xml:space="preserve"> </w:t>
            </w:r>
            <w:r w:rsidR="001053D6" w:rsidRPr="001053D6">
              <w:rPr>
                <w:rFonts w:cstheme="minorHAnsi"/>
                <w:color w:val="313131"/>
              </w:rPr>
              <w:t>as the intent of that bill will be effectively met.</w:t>
            </w:r>
            <w:bookmarkEnd w:id="38"/>
          </w:p>
        </w:tc>
      </w:tr>
    </w:tbl>
    <w:bookmarkEnd w:id="36"/>
    <w:p w14:paraId="522B611B" w14:textId="67F3D885" w:rsidR="007D2DBC" w:rsidRDefault="007D2DBC" w:rsidP="007D2DBC">
      <w:pPr>
        <w:pStyle w:val="ListNumber2"/>
      </w:pPr>
      <w:r>
        <w:t>The Committee would like to thank all those who participated in this inquiry including those who made submissions.</w:t>
      </w:r>
    </w:p>
    <w:p w14:paraId="5DE175BB" w14:textId="77777777" w:rsidR="007D2DBC" w:rsidRDefault="007D2DBC" w:rsidP="007D2DBC">
      <w:pPr>
        <w:spacing w:line="259" w:lineRule="auto"/>
      </w:pPr>
    </w:p>
    <w:p w14:paraId="5E1369C4" w14:textId="77777777" w:rsidR="00343764" w:rsidRDefault="00343764" w:rsidP="007D2DBC">
      <w:pPr>
        <w:spacing w:line="259" w:lineRule="auto"/>
      </w:pPr>
    </w:p>
    <w:p w14:paraId="2D6E7468" w14:textId="77777777" w:rsidR="007D2DBC" w:rsidRDefault="007D2DBC" w:rsidP="007D2DBC">
      <w:pPr>
        <w:spacing w:after="0" w:line="240" w:lineRule="auto"/>
      </w:pPr>
      <w:r>
        <w:t>Peter Cain MLA</w:t>
      </w:r>
    </w:p>
    <w:p w14:paraId="01747BB9" w14:textId="77777777" w:rsidR="007D2DBC" w:rsidRDefault="007D2DBC" w:rsidP="007D2DBC">
      <w:pPr>
        <w:spacing w:after="0" w:line="240" w:lineRule="auto"/>
      </w:pPr>
      <w:r>
        <w:t>Chair</w:t>
      </w:r>
    </w:p>
    <w:p w14:paraId="08EE8771" w14:textId="42C1D890" w:rsidR="007D2DBC" w:rsidRDefault="00A93A75" w:rsidP="007D2DBC">
      <w:pPr>
        <w:spacing w:after="0" w:line="240" w:lineRule="auto"/>
      </w:pPr>
      <w:r w:rsidRPr="00A93A75">
        <w:t xml:space="preserve">  </w:t>
      </w:r>
      <w:r w:rsidR="007D2DBC" w:rsidRPr="00A93A75">
        <w:t xml:space="preserve">  </w:t>
      </w:r>
      <w:r w:rsidRPr="00A93A75">
        <w:t>March</w:t>
      </w:r>
      <w:r w:rsidR="007D2DBC" w:rsidRPr="00A93A75">
        <w:t xml:space="preserve"> 202</w:t>
      </w:r>
      <w:r w:rsidR="00496766" w:rsidRPr="00A93A75">
        <w:t>4</w:t>
      </w:r>
      <w:r w:rsidR="000E5824">
        <w:t xml:space="preserve"> </w:t>
      </w:r>
    </w:p>
    <w:p w14:paraId="7DEA9BE7" w14:textId="77777777" w:rsidR="000E5824" w:rsidRDefault="000E5824" w:rsidP="007D2DBC">
      <w:pPr>
        <w:spacing w:after="0" w:line="240" w:lineRule="auto"/>
      </w:pPr>
    </w:p>
    <w:p w14:paraId="6874FD94" w14:textId="77777777" w:rsidR="000E5824" w:rsidRDefault="000E5824" w:rsidP="007D2DBC">
      <w:pPr>
        <w:spacing w:after="0" w:line="240" w:lineRule="auto"/>
      </w:pPr>
    </w:p>
    <w:bookmarkEnd w:id="13"/>
    <w:bookmarkEnd w:id="14"/>
    <w:p w14:paraId="28BBC6F3" w14:textId="77777777" w:rsidR="00AB53CB" w:rsidRDefault="00AB53CB">
      <w:pPr>
        <w:spacing w:line="259" w:lineRule="auto"/>
        <w:rPr>
          <w:rFonts w:ascii="Montserrat" w:eastAsiaTheme="majorEastAsia" w:hAnsi="Montserrat" w:cstheme="majorBidi"/>
          <w:b/>
          <w:color w:val="1A234C"/>
          <w:w w:val="90"/>
          <w:kern w:val="2"/>
          <w:sz w:val="36"/>
          <w:szCs w:val="32"/>
        </w:rPr>
      </w:pPr>
      <w:r>
        <w:br w:type="page"/>
      </w:r>
    </w:p>
    <w:p w14:paraId="7127DF32" w14:textId="13A12958" w:rsidR="00E833AA" w:rsidRDefault="00E833AA" w:rsidP="00247A37">
      <w:pPr>
        <w:pStyle w:val="Heading1nonumber"/>
      </w:pPr>
      <w:bookmarkStart w:id="39" w:name="_Toc154067797"/>
      <w:r>
        <w:t xml:space="preserve">Appendix </w:t>
      </w:r>
      <w:r w:rsidR="00247A37">
        <w:t>A</w:t>
      </w:r>
      <w:r>
        <w:t>: Submissions</w:t>
      </w:r>
      <w:bookmarkEnd w:id="39"/>
    </w:p>
    <w:tbl>
      <w:tblPr>
        <w:tblStyle w:val="Assemblystyletable"/>
        <w:tblW w:w="0" w:type="auto"/>
        <w:tblLook w:val="04A0" w:firstRow="1" w:lastRow="0" w:firstColumn="1" w:lastColumn="0" w:noHBand="0" w:noVBand="1"/>
      </w:tblPr>
      <w:tblGrid>
        <w:gridCol w:w="668"/>
        <w:gridCol w:w="5665"/>
        <w:gridCol w:w="1346"/>
        <w:gridCol w:w="1347"/>
      </w:tblGrid>
      <w:tr w:rsidR="00870AE1"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p w14:paraId="474F7D7C" w14:textId="78F8D10C" w:rsidR="00870AE1" w:rsidRDefault="00870AE1" w:rsidP="00247A37">
            <w:pPr>
              <w:pStyle w:val="Tableheading"/>
            </w:pPr>
            <w:r>
              <w:t>No.</w:t>
            </w:r>
          </w:p>
        </w:tc>
        <w:tc>
          <w:tcPr>
            <w:tcW w:w="5665" w:type="dxa"/>
          </w:tcPr>
          <w:p w14:paraId="4F8DE72C" w14:textId="146058A3" w:rsidR="00870AE1" w:rsidRDefault="00870AE1" w:rsidP="00247A37">
            <w:pPr>
              <w:pStyle w:val="Tableheading"/>
            </w:pPr>
            <w:r>
              <w:t>Submission by</w:t>
            </w:r>
          </w:p>
        </w:tc>
        <w:tc>
          <w:tcPr>
            <w:tcW w:w="1346" w:type="dxa"/>
          </w:tcPr>
          <w:p w14:paraId="11EA56C2" w14:textId="09F076A1" w:rsidR="00870AE1" w:rsidRDefault="00870AE1" w:rsidP="00247A37">
            <w:pPr>
              <w:pStyle w:val="Tableheading"/>
            </w:pPr>
            <w:r>
              <w:t>Received</w:t>
            </w:r>
          </w:p>
        </w:tc>
        <w:tc>
          <w:tcPr>
            <w:tcW w:w="1347" w:type="dxa"/>
          </w:tcPr>
          <w:p w14:paraId="1BD47A41" w14:textId="21ABCB34" w:rsidR="00870AE1" w:rsidRDefault="00870AE1" w:rsidP="00247A37">
            <w:pPr>
              <w:pStyle w:val="Tableheading"/>
            </w:pPr>
            <w:r>
              <w:t>Published</w:t>
            </w:r>
          </w:p>
        </w:tc>
      </w:tr>
      <w:tr w:rsidR="00870AE1" w14:paraId="518DACEC" w14:textId="4162D599"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0A44471D" w:rsidR="00870AE1" w:rsidRDefault="00870AE1" w:rsidP="00247A37">
            <w:pPr>
              <w:pStyle w:val="Tablebody"/>
            </w:pPr>
            <w:r>
              <w:t>1</w:t>
            </w:r>
          </w:p>
        </w:tc>
        <w:tc>
          <w:tcPr>
            <w:tcW w:w="5665" w:type="dxa"/>
          </w:tcPr>
          <w:p w14:paraId="2309834D" w14:textId="73BAB4A4" w:rsidR="00870AE1" w:rsidRPr="00387293" w:rsidRDefault="00F20AA7" w:rsidP="00247A37">
            <w:pPr>
              <w:pStyle w:val="Tablebody"/>
              <w:rPr>
                <w:highlight w:val="yellow"/>
              </w:rPr>
            </w:pPr>
            <w:r>
              <w:t xml:space="preserve">ACT </w:t>
            </w:r>
            <w:r w:rsidR="00E1384E">
              <w:t>Ombudsman</w:t>
            </w:r>
            <w:r>
              <w:t xml:space="preserve"> </w:t>
            </w:r>
          </w:p>
        </w:tc>
        <w:tc>
          <w:tcPr>
            <w:tcW w:w="1346" w:type="dxa"/>
          </w:tcPr>
          <w:p w14:paraId="3EFED712" w14:textId="3B1696FF" w:rsidR="00870AE1" w:rsidRPr="00645A36" w:rsidRDefault="00F20AA7" w:rsidP="00247A37">
            <w:pPr>
              <w:pStyle w:val="Tablebody"/>
              <w:rPr>
                <w:highlight w:val="yellow"/>
              </w:rPr>
            </w:pPr>
            <w:r>
              <w:t>2</w:t>
            </w:r>
            <w:r w:rsidR="00E1384E">
              <w:t>5</w:t>
            </w:r>
            <w:r w:rsidR="00870AE1" w:rsidRPr="00FD2DE7">
              <w:t>/</w:t>
            </w:r>
            <w:r>
              <w:t>11</w:t>
            </w:r>
            <w:r w:rsidR="00870AE1" w:rsidRPr="00FD2DE7">
              <w:t>/</w:t>
            </w:r>
            <w:r w:rsidR="00645A36" w:rsidRPr="00FD2DE7">
              <w:t>202</w:t>
            </w:r>
            <w:r>
              <w:t>2</w:t>
            </w:r>
          </w:p>
        </w:tc>
        <w:tc>
          <w:tcPr>
            <w:tcW w:w="1347" w:type="dxa"/>
          </w:tcPr>
          <w:p w14:paraId="07A93217" w14:textId="2D606F6C" w:rsidR="00870AE1" w:rsidRDefault="00F20AA7" w:rsidP="00247A37">
            <w:pPr>
              <w:pStyle w:val="Tablebody"/>
            </w:pPr>
            <w:r>
              <w:t>07</w:t>
            </w:r>
            <w:r w:rsidR="00870AE1">
              <w:t>/</w:t>
            </w:r>
            <w:r>
              <w:t>12</w:t>
            </w:r>
            <w:r w:rsidR="00870AE1">
              <w:t>/</w:t>
            </w:r>
            <w:r>
              <w:t>2022</w:t>
            </w:r>
          </w:p>
        </w:tc>
      </w:tr>
      <w:tr w:rsidR="00870AE1" w14:paraId="52703D32" w14:textId="00F3583A"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32FBC57" w14:textId="0258696B" w:rsidR="00870AE1" w:rsidRDefault="00870AE1" w:rsidP="00247A37">
            <w:pPr>
              <w:pStyle w:val="Tablebody"/>
            </w:pPr>
            <w:r>
              <w:t>2</w:t>
            </w:r>
          </w:p>
        </w:tc>
        <w:tc>
          <w:tcPr>
            <w:tcW w:w="5665" w:type="dxa"/>
          </w:tcPr>
          <w:p w14:paraId="195930F2" w14:textId="61CC86E8" w:rsidR="00870AE1" w:rsidRDefault="00E1384E" w:rsidP="00247A37">
            <w:pPr>
              <w:pStyle w:val="Tablebody"/>
            </w:pPr>
            <w:r>
              <w:t xml:space="preserve">ACT Integrity Commission </w:t>
            </w:r>
          </w:p>
        </w:tc>
        <w:tc>
          <w:tcPr>
            <w:tcW w:w="1346" w:type="dxa"/>
          </w:tcPr>
          <w:p w14:paraId="0DB77781" w14:textId="44EAC69E" w:rsidR="00870AE1" w:rsidRDefault="00E1384E" w:rsidP="00247A37">
            <w:pPr>
              <w:pStyle w:val="Tablebody"/>
            </w:pPr>
            <w:r>
              <w:t>28</w:t>
            </w:r>
            <w:r w:rsidR="005A5142">
              <w:t>/</w:t>
            </w:r>
            <w:r>
              <w:t>11</w:t>
            </w:r>
            <w:r w:rsidR="005A5142">
              <w:t>/202</w:t>
            </w:r>
            <w:r>
              <w:t>2</w:t>
            </w:r>
          </w:p>
        </w:tc>
        <w:tc>
          <w:tcPr>
            <w:tcW w:w="1347" w:type="dxa"/>
          </w:tcPr>
          <w:p w14:paraId="128C6192" w14:textId="6C28FAFC" w:rsidR="00870AE1" w:rsidRDefault="00E1384E" w:rsidP="00247A37">
            <w:pPr>
              <w:pStyle w:val="Tablebody"/>
            </w:pPr>
            <w:r>
              <w:t>07/12/2022</w:t>
            </w:r>
          </w:p>
        </w:tc>
      </w:tr>
    </w:tbl>
    <w:p w14:paraId="1180F728" w14:textId="24FE293F" w:rsidR="00E833AA" w:rsidRDefault="00E833AA">
      <w:pPr>
        <w:spacing w:line="259" w:lineRule="auto"/>
      </w:pPr>
    </w:p>
    <w:sectPr w:rsidR="00E833AA" w:rsidSect="00603367">
      <w:footerReference w:type="even" r:id="rId19"/>
      <w:footerReference w:type="default" r:id="rId20"/>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DE155DA-C9AC-41D4-9126-D9F7D4B65C36}"/>
    <w:embedBold r:id="rId2" w:fontKey="{169EA315-3915-4DE4-9D85-63249CDA5FCF}"/>
    <w:embedItalic r:id="rId3" w:fontKey="{1DD4D8ED-6789-45A1-9577-6E6007BC6D74}"/>
    <w:embedBoldItalic r:id="rId4" w:fontKey="{B2F791D1-7711-4B68-B7C7-C7C992199D8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1F0B3E86-212D-4600-982B-EFA006C3B679}"/>
  </w:font>
  <w:font w:name="Montserrat">
    <w:panose1 w:val="00000500000000000000"/>
    <w:charset w:val="00"/>
    <w:family w:val="auto"/>
    <w:pitch w:val="variable"/>
    <w:sig w:usb0="2000020F" w:usb1="00000003" w:usb2="00000000" w:usb3="00000000" w:csb0="00000197" w:csb1="00000000"/>
    <w:embedRegular r:id="rId6" w:fontKey="{81410C42-26F5-43A2-9E67-C5C2269CD737}"/>
    <w:embedBold r:id="rId7" w:fontKey="{CBF1A397-5638-4A50-894B-755BC0EF6DAF}"/>
    <w:embedBoldItalic r:id="rId8" w:fontKey="{0198CB94-54CC-4C00-B62E-7D501796B3E9}"/>
  </w:font>
  <w:font w:name="Arial">
    <w:altName w:val="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9" w:subsetted="1" w:fontKey="{C8149741-CA2E-4FB4-992A-06E3176DE472}"/>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6843EE1C"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6A0F16">
      <w:rPr>
        <w:rFonts w:ascii="Montserrat SemiBold" w:hAnsi="Montserrat SemiBold" w:cstheme="majorHAnsi"/>
        <w:noProof/>
        <w:color w:val="2F5496"/>
        <w:w w:val="90"/>
        <w:sz w:val="18"/>
        <w:szCs w:val="18"/>
      </w:rPr>
      <w:t>Inquiry into the</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1C6AB396"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2904CE">
      <w:rPr>
        <w:rFonts w:cstheme="minorHAnsi"/>
        <w:noProof/>
        <w:color w:val="404040" w:themeColor="text1" w:themeTint="BF"/>
      </w:rPr>
      <w:t>Standing Committee on Justice and Community Safety</w:t>
    </w:r>
    <w:r w:rsidR="002904CE">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702E62D2" w:rsidR="00836FFE" w:rsidRPr="006A0F16" w:rsidRDefault="006A0F16"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sidRPr="006A0F16">
          <w:rPr>
            <w:rFonts w:cstheme="minorHAnsi"/>
            <w:color w:val="404040" w:themeColor="text1" w:themeTint="BF"/>
          </w:rPr>
          <w:t>Approved for publication</w:t>
        </w:r>
      </w:p>
    </w:sdtContent>
  </w:sdt>
  <w:p w14:paraId="602D822B" w14:textId="1B7D7A30" w:rsidR="00836FFE" w:rsidRPr="006A0F16" w:rsidRDefault="00836FFE" w:rsidP="00F101AB">
    <w:pPr>
      <w:pStyle w:val="Footer"/>
      <w:tabs>
        <w:tab w:val="clear" w:pos="4513"/>
        <w:tab w:val="clear" w:pos="9026"/>
      </w:tabs>
      <w:rPr>
        <w:rFonts w:cstheme="minorHAnsi"/>
        <w:color w:val="404040" w:themeColor="text1" w:themeTint="BF"/>
      </w:rPr>
    </w:pPr>
  </w:p>
  <w:p w14:paraId="3E01CA39" w14:textId="064B4029" w:rsidR="00CD05B9" w:rsidRPr="006A0F16" w:rsidRDefault="00CD05B9" w:rsidP="00F101AB">
    <w:pPr>
      <w:pStyle w:val="Footer"/>
      <w:tabs>
        <w:tab w:val="clear" w:pos="4513"/>
        <w:tab w:val="clear" w:pos="9026"/>
      </w:tabs>
      <w:rPr>
        <w:rFonts w:cstheme="minorHAnsi"/>
        <w:color w:val="404040" w:themeColor="text1" w:themeTint="BF"/>
      </w:rPr>
    </w:pPr>
    <w:r w:rsidRPr="006A0F16">
      <w:rPr>
        <w:rFonts w:cstheme="minorHAnsi"/>
        <w:color w:val="404040" w:themeColor="text1" w:themeTint="BF"/>
      </w:rPr>
      <w:t xml:space="preserve">Report </w:t>
    </w:r>
    <w:r w:rsidR="006A0F16" w:rsidRPr="006A0F16">
      <w:rPr>
        <w:rFonts w:cstheme="minorHAnsi"/>
        <w:color w:val="404040" w:themeColor="text1" w:themeTint="BF"/>
      </w:rPr>
      <w:t>26</w:t>
    </w:r>
  </w:p>
  <w:p w14:paraId="388934F0" w14:textId="4B05F12B" w:rsidR="00836FFE" w:rsidRPr="006A0F16" w:rsidRDefault="00836FFE" w:rsidP="00F101AB">
    <w:pPr>
      <w:pStyle w:val="Footer"/>
      <w:tabs>
        <w:tab w:val="clear" w:pos="4513"/>
        <w:tab w:val="clear" w:pos="9026"/>
      </w:tabs>
      <w:rPr>
        <w:rFonts w:cstheme="minorHAnsi"/>
        <w:color w:val="404040" w:themeColor="text1" w:themeTint="BF"/>
      </w:rPr>
    </w:pPr>
    <w:r w:rsidRPr="006A0F16">
      <w:rPr>
        <w:rFonts w:cstheme="minorHAnsi"/>
        <w:color w:val="404040" w:themeColor="text1" w:themeTint="BF"/>
      </w:rPr>
      <w:t>10th Assembly</w:t>
    </w:r>
  </w:p>
  <w:p w14:paraId="765405D7" w14:textId="15E6106F" w:rsidR="00836FFE" w:rsidRPr="00C8358A" w:rsidRDefault="00836FFE" w:rsidP="00F101AB">
    <w:pPr>
      <w:pStyle w:val="Footer"/>
      <w:tabs>
        <w:tab w:val="clear" w:pos="4513"/>
        <w:tab w:val="clear" w:pos="9026"/>
      </w:tabs>
      <w:rPr>
        <w:rFonts w:cstheme="minorHAnsi"/>
        <w:color w:val="404040" w:themeColor="text1" w:themeTint="BF"/>
      </w:rPr>
    </w:pPr>
    <w:r w:rsidRPr="006A0F16">
      <w:rPr>
        <w:rFonts w:cstheme="minorHAnsi"/>
        <w:color w:val="404040" w:themeColor="text1" w:themeTint="BF"/>
      </w:rPr>
      <w:fldChar w:fldCharType="begin"/>
    </w:r>
    <w:r w:rsidRPr="006A0F16">
      <w:rPr>
        <w:rFonts w:cstheme="minorHAnsi"/>
        <w:color w:val="404040" w:themeColor="text1" w:themeTint="BF"/>
      </w:rPr>
      <w:instrText xml:space="preserve"> DATE  \@ "MMMM yyyy"  \* MERGEFORMAT </w:instrText>
    </w:r>
    <w:r w:rsidRPr="006A0F16">
      <w:rPr>
        <w:rFonts w:cstheme="minorHAnsi"/>
        <w:color w:val="404040" w:themeColor="text1" w:themeTint="BF"/>
      </w:rPr>
      <w:fldChar w:fldCharType="separate"/>
    </w:r>
    <w:r w:rsidR="002904CE">
      <w:rPr>
        <w:rFonts w:cstheme="minorHAnsi"/>
        <w:noProof/>
        <w:color w:val="404040" w:themeColor="text1" w:themeTint="BF"/>
      </w:rPr>
      <w:t>March 2024</w:t>
    </w:r>
    <w:r w:rsidRPr="006A0F16">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66AEF66F"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6A0F16">
      <w:rPr>
        <w:rFonts w:ascii="Montserrat SemiBold" w:hAnsi="Montserrat SemiBold" w:cstheme="majorHAnsi"/>
        <w:noProof/>
        <w:color w:val="2F5496"/>
        <w:w w:val="90"/>
        <w:sz w:val="18"/>
        <w:szCs w:val="18"/>
      </w:rPr>
      <w:t>Integrity Commission Amendment Bill 2022 (No 2)</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533018C8"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2904CE">
      <w:rPr>
        <w:rFonts w:ascii="Montserrat SemiBold" w:hAnsi="Montserrat SemiBold" w:cstheme="majorHAnsi"/>
        <w:noProof/>
        <w:color w:val="2F5496"/>
        <w:w w:val="90"/>
        <w:sz w:val="18"/>
        <w:szCs w:val="18"/>
      </w:rPr>
      <w:t>Integrity Commission Amendment Bill 2022 (No 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095AA15C"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6A0F16">
      <w:rPr>
        <w:rFonts w:ascii="Montserrat SemiBold" w:hAnsi="Montserrat SemiBold" w:cstheme="majorHAnsi"/>
        <w:noProof/>
        <w:color w:val="2F5496"/>
        <w:w w:val="90"/>
        <w:sz w:val="18"/>
        <w:szCs w:val="18"/>
      </w:rPr>
      <w:t>Integrity Commission Amendment Bill 2022 (No 2)</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1593FC43"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6A0F16">
      <w:rPr>
        <w:rFonts w:ascii="Montserrat SemiBold" w:hAnsi="Montserrat SemiBold" w:cstheme="majorHAnsi"/>
        <w:noProof/>
        <w:color w:val="2F5496"/>
        <w:w w:val="90"/>
        <w:sz w:val="18"/>
        <w:szCs w:val="18"/>
      </w:rPr>
      <w:t>Integrity Commission Amendment Bill 2022 (No 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0B348FC7" w14:textId="4AA506FC" w:rsidR="00887216" w:rsidRDefault="00887216">
      <w:pPr>
        <w:pStyle w:val="FootnoteText"/>
      </w:pPr>
      <w:r>
        <w:rPr>
          <w:rStyle w:val="FootnoteReference"/>
        </w:rPr>
        <w:footnoteRef/>
      </w:r>
      <w:r>
        <w:t xml:space="preserve"> </w:t>
      </w:r>
      <w:r w:rsidR="007465AA" w:rsidRPr="007465AA">
        <w:rPr>
          <w:sz w:val="18"/>
          <w:szCs w:val="18"/>
        </w:rPr>
        <w:t xml:space="preserve">ACT Legislative Assembly, </w:t>
      </w:r>
      <w:r w:rsidR="007465AA" w:rsidRPr="007465AA">
        <w:rPr>
          <w:i/>
          <w:iCs/>
          <w:sz w:val="18"/>
          <w:szCs w:val="18"/>
        </w:rPr>
        <w:t>Minutes of Proceedings, No. 68</w:t>
      </w:r>
      <w:r w:rsidR="007465AA" w:rsidRPr="007465AA">
        <w:rPr>
          <w:sz w:val="18"/>
          <w:szCs w:val="18"/>
        </w:rPr>
        <w:t>, 24 November 202</w:t>
      </w:r>
      <w:r w:rsidR="007465AA">
        <w:rPr>
          <w:sz w:val="18"/>
          <w:szCs w:val="18"/>
        </w:rPr>
        <w:t>2</w:t>
      </w:r>
      <w:r w:rsidR="007465AA" w:rsidRPr="007465AA">
        <w:rPr>
          <w:sz w:val="18"/>
          <w:szCs w:val="18"/>
        </w:rPr>
        <w:t>, p 944.</w:t>
      </w:r>
    </w:p>
  </w:footnote>
  <w:footnote w:id="2">
    <w:p w14:paraId="13003390" w14:textId="7DA797F3" w:rsidR="007465AA" w:rsidRDefault="007465AA">
      <w:pPr>
        <w:pStyle w:val="FootnoteText"/>
      </w:pPr>
      <w:r>
        <w:rPr>
          <w:rStyle w:val="FootnoteReference"/>
        </w:rPr>
        <w:footnoteRef/>
      </w:r>
      <w:r>
        <w:t xml:space="preserve"> </w:t>
      </w:r>
      <w:r w:rsidRPr="007465AA">
        <w:rPr>
          <w:sz w:val="18"/>
          <w:szCs w:val="18"/>
        </w:rPr>
        <w:t xml:space="preserve">ACT Legislative Assembly, </w:t>
      </w:r>
      <w:r w:rsidRPr="007465AA">
        <w:rPr>
          <w:i/>
          <w:iCs/>
          <w:sz w:val="18"/>
          <w:szCs w:val="18"/>
        </w:rPr>
        <w:t xml:space="preserve">Minutes of Proceedings, No. </w:t>
      </w:r>
      <w:r w:rsidR="00C45D50" w:rsidRPr="00C45D50">
        <w:rPr>
          <w:i/>
          <w:iCs/>
          <w:sz w:val="18"/>
          <w:szCs w:val="18"/>
        </w:rPr>
        <w:t>107,</w:t>
      </w:r>
      <w:r w:rsidRPr="00C45D50">
        <w:rPr>
          <w:sz w:val="18"/>
          <w:szCs w:val="18"/>
        </w:rPr>
        <w:t xml:space="preserve"> 2</w:t>
      </w:r>
      <w:r w:rsidR="00C45D50" w:rsidRPr="00C45D50">
        <w:rPr>
          <w:sz w:val="18"/>
          <w:szCs w:val="18"/>
        </w:rPr>
        <w:t>8</w:t>
      </w:r>
      <w:r w:rsidRPr="00C45D50">
        <w:rPr>
          <w:sz w:val="18"/>
          <w:szCs w:val="18"/>
        </w:rPr>
        <w:t xml:space="preserve"> November 2023, p </w:t>
      </w:r>
      <w:r w:rsidR="00C45D50" w:rsidRPr="00C45D50">
        <w:rPr>
          <w:sz w:val="18"/>
          <w:szCs w:val="18"/>
        </w:rPr>
        <w:t>1607</w:t>
      </w:r>
      <w:r w:rsidRPr="00C45D50">
        <w:rPr>
          <w:sz w:val="18"/>
          <w:szCs w:val="18"/>
        </w:rPr>
        <w:t>.</w:t>
      </w:r>
    </w:p>
  </w:footnote>
  <w:footnote w:id="3">
    <w:p w14:paraId="4785F514" w14:textId="5FCFC26E" w:rsidR="007465AA" w:rsidRDefault="007465AA">
      <w:pPr>
        <w:pStyle w:val="FootnoteText"/>
      </w:pPr>
      <w:r>
        <w:rPr>
          <w:rStyle w:val="FootnoteReference"/>
        </w:rPr>
        <w:footnoteRef/>
      </w:r>
      <w:r>
        <w:t xml:space="preserve"> </w:t>
      </w:r>
      <w:r w:rsidRPr="007465AA">
        <w:rPr>
          <w:sz w:val="18"/>
          <w:szCs w:val="18"/>
        </w:rPr>
        <w:t xml:space="preserve">ACT Legislative Assembly, </w:t>
      </w:r>
      <w:r w:rsidRPr="007465AA">
        <w:rPr>
          <w:i/>
          <w:iCs/>
          <w:sz w:val="18"/>
          <w:szCs w:val="18"/>
        </w:rPr>
        <w:t>Minutes of Proceedings, No</w:t>
      </w:r>
      <w:r w:rsidRPr="00A968EF">
        <w:rPr>
          <w:i/>
          <w:iCs/>
          <w:sz w:val="18"/>
          <w:szCs w:val="18"/>
        </w:rPr>
        <w:t xml:space="preserve">. </w:t>
      </w:r>
      <w:r w:rsidR="00A968EF" w:rsidRPr="00A968EF">
        <w:rPr>
          <w:i/>
          <w:iCs/>
          <w:sz w:val="18"/>
          <w:szCs w:val="18"/>
        </w:rPr>
        <w:t>109</w:t>
      </w:r>
      <w:r w:rsidRPr="00A968EF">
        <w:rPr>
          <w:sz w:val="18"/>
          <w:szCs w:val="18"/>
        </w:rPr>
        <w:t xml:space="preserve">, </w:t>
      </w:r>
      <w:r w:rsidR="00A968EF" w:rsidRPr="00A968EF">
        <w:rPr>
          <w:sz w:val="18"/>
          <w:szCs w:val="18"/>
        </w:rPr>
        <w:t>30</w:t>
      </w:r>
      <w:r w:rsidRPr="00A968EF">
        <w:rPr>
          <w:sz w:val="18"/>
          <w:szCs w:val="18"/>
        </w:rPr>
        <w:t xml:space="preserve"> November 2023, </w:t>
      </w:r>
      <w:r w:rsidR="00A968EF" w:rsidRPr="00A968EF">
        <w:rPr>
          <w:sz w:val="18"/>
          <w:szCs w:val="18"/>
        </w:rPr>
        <w:t>p 1637</w:t>
      </w:r>
      <w:r w:rsidRPr="00A968EF">
        <w:rPr>
          <w:sz w:val="18"/>
          <w:szCs w:val="18"/>
        </w:rPr>
        <w:t>.</w:t>
      </w:r>
    </w:p>
  </w:footnote>
  <w:footnote w:id="4">
    <w:p w14:paraId="0ABD7FF5" w14:textId="4AC69ACA" w:rsidR="0017749C" w:rsidRPr="00A051C7" w:rsidRDefault="0017749C" w:rsidP="0017749C">
      <w:pPr>
        <w:pStyle w:val="FootnoteText"/>
        <w:rPr>
          <w:sz w:val="18"/>
          <w:szCs w:val="18"/>
        </w:rPr>
      </w:pPr>
      <w:r w:rsidRPr="00A051C7">
        <w:rPr>
          <w:rStyle w:val="FootnoteReference"/>
          <w:sz w:val="18"/>
          <w:szCs w:val="18"/>
        </w:rPr>
        <w:footnoteRef/>
      </w:r>
      <w:r w:rsidRPr="00A051C7">
        <w:rPr>
          <w:sz w:val="18"/>
          <w:szCs w:val="18"/>
        </w:rPr>
        <w:t xml:space="preserve"> </w:t>
      </w:r>
      <w:r w:rsidR="0058051A" w:rsidRPr="0058051A">
        <w:rPr>
          <w:sz w:val="18"/>
          <w:szCs w:val="18"/>
        </w:rPr>
        <w:t>Integrity Commission Amendment Bill 2022 (No 2</w:t>
      </w:r>
      <w:r w:rsidR="0058051A">
        <w:rPr>
          <w:sz w:val="18"/>
          <w:szCs w:val="18"/>
        </w:rPr>
        <w:t>)</w:t>
      </w:r>
      <w:r w:rsidRPr="00A051C7">
        <w:rPr>
          <w:sz w:val="18"/>
          <w:szCs w:val="18"/>
        </w:rPr>
        <w:t xml:space="preserve">, </w:t>
      </w:r>
      <w:r w:rsidRPr="00A051C7">
        <w:rPr>
          <w:i/>
          <w:iCs/>
          <w:sz w:val="18"/>
          <w:szCs w:val="18"/>
        </w:rPr>
        <w:t>Explanatory Statement</w:t>
      </w:r>
      <w:r w:rsidRPr="00A051C7">
        <w:rPr>
          <w:sz w:val="18"/>
          <w:szCs w:val="18"/>
        </w:rPr>
        <w:t xml:space="preserve">, p </w:t>
      </w:r>
      <w:r>
        <w:rPr>
          <w:sz w:val="18"/>
          <w:szCs w:val="18"/>
        </w:rPr>
        <w:t>1</w:t>
      </w:r>
      <w:r w:rsidRPr="00A051C7">
        <w:rPr>
          <w:sz w:val="18"/>
          <w:szCs w:val="18"/>
        </w:rPr>
        <w:t>.</w:t>
      </w:r>
    </w:p>
  </w:footnote>
  <w:footnote w:id="5">
    <w:p w14:paraId="36F02503" w14:textId="77777777" w:rsidR="00447B95" w:rsidRPr="00A051C7" w:rsidRDefault="00447B95" w:rsidP="00447B95">
      <w:pPr>
        <w:pStyle w:val="FootnoteText"/>
        <w:rPr>
          <w:sz w:val="18"/>
          <w:szCs w:val="18"/>
        </w:rPr>
      </w:pPr>
      <w:r w:rsidRPr="00A051C7">
        <w:rPr>
          <w:rStyle w:val="FootnoteReference"/>
          <w:sz w:val="18"/>
          <w:szCs w:val="18"/>
        </w:rPr>
        <w:footnoteRef/>
      </w:r>
      <w:r w:rsidRPr="00A051C7">
        <w:rPr>
          <w:sz w:val="18"/>
          <w:szCs w:val="18"/>
        </w:rPr>
        <w:t xml:space="preserve"> </w:t>
      </w:r>
      <w:r w:rsidRPr="0058051A">
        <w:rPr>
          <w:sz w:val="18"/>
          <w:szCs w:val="18"/>
        </w:rPr>
        <w:t>Integrity Commission Amendment Bill 2022 (No 2</w:t>
      </w:r>
      <w:r>
        <w:rPr>
          <w:sz w:val="18"/>
          <w:szCs w:val="18"/>
        </w:rPr>
        <w:t>)</w:t>
      </w:r>
      <w:r w:rsidRPr="00A051C7">
        <w:rPr>
          <w:sz w:val="18"/>
          <w:szCs w:val="18"/>
        </w:rPr>
        <w:t xml:space="preserve">, </w:t>
      </w:r>
      <w:r w:rsidRPr="00A051C7">
        <w:rPr>
          <w:i/>
          <w:iCs/>
          <w:sz w:val="18"/>
          <w:szCs w:val="18"/>
        </w:rPr>
        <w:t>Explanatory Statement</w:t>
      </w:r>
      <w:r w:rsidRPr="00A051C7">
        <w:rPr>
          <w:sz w:val="18"/>
          <w:szCs w:val="18"/>
        </w:rPr>
        <w:t xml:space="preserve">, p </w:t>
      </w:r>
      <w:r>
        <w:rPr>
          <w:sz w:val="18"/>
          <w:szCs w:val="18"/>
        </w:rPr>
        <w:t>1</w:t>
      </w:r>
      <w:r w:rsidRPr="00A051C7">
        <w:rPr>
          <w:sz w:val="18"/>
          <w:szCs w:val="18"/>
        </w:rPr>
        <w:t>.</w:t>
      </w:r>
    </w:p>
  </w:footnote>
  <w:footnote w:id="6">
    <w:p w14:paraId="4A2CE76F" w14:textId="24E1CAE7" w:rsidR="007041FC" w:rsidRPr="007041FC" w:rsidRDefault="007041FC">
      <w:pPr>
        <w:pStyle w:val="FootnoteText"/>
        <w:rPr>
          <w:b/>
          <w:bCs/>
        </w:rPr>
      </w:pPr>
      <w:r>
        <w:rPr>
          <w:rStyle w:val="FootnoteReference"/>
        </w:rPr>
        <w:footnoteRef/>
      </w:r>
      <w:r>
        <w:t xml:space="preserve"> </w:t>
      </w:r>
      <w:r w:rsidRPr="0058051A">
        <w:rPr>
          <w:sz w:val="18"/>
          <w:szCs w:val="18"/>
        </w:rPr>
        <w:t>Integrity Commission Amendment Bill 2022 (No 2</w:t>
      </w:r>
      <w:r>
        <w:rPr>
          <w:sz w:val="18"/>
          <w:szCs w:val="18"/>
        </w:rPr>
        <w:t>)</w:t>
      </w:r>
      <w:r w:rsidRPr="00A051C7">
        <w:rPr>
          <w:sz w:val="18"/>
          <w:szCs w:val="18"/>
        </w:rPr>
        <w:t xml:space="preserve">, </w:t>
      </w:r>
      <w:r w:rsidRPr="00A051C7">
        <w:rPr>
          <w:i/>
          <w:iCs/>
          <w:sz w:val="18"/>
          <w:szCs w:val="18"/>
        </w:rPr>
        <w:t>Explanatory Statement</w:t>
      </w:r>
      <w:r w:rsidRPr="00A051C7">
        <w:rPr>
          <w:sz w:val="18"/>
          <w:szCs w:val="18"/>
        </w:rPr>
        <w:t>, p</w:t>
      </w:r>
      <w:r>
        <w:rPr>
          <w:sz w:val="18"/>
          <w:szCs w:val="18"/>
        </w:rPr>
        <w:t>p</w:t>
      </w:r>
      <w:r w:rsidRPr="00A051C7">
        <w:rPr>
          <w:sz w:val="18"/>
          <w:szCs w:val="18"/>
        </w:rPr>
        <w:t xml:space="preserve"> </w:t>
      </w:r>
      <w:r w:rsidR="00F65E7B">
        <w:rPr>
          <w:sz w:val="18"/>
          <w:szCs w:val="18"/>
        </w:rPr>
        <w:t>2-5</w:t>
      </w:r>
      <w:r w:rsidRPr="00A051C7">
        <w:rPr>
          <w:sz w:val="18"/>
          <w:szCs w:val="18"/>
        </w:rPr>
        <w:t>.</w:t>
      </w:r>
    </w:p>
  </w:footnote>
  <w:footnote w:id="7">
    <w:p w14:paraId="0C342839" w14:textId="77777777" w:rsidR="00E11E67" w:rsidRPr="00A051C7" w:rsidRDefault="00E11E67" w:rsidP="00E11E67">
      <w:pPr>
        <w:pStyle w:val="FootnoteText"/>
        <w:rPr>
          <w:sz w:val="18"/>
          <w:szCs w:val="18"/>
        </w:rPr>
      </w:pPr>
      <w:r w:rsidRPr="00A051C7">
        <w:rPr>
          <w:rStyle w:val="FootnoteReference"/>
          <w:sz w:val="18"/>
          <w:szCs w:val="18"/>
        </w:rPr>
        <w:footnoteRef/>
      </w:r>
      <w:r w:rsidRPr="00A051C7">
        <w:rPr>
          <w:sz w:val="18"/>
          <w:szCs w:val="18"/>
        </w:rPr>
        <w:t xml:space="preserve"> </w:t>
      </w:r>
      <w:r w:rsidRPr="0058051A">
        <w:rPr>
          <w:sz w:val="18"/>
          <w:szCs w:val="18"/>
        </w:rPr>
        <w:t>Integrity Commission Amendment Bill 2022 (No 2</w:t>
      </w:r>
      <w:r>
        <w:rPr>
          <w:sz w:val="18"/>
          <w:szCs w:val="18"/>
        </w:rPr>
        <w:t>)</w:t>
      </w:r>
      <w:r w:rsidRPr="00A051C7">
        <w:rPr>
          <w:sz w:val="18"/>
          <w:szCs w:val="18"/>
        </w:rPr>
        <w:t xml:space="preserve">, </w:t>
      </w:r>
      <w:r w:rsidRPr="00A051C7">
        <w:rPr>
          <w:i/>
          <w:iCs/>
          <w:sz w:val="18"/>
          <w:szCs w:val="18"/>
        </w:rPr>
        <w:t>Explanatory Statement</w:t>
      </w:r>
      <w:r w:rsidRPr="00A051C7">
        <w:rPr>
          <w:sz w:val="18"/>
          <w:szCs w:val="18"/>
        </w:rPr>
        <w:t xml:space="preserve">, p </w:t>
      </w:r>
      <w:r>
        <w:rPr>
          <w:sz w:val="18"/>
          <w:szCs w:val="18"/>
        </w:rPr>
        <w:t>1</w:t>
      </w:r>
      <w:r w:rsidRPr="00A051C7">
        <w:rPr>
          <w:sz w:val="18"/>
          <w:szCs w:val="18"/>
        </w:rPr>
        <w:t>.</w:t>
      </w:r>
    </w:p>
  </w:footnote>
  <w:footnote w:id="8">
    <w:p w14:paraId="7FF12A0D" w14:textId="77777777" w:rsidR="005A0B39" w:rsidRPr="00A051C7" w:rsidRDefault="005A0B39" w:rsidP="005A0B39">
      <w:pPr>
        <w:pStyle w:val="FootnoteText"/>
        <w:rPr>
          <w:sz w:val="18"/>
          <w:szCs w:val="18"/>
        </w:rPr>
      </w:pPr>
      <w:r w:rsidRPr="00A051C7">
        <w:rPr>
          <w:rStyle w:val="FootnoteReference"/>
          <w:sz w:val="18"/>
          <w:szCs w:val="18"/>
        </w:rPr>
        <w:footnoteRef/>
      </w:r>
      <w:r w:rsidRPr="00A051C7">
        <w:rPr>
          <w:sz w:val="18"/>
          <w:szCs w:val="18"/>
        </w:rPr>
        <w:t xml:space="preserve"> </w:t>
      </w:r>
      <w:r w:rsidRPr="0058051A">
        <w:rPr>
          <w:sz w:val="18"/>
          <w:szCs w:val="18"/>
        </w:rPr>
        <w:t>Integrity Commission Amendment Bill 2022 (No 2</w:t>
      </w:r>
      <w:r>
        <w:rPr>
          <w:sz w:val="18"/>
          <w:szCs w:val="18"/>
        </w:rPr>
        <w:t>)</w:t>
      </w:r>
      <w:r w:rsidRPr="00A051C7">
        <w:rPr>
          <w:sz w:val="18"/>
          <w:szCs w:val="18"/>
        </w:rPr>
        <w:t xml:space="preserve">, </w:t>
      </w:r>
      <w:r w:rsidRPr="00A051C7">
        <w:rPr>
          <w:i/>
          <w:iCs/>
          <w:sz w:val="18"/>
          <w:szCs w:val="18"/>
        </w:rPr>
        <w:t>Explanatory Statement</w:t>
      </w:r>
      <w:r w:rsidRPr="00A051C7">
        <w:rPr>
          <w:sz w:val="18"/>
          <w:szCs w:val="18"/>
        </w:rPr>
        <w:t xml:space="preserve">, p </w:t>
      </w:r>
      <w:r>
        <w:rPr>
          <w:sz w:val="18"/>
          <w:szCs w:val="18"/>
        </w:rPr>
        <w:t>1</w:t>
      </w:r>
      <w:r w:rsidRPr="00A051C7">
        <w:rPr>
          <w:sz w:val="18"/>
          <w:szCs w:val="18"/>
        </w:rPr>
        <w:t>.</w:t>
      </w:r>
    </w:p>
  </w:footnote>
  <w:footnote w:id="9">
    <w:p w14:paraId="4AFB6A68" w14:textId="77777777" w:rsidR="005A0B39" w:rsidRPr="00A051C7" w:rsidRDefault="005A0B39" w:rsidP="005A0B39">
      <w:pPr>
        <w:pStyle w:val="FootnoteText"/>
        <w:rPr>
          <w:sz w:val="18"/>
          <w:szCs w:val="18"/>
        </w:rPr>
      </w:pPr>
      <w:r w:rsidRPr="00A051C7">
        <w:rPr>
          <w:rStyle w:val="FootnoteReference"/>
          <w:sz w:val="18"/>
          <w:szCs w:val="18"/>
        </w:rPr>
        <w:footnoteRef/>
      </w:r>
      <w:r w:rsidRPr="00A051C7">
        <w:rPr>
          <w:sz w:val="18"/>
          <w:szCs w:val="18"/>
        </w:rPr>
        <w:t xml:space="preserve"> </w:t>
      </w:r>
      <w:r w:rsidRPr="0058051A">
        <w:rPr>
          <w:sz w:val="18"/>
          <w:szCs w:val="18"/>
        </w:rPr>
        <w:t>Integrity Commission Amendment Bill 2022 (No 2</w:t>
      </w:r>
      <w:r>
        <w:rPr>
          <w:sz w:val="18"/>
          <w:szCs w:val="18"/>
        </w:rPr>
        <w:t>)</w:t>
      </w:r>
      <w:r w:rsidRPr="00A051C7">
        <w:rPr>
          <w:sz w:val="18"/>
          <w:szCs w:val="18"/>
        </w:rPr>
        <w:t xml:space="preserve">, </w:t>
      </w:r>
      <w:r w:rsidRPr="00A051C7">
        <w:rPr>
          <w:i/>
          <w:iCs/>
          <w:sz w:val="18"/>
          <w:szCs w:val="18"/>
        </w:rPr>
        <w:t>Explanatory Statement</w:t>
      </w:r>
      <w:r w:rsidRPr="00A051C7">
        <w:rPr>
          <w:sz w:val="18"/>
          <w:szCs w:val="18"/>
        </w:rPr>
        <w:t xml:space="preserve">, p </w:t>
      </w:r>
      <w:r>
        <w:rPr>
          <w:sz w:val="18"/>
          <w:szCs w:val="18"/>
        </w:rPr>
        <w:t>1</w:t>
      </w:r>
      <w:r w:rsidRPr="00A051C7">
        <w:rPr>
          <w:sz w:val="18"/>
          <w:szCs w:val="18"/>
        </w:rPr>
        <w:t>.</w:t>
      </w:r>
    </w:p>
  </w:footnote>
  <w:footnote w:id="10">
    <w:p w14:paraId="78BF23E9" w14:textId="4724488C" w:rsidR="00A26859" w:rsidRDefault="00A26859" w:rsidP="00A26859">
      <w:pPr>
        <w:pStyle w:val="FootnoteText"/>
      </w:pPr>
      <w:r>
        <w:rPr>
          <w:rStyle w:val="FootnoteReference"/>
        </w:rPr>
        <w:footnoteRef/>
      </w:r>
      <w:r>
        <w:t xml:space="preserve"> </w:t>
      </w:r>
      <w:r w:rsidRPr="0006492F">
        <w:rPr>
          <w:sz w:val="18"/>
          <w:szCs w:val="18"/>
        </w:rPr>
        <w:t xml:space="preserve">Standing Committee on Justice and Community Safety (Legislative Scrutiny), </w:t>
      </w:r>
      <w:r w:rsidRPr="0006492F">
        <w:rPr>
          <w:i/>
          <w:iCs/>
          <w:sz w:val="18"/>
          <w:szCs w:val="18"/>
        </w:rPr>
        <w:t xml:space="preserve">Scrutiny Report </w:t>
      </w:r>
      <w:r w:rsidR="001A3ABC">
        <w:rPr>
          <w:i/>
          <w:iCs/>
          <w:sz w:val="18"/>
          <w:szCs w:val="18"/>
        </w:rPr>
        <w:t>23</w:t>
      </w:r>
      <w:r w:rsidRPr="0006492F">
        <w:rPr>
          <w:sz w:val="18"/>
          <w:szCs w:val="18"/>
        </w:rPr>
        <w:t xml:space="preserve">, </w:t>
      </w:r>
      <w:r w:rsidR="003724A0">
        <w:rPr>
          <w:sz w:val="18"/>
          <w:szCs w:val="18"/>
        </w:rPr>
        <w:t xml:space="preserve">15 </w:t>
      </w:r>
      <w:r w:rsidR="001A3ABC">
        <w:rPr>
          <w:sz w:val="18"/>
          <w:szCs w:val="18"/>
        </w:rPr>
        <w:t>November</w:t>
      </w:r>
      <w:r w:rsidRPr="0006492F">
        <w:rPr>
          <w:sz w:val="18"/>
          <w:szCs w:val="18"/>
        </w:rPr>
        <w:t xml:space="preserve"> 202</w:t>
      </w:r>
      <w:r w:rsidR="00AF2EC3">
        <w:rPr>
          <w:sz w:val="18"/>
          <w:szCs w:val="18"/>
        </w:rPr>
        <w:t>2</w:t>
      </w:r>
      <w:r w:rsidRPr="0006492F">
        <w:rPr>
          <w:sz w:val="18"/>
          <w:szCs w:val="18"/>
        </w:rPr>
        <w:t>, p</w:t>
      </w:r>
      <w:r>
        <w:rPr>
          <w:sz w:val="18"/>
          <w:szCs w:val="18"/>
        </w:rPr>
        <w:t xml:space="preserve"> </w:t>
      </w:r>
      <w:r w:rsidR="001A3ABC">
        <w:rPr>
          <w:sz w:val="18"/>
          <w:szCs w:val="18"/>
        </w:rPr>
        <w:t>3</w:t>
      </w:r>
      <w:r>
        <w:rPr>
          <w:sz w:val="18"/>
          <w:szCs w:val="18"/>
        </w:rPr>
        <w:t>.</w:t>
      </w:r>
    </w:p>
  </w:footnote>
  <w:footnote w:id="11">
    <w:p w14:paraId="0A601798" w14:textId="61F911D4" w:rsidR="004510D0" w:rsidRDefault="004510D0" w:rsidP="004510D0">
      <w:pPr>
        <w:pStyle w:val="FootnoteText"/>
      </w:pPr>
      <w:r>
        <w:rPr>
          <w:rStyle w:val="FootnoteReference"/>
        </w:rPr>
        <w:footnoteRef/>
      </w:r>
      <w:r>
        <w:t xml:space="preserve"> </w:t>
      </w:r>
      <w:r w:rsidRPr="0006492F">
        <w:rPr>
          <w:sz w:val="18"/>
          <w:szCs w:val="18"/>
        </w:rPr>
        <w:t xml:space="preserve">Standing Committee on Justice and Community Safety (Legislative Scrutiny), </w:t>
      </w:r>
      <w:r w:rsidRPr="0006492F">
        <w:rPr>
          <w:i/>
          <w:iCs/>
          <w:sz w:val="18"/>
          <w:szCs w:val="18"/>
        </w:rPr>
        <w:t xml:space="preserve">Scrutiny Report </w:t>
      </w:r>
      <w:r>
        <w:rPr>
          <w:i/>
          <w:iCs/>
          <w:sz w:val="18"/>
          <w:szCs w:val="18"/>
        </w:rPr>
        <w:t>2</w:t>
      </w:r>
      <w:r w:rsidRPr="0006492F">
        <w:rPr>
          <w:i/>
          <w:iCs/>
          <w:sz w:val="18"/>
          <w:szCs w:val="18"/>
        </w:rPr>
        <w:t>3</w:t>
      </w:r>
      <w:r w:rsidRPr="0006492F">
        <w:rPr>
          <w:sz w:val="18"/>
          <w:szCs w:val="18"/>
        </w:rPr>
        <w:t xml:space="preserve">, </w:t>
      </w:r>
      <w:r w:rsidR="003724A0">
        <w:rPr>
          <w:sz w:val="18"/>
          <w:szCs w:val="18"/>
        </w:rPr>
        <w:t xml:space="preserve">15 </w:t>
      </w:r>
      <w:r>
        <w:rPr>
          <w:sz w:val="18"/>
          <w:szCs w:val="18"/>
        </w:rPr>
        <w:t>November</w:t>
      </w:r>
      <w:r w:rsidRPr="0006492F">
        <w:rPr>
          <w:sz w:val="18"/>
          <w:szCs w:val="18"/>
        </w:rPr>
        <w:t xml:space="preserve"> 202</w:t>
      </w:r>
      <w:r w:rsidR="00AF2EC3">
        <w:rPr>
          <w:sz w:val="18"/>
          <w:szCs w:val="18"/>
        </w:rPr>
        <w:t>2</w:t>
      </w:r>
      <w:r w:rsidRPr="0006492F">
        <w:rPr>
          <w:sz w:val="18"/>
          <w:szCs w:val="18"/>
        </w:rPr>
        <w:t>, p</w:t>
      </w:r>
      <w:r>
        <w:rPr>
          <w:sz w:val="18"/>
          <w:szCs w:val="18"/>
        </w:rPr>
        <w:t xml:space="preserve"> 4.</w:t>
      </w:r>
    </w:p>
  </w:footnote>
  <w:footnote w:id="12">
    <w:p w14:paraId="4D936343" w14:textId="6C4CAC0E" w:rsidR="00AC7913" w:rsidRDefault="00AC7913" w:rsidP="00AC7913">
      <w:pPr>
        <w:pStyle w:val="FootnoteText"/>
      </w:pPr>
      <w:r>
        <w:rPr>
          <w:rStyle w:val="FootnoteReference"/>
        </w:rPr>
        <w:footnoteRef/>
      </w:r>
      <w:r>
        <w:t xml:space="preserve"> </w:t>
      </w:r>
      <w:r w:rsidRPr="0006492F">
        <w:rPr>
          <w:sz w:val="18"/>
          <w:szCs w:val="18"/>
        </w:rPr>
        <w:t xml:space="preserve">Standing Committee on Justice and Community Safety (Legislative Scrutiny), </w:t>
      </w:r>
      <w:r w:rsidRPr="0006492F">
        <w:rPr>
          <w:i/>
          <w:iCs/>
          <w:sz w:val="18"/>
          <w:szCs w:val="18"/>
        </w:rPr>
        <w:t xml:space="preserve">Scrutiny Report </w:t>
      </w:r>
      <w:r>
        <w:rPr>
          <w:i/>
          <w:iCs/>
          <w:sz w:val="18"/>
          <w:szCs w:val="18"/>
        </w:rPr>
        <w:t>2</w:t>
      </w:r>
      <w:r w:rsidRPr="0006492F">
        <w:rPr>
          <w:i/>
          <w:iCs/>
          <w:sz w:val="18"/>
          <w:szCs w:val="18"/>
        </w:rPr>
        <w:t>3</w:t>
      </w:r>
      <w:r w:rsidRPr="0006492F">
        <w:rPr>
          <w:sz w:val="18"/>
          <w:szCs w:val="18"/>
        </w:rPr>
        <w:t xml:space="preserve">, </w:t>
      </w:r>
      <w:r w:rsidR="003724A0">
        <w:rPr>
          <w:sz w:val="18"/>
          <w:szCs w:val="18"/>
        </w:rPr>
        <w:t xml:space="preserve">15 </w:t>
      </w:r>
      <w:r>
        <w:rPr>
          <w:sz w:val="18"/>
          <w:szCs w:val="18"/>
        </w:rPr>
        <w:t>November</w:t>
      </w:r>
      <w:r w:rsidRPr="0006492F">
        <w:rPr>
          <w:sz w:val="18"/>
          <w:szCs w:val="18"/>
        </w:rPr>
        <w:t xml:space="preserve"> 202</w:t>
      </w:r>
      <w:r w:rsidR="00AF2EC3">
        <w:rPr>
          <w:sz w:val="18"/>
          <w:szCs w:val="18"/>
        </w:rPr>
        <w:t>2</w:t>
      </w:r>
      <w:r w:rsidRPr="0006492F">
        <w:rPr>
          <w:sz w:val="18"/>
          <w:szCs w:val="18"/>
        </w:rPr>
        <w:t>, p</w:t>
      </w:r>
      <w:r>
        <w:rPr>
          <w:sz w:val="18"/>
          <w:szCs w:val="18"/>
        </w:rPr>
        <w:t xml:space="preserve"> 4.</w:t>
      </w:r>
    </w:p>
  </w:footnote>
  <w:footnote w:id="13">
    <w:p w14:paraId="6F1C1F0A" w14:textId="64941055" w:rsidR="007002E5" w:rsidRDefault="007002E5" w:rsidP="007002E5">
      <w:pPr>
        <w:pStyle w:val="FootnoteText"/>
      </w:pPr>
      <w:r>
        <w:rPr>
          <w:rStyle w:val="FootnoteReference"/>
        </w:rPr>
        <w:footnoteRef/>
      </w:r>
      <w:r>
        <w:t xml:space="preserve"> </w:t>
      </w:r>
      <w:r w:rsidRPr="0006492F">
        <w:rPr>
          <w:sz w:val="18"/>
          <w:szCs w:val="18"/>
        </w:rPr>
        <w:t xml:space="preserve">Standing Committee on Justice and Community Safety (Legislative Scrutiny), </w:t>
      </w:r>
      <w:r w:rsidRPr="0006492F">
        <w:rPr>
          <w:i/>
          <w:iCs/>
          <w:sz w:val="18"/>
          <w:szCs w:val="18"/>
        </w:rPr>
        <w:t xml:space="preserve">Scrutiny Report </w:t>
      </w:r>
      <w:r w:rsidR="001A3ABC">
        <w:rPr>
          <w:i/>
          <w:iCs/>
          <w:sz w:val="18"/>
          <w:szCs w:val="18"/>
        </w:rPr>
        <w:t>2</w:t>
      </w:r>
      <w:r w:rsidRPr="0006492F">
        <w:rPr>
          <w:i/>
          <w:iCs/>
          <w:sz w:val="18"/>
          <w:szCs w:val="18"/>
        </w:rPr>
        <w:t>3</w:t>
      </w:r>
      <w:r w:rsidRPr="0006492F">
        <w:rPr>
          <w:sz w:val="18"/>
          <w:szCs w:val="18"/>
        </w:rPr>
        <w:t xml:space="preserve">, </w:t>
      </w:r>
      <w:r w:rsidR="003724A0">
        <w:rPr>
          <w:sz w:val="18"/>
          <w:szCs w:val="18"/>
        </w:rPr>
        <w:t xml:space="preserve">15 </w:t>
      </w:r>
      <w:r w:rsidR="00A70EFE">
        <w:rPr>
          <w:sz w:val="18"/>
          <w:szCs w:val="18"/>
        </w:rPr>
        <w:t>November</w:t>
      </w:r>
      <w:r w:rsidRPr="0006492F">
        <w:rPr>
          <w:sz w:val="18"/>
          <w:szCs w:val="18"/>
        </w:rPr>
        <w:t xml:space="preserve"> 202</w:t>
      </w:r>
      <w:r w:rsidR="00AF2EC3">
        <w:rPr>
          <w:sz w:val="18"/>
          <w:szCs w:val="18"/>
        </w:rPr>
        <w:t>2</w:t>
      </w:r>
      <w:r w:rsidRPr="0006492F">
        <w:rPr>
          <w:sz w:val="18"/>
          <w:szCs w:val="18"/>
        </w:rPr>
        <w:t>, p</w:t>
      </w:r>
      <w:r>
        <w:rPr>
          <w:sz w:val="18"/>
          <w:szCs w:val="18"/>
        </w:rPr>
        <w:t xml:space="preserve"> </w:t>
      </w:r>
      <w:r w:rsidR="00715477">
        <w:rPr>
          <w:sz w:val="18"/>
          <w:szCs w:val="18"/>
        </w:rPr>
        <w:t>5</w:t>
      </w:r>
      <w:r>
        <w:rPr>
          <w:sz w:val="18"/>
          <w:szCs w:val="18"/>
        </w:rPr>
        <w:t>.</w:t>
      </w:r>
    </w:p>
  </w:footnote>
  <w:footnote w:id="14">
    <w:p w14:paraId="4FBBC256" w14:textId="5AA884BD" w:rsidR="002C247D" w:rsidRDefault="002C247D" w:rsidP="002C247D">
      <w:pPr>
        <w:pStyle w:val="FootnoteText"/>
      </w:pPr>
      <w:r>
        <w:rPr>
          <w:rStyle w:val="FootnoteReference"/>
        </w:rPr>
        <w:footnoteRef/>
      </w:r>
      <w:r>
        <w:t xml:space="preserve"> </w:t>
      </w:r>
      <w:r w:rsidRPr="00057FA2">
        <w:rPr>
          <w:sz w:val="18"/>
          <w:szCs w:val="18"/>
        </w:rPr>
        <w:t xml:space="preserve">Responses to comments on bills, </w:t>
      </w:r>
      <w:hyperlink r:id="rId1" w:history="1">
        <w:r w:rsidRPr="00FC5093">
          <w:rPr>
            <w:rStyle w:val="Hyperlink"/>
            <w:sz w:val="18"/>
            <w:szCs w:val="18"/>
          </w:rPr>
          <w:t>https://www.parliament.act.gov.au/__data/assets/pdf_file/0006/2158026/Response-Integrity-Commission-Amendment-Bill-2022-No-2-Telecommunications-Interception-and-Access-Act.pdf</w:t>
        </w:r>
      </w:hyperlink>
      <w:r>
        <w:rPr>
          <w:sz w:val="18"/>
          <w:szCs w:val="18"/>
        </w:rPr>
        <w:t xml:space="preserve">, </w:t>
      </w:r>
      <w:r w:rsidRPr="00057FA2">
        <w:rPr>
          <w:sz w:val="18"/>
          <w:szCs w:val="18"/>
        </w:rPr>
        <w:t>p</w:t>
      </w:r>
      <w:r w:rsidR="00FA1F73">
        <w:rPr>
          <w:sz w:val="18"/>
          <w:szCs w:val="18"/>
        </w:rPr>
        <w:t>p1-</w:t>
      </w:r>
      <w:r w:rsidRPr="00057FA2">
        <w:rPr>
          <w:sz w:val="18"/>
          <w:szCs w:val="18"/>
        </w:rPr>
        <w:t xml:space="preserve"> </w:t>
      </w:r>
      <w:r>
        <w:rPr>
          <w:sz w:val="18"/>
          <w:szCs w:val="18"/>
        </w:rPr>
        <w:t>2</w:t>
      </w:r>
      <w:r w:rsidRPr="00057FA2">
        <w:rPr>
          <w:sz w:val="18"/>
          <w:szCs w:val="18"/>
        </w:rPr>
        <w:t>.</w:t>
      </w:r>
    </w:p>
  </w:footnote>
  <w:footnote w:id="15">
    <w:p w14:paraId="4D1C5505" w14:textId="7FD6238D" w:rsidR="00FA1F73" w:rsidRDefault="00FA1F73">
      <w:pPr>
        <w:pStyle w:val="FootnoteText"/>
      </w:pPr>
      <w:r>
        <w:rPr>
          <w:rStyle w:val="FootnoteReference"/>
        </w:rPr>
        <w:footnoteRef/>
      </w:r>
      <w:r>
        <w:t xml:space="preserve"> </w:t>
      </w:r>
      <w:r w:rsidRPr="0006492F">
        <w:rPr>
          <w:sz w:val="18"/>
          <w:szCs w:val="18"/>
        </w:rPr>
        <w:t xml:space="preserve">Standing Committee on Justice and Community Safety (Legislative Scrutiny), </w:t>
      </w:r>
      <w:r w:rsidRPr="0006492F">
        <w:rPr>
          <w:i/>
          <w:iCs/>
          <w:sz w:val="18"/>
          <w:szCs w:val="18"/>
        </w:rPr>
        <w:t xml:space="preserve">Scrutiny Report </w:t>
      </w:r>
      <w:r>
        <w:rPr>
          <w:i/>
          <w:iCs/>
          <w:sz w:val="18"/>
          <w:szCs w:val="18"/>
        </w:rPr>
        <w:t>25,</w:t>
      </w:r>
      <w:r w:rsidRPr="0006492F">
        <w:rPr>
          <w:sz w:val="18"/>
          <w:szCs w:val="18"/>
        </w:rPr>
        <w:t xml:space="preserve"> </w:t>
      </w:r>
      <w:r>
        <w:rPr>
          <w:sz w:val="18"/>
          <w:szCs w:val="18"/>
        </w:rPr>
        <w:t>31 January 2023</w:t>
      </w:r>
      <w:r w:rsidRPr="0006492F">
        <w:rPr>
          <w:sz w:val="18"/>
          <w:szCs w:val="18"/>
        </w:rPr>
        <w:t>, p</w:t>
      </w:r>
      <w:r>
        <w:rPr>
          <w:sz w:val="18"/>
          <w:szCs w:val="18"/>
        </w:rPr>
        <w:t xml:space="preserve"> 26.</w:t>
      </w:r>
    </w:p>
  </w:footnote>
  <w:footnote w:id="16">
    <w:p w14:paraId="133C4D7C" w14:textId="46B09113" w:rsidR="00D87565" w:rsidRDefault="00D87565">
      <w:pPr>
        <w:pStyle w:val="FootnoteText"/>
      </w:pPr>
      <w:r>
        <w:rPr>
          <w:rStyle w:val="FootnoteReference"/>
        </w:rPr>
        <w:footnoteRef/>
      </w:r>
      <w:r>
        <w:t xml:space="preserve"> ACT Integrity Commission</w:t>
      </w:r>
      <w:r w:rsidRPr="00D87565">
        <w:rPr>
          <w:i/>
          <w:iCs/>
        </w:rPr>
        <w:t>, Submission 2</w:t>
      </w:r>
      <w:r>
        <w:t>, p 1.</w:t>
      </w:r>
    </w:p>
  </w:footnote>
  <w:footnote w:id="17">
    <w:p w14:paraId="03C22ECE" w14:textId="03871C11" w:rsidR="00D87565" w:rsidRDefault="00D87565">
      <w:pPr>
        <w:pStyle w:val="FootnoteText"/>
      </w:pPr>
      <w:r>
        <w:rPr>
          <w:rStyle w:val="FootnoteReference"/>
        </w:rPr>
        <w:footnoteRef/>
      </w:r>
      <w:r>
        <w:t xml:space="preserve"> ACT Integrity Commission</w:t>
      </w:r>
      <w:r w:rsidRPr="00D87565">
        <w:rPr>
          <w:i/>
          <w:iCs/>
        </w:rPr>
        <w:t>, Submission 2</w:t>
      </w:r>
      <w:r>
        <w:t>, p 2.</w:t>
      </w:r>
    </w:p>
  </w:footnote>
  <w:footnote w:id="18">
    <w:p w14:paraId="03F1F5D2" w14:textId="30C9FB79" w:rsidR="00C76377" w:rsidRDefault="00C76377">
      <w:pPr>
        <w:pStyle w:val="FootnoteText"/>
      </w:pPr>
      <w:r>
        <w:rPr>
          <w:rStyle w:val="FootnoteReference"/>
        </w:rPr>
        <w:footnoteRef/>
      </w:r>
      <w:r>
        <w:t xml:space="preserve"> ACT Integrity Commission</w:t>
      </w:r>
      <w:r w:rsidRPr="00D87565">
        <w:rPr>
          <w:i/>
          <w:iCs/>
        </w:rPr>
        <w:t>, Submission 2</w:t>
      </w:r>
      <w:r>
        <w:t>, p 3.</w:t>
      </w:r>
    </w:p>
  </w:footnote>
  <w:footnote w:id="19">
    <w:p w14:paraId="56714703" w14:textId="76E2B306" w:rsidR="00C76377" w:rsidRDefault="00C76377">
      <w:pPr>
        <w:pStyle w:val="FootnoteText"/>
      </w:pPr>
      <w:r>
        <w:rPr>
          <w:rStyle w:val="FootnoteReference"/>
        </w:rPr>
        <w:footnoteRef/>
      </w:r>
      <w:r>
        <w:t xml:space="preserve"> ACT Ombudsman</w:t>
      </w:r>
      <w:r w:rsidRPr="00D87565">
        <w:rPr>
          <w:i/>
          <w:iCs/>
        </w:rPr>
        <w:t xml:space="preserve">, Submission </w:t>
      </w:r>
      <w:r>
        <w:rPr>
          <w:i/>
          <w:iCs/>
        </w:rPr>
        <w:t>1</w:t>
      </w:r>
      <w:r>
        <w:t>, pp 1-2.</w:t>
      </w:r>
    </w:p>
  </w:footnote>
  <w:footnote w:id="20">
    <w:p w14:paraId="3FA489E6" w14:textId="6833B9E1" w:rsidR="00E3026A" w:rsidRDefault="00E3026A">
      <w:pPr>
        <w:pStyle w:val="FootnoteText"/>
      </w:pPr>
      <w:r>
        <w:rPr>
          <w:rStyle w:val="FootnoteReference"/>
        </w:rPr>
        <w:footnoteRef/>
      </w:r>
      <w:r>
        <w:t xml:space="preserve"> </w:t>
      </w:r>
      <w:r w:rsidRPr="00E3026A">
        <w:rPr>
          <w:i/>
          <w:iCs/>
        </w:rPr>
        <w:t>Integrity Commission Act 2018</w:t>
      </w:r>
      <w:r>
        <w:t>, section 303.</w:t>
      </w:r>
    </w:p>
  </w:footnote>
  <w:footnote w:id="21">
    <w:p w14:paraId="65C52C66" w14:textId="0A89409D" w:rsidR="00E3026A" w:rsidRDefault="00E3026A">
      <w:pPr>
        <w:pStyle w:val="FootnoteText"/>
      </w:pPr>
      <w:r>
        <w:rPr>
          <w:rStyle w:val="FootnoteReference"/>
        </w:rPr>
        <w:footnoteRef/>
      </w:r>
      <w:r>
        <w:t xml:space="preserve"> </w:t>
      </w:r>
      <w:r w:rsidR="00966536">
        <w:t xml:space="preserve">Mr Andrew Barr MLA, ACT Chief Minister ‘Review of the ACT’s Integrity Commission Act 2018’, </w:t>
      </w:r>
      <w:r w:rsidR="00966536" w:rsidRPr="00966536">
        <w:rPr>
          <w:i/>
          <w:iCs/>
        </w:rPr>
        <w:t>Media Release</w:t>
      </w:r>
      <w:r w:rsidR="00966536">
        <w:t>, 12 January 2023.</w:t>
      </w:r>
      <w:r>
        <w:t xml:space="preserve"> </w:t>
      </w:r>
    </w:p>
  </w:footnote>
  <w:footnote w:id="22">
    <w:p w14:paraId="2C121C4D" w14:textId="77777777" w:rsidR="00E52D9F" w:rsidRDefault="00E52D9F" w:rsidP="00E52D9F">
      <w:pPr>
        <w:pStyle w:val="FootnoteText"/>
        <w:ind w:left="227" w:hanging="227"/>
      </w:pPr>
      <w:r>
        <w:rPr>
          <w:rStyle w:val="FootnoteReference"/>
        </w:rPr>
        <w:footnoteRef/>
      </w:r>
      <w:r>
        <w:t xml:space="preserve"> </w:t>
      </w:r>
      <w:r w:rsidRPr="002D5B6F">
        <w:rPr>
          <w:sz w:val="18"/>
          <w:szCs w:val="18"/>
        </w:rPr>
        <w:t xml:space="preserve">ACT Government - Chief Minister, Treasury and Economic Development Directorate, </w:t>
      </w:r>
      <w:hyperlink r:id="rId2" w:history="1">
        <w:r w:rsidRPr="002D5B6F">
          <w:rPr>
            <w:rStyle w:val="Hyperlink"/>
            <w:sz w:val="18"/>
            <w:szCs w:val="18"/>
          </w:rPr>
          <w:t>Review of the ACT’s Integrity Commission Act 2018 - Chief Minister, Treasury and Economic Development Directorate</w:t>
        </w:r>
      </w:hyperlink>
      <w:r w:rsidRPr="002D5B6F">
        <w:rPr>
          <w:sz w:val="18"/>
          <w:szCs w:val="18"/>
        </w:rPr>
        <w:t xml:space="preserve"> (accessed 10 October 2023)</w:t>
      </w:r>
    </w:p>
  </w:footnote>
  <w:footnote w:id="23">
    <w:p w14:paraId="2F51DB39" w14:textId="28C577E2" w:rsidR="00BE5966" w:rsidRDefault="00BE5966">
      <w:pPr>
        <w:pStyle w:val="FootnoteText"/>
      </w:pPr>
      <w:r>
        <w:rPr>
          <w:rStyle w:val="FootnoteReference"/>
        </w:rPr>
        <w:footnoteRef/>
      </w:r>
      <w:r>
        <w:t xml:space="preserve"> </w:t>
      </w:r>
      <w:r w:rsidRPr="00BA5F66">
        <w:rPr>
          <w:sz w:val="18"/>
          <w:szCs w:val="18"/>
        </w:rPr>
        <w:t>Review of the ACT’s Integrity Commission Act 2018</w:t>
      </w:r>
      <w:r>
        <w:rPr>
          <w:sz w:val="18"/>
          <w:szCs w:val="18"/>
        </w:rPr>
        <w:t xml:space="preserve">, </w:t>
      </w:r>
      <w:r w:rsidRPr="00BA5F66">
        <w:rPr>
          <w:i/>
          <w:iCs/>
          <w:sz w:val="18"/>
          <w:szCs w:val="18"/>
        </w:rPr>
        <w:t>Integrity Commission Powers</w:t>
      </w:r>
      <w:r w:rsidRPr="002D5B6F">
        <w:rPr>
          <w:sz w:val="18"/>
          <w:szCs w:val="18"/>
        </w:rPr>
        <w:t xml:space="preserve">, </w:t>
      </w:r>
      <w:hyperlink r:id="rId3" w:history="1">
        <w:r>
          <w:rPr>
            <w:rStyle w:val="Hyperlink"/>
          </w:rPr>
          <w:t>Integrity Commission Powers Discussion Paper (act.gov.au)</w:t>
        </w:r>
      </w:hyperlink>
      <w:r w:rsidRPr="002D5B6F">
        <w:rPr>
          <w:sz w:val="18"/>
          <w:szCs w:val="18"/>
        </w:rPr>
        <w:t xml:space="preserve"> </w:t>
      </w:r>
      <w:r>
        <w:rPr>
          <w:sz w:val="18"/>
          <w:szCs w:val="18"/>
        </w:rPr>
        <w:t xml:space="preserve"> p 5 </w:t>
      </w:r>
      <w:r w:rsidRPr="002D5B6F">
        <w:rPr>
          <w:sz w:val="18"/>
          <w:szCs w:val="18"/>
        </w:rPr>
        <w:t>(accessed 1</w:t>
      </w:r>
      <w:r>
        <w:rPr>
          <w:sz w:val="18"/>
          <w:szCs w:val="18"/>
        </w:rPr>
        <w:t>6</w:t>
      </w:r>
      <w:r w:rsidRPr="002D5B6F">
        <w:rPr>
          <w:sz w:val="18"/>
          <w:szCs w:val="18"/>
        </w:rPr>
        <w:t xml:space="preserve"> October 2023)</w:t>
      </w:r>
    </w:p>
  </w:footnote>
  <w:footnote w:id="24">
    <w:p w14:paraId="6710D481" w14:textId="36390859" w:rsidR="00BE5966" w:rsidRDefault="00BE5966">
      <w:pPr>
        <w:pStyle w:val="FootnoteText"/>
      </w:pPr>
      <w:r>
        <w:rPr>
          <w:rStyle w:val="FootnoteReference"/>
        </w:rPr>
        <w:footnoteRef/>
      </w:r>
      <w:r>
        <w:t xml:space="preserve"> </w:t>
      </w:r>
      <w:r w:rsidRPr="00BA5F66">
        <w:rPr>
          <w:sz w:val="18"/>
          <w:szCs w:val="18"/>
        </w:rPr>
        <w:t>Review of the ACT’s Integrity Commission Act 2018</w:t>
      </w:r>
      <w:r>
        <w:rPr>
          <w:sz w:val="18"/>
          <w:szCs w:val="18"/>
        </w:rPr>
        <w:t xml:space="preserve">, </w:t>
      </w:r>
      <w:r w:rsidRPr="00BA5F66">
        <w:rPr>
          <w:i/>
          <w:iCs/>
          <w:sz w:val="18"/>
          <w:szCs w:val="18"/>
        </w:rPr>
        <w:t>Integrity Commission Powers</w:t>
      </w:r>
      <w:r w:rsidRPr="002D5B6F">
        <w:rPr>
          <w:sz w:val="18"/>
          <w:szCs w:val="18"/>
        </w:rPr>
        <w:t xml:space="preserve">, </w:t>
      </w:r>
      <w:hyperlink r:id="rId4" w:history="1">
        <w:r>
          <w:rPr>
            <w:rStyle w:val="Hyperlink"/>
          </w:rPr>
          <w:t>Integrity Commission Powers Discussion Paper (act.gov.au)</w:t>
        </w:r>
      </w:hyperlink>
      <w:r w:rsidRPr="002D5B6F">
        <w:rPr>
          <w:sz w:val="18"/>
          <w:szCs w:val="18"/>
        </w:rPr>
        <w:t xml:space="preserve"> </w:t>
      </w:r>
      <w:r>
        <w:rPr>
          <w:sz w:val="18"/>
          <w:szCs w:val="18"/>
        </w:rPr>
        <w:t xml:space="preserve"> p 5 </w:t>
      </w:r>
      <w:r w:rsidRPr="002D5B6F">
        <w:rPr>
          <w:sz w:val="18"/>
          <w:szCs w:val="18"/>
        </w:rPr>
        <w:t>(accessed 1</w:t>
      </w:r>
      <w:r>
        <w:rPr>
          <w:sz w:val="18"/>
          <w:szCs w:val="18"/>
        </w:rPr>
        <w:t>6</w:t>
      </w:r>
      <w:r w:rsidRPr="002D5B6F">
        <w:rPr>
          <w:sz w:val="18"/>
          <w:szCs w:val="18"/>
        </w:rPr>
        <w:t xml:space="preserve"> October 2023)</w:t>
      </w:r>
    </w:p>
  </w:footnote>
  <w:footnote w:id="25">
    <w:p w14:paraId="65AC10ED" w14:textId="6861889D" w:rsidR="00BE5966" w:rsidRDefault="00BE5966">
      <w:pPr>
        <w:pStyle w:val="FootnoteText"/>
      </w:pPr>
      <w:r>
        <w:rPr>
          <w:rStyle w:val="FootnoteReference"/>
        </w:rPr>
        <w:footnoteRef/>
      </w:r>
      <w:r>
        <w:t xml:space="preserve"> </w:t>
      </w:r>
      <w:r w:rsidRPr="00BA5F66">
        <w:rPr>
          <w:sz w:val="18"/>
          <w:szCs w:val="18"/>
        </w:rPr>
        <w:t>Review of the ACT’s Integrity Commission Act 2018</w:t>
      </w:r>
      <w:r>
        <w:rPr>
          <w:sz w:val="18"/>
          <w:szCs w:val="18"/>
        </w:rPr>
        <w:t xml:space="preserve">, </w:t>
      </w:r>
      <w:r w:rsidRPr="00BA5F66">
        <w:rPr>
          <w:i/>
          <w:iCs/>
          <w:sz w:val="18"/>
          <w:szCs w:val="18"/>
        </w:rPr>
        <w:t>Integrity Commission Powers</w:t>
      </w:r>
      <w:r w:rsidRPr="002D5B6F">
        <w:rPr>
          <w:sz w:val="18"/>
          <w:szCs w:val="18"/>
        </w:rPr>
        <w:t xml:space="preserve">, </w:t>
      </w:r>
      <w:hyperlink r:id="rId5" w:history="1">
        <w:r>
          <w:rPr>
            <w:rStyle w:val="Hyperlink"/>
          </w:rPr>
          <w:t>Integrity Commission Powers Discussion Paper (act.gov.au)</w:t>
        </w:r>
      </w:hyperlink>
      <w:r w:rsidRPr="002D5B6F">
        <w:rPr>
          <w:sz w:val="18"/>
          <w:szCs w:val="18"/>
        </w:rPr>
        <w:t xml:space="preserve"> </w:t>
      </w:r>
      <w:r>
        <w:rPr>
          <w:sz w:val="18"/>
          <w:szCs w:val="18"/>
        </w:rPr>
        <w:t xml:space="preserve"> p 6 </w:t>
      </w:r>
      <w:r w:rsidRPr="002D5B6F">
        <w:rPr>
          <w:sz w:val="18"/>
          <w:szCs w:val="18"/>
        </w:rPr>
        <w:t>(accessed 1</w:t>
      </w:r>
      <w:r>
        <w:rPr>
          <w:sz w:val="18"/>
          <w:szCs w:val="18"/>
        </w:rPr>
        <w:t>6</w:t>
      </w:r>
      <w:r w:rsidRPr="002D5B6F">
        <w:rPr>
          <w:sz w:val="18"/>
          <w:szCs w:val="18"/>
        </w:rPr>
        <w:t xml:space="preserve"> October 2023)</w:t>
      </w:r>
    </w:p>
  </w:footnote>
  <w:footnote w:id="26">
    <w:p w14:paraId="3136253D" w14:textId="5F959DD5" w:rsidR="00603909" w:rsidRDefault="00603909">
      <w:pPr>
        <w:pStyle w:val="FootnoteText"/>
      </w:pPr>
      <w:r>
        <w:rPr>
          <w:rStyle w:val="FootnoteReference"/>
        </w:rPr>
        <w:footnoteRef/>
      </w:r>
      <w:r>
        <w:t xml:space="preserve"> </w:t>
      </w:r>
      <w:r w:rsidRPr="00BA5F66">
        <w:rPr>
          <w:sz w:val="18"/>
          <w:szCs w:val="18"/>
        </w:rPr>
        <w:t>Review of the ACT’s Integrity Commission Act 2018</w:t>
      </w:r>
      <w:r>
        <w:rPr>
          <w:sz w:val="18"/>
          <w:szCs w:val="18"/>
        </w:rPr>
        <w:t xml:space="preserve">, </w:t>
      </w:r>
      <w:r w:rsidRPr="00BA5F66">
        <w:rPr>
          <w:i/>
          <w:iCs/>
          <w:sz w:val="18"/>
          <w:szCs w:val="18"/>
        </w:rPr>
        <w:t>Integrity Commission Powers</w:t>
      </w:r>
      <w:r w:rsidRPr="002D5B6F">
        <w:rPr>
          <w:sz w:val="18"/>
          <w:szCs w:val="18"/>
        </w:rPr>
        <w:t xml:space="preserve">, </w:t>
      </w:r>
      <w:hyperlink r:id="rId6" w:history="1">
        <w:r>
          <w:rPr>
            <w:rStyle w:val="Hyperlink"/>
          </w:rPr>
          <w:t>Integrity Commission Powers Discussion Paper (act.gov.au)</w:t>
        </w:r>
      </w:hyperlink>
      <w:r w:rsidRPr="002D5B6F">
        <w:rPr>
          <w:sz w:val="18"/>
          <w:szCs w:val="18"/>
        </w:rPr>
        <w:t xml:space="preserve"> </w:t>
      </w:r>
      <w:r>
        <w:rPr>
          <w:sz w:val="18"/>
          <w:szCs w:val="18"/>
        </w:rPr>
        <w:t xml:space="preserve"> p 7 </w:t>
      </w:r>
      <w:r w:rsidRPr="002D5B6F">
        <w:rPr>
          <w:sz w:val="18"/>
          <w:szCs w:val="18"/>
        </w:rPr>
        <w:t>(accessed 1</w:t>
      </w:r>
      <w:r>
        <w:rPr>
          <w:sz w:val="18"/>
          <w:szCs w:val="18"/>
        </w:rPr>
        <w:t>6</w:t>
      </w:r>
      <w:r w:rsidRPr="002D5B6F">
        <w:rPr>
          <w:sz w:val="18"/>
          <w:szCs w:val="18"/>
        </w:rPr>
        <w:t xml:space="preserve"> October 2023)</w:t>
      </w:r>
    </w:p>
  </w:footnote>
  <w:footnote w:id="27">
    <w:p w14:paraId="37C86B14" w14:textId="741C3386" w:rsidR="00496766" w:rsidRDefault="00496766">
      <w:pPr>
        <w:pStyle w:val="FootnoteText"/>
      </w:pPr>
      <w:r>
        <w:rPr>
          <w:rStyle w:val="FootnoteReference"/>
        </w:rPr>
        <w:footnoteRef/>
      </w:r>
      <w:r>
        <w:t xml:space="preserve"> Media Release, National Anti-Corruption Commission</w:t>
      </w:r>
      <w:r w:rsidRPr="00496766">
        <w:rPr>
          <w:i/>
          <w:iCs/>
        </w:rPr>
        <w:t>, Fearless but fair: National Anti-Corruption Commission Commences</w:t>
      </w:r>
      <w:r>
        <w:t>, 1 July 2023.</w:t>
      </w:r>
    </w:p>
  </w:footnote>
  <w:footnote w:id="28">
    <w:p w14:paraId="2D42B086" w14:textId="54789D96" w:rsidR="008B6423" w:rsidRDefault="008B6423">
      <w:pPr>
        <w:pStyle w:val="FootnoteText"/>
      </w:pPr>
      <w:r>
        <w:rPr>
          <w:rStyle w:val="FootnoteReference"/>
        </w:rPr>
        <w:footnoteRef/>
      </w:r>
      <w:r>
        <w:t xml:space="preserve"> </w:t>
      </w:r>
      <w:r w:rsidRPr="00BA5F66">
        <w:rPr>
          <w:sz w:val="18"/>
          <w:szCs w:val="18"/>
        </w:rPr>
        <w:t>Review of the ACT’s Integrity Commission Act 2018</w:t>
      </w:r>
      <w:r>
        <w:rPr>
          <w:sz w:val="18"/>
          <w:szCs w:val="18"/>
        </w:rPr>
        <w:t xml:space="preserve">, </w:t>
      </w:r>
      <w:r w:rsidRPr="00BA5F66">
        <w:rPr>
          <w:i/>
          <w:iCs/>
          <w:sz w:val="18"/>
          <w:szCs w:val="18"/>
        </w:rPr>
        <w:t>Integrity Commission Powers</w:t>
      </w:r>
      <w:r w:rsidRPr="002D5B6F">
        <w:rPr>
          <w:sz w:val="18"/>
          <w:szCs w:val="18"/>
        </w:rPr>
        <w:t xml:space="preserve">, </w:t>
      </w:r>
      <w:hyperlink r:id="rId7" w:history="1">
        <w:r>
          <w:rPr>
            <w:rStyle w:val="Hyperlink"/>
          </w:rPr>
          <w:t>Integrity Commission Powers Discussion Paper (act.gov.au)</w:t>
        </w:r>
      </w:hyperlink>
      <w:r w:rsidRPr="002D5B6F">
        <w:rPr>
          <w:sz w:val="18"/>
          <w:szCs w:val="18"/>
        </w:rPr>
        <w:t xml:space="preserve"> </w:t>
      </w:r>
      <w:r>
        <w:rPr>
          <w:sz w:val="18"/>
          <w:szCs w:val="18"/>
        </w:rPr>
        <w:t xml:space="preserve"> p 8 </w:t>
      </w:r>
      <w:r w:rsidRPr="002D5B6F">
        <w:rPr>
          <w:sz w:val="18"/>
          <w:szCs w:val="18"/>
        </w:rPr>
        <w:t>(accessed 1</w:t>
      </w:r>
      <w:r>
        <w:rPr>
          <w:sz w:val="18"/>
          <w:szCs w:val="18"/>
        </w:rPr>
        <w:t>6</w:t>
      </w:r>
      <w:r w:rsidRPr="002D5B6F">
        <w:rPr>
          <w:sz w:val="18"/>
          <w:szCs w:val="18"/>
        </w:rPr>
        <w:t xml:space="preserve"> October 2023)</w:t>
      </w:r>
    </w:p>
  </w:footnote>
  <w:footnote w:id="29">
    <w:p w14:paraId="6069E70D" w14:textId="09059DF1" w:rsidR="007F6EFA" w:rsidRDefault="007F6EFA">
      <w:pPr>
        <w:pStyle w:val="FootnoteText"/>
      </w:pPr>
      <w:r>
        <w:rPr>
          <w:rStyle w:val="FootnoteReference"/>
        </w:rPr>
        <w:footnoteRef/>
      </w:r>
      <w:r>
        <w:t xml:space="preserve"> A report by Ian Govey AM, </w:t>
      </w:r>
      <w:r w:rsidRPr="007F6EFA">
        <w:rPr>
          <w:i/>
          <w:iCs/>
        </w:rPr>
        <w:t>Report of the Independent Statutory Review of the ACT’s Integrity Commission Act 2018</w:t>
      </w:r>
      <w:r>
        <w:t>, p 103</w:t>
      </w:r>
    </w:p>
  </w:footnote>
  <w:footnote w:id="30">
    <w:p w14:paraId="1F5213D4" w14:textId="6F87D423" w:rsidR="00496766" w:rsidRDefault="00496766">
      <w:pPr>
        <w:pStyle w:val="FootnoteText"/>
      </w:pPr>
      <w:r>
        <w:rPr>
          <w:rStyle w:val="FootnoteReference"/>
        </w:rPr>
        <w:footnoteRef/>
      </w:r>
      <w:r>
        <w:t xml:space="preserve"> </w:t>
      </w:r>
      <w:r w:rsidRPr="00BA5F66">
        <w:rPr>
          <w:sz w:val="18"/>
          <w:szCs w:val="18"/>
        </w:rPr>
        <w:t>Review of the ACT’s Integrity Commission Act 2018</w:t>
      </w:r>
      <w:r>
        <w:rPr>
          <w:sz w:val="18"/>
          <w:szCs w:val="18"/>
        </w:rPr>
        <w:t xml:space="preserve">, </w:t>
      </w:r>
      <w:r w:rsidRPr="00BA5F66">
        <w:rPr>
          <w:i/>
          <w:iCs/>
          <w:sz w:val="18"/>
          <w:szCs w:val="18"/>
        </w:rPr>
        <w:t>Integrity Commission Powers</w:t>
      </w:r>
      <w:r w:rsidRPr="002D5B6F">
        <w:rPr>
          <w:sz w:val="18"/>
          <w:szCs w:val="18"/>
        </w:rPr>
        <w:t xml:space="preserve">, </w:t>
      </w:r>
      <w:hyperlink r:id="rId8" w:history="1">
        <w:r>
          <w:rPr>
            <w:rStyle w:val="Hyperlink"/>
          </w:rPr>
          <w:t>Integrity Commission Powers Discussion Paper (act.gov.au)</w:t>
        </w:r>
      </w:hyperlink>
      <w:r w:rsidRPr="002D5B6F">
        <w:rPr>
          <w:sz w:val="18"/>
          <w:szCs w:val="18"/>
        </w:rPr>
        <w:t xml:space="preserve"> </w:t>
      </w:r>
      <w:r>
        <w:rPr>
          <w:sz w:val="18"/>
          <w:szCs w:val="18"/>
        </w:rPr>
        <w:t xml:space="preserve"> pp 14-15 </w:t>
      </w:r>
      <w:r w:rsidRPr="002D5B6F">
        <w:rPr>
          <w:sz w:val="18"/>
          <w:szCs w:val="18"/>
        </w:rPr>
        <w:t>(accessed 1</w:t>
      </w:r>
      <w:r>
        <w:rPr>
          <w:sz w:val="18"/>
          <w:szCs w:val="18"/>
        </w:rPr>
        <w:t>6</w:t>
      </w:r>
      <w:r w:rsidRPr="002D5B6F">
        <w:rPr>
          <w:sz w:val="18"/>
          <w:szCs w:val="18"/>
        </w:rPr>
        <w:t xml:space="preserve"> October 2023)</w:t>
      </w:r>
    </w:p>
  </w:footnote>
  <w:footnote w:id="31">
    <w:p w14:paraId="02FE07FB" w14:textId="77777777" w:rsidR="007F6EFA" w:rsidRDefault="007F6EFA" w:rsidP="007F6EFA">
      <w:pPr>
        <w:pStyle w:val="FootnoteText"/>
      </w:pPr>
      <w:r>
        <w:rPr>
          <w:rStyle w:val="FootnoteReference"/>
        </w:rPr>
        <w:footnoteRef/>
      </w:r>
      <w:r>
        <w:t xml:space="preserve"> </w:t>
      </w:r>
      <w:r w:rsidRPr="00BA5F66">
        <w:rPr>
          <w:sz w:val="18"/>
          <w:szCs w:val="18"/>
        </w:rPr>
        <w:t>Review of the ACT’s Integrity Commission Act 2018</w:t>
      </w:r>
      <w:r>
        <w:rPr>
          <w:sz w:val="18"/>
          <w:szCs w:val="18"/>
        </w:rPr>
        <w:t xml:space="preserve">, </w:t>
      </w:r>
      <w:r w:rsidRPr="0078053D">
        <w:rPr>
          <w:i/>
          <w:iCs/>
          <w:sz w:val="18"/>
          <w:szCs w:val="18"/>
        </w:rPr>
        <w:t xml:space="preserve">Submission – </w:t>
      </w:r>
      <w:r w:rsidRPr="002B022C">
        <w:rPr>
          <w:i/>
          <w:iCs/>
          <w:sz w:val="18"/>
          <w:szCs w:val="18"/>
        </w:rPr>
        <w:t>ACT Integrity Commission</w:t>
      </w:r>
      <w:r>
        <w:rPr>
          <w:i/>
          <w:iCs/>
          <w:sz w:val="18"/>
          <w:szCs w:val="18"/>
        </w:rPr>
        <w:t xml:space="preserve">, </w:t>
      </w:r>
      <w:hyperlink r:id="rId9" w:history="1">
        <w:r>
          <w:rPr>
            <w:rStyle w:val="Hyperlink"/>
          </w:rPr>
          <w:t>Submission from ACT Integrity Commission</w:t>
        </w:r>
      </w:hyperlink>
      <w:r>
        <w:t xml:space="preserve">, pp 17-18 </w:t>
      </w:r>
      <w:r w:rsidRPr="002D5B6F">
        <w:rPr>
          <w:sz w:val="18"/>
          <w:szCs w:val="18"/>
        </w:rPr>
        <w:t>(accessed 1</w:t>
      </w:r>
      <w:r>
        <w:rPr>
          <w:sz w:val="18"/>
          <w:szCs w:val="18"/>
        </w:rPr>
        <w:t>7</w:t>
      </w:r>
      <w:r w:rsidRPr="002D5B6F">
        <w:rPr>
          <w:sz w:val="18"/>
          <w:szCs w:val="18"/>
        </w:rPr>
        <w:t xml:space="preserve"> October 2023)</w:t>
      </w:r>
    </w:p>
  </w:footnote>
  <w:footnote w:id="32">
    <w:p w14:paraId="6684D9EF" w14:textId="77777777" w:rsidR="007F6EFA" w:rsidRDefault="007F6EFA" w:rsidP="007F6EFA">
      <w:pPr>
        <w:pStyle w:val="FootnoteText"/>
      </w:pPr>
      <w:r>
        <w:rPr>
          <w:rStyle w:val="FootnoteReference"/>
        </w:rPr>
        <w:footnoteRef/>
      </w:r>
      <w:r>
        <w:t xml:space="preserve"> </w:t>
      </w:r>
      <w:r w:rsidRPr="00BA5F66">
        <w:rPr>
          <w:sz w:val="18"/>
          <w:szCs w:val="18"/>
        </w:rPr>
        <w:t>Review of the ACT’s Integrity Commission Act 2018</w:t>
      </w:r>
      <w:r>
        <w:rPr>
          <w:sz w:val="18"/>
          <w:szCs w:val="18"/>
        </w:rPr>
        <w:t xml:space="preserve">, </w:t>
      </w:r>
      <w:r w:rsidRPr="0078053D">
        <w:rPr>
          <w:i/>
          <w:iCs/>
          <w:sz w:val="18"/>
          <w:szCs w:val="18"/>
        </w:rPr>
        <w:t xml:space="preserve">Submission – </w:t>
      </w:r>
      <w:r w:rsidRPr="002B022C">
        <w:rPr>
          <w:i/>
          <w:iCs/>
          <w:sz w:val="18"/>
          <w:szCs w:val="18"/>
        </w:rPr>
        <w:t>ACT Integrity Commission</w:t>
      </w:r>
      <w:r>
        <w:rPr>
          <w:i/>
          <w:iCs/>
          <w:sz w:val="18"/>
          <w:szCs w:val="18"/>
        </w:rPr>
        <w:t xml:space="preserve">, </w:t>
      </w:r>
      <w:hyperlink r:id="rId10" w:history="1">
        <w:r>
          <w:rPr>
            <w:rStyle w:val="Hyperlink"/>
          </w:rPr>
          <w:t>Submission from ACT Integrity Commission</w:t>
        </w:r>
      </w:hyperlink>
      <w:r>
        <w:t xml:space="preserve">, pp 20-21 </w:t>
      </w:r>
      <w:r w:rsidRPr="002D5B6F">
        <w:rPr>
          <w:sz w:val="18"/>
          <w:szCs w:val="18"/>
        </w:rPr>
        <w:t>(accessed 1</w:t>
      </w:r>
      <w:r>
        <w:rPr>
          <w:sz w:val="18"/>
          <w:szCs w:val="18"/>
        </w:rPr>
        <w:t>7</w:t>
      </w:r>
      <w:r w:rsidRPr="002D5B6F">
        <w:rPr>
          <w:sz w:val="18"/>
          <w:szCs w:val="18"/>
        </w:rPr>
        <w:t xml:space="preserve"> October 2023)</w:t>
      </w:r>
    </w:p>
  </w:footnote>
  <w:footnote w:id="33">
    <w:p w14:paraId="11A9970C" w14:textId="77777777" w:rsidR="007F6EFA" w:rsidRDefault="007F6EFA" w:rsidP="007F6EFA">
      <w:pPr>
        <w:pStyle w:val="FootnoteText"/>
      </w:pPr>
      <w:r>
        <w:rPr>
          <w:rStyle w:val="FootnoteReference"/>
        </w:rPr>
        <w:footnoteRef/>
      </w:r>
      <w:r>
        <w:t xml:space="preserve"> </w:t>
      </w:r>
      <w:r w:rsidRPr="00BA5F66">
        <w:rPr>
          <w:sz w:val="18"/>
          <w:szCs w:val="18"/>
        </w:rPr>
        <w:t>Review of the ACT’s Integrity Commission Act 2018</w:t>
      </w:r>
      <w:r>
        <w:rPr>
          <w:sz w:val="18"/>
          <w:szCs w:val="18"/>
        </w:rPr>
        <w:t xml:space="preserve">, </w:t>
      </w:r>
      <w:r w:rsidRPr="0078053D">
        <w:rPr>
          <w:i/>
          <w:iCs/>
          <w:sz w:val="18"/>
          <w:szCs w:val="18"/>
        </w:rPr>
        <w:t xml:space="preserve">Submission – </w:t>
      </w:r>
      <w:r w:rsidRPr="002B022C">
        <w:rPr>
          <w:i/>
          <w:iCs/>
          <w:sz w:val="18"/>
          <w:szCs w:val="18"/>
        </w:rPr>
        <w:t>ACT Integrity Commission</w:t>
      </w:r>
      <w:r>
        <w:rPr>
          <w:i/>
          <w:iCs/>
          <w:sz w:val="18"/>
          <w:szCs w:val="18"/>
        </w:rPr>
        <w:t xml:space="preserve">, </w:t>
      </w:r>
      <w:hyperlink r:id="rId11" w:history="1">
        <w:r>
          <w:rPr>
            <w:rStyle w:val="Hyperlink"/>
          </w:rPr>
          <w:t>Submission from ACT Integrity Commission</w:t>
        </w:r>
      </w:hyperlink>
      <w:r>
        <w:t xml:space="preserve">, pp 19 </w:t>
      </w:r>
      <w:r w:rsidRPr="002D5B6F">
        <w:rPr>
          <w:sz w:val="18"/>
          <w:szCs w:val="18"/>
        </w:rPr>
        <w:t>(accessed 1</w:t>
      </w:r>
      <w:r>
        <w:rPr>
          <w:sz w:val="18"/>
          <w:szCs w:val="18"/>
        </w:rPr>
        <w:t>7</w:t>
      </w:r>
      <w:r w:rsidRPr="002D5B6F">
        <w:rPr>
          <w:sz w:val="18"/>
          <w:szCs w:val="18"/>
        </w:rPr>
        <w:t xml:space="preserve"> October 2023)</w:t>
      </w:r>
    </w:p>
  </w:footnote>
  <w:footnote w:id="34">
    <w:p w14:paraId="32145D16" w14:textId="77777777" w:rsidR="007F6EFA" w:rsidRDefault="007F6EFA" w:rsidP="007F6EFA">
      <w:pPr>
        <w:pStyle w:val="FootnoteText"/>
      </w:pPr>
      <w:r>
        <w:rPr>
          <w:rStyle w:val="FootnoteReference"/>
        </w:rPr>
        <w:footnoteRef/>
      </w:r>
      <w:r>
        <w:t xml:space="preserve"> </w:t>
      </w:r>
      <w:r w:rsidRPr="00BA5F66">
        <w:rPr>
          <w:sz w:val="18"/>
          <w:szCs w:val="18"/>
        </w:rPr>
        <w:t>Review of the ACT’s Integrity Commission Act 2018</w:t>
      </w:r>
      <w:r>
        <w:rPr>
          <w:sz w:val="18"/>
          <w:szCs w:val="18"/>
        </w:rPr>
        <w:t xml:space="preserve">, </w:t>
      </w:r>
      <w:r w:rsidRPr="0078053D">
        <w:rPr>
          <w:i/>
          <w:iCs/>
          <w:sz w:val="18"/>
          <w:szCs w:val="18"/>
        </w:rPr>
        <w:t>Submission – Legal Aid ACT</w:t>
      </w:r>
      <w:r>
        <w:rPr>
          <w:i/>
          <w:iCs/>
          <w:sz w:val="18"/>
          <w:szCs w:val="18"/>
        </w:rPr>
        <w:t xml:space="preserve">, </w:t>
      </w:r>
      <w:hyperlink r:id="rId12" w:history="1">
        <w:r>
          <w:rPr>
            <w:rStyle w:val="Hyperlink"/>
          </w:rPr>
          <w:t>Submission from Legal Aid (act.gov.au)</w:t>
        </w:r>
      </w:hyperlink>
      <w:r>
        <w:t>, p 1</w:t>
      </w:r>
      <w:r w:rsidRPr="002D5B6F">
        <w:rPr>
          <w:sz w:val="18"/>
          <w:szCs w:val="18"/>
        </w:rPr>
        <w:t xml:space="preserve"> (accessed 1</w:t>
      </w:r>
      <w:r>
        <w:rPr>
          <w:sz w:val="18"/>
          <w:szCs w:val="18"/>
        </w:rPr>
        <w:t>7</w:t>
      </w:r>
      <w:r w:rsidRPr="002D5B6F">
        <w:rPr>
          <w:sz w:val="18"/>
          <w:szCs w:val="18"/>
        </w:rPr>
        <w:t xml:space="preserve"> October 2023)</w:t>
      </w:r>
    </w:p>
  </w:footnote>
  <w:footnote w:id="35">
    <w:p w14:paraId="5243D189" w14:textId="77777777" w:rsidR="007F6EFA" w:rsidRDefault="007F6EFA" w:rsidP="007F6EFA">
      <w:pPr>
        <w:pStyle w:val="FootnoteText"/>
        <w:ind w:left="227" w:hanging="227"/>
      </w:pPr>
      <w:r>
        <w:rPr>
          <w:rStyle w:val="FootnoteReference"/>
        </w:rPr>
        <w:footnoteRef/>
      </w:r>
      <w:r>
        <w:t xml:space="preserve"> </w:t>
      </w:r>
      <w:r w:rsidRPr="00BA5F66">
        <w:rPr>
          <w:sz w:val="18"/>
          <w:szCs w:val="18"/>
        </w:rPr>
        <w:t>Review of the ACT’s Integrity Commission Act 2018</w:t>
      </w:r>
      <w:r>
        <w:rPr>
          <w:sz w:val="18"/>
          <w:szCs w:val="18"/>
        </w:rPr>
        <w:t xml:space="preserve">, </w:t>
      </w:r>
      <w:r w:rsidRPr="0078053D">
        <w:rPr>
          <w:i/>
          <w:iCs/>
          <w:sz w:val="18"/>
          <w:szCs w:val="18"/>
        </w:rPr>
        <w:t xml:space="preserve">Submission – </w:t>
      </w:r>
      <w:r>
        <w:rPr>
          <w:i/>
          <w:iCs/>
          <w:sz w:val="18"/>
          <w:szCs w:val="18"/>
        </w:rPr>
        <w:t xml:space="preserve">ACT Policing, </w:t>
      </w:r>
      <w:hyperlink r:id="rId13" w:history="1">
        <w:r>
          <w:rPr>
            <w:rStyle w:val="Hyperlink"/>
          </w:rPr>
          <w:t>Submission from ACT Policing</w:t>
        </w:r>
      </w:hyperlink>
      <w:r>
        <w:t>, p 4</w:t>
      </w:r>
      <w:r w:rsidRPr="002D5B6F">
        <w:rPr>
          <w:sz w:val="18"/>
          <w:szCs w:val="18"/>
        </w:rPr>
        <w:t xml:space="preserve"> (accessed 1</w:t>
      </w:r>
      <w:r>
        <w:rPr>
          <w:sz w:val="18"/>
          <w:szCs w:val="18"/>
        </w:rPr>
        <w:t>7</w:t>
      </w:r>
      <w:r w:rsidRPr="002D5B6F">
        <w:rPr>
          <w:sz w:val="18"/>
          <w:szCs w:val="18"/>
        </w:rPr>
        <w:t xml:space="preserve"> October 2023)</w:t>
      </w:r>
      <w:r>
        <w:rPr>
          <w:sz w:val="18"/>
          <w:szCs w:val="18"/>
        </w:rPr>
        <w:t xml:space="preserve"> </w:t>
      </w:r>
    </w:p>
  </w:footnote>
  <w:footnote w:id="36">
    <w:p w14:paraId="0ECA459F" w14:textId="77777777" w:rsidR="007F6EFA" w:rsidRDefault="007F6EFA" w:rsidP="007F6EFA">
      <w:pPr>
        <w:pStyle w:val="FootnoteText"/>
        <w:ind w:left="227" w:hanging="227"/>
      </w:pPr>
      <w:r>
        <w:rPr>
          <w:rStyle w:val="FootnoteReference"/>
        </w:rPr>
        <w:footnoteRef/>
      </w:r>
      <w:r>
        <w:t xml:space="preserve"> </w:t>
      </w:r>
      <w:r w:rsidRPr="00BA5F66">
        <w:rPr>
          <w:sz w:val="18"/>
          <w:szCs w:val="18"/>
        </w:rPr>
        <w:t>Review of the ACT’s Integrity Commission Act 2018</w:t>
      </w:r>
      <w:r>
        <w:rPr>
          <w:sz w:val="18"/>
          <w:szCs w:val="18"/>
        </w:rPr>
        <w:t xml:space="preserve">, </w:t>
      </w:r>
      <w:r w:rsidRPr="0078053D">
        <w:rPr>
          <w:i/>
          <w:iCs/>
          <w:sz w:val="18"/>
          <w:szCs w:val="18"/>
        </w:rPr>
        <w:t xml:space="preserve">Submission – </w:t>
      </w:r>
      <w:r>
        <w:rPr>
          <w:i/>
          <w:iCs/>
          <w:sz w:val="18"/>
          <w:szCs w:val="18"/>
        </w:rPr>
        <w:t>G</w:t>
      </w:r>
      <w:r w:rsidRPr="004B52A2">
        <w:rPr>
          <w:i/>
          <w:iCs/>
          <w:sz w:val="18"/>
          <w:szCs w:val="18"/>
        </w:rPr>
        <w:t>riffith</w:t>
      </w:r>
      <w:r>
        <w:rPr>
          <w:i/>
          <w:iCs/>
          <w:sz w:val="18"/>
          <w:szCs w:val="18"/>
        </w:rPr>
        <w:t>/</w:t>
      </w:r>
      <w:r w:rsidRPr="004B52A2">
        <w:rPr>
          <w:i/>
          <w:iCs/>
          <w:sz w:val="18"/>
          <w:szCs w:val="18"/>
        </w:rPr>
        <w:t>Narrabundah Community Association</w:t>
      </w:r>
      <w:r>
        <w:rPr>
          <w:i/>
          <w:iCs/>
          <w:sz w:val="18"/>
          <w:szCs w:val="18"/>
        </w:rPr>
        <w:t xml:space="preserve">, </w:t>
      </w:r>
      <w:hyperlink r:id="rId14" w:history="1">
        <w:r>
          <w:rPr>
            <w:rStyle w:val="Hyperlink"/>
          </w:rPr>
          <w:t>Submission from Griffith Narrabundah Community Association (act.gov.au)</w:t>
        </w:r>
      </w:hyperlink>
      <w:r>
        <w:t xml:space="preserve">, Attachment B, p 1 </w:t>
      </w:r>
      <w:r w:rsidRPr="002D5B6F">
        <w:rPr>
          <w:sz w:val="18"/>
          <w:szCs w:val="18"/>
        </w:rPr>
        <w:t>(accessed 1</w:t>
      </w:r>
      <w:r>
        <w:rPr>
          <w:sz w:val="18"/>
          <w:szCs w:val="18"/>
        </w:rPr>
        <w:t>7</w:t>
      </w:r>
      <w:r w:rsidRPr="002D5B6F">
        <w:rPr>
          <w:sz w:val="18"/>
          <w:szCs w:val="18"/>
        </w:rPr>
        <w:t xml:space="preserve"> October 2023)</w:t>
      </w:r>
      <w:r>
        <w:rPr>
          <w:sz w:val="18"/>
          <w:szCs w:val="18"/>
        </w:rPr>
        <w:t xml:space="preserve"> </w:t>
      </w:r>
    </w:p>
  </w:footnote>
  <w:footnote w:id="37">
    <w:p w14:paraId="00DD97DE" w14:textId="77777777" w:rsidR="007F6EFA" w:rsidRDefault="007F6EFA" w:rsidP="007F6EFA">
      <w:pPr>
        <w:pStyle w:val="FootnoteText"/>
        <w:ind w:left="227" w:hanging="227"/>
      </w:pPr>
      <w:r>
        <w:rPr>
          <w:rStyle w:val="FootnoteReference"/>
        </w:rPr>
        <w:footnoteRef/>
      </w:r>
      <w:r>
        <w:t xml:space="preserve"> </w:t>
      </w:r>
      <w:r w:rsidRPr="00BA5F66">
        <w:rPr>
          <w:sz w:val="18"/>
          <w:szCs w:val="18"/>
        </w:rPr>
        <w:t>Review of the ACT’s Integrity Commission Act 2018</w:t>
      </w:r>
      <w:r>
        <w:rPr>
          <w:sz w:val="18"/>
          <w:szCs w:val="18"/>
        </w:rPr>
        <w:t xml:space="preserve">, </w:t>
      </w:r>
      <w:r w:rsidRPr="0078053D">
        <w:rPr>
          <w:i/>
          <w:iCs/>
          <w:sz w:val="18"/>
          <w:szCs w:val="18"/>
        </w:rPr>
        <w:t xml:space="preserve">Submission – </w:t>
      </w:r>
      <w:r>
        <w:rPr>
          <w:i/>
          <w:iCs/>
          <w:sz w:val="18"/>
          <w:szCs w:val="18"/>
        </w:rPr>
        <w:t xml:space="preserve">Canberra Liberals, </w:t>
      </w:r>
      <w:hyperlink r:id="rId15" w:history="1">
        <w:r>
          <w:rPr>
            <w:rStyle w:val="Hyperlink"/>
          </w:rPr>
          <w:t>Submission from Canberra Liberals (act.gov.au)</w:t>
        </w:r>
      </w:hyperlink>
      <w:r>
        <w:t xml:space="preserve">, pp 1 - 3 </w:t>
      </w:r>
      <w:r w:rsidRPr="002D5B6F">
        <w:rPr>
          <w:sz w:val="18"/>
          <w:szCs w:val="18"/>
        </w:rPr>
        <w:t>(accessed 1</w:t>
      </w:r>
      <w:r>
        <w:rPr>
          <w:sz w:val="18"/>
          <w:szCs w:val="18"/>
        </w:rPr>
        <w:t>7</w:t>
      </w:r>
      <w:r w:rsidRPr="002D5B6F">
        <w:rPr>
          <w:sz w:val="18"/>
          <w:szCs w:val="18"/>
        </w:rPr>
        <w:t xml:space="preserve"> October 2023)</w:t>
      </w:r>
      <w:r>
        <w:rPr>
          <w:sz w:val="18"/>
          <w:szCs w:val="18"/>
        </w:rPr>
        <w:t xml:space="preserve"> </w:t>
      </w:r>
    </w:p>
  </w:footnote>
  <w:footnote w:id="38">
    <w:p w14:paraId="5017CE7A" w14:textId="77777777" w:rsidR="007F6EFA" w:rsidRDefault="007F6EFA" w:rsidP="007F6EFA">
      <w:pPr>
        <w:pStyle w:val="FootnoteText"/>
        <w:ind w:left="227" w:hanging="227"/>
      </w:pPr>
      <w:r>
        <w:rPr>
          <w:rStyle w:val="FootnoteReference"/>
        </w:rPr>
        <w:footnoteRef/>
      </w:r>
      <w:r>
        <w:t xml:space="preserve"> </w:t>
      </w:r>
      <w:r w:rsidRPr="00BA5F66">
        <w:rPr>
          <w:sz w:val="18"/>
          <w:szCs w:val="18"/>
        </w:rPr>
        <w:t>Review of the ACT’s Integrity Commission Act 2018</w:t>
      </w:r>
      <w:r>
        <w:rPr>
          <w:sz w:val="18"/>
          <w:szCs w:val="18"/>
        </w:rPr>
        <w:t xml:space="preserve">, </w:t>
      </w:r>
      <w:r w:rsidRPr="0078053D">
        <w:rPr>
          <w:i/>
          <w:iCs/>
          <w:sz w:val="18"/>
          <w:szCs w:val="18"/>
        </w:rPr>
        <w:t xml:space="preserve">Submission – </w:t>
      </w:r>
      <w:r>
        <w:rPr>
          <w:i/>
          <w:iCs/>
          <w:sz w:val="18"/>
          <w:szCs w:val="18"/>
        </w:rPr>
        <w:t xml:space="preserve">ACT Human Rights Commission, </w:t>
      </w:r>
      <w:hyperlink r:id="rId16" w:history="1">
        <w:r>
          <w:rPr>
            <w:rStyle w:val="Hyperlink"/>
          </w:rPr>
          <w:t>Review of the ACT’s Integrity Commission Act 2018 - Chief Minister, Treasury and Economic Development Directorate</w:t>
        </w:r>
      </w:hyperlink>
      <w:r>
        <w:t xml:space="preserve">, pp 10 -11 </w:t>
      </w:r>
      <w:r w:rsidRPr="002D5B6F">
        <w:rPr>
          <w:sz w:val="18"/>
          <w:szCs w:val="18"/>
        </w:rPr>
        <w:t>(accessed 1</w:t>
      </w:r>
      <w:r>
        <w:rPr>
          <w:sz w:val="18"/>
          <w:szCs w:val="18"/>
        </w:rPr>
        <w:t>7</w:t>
      </w:r>
      <w:r w:rsidRPr="002D5B6F">
        <w:rPr>
          <w:sz w:val="18"/>
          <w:szCs w:val="18"/>
        </w:rPr>
        <w:t xml:space="preserve"> October 2023)</w:t>
      </w:r>
      <w:r>
        <w:rPr>
          <w:sz w:val="18"/>
          <w:szCs w:val="18"/>
        </w:rPr>
        <w:t xml:space="preserve"> </w:t>
      </w:r>
    </w:p>
  </w:footnote>
  <w:footnote w:id="39">
    <w:p w14:paraId="3C590C51" w14:textId="77777777" w:rsidR="007F6EFA" w:rsidRDefault="007F6EFA" w:rsidP="007F6EFA">
      <w:pPr>
        <w:pStyle w:val="FootnoteText"/>
        <w:ind w:left="227" w:hanging="227"/>
      </w:pPr>
      <w:r>
        <w:rPr>
          <w:rStyle w:val="FootnoteReference"/>
        </w:rPr>
        <w:footnoteRef/>
      </w:r>
      <w:r>
        <w:t xml:space="preserve"> </w:t>
      </w:r>
      <w:r w:rsidRPr="00BA5F66">
        <w:rPr>
          <w:sz w:val="18"/>
          <w:szCs w:val="18"/>
        </w:rPr>
        <w:t>Review of the ACT’s Integrity Commission Act 2018</w:t>
      </w:r>
      <w:r>
        <w:rPr>
          <w:sz w:val="18"/>
          <w:szCs w:val="18"/>
        </w:rPr>
        <w:t xml:space="preserve">, </w:t>
      </w:r>
      <w:r w:rsidRPr="0078053D">
        <w:rPr>
          <w:i/>
          <w:iCs/>
          <w:sz w:val="18"/>
          <w:szCs w:val="18"/>
        </w:rPr>
        <w:t xml:space="preserve">Submission – </w:t>
      </w:r>
      <w:r>
        <w:rPr>
          <w:i/>
          <w:iCs/>
          <w:sz w:val="18"/>
          <w:szCs w:val="18"/>
        </w:rPr>
        <w:t xml:space="preserve">ACT Human Rights Commission, </w:t>
      </w:r>
      <w:hyperlink r:id="rId17" w:history="1">
        <w:r>
          <w:rPr>
            <w:rStyle w:val="Hyperlink"/>
          </w:rPr>
          <w:t>Review of the ACT’s Integrity Commission Act 2018 - Chief Minister, Treasury and Economic Development Directorate</w:t>
        </w:r>
      </w:hyperlink>
      <w:r>
        <w:t xml:space="preserve">, p 8 </w:t>
      </w:r>
      <w:r w:rsidRPr="002D5B6F">
        <w:rPr>
          <w:sz w:val="18"/>
          <w:szCs w:val="18"/>
        </w:rPr>
        <w:t>(accessed 1</w:t>
      </w:r>
      <w:r>
        <w:rPr>
          <w:sz w:val="18"/>
          <w:szCs w:val="18"/>
        </w:rPr>
        <w:t>7</w:t>
      </w:r>
      <w:r w:rsidRPr="002D5B6F">
        <w:rPr>
          <w:sz w:val="18"/>
          <w:szCs w:val="18"/>
        </w:rPr>
        <w:t xml:space="preserve"> October 2023)</w:t>
      </w:r>
      <w:r>
        <w:rPr>
          <w:sz w:val="18"/>
          <w:szCs w:val="18"/>
        </w:rPr>
        <w:t xml:space="preserve"> </w:t>
      </w:r>
    </w:p>
  </w:footnote>
  <w:footnote w:id="40">
    <w:p w14:paraId="3F3A573E" w14:textId="77777777" w:rsidR="007F6EFA" w:rsidRDefault="007F6EFA" w:rsidP="007F6EFA">
      <w:pPr>
        <w:pStyle w:val="FootnoteText"/>
        <w:ind w:left="227" w:hanging="227"/>
      </w:pPr>
      <w:r>
        <w:rPr>
          <w:rStyle w:val="FootnoteReference"/>
        </w:rPr>
        <w:footnoteRef/>
      </w:r>
      <w:r>
        <w:t xml:space="preserve"> </w:t>
      </w:r>
      <w:r w:rsidRPr="00BA5F66">
        <w:rPr>
          <w:sz w:val="18"/>
          <w:szCs w:val="18"/>
        </w:rPr>
        <w:t>Review of the ACT’s Integrity Commission Act 2018</w:t>
      </w:r>
      <w:r>
        <w:rPr>
          <w:sz w:val="18"/>
          <w:szCs w:val="18"/>
        </w:rPr>
        <w:t xml:space="preserve">, </w:t>
      </w:r>
      <w:r w:rsidRPr="0078053D">
        <w:rPr>
          <w:i/>
          <w:iCs/>
          <w:sz w:val="18"/>
          <w:szCs w:val="18"/>
        </w:rPr>
        <w:t xml:space="preserve">Submission – </w:t>
      </w:r>
      <w:r w:rsidRPr="002E4D14">
        <w:rPr>
          <w:i/>
          <w:iCs/>
          <w:sz w:val="18"/>
          <w:szCs w:val="18"/>
        </w:rPr>
        <w:t>Inspector of the ACT Integrity Commission</w:t>
      </w:r>
      <w:r>
        <w:rPr>
          <w:i/>
          <w:iCs/>
          <w:sz w:val="18"/>
          <w:szCs w:val="18"/>
        </w:rPr>
        <w:t xml:space="preserve">, </w:t>
      </w:r>
      <w:hyperlink r:id="rId18" w:history="1">
        <w:r>
          <w:rPr>
            <w:rStyle w:val="Hyperlink"/>
          </w:rPr>
          <w:t>Submission from Inspector (act.gov.au)</w:t>
        </w:r>
      </w:hyperlink>
      <w:r>
        <w:t xml:space="preserve">, pp 2 – 3 </w:t>
      </w:r>
      <w:r w:rsidRPr="002D5B6F">
        <w:rPr>
          <w:sz w:val="18"/>
          <w:szCs w:val="18"/>
        </w:rPr>
        <w:t>(accessed 1</w:t>
      </w:r>
      <w:r>
        <w:rPr>
          <w:sz w:val="18"/>
          <w:szCs w:val="18"/>
        </w:rPr>
        <w:t>7</w:t>
      </w:r>
      <w:r w:rsidRPr="002D5B6F">
        <w:rPr>
          <w:sz w:val="18"/>
          <w:szCs w:val="18"/>
        </w:rPr>
        <w:t xml:space="preserve"> October 2023)</w:t>
      </w:r>
      <w:r>
        <w:rPr>
          <w:sz w:val="18"/>
          <w:szCs w:val="18"/>
        </w:rPr>
        <w:t xml:space="preserve"> </w:t>
      </w:r>
    </w:p>
  </w:footnote>
  <w:footnote w:id="41">
    <w:p w14:paraId="46190CAA" w14:textId="77777777" w:rsidR="007F6EFA" w:rsidRDefault="007F6EFA" w:rsidP="007F6EFA">
      <w:pPr>
        <w:pStyle w:val="FootnoteText"/>
      </w:pPr>
      <w:r>
        <w:rPr>
          <w:rStyle w:val="FootnoteReference"/>
        </w:rPr>
        <w:footnoteRef/>
      </w:r>
      <w:r>
        <w:t xml:space="preserve"> A report by Ian Govey AM, </w:t>
      </w:r>
      <w:r w:rsidRPr="007F6EFA">
        <w:rPr>
          <w:i/>
          <w:iCs/>
        </w:rPr>
        <w:t>Report of the Independent Statutory Review of the ACT’s Integrity Commission Act 2018</w:t>
      </w:r>
      <w:r>
        <w:t>, P 98.</w:t>
      </w:r>
    </w:p>
  </w:footnote>
  <w:footnote w:id="42">
    <w:p w14:paraId="4EAD3420" w14:textId="14F9524B" w:rsidR="007F6EFA" w:rsidRDefault="007F6EFA">
      <w:pPr>
        <w:pStyle w:val="FootnoteText"/>
      </w:pPr>
      <w:r>
        <w:rPr>
          <w:rStyle w:val="FootnoteReference"/>
        </w:rPr>
        <w:footnoteRef/>
      </w:r>
      <w:r>
        <w:t xml:space="preserve"> A report by Ian Govey AM</w:t>
      </w:r>
      <w:r w:rsidRPr="007F6EFA">
        <w:rPr>
          <w:i/>
          <w:iCs/>
        </w:rPr>
        <w:t>, Report of the Independent Statutory Review of the ACT’s Integrity Commission Act 2018</w:t>
      </w:r>
      <w:r>
        <w:t xml:space="preserve">, P </w:t>
      </w:r>
      <w:r w:rsidR="00916093">
        <w:t>103</w:t>
      </w:r>
      <w:r>
        <w:t>.</w:t>
      </w:r>
    </w:p>
  </w:footnote>
  <w:footnote w:id="43">
    <w:p w14:paraId="3516CCB4" w14:textId="6B3875D7" w:rsidR="00916093" w:rsidRDefault="00916093">
      <w:pPr>
        <w:pStyle w:val="FootnoteText"/>
      </w:pPr>
      <w:r>
        <w:rPr>
          <w:rStyle w:val="FootnoteReference"/>
        </w:rPr>
        <w:footnoteRef/>
      </w:r>
      <w:r>
        <w:t xml:space="preserve"> A report by Ian Govey AM</w:t>
      </w:r>
      <w:r w:rsidRPr="007F6EFA">
        <w:rPr>
          <w:i/>
          <w:iCs/>
        </w:rPr>
        <w:t>, Report of the Independent Statutory Review of the ACT’s Integrity Commission Act 2018</w:t>
      </w:r>
      <w:r>
        <w:t>, P 104.</w:t>
      </w:r>
    </w:p>
  </w:footnote>
  <w:footnote w:id="44">
    <w:p w14:paraId="2FA63319" w14:textId="4166E4F5" w:rsidR="00916093" w:rsidRDefault="00916093">
      <w:pPr>
        <w:pStyle w:val="FootnoteText"/>
      </w:pPr>
      <w:r>
        <w:rPr>
          <w:rStyle w:val="FootnoteReference"/>
        </w:rPr>
        <w:footnoteRef/>
      </w:r>
      <w:r>
        <w:t xml:space="preserve"> A report by Ian Govey AM</w:t>
      </w:r>
      <w:r w:rsidRPr="007F6EFA">
        <w:rPr>
          <w:i/>
          <w:iCs/>
        </w:rPr>
        <w:t>, Report of the Independent Statutory Review of the ACT’s Integrity Commission Act 2018</w:t>
      </w:r>
      <w:r>
        <w:t>, P 107.</w:t>
      </w:r>
    </w:p>
  </w:footnote>
  <w:footnote w:id="45">
    <w:p w14:paraId="7239B629" w14:textId="4FC3F99F" w:rsidR="00554B61" w:rsidRDefault="00554B61">
      <w:pPr>
        <w:pStyle w:val="FootnoteText"/>
      </w:pPr>
      <w:r>
        <w:rPr>
          <w:rStyle w:val="FootnoteReference"/>
        </w:rPr>
        <w:footnoteRef/>
      </w:r>
      <w:r>
        <w:t xml:space="preserve"> A report by Ian Govey AM</w:t>
      </w:r>
      <w:r w:rsidRPr="007F6EFA">
        <w:rPr>
          <w:i/>
          <w:iCs/>
        </w:rPr>
        <w:t>, Report of the Independent Statutory Review of the ACT’s Integrity Commission Act 2018</w:t>
      </w:r>
      <w:r>
        <w:t>, P 108.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D0322" w14:textId="77777777" w:rsidR="006A0F16" w:rsidRDefault="006A0F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0EA07" w14:textId="77777777" w:rsidR="006A0F16" w:rsidRDefault="006A0F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54382B0C"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B184F0D"/>
    <w:multiLevelType w:val="multilevel"/>
    <w:tmpl w:val="5A06EA4E"/>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sz w:val="22"/>
      </w:rPr>
    </w:lvl>
    <w:lvl w:ilvl="2">
      <w:start w:val="1"/>
      <w:numFmt w:val="bullet"/>
      <w:lvlText w:val=""/>
      <w:lvlJc w:val="left"/>
      <w:pPr>
        <w:ind w:left="1211" w:hanging="360"/>
      </w:pPr>
      <w:rPr>
        <w:rFonts w:ascii="Symbol" w:hAnsi="Symbol"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2" w15:restartNumberingAfterBreak="0">
    <w:nsid w:val="0C110C62"/>
    <w:multiLevelType w:val="multilevel"/>
    <w:tmpl w:val="BF9EB75A"/>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sz w:val="22"/>
      </w:rPr>
    </w:lvl>
    <w:lvl w:ilvl="2">
      <w:start w:val="1"/>
      <w:numFmt w:val="bullet"/>
      <w:lvlText w:val=""/>
      <w:lvlJc w:val="left"/>
      <w:pPr>
        <w:ind w:left="1211" w:hanging="360"/>
      </w:pPr>
      <w:rPr>
        <w:rFonts w:ascii="Symbol" w:hAnsi="Symbol"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3"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197416"/>
    <w:multiLevelType w:val="hybridMultilevel"/>
    <w:tmpl w:val="854C420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033037C"/>
    <w:multiLevelType w:val="multilevel"/>
    <w:tmpl w:val="953C8F38"/>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sz w:val="22"/>
      </w:rPr>
    </w:lvl>
    <w:lvl w:ilvl="2">
      <w:start w:val="1"/>
      <w:numFmt w:val="bullet"/>
      <w:lvlText w:val=""/>
      <w:lvlJc w:val="left"/>
      <w:pPr>
        <w:ind w:left="1211" w:hanging="360"/>
      </w:pPr>
      <w:rPr>
        <w:rFonts w:ascii="Symbol" w:hAnsi="Symbol" w:hint="default"/>
      </w:rPr>
    </w:lvl>
    <w:lvl w:ilvl="3">
      <w:start w:val="1"/>
      <w:numFmt w:val="bullet"/>
      <w:lvlText w:val="o"/>
      <w:lvlJc w:val="left"/>
      <w:pPr>
        <w:ind w:left="1778" w:hanging="360"/>
      </w:pPr>
      <w:rPr>
        <w:rFonts w:ascii="Courier New" w:hAnsi="Courier New" w:cs="Courier New"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7" w15:restartNumberingAfterBreak="0">
    <w:nsid w:val="243A0A19"/>
    <w:multiLevelType w:val="multilevel"/>
    <w:tmpl w:val="5A06EA4E"/>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sz w:val="22"/>
      </w:rPr>
    </w:lvl>
    <w:lvl w:ilvl="2">
      <w:start w:val="1"/>
      <w:numFmt w:val="bullet"/>
      <w:lvlText w:val=""/>
      <w:lvlJc w:val="left"/>
      <w:pPr>
        <w:ind w:left="1211" w:hanging="360"/>
      </w:pPr>
      <w:rPr>
        <w:rFonts w:ascii="Symbol" w:hAnsi="Symbol"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8" w15:restartNumberingAfterBreak="0">
    <w:nsid w:val="244241AB"/>
    <w:multiLevelType w:val="multilevel"/>
    <w:tmpl w:val="488C78F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94D337C"/>
    <w:multiLevelType w:val="hybridMultilevel"/>
    <w:tmpl w:val="DB40BE2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32A0170"/>
    <w:multiLevelType w:val="multilevel"/>
    <w:tmpl w:val="C1348278"/>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sz w:val="22"/>
      </w:rPr>
    </w:lvl>
    <w:lvl w:ilvl="2">
      <w:start w:val="1"/>
      <w:numFmt w:val="decimal"/>
      <w:lvlText w:val="%3."/>
      <w:lvlJc w:val="left"/>
      <w:pPr>
        <w:ind w:left="1211" w:hanging="360"/>
      </w:p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1"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2" w15:restartNumberingAfterBreak="0">
    <w:nsid w:val="414117E5"/>
    <w:multiLevelType w:val="multilevel"/>
    <w:tmpl w:val="8438F33A"/>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sz w:val="22"/>
      </w:rPr>
    </w:lvl>
    <w:lvl w:ilvl="2">
      <w:start w:val="1"/>
      <w:numFmt w:val="bullet"/>
      <w:lvlText w:val=""/>
      <w:lvlJc w:val="left"/>
      <w:pPr>
        <w:ind w:left="1211" w:hanging="360"/>
      </w:pPr>
      <w:rPr>
        <w:rFonts w:ascii="Symbol" w:hAnsi="Symbol"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3"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7F0B4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9DB16F1"/>
    <w:multiLevelType w:val="multilevel"/>
    <w:tmpl w:val="4D32F8E2"/>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sz w:val="22"/>
      </w:rPr>
    </w:lvl>
    <w:lvl w:ilvl="2">
      <w:start w:val="1"/>
      <w:numFmt w:val="bullet"/>
      <w:lvlText w:val=""/>
      <w:lvlJc w:val="left"/>
      <w:pPr>
        <w:ind w:left="1211" w:hanging="360"/>
      </w:pPr>
      <w:rPr>
        <w:rFonts w:ascii="Symbol" w:hAnsi="Symbol" w:hint="default"/>
      </w:rPr>
    </w:lvl>
    <w:lvl w:ilvl="3">
      <w:start w:val="1"/>
      <w:numFmt w:val="bullet"/>
      <w:lvlText w:val=""/>
      <w:lvlJc w:val="left"/>
      <w:pPr>
        <w:ind w:left="1778" w:hanging="360"/>
      </w:pPr>
      <w:rPr>
        <w:rFonts w:ascii="Symbol" w:hAnsi="Symbol"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6" w15:restartNumberingAfterBreak="0">
    <w:nsid w:val="54BB5A94"/>
    <w:multiLevelType w:val="hybridMultilevel"/>
    <w:tmpl w:val="7C9CE5D6"/>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7">
      <w:start w:val="1"/>
      <w:numFmt w:val="lowerLetter"/>
      <w:lvlText w:val="%3)"/>
      <w:lvlJc w:val="left"/>
      <w:pPr>
        <w:ind w:left="2340" w:hanging="36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9"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7836B90"/>
    <w:multiLevelType w:val="hybridMultilevel"/>
    <w:tmpl w:val="A912A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FD0E4E"/>
    <w:multiLevelType w:val="hybridMultilevel"/>
    <w:tmpl w:val="CFB4A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9533582"/>
    <w:multiLevelType w:val="multilevel"/>
    <w:tmpl w:val="92EAA114"/>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sz w:val="22"/>
      </w:rPr>
    </w:lvl>
    <w:lvl w:ilvl="2">
      <w:start w:val="1"/>
      <w:numFmt w:val="bullet"/>
      <w:lvlText w:val=""/>
      <w:lvlJc w:val="left"/>
      <w:pPr>
        <w:ind w:left="1211" w:hanging="360"/>
      </w:pPr>
      <w:rPr>
        <w:rFonts w:ascii="Symbol" w:hAnsi="Symbol"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34" w15:restartNumberingAfterBreak="0">
    <w:nsid w:val="7ACA583D"/>
    <w:multiLevelType w:val="multilevel"/>
    <w:tmpl w:val="EE107392"/>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sz w:val="22"/>
      </w:rPr>
    </w:lvl>
    <w:lvl w:ilvl="2">
      <w:start w:val="1"/>
      <w:numFmt w:val="bullet"/>
      <w:lvlText w:val=""/>
      <w:lvlJc w:val="left"/>
      <w:pPr>
        <w:ind w:left="1211" w:hanging="360"/>
      </w:pPr>
      <w:rPr>
        <w:rFonts w:ascii="Symbol" w:hAnsi="Symbol" w:hint="default"/>
      </w:rPr>
    </w:lvl>
    <w:lvl w:ilvl="3">
      <w:start w:val="1"/>
      <w:numFmt w:val="bullet"/>
      <w:lvlText w:val="o"/>
      <w:lvlJc w:val="left"/>
      <w:pPr>
        <w:ind w:left="1778" w:hanging="360"/>
      </w:pPr>
      <w:rPr>
        <w:rFonts w:ascii="Courier New" w:hAnsi="Courier New" w:cs="Courier New"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35" w15:restartNumberingAfterBreak="0">
    <w:nsid w:val="7D3238D5"/>
    <w:multiLevelType w:val="multilevel"/>
    <w:tmpl w:val="8836E55A"/>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sz w:val="22"/>
      </w:rPr>
    </w:lvl>
    <w:lvl w:ilvl="2">
      <w:start w:val="1"/>
      <w:numFmt w:val="bullet"/>
      <w:lvlText w:val=""/>
      <w:lvlJc w:val="left"/>
      <w:pPr>
        <w:ind w:left="1211" w:hanging="360"/>
      </w:pPr>
      <w:rPr>
        <w:rFonts w:ascii="Symbol" w:hAnsi="Symbol"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num w:numId="1" w16cid:durableId="63570055">
    <w:abstractNumId w:val="9"/>
  </w:num>
  <w:num w:numId="2" w16cid:durableId="1545023275">
    <w:abstractNumId w:val="7"/>
  </w:num>
  <w:num w:numId="3" w16cid:durableId="29578821">
    <w:abstractNumId w:val="6"/>
  </w:num>
  <w:num w:numId="4" w16cid:durableId="1512259284">
    <w:abstractNumId w:val="5"/>
  </w:num>
  <w:num w:numId="5" w16cid:durableId="733620447">
    <w:abstractNumId w:val="4"/>
  </w:num>
  <w:num w:numId="6" w16cid:durableId="391004309">
    <w:abstractNumId w:val="8"/>
  </w:num>
  <w:num w:numId="7" w16cid:durableId="57482690">
    <w:abstractNumId w:val="3"/>
  </w:num>
  <w:num w:numId="8" w16cid:durableId="1650014140">
    <w:abstractNumId w:val="2"/>
  </w:num>
  <w:num w:numId="9" w16cid:durableId="599417476">
    <w:abstractNumId w:val="1"/>
  </w:num>
  <w:num w:numId="10" w16cid:durableId="1388410594">
    <w:abstractNumId w:val="0"/>
  </w:num>
  <w:num w:numId="11" w16cid:durableId="1041128825">
    <w:abstractNumId w:val="23"/>
  </w:num>
  <w:num w:numId="12" w16cid:durableId="129639996">
    <w:abstractNumId w:val="14"/>
  </w:num>
  <w:num w:numId="13" w16cid:durableId="114103590">
    <w:abstractNumId w:val="29"/>
  </w:num>
  <w:num w:numId="14" w16cid:durableId="1959994186">
    <w:abstractNumId w:val="13"/>
  </w:num>
  <w:num w:numId="15" w16cid:durableId="1621765233">
    <w:abstractNumId w:val="32"/>
  </w:num>
  <w:num w:numId="16" w16cid:durableId="1104571997">
    <w:abstractNumId w:val="10"/>
  </w:num>
  <w:num w:numId="17" w16cid:durableId="417604949">
    <w:abstractNumId w:val="21"/>
  </w:num>
  <w:num w:numId="18" w16cid:durableId="734934893">
    <w:abstractNumId w:val="27"/>
  </w:num>
  <w:num w:numId="19" w16cid:durableId="20324854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07991048">
    <w:abstractNumId w:val="28"/>
  </w:num>
  <w:num w:numId="21" w16cid:durableId="1434013471">
    <w:abstractNumId w:val="30"/>
  </w:num>
  <w:num w:numId="22" w16cid:durableId="1415200089">
    <w:abstractNumId w:val="22"/>
  </w:num>
  <w:num w:numId="23" w16cid:durableId="1830170685">
    <w:abstractNumId w:val="34"/>
  </w:num>
  <w:num w:numId="24" w16cid:durableId="768745073">
    <w:abstractNumId w:val="12"/>
  </w:num>
  <w:num w:numId="25" w16cid:durableId="1283924874">
    <w:abstractNumId w:val="25"/>
  </w:num>
  <w:num w:numId="26" w16cid:durableId="1653630774">
    <w:abstractNumId w:val="16"/>
  </w:num>
  <w:num w:numId="27" w16cid:durableId="68116087">
    <w:abstractNumId w:val="33"/>
  </w:num>
  <w:num w:numId="28" w16cid:durableId="1612081502">
    <w:abstractNumId w:val="31"/>
  </w:num>
  <w:num w:numId="29" w16cid:durableId="1369724651">
    <w:abstractNumId w:val="19"/>
  </w:num>
  <w:num w:numId="30" w16cid:durableId="360474525">
    <w:abstractNumId w:val="24"/>
  </w:num>
  <w:num w:numId="31" w16cid:durableId="282461101">
    <w:abstractNumId w:val="18"/>
  </w:num>
  <w:num w:numId="32" w16cid:durableId="1259405777">
    <w:abstractNumId w:val="20"/>
  </w:num>
  <w:num w:numId="33" w16cid:durableId="58789144">
    <w:abstractNumId w:val="15"/>
  </w:num>
  <w:num w:numId="34" w16cid:durableId="512569819">
    <w:abstractNumId w:val="26"/>
  </w:num>
  <w:num w:numId="35" w16cid:durableId="2145150683">
    <w:abstractNumId w:val="17"/>
  </w:num>
  <w:num w:numId="36" w16cid:durableId="1990479566">
    <w:abstractNumId w:val="11"/>
  </w:num>
  <w:num w:numId="37" w16cid:durableId="210745595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1B23"/>
    <w:rsid w:val="00015E49"/>
    <w:rsid w:val="00024F1A"/>
    <w:rsid w:val="000253A9"/>
    <w:rsid w:val="000277BB"/>
    <w:rsid w:val="00030FBC"/>
    <w:rsid w:val="00034056"/>
    <w:rsid w:val="00034758"/>
    <w:rsid w:val="000352B3"/>
    <w:rsid w:val="00047DD3"/>
    <w:rsid w:val="00056205"/>
    <w:rsid w:val="00057FA2"/>
    <w:rsid w:val="000632F5"/>
    <w:rsid w:val="0006440A"/>
    <w:rsid w:val="00064D09"/>
    <w:rsid w:val="00065B9D"/>
    <w:rsid w:val="0006752F"/>
    <w:rsid w:val="00070E76"/>
    <w:rsid w:val="00070FB0"/>
    <w:rsid w:val="00073442"/>
    <w:rsid w:val="0008093A"/>
    <w:rsid w:val="00084F5A"/>
    <w:rsid w:val="0009210B"/>
    <w:rsid w:val="000950A4"/>
    <w:rsid w:val="00096E07"/>
    <w:rsid w:val="000971EE"/>
    <w:rsid w:val="000B2B20"/>
    <w:rsid w:val="000C1D93"/>
    <w:rsid w:val="000C293D"/>
    <w:rsid w:val="000C3DB7"/>
    <w:rsid w:val="000C7058"/>
    <w:rsid w:val="000C7E03"/>
    <w:rsid w:val="000D0D1A"/>
    <w:rsid w:val="000D4258"/>
    <w:rsid w:val="000E133C"/>
    <w:rsid w:val="000E18AF"/>
    <w:rsid w:val="000E45F9"/>
    <w:rsid w:val="000E4DDB"/>
    <w:rsid w:val="000E5824"/>
    <w:rsid w:val="000E6DF4"/>
    <w:rsid w:val="000E78A1"/>
    <w:rsid w:val="000F1B60"/>
    <w:rsid w:val="001002DC"/>
    <w:rsid w:val="0010382D"/>
    <w:rsid w:val="001053D6"/>
    <w:rsid w:val="00112356"/>
    <w:rsid w:val="001212F7"/>
    <w:rsid w:val="00123781"/>
    <w:rsid w:val="001241B6"/>
    <w:rsid w:val="00126964"/>
    <w:rsid w:val="001272A4"/>
    <w:rsid w:val="00131ABB"/>
    <w:rsid w:val="00132947"/>
    <w:rsid w:val="001348B2"/>
    <w:rsid w:val="00135FD8"/>
    <w:rsid w:val="00136CF4"/>
    <w:rsid w:val="00141FA8"/>
    <w:rsid w:val="00142222"/>
    <w:rsid w:val="0014714E"/>
    <w:rsid w:val="001477F0"/>
    <w:rsid w:val="00150531"/>
    <w:rsid w:val="00151DA6"/>
    <w:rsid w:val="0015413C"/>
    <w:rsid w:val="00156E52"/>
    <w:rsid w:val="00162A20"/>
    <w:rsid w:val="00166D69"/>
    <w:rsid w:val="00172686"/>
    <w:rsid w:val="001738A0"/>
    <w:rsid w:val="0017749C"/>
    <w:rsid w:val="0018105F"/>
    <w:rsid w:val="001825E5"/>
    <w:rsid w:val="00182EC2"/>
    <w:rsid w:val="00187043"/>
    <w:rsid w:val="00190FAF"/>
    <w:rsid w:val="001917B9"/>
    <w:rsid w:val="001922B9"/>
    <w:rsid w:val="00192E22"/>
    <w:rsid w:val="00193DC4"/>
    <w:rsid w:val="0019545D"/>
    <w:rsid w:val="001A2EDD"/>
    <w:rsid w:val="001A3ABC"/>
    <w:rsid w:val="001A3AEC"/>
    <w:rsid w:val="001B13A0"/>
    <w:rsid w:val="001B2622"/>
    <w:rsid w:val="001B2864"/>
    <w:rsid w:val="001B3700"/>
    <w:rsid w:val="001B3C02"/>
    <w:rsid w:val="001B4FEF"/>
    <w:rsid w:val="001B75AC"/>
    <w:rsid w:val="001C7708"/>
    <w:rsid w:val="001D0B5A"/>
    <w:rsid w:val="001D10CD"/>
    <w:rsid w:val="001D22FC"/>
    <w:rsid w:val="001D79CE"/>
    <w:rsid w:val="001E2984"/>
    <w:rsid w:val="001E3253"/>
    <w:rsid w:val="001F30D0"/>
    <w:rsid w:val="001F49B6"/>
    <w:rsid w:val="001F5968"/>
    <w:rsid w:val="001F63C7"/>
    <w:rsid w:val="00201556"/>
    <w:rsid w:val="00205761"/>
    <w:rsid w:val="002057ED"/>
    <w:rsid w:val="002100D9"/>
    <w:rsid w:val="002101BE"/>
    <w:rsid w:val="00213288"/>
    <w:rsid w:val="002162A4"/>
    <w:rsid w:val="00216BB7"/>
    <w:rsid w:val="0022298B"/>
    <w:rsid w:val="00226B4C"/>
    <w:rsid w:val="00226E19"/>
    <w:rsid w:val="00231A65"/>
    <w:rsid w:val="00232D6F"/>
    <w:rsid w:val="00233552"/>
    <w:rsid w:val="00240823"/>
    <w:rsid w:val="00241576"/>
    <w:rsid w:val="002425EB"/>
    <w:rsid w:val="00247A37"/>
    <w:rsid w:val="00254640"/>
    <w:rsid w:val="002627A3"/>
    <w:rsid w:val="00265E49"/>
    <w:rsid w:val="0027488C"/>
    <w:rsid w:val="002749CF"/>
    <w:rsid w:val="00277F16"/>
    <w:rsid w:val="00282437"/>
    <w:rsid w:val="002858EB"/>
    <w:rsid w:val="002861BB"/>
    <w:rsid w:val="00286C4D"/>
    <w:rsid w:val="00287C1E"/>
    <w:rsid w:val="002904CE"/>
    <w:rsid w:val="00290ABA"/>
    <w:rsid w:val="0029172E"/>
    <w:rsid w:val="00293E9B"/>
    <w:rsid w:val="00293EEB"/>
    <w:rsid w:val="0029632E"/>
    <w:rsid w:val="002A070B"/>
    <w:rsid w:val="002A0CEF"/>
    <w:rsid w:val="002A1350"/>
    <w:rsid w:val="002A2D5A"/>
    <w:rsid w:val="002A33D1"/>
    <w:rsid w:val="002A52B1"/>
    <w:rsid w:val="002B022C"/>
    <w:rsid w:val="002B1663"/>
    <w:rsid w:val="002B3C05"/>
    <w:rsid w:val="002B4060"/>
    <w:rsid w:val="002B4D6E"/>
    <w:rsid w:val="002B4D9A"/>
    <w:rsid w:val="002B5E1E"/>
    <w:rsid w:val="002B640B"/>
    <w:rsid w:val="002B7339"/>
    <w:rsid w:val="002C0C4C"/>
    <w:rsid w:val="002C135F"/>
    <w:rsid w:val="002C247D"/>
    <w:rsid w:val="002C6093"/>
    <w:rsid w:val="002C7463"/>
    <w:rsid w:val="002D3653"/>
    <w:rsid w:val="002D38CB"/>
    <w:rsid w:val="002D3C0B"/>
    <w:rsid w:val="002D5B6F"/>
    <w:rsid w:val="002D73FA"/>
    <w:rsid w:val="002E4D14"/>
    <w:rsid w:val="002E4DB1"/>
    <w:rsid w:val="002E7BF9"/>
    <w:rsid w:val="002F3F47"/>
    <w:rsid w:val="002F4C08"/>
    <w:rsid w:val="002F6F75"/>
    <w:rsid w:val="00303CB7"/>
    <w:rsid w:val="0031628A"/>
    <w:rsid w:val="00317905"/>
    <w:rsid w:val="00323230"/>
    <w:rsid w:val="003253A7"/>
    <w:rsid w:val="00327828"/>
    <w:rsid w:val="00334174"/>
    <w:rsid w:val="003348BC"/>
    <w:rsid w:val="00340EE5"/>
    <w:rsid w:val="00343764"/>
    <w:rsid w:val="00344DF6"/>
    <w:rsid w:val="0034538C"/>
    <w:rsid w:val="00351013"/>
    <w:rsid w:val="00361C56"/>
    <w:rsid w:val="00362801"/>
    <w:rsid w:val="0036444A"/>
    <w:rsid w:val="0036775A"/>
    <w:rsid w:val="003709BD"/>
    <w:rsid w:val="003724A0"/>
    <w:rsid w:val="00376682"/>
    <w:rsid w:val="00377F50"/>
    <w:rsid w:val="00382B07"/>
    <w:rsid w:val="00384498"/>
    <w:rsid w:val="00387293"/>
    <w:rsid w:val="00387920"/>
    <w:rsid w:val="00387938"/>
    <w:rsid w:val="003916CA"/>
    <w:rsid w:val="00391837"/>
    <w:rsid w:val="003919C4"/>
    <w:rsid w:val="00393047"/>
    <w:rsid w:val="003A02C4"/>
    <w:rsid w:val="003A3CCC"/>
    <w:rsid w:val="003B7EEA"/>
    <w:rsid w:val="003C0487"/>
    <w:rsid w:val="003C11C0"/>
    <w:rsid w:val="003C3CF9"/>
    <w:rsid w:val="003C4FC2"/>
    <w:rsid w:val="003D136C"/>
    <w:rsid w:val="003D4D66"/>
    <w:rsid w:val="003D69C2"/>
    <w:rsid w:val="003E0260"/>
    <w:rsid w:val="003E0702"/>
    <w:rsid w:val="003E11D0"/>
    <w:rsid w:val="003E537B"/>
    <w:rsid w:val="003F61A8"/>
    <w:rsid w:val="00402758"/>
    <w:rsid w:val="00402A39"/>
    <w:rsid w:val="00412A24"/>
    <w:rsid w:val="00413B13"/>
    <w:rsid w:val="00413BF9"/>
    <w:rsid w:val="0041504A"/>
    <w:rsid w:val="004245CD"/>
    <w:rsid w:val="004273F0"/>
    <w:rsid w:val="004336A9"/>
    <w:rsid w:val="00436F70"/>
    <w:rsid w:val="004431F3"/>
    <w:rsid w:val="00444D66"/>
    <w:rsid w:val="00444FB3"/>
    <w:rsid w:val="0044727A"/>
    <w:rsid w:val="00447B95"/>
    <w:rsid w:val="004508F1"/>
    <w:rsid w:val="00450FBA"/>
    <w:rsid w:val="004510D0"/>
    <w:rsid w:val="00452072"/>
    <w:rsid w:val="004554BC"/>
    <w:rsid w:val="00456DCF"/>
    <w:rsid w:val="0045759B"/>
    <w:rsid w:val="004608D6"/>
    <w:rsid w:val="0046189E"/>
    <w:rsid w:val="004619AC"/>
    <w:rsid w:val="00462E0D"/>
    <w:rsid w:val="004657C0"/>
    <w:rsid w:val="00466BED"/>
    <w:rsid w:val="00467287"/>
    <w:rsid w:val="00471E8B"/>
    <w:rsid w:val="00473500"/>
    <w:rsid w:val="004750B1"/>
    <w:rsid w:val="00480140"/>
    <w:rsid w:val="004801BA"/>
    <w:rsid w:val="00483210"/>
    <w:rsid w:val="00484B96"/>
    <w:rsid w:val="00486EB3"/>
    <w:rsid w:val="00487E8C"/>
    <w:rsid w:val="004933DE"/>
    <w:rsid w:val="0049482D"/>
    <w:rsid w:val="0049483B"/>
    <w:rsid w:val="0049562E"/>
    <w:rsid w:val="00495A21"/>
    <w:rsid w:val="00496766"/>
    <w:rsid w:val="004976C3"/>
    <w:rsid w:val="004A02AD"/>
    <w:rsid w:val="004A0E1B"/>
    <w:rsid w:val="004A5084"/>
    <w:rsid w:val="004B29E9"/>
    <w:rsid w:val="004B3BE1"/>
    <w:rsid w:val="004B52A2"/>
    <w:rsid w:val="004C7AF6"/>
    <w:rsid w:val="004D044F"/>
    <w:rsid w:val="004D4A5B"/>
    <w:rsid w:val="004E0C5A"/>
    <w:rsid w:val="004E35C6"/>
    <w:rsid w:val="004E5149"/>
    <w:rsid w:val="004F2660"/>
    <w:rsid w:val="00500580"/>
    <w:rsid w:val="0050067D"/>
    <w:rsid w:val="005016D6"/>
    <w:rsid w:val="00501724"/>
    <w:rsid w:val="00503545"/>
    <w:rsid w:val="00506254"/>
    <w:rsid w:val="005072BC"/>
    <w:rsid w:val="00510D89"/>
    <w:rsid w:val="0051686C"/>
    <w:rsid w:val="00520B8A"/>
    <w:rsid w:val="00525ED8"/>
    <w:rsid w:val="0053259A"/>
    <w:rsid w:val="00532812"/>
    <w:rsid w:val="005426F5"/>
    <w:rsid w:val="005433C0"/>
    <w:rsid w:val="005500BE"/>
    <w:rsid w:val="00552462"/>
    <w:rsid w:val="00554B61"/>
    <w:rsid w:val="0056209D"/>
    <w:rsid w:val="00562D9C"/>
    <w:rsid w:val="00563541"/>
    <w:rsid w:val="00564708"/>
    <w:rsid w:val="00574552"/>
    <w:rsid w:val="00577D72"/>
    <w:rsid w:val="0058051A"/>
    <w:rsid w:val="00582DAB"/>
    <w:rsid w:val="00594491"/>
    <w:rsid w:val="005955A4"/>
    <w:rsid w:val="005A0B39"/>
    <w:rsid w:val="005A2C3F"/>
    <w:rsid w:val="005A5142"/>
    <w:rsid w:val="005A5AA4"/>
    <w:rsid w:val="005B0AF5"/>
    <w:rsid w:val="005B1275"/>
    <w:rsid w:val="005B5D32"/>
    <w:rsid w:val="005B61A8"/>
    <w:rsid w:val="005C3ADB"/>
    <w:rsid w:val="005C458B"/>
    <w:rsid w:val="005C4F2A"/>
    <w:rsid w:val="005C4F3E"/>
    <w:rsid w:val="005D0971"/>
    <w:rsid w:val="005D1067"/>
    <w:rsid w:val="005D71B8"/>
    <w:rsid w:val="005E201A"/>
    <w:rsid w:val="005E311E"/>
    <w:rsid w:val="005E3B6E"/>
    <w:rsid w:val="005E53ED"/>
    <w:rsid w:val="005E5FC7"/>
    <w:rsid w:val="005E60C0"/>
    <w:rsid w:val="005F0D0F"/>
    <w:rsid w:val="005F383B"/>
    <w:rsid w:val="005F4A23"/>
    <w:rsid w:val="0060126C"/>
    <w:rsid w:val="00602B38"/>
    <w:rsid w:val="00602DF9"/>
    <w:rsid w:val="00603039"/>
    <w:rsid w:val="00603367"/>
    <w:rsid w:val="00603909"/>
    <w:rsid w:val="006043AE"/>
    <w:rsid w:val="00611B7A"/>
    <w:rsid w:val="00612930"/>
    <w:rsid w:val="006152E0"/>
    <w:rsid w:val="00623507"/>
    <w:rsid w:val="00623F5D"/>
    <w:rsid w:val="00624316"/>
    <w:rsid w:val="00625308"/>
    <w:rsid w:val="006323F8"/>
    <w:rsid w:val="00636C7D"/>
    <w:rsid w:val="00637698"/>
    <w:rsid w:val="00641B3B"/>
    <w:rsid w:val="00642D43"/>
    <w:rsid w:val="00645A36"/>
    <w:rsid w:val="00646A80"/>
    <w:rsid w:val="006474A2"/>
    <w:rsid w:val="006478B7"/>
    <w:rsid w:val="00647E8B"/>
    <w:rsid w:val="00650175"/>
    <w:rsid w:val="00660789"/>
    <w:rsid w:val="00663C77"/>
    <w:rsid w:val="00666CB5"/>
    <w:rsid w:val="006718E3"/>
    <w:rsid w:val="00676C26"/>
    <w:rsid w:val="0068014A"/>
    <w:rsid w:val="006815A4"/>
    <w:rsid w:val="006837BF"/>
    <w:rsid w:val="0068701E"/>
    <w:rsid w:val="006903DA"/>
    <w:rsid w:val="006A0F16"/>
    <w:rsid w:val="006A2200"/>
    <w:rsid w:val="006A24D0"/>
    <w:rsid w:val="006A6F39"/>
    <w:rsid w:val="006A7A61"/>
    <w:rsid w:val="006B28A8"/>
    <w:rsid w:val="006B2D49"/>
    <w:rsid w:val="006B4F33"/>
    <w:rsid w:val="006B50C2"/>
    <w:rsid w:val="006B560A"/>
    <w:rsid w:val="006B60DC"/>
    <w:rsid w:val="006C194B"/>
    <w:rsid w:val="006D06D1"/>
    <w:rsid w:val="006D1243"/>
    <w:rsid w:val="006E3976"/>
    <w:rsid w:val="006F02BE"/>
    <w:rsid w:val="006F04A2"/>
    <w:rsid w:val="006F1EEE"/>
    <w:rsid w:val="006F47F5"/>
    <w:rsid w:val="006F650D"/>
    <w:rsid w:val="007002E5"/>
    <w:rsid w:val="00700A3A"/>
    <w:rsid w:val="007015A0"/>
    <w:rsid w:val="007041FC"/>
    <w:rsid w:val="0070442A"/>
    <w:rsid w:val="00710C6D"/>
    <w:rsid w:val="00711D7E"/>
    <w:rsid w:val="007122EE"/>
    <w:rsid w:val="00713BC7"/>
    <w:rsid w:val="00715477"/>
    <w:rsid w:val="00724CAB"/>
    <w:rsid w:val="00726BBE"/>
    <w:rsid w:val="007275B6"/>
    <w:rsid w:val="00727F06"/>
    <w:rsid w:val="0073688B"/>
    <w:rsid w:val="0074595F"/>
    <w:rsid w:val="007465AA"/>
    <w:rsid w:val="007469DE"/>
    <w:rsid w:val="00750127"/>
    <w:rsid w:val="0075374D"/>
    <w:rsid w:val="0075417C"/>
    <w:rsid w:val="00756046"/>
    <w:rsid w:val="007561E5"/>
    <w:rsid w:val="00757C24"/>
    <w:rsid w:val="007602BF"/>
    <w:rsid w:val="007667E8"/>
    <w:rsid w:val="00766811"/>
    <w:rsid w:val="00777CC8"/>
    <w:rsid w:val="0078053D"/>
    <w:rsid w:val="0078151A"/>
    <w:rsid w:val="00783B5C"/>
    <w:rsid w:val="00790E88"/>
    <w:rsid w:val="00792238"/>
    <w:rsid w:val="00792CC2"/>
    <w:rsid w:val="007A03CC"/>
    <w:rsid w:val="007A185E"/>
    <w:rsid w:val="007A6EB9"/>
    <w:rsid w:val="007A7A8B"/>
    <w:rsid w:val="007B4350"/>
    <w:rsid w:val="007C1747"/>
    <w:rsid w:val="007C371D"/>
    <w:rsid w:val="007C3F24"/>
    <w:rsid w:val="007C545C"/>
    <w:rsid w:val="007C74E1"/>
    <w:rsid w:val="007D11BA"/>
    <w:rsid w:val="007D2DBC"/>
    <w:rsid w:val="007D37CE"/>
    <w:rsid w:val="007E7285"/>
    <w:rsid w:val="007F2A85"/>
    <w:rsid w:val="007F46CF"/>
    <w:rsid w:val="007F4C62"/>
    <w:rsid w:val="007F6EFA"/>
    <w:rsid w:val="00801912"/>
    <w:rsid w:val="0080286D"/>
    <w:rsid w:val="008040CA"/>
    <w:rsid w:val="00804756"/>
    <w:rsid w:val="00806C50"/>
    <w:rsid w:val="00813505"/>
    <w:rsid w:val="00816B7D"/>
    <w:rsid w:val="008313A2"/>
    <w:rsid w:val="0083147F"/>
    <w:rsid w:val="00831827"/>
    <w:rsid w:val="00835BC8"/>
    <w:rsid w:val="008361A9"/>
    <w:rsid w:val="00836FFE"/>
    <w:rsid w:val="00837520"/>
    <w:rsid w:val="008379EB"/>
    <w:rsid w:val="00842D2A"/>
    <w:rsid w:val="00846C21"/>
    <w:rsid w:val="008502C6"/>
    <w:rsid w:val="008553F7"/>
    <w:rsid w:val="00855987"/>
    <w:rsid w:val="00861626"/>
    <w:rsid w:val="0086363E"/>
    <w:rsid w:val="00870AE1"/>
    <w:rsid w:val="00871FAA"/>
    <w:rsid w:val="00875106"/>
    <w:rsid w:val="008772C9"/>
    <w:rsid w:val="00877A94"/>
    <w:rsid w:val="00877B56"/>
    <w:rsid w:val="008841D9"/>
    <w:rsid w:val="008845FF"/>
    <w:rsid w:val="00887216"/>
    <w:rsid w:val="00887D1E"/>
    <w:rsid w:val="008932AC"/>
    <w:rsid w:val="00896FCB"/>
    <w:rsid w:val="008A1F38"/>
    <w:rsid w:val="008A6130"/>
    <w:rsid w:val="008A6D38"/>
    <w:rsid w:val="008B0642"/>
    <w:rsid w:val="008B1D01"/>
    <w:rsid w:val="008B232A"/>
    <w:rsid w:val="008B350E"/>
    <w:rsid w:val="008B6423"/>
    <w:rsid w:val="008C07B8"/>
    <w:rsid w:val="008C2228"/>
    <w:rsid w:val="008D0AFA"/>
    <w:rsid w:val="008D2F53"/>
    <w:rsid w:val="008D3245"/>
    <w:rsid w:val="008D72C9"/>
    <w:rsid w:val="008E4346"/>
    <w:rsid w:val="008E4F1E"/>
    <w:rsid w:val="008E750D"/>
    <w:rsid w:val="008E75F3"/>
    <w:rsid w:val="0090435F"/>
    <w:rsid w:val="00916093"/>
    <w:rsid w:val="00916317"/>
    <w:rsid w:val="00917B49"/>
    <w:rsid w:val="00926B51"/>
    <w:rsid w:val="009276CD"/>
    <w:rsid w:val="00930DBC"/>
    <w:rsid w:val="00932072"/>
    <w:rsid w:val="0094192A"/>
    <w:rsid w:val="00943CB7"/>
    <w:rsid w:val="0095438C"/>
    <w:rsid w:val="00957253"/>
    <w:rsid w:val="00957272"/>
    <w:rsid w:val="00960AD0"/>
    <w:rsid w:val="00961B18"/>
    <w:rsid w:val="00961FD1"/>
    <w:rsid w:val="00962523"/>
    <w:rsid w:val="00963E0C"/>
    <w:rsid w:val="009661FD"/>
    <w:rsid w:val="00966536"/>
    <w:rsid w:val="00967334"/>
    <w:rsid w:val="00976366"/>
    <w:rsid w:val="00976637"/>
    <w:rsid w:val="00987D01"/>
    <w:rsid w:val="00995539"/>
    <w:rsid w:val="009A2EDC"/>
    <w:rsid w:val="009A6786"/>
    <w:rsid w:val="009A7BE9"/>
    <w:rsid w:val="009B4EFF"/>
    <w:rsid w:val="009B66B3"/>
    <w:rsid w:val="009C2830"/>
    <w:rsid w:val="009C697A"/>
    <w:rsid w:val="009D036C"/>
    <w:rsid w:val="009D2D5A"/>
    <w:rsid w:val="009D5E3A"/>
    <w:rsid w:val="009E04D9"/>
    <w:rsid w:val="009E5364"/>
    <w:rsid w:val="009F40CC"/>
    <w:rsid w:val="009F5A83"/>
    <w:rsid w:val="009F5AC2"/>
    <w:rsid w:val="009F5C05"/>
    <w:rsid w:val="009F79F1"/>
    <w:rsid w:val="00A0134C"/>
    <w:rsid w:val="00A05B4A"/>
    <w:rsid w:val="00A070D4"/>
    <w:rsid w:val="00A1134F"/>
    <w:rsid w:val="00A12410"/>
    <w:rsid w:val="00A146A0"/>
    <w:rsid w:val="00A14A2E"/>
    <w:rsid w:val="00A16847"/>
    <w:rsid w:val="00A22168"/>
    <w:rsid w:val="00A22790"/>
    <w:rsid w:val="00A23A3E"/>
    <w:rsid w:val="00A26859"/>
    <w:rsid w:val="00A316C8"/>
    <w:rsid w:val="00A32FD1"/>
    <w:rsid w:val="00A333A4"/>
    <w:rsid w:val="00A37B04"/>
    <w:rsid w:val="00A47997"/>
    <w:rsid w:val="00A51425"/>
    <w:rsid w:val="00A6112A"/>
    <w:rsid w:val="00A61FA9"/>
    <w:rsid w:val="00A6282F"/>
    <w:rsid w:val="00A67677"/>
    <w:rsid w:val="00A70EFE"/>
    <w:rsid w:val="00A71EFF"/>
    <w:rsid w:val="00A73B6A"/>
    <w:rsid w:val="00A73CB5"/>
    <w:rsid w:val="00A818DB"/>
    <w:rsid w:val="00A82520"/>
    <w:rsid w:val="00A93A75"/>
    <w:rsid w:val="00A968EF"/>
    <w:rsid w:val="00A96CB5"/>
    <w:rsid w:val="00A978BD"/>
    <w:rsid w:val="00AA387C"/>
    <w:rsid w:val="00AA61F9"/>
    <w:rsid w:val="00AA719E"/>
    <w:rsid w:val="00AA7CBC"/>
    <w:rsid w:val="00AB4034"/>
    <w:rsid w:val="00AB480E"/>
    <w:rsid w:val="00AB53CB"/>
    <w:rsid w:val="00AB581C"/>
    <w:rsid w:val="00AC1D88"/>
    <w:rsid w:val="00AC3DA8"/>
    <w:rsid w:val="00AC778B"/>
    <w:rsid w:val="00AC7913"/>
    <w:rsid w:val="00AD0A92"/>
    <w:rsid w:val="00AD24CD"/>
    <w:rsid w:val="00AD7ED5"/>
    <w:rsid w:val="00AE2E84"/>
    <w:rsid w:val="00AE2F7E"/>
    <w:rsid w:val="00AE34C2"/>
    <w:rsid w:val="00AE3B01"/>
    <w:rsid w:val="00AE4513"/>
    <w:rsid w:val="00AE619E"/>
    <w:rsid w:val="00AE6E38"/>
    <w:rsid w:val="00AF14FC"/>
    <w:rsid w:val="00AF20DE"/>
    <w:rsid w:val="00AF2EC3"/>
    <w:rsid w:val="00B01150"/>
    <w:rsid w:val="00B053AB"/>
    <w:rsid w:val="00B16704"/>
    <w:rsid w:val="00B17CE5"/>
    <w:rsid w:val="00B2025D"/>
    <w:rsid w:val="00B21333"/>
    <w:rsid w:val="00B21A37"/>
    <w:rsid w:val="00B223CD"/>
    <w:rsid w:val="00B24E23"/>
    <w:rsid w:val="00B27A0B"/>
    <w:rsid w:val="00B309D2"/>
    <w:rsid w:val="00B315B0"/>
    <w:rsid w:val="00B343A8"/>
    <w:rsid w:val="00B40B7D"/>
    <w:rsid w:val="00B413C9"/>
    <w:rsid w:val="00B460F8"/>
    <w:rsid w:val="00B528A1"/>
    <w:rsid w:val="00B54835"/>
    <w:rsid w:val="00B55D4E"/>
    <w:rsid w:val="00B57763"/>
    <w:rsid w:val="00B65E54"/>
    <w:rsid w:val="00B70C6B"/>
    <w:rsid w:val="00B718B8"/>
    <w:rsid w:val="00B72DD1"/>
    <w:rsid w:val="00B7541C"/>
    <w:rsid w:val="00B87550"/>
    <w:rsid w:val="00B949D1"/>
    <w:rsid w:val="00BA3572"/>
    <w:rsid w:val="00BA4202"/>
    <w:rsid w:val="00BA5F66"/>
    <w:rsid w:val="00BA6CEF"/>
    <w:rsid w:val="00BA6D16"/>
    <w:rsid w:val="00BA7110"/>
    <w:rsid w:val="00BB4F6D"/>
    <w:rsid w:val="00BB50E7"/>
    <w:rsid w:val="00BC0651"/>
    <w:rsid w:val="00BC3241"/>
    <w:rsid w:val="00BC35B6"/>
    <w:rsid w:val="00BC4C95"/>
    <w:rsid w:val="00BC667E"/>
    <w:rsid w:val="00BD1A13"/>
    <w:rsid w:val="00BD3A89"/>
    <w:rsid w:val="00BD646C"/>
    <w:rsid w:val="00BE0AB2"/>
    <w:rsid w:val="00BE4421"/>
    <w:rsid w:val="00BE590E"/>
    <w:rsid w:val="00BE5966"/>
    <w:rsid w:val="00BF0508"/>
    <w:rsid w:val="00BF7BBA"/>
    <w:rsid w:val="00C00BB4"/>
    <w:rsid w:val="00C02510"/>
    <w:rsid w:val="00C03C50"/>
    <w:rsid w:val="00C03CD8"/>
    <w:rsid w:val="00C055B3"/>
    <w:rsid w:val="00C07C30"/>
    <w:rsid w:val="00C14BB3"/>
    <w:rsid w:val="00C15BBF"/>
    <w:rsid w:val="00C161CF"/>
    <w:rsid w:val="00C16DCB"/>
    <w:rsid w:val="00C17624"/>
    <w:rsid w:val="00C17D1E"/>
    <w:rsid w:val="00C21E49"/>
    <w:rsid w:val="00C221BB"/>
    <w:rsid w:val="00C22A1E"/>
    <w:rsid w:val="00C23338"/>
    <w:rsid w:val="00C2608C"/>
    <w:rsid w:val="00C27039"/>
    <w:rsid w:val="00C33792"/>
    <w:rsid w:val="00C34C7D"/>
    <w:rsid w:val="00C36EF3"/>
    <w:rsid w:val="00C41E2E"/>
    <w:rsid w:val="00C428E1"/>
    <w:rsid w:val="00C4403A"/>
    <w:rsid w:val="00C459AC"/>
    <w:rsid w:val="00C45D50"/>
    <w:rsid w:val="00C4629E"/>
    <w:rsid w:val="00C46BFA"/>
    <w:rsid w:val="00C53B4A"/>
    <w:rsid w:val="00C55C36"/>
    <w:rsid w:val="00C56F12"/>
    <w:rsid w:val="00C61AE8"/>
    <w:rsid w:val="00C66DEF"/>
    <w:rsid w:val="00C742B1"/>
    <w:rsid w:val="00C74D36"/>
    <w:rsid w:val="00C759B3"/>
    <w:rsid w:val="00C76377"/>
    <w:rsid w:val="00C767FC"/>
    <w:rsid w:val="00C77956"/>
    <w:rsid w:val="00C8044E"/>
    <w:rsid w:val="00C8125E"/>
    <w:rsid w:val="00C8358A"/>
    <w:rsid w:val="00C837A0"/>
    <w:rsid w:val="00C837B9"/>
    <w:rsid w:val="00C83BA0"/>
    <w:rsid w:val="00C863C7"/>
    <w:rsid w:val="00C91E27"/>
    <w:rsid w:val="00C924CE"/>
    <w:rsid w:val="00C930DC"/>
    <w:rsid w:val="00C9321E"/>
    <w:rsid w:val="00C93423"/>
    <w:rsid w:val="00C9438A"/>
    <w:rsid w:val="00C95AD1"/>
    <w:rsid w:val="00CA04EF"/>
    <w:rsid w:val="00CA1BA3"/>
    <w:rsid w:val="00CA252E"/>
    <w:rsid w:val="00CA35E2"/>
    <w:rsid w:val="00CA3670"/>
    <w:rsid w:val="00CA6732"/>
    <w:rsid w:val="00CA70D2"/>
    <w:rsid w:val="00CB41A5"/>
    <w:rsid w:val="00CB4E9C"/>
    <w:rsid w:val="00CB5B7C"/>
    <w:rsid w:val="00CB664C"/>
    <w:rsid w:val="00CB730F"/>
    <w:rsid w:val="00CB7DE6"/>
    <w:rsid w:val="00CC4BE7"/>
    <w:rsid w:val="00CC50F5"/>
    <w:rsid w:val="00CD05B9"/>
    <w:rsid w:val="00CD09FE"/>
    <w:rsid w:val="00CD73BC"/>
    <w:rsid w:val="00CE6BAF"/>
    <w:rsid w:val="00CE72D1"/>
    <w:rsid w:val="00CF75A5"/>
    <w:rsid w:val="00D072C1"/>
    <w:rsid w:val="00D07EB5"/>
    <w:rsid w:val="00D16E3B"/>
    <w:rsid w:val="00D23E3A"/>
    <w:rsid w:val="00D30A31"/>
    <w:rsid w:val="00D376C4"/>
    <w:rsid w:val="00D4062F"/>
    <w:rsid w:val="00D40DAF"/>
    <w:rsid w:val="00D42B03"/>
    <w:rsid w:val="00D43226"/>
    <w:rsid w:val="00D5379B"/>
    <w:rsid w:val="00D648DE"/>
    <w:rsid w:val="00D65780"/>
    <w:rsid w:val="00D7159D"/>
    <w:rsid w:val="00D73860"/>
    <w:rsid w:val="00D75472"/>
    <w:rsid w:val="00D83AEB"/>
    <w:rsid w:val="00D84E9F"/>
    <w:rsid w:val="00D873F8"/>
    <w:rsid w:val="00D87565"/>
    <w:rsid w:val="00D90ED8"/>
    <w:rsid w:val="00D92B58"/>
    <w:rsid w:val="00D92D31"/>
    <w:rsid w:val="00D97152"/>
    <w:rsid w:val="00DA28D0"/>
    <w:rsid w:val="00DA5052"/>
    <w:rsid w:val="00DA7289"/>
    <w:rsid w:val="00DA76AF"/>
    <w:rsid w:val="00DB157A"/>
    <w:rsid w:val="00DC1772"/>
    <w:rsid w:val="00DC7532"/>
    <w:rsid w:val="00DC7ECB"/>
    <w:rsid w:val="00DD0188"/>
    <w:rsid w:val="00DD01DA"/>
    <w:rsid w:val="00DD0719"/>
    <w:rsid w:val="00DD336C"/>
    <w:rsid w:val="00DD353D"/>
    <w:rsid w:val="00DD62EF"/>
    <w:rsid w:val="00DE0101"/>
    <w:rsid w:val="00DE56A4"/>
    <w:rsid w:val="00DF6937"/>
    <w:rsid w:val="00DF6D6A"/>
    <w:rsid w:val="00E00EB7"/>
    <w:rsid w:val="00E06460"/>
    <w:rsid w:val="00E076DC"/>
    <w:rsid w:val="00E117C5"/>
    <w:rsid w:val="00E11E67"/>
    <w:rsid w:val="00E12092"/>
    <w:rsid w:val="00E1384E"/>
    <w:rsid w:val="00E17DCE"/>
    <w:rsid w:val="00E20929"/>
    <w:rsid w:val="00E2406B"/>
    <w:rsid w:val="00E26635"/>
    <w:rsid w:val="00E26DE1"/>
    <w:rsid w:val="00E3026A"/>
    <w:rsid w:val="00E30A56"/>
    <w:rsid w:val="00E30B82"/>
    <w:rsid w:val="00E30E23"/>
    <w:rsid w:val="00E31792"/>
    <w:rsid w:val="00E32931"/>
    <w:rsid w:val="00E33C01"/>
    <w:rsid w:val="00E412FE"/>
    <w:rsid w:val="00E42FEC"/>
    <w:rsid w:val="00E43C88"/>
    <w:rsid w:val="00E52D9F"/>
    <w:rsid w:val="00E552AA"/>
    <w:rsid w:val="00E55FAC"/>
    <w:rsid w:val="00E60A65"/>
    <w:rsid w:val="00E63197"/>
    <w:rsid w:val="00E6630F"/>
    <w:rsid w:val="00E70348"/>
    <w:rsid w:val="00E73C22"/>
    <w:rsid w:val="00E76A58"/>
    <w:rsid w:val="00E82651"/>
    <w:rsid w:val="00E833AA"/>
    <w:rsid w:val="00E84638"/>
    <w:rsid w:val="00E85D18"/>
    <w:rsid w:val="00E869D5"/>
    <w:rsid w:val="00E879B9"/>
    <w:rsid w:val="00E87F13"/>
    <w:rsid w:val="00E93618"/>
    <w:rsid w:val="00E93C88"/>
    <w:rsid w:val="00E93D66"/>
    <w:rsid w:val="00E96A44"/>
    <w:rsid w:val="00EA3FCE"/>
    <w:rsid w:val="00EA412C"/>
    <w:rsid w:val="00EA4C3E"/>
    <w:rsid w:val="00EA592C"/>
    <w:rsid w:val="00EB00DE"/>
    <w:rsid w:val="00EB3179"/>
    <w:rsid w:val="00EC0A1A"/>
    <w:rsid w:val="00EC211A"/>
    <w:rsid w:val="00EC336B"/>
    <w:rsid w:val="00EC7488"/>
    <w:rsid w:val="00ED0836"/>
    <w:rsid w:val="00ED0D45"/>
    <w:rsid w:val="00ED19B8"/>
    <w:rsid w:val="00ED2E4D"/>
    <w:rsid w:val="00ED3740"/>
    <w:rsid w:val="00ED3906"/>
    <w:rsid w:val="00ED4D4A"/>
    <w:rsid w:val="00EE1FC0"/>
    <w:rsid w:val="00EE4C1B"/>
    <w:rsid w:val="00EE5AEE"/>
    <w:rsid w:val="00EE5B62"/>
    <w:rsid w:val="00EF2130"/>
    <w:rsid w:val="00EF48FB"/>
    <w:rsid w:val="00EF64D1"/>
    <w:rsid w:val="00F02AA2"/>
    <w:rsid w:val="00F03415"/>
    <w:rsid w:val="00F052F5"/>
    <w:rsid w:val="00F101AB"/>
    <w:rsid w:val="00F151A1"/>
    <w:rsid w:val="00F20AA7"/>
    <w:rsid w:val="00F238AC"/>
    <w:rsid w:val="00F251CC"/>
    <w:rsid w:val="00F272FA"/>
    <w:rsid w:val="00F30407"/>
    <w:rsid w:val="00F32EB8"/>
    <w:rsid w:val="00F33097"/>
    <w:rsid w:val="00F34C47"/>
    <w:rsid w:val="00F360EC"/>
    <w:rsid w:val="00F41B8F"/>
    <w:rsid w:val="00F43EDC"/>
    <w:rsid w:val="00F446AA"/>
    <w:rsid w:val="00F45148"/>
    <w:rsid w:val="00F463DC"/>
    <w:rsid w:val="00F4685A"/>
    <w:rsid w:val="00F46DB7"/>
    <w:rsid w:val="00F5125F"/>
    <w:rsid w:val="00F534E6"/>
    <w:rsid w:val="00F64542"/>
    <w:rsid w:val="00F65D93"/>
    <w:rsid w:val="00F65E7B"/>
    <w:rsid w:val="00F67824"/>
    <w:rsid w:val="00F71F6A"/>
    <w:rsid w:val="00F726F4"/>
    <w:rsid w:val="00F746ED"/>
    <w:rsid w:val="00F754B7"/>
    <w:rsid w:val="00F7613F"/>
    <w:rsid w:val="00F7656C"/>
    <w:rsid w:val="00F77523"/>
    <w:rsid w:val="00F836F1"/>
    <w:rsid w:val="00F85F3C"/>
    <w:rsid w:val="00F873F4"/>
    <w:rsid w:val="00F9280D"/>
    <w:rsid w:val="00F93995"/>
    <w:rsid w:val="00F95834"/>
    <w:rsid w:val="00F96E20"/>
    <w:rsid w:val="00FA1F73"/>
    <w:rsid w:val="00FA3157"/>
    <w:rsid w:val="00FA421E"/>
    <w:rsid w:val="00FB1BA9"/>
    <w:rsid w:val="00FB6BFD"/>
    <w:rsid w:val="00FB716E"/>
    <w:rsid w:val="00FC2D54"/>
    <w:rsid w:val="00FD2DE7"/>
    <w:rsid w:val="00FE1710"/>
    <w:rsid w:val="00FF173A"/>
    <w:rsid w:val="00FF2043"/>
    <w:rsid w:val="00FF550B"/>
    <w:rsid w:val="00FF7BD8"/>
    <w:rsid w:val="00FF7D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ind w:left="1276"/>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paragraph" w:styleId="NormalWeb">
    <w:name w:val="Normal (Web)"/>
    <w:basedOn w:val="Normal"/>
    <w:uiPriority w:val="99"/>
    <w:unhideWhenUsed/>
    <w:rsid w:val="00E7034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C8044E"/>
    <w:rPr>
      <w:color w:val="954F72" w:themeColor="followedHyperlink"/>
      <w:u w:val="single"/>
    </w:rPr>
  </w:style>
  <w:style w:type="paragraph" w:customStyle="1" w:styleId="Default">
    <w:name w:val="Default"/>
    <w:rsid w:val="002057ED"/>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E302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49764">
      <w:bodyDiv w:val="1"/>
      <w:marLeft w:val="0"/>
      <w:marRight w:val="0"/>
      <w:marTop w:val="0"/>
      <w:marBottom w:val="0"/>
      <w:divBdr>
        <w:top w:val="none" w:sz="0" w:space="0" w:color="auto"/>
        <w:left w:val="none" w:sz="0" w:space="0" w:color="auto"/>
        <w:bottom w:val="none" w:sz="0" w:space="0" w:color="auto"/>
        <w:right w:val="none" w:sz="0" w:space="0" w:color="auto"/>
      </w:divBdr>
    </w:div>
    <w:div w:id="177430621">
      <w:bodyDiv w:val="1"/>
      <w:marLeft w:val="0"/>
      <w:marRight w:val="0"/>
      <w:marTop w:val="0"/>
      <w:marBottom w:val="0"/>
      <w:divBdr>
        <w:top w:val="none" w:sz="0" w:space="0" w:color="auto"/>
        <w:left w:val="none" w:sz="0" w:space="0" w:color="auto"/>
        <w:bottom w:val="none" w:sz="0" w:space="0" w:color="auto"/>
        <w:right w:val="none" w:sz="0" w:space="0" w:color="auto"/>
      </w:divBdr>
    </w:div>
    <w:div w:id="346104238">
      <w:bodyDiv w:val="1"/>
      <w:marLeft w:val="0"/>
      <w:marRight w:val="0"/>
      <w:marTop w:val="0"/>
      <w:marBottom w:val="0"/>
      <w:divBdr>
        <w:top w:val="none" w:sz="0" w:space="0" w:color="auto"/>
        <w:left w:val="none" w:sz="0" w:space="0" w:color="auto"/>
        <w:bottom w:val="none" w:sz="0" w:space="0" w:color="auto"/>
        <w:right w:val="none" w:sz="0" w:space="0" w:color="auto"/>
      </w:divBdr>
    </w:div>
    <w:div w:id="1005597841">
      <w:bodyDiv w:val="1"/>
      <w:marLeft w:val="0"/>
      <w:marRight w:val="0"/>
      <w:marTop w:val="0"/>
      <w:marBottom w:val="0"/>
      <w:divBdr>
        <w:top w:val="none" w:sz="0" w:space="0" w:color="auto"/>
        <w:left w:val="none" w:sz="0" w:space="0" w:color="auto"/>
        <w:bottom w:val="none" w:sz="0" w:space="0" w:color="auto"/>
        <w:right w:val="none" w:sz="0" w:space="0" w:color="auto"/>
      </w:divBdr>
    </w:div>
    <w:div w:id="1278372324">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602495981">
      <w:bodyDiv w:val="1"/>
      <w:marLeft w:val="0"/>
      <w:marRight w:val="0"/>
      <w:marTop w:val="0"/>
      <w:marBottom w:val="0"/>
      <w:divBdr>
        <w:top w:val="none" w:sz="0" w:space="0" w:color="auto"/>
        <w:left w:val="none" w:sz="0" w:space="0" w:color="auto"/>
        <w:bottom w:val="none" w:sz="0" w:space="0" w:color="auto"/>
        <w:right w:val="none" w:sz="0" w:space="0" w:color="auto"/>
      </w:divBdr>
    </w:div>
    <w:div w:id="16459640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1.xml"/><Relationship Id="rId16" Type="http://schemas.openxmlformats.org/officeDocument/2006/relationships/hyperlink" Target="https://www.parliament.act.gov.au/parliamentary-business/in-committees" TargetMode="External"/><Relationship Id="rId20" Type="http://schemas.openxmlformats.org/officeDocument/2006/relationships/footer" Target="footer7.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parliament.act.gov.au/parliamentary-business/in-committees/committees/jcs"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cmtedd.act.gov.au/__data/assets/pdf_file/0018/2214135/Powers-Paper.pdf" TargetMode="External"/><Relationship Id="rId13" Type="http://schemas.openxmlformats.org/officeDocument/2006/relationships/hyperlink" Target="https://www.cmtedd.act.gov.au/__data/assets/pdf_file/0020/2252261/Submission-from-ACT-Policing-received-8-June-2023.PDF" TargetMode="External"/><Relationship Id="rId18" Type="http://schemas.openxmlformats.org/officeDocument/2006/relationships/hyperlink" Target="https://www.cmtedd.act.gov.au/__data/assets/pdf_file/0009/2252268/Submission-No.-1-from-the-Inspector-of-the-ACT-Integrity-Commission-received-24-March-2023.PDF" TargetMode="External"/><Relationship Id="rId3" Type="http://schemas.openxmlformats.org/officeDocument/2006/relationships/hyperlink" Target="https://www.cmtedd.act.gov.au/__data/assets/pdf_file/0018/2214135/Powers-Paper.pdf" TargetMode="External"/><Relationship Id="rId7" Type="http://schemas.openxmlformats.org/officeDocument/2006/relationships/hyperlink" Target="https://www.cmtedd.act.gov.au/__data/assets/pdf_file/0018/2214135/Powers-Paper.pdf" TargetMode="External"/><Relationship Id="rId12" Type="http://schemas.openxmlformats.org/officeDocument/2006/relationships/hyperlink" Target="https://www.cmtedd.act.gov.au/__data/assets/pdf_file/0009/2252259/Submission-from-ACT-Legal-Aid-received-22-March-2023.PDF" TargetMode="External"/><Relationship Id="rId17" Type="http://schemas.openxmlformats.org/officeDocument/2006/relationships/hyperlink" Target="https://www.cmtedd.act.gov.au/office-of-industrial-relations-and-workforce-strategy/review-of-the-acts-integrity-commission-act-2018" TargetMode="External"/><Relationship Id="rId2" Type="http://schemas.openxmlformats.org/officeDocument/2006/relationships/hyperlink" Target="https://www.cmtedd.act.gov.au/office-of-industrial-relations-and-workforce-strategy/review-of-the-acts-integrity-commission-act-2018" TargetMode="External"/><Relationship Id="rId16" Type="http://schemas.openxmlformats.org/officeDocument/2006/relationships/hyperlink" Target="https://www.cmtedd.act.gov.au/office-of-industrial-relations-and-workforce-strategy/review-of-the-acts-integrity-commission-act-2018" TargetMode="External"/><Relationship Id="rId1" Type="http://schemas.openxmlformats.org/officeDocument/2006/relationships/hyperlink" Target="https://www.parliament.act.gov.au/__data/assets/pdf_file/0006/2158026/Response-Integrity-Commission-Amendment-Bill-2022-No-2-Telecommunications-Interception-and-Access-Act.pdf" TargetMode="External"/><Relationship Id="rId6" Type="http://schemas.openxmlformats.org/officeDocument/2006/relationships/hyperlink" Target="https://www.cmtedd.act.gov.au/__data/assets/pdf_file/0018/2214135/Powers-Paper.pdf" TargetMode="External"/><Relationship Id="rId11" Type="http://schemas.openxmlformats.org/officeDocument/2006/relationships/hyperlink" Target="https://www.cmtedd.act.gov.au/__data/assets/pdf_file/0005/2252264/Submission-from-the-ACT-Integrity-Commission-received-7-June-2023.pdf" TargetMode="External"/><Relationship Id="rId5" Type="http://schemas.openxmlformats.org/officeDocument/2006/relationships/hyperlink" Target="https://www.cmtedd.act.gov.au/__data/assets/pdf_file/0018/2214135/Powers-Paper.pdf" TargetMode="External"/><Relationship Id="rId15" Type="http://schemas.openxmlformats.org/officeDocument/2006/relationships/hyperlink" Target="https://www.cmtedd.act.gov.au/__data/assets/pdf_file/0006/2252265/Submission-from-the-Canberra-Liberals-received-29-March-2023.PDF" TargetMode="External"/><Relationship Id="rId10" Type="http://schemas.openxmlformats.org/officeDocument/2006/relationships/hyperlink" Target="https://www.cmtedd.act.gov.au/__data/assets/pdf_file/0005/2252264/Submission-from-the-ACT-Integrity-Commission-received-7-June-2023.pdf" TargetMode="External"/><Relationship Id="rId4" Type="http://schemas.openxmlformats.org/officeDocument/2006/relationships/hyperlink" Target="https://www.cmtedd.act.gov.au/__data/assets/pdf_file/0018/2214135/Powers-Paper.pdf" TargetMode="External"/><Relationship Id="rId9" Type="http://schemas.openxmlformats.org/officeDocument/2006/relationships/hyperlink" Target="https://www.cmtedd.act.gov.au/__data/assets/pdf_file/0005/2252264/Submission-from-the-ACT-Integrity-Commission-received-7-June-2023.pdf" TargetMode="External"/><Relationship Id="rId14" Type="http://schemas.openxmlformats.org/officeDocument/2006/relationships/hyperlink" Target="https://www.cmtedd.act.gov.au/__data/assets/pdf_file/0003/2252262/Submission-from-Griffith-and-Narrabundah-Community-Association-received-2-June-2023.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altName w:val="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294D80"/>
    <w:rsid w:val="00317ADD"/>
    <w:rsid w:val="004016EA"/>
    <w:rsid w:val="00465034"/>
    <w:rsid w:val="00486B08"/>
    <w:rsid w:val="00525EE3"/>
    <w:rsid w:val="005F32D0"/>
    <w:rsid w:val="00631014"/>
    <w:rsid w:val="006D0716"/>
    <w:rsid w:val="00701AB5"/>
    <w:rsid w:val="007275C7"/>
    <w:rsid w:val="007D1A77"/>
    <w:rsid w:val="008322D6"/>
    <w:rsid w:val="00913B05"/>
    <w:rsid w:val="00970294"/>
    <w:rsid w:val="00AA7209"/>
    <w:rsid w:val="00AC0E6D"/>
    <w:rsid w:val="00BC5886"/>
    <w:rsid w:val="00D453FA"/>
    <w:rsid w:val="00E75710"/>
    <w:rsid w:val="00F4175F"/>
    <w:rsid w:val="00F819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3970</Words>
  <Characters>22632</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26549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Materne, Peter</dc:creator>
  <cp:keywords/>
  <dc:description/>
  <cp:lastModifiedBy>Sharma, Satyenx</cp:lastModifiedBy>
  <cp:revision>2</cp:revision>
  <cp:lastPrinted>2024-03-13T03:29:00Z</cp:lastPrinted>
  <dcterms:created xsi:type="dcterms:W3CDTF">2024-03-20T04:54:00Z</dcterms:created>
  <dcterms:modified xsi:type="dcterms:W3CDTF">2024-03-20T04:54:00Z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2023-11-28T03:03:47Z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e6b994d9-3178-4ea5-94ae-fb47203b9d33</vt:lpwstr>
  </property>
  <property fmtid="{D5CDD505-2E9C-101B-9397-08002B2CF9AE}" pid="8" name="MSIP_Label_69af8531-eb46-4968-8cb3-105d2f5ea87e_ContentBits">
    <vt:lpwstr>0</vt:lpwstr>
  </property>
</Properties>
</file>