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0B539" w14:textId="77C9913F" w:rsidR="00F25DF5" w:rsidRPr="00C8358A" w:rsidRDefault="00C02510" w:rsidP="00F25DF5">
      <w:pPr>
        <w:pStyle w:val="Cover-Committeename"/>
        <w:ind w:left="1701"/>
      </w:pPr>
      <w:bookmarkStart w:id="0" w:name="_Toc79133346"/>
      <w:r w:rsidRPr="00C8358A">
        <w:t xml:space="preserve">Standing Committee on </w:t>
      </w:r>
      <w:r w:rsidR="00E97FE9">
        <w:t>Justice and Community Safety</w:t>
      </w:r>
    </w:p>
    <w:p w14:paraId="6F1D36AD" w14:textId="5E99F974" w:rsidR="0075417C" w:rsidRDefault="00C02510" w:rsidP="0075417C">
      <w:pPr>
        <w:pStyle w:val="Title"/>
        <w:ind w:right="-46"/>
      </w:pPr>
      <w:r w:rsidRPr="00C8358A">
        <w:t xml:space="preserve">Inquiry into </w:t>
      </w:r>
      <w:r w:rsidR="00E97FE9">
        <w:t>Family Violence Legislation Amendment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5F23D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titlePg/>
          <w:docGrid w:linePitch="360"/>
        </w:sectPr>
      </w:pPr>
      <w:r>
        <w:lastRenderedPageBreak/>
        <w:br w:type="page"/>
      </w:r>
    </w:p>
    <w:p w14:paraId="348D1164" w14:textId="2A8AD5BC" w:rsidR="00A23A3E" w:rsidRDefault="00123781" w:rsidP="005F23D5">
      <w:pPr>
        <w:pStyle w:val="Heading1nonumber"/>
      </w:pPr>
      <w:bookmarkStart w:id="1" w:name="_Toc100833732"/>
      <w:r>
        <w:lastRenderedPageBreak/>
        <w:t>About the</w:t>
      </w:r>
      <w:r w:rsidR="00A23A3E">
        <w:t xml:space="preserve"> committee</w:t>
      </w:r>
      <w:bookmarkEnd w:id="1"/>
    </w:p>
    <w:p w14:paraId="62131CAA" w14:textId="77777777" w:rsidR="00E97FE9" w:rsidRDefault="00E97FE9" w:rsidP="001F045B">
      <w:pPr>
        <w:pStyle w:val="Heading2"/>
      </w:pPr>
      <w:bookmarkStart w:id="2" w:name="_Toc95986746"/>
      <w:bookmarkStart w:id="3" w:name="_Toc100833733"/>
      <w:r>
        <w:t>Establishing resolution</w:t>
      </w:r>
      <w:bookmarkEnd w:id="2"/>
      <w:bookmarkEnd w:id="3"/>
    </w:p>
    <w:p w14:paraId="123F7F86" w14:textId="137B5537" w:rsidR="00E97FE9" w:rsidRDefault="00E97FE9" w:rsidP="00E97FE9">
      <w:r>
        <w:t xml:space="preserve">The Assembly established the </w:t>
      </w:r>
      <w:fldSimple w:instr=" STYLEREF  &quot;Cover - Committee name&quot;  \* MERGEFORMAT ">
        <w:r w:rsidR="00EB277B">
          <w:rPr>
            <w:noProof/>
          </w:rPr>
          <w:t>Standing Committee on Justice and Community Safety</w:t>
        </w:r>
      </w:fldSimple>
      <w:r>
        <w:t xml:space="preserve"> on 2 December 2020. The </w:t>
      </w:r>
      <w:r w:rsidR="00CA7411">
        <w:t>C</w:t>
      </w:r>
      <w:r>
        <w:t>ommittee’s areas of responsibility are:</w:t>
      </w:r>
    </w:p>
    <w:p w14:paraId="6D0EEC89" w14:textId="77777777" w:rsidR="00E97FE9" w:rsidRDefault="00E97FE9" w:rsidP="00E97FE9">
      <w:pPr>
        <w:pStyle w:val="ListParagraph"/>
        <w:numPr>
          <w:ilvl w:val="0"/>
          <w:numId w:val="14"/>
        </w:numPr>
        <w:sectPr w:rsidR="00E97FE9" w:rsidSect="005F23D5">
          <w:footerReference w:type="even" r:id="rId15"/>
          <w:footerReference w:type="default" r:id="rId16"/>
          <w:pgSz w:w="11906" w:h="16838" w:code="9"/>
          <w:pgMar w:top="1440" w:right="1440" w:bottom="1440" w:left="1440" w:header="708" w:footer="708" w:gutter="0"/>
          <w:pgNumType w:fmt="lowerRoman" w:start="1"/>
          <w:cols w:space="708"/>
          <w:docGrid w:linePitch="360"/>
        </w:sectPr>
      </w:pPr>
    </w:p>
    <w:p w14:paraId="4CC4471D" w14:textId="15C621E4" w:rsidR="00E97FE9" w:rsidRDefault="00E97FE9" w:rsidP="00E97FE9">
      <w:pPr>
        <w:pStyle w:val="ListParagraph"/>
        <w:numPr>
          <w:ilvl w:val="0"/>
          <w:numId w:val="14"/>
        </w:numPr>
      </w:pPr>
      <w:r>
        <w:t>ACT Electoral Commission</w:t>
      </w:r>
    </w:p>
    <w:p w14:paraId="20E8F163" w14:textId="77777777" w:rsidR="00E97FE9" w:rsidRDefault="00E97FE9" w:rsidP="00E97FE9">
      <w:pPr>
        <w:pStyle w:val="ListParagraph"/>
        <w:numPr>
          <w:ilvl w:val="0"/>
          <w:numId w:val="14"/>
        </w:numPr>
      </w:pPr>
      <w:r>
        <w:t>ACT Integrity Commission</w:t>
      </w:r>
    </w:p>
    <w:p w14:paraId="2381323E" w14:textId="77777777" w:rsidR="00E97FE9" w:rsidRDefault="00E97FE9" w:rsidP="00E97FE9">
      <w:pPr>
        <w:pStyle w:val="ListParagraph"/>
        <w:numPr>
          <w:ilvl w:val="0"/>
          <w:numId w:val="14"/>
        </w:numPr>
      </w:pPr>
      <w:r>
        <w:t>Gaming</w:t>
      </w:r>
    </w:p>
    <w:p w14:paraId="2E712EBE" w14:textId="77777777" w:rsidR="00E97FE9" w:rsidRDefault="00E97FE9" w:rsidP="00E97FE9">
      <w:pPr>
        <w:pStyle w:val="ListParagraph"/>
        <w:numPr>
          <w:ilvl w:val="0"/>
          <w:numId w:val="14"/>
        </w:numPr>
      </w:pPr>
      <w:r>
        <w:t>Minister of State (JACS reporting areas)</w:t>
      </w:r>
    </w:p>
    <w:p w14:paraId="471B0E08" w14:textId="77777777" w:rsidR="00E97FE9" w:rsidRDefault="00E97FE9" w:rsidP="00E97FE9">
      <w:pPr>
        <w:pStyle w:val="ListParagraph"/>
        <w:numPr>
          <w:ilvl w:val="0"/>
          <w:numId w:val="14"/>
        </w:numPr>
      </w:pPr>
      <w:r>
        <w:t>Emergency management and the Emergency Services Agency</w:t>
      </w:r>
    </w:p>
    <w:p w14:paraId="73F62F08" w14:textId="3D07C4B0" w:rsidR="00E97FE9" w:rsidRDefault="00E97FE9" w:rsidP="00E97FE9">
      <w:pPr>
        <w:pStyle w:val="ListParagraph"/>
        <w:numPr>
          <w:ilvl w:val="0"/>
          <w:numId w:val="14"/>
        </w:numPr>
        <w:spacing w:after="120"/>
      </w:pPr>
      <w:r>
        <w:t>Policing and ACT Policing</w:t>
      </w:r>
    </w:p>
    <w:p w14:paraId="6E117245" w14:textId="2B28C3C6" w:rsidR="00122088" w:rsidRDefault="00122088" w:rsidP="00E97FE9">
      <w:pPr>
        <w:pStyle w:val="ListParagraph"/>
        <w:numPr>
          <w:ilvl w:val="0"/>
          <w:numId w:val="14"/>
        </w:numPr>
        <w:spacing w:after="120"/>
      </w:pPr>
      <w:r>
        <w:t>ACT Ombudsman</w:t>
      </w:r>
    </w:p>
    <w:p w14:paraId="467735D9" w14:textId="77777777" w:rsidR="00E97FE9" w:rsidRDefault="00E97FE9" w:rsidP="00E97FE9">
      <w:pPr>
        <w:pStyle w:val="ListParagraph"/>
        <w:numPr>
          <w:ilvl w:val="0"/>
          <w:numId w:val="14"/>
        </w:numPr>
      </w:pPr>
      <w:r>
        <w:t>Corrective services</w:t>
      </w:r>
    </w:p>
    <w:p w14:paraId="6659AE0E" w14:textId="77777777" w:rsidR="00E97FE9" w:rsidRDefault="00E97FE9" w:rsidP="00E97FE9">
      <w:pPr>
        <w:pStyle w:val="ListParagraph"/>
        <w:numPr>
          <w:ilvl w:val="0"/>
          <w:numId w:val="14"/>
        </w:numPr>
      </w:pPr>
      <w:r>
        <w:t>Attorney-General</w:t>
      </w:r>
    </w:p>
    <w:p w14:paraId="19774254" w14:textId="77777777" w:rsidR="00E97FE9" w:rsidRDefault="00E97FE9" w:rsidP="00E97FE9">
      <w:pPr>
        <w:pStyle w:val="ListParagraph"/>
        <w:numPr>
          <w:ilvl w:val="0"/>
          <w:numId w:val="14"/>
        </w:numPr>
      </w:pPr>
      <w:r>
        <w:t>Consumer affairs</w:t>
      </w:r>
    </w:p>
    <w:p w14:paraId="0F3851EE" w14:textId="77777777" w:rsidR="00E97FE9" w:rsidRDefault="00E97FE9" w:rsidP="00E97FE9">
      <w:pPr>
        <w:pStyle w:val="ListParagraph"/>
        <w:numPr>
          <w:ilvl w:val="0"/>
          <w:numId w:val="14"/>
        </w:numPr>
      </w:pPr>
      <w:r>
        <w:t>Human rights</w:t>
      </w:r>
    </w:p>
    <w:p w14:paraId="7EABE0E3" w14:textId="77777777" w:rsidR="00E97FE9" w:rsidRDefault="00E97FE9" w:rsidP="00E97FE9">
      <w:pPr>
        <w:pStyle w:val="ListParagraph"/>
        <w:numPr>
          <w:ilvl w:val="0"/>
          <w:numId w:val="14"/>
        </w:numPr>
      </w:pPr>
      <w:r>
        <w:t>Victims of crime</w:t>
      </w:r>
    </w:p>
    <w:p w14:paraId="22DF64F8" w14:textId="77777777" w:rsidR="00E97FE9" w:rsidRDefault="00E97FE9" w:rsidP="00E97FE9">
      <w:pPr>
        <w:pStyle w:val="ListParagraph"/>
        <w:numPr>
          <w:ilvl w:val="0"/>
          <w:numId w:val="14"/>
        </w:numPr>
      </w:pPr>
      <w:r>
        <w:t>Access to justice and restorative practice</w:t>
      </w:r>
    </w:p>
    <w:p w14:paraId="26DC75F8" w14:textId="0DD4142A" w:rsidR="00E97FE9" w:rsidRDefault="00E97FE9" w:rsidP="00E97FE9">
      <w:pPr>
        <w:pStyle w:val="ListParagraph"/>
        <w:numPr>
          <w:ilvl w:val="0"/>
          <w:numId w:val="14"/>
        </w:numPr>
        <w:spacing w:before="120" w:after="120"/>
        <w:sectPr w:rsidR="00E97FE9" w:rsidSect="005F23D5">
          <w:type w:val="continuous"/>
          <w:pgSz w:w="11906" w:h="16838" w:code="9"/>
          <w:pgMar w:top="1440" w:right="1440" w:bottom="1440" w:left="1440" w:header="708" w:footer="708" w:gutter="0"/>
          <w:pgNumType w:fmt="lowerRoman" w:start="1"/>
          <w:cols w:num="2" w:space="708"/>
          <w:docGrid w:linePitch="360"/>
        </w:sectPr>
      </w:pPr>
      <w:r>
        <w:t>Public Trustee and Guardian</w:t>
      </w:r>
    </w:p>
    <w:p w14:paraId="09AAF194" w14:textId="77777777" w:rsidR="00242CA9" w:rsidRDefault="00242CA9" w:rsidP="00E97FE9">
      <w:pPr>
        <w:spacing w:before="120" w:after="120"/>
      </w:pPr>
    </w:p>
    <w:p w14:paraId="039875CC" w14:textId="75383DE2" w:rsidR="00E97FE9" w:rsidRDefault="00E97FE9" w:rsidP="00E97FE9">
      <w:pPr>
        <w:spacing w:before="120" w:after="120"/>
      </w:pPr>
      <w:r>
        <w:t xml:space="preserve">You can read the full establishing resolution </w:t>
      </w:r>
      <w:hyperlink r:id="rId17" w:history="1">
        <w:r w:rsidRPr="006718E3">
          <w:rPr>
            <w:rStyle w:val="Hyperlink"/>
          </w:rPr>
          <w:t>on our website</w:t>
        </w:r>
        <w:r w:rsidRPr="00CA0A52">
          <w:rPr>
            <w:rStyle w:val="Hyperlink"/>
            <w:color w:val="auto"/>
            <w:u w:val="none"/>
          </w:rPr>
          <w:t>.</w:t>
        </w:r>
      </w:hyperlink>
    </w:p>
    <w:p w14:paraId="0AEBB8BA" w14:textId="77777777" w:rsidR="00E97FE9" w:rsidRDefault="00E97FE9" w:rsidP="001F045B">
      <w:pPr>
        <w:pStyle w:val="Heading2"/>
      </w:pPr>
      <w:bookmarkStart w:id="4" w:name="_Toc95986747"/>
      <w:bookmarkStart w:id="5" w:name="_Toc100833734"/>
      <w:r>
        <w:t>Committee members</w:t>
      </w:r>
      <w:bookmarkEnd w:id="4"/>
      <w:bookmarkEnd w:id="5"/>
    </w:p>
    <w:p w14:paraId="101A7218" w14:textId="77777777" w:rsidR="00E97FE9" w:rsidRPr="00154483" w:rsidRDefault="00E97FE9" w:rsidP="00E97FE9">
      <w:pPr>
        <w:pStyle w:val="List"/>
      </w:pPr>
      <w:r>
        <w:t xml:space="preserve">Mr Jeremy Hanson CSC MLA, </w:t>
      </w:r>
      <w:r w:rsidRPr="00154483">
        <w:t>Chair (until 10 February 2022)</w:t>
      </w:r>
    </w:p>
    <w:p w14:paraId="6197B0DF" w14:textId="77777777" w:rsidR="00E97FE9" w:rsidRDefault="00E97FE9" w:rsidP="00E97FE9">
      <w:pPr>
        <w:pStyle w:val="List"/>
      </w:pPr>
      <w:r w:rsidRPr="00154483">
        <w:t>Mr Peter Cain MLA, Chair (from 10 February 2022)</w:t>
      </w:r>
    </w:p>
    <w:p w14:paraId="13695705" w14:textId="77777777" w:rsidR="00E97FE9" w:rsidRDefault="00E97FE9" w:rsidP="00E97FE9">
      <w:pPr>
        <w:pStyle w:val="List"/>
      </w:pPr>
      <w:r>
        <w:t>Dr Marisa Paterson MLA, Deputy Chair</w:t>
      </w:r>
    </w:p>
    <w:p w14:paraId="4B3C25E5" w14:textId="77777777" w:rsidR="00E97FE9" w:rsidRDefault="00E97FE9" w:rsidP="00E97FE9">
      <w:pPr>
        <w:pStyle w:val="List"/>
      </w:pPr>
      <w:r>
        <w:t>Ms Jo Clay MLA (until 9 December 2021)</w:t>
      </w:r>
    </w:p>
    <w:p w14:paraId="5D869C2E" w14:textId="77777777" w:rsidR="00E97FE9" w:rsidRDefault="00E97FE9" w:rsidP="00E97FE9">
      <w:pPr>
        <w:pStyle w:val="List"/>
      </w:pPr>
      <w:r>
        <w:t>Mr Andrew Braddock MLA (from 9 December 2021)</w:t>
      </w:r>
    </w:p>
    <w:p w14:paraId="4764FEB1" w14:textId="764355CB" w:rsidR="00A23A3E" w:rsidRDefault="00A23A3E" w:rsidP="001F045B">
      <w:pPr>
        <w:pStyle w:val="Heading2"/>
      </w:pPr>
      <w:bookmarkStart w:id="6" w:name="_Toc100833735"/>
      <w:r>
        <w:t>Secretariat</w:t>
      </w:r>
      <w:bookmarkEnd w:id="6"/>
    </w:p>
    <w:p w14:paraId="044B4590" w14:textId="0E0262D4" w:rsidR="00171B4F" w:rsidRDefault="00E97FE9" w:rsidP="00E5265A">
      <w:pPr>
        <w:pStyle w:val="List"/>
      </w:pPr>
      <w:r>
        <w:t>Dr David Monk, Committee Secretary</w:t>
      </w:r>
      <w:r w:rsidR="00A970EC">
        <w:t xml:space="preserve"> (</w:t>
      </w:r>
      <w:r w:rsidR="001F0738">
        <w:t>until</w:t>
      </w:r>
      <w:r w:rsidR="00A970EC">
        <w:t xml:space="preserve"> 28 March 2022)</w:t>
      </w:r>
    </w:p>
    <w:p w14:paraId="17394042" w14:textId="625D0CFB" w:rsidR="00A970EC" w:rsidRDefault="00A970EC" w:rsidP="00E5265A">
      <w:pPr>
        <w:pStyle w:val="List"/>
      </w:pPr>
      <w:r>
        <w:t>Ms Kathleen de Kleuver, Committee Secretary (from 28 March 2022)</w:t>
      </w:r>
    </w:p>
    <w:p w14:paraId="300A5FF3" w14:textId="7576F2C0" w:rsidR="00E97FE9" w:rsidRDefault="00E97FE9" w:rsidP="00E5265A">
      <w:pPr>
        <w:pStyle w:val="List"/>
      </w:pPr>
      <w:r>
        <w:t>Ms Miona Ikeda, Senior Research Officer</w:t>
      </w:r>
    </w:p>
    <w:p w14:paraId="4AF5A74B" w14:textId="0756830B" w:rsidR="00E5265A" w:rsidRDefault="00E5265A" w:rsidP="00E5265A">
      <w:pPr>
        <w:pStyle w:val="List"/>
      </w:pPr>
      <w:r>
        <w:t>Ms Lydia Chung</w:t>
      </w:r>
      <w:r w:rsidRPr="00A23A3E">
        <w:t>, Administrative Assistant</w:t>
      </w:r>
    </w:p>
    <w:p w14:paraId="02798201" w14:textId="77777777" w:rsidR="004B6A7E" w:rsidRDefault="004B6A7E" w:rsidP="001F045B">
      <w:pPr>
        <w:pStyle w:val="Heading2"/>
      </w:pPr>
      <w:bookmarkStart w:id="7" w:name="_Toc95986749"/>
      <w:bookmarkStart w:id="8" w:name="_Toc100833736"/>
      <w:r>
        <w:t>Contact us</w:t>
      </w:r>
      <w:bookmarkEnd w:id="7"/>
      <w:bookmarkEnd w:id="8"/>
    </w:p>
    <w:p w14:paraId="0A7D0E39" w14:textId="18271495" w:rsidR="004B6A7E" w:rsidRDefault="004B6A7E" w:rsidP="004B6A7E">
      <w:pPr>
        <w:ind w:left="1134" w:hanging="1134"/>
      </w:pPr>
      <w:r>
        <w:rPr>
          <w:b/>
          <w:bCs/>
        </w:rPr>
        <w:t>Mail</w:t>
      </w:r>
      <w:r>
        <w:tab/>
      </w:r>
      <w:fldSimple w:instr=" STYLEREF  &quot;Cover - Committee name&quot;  \* MERGEFORMAT ">
        <w:r w:rsidR="00EB277B">
          <w:rPr>
            <w:noProof/>
          </w:rPr>
          <w:t>Standing Committee on Justice and Community Safety</w:t>
        </w:r>
      </w:fldSimple>
      <w:r>
        <w:br/>
        <w:t>Legislative Assembly for the Australian Capital Territory</w:t>
      </w:r>
      <w:r>
        <w:br/>
        <w:t>GPO Box 1020</w:t>
      </w:r>
      <w:r>
        <w:br/>
        <w:t>CANBERRA ACT 2601</w:t>
      </w:r>
    </w:p>
    <w:p w14:paraId="7A975A7A" w14:textId="1484E249" w:rsidR="004B6A7E" w:rsidRDefault="004B6A7E" w:rsidP="004B6A7E">
      <w:pPr>
        <w:ind w:left="1134" w:hanging="1134"/>
      </w:pPr>
      <w:r>
        <w:rPr>
          <w:b/>
          <w:bCs/>
        </w:rPr>
        <w:t>Phone</w:t>
      </w:r>
      <w:r>
        <w:rPr>
          <w:b/>
          <w:bCs/>
        </w:rPr>
        <w:tab/>
      </w:r>
      <w:r>
        <w:t xml:space="preserve">(02) </w:t>
      </w:r>
      <w:r w:rsidRPr="008E750D">
        <w:t>620</w:t>
      </w:r>
      <w:r w:rsidR="00143545">
        <w:t>7</w:t>
      </w:r>
      <w:r>
        <w:t xml:space="preserve"> </w:t>
      </w:r>
      <w:r w:rsidR="00143545">
        <w:t>0524</w:t>
      </w:r>
    </w:p>
    <w:p w14:paraId="1B76ECE1" w14:textId="77777777" w:rsidR="004B6A7E" w:rsidRDefault="004B6A7E" w:rsidP="004B6A7E">
      <w:pPr>
        <w:ind w:left="1134" w:hanging="1134"/>
      </w:pPr>
      <w:r>
        <w:rPr>
          <w:b/>
          <w:bCs/>
        </w:rPr>
        <w:t>Email</w:t>
      </w:r>
      <w:r>
        <w:tab/>
        <w:t xml:space="preserve">LACommitteeJCS@parliament.act.gov.au </w:t>
      </w:r>
    </w:p>
    <w:p w14:paraId="3C6A33F4" w14:textId="77777777" w:rsidR="004B6A7E" w:rsidRDefault="004B6A7E" w:rsidP="004B6A7E">
      <w:pPr>
        <w:spacing w:line="259" w:lineRule="auto"/>
        <w:ind w:left="1134" w:hanging="1134"/>
      </w:pPr>
      <w:r>
        <w:rPr>
          <w:b/>
          <w:bCs/>
        </w:rPr>
        <w:t>Website</w:t>
      </w:r>
      <w:r>
        <w:rPr>
          <w:b/>
          <w:bCs/>
        </w:rPr>
        <w:tab/>
      </w:r>
      <w:hyperlink r:id="rId18" w:history="1">
        <w:r w:rsidRPr="001D22FC">
          <w:rPr>
            <w:rStyle w:val="Hyperlink"/>
          </w:rPr>
          <w:t>parliament.act.gov.au/parliamentary-business/in-committees</w:t>
        </w:r>
      </w:hyperlink>
    </w:p>
    <w:p w14:paraId="4DCCDF3E" w14:textId="4F17E060" w:rsidR="00ED3906" w:rsidRDefault="006718E3" w:rsidP="005F23D5">
      <w:pPr>
        <w:pStyle w:val="Heading1nonumber"/>
      </w:pPr>
      <w:bookmarkStart w:id="9" w:name="_Toc100833737"/>
      <w:r>
        <w:t>About this inquiry</w:t>
      </w:r>
      <w:bookmarkEnd w:id="9"/>
    </w:p>
    <w:p w14:paraId="7B2E3922" w14:textId="68CFCEA8" w:rsidR="00D23E3A" w:rsidRDefault="00D23E3A" w:rsidP="00D23E3A">
      <w:r>
        <w:t xml:space="preserve">The </w:t>
      </w:r>
      <w:r w:rsidR="004B6A7E">
        <w:t>Family Violence Legislation Amendment Bill 2022</w:t>
      </w:r>
      <w:r w:rsidR="005968B1">
        <w:t xml:space="preserve"> </w:t>
      </w:r>
      <w:r w:rsidR="00171B4F">
        <w:t xml:space="preserve">(the Bill) </w:t>
      </w:r>
      <w:r>
        <w:t xml:space="preserve">was presented in the Assembly on </w:t>
      </w:r>
      <w:r w:rsidR="00A970EC">
        <w:t>10 </w:t>
      </w:r>
      <w:r w:rsidR="006C4897">
        <w:t>February 2022</w:t>
      </w:r>
      <w:r>
        <w:t>. It was</w:t>
      </w:r>
      <w:r w:rsidR="004508F1">
        <w:t xml:space="preserve"> then</w:t>
      </w:r>
      <w:r>
        <w:t xml:space="preserve"> referred to the </w:t>
      </w:r>
      <w:fldSimple w:instr=" STYLEREF  &quot;Cover - Committee name&quot;  \* MERGEFORMAT ">
        <w:r w:rsidR="00EB277B">
          <w:rPr>
            <w:noProof/>
          </w:rPr>
          <w:t>Standing Committee on Justice and Community Safety</w:t>
        </w:r>
      </w:fldSimple>
      <w:r w:rsidR="004B6A7E">
        <w:rPr>
          <w:noProof/>
        </w:rPr>
        <w:t>and Community Safety</w:t>
      </w:r>
      <w:r>
        <w:t xml:space="preserve"> </w:t>
      </w:r>
      <w:r w:rsidR="00171B4F">
        <w:t xml:space="preserve">(the Committee) </w:t>
      </w:r>
      <w:r>
        <w:t>as required by</w:t>
      </w:r>
      <w:r w:rsidR="005968B1">
        <w:t> </w:t>
      </w:r>
      <w:r>
        <w:t xml:space="preserve">clause 5 of the establishing resolution. This clause allows committees to inquire into and report on bills within two months </w:t>
      </w:r>
      <w:r w:rsidR="005968B1" w:rsidRPr="005968B1">
        <w:t>except for those bills introduced in the last sitting week of the calendar year</w:t>
      </w:r>
      <w:r w:rsidR="005968B1">
        <w:t xml:space="preserve">, such as this one, </w:t>
      </w:r>
      <w:r w:rsidR="005968B1" w:rsidRPr="005968B1">
        <w:t>where the committee shall report in three months</w:t>
      </w:r>
      <w:r w:rsidR="005968B1">
        <w:t xml:space="preserve"> </w:t>
      </w:r>
      <w:r>
        <w:t xml:space="preserve">of their presentation. </w:t>
      </w:r>
    </w:p>
    <w:p w14:paraId="75BE148B" w14:textId="0BD8ED28" w:rsidR="00623507" w:rsidRDefault="00D23E3A" w:rsidP="005968B1">
      <w:r>
        <w:t xml:space="preserve">The </w:t>
      </w:r>
      <w:r w:rsidR="00CF2718">
        <w:t>C</w:t>
      </w:r>
      <w:r>
        <w:t xml:space="preserve">ommittee decided to inquire into the </w:t>
      </w:r>
      <w:r w:rsidR="006C26A8">
        <w:t>B</w:t>
      </w:r>
      <w:r>
        <w:t>ill on</w:t>
      </w:r>
      <w:r w:rsidR="005968B1">
        <w:t xml:space="preserve"> </w:t>
      </w:r>
      <w:r w:rsidR="006C4897">
        <w:t>18 February 2022</w:t>
      </w:r>
      <w:r w:rsidR="005968B1">
        <w:t>.</w:t>
      </w:r>
      <w:r w:rsidR="00B949D1">
        <w:t xml:space="preserve"> </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44987F4" w14:textId="3BA6BEB5" w:rsidR="0056790B"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0833732" w:history="1">
            <w:r w:rsidR="0056790B" w:rsidRPr="007101A3">
              <w:rPr>
                <w:rStyle w:val="Hyperlink"/>
              </w:rPr>
              <w:t>About the committee</w:t>
            </w:r>
            <w:r w:rsidR="0056790B">
              <w:rPr>
                <w:webHidden/>
              </w:rPr>
              <w:tab/>
            </w:r>
            <w:r w:rsidR="0056790B">
              <w:rPr>
                <w:webHidden/>
              </w:rPr>
              <w:fldChar w:fldCharType="begin"/>
            </w:r>
            <w:r w:rsidR="0056790B">
              <w:rPr>
                <w:webHidden/>
              </w:rPr>
              <w:instrText xml:space="preserve"> PAGEREF _Toc100833732 \h </w:instrText>
            </w:r>
            <w:r w:rsidR="0056790B">
              <w:rPr>
                <w:webHidden/>
              </w:rPr>
            </w:r>
            <w:r w:rsidR="0056790B">
              <w:rPr>
                <w:webHidden/>
              </w:rPr>
              <w:fldChar w:fldCharType="separate"/>
            </w:r>
            <w:r w:rsidR="00EB277B">
              <w:rPr>
                <w:webHidden/>
              </w:rPr>
              <w:t>i</w:t>
            </w:r>
            <w:r w:rsidR="0056790B">
              <w:rPr>
                <w:webHidden/>
              </w:rPr>
              <w:fldChar w:fldCharType="end"/>
            </w:r>
          </w:hyperlink>
        </w:p>
        <w:p w14:paraId="13F13F62" w14:textId="17B3D435" w:rsidR="0056790B" w:rsidRDefault="00EB277B">
          <w:pPr>
            <w:pStyle w:val="TOC2"/>
            <w:rPr>
              <w:rFonts w:eastAsiaTheme="minorEastAsia"/>
              <w:lang w:eastAsia="en-AU"/>
            </w:rPr>
          </w:pPr>
          <w:hyperlink w:anchor="_Toc100833733" w:history="1">
            <w:r w:rsidR="0056790B" w:rsidRPr="007101A3">
              <w:rPr>
                <w:rStyle w:val="Hyperlink"/>
              </w:rPr>
              <w:t>Establishing resolution</w:t>
            </w:r>
            <w:r w:rsidR="0056790B">
              <w:rPr>
                <w:webHidden/>
              </w:rPr>
              <w:tab/>
            </w:r>
            <w:r w:rsidR="0056790B">
              <w:rPr>
                <w:webHidden/>
              </w:rPr>
              <w:fldChar w:fldCharType="begin"/>
            </w:r>
            <w:r w:rsidR="0056790B">
              <w:rPr>
                <w:webHidden/>
              </w:rPr>
              <w:instrText xml:space="preserve"> PAGEREF _Toc100833733 \h </w:instrText>
            </w:r>
            <w:r w:rsidR="0056790B">
              <w:rPr>
                <w:webHidden/>
              </w:rPr>
            </w:r>
            <w:r w:rsidR="0056790B">
              <w:rPr>
                <w:webHidden/>
              </w:rPr>
              <w:fldChar w:fldCharType="separate"/>
            </w:r>
            <w:r>
              <w:rPr>
                <w:webHidden/>
              </w:rPr>
              <w:t>i</w:t>
            </w:r>
            <w:r w:rsidR="0056790B">
              <w:rPr>
                <w:webHidden/>
              </w:rPr>
              <w:fldChar w:fldCharType="end"/>
            </w:r>
          </w:hyperlink>
        </w:p>
        <w:p w14:paraId="29195EBB" w14:textId="0EC41374" w:rsidR="0056790B" w:rsidRDefault="00EB277B">
          <w:pPr>
            <w:pStyle w:val="TOC2"/>
            <w:rPr>
              <w:rFonts w:eastAsiaTheme="minorEastAsia"/>
              <w:lang w:eastAsia="en-AU"/>
            </w:rPr>
          </w:pPr>
          <w:hyperlink w:anchor="_Toc100833734" w:history="1">
            <w:r w:rsidR="0056790B" w:rsidRPr="007101A3">
              <w:rPr>
                <w:rStyle w:val="Hyperlink"/>
              </w:rPr>
              <w:t>Committee members</w:t>
            </w:r>
            <w:r w:rsidR="0056790B">
              <w:rPr>
                <w:webHidden/>
              </w:rPr>
              <w:tab/>
            </w:r>
            <w:r w:rsidR="0056790B">
              <w:rPr>
                <w:webHidden/>
              </w:rPr>
              <w:fldChar w:fldCharType="begin"/>
            </w:r>
            <w:r w:rsidR="0056790B">
              <w:rPr>
                <w:webHidden/>
              </w:rPr>
              <w:instrText xml:space="preserve"> PAGEREF _Toc100833734 \h </w:instrText>
            </w:r>
            <w:r w:rsidR="0056790B">
              <w:rPr>
                <w:webHidden/>
              </w:rPr>
            </w:r>
            <w:r w:rsidR="0056790B">
              <w:rPr>
                <w:webHidden/>
              </w:rPr>
              <w:fldChar w:fldCharType="separate"/>
            </w:r>
            <w:r>
              <w:rPr>
                <w:webHidden/>
              </w:rPr>
              <w:t>i</w:t>
            </w:r>
            <w:r w:rsidR="0056790B">
              <w:rPr>
                <w:webHidden/>
              </w:rPr>
              <w:fldChar w:fldCharType="end"/>
            </w:r>
          </w:hyperlink>
        </w:p>
        <w:p w14:paraId="4D53F464" w14:textId="7289124F" w:rsidR="0056790B" w:rsidRDefault="00EB277B">
          <w:pPr>
            <w:pStyle w:val="TOC2"/>
            <w:rPr>
              <w:rFonts w:eastAsiaTheme="minorEastAsia"/>
              <w:lang w:eastAsia="en-AU"/>
            </w:rPr>
          </w:pPr>
          <w:hyperlink w:anchor="_Toc100833735" w:history="1">
            <w:r w:rsidR="0056790B" w:rsidRPr="007101A3">
              <w:rPr>
                <w:rStyle w:val="Hyperlink"/>
              </w:rPr>
              <w:t>Secretariat</w:t>
            </w:r>
            <w:r w:rsidR="0056790B">
              <w:rPr>
                <w:webHidden/>
              </w:rPr>
              <w:tab/>
            </w:r>
            <w:r w:rsidR="0056790B">
              <w:rPr>
                <w:webHidden/>
              </w:rPr>
              <w:fldChar w:fldCharType="begin"/>
            </w:r>
            <w:r w:rsidR="0056790B">
              <w:rPr>
                <w:webHidden/>
              </w:rPr>
              <w:instrText xml:space="preserve"> PAGEREF _Toc100833735 \h </w:instrText>
            </w:r>
            <w:r w:rsidR="0056790B">
              <w:rPr>
                <w:webHidden/>
              </w:rPr>
            </w:r>
            <w:r w:rsidR="0056790B">
              <w:rPr>
                <w:webHidden/>
              </w:rPr>
              <w:fldChar w:fldCharType="separate"/>
            </w:r>
            <w:r>
              <w:rPr>
                <w:webHidden/>
              </w:rPr>
              <w:t>i</w:t>
            </w:r>
            <w:r w:rsidR="0056790B">
              <w:rPr>
                <w:webHidden/>
              </w:rPr>
              <w:fldChar w:fldCharType="end"/>
            </w:r>
          </w:hyperlink>
        </w:p>
        <w:p w14:paraId="28D36C9B" w14:textId="30E80F68" w:rsidR="0056790B" w:rsidRDefault="00EB277B">
          <w:pPr>
            <w:pStyle w:val="TOC2"/>
            <w:rPr>
              <w:rFonts w:eastAsiaTheme="minorEastAsia"/>
              <w:lang w:eastAsia="en-AU"/>
            </w:rPr>
          </w:pPr>
          <w:hyperlink w:anchor="_Toc100833736" w:history="1">
            <w:r w:rsidR="0056790B" w:rsidRPr="007101A3">
              <w:rPr>
                <w:rStyle w:val="Hyperlink"/>
              </w:rPr>
              <w:t>Contact us</w:t>
            </w:r>
            <w:r w:rsidR="0056790B">
              <w:rPr>
                <w:webHidden/>
              </w:rPr>
              <w:tab/>
            </w:r>
            <w:r w:rsidR="0056790B">
              <w:rPr>
                <w:webHidden/>
              </w:rPr>
              <w:fldChar w:fldCharType="begin"/>
            </w:r>
            <w:r w:rsidR="0056790B">
              <w:rPr>
                <w:webHidden/>
              </w:rPr>
              <w:instrText xml:space="preserve"> PAGEREF _Toc100833736 \h </w:instrText>
            </w:r>
            <w:r w:rsidR="0056790B">
              <w:rPr>
                <w:webHidden/>
              </w:rPr>
            </w:r>
            <w:r w:rsidR="0056790B">
              <w:rPr>
                <w:webHidden/>
              </w:rPr>
              <w:fldChar w:fldCharType="separate"/>
            </w:r>
            <w:r>
              <w:rPr>
                <w:webHidden/>
              </w:rPr>
              <w:t>i</w:t>
            </w:r>
            <w:r w:rsidR="0056790B">
              <w:rPr>
                <w:webHidden/>
              </w:rPr>
              <w:fldChar w:fldCharType="end"/>
            </w:r>
          </w:hyperlink>
        </w:p>
        <w:p w14:paraId="51FA4CB3" w14:textId="16F7A269" w:rsidR="0056790B" w:rsidRDefault="00EB277B">
          <w:pPr>
            <w:pStyle w:val="TOC1"/>
            <w:rPr>
              <w:rFonts w:asciiTheme="minorHAnsi" w:eastAsiaTheme="minorEastAsia" w:hAnsiTheme="minorHAnsi"/>
              <w:b w:val="0"/>
              <w:bCs w:val="0"/>
              <w:color w:val="auto"/>
              <w:w w:val="100"/>
              <w:sz w:val="22"/>
              <w:lang w:eastAsia="en-AU"/>
            </w:rPr>
          </w:pPr>
          <w:hyperlink w:anchor="_Toc100833737" w:history="1">
            <w:r w:rsidR="0056790B" w:rsidRPr="007101A3">
              <w:rPr>
                <w:rStyle w:val="Hyperlink"/>
              </w:rPr>
              <w:t>About this inquiry</w:t>
            </w:r>
            <w:r w:rsidR="0056790B">
              <w:rPr>
                <w:webHidden/>
              </w:rPr>
              <w:tab/>
            </w:r>
            <w:r w:rsidR="0056790B">
              <w:rPr>
                <w:webHidden/>
              </w:rPr>
              <w:fldChar w:fldCharType="begin"/>
            </w:r>
            <w:r w:rsidR="0056790B">
              <w:rPr>
                <w:webHidden/>
              </w:rPr>
              <w:instrText xml:space="preserve"> PAGEREF _Toc100833737 \h </w:instrText>
            </w:r>
            <w:r w:rsidR="0056790B">
              <w:rPr>
                <w:webHidden/>
              </w:rPr>
            </w:r>
            <w:r w:rsidR="0056790B">
              <w:rPr>
                <w:webHidden/>
              </w:rPr>
              <w:fldChar w:fldCharType="separate"/>
            </w:r>
            <w:r>
              <w:rPr>
                <w:webHidden/>
              </w:rPr>
              <w:t>iii</w:t>
            </w:r>
            <w:r w:rsidR="0056790B">
              <w:rPr>
                <w:webHidden/>
              </w:rPr>
              <w:fldChar w:fldCharType="end"/>
            </w:r>
          </w:hyperlink>
        </w:p>
        <w:p w14:paraId="0A5D596E" w14:textId="689EAC0A" w:rsidR="0056790B" w:rsidRDefault="00EB277B">
          <w:pPr>
            <w:pStyle w:val="TOC1"/>
            <w:rPr>
              <w:rFonts w:asciiTheme="minorHAnsi" w:eastAsiaTheme="minorEastAsia" w:hAnsiTheme="minorHAnsi"/>
              <w:b w:val="0"/>
              <w:bCs w:val="0"/>
              <w:color w:val="auto"/>
              <w:w w:val="100"/>
              <w:sz w:val="22"/>
              <w:lang w:eastAsia="en-AU"/>
            </w:rPr>
          </w:pPr>
          <w:hyperlink w:anchor="_Toc100833738" w:history="1">
            <w:r w:rsidR="0056790B" w:rsidRPr="007101A3">
              <w:rPr>
                <w:rStyle w:val="Hyperlink"/>
              </w:rPr>
              <w:t>Acronyms</w:t>
            </w:r>
            <w:r w:rsidR="0056790B">
              <w:rPr>
                <w:webHidden/>
              </w:rPr>
              <w:tab/>
            </w:r>
            <w:r w:rsidR="0056790B">
              <w:rPr>
                <w:webHidden/>
              </w:rPr>
              <w:fldChar w:fldCharType="begin"/>
            </w:r>
            <w:r w:rsidR="0056790B">
              <w:rPr>
                <w:webHidden/>
              </w:rPr>
              <w:instrText xml:space="preserve"> PAGEREF _Toc100833738 \h </w:instrText>
            </w:r>
            <w:r w:rsidR="0056790B">
              <w:rPr>
                <w:webHidden/>
              </w:rPr>
            </w:r>
            <w:r w:rsidR="0056790B">
              <w:rPr>
                <w:webHidden/>
              </w:rPr>
              <w:fldChar w:fldCharType="separate"/>
            </w:r>
            <w:r>
              <w:rPr>
                <w:webHidden/>
              </w:rPr>
              <w:t>vi</w:t>
            </w:r>
            <w:r w:rsidR="0056790B">
              <w:rPr>
                <w:webHidden/>
              </w:rPr>
              <w:fldChar w:fldCharType="end"/>
            </w:r>
          </w:hyperlink>
        </w:p>
        <w:p w14:paraId="3A3C81BD" w14:textId="3263835B" w:rsidR="0056790B" w:rsidRDefault="00EB277B">
          <w:pPr>
            <w:pStyle w:val="TOC1"/>
            <w:rPr>
              <w:rFonts w:asciiTheme="minorHAnsi" w:eastAsiaTheme="minorEastAsia" w:hAnsiTheme="minorHAnsi"/>
              <w:b w:val="0"/>
              <w:bCs w:val="0"/>
              <w:color w:val="auto"/>
              <w:w w:val="100"/>
              <w:sz w:val="22"/>
              <w:lang w:eastAsia="en-AU"/>
            </w:rPr>
          </w:pPr>
          <w:hyperlink w:anchor="_Toc100833739" w:history="1">
            <w:r w:rsidR="0056790B" w:rsidRPr="007101A3">
              <w:rPr>
                <w:rStyle w:val="Hyperlink"/>
              </w:rPr>
              <w:t>Recommendations</w:t>
            </w:r>
            <w:r w:rsidR="0056790B">
              <w:rPr>
                <w:webHidden/>
              </w:rPr>
              <w:tab/>
            </w:r>
            <w:r w:rsidR="0056790B">
              <w:rPr>
                <w:webHidden/>
              </w:rPr>
              <w:fldChar w:fldCharType="begin"/>
            </w:r>
            <w:r w:rsidR="0056790B">
              <w:rPr>
                <w:webHidden/>
              </w:rPr>
              <w:instrText xml:space="preserve"> PAGEREF _Toc100833739 \h </w:instrText>
            </w:r>
            <w:r w:rsidR="0056790B">
              <w:rPr>
                <w:webHidden/>
              </w:rPr>
            </w:r>
            <w:r w:rsidR="0056790B">
              <w:rPr>
                <w:webHidden/>
              </w:rPr>
              <w:fldChar w:fldCharType="separate"/>
            </w:r>
            <w:r>
              <w:rPr>
                <w:webHidden/>
              </w:rPr>
              <w:t>vii</w:t>
            </w:r>
            <w:r w:rsidR="0056790B">
              <w:rPr>
                <w:webHidden/>
              </w:rPr>
              <w:fldChar w:fldCharType="end"/>
            </w:r>
          </w:hyperlink>
        </w:p>
        <w:p w14:paraId="3E4A1304" w14:textId="27684C38" w:rsidR="0056790B" w:rsidRDefault="00EB277B">
          <w:pPr>
            <w:pStyle w:val="TOC1"/>
            <w:rPr>
              <w:rFonts w:asciiTheme="minorHAnsi" w:eastAsiaTheme="minorEastAsia" w:hAnsiTheme="minorHAnsi"/>
              <w:b w:val="0"/>
              <w:bCs w:val="0"/>
              <w:color w:val="auto"/>
              <w:w w:val="100"/>
              <w:sz w:val="22"/>
              <w:lang w:eastAsia="en-AU"/>
            </w:rPr>
          </w:pPr>
          <w:hyperlink w:anchor="_Toc100833740" w:history="1">
            <w:r w:rsidR="0056790B" w:rsidRPr="007101A3">
              <w:rPr>
                <w:rStyle w:val="Hyperlink"/>
              </w:rPr>
              <w:t>1.</w:t>
            </w:r>
            <w:r w:rsidR="0056790B">
              <w:rPr>
                <w:rFonts w:asciiTheme="minorHAnsi" w:eastAsiaTheme="minorEastAsia" w:hAnsiTheme="minorHAnsi"/>
                <w:b w:val="0"/>
                <w:bCs w:val="0"/>
                <w:color w:val="auto"/>
                <w:w w:val="100"/>
                <w:sz w:val="22"/>
                <w:lang w:eastAsia="en-AU"/>
              </w:rPr>
              <w:tab/>
            </w:r>
            <w:r w:rsidR="0056790B" w:rsidRPr="007101A3">
              <w:rPr>
                <w:rStyle w:val="Hyperlink"/>
              </w:rPr>
              <w:t>Conduct of the inquiry</w:t>
            </w:r>
            <w:r w:rsidR="0056790B">
              <w:rPr>
                <w:webHidden/>
              </w:rPr>
              <w:tab/>
            </w:r>
            <w:r w:rsidR="0056790B">
              <w:rPr>
                <w:webHidden/>
              </w:rPr>
              <w:fldChar w:fldCharType="begin"/>
            </w:r>
            <w:r w:rsidR="0056790B">
              <w:rPr>
                <w:webHidden/>
              </w:rPr>
              <w:instrText xml:space="preserve"> PAGEREF _Toc100833740 \h </w:instrText>
            </w:r>
            <w:r w:rsidR="0056790B">
              <w:rPr>
                <w:webHidden/>
              </w:rPr>
            </w:r>
            <w:r w:rsidR="0056790B">
              <w:rPr>
                <w:webHidden/>
              </w:rPr>
              <w:fldChar w:fldCharType="separate"/>
            </w:r>
            <w:r>
              <w:rPr>
                <w:webHidden/>
              </w:rPr>
              <w:t>1</w:t>
            </w:r>
            <w:r w:rsidR="0056790B">
              <w:rPr>
                <w:webHidden/>
              </w:rPr>
              <w:fldChar w:fldCharType="end"/>
            </w:r>
          </w:hyperlink>
        </w:p>
        <w:p w14:paraId="3AC854C0" w14:textId="3C080561" w:rsidR="0056790B" w:rsidRDefault="00EB277B">
          <w:pPr>
            <w:pStyle w:val="TOC2"/>
            <w:rPr>
              <w:rFonts w:eastAsiaTheme="minorEastAsia"/>
              <w:lang w:eastAsia="en-AU"/>
            </w:rPr>
          </w:pPr>
          <w:hyperlink w:anchor="_Toc100833741" w:history="1">
            <w:r w:rsidR="0056790B" w:rsidRPr="007101A3">
              <w:rPr>
                <w:rStyle w:val="Hyperlink"/>
              </w:rPr>
              <w:t>Referral and decision to inquire</w:t>
            </w:r>
            <w:r w:rsidR="0056790B">
              <w:rPr>
                <w:webHidden/>
              </w:rPr>
              <w:tab/>
            </w:r>
            <w:r w:rsidR="0056790B">
              <w:rPr>
                <w:webHidden/>
              </w:rPr>
              <w:fldChar w:fldCharType="begin"/>
            </w:r>
            <w:r w:rsidR="0056790B">
              <w:rPr>
                <w:webHidden/>
              </w:rPr>
              <w:instrText xml:space="preserve"> PAGEREF _Toc100833741 \h </w:instrText>
            </w:r>
            <w:r w:rsidR="0056790B">
              <w:rPr>
                <w:webHidden/>
              </w:rPr>
            </w:r>
            <w:r w:rsidR="0056790B">
              <w:rPr>
                <w:webHidden/>
              </w:rPr>
              <w:fldChar w:fldCharType="separate"/>
            </w:r>
            <w:r>
              <w:rPr>
                <w:webHidden/>
              </w:rPr>
              <w:t>1</w:t>
            </w:r>
            <w:r w:rsidR="0056790B">
              <w:rPr>
                <w:webHidden/>
              </w:rPr>
              <w:fldChar w:fldCharType="end"/>
            </w:r>
          </w:hyperlink>
        </w:p>
        <w:p w14:paraId="32680A7D" w14:textId="4C786309" w:rsidR="0056790B" w:rsidRDefault="00EB277B">
          <w:pPr>
            <w:pStyle w:val="TOC2"/>
            <w:rPr>
              <w:rFonts w:eastAsiaTheme="minorEastAsia"/>
              <w:lang w:eastAsia="en-AU"/>
            </w:rPr>
          </w:pPr>
          <w:hyperlink w:anchor="_Toc100833742" w:history="1">
            <w:r w:rsidR="0056790B" w:rsidRPr="007101A3">
              <w:rPr>
                <w:rStyle w:val="Hyperlink"/>
              </w:rPr>
              <w:t>Conduct of inquiry</w:t>
            </w:r>
            <w:r w:rsidR="0056790B">
              <w:rPr>
                <w:webHidden/>
              </w:rPr>
              <w:tab/>
            </w:r>
            <w:r w:rsidR="0056790B">
              <w:rPr>
                <w:webHidden/>
              </w:rPr>
              <w:fldChar w:fldCharType="begin"/>
            </w:r>
            <w:r w:rsidR="0056790B">
              <w:rPr>
                <w:webHidden/>
              </w:rPr>
              <w:instrText xml:space="preserve"> PAGEREF _Toc100833742 \h </w:instrText>
            </w:r>
            <w:r w:rsidR="0056790B">
              <w:rPr>
                <w:webHidden/>
              </w:rPr>
            </w:r>
            <w:r w:rsidR="0056790B">
              <w:rPr>
                <w:webHidden/>
              </w:rPr>
              <w:fldChar w:fldCharType="separate"/>
            </w:r>
            <w:r>
              <w:rPr>
                <w:webHidden/>
              </w:rPr>
              <w:t>1</w:t>
            </w:r>
            <w:r w:rsidR="0056790B">
              <w:rPr>
                <w:webHidden/>
              </w:rPr>
              <w:fldChar w:fldCharType="end"/>
            </w:r>
          </w:hyperlink>
        </w:p>
        <w:p w14:paraId="5C6734DA" w14:textId="51AAB9E3" w:rsidR="0056790B" w:rsidRDefault="00EB277B">
          <w:pPr>
            <w:pStyle w:val="TOC1"/>
            <w:rPr>
              <w:rFonts w:asciiTheme="minorHAnsi" w:eastAsiaTheme="minorEastAsia" w:hAnsiTheme="minorHAnsi"/>
              <w:b w:val="0"/>
              <w:bCs w:val="0"/>
              <w:color w:val="auto"/>
              <w:w w:val="100"/>
              <w:sz w:val="22"/>
              <w:lang w:eastAsia="en-AU"/>
            </w:rPr>
          </w:pPr>
          <w:hyperlink w:anchor="_Toc100833743" w:history="1">
            <w:r w:rsidR="0056790B" w:rsidRPr="007101A3">
              <w:rPr>
                <w:rStyle w:val="Hyperlink"/>
              </w:rPr>
              <w:t>2.</w:t>
            </w:r>
            <w:r w:rsidR="0056790B">
              <w:rPr>
                <w:rFonts w:asciiTheme="minorHAnsi" w:eastAsiaTheme="minorEastAsia" w:hAnsiTheme="minorHAnsi"/>
                <w:b w:val="0"/>
                <w:bCs w:val="0"/>
                <w:color w:val="auto"/>
                <w:w w:val="100"/>
                <w:sz w:val="22"/>
                <w:lang w:eastAsia="en-AU"/>
              </w:rPr>
              <w:tab/>
            </w:r>
            <w:r w:rsidR="0056790B" w:rsidRPr="007101A3">
              <w:rPr>
                <w:rStyle w:val="Hyperlink"/>
              </w:rPr>
              <w:t>Bill background and contents</w:t>
            </w:r>
            <w:r w:rsidR="0056790B">
              <w:rPr>
                <w:webHidden/>
              </w:rPr>
              <w:tab/>
            </w:r>
            <w:r w:rsidR="0056790B">
              <w:rPr>
                <w:webHidden/>
              </w:rPr>
              <w:fldChar w:fldCharType="begin"/>
            </w:r>
            <w:r w:rsidR="0056790B">
              <w:rPr>
                <w:webHidden/>
              </w:rPr>
              <w:instrText xml:space="preserve"> PAGEREF _Toc100833743 \h </w:instrText>
            </w:r>
            <w:r w:rsidR="0056790B">
              <w:rPr>
                <w:webHidden/>
              </w:rPr>
            </w:r>
            <w:r w:rsidR="0056790B">
              <w:rPr>
                <w:webHidden/>
              </w:rPr>
              <w:fldChar w:fldCharType="separate"/>
            </w:r>
            <w:r>
              <w:rPr>
                <w:webHidden/>
              </w:rPr>
              <w:t>2</w:t>
            </w:r>
            <w:r w:rsidR="0056790B">
              <w:rPr>
                <w:webHidden/>
              </w:rPr>
              <w:fldChar w:fldCharType="end"/>
            </w:r>
          </w:hyperlink>
        </w:p>
        <w:p w14:paraId="7E63680F" w14:textId="245F5EB8" w:rsidR="0056790B" w:rsidRDefault="00EB277B">
          <w:pPr>
            <w:pStyle w:val="TOC2"/>
            <w:rPr>
              <w:rFonts w:eastAsiaTheme="minorEastAsia"/>
              <w:lang w:eastAsia="en-AU"/>
            </w:rPr>
          </w:pPr>
          <w:hyperlink w:anchor="_Toc100833744" w:history="1">
            <w:r w:rsidR="0056790B" w:rsidRPr="007101A3">
              <w:rPr>
                <w:rStyle w:val="Hyperlink"/>
              </w:rPr>
              <w:t>Proposed amendments</w:t>
            </w:r>
            <w:r w:rsidR="0056790B">
              <w:rPr>
                <w:webHidden/>
              </w:rPr>
              <w:tab/>
            </w:r>
            <w:r w:rsidR="0056790B">
              <w:rPr>
                <w:webHidden/>
              </w:rPr>
              <w:fldChar w:fldCharType="begin"/>
            </w:r>
            <w:r w:rsidR="0056790B">
              <w:rPr>
                <w:webHidden/>
              </w:rPr>
              <w:instrText xml:space="preserve"> PAGEREF _Toc100833744 \h </w:instrText>
            </w:r>
            <w:r w:rsidR="0056790B">
              <w:rPr>
                <w:webHidden/>
              </w:rPr>
            </w:r>
            <w:r w:rsidR="0056790B">
              <w:rPr>
                <w:webHidden/>
              </w:rPr>
              <w:fldChar w:fldCharType="separate"/>
            </w:r>
            <w:r>
              <w:rPr>
                <w:webHidden/>
              </w:rPr>
              <w:t>2</w:t>
            </w:r>
            <w:r w:rsidR="0056790B">
              <w:rPr>
                <w:webHidden/>
              </w:rPr>
              <w:fldChar w:fldCharType="end"/>
            </w:r>
          </w:hyperlink>
        </w:p>
        <w:p w14:paraId="469BF19F" w14:textId="1158FE6E" w:rsidR="0056790B" w:rsidRDefault="00EB277B">
          <w:pPr>
            <w:pStyle w:val="TOC1"/>
            <w:rPr>
              <w:rFonts w:asciiTheme="minorHAnsi" w:eastAsiaTheme="minorEastAsia" w:hAnsiTheme="minorHAnsi"/>
              <w:b w:val="0"/>
              <w:bCs w:val="0"/>
              <w:color w:val="auto"/>
              <w:w w:val="100"/>
              <w:sz w:val="22"/>
              <w:lang w:eastAsia="en-AU"/>
            </w:rPr>
          </w:pPr>
          <w:hyperlink w:anchor="_Toc100833745" w:history="1">
            <w:r w:rsidR="0056790B" w:rsidRPr="007101A3">
              <w:rPr>
                <w:rStyle w:val="Hyperlink"/>
              </w:rPr>
              <w:t>3.</w:t>
            </w:r>
            <w:r w:rsidR="0056790B">
              <w:rPr>
                <w:rFonts w:asciiTheme="minorHAnsi" w:eastAsiaTheme="minorEastAsia" w:hAnsiTheme="minorHAnsi"/>
                <w:b w:val="0"/>
                <w:bCs w:val="0"/>
                <w:color w:val="auto"/>
                <w:w w:val="100"/>
                <w:sz w:val="22"/>
                <w:lang w:eastAsia="en-AU"/>
              </w:rPr>
              <w:tab/>
            </w:r>
            <w:r w:rsidR="0056790B" w:rsidRPr="007101A3">
              <w:rPr>
                <w:rStyle w:val="Hyperlink"/>
              </w:rPr>
              <w:t>Legislative Scrutiny of the Bill</w:t>
            </w:r>
            <w:r w:rsidR="0056790B">
              <w:rPr>
                <w:webHidden/>
              </w:rPr>
              <w:tab/>
            </w:r>
            <w:r w:rsidR="0056790B">
              <w:rPr>
                <w:webHidden/>
              </w:rPr>
              <w:fldChar w:fldCharType="begin"/>
            </w:r>
            <w:r w:rsidR="0056790B">
              <w:rPr>
                <w:webHidden/>
              </w:rPr>
              <w:instrText xml:space="preserve"> PAGEREF _Toc100833745 \h </w:instrText>
            </w:r>
            <w:r w:rsidR="0056790B">
              <w:rPr>
                <w:webHidden/>
              </w:rPr>
            </w:r>
            <w:r w:rsidR="0056790B">
              <w:rPr>
                <w:webHidden/>
              </w:rPr>
              <w:fldChar w:fldCharType="separate"/>
            </w:r>
            <w:r>
              <w:rPr>
                <w:webHidden/>
              </w:rPr>
              <w:t>4</w:t>
            </w:r>
            <w:r w:rsidR="0056790B">
              <w:rPr>
                <w:webHidden/>
              </w:rPr>
              <w:fldChar w:fldCharType="end"/>
            </w:r>
          </w:hyperlink>
        </w:p>
        <w:p w14:paraId="6791496F" w14:textId="21A3727F" w:rsidR="0056790B" w:rsidRDefault="00EB277B">
          <w:pPr>
            <w:pStyle w:val="TOC2"/>
            <w:rPr>
              <w:rFonts w:eastAsiaTheme="minorEastAsia"/>
              <w:lang w:eastAsia="en-AU"/>
            </w:rPr>
          </w:pPr>
          <w:hyperlink w:anchor="_Toc100833746" w:history="1">
            <w:r w:rsidR="0056790B" w:rsidRPr="007101A3">
              <w:rPr>
                <w:rStyle w:val="Hyperlink"/>
              </w:rPr>
              <w:t>Legislative Scrutiny Committee comments</w:t>
            </w:r>
            <w:r w:rsidR="0056790B">
              <w:rPr>
                <w:webHidden/>
              </w:rPr>
              <w:tab/>
            </w:r>
            <w:r w:rsidR="0056790B">
              <w:rPr>
                <w:webHidden/>
              </w:rPr>
              <w:fldChar w:fldCharType="begin"/>
            </w:r>
            <w:r w:rsidR="0056790B">
              <w:rPr>
                <w:webHidden/>
              </w:rPr>
              <w:instrText xml:space="preserve"> PAGEREF _Toc100833746 \h </w:instrText>
            </w:r>
            <w:r w:rsidR="0056790B">
              <w:rPr>
                <w:webHidden/>
              </w:rPr>
            </w:r>
            <w:r w:rsidR="0056790B">
              <w:rPr>
                <w:webHidden/>
              </w:rPr>
              <w:fldChar w:fldCharType="separate"/>
            </w:r>
            <w:r>
              <w:rPr>
                <w:webHidden/>
              </w:rPr>
              <w:t>4</w:t>
            </w:r>
            <w:r w:rsidR="0056790B">
              <w:rPr>
                <w:webHidden/>
              </w:rPr>
              <w:fldChar w:fldCharType="end"/>
            </w:r>
          </w:hyperlink>
        </w:p>
        <w:p w14:paraId="4BBB1E03" w14:textId="4E2B06DC" w:rsidR="0056790B" w:rsidRDefault="00EB277B">
          <w:pPr>
            <w:pStyle w:val="TOC3"/>
            <w:rPr>
              <w:rFonts w:eastAsiaTheme="minorEastAsia"/>
              <w:lang w:eastAsia="en-AU"/>
            </w:rPr>
          </w:pPr>
          <w:hyperlink w:anchor="_Toc100833747" w:history="1">
            <w:r w:rsidR="0056790B" w:rsidRPr="007101A3">
              <w:rPr>
                <w:rStyle w:val="Hyperlink"/>
              </w:rPr>
              <w:t>Crimes Act 1900</w:t>
            </w:r>
            <w:r w:rsidR="0056790B">
              <w:rPr>
                <w:webHidden/>
              </w:rPr>
              <w:tab/>
            </w:r>
            <w:r w:rsidR="0056790B">
              <w:rPr>
                <w:webHidden/>
              </w:rPr>
              <w:fldChar w:fldCharType="begin"/>
            </w:r>
            <w:r w:rsidR="0056790B">
              <w:rPr>
                <w:webHidden/>
              </w:rPr>
              <w:instrText xml:space="preserve"> PAGEREF _Toc100833747 \h </w:instrText>
            </w:r>
            <w:r w:rsidR="0056790B">
              <w:rPr>
                <w:webHidden/>
              </w:rPr>
            </w:r>
            <w:r w:rsidR="0056790B">
              <w:rPr>
                <w:webHidden/>
              </w:rPr>
              <w:fldChar w:fldCharType="separate"/>
            </w:r>
            <w:r>
              <w:rPr>
                <w:webHidden/>
              </w:rPr>
              <w:t>4</w:t>
            </w:r>
            <w:r w:rsidR="0056790B">
              <w:rPr>
                <w:webHidden/>
              </w:rPr>
              <w:fldChar w:fldCharType="end"/>
            </w:r>
          </w:hyperlink>
        </w:p>
        <w:p w14:paraId="647B2823" w14:textId="68A28420" w:rsidR="0056790B" w:rsidRDefault="00EB277B">
          <w:pPr>
            <w:pStyle w:val="TOC3"/>
            <w:rPr>
              <w:rFonts w:eastAsiaTheme="minorEastAsia"/>
              <w:lang w:eastAsia="en-AU"/>
            </w:rPr>
          </w:pPr>
          <w:hyperlink w:anchor="_Toc100833748" w:history="1">
            <w:r w:rsidR="0056790B" w:rsidRPr="007101A3">
              <w:rPr>
                <w:rStyle w:val="Hyperlink"/>
              </w:rPr>
              <w:t>Crimes (Sentencing) Act 2005</w:t>
            </w:r>
            <w:r w:rsidR="0056790B">
              <w:rPr>
                <w:webHidden/>
              </w:rPr>
              <w:tab/>
            </w:r>
            <w:r w:rsidR="0056790B">
              <w:rPr>
                <w:webHidden/>
              </w:rPr>
              <w:fldChar w:fldCharType="begin"/>
            </w:r>
            <w:r w:rsidR="0056790B">
              <w:rPr>
                <w:webHidden/>
              </w:rPr>
              <w:instrText xml:space="preserve"> PAGEREF _Toc100833748 \h </w:instrText>
            </w:r>
            <w:r w:rsidR="0056790B">
              <w:rPr>
                <w:webHidden/>
              </w:rPr>
            </w:r>
            <w:r w:rsidR="0056790B">
              <w:rPr>
                <w:webHidden/>
              </w:rPr>
              <w:fldChar w:fldCharType="separate"/>
            </w:r>
            <w:r>
              <w:rPr>
                <w:webHidden/>
              </w:rPr>
              <w:t>5</w:t>
            </w:r>
            <w:r w:rsidR="0056790B">
              <w:rPr>
                <w:webHidden/>
              </w:rPr>
              <w:fldChar w:fldCharType="end"/>
            </w:r>
          </w:hyperlink>
        </w:p>
        <w:p w14:paraId="63BFB8C1" w14:textId="3199D34C" w:rsidR="0056790B" w:rsidRDefault="00EB277B">
          <w:pPr>
            <w:pStyle w:val="TOC3"/>
            <w:rPr>
              <w:rFonts w:eastAsiaTheme="minorEastAsia"/>
              <w:lang w:eastAsia="en-AU"/>
            </w:rPr>
          </w:pPr>
          <w:hyperlink w:anchor="_Toc100833749" w:history="1">
            <w:r w:rsidR="0056790B" w:rsidRPr="007101A3">
              <w:rPr>
                <w:rStyle w:val="Hyperlink"/>
              </w:rPr>
              <w:t>Evidence (Miscellaneous Provisions) Act 1991</w:t>
            </w:r>
            <w:r w:rsidR="0056790B">
              <w:rPr>
                <w:webHidden/>
              </w:rPr>
              <w:tab/>
            </w:r>
            <w:r w:rsidR="0056790B">
              <w:rPr>
                <w:webHidden/>
              </w:rPr>
              <w:fldChar w:fldCharType="begin"/>
            </w:r>
            <w:r w:rsidR="0056790B">
              <w:rPr>
                <w:webHidden/>
              </w:rPr>
              <w:instrText xml:space="preserve"> PAGEREF _Toc100833749 \h </w:instrText>
            </w:r>
            <w:r w:rsidR="0056790B">
              <w:rPr>
                <w:webHidden/>
              </w:rPr>
            </w:r>
            <w:r w:rsidR="0056790B">
              <w:rPr>
                <w:webHidden/>
              </w:rPr>
              <w:fldChar w:fldCharType="separate"/>
            </w:r>
            <w:r>
              <w:rPr>
                <w:webHidden/>
              </w:rPr>
              <w:t>5</w:t>
            </w:r>
            <w:r w:rsidR="0056790B">
              <w:rPr>
                <w:webHidden/>
              </w:rPr>
              <w:fldChar w:fldCharType="end"/>
            </w:r>
          </w:hyperlink>
        </w:p>
        <w:p w14:paraId="4D1FAF7C" w14:textId="77439297" w:rsidR="0056790B" w:rsidRDefault="00EB277B">
          <w:pPr>
            <w:pStyle w:val="TOC3"/>
            <w:rPr>
              <w:rFonts w:eastAsiaTheme="minorEastAsia"/>
              <w:lang w:eastAsia="en-AU"/>
            </w:rPr>
          </w:pPr>
          <w:hyperlink w:anchor="_Toc100833750" w:history="1">
            <w:r w:rsidR="0056790B" w:rsidRPr="007101A3">
              <w:rPr>
                <w:rStyle w:val="Hyperlink"/>
              </w:rPr>
              <w:t>Working With Vulnerable People (Background Checking) Act 2011</w:t>
            </w:r>
            <w:r w:rsidR="0056790B">
              <w:rPr>
                <w:webHidden/>
              </w:rPr>
              <w:tab/>
            </w:r>
            <w:r w:rsidR="0056790B">
              <w:rPr>
                <w:webHidden/>
              </w:rPr>
              <w:fldChar w:fldCharType="begin"/>
            </w:r>
            <w:r w:rsidR="0056790B">
              <w:rPr>
                <w:webHidden/>
              </w:rPr>
              <w:instrText xml:space="preserve"> PAGEREF _Toc100833750 \h </w:instrText>
            </w:r>
            <w:r w:rsidR="0056790B">
              <w:rPr>
                <w:webHidden/>
              </w:rPr>
            </w:r>
            <w:r w:rsidR="0056790B">
              <w:rPr>
                <w:webHidden/>
              </w:rPr>
              <w:fldChar w:fldCharType="separate"/>
            </w:r>
            <w:r>
              <w:rPr>
                <w:webHidden/>
              </w:rPr>
              <w:t>6</w:t>
            </w:r>
            <w:r w:rsidR="0056790B">
              <w:rPr>
                <w:webHidden/>
              </w:rPr>
              <w:fldChar w:fldCharType="end"/>
            </w:r>
          </w:hyperlink>
        </w:p>
        <w:p w14:paraId="539C0D0D" w14:textId="34AA3C9D" w:rsidR="0056790B" w:rsidRDefault="00EB277B">
          <w:pPr>
            <w:pStyle w:val="TOC3"/>
            <w:rPr>
              <w:rFonts w:eastAsiaTheme="minorEastAsia"/>
              <w:lang w:eastAsia="en-AU"/>
            </w:rPr>
          </w:pPr>
          <w:hyperlink w:anchor="_Toc100833751" w:history="1">
            <w:r w:rsidR="0056790B" w:rsidRPr="007101A3">
              <w:rPr>
                <w:rStyle w:val="Hyperlink"/>
              </w:rPr>
              <w:t>Summary from the Scrutiny Committee</w:t>
            </w:r>
            <w:r w:rsidR="0056790B">
              <w:rPr>
                <w:webHidden/>
              </w:rPr>
              <w:tab/>
            </w:r>
            <w:r w:rsidR="0056790B">
              <w:rPr>
                <w:webHidden/>
              </w:rPr>
              <w:fldChar w:fldCharType="begin"/>
            </w:r>
            <w:r w:rsidR="0056790B">
              <w:rPr>
                <w:webHidden/>
              </w:rPr>
              <w:instrText xml:space="preserve"> PAGEREF _Toc100833751 \h </w:instrText>
            </w:r>
            <w:r w:rsidR="0056790B">
              <w:rPr>
                <w:webHidden/>
              </w:rPr>
            </w:r>
            <w:r w:rsidR="0056790B">
              <w:rPr>
                <w:webHidden/>
              </w:rPr>
              <w:fldChar w:fldCharType="separate"/>
            </w:r>
            <w:r>
              <w:rPr>
                <w:webHidden/>
              </w:rPr>
              <w:t>6</w:t>
            </w:r>
            <w:r w:rsidR="0056790B">
              <w:rPr>
                <w:webHidden/>
              </w:rPr>
              <w:fldChar w:fldCharType="end"/>
            </w:r>
          </w:hyperlink>
        </w:p>
        <w:p w14:paraId="24AD7FDE" w14:textId="26A38131" w:rsidR="0056790B" w:rsidRDefault="00EB277B">
          <w:pPr>
            <w:pStyle w:val="TOC1"/>
            <w:rPr>
              <w:rFonts w:asciiTheme="minorHAnsi" w:eastAsiaTheme="minorEastAsia" w:hAnsiTheme="minorHAnsi"/>
              <w:b w:val="0"/>
              <w:bCs w:val="0"/>
              <w:color w:val="auto"/>
              <w:w w:val="100"/>
              <w:sz w:val="22"/>
              <w:lang w:eastAsia="en-AU"/>
            </w:rPr>
          </w:pPr>
          <w:hyperlink w:anchor="_Toc100833752" w:history="1">
            <w:r w:rsidR="0056790B" w:rsidRPr="007101A3">
              <w:rPr>
                <w:rStyle w:val="Hyperlink"/>
              </w:rPr>
              <w:t>4.</w:t>
            </w:r>
            <w:r w:rsidR="0056790B">
              <w:rPr>
                <w:rFonts w:asciiTheme="minorHAnsi" w:eastAsiaTheme="minorEastAsia" w:hAnsiTheme="minorHAnsi"/>
                <w:b w:val="0"/>
                <w:bCs w:val="0"/>
                <w:color w:val="auto"/>
                <w:w w:val="100"/>
                <w:sz w:val="22"/>
                <w:lang w:eastAsia="en-AU"/>
              </w:rPr>
              <w:tab/>
            </w:r>
            <w:r w:rsidR="0056790B" w:rsidRPr="007101A3">
              <w:rPr>
                <w:rStyle w:val="Hyperlink"/>
              </w:rPr>
              <w:t>Key issues considered by Committee</w:t>
            </w:r>
            <w:r w:rsidR="0056790B">
              <w:rPr>
                <w:webHidden/>
              </w:rPr>
              <w:tab/>
            </w:r>
            <w:r w:rsidR="0056790B">
              <w:rPr>
                <w:webHidden/>
              </w:rPr>
              <w:fldChar w:fldCharType="begin"/>
            </w:r>
            <w:r w:rsidR="0056790B">
              <w:rPr>
                <w:webHidden/>
              </w:rPr>
              <w:instrText xml:space="preserve"> PAGEREF _Toc100833752 \h </w:instrText>
            </w:r>
            <w:r w:rsidR="0056790B">
              <w:rPr>
                <w:webHidden/>
              </w:rPr>
            </w:r>
            <w:r w:rsidR="0056790B">
              <w:rPr>
                <w:webHidden/>
              </w:rPr>
              <w:fldChar w:fldCharType="separate"/>
            </w:r>
            <w:r>
              <w:rPr>
                <w:webHidden/>
              </w:rPr>
              <w:t>7</w:t>
            </w:r>
            <w:r w:rsidR="0056790B">
              <w:rPr>
                <w:webHidden/>
              </w:rPr>
              <w:fldChar w:fldCharType="end"/>
            </w:r>
          </w:hyperlink>
        </w:p>
        <w:p w14:paraId="2F0F40D1" w14:textId="389E7D73" w:rsidR="0056790B" w:rsidRDefault="00EB277B">
          <w:pPr>
            <w:pStyle w:val="TOC3"/>
            <w:rPr>
              <w:rFonts w:eastAsiaTheme="minorEastAsia"/>
              <w:lang w:eastAsia="en-AU"/>
            </w:rPr>
          </w:pPr>
          <w:hyperlink w:anchor="_Toc100833753" w:history="1">
            <w:r w:rsidR="0056790B" w:rsidRPr="007101A3">
              <w:rPr>
                <w:rStyle w:val="Hyperlink"/>
              </w:rPr>
              <w:t>Aggravated offence scheme to introduce higher maximum penalties for certain offences</w:t>
            </w:r>
            <w:r w:rsidR="0056790B">
              <w:rPr>
                <w:webHidden/>
              </w:rPr>
              <w:tab/>
            </w:r>
            <w:r w:rsidR="0056790B">
              <w:rPr>
                <w:webHidden/>
              </w:rPr>
              <w:fldChar w:fldCharType="begin"/>
            </w:r>
            <w:r w:rsidR="0056790B">
              <w:rPr>
                <w:webHidden/>
              </w:rPr>
              <w:instrText xml:space="preserve"> PAGEREF _Toc100833753 \h </w:instrText>
            </w:r>
            <w:r w:rsidR="0056790B">
              <w:rPr>
                <w:webHidden/>
              </w:rPr>
            </w:r>
            <w:r w:rsidR="0056790B">
              <w:rPr>
                <w:webHidden/>
              </w:rPr>
              <w:fldChar w:fldCharType="separate"/>
            </w:r>
            <w:r>
              <w:rPr>
                <w:webHidden/>
              </w:rPr>
              <w:t>7</w:t>
            </w:r>
            <w:r w:rsidR="0056790B">
              <w:rPr>
                <w:webHidden/>
              </w:rPr>
              <w:fldChar w:fldCharType="end"/>
            </w:r>
          </w:hyperlink>
        </w:p>
        <w:p w14:paraId="77364B3E" w14:textId="23C9FD84" w:rsidR="0056790B" w:rsidRDefault="00EB277B">
          <w:pPr>
            <w:pStyle w:val="TOC3"/>
            <w:rPr>
              <w:rFonts w:eastAsiaTheme="minorEastAsia"/>
              <w:lang w:eastAsia="en-AU"/>
            </w:rPr>
          </w:pPr>
          <w:hyperlink w:anchor="_Toc100833754" w:history="1">
            <w:r w:rsidR="0056790B" w:rsidRPr="007101A3">
              <w:rPr>
                <w:rStyle w:val="Hyperlink"/>
              </w:rPr>
              <w:t>An express legislative basis for the court to grant an adjournment for the preparation of a Victim Impact Statement in sentence proceedings for serious offences</w:t>
            </w:r>
            <w:r w:rsidR="0056790B">
              <w:rPr>
                <w:webHidden/>
              </w:rPr>
              <w:tab/>
            </w:r>
            <w:r w:rsidR="0056790B">
              <w:rPr>
                <w:webHidden/>
              </w:rPr>
              <w:fldChar w:fldCharType="begin"/>
            </w:r>
            <w:r w:rsidR="0056790B">
              <w:rPr>
                <w:webHidden/>
              </w:rPr>
              <w:instrText xml:space="preserve"> PAGEREF _Toc100833754 \h </w:instrText>
            </w:r>
            <w:r w:rsidR="0056790B">
              <w:rPr>
                <w:webHidden/>
              </w:rPr>
            </w:r>
            <w:r w:rsidR="0056790B">
              <w:rPr>
                <w:webHidden/>
              </w:rPr>
              <w:fldChar w:fldCharType="separate"/>
            </w:r>
            <w:r>
              <w:rPr>
                <w:webHidden/>
              </w:rPr>
              <w:t>10</w:t>
            </w:r>
            <w:r w:rsidR="0056790B">
              <w:rPr>
                <w:webHidden/>
              </w:rPr>
              <w:fldChar w:fldCharType="end"/>
            </w:r>
          </w:hyperlink>
        </w:p>
        <w:p w14:paraId="78F18800" w14:textId="4638EE5D" w:rsidR="0056790B" w:rsidRDefault="00EB277B">
          <w:pPr>
            <w:pStyle w:val="TOC3"/>
            <w:rPr>
              <w:rFonts w:eastAsiaTheme="minorEastAsia"/>
              <w:lang w:eastAsia="en-AU"/>
            </w:rPr>
          </w:pPr>
          <w:hyperlink w:anchor="_Toc100833755" w:history="1">
            <w:r w:rsidR="0056790B" w:rsidRPr="007101A3">
              <w:rPr>
                <w:rStyle w:val="Hyperlink"/>
              </w:rPr>
              <w:t>Limit cross-examination on the contents of Victim Impact Statements including in other proceedings</w:t>
            </w:r>
            <w:r w:rsidR="0056790B">
              <w:rPr>
                <w:webHidden/>
              </w:rPr>
              <w:tab/>
            </w:r>
            <w:r w:rsidR="0056790B">
              <w:rPr>
                <w:webHidden/>
              </w:rPr>
              <w:fldChar w:fldCharType="begin"/>
            </w:r>
            <w:r w:rsidR="0056790B">
              <w:rPr>
                <w:webHidden/>
              </w:rPr>
              <w:instrText xml:space="preserve"> PAGEREF _Toc100833755 \h </w:instrText>
            </w:r>
            <w:r w:rsidR="0056790B">
              <w:rPr>
                <w:webHidden/>
              </w:rPr>
            </w:r>
            <w:r w:rsidR="0056790B">
              <w:rPr>
                <w:webHidden/>
              </w:rPr>
              <w:fldChar w:fldCharType="separate"/>
            </w:r>
            <w:r>
              <w:rPr>
                <w:webHidden/>
              </w:rPr>
              <w:t>11</w:t>
            </w:r>
            <w:r w:rsidR="0056790B">
              <w:rPr>
                <w:webHidden/>
              </w:rPr>
              <w:fldChar w:fldCharType="end"/>
            </w:r>
          </w:hyperlink>
        </w:p>
        <w:p w14:paraId="64FB5937" w14:textId="2A04CFF6" w:rsidR="0056790B" w:rsidRDefault="00EB277B">
          <w:pPr>
            <w:pStyle w:val="TOC3"/>
            <w:rPr>
              <w:rFonts w:eastAsiaTheme="minorEastAsia"/>
              <w:lang w:eastAsia="en-AU"/>
            </w:rPr>
          </w:pPr>
          <w:hyperlink w:anchor="_Toc100833756" w:history="1">
            <w:r w:rsidR="0056790B" w:rsidRPr="007101A3">
              <w:rPr>
                <w:rStyle w:val="Hyperlink"/>
              </w:rPr>
              <w:t>Extend the existing counselling protections for counselling communications in sexual offence proceedings to family violence offence proceedings</w:t>
            </w:r>
            <w:r w:rsidR="0056790B">
              <w:rPr>
                <w:webHidden/>
              </w:rPr>
              <w:tab/>
            </w:r>
            <w:r w:rsidR="0056790B">
              <w:rPr>
                <w:webHidden/>
              </w:rPr>
              <w:fldChar w:fldCharType="begin"/>
            </w:r>
            <w:r w:rsidR="0056790B">
              <w:rPr>
                <w:webHidden/>
              </w:rPr>
              <w:instrText xml:space="preserve"> PAGEREF _Toc100833756 \h </w:instrText>
            </w:r>
            <w:r w:rsidR="0056790B">
              <w:rPr>
                <w:webHidden/>
              </w:rPr>
            </w:r>
            <w:r w:rsidR="0056790B">
              <w:rPr>
                <w:webHidden/>
              </w:rPr>
              <w:fldChar w:fldCharType="separate"/>
            </w:r>
            <w:r>
              <w:rPr>
                <w:webHidden/>
              </w:rPr>
              <w:t>11</w:t>
            </w:r>
            <w:r w:rsidR="0056790B">
              <w:rPr>
                <w:webHidden/>
              </w:rPr>
              <w:fldChar w:fldCharType="end"/>
            </w:r>
          </w:hyperlink>
        </w:p>
        <w:p w14:paraId="199A7E81" w14:textId="58A5A7E6" w:rsidR="0056790B" w:rsidRDefault="00EB277B">
          <w:pPr>
            <w:pStyle w:val="TOC3"/>
            <w:rPr>
              <w:rFonts w:eastAsiaTheme="minorEastAsia"/>
              <w:lang w:eastAsia="en-AU"/>
            </w:rPr>
          </w:pPr>
          <w:hyperlink w:anchor="_Toc100833757" w:history="1">
            <w:r w:rsidR="0056790B" w:rsidRPr="007101A3">
              <w:rPr>
                <w:rStyle w:val="Hyperlink"/>
              </w:rPr>
              <w:t>Amend the definition of family violence to include technological abuse</w:t>
            </w:r>
            <w:r w:rsidR="0056790B">
              <w:rPr>
                <w:webHidden/>
              </w:rPr>
              <w:tab/>
            </w:r>
            <w:r w:rsidR="0056790B">
              <w:rPr>
                <w:webHidden/>
              </w:rPr>
              <w:fldChar w:fldCharType="begin"/>
            </w:r>
            <w:r w:rsidR="0056790B">
              <w:rPr>
                <w:webHidden/>
              </w:rPr>
              <w:instrText xml:space="preserve"> PAGEREF _Toc100833757 \h </w:instrText>
            </w:r>
            <w:r w:rsidR="0056790B">
              <w:rPr>
                <w:webHidden/>
              </w:rPr>
            </w:r>
            <w:r w:rsidR="0056790B">
              <w:rPr>
                <w:webHidden/>
              </w:rPr>
              <w:fldChar w:fldCharType="separate"/>
            </w:r>
            <w:r>
              <w:rPr>
                <w:webHidden/>
              </w:rPr>
              <w:t>11</w:t>
            </w:r>
            <w:r w:rsidR="0056790B">
              <w:rPr>
                <w:webHidden/>
              </w:rPr>
              <w:fldChar w:fldCharType="end"/>
            </w:r>
          </w:hyperlink>
        </w:p>
        <w:p w14:paraId="56F3E770" w14:textId="035101FA" w:rsidR="0056790B" w:rsidRDefault="00EB277B">
          <w:pPr>
            <w:pStyle w:val="TOC3"/>
            <w:rPr>
              <w:rFonts w:eastAsiaTheme="minorEastAsia"/>
              <w:lang w:eastAsia="en-AU"/>
            </w:rPr>
          </w:pPr>
          <w:hyperlink w:anchor="_Toc100833758" w:history="1">
            <w:r w:rsidR="0056790B" w:rsidRPr="007101A3">
              <w:rPr>
                <w:rStyle w:val="Hyperlink"/>
              </w:rPr>
              <w:t>Change the name of the offence of ‘sexual relationship with child or young person under special care’ to ‘persistent sexual abuse of child or young person under special care’</w:t>
            </w:r>
            <w:r w:rsidR="0056790B">
              <w:rPr>
                <w:webHidden/>
              </w:rPr>
              <w:tab/>
            </w:r>
            <w:r w:rsidR="0056790B">
              <w:rPr>
                <w:webHidden/>
              </w:rPr>
              <w:fldChar w:fldCharType="begin"/>
            </w:r>
            <w:r w:rsidR="0056790B">
              <w:rPr>
                <w:webHidden/>
              </w:rPr>
              <w:instrText xml:space="preserve"> PAGEREF _Toc100833758 \h </w:instrText>
            </w:r>
            <w:r w:rsidR="0056790B">
              <w:rPr>
                <w:webHidden/>
              </w:rPr>
            </w:r>
            <w:r w:rsidR="0056790B">
              <w:rPr>
                <w:webHidden/>
              </w:rPr>
              <w:fldChar w:fldCharType="separate"/>
            </w:r>
            <w:r>
              <w:rPr>
                <w:webHidden/>
              </w:rPr>
              <w:t>12</w:t>
            </w:r>
            <w:r w:rsidR="0056790B">
              <w:rPr>
                <w:webHidden/>
              </w:rPr>
              <w:fldChar w:fldCharType="end"/>
            </w:r>
          </w:hyperlink>
        </w:p>
        <w:p w14:paraId="6602A5F3" w14:textId="146BB13A" w:rsidR="0056790B" w:rsidRDefault="00EB277B">
          <w:pPr>
            <w:pStyle w:val="TOC3"/>
            <w:rPr>
              <w:rFonts w:eastAsiaTheme="minorEastAsia"/>
              <w:lang w:eastAsia="en-AU"/>
            </w:rPr>
          </w:pPr>
          <w:hyperlink w:anchor="_Toc100833759" w:history="1">
            <w:r w:rsidR="0056790B" w:rsidRPr="007101A3">
              <w:rPr>
                <w:rStyle w:val="Hyperlink"/>
              </w:rPr>
              <w:t xml:space="preserve">Insert certain new aggravated family violence offences into the schedule of disqualifying offences in the </w:t>
            </w:r>
            <w:r w:rsidR="0056790B" w:rsidRPr="007101A3">
              <w:rPr>
                <w:rStyle w:val="Hyperlink"/>
                <w:i/>
                <w:iCs/>
              </w:rPr>
              <w:t>Working with Vulnerable People (Background Checking) Act 2011</w:t>
            </w:r>
            <w:r w:rsidR="0056790B">
              <w:rPr>
                <w:webHidden/>
              </w:rPr>
              <w:tab/>
            </w:r>
            <w:r w:rsidR="0056790B">
              <w:rPr>
                <w:webHidden/>
              </w:rPr>
              <w:fldChar w:fldCharType="begin"/>
            </w:r>
            <w:r w:rsidR="0056790B">
              <w:rPr>
                <w:webHidden/>
              </w:rPr>
              <w:instrText xml:space="preserve"> PAGEREF _Toc100833759 \h </w:instrText>
            </w:r>
            <w:r w:rsidR="0056790B">
              <w:rPr>
                <w:webHidden/>
              </w:rPr>
            </w:r>
            <w:r w:rsidR="0056790B">
              <w:rPr>
                <w:webHidden/>
              </w:rPr>
              <w:fldChar w:fldCharType="separate"/>
            </w:r>
            <w:r>
              <w:rPr>
                <w:webHidden/>
              </w:rPr>
              <w:t>12</w:t>
            </w:r>
            <w:r w:rsidR="0056790B">
              <w:rPr>
                <w:webHidden/>
              </w:rPr>
              <w:fldChar w:fldCharType="end"/>
            </w:r>
          </w:hyperlink>
        </w:p>
        <w:p w14:paraId="0EA55B8F" w14:textId="3BC5ADD2" w:rsidR="0056790B" w:rsidRDefault="00EB277B">
          <w:pPr>
            <w:pStyle w:val="TOC3"/>
            <w:rPr>
              <w:rFonts w:eastAsiaTheme="minorEastAsia"/>
              <w:lang w:eastAsia="en-AU"/>
            </w:rPr>
          </w:pPr>
          <w:hyperlink w:anchor="_Toc100833760" w:history="1">
            <w:r w:rsidR="0056790B" w:rsidRPr="007101A3">
              <w:rPr>
                <w:rStyle w:val="Hyperlink"/>
              </w:rPr>
              <w:t xml:space="preserve">Create a legislative requirement to review the </w:t>
            </w:r>
            <w:r w:rsidR="0056790B" w:rsidRPr="007101A3">
              <w:rPr>
                <w:rStyle w:val="Hyperlink"/>
                <w:i/>
                <w:iCs/>
              </w:rPr>
              <w:t>Family Violence Act 2016</w:t>
            </w:r>
            <w:r w:rsidR="0056790B" w:rsidRPr="007101A3">
              <w:rPr>
                <w:rStyle w:val="Hyperlink"/>
              </w:rPr>
              <w:t xml:space="preserve"> three years after the commencement of the Bill</w:t>
            </w:r>
            <w:r w:rsidR="0056790B">
              <w:rPr>
                <w:webHidden/>
              </w:rPr>
              <w:tab/>
            </w:r>
            <w:r w:rsidR="0056790B">
              <w:rPr>
                <w:webHidden/>
              </w:rPr>
              <w:fldChar w:fldCharType="begin"/>
            </w:r>
            <w:r w:rsidR="0056790B">
              <w:rPr>
                <w:webHidden/>
              </w:rPr>
              <w:instrText xml:space="preserve"> PAGEREF _Toc100833760 \h </w:instrText>
            </w:r>
            <w:r w:rsidR="0056790B">
              <w:rPr>
                <w:webHidden/>
              </w:rPr>
            </w:r>
            <w:r w:rsidR="0056790B">
              <w:rPr>
                <w:webHidden/>
              </w:rPr>
              <w:fldChar w:fldCharType="separate"/>
            </w:r>
            <w:r>
              <w:rPr>
                <w:webHidden/>
              </w:rPr>
              <w:t>13</w:t>
            </w:r>
            <w:r w:rsidR="0056790B">
              <w:rPr>
                <w:webHidden/>
              </w:rPr>
              <w:fldChar w:fldCharType="end"/>
            </w:r>
          </w:hyperlink>
        </w:p>
        <w:p w14:paraId="78B62F39" w14:textId="7E6E0EDE" w:rsidR="0056790B" w:rsidRDefault="00EB277B">
          <w:pPr>
            <w:pStyle w:val="TOC1"/>
            <w:rPr>
              <w:rFonts w:asciiTheme="minorHAnsi" w:eastAsiaTheme="minorEastAsia" w:hAnsiTheme="minorHAnsi"/>
              <w:b w:val="0"/>
              <w:bCs w:val="0"/>
              <w:color w:val="auto"/>
              <w:w w:val="100"/>
              <w:sz w:val="22"/>
              <w:lang w:eastAsia="en-AU"/>
            </w:rPr>
          </w:pPr>
          <w:hyperlink w:anchor="_Toc100833761" w:history="1">
            <w:r w:rsidR="0056790B" w:rsidRPr="007101A3">
              <w:rPr>
                <w:rStyle w:val="Hyperlink"/>
              </w:rPr>
              <w:t>5.</w:t>
            </w:r>
            <w:r w:rsidR="0056790B">
              <w:rPr>
                <w:rFonts w:asciiTheme="minorHAnsi" w:eastAsiaTheme="minorEastAsia" w:hAnsiTheme="minorHAnsi"/>
                <w:b w:val="0"/>
                <w:bCs w:val="0"/>
                <w:color w:val="auto"/>
                <w:w w:val="100"/>
                <w:sz w:val="22"/>
                <w:lang w:eastAsia="en-AU"/>
              </w:rPr>
              <w:tab/>
            </w:r>
            <w:r w:rsidR="0056790B" w:rsidRPr="007101A3">
              <w:rPr>
                <w:rStyle w:val="Hyperlink"/>
              </w:rPr>
              <w:t>Conclusions</w:t>
            </w:r>
            <w:r w:rsidR="0056790B">
              <w:rPr>
                <w:webHidden/>
              </w:rPr>
              <w:tab/>
            </w:r>
            <w:r w:rsidR="0056790B">
              <w:rPr>
                <w:webHidden/>
              </w:rPr>
              <w:fldChar w:fldCharType="begin"/>
            </w:r>
            <w:r w:rsidR="0056790B">
              <w:rPr>
                <w:webHidden/>
              </w:rPr>
              <w:instrText xml:space="preserve"> PAGEREF _Toc100833761 \h </w:instrText>
            </w:r>
            <w:r w:rsidR="0056790B">
              <w:rPr>
                <w:webHidden/>
              </w:rPr>
            </w:r>
            <w:r w:rsidR="0056790B">
              <w:rPr>
                <w:webHidden/>
              </w:rPr>
              <w:fldChar w:fldCharType="separate"/>
            </w:r>
            <w:r>
              <w:rPr>
                <w:webHidden/>
              </w:rPr>
              <w:t>15</w:t>
            </w:r>
            <w:r w:rsidR="0056790B">
              <w:rPr>
                <w:webHidden/>
              </w:rPr>
              <w:fldChar w:fldCharType="end"/>
            </w:r>
          </w:hyperlink>
        </w:p>
        <w:p w14:paraId="003E9958" w14:textId="51F2766C" w:rsidR="0056790B" w:rsidRDefault="00EB277B">
          <w:pPr>
            <w:pStyle w:val="TOC1"/>
            <w:rPr>
              <w:rFonts w:asciiTheme="minorHAnsi" w:eastAsiaTheme="minorEastAsia" w:hAnsiTheme="minorHAnsi"/>
              <w:b w:val="0"/>
              <w:bCs w:val="0"/>
              <w:color w:val="auto"/>
              <w:w w:val="100"/>
              <w:sz w:val="22"/>
              <w:lang w:eastAsia="en-AU"/>
            </w:rPr>
          </w:pPr>
          <w:hyperlink w:anchor="_Toc100833762" w:history="1">
            <w:r w:rsidR="0056790B" w:rsidRPr="007101A3">
              <w:rPr>
                <w:rStyle w:val="Hyperlink"/>
              </w:rPr>
              <w:t>Appendix A: Submissions</w:t>
            </w:r>
            <w:r w:rsidR="0056790B">
              <w:rPr>
                <w:webHidden/>
              </w:rPr>
              <w:tab/>
            </w:r>
            <w:r w:rsidR="0056790B">
              <w:rPr>
                <w:webHidden/>
              </w:rPr>
              <w:fldChar w:fldCharType="begin"/>
            </w:r>
            <w:r w:rsidR="0056790B">
              <w:rPr>
                <w:webHidden/>
              </w:rPr>
              <w:instrText xml:space="preserve"> PAGEREF _Toc100833762 \h </w:instrText>
            </w:r>
            <w:r w:rsidR="0056790B">
              <w:rPr>
                <w:webHidden/>
              </w:rPr>
            </w:r>
            <w:r w:rsidR="0056790B">
              <w:rPr>
                <w:webHidden/>
              </w:rPr>
              <w:fldChar w:fldCharType="separate"/>
            </w:r>
            <w:r>
              <w:rPr>
                <w:webHidden/>
              </w:rPr>
              <w:t>16</w:t>
            </w:r>
            <w:r w:rsidR="0056790B">
              <w:rPr>
                <w:webHidden/>
              </w:rPr>
              <w:fldChar w:fldCharType="end"/>
            </w:r>
          </w:hyperlink>
        </w:p>
        <w:p w14:paraId="7C8D6D5A" w14:textId="2A5F882F" w:rsidR="0056790B" w:rsidRDefault="00EB277B">
          <w:pPr>
            <w:pStyle w:val="TOC1"/>
            <w:rPr>
              <w:rFonts w:asciiTheme="minorHAnsi" w:eastAsiaTheme="minorEastAsia" w:hAnsiTheme="minorHAnsi"/>
              <w:b w:val="0"/>
              <w:bCs w:val="0"/>
              <w:color w:val="auto"/>
              <w:w w:val="100"/>
              <w:sz w:val="22"/>
              <w:lang w:eastAsia="en-AU"/>
            </w:rPr>
          </w:pPr>
          <w:hyperlink w:anchor="_Toc100833763" w:history="1">
            <w:r w:rsidR="0056790B" w:rsidRPr="007101A3">
              <w:rPr>
                <w:rStyle w:val="Hyperlink"/>
              </w:rPr>
              <w:t>Appendix B: Witnesses</w:t>
            </w:r>
            <w:r w:rsidR="0056790B">
              <w:rPr>
                <w:webHidden/>
              </w:rPr>
              <w:tab/>
            </w:r>
            <w:r w:rsidR="0056790B">
              <w:rPr>
                <w:webHidden/>
              </w:rPr>
              <w:fldChar w:fldCharType="begin"/>
            </w:r>
            <w:r w:rsidR="0056790B">
              <w:rPr>
                <w:webHidden/>
              </w:rPr>
              <w:instrText xml:space="preserve"> PAGEREF _Toc100833763 \h </w:instrText>
            </w:r>
            <w:r w:rsidR="0056790B">
              <w:rPr>
                <w:webHidden/>
              </w:rPr>
            </w:r>
            <w:r w:rsidR="0056790B">
              <w:rPr>
                <w:webHidden/>
              </w:rPr>
              <w:fldChar w:fldCharType="separate"/>
            </w:r>
            <w:r>
              <w:rPr>
                <w:webHidden/>
              </w:rPr>
              <w:t>17</w:t>
            </w:r>
            <w:r w:rsidR="0056790B">
              <w:rPr>
                <w:webHidden/>
              </w:rPr>
              <w:fldChar w:fldCharType="end"/>
            </w:r>
          </w:hyperlink>
        </w:p>
        <w:p w14:paraId="58A9123A" w14:textId="258C8E25" w:rsidR="0056790B" w:rsidRDefault="00EB277B">
          <w:pPr>
            <w:pStyle w:val="TOC3"/>
            <w:rPr>
              <w:rFonts w:eastAsiaTheme="minorEastAsia"/>
              <w:lang w:eastAsia="en-AU"/>
            </w:rPr>
          </w:pPr>
          <w:hyperlink w:anchor="_Toc100833764" w:history="1">
            <w:r w:rsidR="0056790B" w:rsidRPr="007101A3">
              <w:rPr>
                <w:rStyle w:val="Hyperlink"/>
              </w:rPr>
              <w:t>Friday, 18 March 2022</w:t>
            </w:r>
            <w:r w:rsidR="0056790B">
              <w:rPr>
                <w:webHidden/>
              </w:rPr>
              <w:tab/>
            </w:r>
            <w:r w:rsidR="0056790B">
              <w:rPr>
                <w:webHidden/>
              </w:rPr>
              <w:fldChar w:fldCharType="begin"/>
            </w:r>
            <w:r w:rsidR="0056790B">
              <w:rPr>
                <w:webHidden/>
              </w:rPr>
              <w:instrText xml:space="preserve"> PAGEREF _Toc100833764 \h </w:instrText>
            </w:r>
            <w:r w:rsidR="0056790B">
              <w:rPr>
                <w:webHidden/>
              </w:rPr>
            </w:r>
            <w:r w:rsidR="0056790B">
              <w:rPr>
                <w:webHidden/>
              </w:rPr>
              <w:fldChar w:fldCharType="separate"/>
            </w:r>
            <w:r>
              <w:rPr>
                <w:webHidden/>
              </w:rPr>
              <w:t>17</w:t>
            </w:r>
            <w:r w:rsidR="0056790B">
              <w:rPr>
                <w:webHidden/>
              </w:rPr>
              <w:fldChar w:fldCharType="end"/>
            </w:r>
          </w:hyperlink>
        </w:p>
        <w:p w14:paraId="692D1EF3" w14:textId="5A9491C1" w:rsidR="0056790B" w:rsidRDefault="00EB277B">
          <w:pPr>
            <w:pStyle w:val="TOC1"/>
            <w:rPr>
              <w:rFonts w:asciiTheme="minorHAnsi" w:eastAsiaTheme="minorEastAsia" w:hAnsiTheme="minorHAnsi"/>
              <w:b w:val="0"/>
              <w:bCs w:val="0"/>
              <w:color w:val="auto"/>
              <w:w w:val="100"/>
              <w:sz w:val="22"/>
              <w:lang w:eastAsia="en-AU"/>
            </w:rPr>
          </w:pPr>
          <w:hyperlink w:anchor="_Toc100833765" w:history="1">
            <w:r w:rsidR="0056790B" w:rsidRPr="007101A3">
              <w:rPr>
                <w:rStyle w:val="Hyperlink"/>
              </w:rPr>
              <w:t>Appendix C: Question taken on notice</w:t>
            </w:r>
            <w:r w:rsidR="0056790B">
              <w:rPr>
                <w:webHidden/>
              </w:rPr>
              <w:tab/>
            </w:r>
            <w:r w:rsidR="0056790B">
              <w:rPr>
                <w:webHidden/>
              </w:rPr>
              <w:fldChar w:fldCharType="begin"/>
            </w:r>
            <w:r w:rsidR="0056790B">
              <w:rPr>
                <w:webHidden/>
              </w:rPr>
              <w:instrText xml:space="preserve"> PAGEREF _Toc100833765 \h </w:instrText>
            </w:r>
            <w:r w:rsidR="0056790B">
              <w:rPr>
                <w:webHidden/>
              </w:rPr>
            </w:r>
            <w:r w:rsidR="0056790B">
              <w:rPr>
                <w:webHidden/>
              </w:rPr>
              <w:fldChar w:fldCharType="separate"/>
            </w:r>
            <w:r>
              <w:rPr>
                <w:webHidden/>
              </w:rPr>
              <w:t>18</w:t>
            </w:r>
            <w:r w:rsidR="0056790B">
              <w:rPr>
                <w:webHidden/>
              </w:rPr>
              <w:fldChar w:fldCharType="end"/>
            </w:r>
          </w:hyperlink>
        </w:p>
        <w:p w14:paraId="03092EFE" w14:textId="2B2916FA" w:rsidR="0056790B" w:rsidRDefault="00EB277B">
          <w:pPr>
            <w:pStyle w:val="TOC2"/>
            <w:rPr>
              <w:rFonts w:eastAsiaTheme="minorEastAsia"/>
              <w:lang w:eastAsia="en-AU"/>
            </w:rPr>
          </w:pPr>
          <w:hyperlink w:anchor="_Toc100833766" w:history="1">
            <w:r w:rsidR="0056790B" w:rsidRPr="007101A3">
              <w:rPr>
                <w:rStyle w:val="Hyperlink"/>
              </w:rPr>
              <w:t>Question taken on notice</w:t>
            </w:r>
            <w:r w:rsidR="0056790B">
              <w:rPr>
                <w:webHidden/>
              </w:rPr>
              <w:tab/>
            </w:r>
            <w:r w:rsidR="0056790B">
              <w:rPr>
                <w:webHidden/>
              </w:rPr>
              <w:fldChar w:fldCharType="begin"/>
            </w:r>
            <w:r w:rsidR="0056790B">
              <w:rPr>
                <w:webHidden/>
              </w:rPr>
              <w:instrText xml:space="preserve"> PAGEREF _Toc100833766 \h </w:instrText>
            </w:r>
            <w:r w:rsidR="0056790B">
              <w:rPr>
                <w:webHidden/>
              </w:rPr>
            </w:r>
            <w:r w:rsidR="0056790B">
              <w:rPr>
                <w:webHidden/>
              </w:rPr>
              <w:fldChar w:fldCharType="separate"/>
            </w:r>
            <w:r>
              <w:rPr>
                <w:webHidden/>
              </w:rPr>
              <w:t>18</w:t>
            </w:r>
            <w:r w:rsidR="0056790B">
              <w:rPr>
                <w:webHidden/>
              </w:rPr>
              <w:fldChar w:fldCharType="end"/>
            </w:r>
          </w:hyperlink>
        </w:p>
        <w:p w14:paraId="125C6A2B" w14:textId="1291CBD3" w:rsidR="0056790B" w:rsidRDefault="00EB277B">
          <w:pPr>
            <w:pStyle w:val="TOC1"/>
            <w:rPr>
              <w:rFonts w:asciiTheme="minorHAnsi" w:eastAsiaTheme="minorEastAsia" w:hAnsiTheme="minorHAnsi"/>
              <w:b w:val="0"/>
              <w:bCs w:val="0"/>
              <w:color w:val="auto"/>
              <w:w w:val="100"/>
              <w:sz w:val="22"/>
              <w:lang w:eastAsia="en-AU"/>
            </w:rPr>
          </w:pPr>
          <w:hyperlink w:anchor="_Toc100833767" w:history="1">
            <w:r w:rsidR="0056790B" w:rsidRPr="007101A3">
              <w:rPr>
                <w:rStyle w:val="Hyperlink"/>
              </w:rPr>
              <w:t>Appendix D: Maximum penalties in each jurisdiction for some offences which could be committed in a family violence context</w:t>
            </w:r>
            <w:r w:rsidR="0056790B">
              <w:rPr>
                <w:webHidden/>
              </w:rPr>
              <w:tab/>
            </w:r>
            <w:r w:rsidR="0056790B">
              <w:rPr>
                <w:webHidden/>
              </w:rPr>
              <w:fldChar w:fldCharType="begin"/>
            </w:r>
            <w:r w:rsidR="0056790B">
              <w:rPr>
                <w:webHidden/>
              </w:rPr>
              <w:instrText xml:space="preserve"> PAGEREF _Toc100833767 \h </w:instrText>
            </w:r>
            <w:r w:rsidR="0056790B">
              <w:rPr>
                <w:webHidden/>
              </w:rPr>
            </w:r>
            <w:r w:rsidR="0056790B">
              <w:rPr>
                <w:webHidden/>
              </w:rPr>
              <w:fldChar w:fldCharType="separate"/>
            </w:r>
            <w:r>
              <w:rPr>
                <w:webHidden/>
              </w:rPr>
              <w:t>1</w:t>
            </w:r>
            <w:r w:rsidR="0056790B">
              <w:rPr>
                <w:webHidden/>
              </w:rPr>
              <w:fldChar w:fldCharType="end"/>
            </w:r>
          </w:hyperlink>
        </w:p>
        <w:p w14:paraId="4B4994BB" w14:textId="7E61A752" w:rsidR="00D83ABA" w:rsidRDefault="008A6130" w:rsidP="00D83ABA">
          <w:pPr>
            <w:rPr>
              <w:bCs/>
              <w:noProof/>
            </w:rPr>
          </w:pPr>
          <w:r>
            <w:rPr>
              <w:b/>
              <w:bCs/>
              <w:noProof/>
            </w:rPr>
            <w:fldChar w:fldCharType="end"/>
          </w:r>
        </w:p>
      </w:sdtContent>
    </w:sdt>
    <w:bookmarkStart w:id="10" w:name="_Toc79133347" w:displacedByCustomXml="prev"/>
    <w:bookmarkStart w:id="11" w:name="_Hlk79475490" w:displacedByCustomXml="prev"/>
    <w:p w14:paraId="3D31C645" w14:textId="1E41543E" w:rsidR="009F5A83" w:rsidRPr="00D83ABA" w:rsidRDefault="009F5A83" w:rsidP="00D83ABA">
      <w:r>
        <w:br w:type="page"/>
      </w:r>
    </w:p>
    <w:p w14:paraId="1F9FD703" w14:textId="77777777" w:rsidR="0031628A" w:rsidRDefault="0031628A" w:rsidP="005F23D5">
      <w:pPr>
        <w:pStyle w:val="Heading1nonumber"/>
      </w:pPr>
      <w:bookmarkStart w:id="12" w:name="_Toc100833738"/>
      <w:r>
        <w:t>Acronyms</w:t>
      </w:r>
      <w:bookmarkEnd w:id="12"/>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3B405B7B" w:rsidR="00727F06" w:rsidRDefault="00727F06" w:rsidP="00727F06">
            <w:pPr>
              <w:pStyle w:val="Tableheading"/>
            </w:pPr>
            <w:r>
              <w:t>Acronym</w:t>
            </w:r>
            <w:r w:rsidR="00BC1E00">
              <w:t>/</w:t>
            </w:r>
            <w:r w:rsidR="00BC1E00">
              <w:br/>
              <w:t>Abbreviation</w:t>
            </w:r>
          </w:p>
        </w:tc>
        <w:tc>
          <w:tcPr>
            <w:tcW w:w="7183" w:type="dxa"/>
          </w:tcPr>
          <w:p w14:paraId="68C8DDBE" w14:textId="0DF565CC" w:rsidR="00727F06" w:rsidRDefault="00727F06" w:rsidP="00727F06">
            <w:pPr>
              <w:pStyle w:val="Tableheading"/>
            </w:pPr>
            <w:r>
              <w:t>Long form</w:t>
            </w:r>
          </w:p>
        </w:tc>
      </w:tr>
      <w:tr w:rsidR="005F3670" w14:paraId="2663661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D93E2C0" w14:textId="77777777" w:rsidR="005F3670" w:rsidRDefault="005F3670" w:rsidP="00727F06">
            <w:pPr>
              <w:pStyle w:val="Tablebody"/>
            </w:pPr>
            <w:r>
              <w:t>ACT</w:t>
            </w:r>
          </w:p>
        </w:tc>
        <w:tc>
          <w:tcPr>
            <w:tcW w:w="7183" w:type="dxa"/>
          </w:tcPr>
          <w:p w14:paraId="4D6E9553" w14:textId="77777777" w:rsidR="005F3670" w:rsidRDefault="005F3670" w:rsidP="00727F06">
            <w:pPr>
              <w:pStyle w:val="Tablebody"/>
            </w:pPr>
            <w:r>
              <w:t>Australian Capital Territory</w:t>
            </w:r>
          </w:p>
        </w:tc>
      </w:tr>
      <w:tr w:rsidR="00216361" w14:paraId="377CC41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98EB8D0" w14:textId="328FB78B" w:rsidR="00216361" w:rsidRDefault="00216361" w:rsidP="00727F06">
            <w:pPr>
              <w:pStyle w:val="Tablebody"/>
            </w:pPr>
            <w:r>
              <w:t>ACTCOSS</w:t>
            </w:r>
          </w:p>
        </w:tc>
        <w:tc>
          <w:tcPr>
            <w:tcW w:w="7183" w:type="dxa"/>
          </w:tcPr>
          <w:p w14:paraId="1354CE58" w14:textId="047A467E" w:rsidR="00216361" w:rsidRDefault="00216361" w:rsidP="00727F06">
            <w:pPr>
              <w:pStyle w:val="Tablebody"/>
            </w:pPr>
            <w:r>
              <w:t>ACT Council of Social Service Inc.</w:t>
            </w:r>
          </w:p>
        </w:tc>
      </w:tr>
      <w:tr w:rsidR="005F3670" w14:paraId="02AE656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E518C5A" w14:textId="30D6F309" w:rsidR="005F3670" w:rsidRDefault="001C27A6" w:rsidP="00727F06">
            <w:pPr>
              <w:pStyle w:val="Tablebody"/>
            </w:pPr>
            <w:r>
              <w:t>Bill</w:t>
            </w:r>
          </w:p>
        </w:tc>
        <w:tc>
          <w:tcPr>
            <w:tcW w:w="7183" w:type="dxa"/>
          </w:tcPr>
          <w:p w14:paraId="29823169" w14:textId="0091FC71" w:rsidR="005F3670" w:rsidRDefault="001C27A6" w:rsidP="00727F06">
            <w:pPr>
              <w:pStyle w:val="Tablebody"/>
            </w:pPr>
            <w:r>
              <w:rPr>
                <w:color w:val="auto"/>
              </w:rPr>
              <w:t>Family Violence Legislation Amendment Bill 2022</w:t>
            </w:r>
          </w:p>
        </w:tc>
      </w:tr>
      <w:tr w:rsidR="005F3670" w14:paraId="7028280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7742B14" w14:textId="77777777" w:rsidR="005F3670" w:rsidRDefault="005F3670" w:rsidP="00727F06">
            <w:pPr>
              <w:pStyle w:val="Tablebody"/>
            </w:pPr>
            <w:r>
              <w:t>CMTEDD</w:t>
            </w:r>
          </w:p>
        </w:tc>
        <w:tc>
          <w:tcPr>
            <w:tcW w:w="7183" w:type="dxa"/>
          </w:tcPr>
          <w:p w14:paraId="3EA58D3D" w14:textId="77777777" w:rsidR="005F3670" w:rsidRDefault="005F3670" w:rsidP="00727F06">
            <w:pPr>
              <w:pStyle w:val="Tablebody"/>
            </w:pPr>
            <w:r>
              <w:t xml:space="preserve">Chief Minister, Treasury and Economic Development Directorate </w:t>
            </w:r>
          </w:p>
        </w:tc>
      </w:tr>
      <w:tr w:rsidR="009A20FE" w14:paraId="0814175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E5EFE30" w14:textId="60CFCA3F" w:rsidR="009A20FE" w:rsidRDefault="009A20FE" w:rsidP="00727F06">
            <w:pPr>
              <w:pStyle w:val="Tablebody"/>
            </w:pPr>
            <w:r>
              <w:t>Committee</w:t>
            </w:r>
          </w:p>
        </w:tc>
        <w:tc>
          <w:tcPr>
            <w:tcW w:w="7183" w:type="dxa"/>
          </w:tcPr>
          <w:p w14:paraId="5D4A57B8" w14:textId="2E3808DE" w:rsidR="009A20FE" w:rsidRDefault="009A20FE" w:rsidP="00727F06">
            <w:pPr>
              <w:pStyle w:val="Tablebody"/>
            </w:pPr>
            <w:r>
              <w:t>Standing Committee on Justice and Community Safety</w:t>
            </w:r>
          </w:p>
        </w:tc>
      </w:tr>
      <w:tr w:rsidR="005F3670" w14:paraId="335565C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F93E689" w14:textId="77777777" w:rsidR="005F3670" w:rsidRDefault="005F3670" w:rsidP="00727F06">
            <w:pPr>
              <w:pStyle w:val="Tablebody"/>
            </w:pPr>
            <w:r>
              <w:t>CSC</w:t>
            </w:r>
          </w:p>
        </w:tc>
        <w:tc>
          <w:tcPr>
            <w:tcW w:w="7183" w:type="dxa"/>
          </w:tcPr>
          <w:p w14:paraId="780001E3" w14:textId="77777777" w:rsidR="005F3670" w:rsidRDefault="005F3670" w:rsidP="00727F06">
            <w:pPr>
              <w:pStyle w:val="Tablebody"/>
            </w:pPr>
            <w:r>
              <w:t>Conspicuous Service Cross</w:t>
            </w:r>
          </w:p>
        </w:tc>
      </w:tr>
      <w:tr w:rsidR="005F3670" w14:paraId="5181C73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55E4B40" w14:textId="77777777" w:rsidR="005F3670" w:rsidRDefault="005F3670" w:rsidP="00727F06">
            <w:pPr>
              <w:pStyle w:val="Tablebody"/>
            </w:pPr>
            <w:r>
              <w:t>MLA</w:t>
            </w:r>
          </w:p>
        </w:tc>
        <w:tc>
          <w:tcPr>
            <w:tcW w:w="7183" w:type="dxa"/>
          </w:tcPr>
          <w:p w14:paraId="4D79B782" w14:textId="77777777" w:rsidR="005F3670" w:rsidRDefault="005F3670" w:rsidP="00727F06">
            <w:pPr>
              <w:pStyle w:val="Tablebody"/>
            </w:pPr>
            <w:r>
              <w:t>Member of the Legislative Assembly</w:t>
            </w:r>
          </w:p>
        </w:tc>
      </w:tr>
      <w:tr w:rsidR="0045735D" w14:paraId="36CFAC2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B07F4C4" w14:textId="07B89D25" w:rsidR="0045735D" w:rsidRDefault="0045735D" w:rsidP="00727F06">
            <w:pPr>
              <w:pStyle w:val="Tablebody"/>
            </w:pPr>
            <w:r>
              <w:t>SA</w:t>
            </w:r>
          </w:p>
        </w:tc>
        <w:tc>
          <w:tcPr>
            <w:tcW w:w="7183" w:type="dxa"/>
          </w:tcPr>
          <w:p w14:paraId="2B45FB8A" w14:textId="42C7904F" w:rsidR="0045735D" w:rsidRDefault="0045735D" w:rsidP="00727F06">
            <w:pPr>
              <w:pStyle w:val="Tablebody"/>
            </w:pPr>
            <w:r>
              <w:t>South Australia</w:t>
            </w:r>
          </w:p>
        </w:tc>
      </w:tr>
      <w:tr w:rsidR="005F3670" w14:paraId="1D199C1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AC4BD1B" w14:textId="6C5FF3E2" w:rsidR="005F3670" w:rsidRDefault="009A20FE" w:rsidP="00727F06">
            <w:pPr>
              <w:pStyle w:val="Tablebody"/>
            </w:pPr>
            <w:r>
              <w:t>Scrutiny Committee</w:t>
            </w:r>
          </w:p>
        </w:tc>
        <w:tc>
          <w:tcPr>
            <w:tcW w:w="7183" w:type="dxa"/>
          </w:tcPr>
          <w:p w14:paraId="6897A81F" w14:textId="1627DA6D" w:rsidR="005F3670" w:rsidRDefault="009A20FE" w:rsidP="00727F06">
            <w:pPr>
              <w:pStyle w:val="Tablebody"/>
            </w:pPr>
            <w:r w:rsidRPr="009A20FE">
              <w:t>Standing Committee on Justice and Community Safety (Legislative Scrutiny Role)</w:t>
            </w:r>
          </w:p>
        </w:tc>
      </w:tr>
      <w:tr w:rsidR="0045735D" w14:paraId="59B9D8E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DE75759" w14:textId="371F8930" w:rsidR="0045735D" w:rsidRDefault="0045735D" w:rsidP="00727F06">
            <w:pPr>
              <w:pStyle w:val="Tablebody"/>
            </w:pPr>
            <w:r>
              <w:t>WA</w:t>
            </w:r>
          </w:p>
        </w:tc>
        <w:tc>
          <w:tcPr>
            <w:tcW w:w="7183" w:type="dxa"/>
          </w:tcPr>
          <w:p w14:paraId="5F0EE6D1" w14:textId="2B4C9662" w:rsidR="0045735D" w:rsidRPr="009A20FE" w:rsidRDefault="0045735D" w:rsidP="00727F06">
            <w:pPr>
              <w:pStyle w:val="Tablebody"/>
            </w:pPr>
            <w:r>
              <w:t>Western Australia</w:t>
            </w:r>
          </w:p>
        </w:tc>
      </w:tr>
    </w:tbl>
    <w:p w14:paraId="5CC4E2AD" w14:textId="5BD1EDE2" w:rsidR="0031628A" w:rsidRDefault="0031628A" w:rsidP="0031628A">
      <w:pPr>
        <w:rPr>
          <w:w w:val="90"/>
        </w:rPr>
      </w:pPr>
      <w:r>
        <w:br w:type="page"/>
      </w:r>
    </w:p>
    <w:p w14:paraId="4044F508" w14:textId="1882D202" w:rsidR="007A6EB9" w:rsidRDefault="008D72C9" w:rsidP="005F23D5">
      <w:pPr>
        <w:pStyle w:val="Heading1nonumber"/>
      </w:pPr>
      <w:bookmarkStart w:id="13" w:name="_Toc100833739"/>
      <w:r>
        <w:t>R</w:t>
      </w:r>
      <w:r w:rsidR="007A6EB9" w:rsidRPr="0006752F">
        <w:t>ecommendations</w:t>
      </w:r>
      <w:bookmarkEnd w:id="13"/>
    </w:p>
    <w:p w14:paraId="6ECCF106" w14:textId="11FFADCD" w:rsidR="00B515C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0833314" w:history="1">
        <w:r w:rsidR="00B515C5" w:rsidRPr="00897C46">
          <w:rPr>
            <w:rStyle w:val="Hyperlink"/>
          </w:rPr>
          <w:t>Recommendation 1</w:t>
        </w:r>
      </w:hyperlink>
    </w:p>
    <w:p w14:paraId="474756D6" w14:textId="63CC8A63" w:rsidR="00B515C5" w:rsidRDefault="00EB277B">
      <w:pPr>
        <w:pStyle w:val="TOC2"/>
        <w:rPr>
          <w:rFonts w:eastAsiaTheme="minorEastAsia"/>
          <w:lang w:eastAsia="en-AU"/>
        </w:rPr>
      </w:pPr>
      <w:hyperlink w:anchor="_Toc100833315" w:history="1">
        <w:r w:rsidR="00B515C5" w:rsidRPr="00897C46">
          <w:rPr>
            <w:rStyle w:val="Hyperlink"/>
          </w:rPr>
          <w:t>The Committee recommends additional investment in family violence rehabilitation programs, alongside culturally appropriate and safe restorative justice processes.</w:t>
        </w:r>
      </w:hyperlink>
    </w:p>
    <w:p w14:paraId="16DB19B3" w14:textId="65CDE510" w:rsidR="00B515C5" w:rsidRDefault="00EB277B">
      <w:pPr>
        <w:pStyle w:val="TOC1"/>
        <w:rPr>
          <w:rFonts w:asciiTheme="minorHAnsi" w:eastAsiaTheme="minorEastAsia" w:hAnsiTheme="minorHAnsi"/>
          <w:b w:val="0"/>
          <w:bCs w:val="0"/>
          <w:color w:val="auto"/>
          <w:w w:val="100"/>
          <w:sz w:val="22"/>
          <w:lang w:eastAsia="en-AU"/>
        </w:rPr>
      </w:pPr>
      <w:hyperlink w:anchor="_Toc100833316" w:history="1">
        <w:r w:rsidR="00B515C5" w:rsidRPr="00897C46">
          <w:rPr>
            <w:rStyle w:val="Hyperlink"/>
          </w:rPr>
          <w:t>Recommendation 2</w:t>
        </w:r>
      </w:hyperlink>
    </w:p>
    <w:p w14:paraId="6E75A637" w14:textId="02B47AF3" w:rsidR="00B515C5" w:rsidRDefault="00EB277B">
      <w:pPr>
        <w:pStyle w:val="TOC2"/>
        <w:rPr>
          <w:rFonts w:eastAsiaTheme="minorEastAsia"/>
          <w:lang w:eastAsia="en-AU"/>
        </w:rPr>
      </w:pPr>
      <w:hyperlink w:anchor="_Toc100833317" w:history="1">
        <w:r w:rsidR="00B515C5" w:rsidRPr="00897C46">
          <w:rPr>
            <w:rStyle w:val="Hyperlink"/>
          </w:rPr>
          <w:t>The Committee recommends that the ACT Government, before bringing the Bill forward for debate, review the impacts on an offender’s ability to access restorative justice practices and community corrections orders, as a result of longer sentences under the aggravated offence scheme.</w:t>
        </w:r>
      </w:hyperlink>
    </w:p>
    <w:p w14:paraId="3276830B" w14:textId="2BB5DE09" w:rsidR="00B515C5" w:rsidRDefault="00EB277B">
      <w:pPr>
        <w:pStyle w:val="TOC1"/>
        <w:rPr>
          <w:rFonts w:asciiTheme="minorHAnsi" w:eastAsiaTheme="minorEastAsia" w:hAnsiTheme="minorHAnsi"/>
          <w:b w:val="0"/>
          <w:bCs w:val="0"/>
          <w:color w:val="auto"/>
          <w:w w:val="100"/>
          <w:sz w:val="22"/>
          <w:lang w:eastAsia="en-AU"/>
        </w:rPr>
      </w:pPr>
      <w:hyperlink w:anchor="_Toc100833318" w:history="1">
        <w:r w:rsidR="00B515C5" w:rsidRPr="00897C46">
          <w:rPr>
            <w:rStyle w:val="Hyperlink"/>
          </w:rPr>
          <w:t>Recommendation 3</w:t>
        </w:r>
      </w:hyperlink>
    </w:p>
    <w:p w14:paraId="078E089A" w14:textId="438E1811" w:rsidR="00B515C5" w:rsidRDefault="00EB277B">
      <w:pPr>
        <w:pStyle w:val="TOC2"/>
        <w:rPr>
          <w:rFonts w:eastAsiaTheme="minorEastAsia"/>
          <w:lang w:eastAsia="en-AU"/>
        </w:rPr>
      </w:pPr>
      <w:hyperlink w:anchor="_Toc100833319" w:history="1">
        <w:r w:rsidR="00B515C5" w:rsidRPr="00897C46">
          <w:rPr>
            <w:rStyle w:val="Hyperlink"/>
          </w:rPr>
          <w:t>The Committee recommends that the ACT Government investigate whether sentencing based on breaches of trust, rather than breaches in the context of family relationships, may result in fairer justice outcomes.</w:t>
        </w:r>
      </w:hyperlink>
    </w:p>
    <w:p w14:paraId="6EECB9FC" w14:textId="150C3A5E" w:rsidR="00B515C5" w:rsidRDefault="00EB277B">
      <w:pPr>
        <w:pStyle w:val="TOC1"/>
        <w:rPr>
          <w:rFonts w:asciiTheme="minorHAnsi" w:eastAsiaTheme="minorEastAsia" w:hAnsiTheme="minorHAnsi"/>
          <w:b w:val="0"/>
          <w:bCs w:val="0"/>
          <w:color w:val="auto"/>
          <w:w w:val="100"/>
          <w:sz w:val="22"/>
          <w:lang w:eastAsia="en-AU"/>
        </w:rPr>
      </w:pPr>
      <w:hyperlink w:anchor="_Toc100833320" w:history="1">
        <w:r w:rsidR="00B515C5" w:rsidRPr="00897C46">
          <w:rPr>
            <w:rStyle w:val="Hyperlink"/>
          </w:rPr>
          <w:t>Recommendation 4</w:t>
        </w:r>
      </w:hyperlink>
    </w:p>
    <w:p w14:paraId="0AA7E1AD" w14:textId="419A155E" w:rsidR="00B515C5" w:rsidRDefault="00EB277B">
      <w:pPr>
        <w:pStyle w:val="TOC2"/>
        <w:rPr>
          <w:rFonts w:eastAsiaTheme="minorEastAsia"/>
          <w:lang w:eastAsia="en-AU"/>
        </w:rPr>
      </w:pPr>
      <w:hyperlink w:anchor="_Toc100833321" w:history="1">
        <w:r w:rsidR="00B515C5" w:rsidRPr="00897C46">
          <w:rPr>
            <w:rStyle w:val="Hyperlink"/>
          </w:rPr>
          <w:t>The Committee recommends that the amendment to include technological abuse in the definition of family violence be supported by training and resourcing, including for police attending family violence matters.</w:t>
        </w:r>
      </w:hyperlink>
    </w:p>
    <w:p w14:paraId="65895754" w14:textId="5EEEAE3D" w:rsidR="00B515C5" w:rsidRDefault="00EB277B">
      <w:pPr>
        <w:pStyle w:val="TOC1"/>
        <w:rPr>
          <w:rFonts w:asciiTheme="minorHAnsi" w:eastAsiaTheme="minorEastAsia" w:hAnsiTheme="minorHAnsi"/>
          <w:b w:val="0"/>
          <w:bCs w:val="0"/>
          <w:color w:val="auto"/>
          <w:w w:val="100"/>
          <w:sz w:val="22"/>
          <w:lang w:eastAsia="en-AU"/>
        </w:rPr>
      </w:pPr>
      <w:hyperlink w:anchor="_Toc100833322" w:history="1">
        <w:r w:rsidR="00B515C5" w:rsidRPr="00897C46">
          <w:rPr>
            <w:rStyle w:val="Hyperlink"/>
          </w:rPr>
          <w:t>Recommendation 5</w:t>
        </w:r>
      </w:hyperlink>
    </w:p>
    <w:p w14:paraId="60E8152B" w14:textId="4C12C233" w:rsidR="00B515C5" w:rsidRDefault="00EB277B">
      <w:pPr>
        <w:pStyle w:val="TOC2"/>
        <w:rPr>
          <w:rFonts w:eastAsiaTheme="minorEastAsia"/>
          <w:lang w:eastAsia="en-AU"/>
        </w:rPr>
      </w:pPr>
      <w:hyperlink w:anchor="_Toc100833323" w:history="1">
        <w:r w:rsidR="00B515C5" w:rsidRPr="00897C46">
          <w:rPr>
            <w:rStyle w:val="Hyperlink"/>
          </w:rPr>
          <w:t>The Committee recommends that in two years from the commencement of the Act, the Attorney-General provide an update to the Assembly on the impact of the legislation.</w:t>
        </w:r>
      </w:hyperlink>
    </w:p>
    <w:p w14:paraId="428102CA" w14:textId="4F8DF04D" w:rsidR="00B515C5" w:rsidRDefault="00EB277B">
      <w:pPr>
        <w:pStyle w:val="TOC1"/>
        <w:rPr>
          <w:rFonts w:asciiTheme="minorHAnsi" w:eastAsiaTheme="minorEastAsia" w:hAnsiTheme="minorHAnsi"/>
          <w:b w:val="0"/>
          <w:bCs w:val="0"/>
          <w:color w:val="auto"/>
          <w:w w:val="100"/>
          <w:sz w:val="22"/>
          <w:lang w:eastAsia="en-AU"/>
        </w:rPr>
      </w:pPr>
      <w:hyperlink w:anchor="_Toc100833324" w:history="1">
        <w:r w:rsidR="00B515C5" w:rsidRPr="00897C46">
          <w:rPr>
            <w:rStyle w:val="Hyperlink"/>
          </w:rPr>
          <w:t>Recommendation 6</w:t>
        </w:r>
      </w:hyperlink>
    </w:p>
    <w:p w14:paraId="6A54D5FF" w14:textId="62EB1DC4" w:rsidR="00B515C5" w:rsidRDefault="00EB277B">
      <w:pPr>
        <w:pStyle w:val="TOC2"/>
        <w:rPr>
          <w:rFonts w:eastAsiaTheme="minorEastAsia"/>
          <w:lang w:eastAsia="en-AU"/>
        </w:rPr>
      </w:pPr>
      <w:hyperlink w:anchor="_Toc100833325" w:history="1">
        <w:r w:rsidR="00B515C5" w:rsidRPr="00897C46">
          <w:rPr>
            <w:rStyle w:val="Hyperlink"/>
          </w:rPr>
          <w:t>The Committee recommends that the ACT Government, as part of the review of the legislation after three years, assess the impact on offender rehabilitation of longer sentences under the aggravated offence scheme.</w:t>
        </w:r>
      </w:hyperlink>
    </w:p>
    <w:p w14:paraId="53A296F0" w14:textId="236A48CE" w:rsidR="00B515C5" w:rsidRDefault="00EB277B">
      <w:pPr>
        <w:pStyle w:val="TOC1"/>
        <w:rPr>
          <w:rFonts w:asciiTheme="minorHAnsi" w:eastAsiaTheme="minorEastAsia" w:hAnsiTheme="minorHAnsi"/>
          <w:b w:val="0"/>
          <w:bCs w:val="0"/>
          <w:color w:val="auto"/>
          <w:w w:val="100"/>
          <w:sz w:val="22"/>
          <w:lang w:eastAsia="en-AU"/>
        </w:rPr>
      </w:pPr>
      <w:hyperlink w:anchor="_Toc100833326" w:history="1">
        <w:r w:rsidR="00B515C5" w:rsidRPr="00897C46">
          <w:rPr>
            <w:rStyle w:val="Hyperlink"/>
          </w:rPr>
          <w:t>Recommendation 7</w:t>
        </w:r>
      </w:hyperlink>
    </w:p>
    <w:p w14:paraId="1F856655" w14:textId="6F785DA1" w:rsidR="00B515C5" w:rsidRDefault="00EB277B">
      <w:pPr>
        <w:pStyle w:val="TOC2"/>
        <w:rPr>
          <w:rFonts w:eastAsiaTheme="minorEastAsia"/>
          <w:lang w:eastAsia="en-AU"/>
        </w:rPr>
      </w:pPr>
      <w:hyperlink w:anchor="_Toc100833327" w:history="1">
        <w:r w:rsidR="00B515C5" w:rsidRPr="00897C46">
          <w:rPr>
            <w:rStyle w:val="Hyperlink"/>
          </w:rPr>
          <w:t>The Committee recommends that the Assembly pass the Family Violence Legislation Amendment Bill 2022.</w:t>
        </w:r>
      </w:hyperlink>
    </w:p>
    <w:p w14:paraId="344C4F63" w14:textId="5BB388FE" w:rsidR="001F0738" w:rsidRPr="001F0738" w:rsidRDefault="006A7A61" w:rsidP="00DD27C2">
      <w:pPr>
        <w:pStyle w:val="Recommendationheading"/>
        <w:sectPr w:rsidR="001F0738" w:rsidRPr="001F0738" w:rsidSect="005F23D5">
          <w:type w:val="continuous"/>
          <w:pgSz w:w="11906" w:h="16838" w:code="9"/>
          <w:pgMar w:top="1440" w:right="1440" w:bottom="1440" w:left="1440" w:header="708" w:footer="708" w:gutter="0"/>
          <w:pgNumType w:fmt="lowerRoman" w:start="1"/>
          <w:cols w:space="708"/>
          <w:docGrid w:linePitch="360"/>
        </w:sectPr>
      </w:pPr>
      <w:r>
        <w:fldChar w:fldCharType="end"/>
      </w:r>
    </w:p>
    <w:p w14:paraId="1751DB3C" w14:textId="1AED6EDD" w:rsidR="003E2472" w:rsidRDefault="003E2472" w:rsidP="00A070D4">
      <w:pPr>
        <w:pStyle w:val="Heading1"/>
      </w:pPr>
      <w:bookmarkStart w:id="14" w:name="_Toc100833740"/>
      <w:r>
        <w:t>Conduct of the inquiry</w:t>
      </w:r>
      <w:bookmarkEnd w:id="14"/>
    </w:p>
    <w:p w14:paraId="1273559E" w14:textId="0747D16F" w:rsidR="00917118" w:rsidRDefault="00917118" w:rsidP="001F045B">
      <w:pPr>
        <w:pStyle w:val="Heading2"/>
      </w:pPr>
      <w:bookmarkStart w:id="15" w:name="_Toc89863051"/>
      <w:bookmarkStart w:id="16" w:name="_Toc100833741"/>
      <w:r>
        <w:t>Referral and decision to inquire</w:t>
      </w:r>
      <w:bookmarkEnd w:id="15"/>
      <w:bookmarkEnd w:id="16"/>
    </w:p>
    <w:p w14:paraId="6DA8483E" w14:textId="166CA949" w:rsidR="00917118" w:rsidRPr="00917118" w:rsidRDefault="00917118" w:rsidP="00917118">
      <w:pPr>
        <w:pStyle w:val="ListNumber2"/>
        <w:rPr>
          <w:color w:val="auto"/>
        </w:rPr>
      </w:pPr>
      <w:r w:rsidRPr="00917118">
        <w:rPr>
          <w:color w:val="auto"/>
        </w:rPr>
        <w:t xml:space="preserve">The </w:t>
      </w:r>
      <w:r w:rsidR="00F74519">
        <w:rPr>
          <w:color w:val="auto"/>
        </w:rPr>
        <w:t>Family Violence Legislation Amendment Bill 2022</w:t>
      </w:r>
      <w:r w:rsidRPr="00917118">
        <w:rPr>
          <w:color w:val="auto"/>
        </w:rPr>
        <w:t xml:space="preserve"> was presented to the Legislative Assembly on 1</w:t>
      </w:r>
      <w:r w:rsidR="00F74519">
        <w:rPr>
          <w:color w:val="auto"/>
        </w:rPr>
        <w:t>0 February 2022</w:t>
      </w:r>
      <w:r w:rsidRPr="00917118">
        <w:rPr>
          <w:color w:val="auto"/>
        </w:rPr>
        <w:t xml:space="preserve"> by the </w:t>
      </w:r>
      <w:r w:rsidR="00924D6E">
        <w:rPr>
          <w:color w:val="auto"/>
        </w:rPr>
        <w:t>Attorney-General, Mr Shane Rattenbury</w:t>
      </w:r>
      <w:r w:rsidRPr="00917118">
        <w:rPr>
          <w:color w:val="auto"/>
        </w:rPr>
        <w:t xml:space="preserve"> MLA.</w:t>
      </w:r>
    </w:p>
    <w:p w14:paraId="4B13CE88" w14:textId="68DA317C" w:rsidR="00917118" w:rsidRPr="00917118" w:rsidRDefault="00917118" w:rsidP="00917118">
      <w:pPr>
        <w:pStyle w:val="ListNumber2"/>
        <w:rPr>
          <w:color w:val="auto"/>
        </w:rPr>
      </w:pPr>
      <w:r w:rsidRPr="00917118">
        <w:rPr>
          <w:color w:val="auto"/>
        </w:rPr>
        <w:t xml:space="preserve">In accordance with the resolution of establishment of the Standing Committee on </w:t>
      </w:r>
      <w:r w:rsidR="00924D6E">
        <w:rPr>
          <w:color w:val="auto"/>
        </w:rPr>
        <w:t>Justice and Community Safet</w:t>
      </w:r>
      <w:r w:rsidR="00F86ED0">
        <w:rPr>
          <w:color w:val="auto"/>
        </w:rPr>
        <w:t>y</w:t>
      </w:r>
      <w:r w:rsidRPr="00917118">
        <w:rPr>
          <w:color w:val="auto"/>
        </w:rPr>
        <w:t xml:space="preserve">, the </w:t>
      </w:r>
      <w:r w:rsidR="006C26A8">
        <w:rPr>
          <w:color w:val="auto"/>
        </w:rPr>
        <w:t>B</w:t>
      </w:r>
      <w:r w:rsidRPr="00917118">
        <w:rPr>
          <w:color w:val="auto"/>
        </w:rPr>
        <w:t>ill was referred to the Committee for examination.</w:t>
      </w:r>
    </w:p>
    <w:p w14:paraId="26E402B3" w14:textId="08BA4C5C" w:rsidR="00917118" w:rsidRDefault="00917118" w:rsidP="00917118">
      <w:pPr>
        <w:pStyle w:val="ListNumber2"/>
        <w:rPr>
          <w:color w:val="auto"/>
        </w:rPr>
      </w:pPr>
      <w:r w:rsidRPr="00917118">
        <w:rPr>
          <w:color w:val="auto"/>
        </w:rPr>
        <w:t xml:space="preserve">On </w:t>
      </w:r>
      <w:r w:rsidR="00924D6E">
        <w:rPr>
          <w:color w:val="auto"/>
        </w:rPr>
        <w:t>14 February 2022,</w:t>
      </w:r>
      <w:r w:rsidRPr="00917118">
        <w:rPr>
          <w:color w:val="auto"/>
        </w:rPr>
        <w:t xml:space="preserve"> the Committee resolved to undertake an inquiry into the </w:t>
      </w:r>
      <w:r w:rsidR="006C26A8">
        <w:rPr>
          <w:color w:val="auto"/>
        </w:rPr>
        <w:t>B</w:t>
      </w:r>
      <w:r w:rsidRPr="00917118">
        <w:rPr>
          <w:color w:val="auto"/>
        </w:rPr>
        <w:t>ill.</w:t>
      </w:r>
    </w:p>
    <w:p w14:paraId="14486286" w14:textId="77777777" w:rsidR="00917118" w:rsidRDefault="00917118" w:rsidP="001F045B">
      <w:pPr>
        <w:pStyle w:val="Heading2"/>
      </w:pPr>
      <w:bookmarkStart w:id="17" w:name="_Toc89863052"/>
      <w:bookmarkStart w:id="18" w:name="_Toc100833742"/>
      <w:r>
        <w:t>Conduct of inquiry</w:t>
      </w:r>
      <w:bookmarkEnd w:id="17"/>
      <w:bookmarkEnd w:id="18"/>
    </w:p>
    <w:p w14:paraId="41288542" w14:textId="388C598A" w:rsidR="00924D6E" w:rsidRDefault="00917118" w:rsidP="00924D6E">
      <w:pPr>
        <w:pStyle w:val="ListNumber2"/>
        <w:rPr>
          <w:color w:val="auto"/>
        </w:rPr>
      </w:pPr>
      <w:r w:rsidRPr="006916BA">
        <w:rPr>
          <w:color w:val="auto"/>
        </w:rPr>
        <w:t xml:space="preserve">On </w:t>
      </w:r>
      <w:r w:rsidR="00924D6E">
        <w:rPr>
          <w:color w:val="auto"/>
        </w:rPr>
        <w:t>14 February 2022,</w:t>
      </w:r>
      <w:r w:rsidRPr="006916BA">
        <w:rPr>
          <w:color w:val="auto"/>
        </w:rPr>
        <w:t xml:space="preserve"> the Committee </w:t>
      </w:r>
      <w:r w:rsidR="006916BA" w:rsidRPr="006916BA">
        <w:rPr>
          <w:color w:val="auto"/>
        </w:rPr>
        <w:t xml:space="preserve">resolved to </w:t>
      </w:r>
      <w:r w:rsidR="00924D6E">
        <w:rPr>
          <w:color w:val="auto"/>
        </w:rPr>
        <w:t xml:space="preserve">set a hearing date of 11 March (later amended to 18 March), to meet the deadline for reporting of 14 April 2022. </w:t>
      </w:r>
      <w:r w:rsidR="00924D6E" w:rsidRPr="00924D6E">
        <w:rPr>
          <w:color w:val="auto"/>
        </w:rPr>
        <w:t>The Committee agreed to invite public submissions</w:t>
      </w:r>
      <w:r w:rsidR="00924D6E">
        <w:rPr>
          <w:color w:val="auto"/>
        </w:rPr>
        <w:t>,</w:t>
      </w:r>
      <w:r w:rsidR="00924D6E" w:rsidRPr="00924D6E">
        <w:rPr>
          <w:color w:val="auto"/>
        </w:rPr>
        <w:t xml:space="preserve"> with a closing date of 7 March</w:t>
      </w:r>
      <w:r w:rsidR="00924D6E">
        <w:rPr>
          <w:color w:val="auto"/>
        </w:rPr>
        <w:t xml:space="preserve"> 2022.</w:t>
      </w:r>
    </w:p>
    <w:p w14:paraId="7B53D2C7" w14:textId="5CB5669A" w:rsidR="00335C28" w:rsidRDefault="00335C28" w:rsidP="00924D6E">
      <w:pPr>
        <w:pStyle w:val="ListNumber2"/>
        <w:rPr>
          <w:color w:val="auto"/>
        </w:rPr>
      </w:pPr>
      <w:r>
        <w:rPr>
          <w:color w:val="auto"/>
        </w:rPr>
        <w:t>On 18 February 2022, the Committee issued a media release inviting the community to participate in the inquiry by making a submission. The Committee also released a media release on 18 March 2022 with information about the public hearing.</w:t>
      </w:r>
    </w:p>
    <w:p w14:paraId="295F045D" w14:textId="09CE475E" w:rsidR="00335C28" w:rsidRPr="00924D6E" w:rsidRDefault="00335C28" w:rsidP="00924D6E">
      <w:pPr>
        <w:pStyle w:val="ListNumber2"/>
        <w:rPr>
          <w:color w:val="auto"/>
        </w:rPr>
      </w:pPr>
      <w:r>
        <w:rPr>
          <w:color w:val="auto"/>
        </w:rPr>
        <w:t xml:space="preserve">The Committee received two submissions which were published on the inquiry webpage and are listed at </w:t>
      </w:r>
      <w:r w:rsidR="003E1449">
        <w:rPr>
          <w:color w:val="auto"/>
        </w:rPr>
        <w:t xml:space="preserve">Appendix </w:t>
      </w:r>
      <w:r>
        <w:rPr>
          <w:color w:val="auto"/>
        </w:rPr>
        <w:t xml:space="preserve">A.  </w:t>
      </w:r>
    </w:p>
    <w:p w14:paraId="504D3985" w14:textId="6EA91266" w:rsidR="00917118" w:rsidRPr="00E74155" w:rsidRDefault="00335C28" w:rsidP="00917118">
      <w:pPr>
        <w:pStyle w:val="ListNumber2"/>
        <w:rPr>
          <w:color w:val="auto"/>
        </w:rPr>
      </w:pPr>
      <w:r>
        <w:rPr>
          <w:color w:val="auto"/>
        </w:rPr>
        <w:t xml:space="preserve">A public hearing was held on </w:t>
      </w:r>
      <w:r w:rsidR="006916BA" w:rsidRPr="00E74155">
        <w:rPr>
          <w:color w:val="auto"/>
        </w:rPr>
        <w:t>18</w:t>
      </w:r>
      <w:r w:rsidR="00917118" w:rsidRPr="00E74155">
        <w:rPr>
          <w:color w:val="auto"/>
        </w:rPr>
        <w:t xml:space="preserve"> </w:t>
      </w:r>
      <w:r w:rsidR="00924D6E">
        <w:rPr>
          <w:color w:val="auto"/>
        </w:rPr>
        <w:t>March</w:t>
      </w:r>
      <w:r w:rsidR="006916BA" w:rsidRPr="00E74155">
        <w:rPr>
          <w:color w:val="auto"/>
        </w:rPr>
        <w:t xml:space="preserve"> 2022</w:t>
      </w:r>
      <w:r>
        <w:rPr>
          <w:color w:val="auto"/>
        </w:rPr>
        <w:t>. T</w:t>
      </w:r>
      <w:r w:rsidR="00917118" w:rsidRPr="00E74155">
        <w:rPr>
          <w:color w:val="auto"/>
        </w:rPr>
        <w:t xml:space="preserve">he Committee heard evidence from </w:t>
      </w:r>
      <w:r>
        <w:rPr>
          <w:color w:val="auto"/>
        </w:rPr>
        <w:t xml:space="preserve">witnesses listed in </w:t>
      </w:r>
      <w:r w:rsidR="003E1449">
        <w:rPr>
          <w:color w:val="auto"/>
        </w:rPr>
        <w:t>Appendix</w:t>
      </w:r>
      <w:r>
        <w:rPr>
          <w:color w:val="auto"/>
        </w:rPr>
        <w:t xml:space="preserve"> B. </w:t>
      </w:r>
      <w:r w:rsidR="008656B4">
        <w:rPr>
          <w:color w:val="auto"/>
        </w:rPr>
        <w:t xml:space="preserve">The </w:t>
      </w:r>
      <w:hyperlink r:id="rId19" w:history="1">
        <w:r w:rsidR="008656B4" w:rsidRPr="008656B4">
          <w:rPr>
            <w:rStyle w:val="Hyperlink"/>
          </w:rPr>
          <w:t>transcript</w:t>
        </w:r>
      </w:hyperlink>
      <w:r w:rsidR="008656B4">
        <w:rPr>
          <w:color w:val="auto"/>
        </w:rPr>
        <w:t xml:space="preserve"> and video recording is available on the Assembly website. </w:t>
      </w:r>
      <w:r w:rsidR="00FD4FE7">
        <w:rPr>
          <w:color w:val="auto"/>
        </w:rPr>
        <w:t>There was o</w:t>
      </w:r>
      <w:r w:rsidR="008656B4">
        <w:rPr>
          <w:color w:val="auto"/>
        </w:rPr>
        <w:t xml:space="preserve">ne </w:t>
      </w:r>
      <w:r w:rsidR="00FD4FE7">
        <w:rPr>
          <w:color w:val="auto"/>
        </w:rPr>
        <w:t>Q</w:t>
      </w:r>
      <w:r w:rsidR="008656B4">
        <w:rPr>
          <w:color w:val="auto"/>
        </w:rPr>
        <w:t>uestion</w:t>
      </w:r>
      <w:r w:rsidR="00FD4FE7">
        <w:rPr>
          <w:color w:val="auto"/>
        </w:rPr>
        <w:t xml:space="preserve"> Taken </w:t>
      </w:r>
      <w:r w:rsidR="008656B4">
        <w:rPr>
          <w:color w:val="auto"/>
        </w:rPr>
        <w:t xml:space="preserve">on </w:t>
      </w:r>
      <w:r w:rsidR="00FD4FE7">
        <w:rPr>
          <w:color w:val="auto"/>
        </w:rPr>
        <w:t>N</w:t>
      </w:r>
      <w:r w:rsidR="008656B4">
        <w:rPr>
          <w:color w:val="auto"/>
        </w:rPr>
        <w:t xml:space="preserve">otice during the hearing as listed in </w:t>
      </w:r>
      <w:r w:rsidR="003E1449">
        <w:rPr>
          <w:color w:val="auto"/>
        </w:rPr>
        <w:t>Appendix</w:t>
      </w:r>
      <w:r w:rsidR="008656B4">
        <w:rPr>
          <w:color w:val="auto"/>
        </w:rPr>
        <w:t xml:space="preserve"> C. </w:t>
      </w:r>
      <w:r w:rsidR="003E1449">
        <w:rPr>
          <w:color w:val="auto"/>
        </w:rPr>
        <w:t xml:space="preserve">Details from that </w:t>
      </w:r>
      <w:r w:rsidR="00FD4FE7">
        <w:rPr>
          <w:color w:val="auto"/>
        </w:rPr>
        <w:t>Q</w:t>
      </w:r>
      <w:r w:rsidR="003E1449">
        <w:rPr>
          <w:color w:val="auto"/>
        </w:rPr>
        <w:t xml:space="preserve">uestion </w:t>
      </w:r>
      <w:r w:rsidR="00FD4FE7">
        <w:rPr>
          <w:color w:val="auto"/>
        </w:rPr>
        <w:t>T</w:t>
      </w:r>
      <w:r w:rsidR="003E1449">
        <w:rPr>
          <w:color w:val="auto"/>
        </w:rPr>
        <w:t xml:space="preserve">aken on </w:t>
      </w:r>
      <w:r w:rsidR="00FD4FE7">
        <w:rPr>
          <w:color w:val="auto"/>
        </w:rPr>
        <w:t>N</w:t>
      </w:r>
      <w:r w:rsidR="003E1449">
        <w:rPr>
          <w:color w:val="auto"/>
        </w:rPr>
        <w:t>otice are listed in Appendix D.</w:t>
      </w:r>
    </w:p>
    <w:p w14:paraId="5DBFE2B5" w14:textId="45E386E6" w:rsidR="003E2472" w:rsidRDefault="003E2472" w:rsidP="003E2472">
      <w:pPr>
        <w:pStyle w:val="Heading1"/>
        <w:pageBreakBefore/>
      </w:pPr>
      <w:bookmarkStart w:id="19" w:name="_Toc100833743"/>
      <w:r>
        <w:t xml:space="preserve">Bill </w:t>
      </w:r>
      <w:r w:rsidR="00585404">
        <w:t>background and contents</w:t>
      </w:r>
      <w:bookmarkEnd w:id="19"/>
    </w:p>
    <w:p w14:paraId="3C74B8EE" w14:textId="00D8355C" w:rsidR="008656B4" w:rsidRDefault="008656B4" w:rsidP="00AE020A">
      <w:pPr>
        <w:pStyle w:val="ListNumber2"/>
      </w:pPr>
      <w:r>
        <w:t xml:space="preserve">The policy objective of this Bill is to ensure that domestic and family violence offenders are held to account, and to help improve access to justice and </w:t>
      </w:r>
      <w:r w:rsidR="00A970EC">
        <w:t xml:space="preserve">minimise </w:t>
      </w:r>
      <w:r>
        <w:t>trauma for victims involved in court proceedings.</w:t>
      </w:r>
      <w:r w:rsidR="00417C46">
        <w:t xml:space="preserve">  </w:t>
      </w:r>
    </w:p>
    <w:p w14:paraId="5B846F07" w14:textId="36B2D686" w:rsidR="00143545" w:rsidRDefault="001C27A6" w:rsidP="00AE020A">
      <w:pPr>
        <w:pStyle w:val="ListNumber2"/>
      </w:pPr>
      <w:r>
        <w:t xml:space="preserve">The </w:t>
      </w:r>
      <w:r w:rsidR="006C26A8">
        <w:rPr>
          <w:color w:val="auto"/>
        </w:rPr>
        <w:t>B</w:t>
      </w:r>
      <w:r w:rsidRPr="001C27A6">
        <w:rPr>
          <w:color w:val="auto"/>
        </w:rPr>
        <w:t>ill is a significant bill</w:t>
      </w:r>
      <w:r w:rsidR="001D5646">
        <w:rPr>
          <w:color w:val="auto"/>
        </w:rPr>
        <w:t>.  S</w:t>
      </w:r>
      <w:r>
        <w:t xml:space="preserve">ignificant bills are bills that have been assessed as likely to have significant engagement of human rights and require more detailed reasoning in relation to compatibility with the </w:t>
      </w:r>
      <w:r w:rsidRPr="001C27A6">
        <w:rPr>
          <w:i/>
          <w:iCs/>
        </w:rPr>
        <w:t>Human Rights Act 2004</w:t>
      </w:r>
      <w:r>
        <w:t>.</w:t>
      </w:r>
      <w:r>
        <w:rPr>
          <w:rStyle w:val="FootnoteReference"/>
        </w:rPr>
        <w:footnoteReference w:id="1"/>
      </w:r>
    </w:p>
    <w:p w14:paraId="048B1CBE" w14:textId="77777777" w:rsidR="00143545" w:rsidRDefault="00286F49" w:rsidP="00AE020A">
      <w:pPr>
        <w:pStyle w:val="ListNumber2"/>
      </w:pPr>
      <w:r>
        <w:t>A Human Rights Compatibility Statement has been included with the Explanatory Statement</w:t>
      </w:r>
      <w:r w:rsidR="00143545">
        <w:t>,</w:t>
      </w:r>
      <w:r>
        <w:t xml:space="preserve"> describing the limitations on Human Rights in the Bill as proportionate and justified in the circumstances</w:t>
      </w:r>
      <w:r w:rsidR="00143545">
        <w:t>,</w:t>
      </w:r>
      <w:r>
        <w:t xml:space="preserve"> because they are the least restrictive means available to achieve the purpose of protecting victims, particularly of domestic and family violence, and the </w:t>
      </w:r>
      <w:proofErr w:type="gramStart"/>
      <w:r>
        <w:t>community as a whole</w:t>
      </w:r>
      <w:proofErr w:type="gramEnd"/>
      <w:r w:rsidR="00FD4FE7">
        <w:t>.</w:t>
      </w:r>
      <w:r>
        <w:rPr>
          <w:rStyle w:val="FootnoteReference"/>
        </w:rPr>
        <w:footnoteReference w:id="2"/>
      </w:r>
    </w:p>
    <w:p w14:paraId="1F1A62A8" w14:textId="49B3748D" w:rsidR="001C27A6" w:rsidRDefault="004D1EF0" w:rsidP="00AE020A">
      <w:pPr>
        <w:pStyle w:val="ListNumber2"/>
      </w:pPr>
      <w:r>
        <w:t>The Bill was also considered by the Standing Committee on Justice and Community Safety (Legislative Scrutiny Role) (details below</w:t>
      </w:r>
      <w:r w:rsidR="00392B6D">
        <w:t xml:space="preserve"> –</w:t>
      </w:r>
      <w:r w:rsidR="00244307">
        <w:t xml:space="preserve"> see paragraph 3.1</w:t>
      </w:r>
      <w:r>
        <w:t>)</w:t>
      </w:r>
      <w:r w:rsidR="00FD4FE7">
        <w:t>.</w:t>
      </w:r>
    </w:p>
    <w:p w14:paraId="14E21215" w14:textId="47639CC4" w:rsidR="001F340D" w:rsidRDefault="001F340D" w:rsidP="00AE020A">
      <w:pPr>
        <w:pStyle w:val="ListNumber2"/>
      </w:pPr>
      <w:r>
        <w:t>The Bill amends the following legislation:</w:t>
      </w:r>
    </w:p>
    <w:p w14:paraId="11E7BC12" w14:textId="77777777" w:rsidR="001F340D" w:rsidRPr="00244307" w:rsidRDefault="001F340D" w:rsidP="00244307">
      <w:pPr>
        <w:pStyle w:val="ListNumber2"/>
        <w:numPr>
          <w:ilvl w:val="0"/>
          <w:numId w:val="37"/>
        </w:numPr>
        <w:rPr>
          <w:i/>
          <w:iCs/>
        </w:rPr>
      </w:pPr>
      <w:r w:rsidRPr="00244307">
        <w:rPr>
          <w:i/>
          <w:iCs/>
        </w:rPr>
        <w:t xml:space="preserve">Crimes Act </w:t>
      </w:r>
      <w:proofErr w:type="gramStart"/>
      <w:r w:rsidRPr="00244307">
        <w:rPr>
          <w:i/>
          <w:iCs/>
        </w:rPr>
        <w:t>1900;</w:t>
      </w:r>
      <w:proofErr w:type="gramEnd"/>
    </w:p>
    <w:p w14:paraId="0226B2D8" w14:textId="77777777" w:rsidR="001F340D" w:rsidRPr="00244307" w:rsidRDefault="001F340D" w:rsidP="00244307">
      <w:pPr>
        <w:pStyle w:val="ListNumber2"/>
        <w:numPr>
          <w:ilvl w:val="0"/>
          <w:numId w:val="37"/>
        </w:numPr>
        <w:rPr>
          <w:i/>
          <w:iCs/>
        </w:rPr>
      </w:pPr>
      <w:r w:rsidRPr="00244307">
        <w:rPr>
          <w:i/>
          <w:iCs/>
        </w:rPr>
        <w:t xml:space="preserve">Crimes (Sentencing) Act </w:t>
      </w:r>
      <w:proofErr w:type="gramStart"/>
      <w:r w:rsidRPr="00244307">
        <w:rPr>
          <w:i/>
          <w:iCs/>
        </w:rPr>
        <w:t>2005;</w:t>
      </w:r>
      <w:proofErr w:type="gramEnd"/>
    </w:p>
    <w:p w14:paraId="21A7B3B4" w14:textId="77777777" w:rsidR="001F340D" w:rsidRPr="00244307" w:rsidRDefault="001F340D" w:rsidP="00244307">
      <w:pPr>
        <w:pStyle w:val="ListNumber2"/>
        <w:numPr>
          <w:ilvl w:val="0"/>
          <w:numId w:val="37"/>
        </w:numPr>
        <w:rPr>
          <w:i/>
          <w:iCs/>
        </w:rPr>
      </w:pPr>
      <w:r w:rsidRPr="00244307">
        <w:rPr>
          <w:i/>
          <w:iCs/>
        </w:rPr>
        <w:t xml:space="preserve">Evidence (Miscellaneous Provisions) Act </w:t>
      </w:r>
      <w:proofErr w:type="gramStart"/>
      <w:r w:rsidRPr="00244307">
        <w:rPr>
          <w:i/>
          <w:iCs/>
        </w:rPr>
        <w:t>1991;</w:t>
      </w:r>
      <w:proofErr w:type="gramEnd"/>
    </w:p>
    <w:p w14:paraId="39A5D2D1" w14:textId="77777777" w:rsidR="001F340D" w:rsidRPr="00244307" w:rsidRDefault="001F340D" w:rsidP="00244307">
      <w:pPr>
        <w:pStyle w:val="ListNumber2"/>
        <w:numPr>
          <w:ilvl w:val="0"/>
          <w:numId w:val="37"/>
        </w:numPr>
        <w:rPr>
          <w:i/>
          <w:iCs/>
        </w:rPr>
      </w:pPr>
      <w:r w:rsidRPr="00244307">
        <w:rPr>
          <w:i/>
          <w:iCs/>
        </w:rPr>
        <w:t>Family Violence Act 2016;</w:t>
      </w:r>
      <w:r w:rsidRPr="00143545">
        <w:t xml:space="preserve"> and</w:t>
      </w:r>
    </w:p>
    <w:p w14:paraId="29955EEA" w14:textId="77777777" w:rsidR="001F340D" w:rsidRPr="00244307" w:rsidRDefault="001F340D" w:rsidP="00244307">
      <w:pPr>
        <w:pStyle w:val="ListNumber2"/>
        <w:numPr>
          <w:ilvl w:val="0"/>
          <w:numId w:val="37"/>
        </w:numPr>
        <w:rPr>
          <w:i/>
          <w:iCs/>
        </w:rPr>
      </w:pPr>
      <w:r w:rsidRPr="00244307">
        <w:rPr>
          <w:i/>
          <w:iCs/>
        </w:rPr>
        <w:t>Working With Vulnerable People (Background Checking) Act 2011.</w:t>
      </w:r>
    </w:p>
    <w:p w14:paraId="19ECD4D6" w14:textId="77777777" w:rsidR="001F340D" w:rsidRDefault="001F340D" w:rsidP="001F340D">
      <w:pPr>
        <w:pStyle w:val="ListNumber2"/>
      </w:pPr>
      <w:r>
        <w:t>The Bill also amends other legislation (consequential amendments) including the following:</w:t>
      </w:r>
    </w:p>
    <w:p w14:paraId="2DADCD44" w14:textId="77777777" w:rsidR="001F340D" w:rsidRDefault="001F340D" w:rsidP="001F340D">
      <w:pPr>
        <w:pStyle w:val="ListNumber2"/>
        <w:numPr>
          <w:ilvl w:val="0"/>
          <w:numId w:val="37"/>
        </w:numPr>
      </w:pPr>
      <w:r w:rsidRPr="00C94770">
        <w:rPr>
          <w:i/>
          <w:iCs/>
        </w:rPr>
        <w:t xml:space="preserve">Children and Young People Act </w:t>
      </w:r>
      <w:proofErr w:type="gramStart"/>
      <w:r w:rsidRPr="00C94770">
        <w:rPr>
          <w:i/>
          <w:iCs/>
        </w:rPr>
        <w:t>2008</w:t>
      </w:r>
      <w:r>
        <w:t>;</w:t>
      </w:r>
      <w:proofErr w:type="gramEnd"/>
    </w:p>
    <w:p w14:paraId="7FA87407" w14:textId="77777777" w:rsidR="001F340D" w:rsidRDefault="001F340D" w:rsidP="001F340D">
      <w:pPr>
        <w:pStyle w:val="ListNumber2"/>
        <w:numPr>
          <w:ilvl w:val="0"/>
          <w:numId w:val="37"/>
        </w:numPr>
      </w:pPr>
      <w:r w:rsidRPr="00C94770">
        <w:rPr>
          <w:i/>
          <w:iCs/>
        </w:rPr>
        <w:t xml:space="preserve">Crimes (Child Sex Offenders) Act </w:t>
      </w:r>
      <w:proofErr w:type="gramStart"/>
      <w:r w:rsidRPr="00C94770">
        <w:rPr>
          <w:i/>
          <w:iCs/>
        </w:rPr>
        <w:t>2005</w:t>
      </w:r>
      <w:r>
        <w:t>;</w:t>
      </w:r>
      <w:proofErr w:type="gramEnd"/>
    </w:p>
    <w:p w14:paraId="7C7837EF" w14:textId="77777777" w:rsidR="001F340D" w:rsidRDefault="001F340D" w:rsidP="001F340D">
      <w:pPr>
        <w:pStyle w:val="ListNumber2"/>
        <w:numPr>
          <w:ilvl w:val="0"/>
          <w:numId w:val="37"/>
        </w:numPr>
      </w:pPr>
      <w:r w:rsidRPr="00C94770">
        <w:rPr>
          <w:i/>
          <w:iCs/>
        </w:rPr>
        <w:t xml:space="preserve">Evidence Act </w:t>
      </w:r>
      <w:proofErr w:type="gramStart"/>
      <w:r w:rsidRPr="00C94770">
        <w:rPr>
          <w:i/>
          <w:iCs/>
        </w:rPr>
        <w:t>2011</w:t>
      </w:r>
      <w:r>
        <w:t>;</w:t>
      </w:r>
      <w:proofErr w:type="gramEnd"/>
    </w:p>
    <w:p w14:paraId="2B06D4B8" w14:textId="77777777" w:rsidR="001F340D" w:rsidRDefault="001F340D" w:rsidP="001F340D">
      <w:pPr>
        <w:pStyle w:val="ListNumber2"/>
        <w:numPr>
          <w:ilvl w:val="0"/>
          <w:numId w:val="37"/>
        </w:numPr>
      </w:pPr>
      <w:r w:rsidRPr="00C94770">
        <w:rPr>
          <w:i/>
          <w:iCs/>
        </w:rPr>
        <w:t>Sex Work Act 1992</w:t>
      </w:r>
      <w:r>
        <w:t>; and</w:t>
      </w:r>
    </w:p>
    <w:p w14:paraId="401B6B4A" w14:textId="77777777" w:rsidR="001F340D" w:rsidRDefault="001F340D" w:rsidP="001F340D">
      <w:pPr>
        <w:pStyle w:val="ListNumber2"/>
        <w:numPr>
          <w:ilvl w:val="0"/>
          <w:numId w:val="37"/>
        </w:numPr>
      </w:pPr>
      <w:r w:rsidRPr="00C94770">
        <w:rPr>
          <w:i/>
          <w:iCs/>
        </w:rPr>
        <w:t>Supreme Court Act 1933</w:t>
      </w:r>
      <w:r>
        <w:t>.</w:t>
      </w:r>
    </w:p>
    <w:p w14:paraId="6C30E2D9" w14:textId="21B2F2AD" w:rsidR="00286F49" w:rsidRDefault="00286F49" w:rsidP="00AE020A">
      <w:pPr>
        <w:pStyle w:val="ListNumber2"/>
      </w:pPr>
      <w:r>
        <w:t>The amendments were developed in consultation with key justice stakeholders</w:t>
      </w:r>
      <w:r w:rsidR="00FD4FE7">
        <w:t>.</w:t>
      </w:r>
      <w:r>
        <w:rPr>
          <w:rStyle w:val="FootnoteReference"/>
        </w:rPr>
        <w:footnoteReference w:id="3"/>
      </w:r>
    </w:p>
    <w:p w14:paraId="31565580" w14:textId="3E326C14" w:rsidR="00064CF5" w:rsidRDefault="003821A0" w:rsidP="001F045B">
      <w:pPr>
        <w:pStyle w:val="Heading2"/>
      </w:pPr>
      <w:bookmarkStart w:id="20" w:name="_Toc100833744"/>
      <w:r>
        <w:t>P</w:t>
      </w:r>
      <w:r w:rsidR="00B745DF">
        <w:t>roposed</w:t>
      </w:r>
      <w:r w:rsidR="003E2D1C">
        <w:t xml:space="preserve"> amendments</w:t>
      </w:r>
      <w:bookmarkEnd w:id="20"/>
    </w:p>
    <w:p w14:paraId="055F4FB5" w14:textId="1C42EDB8" w:rsidR="001C4EE1" w:rsidRPr="00995D01" w:rsidRDefault="001C4EE1" w:rsidP="00C90179">
      <w:pPr>
        <w:pStyle w:val="ListNumber2"/>
      </w:pPr>
      <w:r w:rsidRPr="00995D01">
        <w:t>Th</w:t>
      </w:r>
      <w:r w:rsidR="006C26A8">
        <w:t>e</w:t>
      </w:r>
      <w:r w:rsidRPr="00995D01">
        <w:t xml:space="preserve"> </w:t>
      </w:r>
      <w:r w:rsidR="006C26A8">
        <w:t>B</w:t>
      </w:r>
      <w:r w:rsidRPr="00995D01">
        <w:t xml:space="preserve">ill amends various legislation relating to family violence to implement recommendations from the </w:t>
      </w:r>
      <w:r w:rsidRPr="00995D01">
        <w:rPr>
          <w:i/>
          <w:iCs/>
        </w:rPr>
        <w:t>Final Report of the Review of the Family Violence Act 2016</w:t>
      </w:r>
      <w:r w:rsidR="00C90179">
        <w:t xml:space="preserve">, which was </w:t>
      </w:r>
      <w:hyperlink r:id="rId20" w:anchor=":~:text=JACS%20is%20pleased%20to%20publish%20the%20final%20report,and%20those%20with%20lived%20experience%20of%20family%20violence." w:history="1">
        <w:r w:rsidR="00C90179" w:rsidRPr="008656B4">
          <w:rPr>
            <w:rStyle w:val="Hyperlink"/>
          </w:rPr>
          <w:t>published</w:t>
        </w:r>
      </w:hyperlink>
      <w:r w:rsidR="00C90179">
        <w:t xml:space="preserve"> </w:t>
      </w:r>
      <w:r w:rsidR="008656B4">
        <w:t xml:space="preserve">on 23 </w:t>
      </w:r>
      <w:r w:rsidR="00C90179">
        <w:t>February 2021.</w:t>
      </w:r>
    </w:p>
    <w:bookmarkEnd w:id="11"/>
    <w:bookmarkEnd w:id="10"/>
    <w:p w14:paraId="1609EBE3" w14:textId="4437AFE4" w:rsidR="00C90179" w:rsidRDefault="00C90179" w:rsidP="00BC6B59">
      <w:pPr>
        <w:pStyle w:val="ListNumber2"/>
      </w:pPr>
      <w:r>
        <w:t>According to the Explanatory Statement</w:t>
      </w:r>
      <w:r w:rsidR="00286F49">
        <w:rPr>
          <w:rStyle w:val="FootnoteReference"/>
        </w:rPr>
        <w:footnoteReference w:id="4"/>
      </w:r>
      <w:r>
        <w:t xml:space="preserve"> to the </w:t>
      </w:r>
      <w:r w:rsidR="006C26A8">
        <w:t>B</w:t>
      </w:r>
      <w:r>
        <w:t>ill, th</w:t>
      </w:r>
      <w:r w:rsidR="006C26A8">
        <w:t>e</w:t>
      </w:r>
      <w:r>
        <w:t xml:space="preserve"> </w:t>
      </w:r>
      <w:r w:rsidR="006C26A8">
        <w:t>B</w:t>
      </w:r>
      <w:r>
        <w:t>ill will:</w:t>
      </w:r>
    </w:p>
    <w:p w14:paraId="763038F3" w14:textId="0DFB2815" w:rsidR="00C90179" w:rsidRDefault="00C90179" w:rsidP="00C90179">
      <w:pPr>
        <w:pStyle w:val="ListNumber2"/>
        <w:numPr>
          <w:ilvl w:val="0"/>
          <w:numId w:val="0"/>
        </w:numPr>
        <w:ind w:left="1440"/>
      </w:pPr>
      <w:r>
        <w:t xml:space="preserve">a) create an aggravated offence scheme to introduce higher maximum penalties for certain offences when committed in the context of family </w:t>
      </w:r>
      <w:proofErr w:type="gramStart"/>
      <w:r>
        <w:t>violence;</w:t>
      </w:r>
      <w:proofErr w:type="gramEnd"/>
    </w:p>
    <w:p w14:paraId="2B012AE0" w14:textId="58FB3ADD" w:rsidR="00C90179" w:rsidRDefault="00C90179" w:rsidP="00C90179">
      <w:pPr>
        <w:pStyle w:val="ListNumber2"/>
        <w:numPr>
          <w:ilvl w:val="0"/>
          <w:numId w:val="0"/>
        </w:numPr>
        <w:ind w:left="1440"/>
      </w:pPr>
      <w:r>
        <w:t xml:space="preserve">b) provide an express legislative basis for the court to grant an adjournment for the preparation of a Victim Impact Statement in sentence proceedings for serious </w:t>
      </w:r>
      <w:proofErr w:type="gramStart"/>
      <w:r>
        <w:t>offences;</w:t>
      </w:r>
      <w:proofErr w:type="gramEnd"/>
      <w:r>
        <w:t xml:space="preserve"> </w:t>
      </w:r>
    </w:p>
    <w:p w14:paraId="535B78B0" w14:textId="33327A27" w:rsidR="00C90179" w:rsidRDefault="00C90179" w:rsidP="00C90179">
      <w:pPr>
        <w:pStyle w:val="ListNumber2"/>
        <w:numPr>
          <w:ilvl w:val="0"/>
          <w:numId w:val="0"/>
        </w:numPr>
        <w:ind w:left="1440"/>
      </w:pPr>
      <w:r>
        <w:t xml:space="preserve">c) limit cross-examination on the contents of Victim Impact Statements, including in other </w:t>
      </w:r>
      <w:proofErr w:type="gramStart"/>
      <w:r>
        <w:t>proceedings;</w:t>
      </w:r>
      <w:proofErr w:type="gramEnd"/>
      <w:r>
        <w:t xml:space="preserve"> </w:t>
      </w:r>
    </w:p>
    <w:p w14:paraId="4F0FBC88" w14:textId="423B5BDC" w:rsidR="00C90179" w:rsidRDefault="00C90179" w:rsidP="00C90179">
      <w:pPr>
        <w:pStyle w:val="ListNumber2"/>
        <w:numPr>
          <w:ilvl w:val="0"/>
          <w:numId w:val="0"/>
        </w:numPr>
        <w:ind w:left="1440"/>
      </w:pPr>
      <w:r>
        <w:t xml:space="preserve">d) extend the existing counselling protections for counselling communications in sexual offence proceedings to family violence offence </w:t>
      </w:r>
      <w:proofErr w:type="gramStart"/>
      <w:r>
        <w:t>proceedings;</w:t>
      </w:r>
      <w:proofErr w:type="gramEnd"/>
      <w:r>
        <w:t xml:space="preserve"> </w:t>
      </w:r>
    </w:p>
    <w:p w14:paraId="65F6B846" w14:textId="77777777" w:rsidR="00C90179" w:rsidRDefault="00C90179" w:rsidP="00C90179">
      <w:pPr>
        <w:pStyle w:val="ListNumber2"/>
        <w:numPr>
          <w:ilvl w:val="0"/>
          <w:numId w:val="0"/>
        </w:numPr>
        <w:ind w:left="851" w:firstLine="589"/>
      </w:pPr>
      <w:r>
        <w:t xml:space="preserve">e) amend the definition of family violence to include technological </w:t>
      </w:r>
      <w:proofErr w:type="gramStart"/>
      <w:r>
        <w:t>abuse;</w:t>
      </w:r>
      <w:proofErr w:type="gramEnd"/>
      <w:r>
        <w:t xml:space="preserve"> </w:t>
      </w:r>
    </w:p>
    <w:p w14:paraId="2FD6929B" w14:textId="77777777" w:rsidR="00C90179" w:rsidRDefault="00C90179" w:rsidP="00C90179">
      <w:pPr>
        <w:pStyle w:val="ListNumber2"/>
        <w:numPr>
          <w:ilvl w:val="0"/>
          <w:numId w:val="0"/>
        </w:numPr>
        <w:ind w:left="1440"/>
      </w:pPr>
      <w:r>
        <w:t>f) change the name of the offence of ‘sexual relationship with child or young person under special care’ to ‘persistent sexual abuse of child or young person under special care</w:t>
      </w:r>
      <w:proofErr w:type="gramStart"/>
      <w:r>
        <w:t>’;</w:t>
      </w:r>
      <w:proofErr w:type="gramEnd"/>
    </w:p>
    <w:p w14:paraId="3C67ABF2" w14:textId="77777777" w:rsidR="00C90179" w:rsidRDefault="00C90179" w:rsidP="00C90179">
      <w:pPr>
        <w:pStyle w:val="ListNumber2"/>
        <w:numPr>
          <w:ilvl w:val="0"/>
          <w:numId w:val="0"/>
        </w:numPr>
        <w:ind w:left="1440"/>
      </w:pPr>
      <w:r>
        <w:t xml:space="preserve">g) insert certain new aggravated family violence offences into the schedule of disqualifying offences in the </w:t>
      </w:r>
      <w:r w:rsidRPr="00C90179">
        <w:rPr>
          <w:i/>
          <w:iCs/>
        </w:rPr>
        <w:t>Working with Vulnerable People (Background Checking) Act 2011</w:t>
      </w:r>
      <w:r>
        <w:t xml:space="preserve">; and </w:t>
      </w:r>
    </w:p>
    <w:p w14:paraId="1311514F" w14:textId="17E3BF55" w:rsidR="00EB3179" w:rsidRDefault="00C90179" w:rsidP="00244307">
      <w:pPr>
        <w:pStyle w:val="ListNumber2"/>
        <w:numPr>
          <w:ilvl w:val="0"/>
          <w:numId w:val="0"/>
        </w:numPr>
        <w:ind w:left="1440"/>
      </w:pPr>
      <w:r>
        <w:t xml:space="preserve">h) create a legislative requirement to review the </w:t>
      </w:r>
      <w:r w:rsidRPr="00C90179">
        <w:rPr>
          <w:i/>
          <w:iCs/>
        </w:rPr>
        <w:t>Family Violence Act 2016</w:t>
      </w:r>
      <w:r>
        <w:t xml:space="preserve"> three years after the commencement of the </w:t>
      </w:r>
      <w:r w:rsidR="006C26A8">
        <w:t>B</w:t>
      </w:r>
      <w:r>
        <w:t>ill.</w:t>
      </w:r>
    </w:p>
    <w:p w14:paraId="4B5975C5" w14:textId="54EFE527" w:rsidR="00571409" w:rsidRDefault="00571409" w:rsidP="00C96F48">
      <w:pPr>
        <w:pStyle w:val="Heading1"/>
        <w:pageBreakBefore/>
      </w:pPr>
      <w:bookmarkStart w:id="21" w:name="_Toc100833745"/>
      <w:r>
        <w:t xml:space="preserve">Legislative </w:t>
      </w:r>
      <w:r w:rsidR="00D5633E">
        <w:t>S</w:t>
      </w:r>
      <w:r>
        <w:t xml:space="preserve">crutiny of the </w:t>
      </w:r>
      <w:r w:rsidR="006C26A8">
        <w:t>B</w:t>
      </w:r>
      <w:r>
        <w:t>ill</w:t>
      </w:r>
      <w:bookmarkEnd w:id="21"/>
      <w:r>
        <w:t xml:space="preserve"> </w:t>
      </w:r>
    </w:p>
    <w:p w14:paraId="67B846A4" w14:textId="284460DA" w:rsidR="00D5633E" w:rsidRDefault="00D5633E" w:rsidP="00571409">
      <w:pPr>
        <w:pStyle w:val="ListNumber2"/>
      </w:pPr>
      <w:r>
        <w:t>The Standing Committee on Justice and Community Safety (Legislative Scrutiny Role) a</w:t>
      </w:r>
      <w:r w:rsidR="0004792E">
        <w:t>ddr</w:t>
      </w:r>
      <w:r>
        <w:t xml:space="preserve">essed the </w:t>
      </w:r>
      <w:r w:rsidR="00F8266D">
        <w:t>Family Violence Legislation Amendment Bill 2021</w:t>
      </w:r>
      <w:r>
        <w:t xml:space="preserve"> in </w:t>
      </w:r>
      <w:hyperlink r:id="rId21" w:anchor="tab1813250-2id" w:history="1">
        <w:r w:rsidRPr="00244307">
          <w:rPr>
            <w:rStyle w:val="Hyperlink"/>
            <w:i/>
            <w:iCs/>
          </w:rPr>
          <w:t>Scrutiny Report 1</w:t>
        </w:r>
        <w:r w:rsidR="00F8266D" w:rsidRPr="00244307">
          <w:rPr>
            <w:rStyle w:val="Hyperlink"/>
            <w:i/>
            <w:iCs/>
          </w:rPr>
          <w:t>3</w:t>
        </w:r>
      </w:hyperlink>
      <w:r>
        <w:t xml:space="preserve">, </w:t>
      </w:r>
      <w:r w:rsidR="00244307">
        <w:t xml:space="preserve">of </w:t>
      </w:r>
      <w:r w:rsidR="009E2F3E">
        <w:t>15 </w:t>
      </w:r>
      <w:r w:rsidR="00F8266D">
        <w:t>March</w:t>
      </w:r>
      <w:r>
        <w:t xml:space="preserve"> 2022. This chapter seeks to highlight its key considerations.</w:t>
      </w:r>
    </w:p>
    <w:p w14:paraId="7DEADB7A" w14:textId="5D7B841D" w:rsidR="00AA6148" w:rsidRDefault="00A970EC" w:rsidP="008517AB">
      <w:pPr>
        <w:pStyle w:val="ListNumber2"/>
      </w:pPr>
      <w:r w:rsidRPr="00FD4FE7">
        <w:rPr>
          <w:i/>
          <w:iCs/>
        </w:rPr>
        <w:t>Scrutiny Report 13</w:t>
      </w:r>
      <w:r>
        <w:t xml:space="preserve"> identified that the proposed amendments </w:t>
      </w:r>
      <w:r w:rsidR="00AA6148">
        <w:t xml:space="preserve">may limit the right to a fair trial to some extent as they limit the ability of the defence to cross examine the maker of a </w:t>
      </w:r>
      <w:r w:rsidR="00143545">
        <w:t>V</w:t>
      </w:r>
      <w:r w:rsidR="00AA6148">
        <w:t xml:space="preserve">ictim </w:t>
      </w:r>
      <w:r w:rsidR="00143545">
        <w:t>I</w:t>
      </w:r>
      <w:r w:rsidR="00AA6148">
        <w:t xml:space="preserve">mpact </w:t>
      </w:r>
      <w:r w:rsidR="00143545">
        <w:t>S</w:t>
      </w:r>
      <w:r w:rsidR="00AA6148">
        <w:t>tatement and limit the examin</w:t>
      </w:r>
      <w:r w:rsidR="00FD6DF0">
        <w:t>ation of</w:t>
      </w:r>
      <w:r w:rsidR="00AA6148">
        <w:t xml:space="preserve"> certain confidential communications to counsellors of victims of family violence. Further</w:t>
      </w:r>
      <w:r w:rsidR="00FD4FE7">
        <w:t>,</w:t>
      </w:r>
      <w:r w:rsidR="00AA6148">
        <w:t xml:space="preserve"> the report notes that the extending the list of disqualifying offences relevant to Working with Vulnerable People background checks limits equality and the right not to be tried or punished more than once.</w:t>
      </w:r>
    </w:p>
    <w:p w14:paraId="1ECBD445" w14:textId="10178FFF" w:rsidR="00A970EC" w:rsidRDefault="00FD6DF0" w:rsidP="00571409">
      <w:pPr>
        <w:pStyle w:val="ListNumber2"/>
      </w:pPr>
      <w:r>
        <w:t xml:space="preserve">The Committee </w:t>
      </w:r>
      <w:r w:rsidR="009E2F3E">
        <w:t xml:space="preserve">also </w:t>
      </w:r>
      <w:r>
        <w:t>noted the statement on Consistency with Human Rights</w:t>
      </w:r>
      <w:r w:rsidR="001F045B">
        <w:rPr>
          <w:rStyle w:val="FootnoteReference"/>
        </w:rPr>
        <w:footnoteReference w:id="5"/>
      </w:r>
      <w:r>
        <w:t xml:space="preserve"> </w:t>
      </w:r>
      <w:proofErr w:type="gramStart"/>
      <w:r w:rsidR="00BF7ACC">
        <w:t>in particular around</w:t>
      </w:r>
      <w:proofErr w:type="gramEnd"/>
      <w:r w:rsidR="00BF7ACC">
        <w:t xml:space="preserve"> proportionality in terms of protecting victims. </w:t>
      </w:r>
      <w:r w:rsidR="009E2F3E">
        <w:t>The a</w:t>
      </w:r>
      <w:r w:rsidR="00BF7ACC">
        <w:t>djournment requirements would not allow unreasonable delays, and other evidence than confidential communications to counsellors could be used by the defence. Given th</w:t>
      </w:r>
      <w:r w:rsidR="00AA6148">
        <w:t xml:space="preserve">e amendments are </w:t>
      </w:r>
      <w:r w:rsidR="00A970EC">
        <w:t xml:space="preserve">designed to </w:t>
      </w:r>
      <w:r w:rsidR="00AA6148">
        <w:t xml:space="preserve">address identified issues that result in limiting the ability for victims of family violence to be treated fairly </w:t>
      </w:r>
      <w:r w:rsidR="00A970EC">
        <w:t>in criminal proceedings</w:t>
      </w:r>
      <w:r>
        <w:t xml:space="preserve"> and reduce the risk to vulnerable people, </w:t>
      </w:r>
      <w:r w:rsidR="00BF7ACC">
        <w:t xml:space="preserve">in addition to the requirement for a review in three years, </w:t>
      </w:r>
      <w:r>
        <w:t>the Committee does not think these matters should stop the Bill proceeding</w:t>
      </w:r>
      <w:r w:rsidR="00BF7ACC">
        <w:t>.</w:t>
      </w:r>
      <w:r>
        <w:t xml:space="preserve"> </w:t>
      </w:r>
    </w:p>
    <w:p w14:paraId="507B4C22" w14:textId="7803A708" w:rsidR="00571409" w:rsidRDefault="00414974" w:rsidP="001F045B">
      <w:pPr>
        <w:pStyle w:val="Heading2"/>
      </w:pPr>
      <w:bookmarkStart w:id="22" w:name="_Toc100833746"/>
      <w:r>
        <w:t xml:space="preserve">Legislative Scrutiny Committee </w:t>
      </w:r>
      <w:r w:rsidR="00C94770">
        <w:t>c</w:t>
      </w:r>
      <w:r>
        <w:t>omments</w:t>
      </w:r>
      <w:bookmarkEnd w:id="22"/>
    </w:p>
    <w:p w14:paraId="0FF2ACD9" w14:textId="3C551B86" w:rsidR="00C94770" w:rsidRDefault="00C94770" w:rsidP="001F045B">
      <w:pPr>
        <w:pStyle w:val="Heading3"/>
      </w:pPr>
      <w:bookmarkStart w:id="23" w:name="_Toc100833747"/>
      <w:r>
        <w:t>Crimes Act 1900</w:t>
      </w:r>
      <w:bookmarkEnd w:id="23"/>
    </w:p>
    <w:p w14:paraId="73C457AF" w14:textId="77777777" w:rsidR="002D67D9" w:rsidRDefault="00C94770" w:rsidP="00C94770">
      <w:pPr>
        <w:pStyle w:val="ListNumber2"/>
      </w:pPr>
      <w:r>
        <w:t xml:space="preserve">The Bill will amend the </w:t>
      </w:r>
      <w:r w:rsidRPr="00C94770">
        <w:rPr>
          <w:i/>
          <w:iCs/>
        </w:rPr>
        <w:t>Crimes Act 1900</w:t>
      </w:r>
      <w:r>
        <w:t xml:space="preserve"> to provide for higher maximum penalties for certain offences when committed in the context of family violence.</w:t>
      </w:r>
      <w:r>
        <w:rPr>
          <w:rStyle w:val="FootnoteReference"/>
        </w:rPr>
        <w:footnoteReference w:id="6"/>
      </w:r>
      <w:r>
        <w:t xml:space="preserve"> Family violence is defined through reference to section 8 of the </w:t>
      </w:r>
      <w:r w:rsidRPr="00C94770">
        <w:rPr>
          <w:i/>
          <w:iCs/>
        </w:rPr>
        <w:t>Family Violence Act 2016</w:t>
      </w:r>
      <w:r>
        <w:t xml:space="preserve"> and includes</w:t>
      </w:r>
      <w:r w:rsidR="002D67D9">
        <w:t>:</w:t>
      </w:r>
    </w:p>
    <w:p w14:paraId="09284E80" w14:textId="77777777" w:rsidR="002D67D9" w:rsidRDefault="00C94770" w:rsidP="002D67D9">
      <w:pPr>
        <w:pStyle w:val="ListNumber2"/>
        <w:numPr>
          <w:ilvl w:val="0"/>
          <w:numId w:val="39"/>
        </w:numPr>
      </w:pPr>
      <w:r>
        <w:t xml:space="preserve">physical </w:t>
      </w:r>
      <w:r w:rsidR="002D67D9">
        <w:t xml:space="preserve">violence or </w:t>
      </w:r>
      <w:proofErr w:type="gramStart"/>
      <w:r w:rsidR="002D67D9">
        <w:t>abuse;</w:t>
      </w:r>
      <w:proofErr w:type="gramEnd"/>
    </w:p>
    <w:p w14:paraId="61C241CC" w14:textId="77777777" w:rsidR="002D67D9" w:rsidRDefault="002D67D9" w:rsidP="002D67D9">
      <w:pPr>
        <w:pStyle w:val="ListNumber2"/>
        <w:numPr>
          <w:ilvl w:val="0"/>
          <w:numId w:val="39"/>
        </w:numPr>
      </w:pPr>
      <w:r>
        <w:t xml:space="preserve">sexual violence or </w:t>
      </w:r>
      <w:proofErr w:type="gramStart"/>
      <w:r>
        <w:t>abuse;</w:t>
      </w:r>
      <w:proofErr w:type="gramEnd"/>
    </w:p>
    <w:p w14:paraId="40D9FC23" w14:textId="7661FAD0" w:rsidR="00C94770" w:rsidRDefault="002D67D9" w:rsidP="002D67D9">
      <w:pPr>
        <w:pStyle w:val="ListNumber2"/>
        <w:numPr>
          <w:ilvl w:val="0"/>
          <w:numId w:val="39"/>
        </w:numPr>
      </w:pPr>
      <w:r>
        <w:t xml:space="preserve">emotional or psychological </w:t>
      </w:r>
      <w:proofErr w:type="gramStart"/>
      <w:r>
        <w:t>abuse;</w:t>
      </w:r>
      <w:proofErr w:type="gramEnd"/>
    </w:p>
    <w:p w14:paraId="27DFECE9" w14:textId="5A36EF6A" w:rsidR="002D67D9" w:rsidRDefault="002D67D9" w:rsidP="002D67D9">
      <w:pPr>
        <w:pStyle w:val="ListNumber2"/>
        <w:numPr>
          <w:ilvl w:val="0"/>
          <w:numId w:val="39"/>
        </w:numPr>
      </w:pPr>
      <w:r>
        <w:t xml:space="preserve">economic </w:t>
      </w:r>
      <w:proofErr w:type="gramStart"/>
      <w:r>
        <w:t>abuse;</w:t>
      </w:r>
      <w:proofErr w:type="gramEnd"/>
    </w:p>
    <w:p w14:paraId="088B8CF4" w14:textId="53C83901" w:rsidR="002D67D9" w:rsidRDefault="002D67D9" w:rsidP="002D67D9">
      <w:pPr>
        <w:pStyle w:val="ListNumber2"/>
        <w:numPr>
          <w:ilvl w:val="0"/>
          <w:numId w:val="39"/>
        </w:numPr>
      </w:pPr>
      <w:r>
        <w:t xml:space="preserve">threatening </w:t>
      </w:r>
      <w:proofErr w:type="gramStart"/>
      <w:r>
        <w:t>behaviour;</w:t>
      </w:r>
      <w:proofErr w:type="gramEnd"/>
    </w:p>
    <w:p w14:paraId="433FC324" w14:textId="52215D93" w:rsidR="002D67D9" w:rsidRDefault="002D67D9" w:rsidP="002D67D9">
      <w:pPr>
        <w:pStyle w:val="ListNumber2"/>
        <w:numPr>
          <w:ilvl w:val="0"/>
          <w:numId w:val="39"/>
        </w:numPr>
      </w:pPr>
      <w:r>
        <w:t>coercion or any other behaviour that—</w:t>
      </w:r>
    </w:p>
    <w:p w14:paraId="650FA525" w14:textId="46877960" w:rsidR="002D67D9" w:rsidRDefault="002D67D9" w:rsidP="002D67D9">
      <w:pPr>
        <w:pStyle w:val="ListNumber2"/>
        <w:numPr>
          <w:ilvl w:val="1"/>
          <w:numId w:val="39"/>
        </w:numPr>
      </w:pPr>
      <w:r>
        <w:t>controls or dominates the family member; and</w:t>
      </w:r>
    </w:p>
    <w:p w14:paraId="564842A6" w14:textId="53F93C3E" w:rsidR="002D67D9" w:rsidRDefault="002D67D9" w:rsidP="002D67D9">
      <w:pPr>
        <w:pStyle w:val="ListNumber2"/>
        <w:numPr>
          <w:ilvl w:val="1"/>
          <w:numId w:val="39"/>
        </w:numPr>
      </w:pPr>
      <w:r>
        <w:t>causes the family member to feel fear for the safety or wellbeing of the family member or another person.</w:t>
      </w:r>
      <w:r>
        <w:rPr>
          <w:rStyle w:val="FootnoteReference"/>
        </w:rPr>
        <w:footnoteReference w:id="7"/>
      </w:r>
    </w:p>
    <w:p w14:paraId="0F251C5F" w14:textId="42612A15" w:rsidR="00F260B2" w:rsidRDefault="00F260B2" w:rsidP="000848E7">
      <w:pPr>
        <w:pStyle w:val="ListNumber2"/>
      </w:pPr>
      <w:r>
        <w:t xml:space="preserve">By extending possible terms of imprisonment the Bill may limit the right to liberty protected in section 18 of the </w:t>
      </w:r>
      <w:r w:rsidRPr="00244307">
        <w:rPr>
          <w:i/>
          <w:iCs/>
        </w:rPr>
        <w:t>Human Rights Act</w:t>
      </w:r>
      <w:r w:rsidR="00FD4FE7">
        <w:rPr>
          <w:i/>
          <w:iCs/>
        </w:rPr>
        <w:t xml:space="preserve"> 2004</w:t>
      </w:r>
      <w:r>
        <w:t>.</w:t>
      </w:r>
    </w:p>
    <w:p w14:paraId="77031DD0" w14:textId="3347B843" w:rsidR="00C94770" w:rsidRDefault="00C94770" w:rsidP="001F045B">
      <w:pPr>
        <w:pStyle w:val="Heading3"/>
      </w:pPr>
      <w:bookmarkStart w:id="24" w:name="_Toc100833748"/>
      <w:r>
        <w:t>Crimes (Sentencing) Act 2005</w:t>
      </w:r>
      <w:bookmarkEnd w:id="24"/>
    </w:p>
    <w:p w14:paraId="4485334E" w14:textId="6F3088EB" w:rsidR="00C94770" w:rsidRDefault="00C94770" w:rsidP="00C94770">
      <w:pPr>
        <w:pStyle w:val="ListNumber2"/>
      </w:pPr>
      <w:r>
        <w:t xml:space="preserve">The Bill will also make various amendments to encourage the making and use of </w:t>
      </w:r>
      <w:r w:rsidR="00143545">
        <w:t>V</w:t>
      </w:r>
      <w:r>
        <w:t xml:space="preserve">ictim </w:t>
      </w:r>
      <w:r w:rsidR="00143545">
        <w:t>I</w:t>
      </w:r>
      <w:r>
        <w:t xml:space="preserve">mpact </w:t>
      </w:r>
      <w:r w:rsidR="00143545">
        <w:t>S</w:t>
      </w:r>
      <w:r>
        <w:t>tatements.</w:t>
      </w:r>
    </w:p>
    <w:p w14:paraId="489B9A88" w14:textId="4D87C8F6" w:rsidR="00C94770" w:rsidRDefault="00C94770" w:rsidP="00C94770">
      <w:pPr>
        <w:pStyle w:val="ListNumber2"/>
      </w:pPr>
      <w:r>
        <w:t xml:space="preserve">The </w:t>
      </w:r>
      <w:r w:rsidRPr="00C94770">
        <w:rPr>
          <w:i/>
          <w:iCs/>
        </w:rPr>
        <w:t>Crimes (Sentencing) Act 2005</w:t>
      </w:r>
      <w:r>
        <w:t xml:space="preserve"> will be amended to require a court to adjourn sentencing proceedings for serious offences to allow for the preparation of a </w:t>
      </w:r>
      <w:r w:rsidR="006C26A8">
        <w:t>V</w:t>
      </w:r>
      <w:r>
        <w:t xml:space="preserve">ictim </w:t>
      </w:r>
      <w:r w:rsidR="006C26A8">
        <w:t>I</w:t>
      </w:r>
      <w:r>
        <w:t xml:space="preserve">mpact </w:t>
      </w:r>
      <w:r w:rsidR="006C26A8">
        <w:t>S</w:t>
      </w:r>
      <w:r>
        <w:t>tatement. The adjournment can only be for a reasonable period and can be refused in special circumstances.</w:t>
      </w:r>
      <w:r>
        <w:rPr>
          <w:rStyle w:val="FootnoteReference"/>
        </w:rPr>
        <w:footnoteReference w:id="8"/>
      </w:r>
    </w:p>
    <w:p w14:paraId="6D3573BC" w14:textId="62444AF5" w:rsidR="006C26A8" w:rsidRDefault="00277C7F" w:rsidP="00277C7F">
      <w:pPr>
        <w:pStyle w:val="ListNumber2"/>
      </w:pPr>
      <w:r>
        <w:t xml:space="preserve">In general, Victim Impact Statements are prepared after a plea of guilty is entered or indicated. Where an unexpected plea is entered, and the accused wishes to proceed to sentence expediently, a victim may need some additional time to have their Victim Impact Statement ready. This amendment was added to ensure that victims are still able to make a Victim Impact Statement unless there are special circumstances for the court not </w:t>
      </w:r>
      <w:r w:rsidR="00392B6D">
        <w:t xml:space="preserve">to </w:t>
      </w:r>
      <w:r>
        <w:t>allow an adjournment.</w:t>
      </w:r>
      <w:r>
        <w:rPr>
          <w:rStyle w:val="FootnoteReference"/>
        </w:rPr>
        <w:footnoteReference w:id="9"/>
      </w:r>
    </w:p>
    <w:p w14:paraId="5F9C6BE9" w14:textId="5A741AEC" w:rsidR="00C94770" w:rsidRDefault="00C94770" w:rsidP="00C94770">
      <w:pPr>
        <w:pStyle w:val="ListNumber2"/>
      </w:pPr>
      <w:r>
        <w:t xml:space="preserve">However, the Scrutiny Committee notes that an adjournment will delay the finalisation of the sentencing process and may limit the right to a fair trial protected by section 21 of the </w:t>
      </w:r>
      <w:r w:rsidRPr="00C94770">
        <w:rPr>
          <w:i/>
          <w:iCs/>
        </w:rPr>
        <w:t>Human Rights Act 2004</w:t>
      </w:r>
      <w:r>
        <w:t xml:space="preserve"> and rights in criminal proceedings protected in section 22 of the </w:t>
      </w:r>
      <w:r w:rsidRPr="00C94770">
        <w:rPr>
          <w:i/>
          <w:iCs/>
        </w:rPr>
        <w:t>Human Rights Act 2004</w:t>
      </w:r>
      <w:r>
        <w:t>.</w:t>
      </w:r>
      <w:r>
        <w:rPr>
          <w:rStyle w:val="FootnoteReference"/>
        </w:rPr>
        <w:footnoteReference w:id="10"/>
      </w:r>
    </w:p>
    <w:p w14:paraId="3339A90D" w14:textId="7B95CA6C" w:rsidR="00C94770" w:rsidRDefault="00C94770" w:rsidP="001F045B">
      <w:pPr>
        <w:pStyle w:val="Heading3"/>
      </w:pPr>
      <w:bookmarkStart w:id="25" w:name="_Toc100833749"/>
      <w:r>
        <w:t>Evidence (Miscellaneous Provisions) Act 1991</w:t>
      </w:r>
      <w:bookmarkEnd w:id="25"/>
    </w:p>
    <w:p w14:paraId="661CF78F" w14:textId="10F7818D" w:rsidR="00E85F7E" w:rsidRDefault="00C94770" w:rsidP="00C94770">
      <w:pPr>
        <w:pStyle w:val="ListNumber2"/>
      </w:pPr>
      <w:r>
        <w:t>These rights may also be limited through amendments to</w:t>
      </w:r>
      <w:r w:rsidRPr="00E85F7E">
        <w:t xml:space="preserve"> the </w:t>
      </w:r>
      <w:r w:rsidRPr="00C94770">
        <w:rPr>
          <w:i/>
          <w:iCs/>
        </w:rPr>
        <w:t>Evidence (Miscellaneous Provisions) Act 1991</w:t>
      </w:r>
      <w:r>
        <w:t xml:space="preserve"> to limit the ability of the defence to cross-examine the maker of a victim impact statement on the contents of the statement.</w:t>
      </w:r>
      <w:r w:rsidR="002D67D9">
        <w:rPr>
          <w:rStyle w:val="FootnoteReference"/>
        </w:rPr>
        <w:footnoteReference w:id="11"/>
      </w:r>
    </w:p>
    <w:p w14:paraId="32C0A158" w14:textId="7135F149" w:rsidR="00E85F7E" w:rsidRDefault="00C94770" w:rsidP="00C94770">
      <w:pPr>
        <w:pStyle w:val="ListNumber2"/>
      </w:pPr>
      <w:r>
        <w:t xml:space="preserve">Where a finding of guilt has not been made, the defence will only be able to cross-examine the maker of a victim impact statement where </w:t>
      </w:r>
      <w:r w:rsidR="002D67D9">
        <w:t xml:space="preserve">it is </w:t>
      </w:r>
      <w:r>
        <w:t>justified by the statement’s probative value. After a finding of guilt has been made, the court can grant leave to cross-examine the maker of a victim impact statement only if satisfied cross-examination would materially affect the likely sentence to be imposed on an offender.</w:t>
      </w:r>
    </w:p>
    <w:p w14:paraId="4620B65E" w14:textId="7087613E" w:rsidR="00C94770" w:rsidRDefault="00C94770" w:rsidP="00C94770">
      <w:pPr>
        <w:pStyle w:val="ListNumber2"/>
      </w:pPr>
      <w:r>
        <w:t xml:space="preserve">A court can allow statements to be used in other proceedings only after a finding of guilt and where satisfied the use is justified by the statement’s substantial probative value. The </w:t>
      </w:r>
      <w:r w:rsidR="006C26A8">
        <w:t>B</w:t>
      </w:r>
      <w:r>
        <w:t>ill will therefore limit the ability of the accused person to cross-examine witness and test their evidence.</w:t>
      </w:r>
      <w:r w:rsidR="00E85F7E">
        <w:rPr>
          <w:rStyle w:val="FootnoteReference"/>
        </w:rPr>
        <w:footnoteReference w:id="12"/>
      </w:r>
    </w:p>
    <w:p w14:paraId="323D0E44" w14:textId="62FE90C8" w:rsidR="00614B99" w:rsidRDefault="00E85F7E" w:rsidP="00E85F7E">
      <w:pPr>
        <w:pStyle w:val="ListNumber2"/>
      </w:pPr>
      <w:r>
        <w:t xml:space="preserve">The </w:t>
      </w:r>
      <w:r w:rsidR="006C26A8">
        <w:t>B</w:t>
      </w:r>
      <w:r>
        <w:t xml:space="preserve">ill will also amend the </w:t>
      </w:r>
      <w:r w:rsidRPr="00E85F7E">
        <w:rPr>
          <w:i/>
          <w:iCs/>
        </w:rPr>
        <w:t>Evidence (Miscellaneous Provisions) Act 1991</w:t>
      </w:r>
      <w:r>
        <w:t xml:space="preserve"> to protect the confidentiality of communications to counsellors by victims of family violence.</w:t>
      </w:r>
    </w:p>
    <w:p w14:paraId="3B88BCC9" w14:textId="71472F15" w:rsidR="00614B99" w:rsidRDefault="00E85F7E" w:rsidP="00E85F7E">
      <w:pPr>
        <w:pStyle w:val="ListNumber2"/>
      </w:pPr>
      <w:r>
        <w:t>This Act currently provides protection against the use of counselling communications made by, to</w:t>
      </w:r>
      <w:r w:rsidR="00392B6D">
        <w:t>,</w:t>
      </w:r>
      <w:r>
        <w:t xml:space="preserve"> or about a person against whom a sexual offence was or is alleged to have been committed. This will be extended by the </w:t>
      </w:r>
      <w:r w:rsidR="006C26A8">
        <w:t>B</w:t>
      </w:r>
      <w:r>
        <w:t xml:space="preserve">ill to include alleged family violence offences. </w:t>
      </w:r>
      <w:r w:rsidR="00C874F1">
        <w:t xml:space="preserve">The communication doesn’t have to be about the offences. It just </w:t>
      </w:r>
      <w:proofErr w:type="gramStart"/>
      <w:r w:rsidR="00C874F1">
        <w:t>has to</w:t>
      </w:r>
      <w:proofErr w:type="gramEnd"/>
      <w:r w:rsidR="00C874F1">
        <w:t xml:space="preserve"> be made in circumstances which give rise to a reasonable expectation of confidentiality.</w:t>
      </w:r>
    </w:p>
    <w:p w14:paraId="1D00227C" w14:textId="7F144F89" w:rsidR="00C94770" w:rsidRDefault="00E85F7E" w:rsidP="00E85F7E">
      <w:pPr>
        <w:pStyle w:val="ListNumber2"/>
      </w:pPr>
      <w:r>
        <w:t xml:space="preserve">Protected confidences must not be disclosed in preliminary criminal proceedings and can only be disclosed in other proceedings where the court gives leave </w:t>
      </w:r>
      <w:proofErr w:type="gramStart"/>
      <w:r>
        <w:t>on the basis of</w:t>
      </w:r>
      <w:proofErr w:type="gramEnd"/>
      <w:r>
        <w:t xml:space="preserve"> the public interest in a fair proceeding. Limiting the ability to examine relevant communications and adduce them as evidence may limit the right to a fair trial protected by section 21 of the </w:t>
      </w:r>
      <w:r w:rsidRPr="00C94770">
        <w:rPr>
          <w:i/>
          <w:iCs/>
        </w:rPr>
        <w:t>Human Rights Act 2004</w:t>
      </w:r>
      <w:r>
        <w:t xml:space="preserve"> and rights in criminal proceedings protected in section 22 of the </w:t>
      </w:r>
      <w:r w:rsidRPr="00C94770">
        <w:rPr>
          <w:i/>
          <w:iCs/>
        </w:rPr>
        <w:t>Human Rights Act 2004</w:t>
      </w:r>
      <w:r>
        <w:t>.</w:t>
      </w:r>
      <w:r w:rsidR="00614B99">
        <w:rPr>
          <w:rStyle w:val="FootnoteReference"/>
        </w:rPr>
        <w:footnoteReference w:id="13"/>
      </w:r>
    </w:p>
    <w:p w14:paraId="31969D34" w14:textId="7D350AE2" w:rsidR="00E85F7E" w:rsidRDefault="00642988" w:rsidP="001F045B">
      <w:pPr>
        <w:pStyle w:val="Heading3"/>
      </w:pPr>
      <w:bookmarkStart w:id="26" w:name="_Toc100833750"/>
      <w:r>
        <w:t>Working With Vulnerable People (Background Checking) Act 2011</w:t>
      </w:r>
      <w:bookmarkEnd w:id="26"/>
    </w:p>
    <w:p w14:paraId="078B9002" w14:textId="3510E2A4" w:rsidR="00614B99" w:rsidRDefault="00642988" w:rsidP="00642988">
      <w:pPr>
        <w:pStyle w:val="ListNumber2"/>
      </w:pPr>
      <w:r>
        <w:t xml:space="preserve">The </w:t>
      </w:r>
      <w:r w:rsidR="006C26A8">
        <w:t>B</w:t>
      </w:r>
      <w:r>
        <w:t xml:space="preserve">ill will also amend the list of disqualifying offences in Schedule 3 of the </w:t>
      </w:r>
      <w:r w:rsidRPr="00642988">
        <w:rPr>
          <w:i/>
          <w:iCs/>
        </w:rPr>
        <w:t xml:space="preserve">Working </w:t>
      </w:r>
      <w:proofErr w:type="gramStart"/>
      <w:r>
        <w:rPr>
          <w:i/>
          <w:iCs/>
        </w:rPr>
        <w:t>W</w:t>
      </w:r>
      <w:r w:rsidRPr="00642988">
        <w:rPr>
          <w:i/>
          <w:iCs/>
        </w:rPr>
        <w:t>ith</w:t>
      </w:r>
      <w:proofErr w:type="gramEnd"/>
      <w:r w:rsidRPr="00642988">
        <w:rPr>
          <w:i/>
          <w:iCs/>
        </w:rPr>
        <w:t xml:space="preserve"> Vulnerable People (Background Checking) Act 2011</w:t>
      </w:r>
      <w:r>
        <w:t>.</w:t>
      </w:r>
    </w:p>
    <w:p w14:paraId="16728B0A" w14:textId="59B66A85" w:rsidR="00642988" w:rsidRPr="00642988" w:rsidRDefault="00642988" w:rsidP="00642988">
      <w:pPr>
        <w:pStyle w:val="ListNumber2"/>
      </w:pPr>
      <w:r>
        <w:t xml:space="preserve">Once included, these offences are relevant to the assessment of whether a person can be given registration to engage in a regulated activity that involves contact with a vulnerable person. Including additional disqualifying offences may therefore limit the right to equality (section 8 of the </w:t>
      </w:r>
      <w:r w:rsidRPr="00C94770">
        <w:rPr>
          <w:i/>
          <w:iCs/>
        </w:rPr>
        <w:t>Human Rights Act 2004</w:t>
      </w:r>
      <w:r>
        <w:t xml:space="preserve">), the right not to be tried or punished more than once (section 24 of the </w:t>
      </w:r>
      <w:r w:rsidRPr="00C94770">
        <w:rPr>
          <w:i/>
          <w:iCs/>
        </w:rPr>
        <w:t>Human Rights Act 2004</w:t>
      </w:r>
      <w:r>
        <w:t xml:space="preserve">) and the right to work (section 27B of the </w:t>
      </w:r>
      <w:r w:rsidRPr="00C94770">
        <w:rPr>
          <w:i/>
          <w:iCs/>
        </w:rPr>
        <w:t>Human Rights Act 2004</w:t>
      </w:r>
      <w:r>
        <w:t>).</w:t>
      </w:r>
      <w:r w:rsidR="00614B99">
        <w:rPr>
          <w:rStyle w:val="FootnoteReference"/>
        </w:rPr>
        <w:footnoteReference w:id="14"/>
      </w:r>
    </w:p>
    <w:p w14:paraId="3DB49ADC" w14:textId="5E6511A0" w:rsidR="00642988" w:rsidRDefault="00642988" w:rsidP="001F045B">
      <w:pPr>
        <w:pStyle w:val="Heading3"/>
      </w:pPr>
      <w:bookmarkStart w:id="27" w:name="_Toc100833751"/>
      <w:r>
        <w:t>Summary</w:t>
      </w:r>
      <w:r w:rsidR="004D1EF0">
        <w:t xml:space="preserve"> </w:t>
      </w:r>
      <w:r w:rsidR="00244307">
        <w:t>from the</w:t>
      </w:r>
      <w:r w:rsidR="004D1EF0">
        <w:t xml:space="preserve"> Scrutiny Committee</w:t>
      </w:r>
      <w:bookmarkEnd w:id="27"/>
    </w:p>
    <w:p w14:paraId="1E6764D2" w14:textId="2646DD9B" w:rsidR="00642988" w:rsidRDefault="00642988" w:rsidP="00642988">
      <w:pPr>
        <w:pStyle w:val="ListNumber2"/>
      </w:pPr>
      <w:r>
        <w:t xml:space="preserve">Each of these possible limitations is recognised in the explanatory statement accompanying the </w:t>
      </w:r>
      <w:r w:rsidR="006C26A8">
        <w:t>B</w:t>
      </w:r>
      <w:r>
        <w:t xml:space="preserve">ill and a justification is given for why they should be considered reasonable using the framework set out in section 28 of the </w:t>
      </w:r>
      <w:r w:rsidRPr="00C94770">
        <w:rPr>
          <w:i/>
          <w:iCs/>
        </w:rPr>
        <w:t>Human Rights Act 2004</w:t>
      </w:r>
      <w:r>
        <w:t>.</w:t>
      </w:r>
      <w:r w:rsidR="000848E7">
        <w:rPr>
          <w:rStyle w:val="FootnoteReference"/>
        </w:rPr>
        <w:footnoteReference w:id="15"/>
      </w:r>
    </w:p>
    <w:p w14:paraId="0AE673A0" w14:textId="70FC88F2" w:rsidR="00642988" w:rsidRDefault="00642988" w:rsidP="00642988">
      <w:pPr>
        <w:pStyle w:val="ListNumber2"/>
      </w:pPr>
      <w:r>
        <w:t xml:space="preserve">The Scrutiny Committee </w:t>
      </w:r>
      <w:r w:rsidR="00FD6DF0">
        <w:t xml:space="preserve">drew </w:t>
      </w:r>
      <w:r>
        <w:t>th</w:t>
      </w:r>
      <w:r w:rsidR="000848E7">
        <w:t>ese</w:t>
      </w:r>
      <w:r>
        <w:t xml:space="preserve"> matter</w:t>
      </w:r>
      <w:r w:rsidR="000848E7">
        <w:t>s</w:t>
      </w:r>
      <w:r>
        <w:t xml:space="preserve"> to the attention of the Assembly but d</w:t>
      </w:r>
      <w:r w:rsidR="00614B99">
        <w:t>id</w:t>
      </w:r>
      <w:r>
        <w:t xml:space="preserve"> not require a response from the Minister.</w:t>
      </w:r>
      <w:r>
        <w:rPr>
          <w:rStyle w:val="FootnoteReference"/>
        </w:rPr>
        <w:footnoteReference w:id="16"/>
      </w:r>
    </w:p>
    <w:p w14:paraId="48A5516B" w14:textId="59AD69D9" w:rsidR="009C730E" w:rsidRDefault="00380C05" w:rsidP="009C730E">
      <w:pPr>
        <w:pStyle w:val="Heading1"/>
        <w:pageBreakBefore/>
      </w:pPr>
      <w:bookmarkStart w:id="28" w:name="_Toc100833752"/>
      <w:r>
        <w:t xml:space="preserve">Key issues </w:t>
      </w:r>
      <w:r w:rsidR="00644898">
        <w:t>considered</w:t>
      </w:r>
      <w:r>
        <w:t xml:space="preserve"> by Committee</w:t>
      </w:r>
      <w:bookmarkEnd w:id="28"/>
    </w:p>
    <w:p w14:paraId="30BFB868" w14:textId="06956012" w:rsidR="007733AA" w:rsidRPr="007733AA" w:rsidRDefault="007733AA" w:rsidP="00FD4FE7">
      <w:pPr>
        <w:pStyle w:val="Heading3"/>
      </w:pPr>
      <w:bookmarkStart w:id="29" w:name="_Toc100833753"/>
      <w:r>
        <w:t>Aggravated offence scheme to introduce higher maximum penalties for certain offences</w:t>
      </w:r>
      <w:bookmarkEnd w:id="29"/>
    </w:p>
    <w:p w14:paraId="5456401B" w14:textId="7DAB148F" w:rsidR="00FD4FE7" w:rsidRDefault="007733AA" w:rsidP="00624342">
      <w:pPr>
        <w:pStyle w:val="ListNumber2"/>
      </w:pPr>
      <w:r w:rsidRPr="009A39C8">
        <w:t xml:space="preserve">The Women’s Legal Centre ACT and Domestic Violence Crisis Service </w:t>
      </w:r>
      <w:r w:rsidR="00244307">
        <w:t>told the Committee</w:t>
      </w:r>
      <w:r w:rsidRPr="009A39C8">
        <w:t xml:space="preserve"> the value of legislative reforms as an educational tool and </w:t>
      </w:r>
      <w:r w:rsidR="00392B6D">
        <w:t>categorising</w:t>
      </w:r>
      <w:r w:rsidR="00392B6D" w:rsidRPr="009A39C8">
        <w:t xml:space="preserve"> </w:t>
      </w:r>
      <w:r w:rsidRPr="009A39C8">
        <w:t xml:space="preserve">family violence offences as aggravated offices recognises the serious </w:t>
      </w:r>
      <w:r w:rsidR="00B079DE" w:rsidRPr="009A39C8">
        <w:t>long-term</w:t>
      </w:r>
      <w:r w:rsidRPr="009A39C8">
        <w:t xml:space="preserve"> impacts of family violence</w:t>
      </w:r>
      <w:r w:rsidR="00FD4FE7">
        <w:t>.</w:t>
      </w:r>
      <w:r w:rsidR="00122088">
        <w:rPr>
          <w:rStyle w:val="FootnoteReference"/>
        </w:rPr>
        <w:footnoteReference w:id="17"/>
      </w:r>
    </w:p>
    <w:p w14:paraId="5D79C402" w14:textId="534515BD" w:rsidR="00EF0AD7" w:rsidRPr="009A39C8" w:rsidRDefault="00B079DE" w:rsidP="00624342">
      <w:pPr>
        <w:pStyle w:val="ListNumber2"/>
      </w:pPr>
      <w:r w:rsidRPr="009A39C8">
        <w:t xml:space="preserve">While they were </w:t>
      </w:r>
      <w:r w:rsidR="0097519C" w:rsidRPr="009A39C8">
        <w:t xml:space="preserve">very </w:t>
      </w:r>
      <w:r w:rsidRPr="009A39C8">
        <w:t xml:space="preserve">supportive of the aggravated offence provisions, </w:t>
      </w:r>
      <w:r w:rsidR="007733AA" w:rsidRPr="009A39C8">
        <w:t>they also noted that law reform only works if enforced consistently</w:t>
      </w:r>
      <w:r w:rsidR="00392B6D">
        <w:t>. W</w:t>
      </w:r>
      <w:r w:rsidR="007733AA" w:rsidRPr="009A39C8">
        <w:t xml:space="preserve">hile maximum penalties can be seen as a deterrent before the offence occurs, they should be applied when responding to incidents. </w:t>
      </w:r>
      <w:r w:rsidR="00EF0AD7" w:rsidRPr="009A39C8">
        <w:t xml:space="preserve">  The combined effect of publicity about sentences of other people and personal experience might prevent reoffending</w:t>
      </w:r>
      <w:r w:rsidR="00FD4FE7">
        <w:t>.</w:t>
      </w:r>
      <w:r w:rsidR="00BF7ACC">
        <w:rPr>
          <w:rStyle w:val="FootnoteReference"/>
        </w:rPr>
        <w:footnoteReference w:id="18"/>
      </w:r>
    </w:p>
    <w:p w14:paraId="2F4D1BC0" w14:textId="094190CA" w:rsidR="009A39C8" w:rsidRDefault="009A39C8" w:rsidP="009A39C8">
      <w:pPr>
        <w:pStyle w:val="ListNumber2"/>
      </w:pPr>
      <w:r>
        <w:t>Both the Women’s Legal Centre ACT and Domestic Violence Crisis Service stated in their opening statement that</w:t>
      </w:r>
      <w:r w:rsidR="00392B6D">
        <w:t xml:space="preserve"> it is important to enforce new offences</w:t>
      </w:r>
      <w:r>
        <w:t>:</w:t>
      </w:r>
    </w:p>
    <w:p w14:paraId="3C2E6719" w14:textId="3DE17D84" w:rsidR="009A39C8" w:rsidRDefault="009A39C8" w:rsidP="009A39C8">
      <w:pPr>
        <w:pStyle w:val="Quote"/>
      </w:pPr>
      <w:r w:rsidRPr="00A970E8">
        <w:t>Increasing maximum penalties may in part be seen as a mechanism for deterrence before offences occur, but they must be applied when responding to incidents. We continue to be concerned regarding the potential for disproportionate impacts, particularly for Aboriginal and Torres Strait Islander women, and women more generally who are charged with violence offences and wrongly identified as perpetrators</w:t>
      </w:r>
      <w:r w:rsidR="00FD4FE7">
        <w:t>.</w:t>
      </w:r>
      <w:r w:rsidR="005754F8">
        <w:rPr>
          <w:rStyle w:val="FootnoteReference"/>
        </w:rPr>
        <w:footnoteReference w:id="19"/>
      </w:r>
    </w:p>
    <w:p w14:paraId="35B950E0" w14:textId="4E3911E7" w:rsidR="009A39C8" w:rsidRDefault="009A39C8" w:rsidP="009A39C8">
      <w:pPr>
        <w:pStyle w:val="ListNumber2"/>
        <w:keepNext/>
        <w:keepLines/>
      </w:pPr>
      <w:r>
        <w:t>In a submission to the inquiry, ACT</w:t>
      </w:r>
      <w:r w:rsidR="00FD4FE7">
        <w:t xml:space="preserve"> </w:t>
      </w:r>
      <w:r>
        <w:t>C</w:t>
      </w:r>
      <w:r w:rsidR="00FD4FE7">
        <w:t xml:space="preserve">ouncil of </w:t>
      </w:r>
      <w:r>
        <w:t>S</w:t>
      </w:r>
      <w:r w:rsidR="00FD4FE7">
        <w:t xml:space="preserve">ocial </w:t>
      </w:r>
      <w:r>
        <w:t>S</w:t>
      </w:r>
      <w:r w:rsidR="00FD4FE7">
        <w:t>ervice Inc. (ACTCOSS)</w:t>
      </w:r>
      <w:r>
        <w:t xml:space="preserve"> wrote that simply increasing maximum penalties is not a way to effectively change rates of family violence:</w:t>
      </w:r>
    </w:p>
    <w:p w14:paraId="216064AA" w14:textId="77777777" w:rsidR="009A39C8" w:rsidRDefault="009A39C8" w:rsidP="009A39C8">
      <w:pPr>
        <w:pStyle w:val="Quote"/>
      </w:pPr>
      <w:r>
        <w:t>There is substantial evidence that severity of punishment has negligible effect on possibility of reoffending or rehabilitation.</w:t>
      </w:r>
      <w:r>
        <w:rPr>
          <w:rStyle w:val="FootnoteReference"/>
        </w:rPr>
        <w:footnoteReference w:id="20"/>
      </w:r>
      <w:r>
        <w:t xml:space="preserve"> Introducing the aggravated offence scheme risks increasing the length of time people spend behind bars with no real therapeutic or rehabilitative value, especially given that rehabilitative programs for family violence offenders in the Alexander Maconochie Centre are currently limited.</w:t>
      </w:r>
      <w:r>
        <w:rPr>
          <w:rStyle w:val="FootnoteReference"/>
        </w:rPr>
        <w:footnoteReference w:id="21"/>
      </w:r>
    </w:p>
    <w:p w14:paraId="0A028595" w14:textId="77777777" w:rsidR="009A39C8" w:rsidRDefault="009A39C8" w:rsidP="009A39C8">
      <w:pPr>
        <w:pStyle w:val="ListNumber2"/>
      </w:pPr>
      <w:r>
        <w:t>ACTCOSS are also concerned that this provision will lead to increased incarceration of Aboriginal and Torres Strait Islander people. Indigenous people are more likely to receive harsher sentences and less likely to receive bail and that pattern would likely be repeated here.</w:t>
      </w:r>
      <w:r>
        <w:rPr>
          <w:rStyle w:val="FootnoteReference"/>
        </w:rPr>
        <w:footnoteReference w:id="22"/>
      </w:r>
    </w:p>
    <w:p w14:paraId="1EED4EA5" w14:textId="335C5094" w:rsidR="009A39C8" w:rsidRPr="002D4348" w:rsidRDefault="009A39C8" w:rsidP="009A39C8">
      <w:pPr>
        <w:pStyle w:val="ListNumber2"/>
      </w:pPr>
      <w:r>
        <w:t xml:space="preserve">ACTCOSS believes that additional investment in family violence rehabilitation programs, alongside culturally appropriate and safe restorative justice processes, would be </w:t>
      </w:r>
      <w:r w:rsidR="00392B6D">
        <w:t xml:space="preserve">better </w:t>
      </w:r>
      <w:r>
        <w:t>than the use of expanded sentencing for family violence.</w:t>
      </w:r>
    </w:p>
    <w:p w14:paraId="34F31FCA" w14:textId="778C0445" w:rsidR="009A39C8" w:rsidRDefault="00244307" w:rsidP="009A39C8">
      <w:pPr>
        <w:pStyle w:val="ListNumber2"/>
      </w:pPr>
      <w:r>
        <w:t xml:space="preserve">The </w:t>
      </w:r>
      <w:r w:rsidR="009A39C8">
        <w:t>ACT Law Society, gave evidence that</w:t>
      </w:r>
      <w:r w:rsidR="00392B6D">
        <w:t xml:space="preserve"> increased penalties may not affect the thinking of a potential offender</w:t>
      </w:r>
      <w:r w:rsidR="009A39C8">
        <w:t>:</w:t>
      </w:r>
    </w:p>
    <w:p w14:paraId="6E176691" w14:textId="77777777" w:rsidR="009A39C8" w:rsidRDefault="009A39C8" w:rsidP="009A39C8">
      <w:pPr>
        <w:pStyle w:val="Quote"/>
      </w:pPr>
      <w:r w:rsidRPr="003567B2">
        <w:t xml:space="preserve">The </w:t>
      </w:r>
      <w:r>
        <w:t xml:space="preserve">[ACT] </w:t>
      </w:r>
      <w:r w:rsidRPr="003567B2">
        <w:t>Law Society believes that there may be unintended consequences that flow from</w:t>
      </w:r>
      <w:r>
        <w:t xml:space="preserve"> that</w:t>
      </w:r>
      <w:r w:rsidRPr="003567B2">
        <w:t xml:space="preserve"> </w:t>
      </w:r>
      <w:r>
        <w:t>(increasing statutory maxima)</w:t>
      </w:r>
      <w:r w:rsidRPr="003567B2">
        <w:t>.</w:t>
      </w:r>
    </w:p>
    <w:p w14:paraId="12C6AEE2" w14:textId="77777777" w:rsidR="009A39C8" w:rsidRDefault="009A39C8" w:rsidP="009A39C8">
      <w:pPr>
        <w:pStyle w:val="Quote"/>
      </w:pPr>
      <w:r w:rsidRPr="003567B2">
        <w:t xml:space="preserve">The </w:t>
      </w:r>
      <w:r>
        <w:t xml:space="preserve">[ACT] </w:t>
      </w:r>
      <w:r w:rsidRPr="003567B2">
        <w:t xml:space="preserve">Law Society is also of the opinion that increasing statutory maxima for </w:t>
      </w:r>
      <w:proofErr w:type="gramStart"/>
      <w:r w:rsidRPr="003567B2">
        <w:t>a number of</w:t>
      </w:r>
      <w:proofErr w:type="gramEnd"/>
      <w:r w:rsidRPr="003567B2">
        <w:t xml:space="preserve"> offences, if the offence involves family violence, as the bill proposes to do, is based on an assumption that the maximum penalty will be a meaningful mode of deterrence and a meaningful way of addressing future behaviour.</w:t>
      </w:r>
    </w:p>
    <w:p w14:paraId="21A3DA7A" w14:textId="61B0DB46" w:rsidR="009A39C8" w:rsidRPr="003567B2" w:rsidRDefault="009A39C8" w:rsidP="009A39C8">
      <w:pPr>
        <w:pStyle w:val="Quote"/>
      </w:pPr>
      <w:r w:rsidRPr="003567B2">
        <w:t>Often it is the case that family violence offences arise in the moment and without appropriate pause for thought. It is, in that circumstance, particularly unlikely that a person is going to have regard to what is the maximum penalty and therefore desist from actions that they may otherwise have spontaneously engaged in. In that regard</w:t>
      </w:r>
      <w:r>
        <w:t>,</w:t>
      </w:r>
      <w:r w:rsidRPr="003567B2">
        <w:t xml:space="preserve"> the </w:t>
      </w:r>
      <w:r>
        <w:t xml:space="preserve">[ACT] </w:t>
      </w:r>
      <w:r w:rsidRPr="003567B2">
        <w:t>Law Society is not convinced that simply increasing the maximum penalty is going to lead to what is presumably the aim—a decrease in family violence</w:t>
      </w:r>
      <w:r w:rsidR="00FA6B05">
        <w:t>.</w:t>
      </w:r>
      <w:r w:rsidR="00122088">
        <w:rPr>
          <w:rStyle w:val="FootnoteReference"/>
        </w:rPr>
        <w:footnoteReference w:id="23"/>
      </w:r>
    </w:p>
    <w:p w14:paraId="61AB486F" w14:textId="77777777" w:rsidR="00FA6B05" w:rsidRDefault="00244307" w:rsidP="00057FE3">
      <w:pPr>
        <w:pStyle w:val="ListNumber2"/>
      </w:pPr>
      <w:r>
        <w:t xml:space="preserve">The </w:t>
      </w:r>
      <w:r w:rsidR="00790F25">
        <w:t xml:space="preserve">ACT </w:t>
      </w:r>
      <w:r>
        <w:t>Law Society considered that e</w:t>
      </w:r>
      <w:r w:rsidR="00E573B6">
        <w:t>ducation programs are more effective ways to reduce family violence.</w:t>
      </w:r>
      <w:r w:rsidR="00790F25">
        <w:t xml:space="preserve"> </w:t>
      </w:r>
      <w:r w:rsidR="00553E11">
        <w:t>They also raised concerns the penalties would lead to further jail overcrowding, increasing problems in delivery of rehabilitation programs. They were more supportive of more onerous good behaviour orders and potentially compulsory rehabilitation programs</w:t>
      </w:r>
      <w:r w:rsidR="00FA6B05">
        <w:t>.</w:t>
      </w:r>
      <w:r w:rsidR="00B87B57">
        <w:rPr>
          <w:rStyle w:val="FootnoteReference"/>
        </w:rPr>
        <w:footnoteReference w:id="24"/>
      </w:r>
    </w:p>
    <w:p w14:paraId="6877B53D" w14:textId="637C1ED0" w:rsidR="00553E11" w:rsidRDefault="00553E11" w:rsidP="00057FE3">
      <w:pPr>
        <w:pStyle w:val="ListNumber2"/>
      </w:pPr>
      <w:r>
        <w:t xml:space="preserve">The </w:t>
      </w:r>
      <w:r w:rsidR="00790F25">
        <w:t xml:space="preserve">ACT </w:t>
      </w:r>
      <w:r>
        <w:t>Law Society also considered the bill would create an inappropriate two-tiered sentencing system</w:t>
      </w:r>
      <w:r w:rsidR="00B87B57">
        <w:rPr>
          <w:rStyle w:val="FootnoteReference"/>
        </w:rPr>
        <w:footnoteReference w:id="25"/>
      </w:r>
      <w:r>
        <w:t xml:space="preserve"> (for example, a lesser penalty for </w:t>
      </w:r>
      <w:r w:rsidR="00417C46">
        <w:t xml:space="preserve">the </w:t>
      </w:r>
      <w:r>
        <w:t>non</w:t>
      </w:r>
      <w:r w:rsidR="00417C46">
        <w:t>-</w:t>
      </w:r>
      <w:r>
        <w:t xml:space="preserve"> family violence</w:t>
      </w:r>
      <w:r w:rsidR="00417C46">
        <w:t xml:space="preserve"> compared to family violence</w:t>
      </w:r>
      <w:r>
        <w:t>)</w:t>
      </w:r>
      <w:r w:rsidR="00FA6B05">
        <w:t>,</w:t>
      </w:r>
      <w:r w:rsidR="00790F25">
        <w:t xml:space="preserve"> and u</w:t>
      </w:r>
      <w:r w:rsidR="00417C46">
        <w:t>nintended consequences could arise for non-stereotypical examples of family violence</w:t>
      </w:r>
      <w:r w:rsidR="00FA6B05">
        <w:t>.</w:t>
      </w:r>
      <w:r w:rsidR="00B87B57">
        <w:rPr>
          <w:rStyle w:val="FootnoteReference"/>
        </w:rPr>
        <w:footnoteReference w:id="26"/>
      </w:r>
    </w:p>
    <w:p w14:paraId="10ECF6C9" w14:textId="268C1361" w:rsidR="002855A2" w:rsidRDefault="002855A2" w:rsidP="004946E3">
      <w:pPr>
        <w:pStyle w:val="ListNumber2"/>
      </w:pPr>
      <w:r>
        <w:t xml:space="preserve">The Attorney-General told the Committee that the Bill responds to recommendations from the review into the </w:t>
      </w:r>
      <w:r w:rsidRPr="005F23D5">
        <w:rPr>
          <w:i/>
          <w:iCs/>
        </w:rPr>
        <w:t>Family Violence Act 2016</w:t>
      </w:r>
      <w:r>
        <w:t xml:space="preserve"> to ensure that the Act was meeting its intended goals </w:t>
      </w:r>
      <w:proofErr w:type="gramStart"/>
      <w:r>
        <w:t>and also</w:t>
      </w:r>
      <w:proofErr w:type="gramEnd"/>
      <w:r>
        <w:t xml:space="preserve"> responds to the court case of R v UG which identified that courts did not have specific authority to take into account family violence when making their decisions</w:t>
      </w:r>
      <w:r w:rsidR="00FA6B05">
        <w:t>.</w:t>
      </w:r>
      <w:r>
        <w:rPr>
          <w:rStyle w:val="FootnoteReference"/>
        </w:rPr>
        <w:footnoteReference w:id="27"/>
      </w:r>
    </w:p>
    <w:p w14:paraId="7AC7FF15" w14:textId="1CFA9E2C" w:rsidR="007733AA" w:rsidRDefault="00E573B6" w:rsidP="00624342">
      <w:pPr>
        <w:pStyle w:val="ListNumber2"/>
      </w:pPr>
      <w:r>
        <w:t xml:space="preserve">The Women’s Legal Centre ACT and Domestic Violence Crisis Service </w:t>
      </w:r>
      <w:r w:rsidR="0097519C">
        <w:t>also said that</w:t>
      </w:r>
      <w:r w:rsidR="007733AA">
        <w:t xml:space="preserve"> legislation needs to be </w:t>
      </w:r>
      <w:r w:rsidR="00B079DE">
        <w:t xml:space="preserve">work as intended and </w:t>
      </w:r>
      <w:r w:rsidR="007733AA">
        <w:t xml:space="preserve">applied </w:t>
      </w:r>
      <w:r w:rsidR="00B079DE">
        <w:t>fairly to ensure that victims are not incorrectly identified as perpetrators</w:t>
      </w:r>
      <w:r w:rsidR="00934097">
        <w:t>.</w:t>
      </w:r>
      <w:r w:rsidR="00B87B57">
        <w:rPr>
          <w:rStyle w:val="FootnoteReference"/>
        </w:rPr>
        <w:footnoteReference w:id="28"/>
      </w:r>
    </w:p>
    <w:p w14:paraId="332215C6" w14:textId="645444A6" w:rsidR="00AE6F2E" w:rsidRDefault="00B079DE" w:rsidP="00624342">
      <w:pPr>
        <w:pStyle w:val="ListNumber2"/>
      </w:pPr>
      <w:r>
        <w:t xml:space="preserve">They noted that the law should be implemented </w:t>
      </w:r>
      <w:r w:rsidR="00AE6F2E">
        <w:t>alongside</w:t>
      </w:r>
      <w:r>
        <w:t xml:space="preserve"> a support package that includes training of the profession, </w:t>
      </w:r>
      <w:proofErr w:type="gramStart"/>
      <w:r>
        <w:t>judiciary</w:t>
      </w:r>
      <w:proofErr w:type="gramEnd"/>
      <w:r>
        <w:t xml:space="preserve"> and better police responses</w:t>
      </w:r>
      <w:r w:rsidR="00934097">
        <w:t>.</w:t>
      </w:r>
      <w:r w:rsidR="00A92862">
        <w:rPr>
          <w:rStyle w:val="FootnoteReference"/>
        </w:rPr>
        <w:footnoteReference w:id="29"/>
      </w:r>
      <w:r w:rsidR="00AE6F2E">
        <w:t xml:space="preserve"> </w:t>
      </w:r>
      <w:r w:rsidR="00EF0AD7">
        <w:t>In addition, a wholistic approach is needed including prevention through cultural change</w:t>
      </w:r>
      <w:r w:rsidR="008502A5">
        <w:t>;</w:t>
      </w:r>
      <w:r w:rsidR="00EF0AD7">
        <w:t xml:space="preserve"> maximum penalties </w:t>
      </w:r>
      <w:r w:rsidR="008502A5">
        <w:t xml:space="preserve">are </w:t>
      </w:r>
      <w:r w:rsidR="00EF0AD7">
        <w:t>part of the strategy</w:t>
      </w:r>
      <w:r w:rsidR="00934097">
        <w:t>.</w:t>
      </w:r>
      <w:r w:rsidR="00A92862">
        <w:rPr>
          <w:rStyle w:val="FootnoteReference"/>
        </w:rPr>
        <w:footnoteReference w:id="30"/>
      </w:r>
    </w:p>
    <w:p w14:paraId="61870D26" w14:textId="478A68D1" w:rsidR="00B079DE" w:rsidRDefault="00AE6F2E" w:rsidP="00624342">
      <w:pPr>
        <w:pStyle w:val="ListNumber2"/>
      </w:pPr>
      <w:r w:rsidRPr="009A39C8">
        <w:t>They spoke to the existing unpredictability of entering the criminal justice system in the first place</w:t>
      </w:r>
      <w:r w:rsidR="00934097">
        <w:t>,</w:t>
      </w:r>
      <w:r w:rsidRPr="009A39C8">
        <w:t xml:space="preserve"> noting that the aggravated offences provisions would not necessarily have an impact on this and there needs to be attention on non-criminal justice responses as well</w:t>
      </w:r>
      <w:r w:rsidR="00934097">
        <w:t>.</w:t>
      </w:r>
      <w:r w:rsidR="00A92862">
        <w:rPr>
          <w:rStyle w:val="FootnoteReference"/>
        </w:rPr>
        <w:footnoteReference w:id="31"/>
      </w:r>
      <w:r w:rsidR="0097519C">
        <w:t xml:space="preserve">  </w:t>
      </w:r>
    </w:p>
    <w:p w14:paraId="7BD4D4FE" w14:textId="68D1C02B" w:rsidR="002E67C1" w:rsidRDefault="002855A2" w:rsidP="00624342">
      <w:pPr>
        <w:pStyle w:val="ListNumber2"/>
      </w:pPr>
      <w:r>
        <w:t xml:space="preserve">The Minster for the Prevention of Domestic and Family Violence told the Committee </w:t>
      </w:r>
      <w:r w:rsidR="00FE5C7C">
        <w:t>that the aggravated offence scheme is only one part of a comprehensive approach to family violence</w:t>
      </w:r>
      <w:r w:rsidR="00934097">
        <w:t>.</w:t>
      </w:r>
      <w:r>
        <w:rPr>
          <w:rStyle w:val="FootnoteReference"/>
        </w:rPr>
        <w:footnoteReference w:id="32"/>
      </w:r>
    </w:p>
    <w:p w14:paraId="73841E98" w14:textId="7EF12158" w:rsidR="0097519C" w:rsidRDefault="002E67C1">
      <w:pPr>
        <w:pStyle w:val="ListNumber2"/>
      </w:pPr>
      <w:r>
        <w:t>The Community Services Directorate</w:t>
      </w:r>
      <w:r w:rsidR="008502A5">
        <w:t xml:space="preserve"> explained</w:t>
      </w:r>
      <w:r>
        <w:t xml:space="preserve"> how the ACT Government was continuing to make changes to support this Bill</w:t>
      </w:r>
      <w:r w:rsidR="00934097">
        <w:t>,</w:t>
      </w:r>
      <w:r>
        <w:t xml:space="preserve"> including the Family Violence Safety Action Pilot, the Room4</w:t>
      </w:r>
      <w:r w:rsidR="00934097">
        <w:t>C</w:t>
      </w:r>
      <w:r>
        <w:t xml:space="preserve">hange program, and the ACT </w:t>
      </w:r>
      <w:proofErr w:type="spellStart"/>
      <w:r>
        <w:t>EveryMan</w:t>
      </w:r>
      <w:proofErr w:type="spellEnd"/>
      <w:r>
        <w:t xml:space="preserve"> program</w:t>
      </w:r>
      <w:r w:rsidR="00934097">
        <w:t>.</w:t>
      </w:r>
      <w:r w:rsidR="002855A2">
        <w:rPr>
          <w:rStyle w:val="FootnoteReference"/>
        </w:rPr>
        <w:footnoteReference w:id="33"/>
      </w:r>
    </w:p>
    <w:p w14:paraId="6693F306" w14:textId="5AAE35A3" w:rsidR="00272F3E" w:rsidRDefault="00236017">
      <w:pPr>
        <w:pStyle w:val="ListNumber2"/>
      </w:pPr>
      <w:r>
        <w:t xml:space="preserve">A submission </w:t>
      </w:r>
      <w:r w:rsidR="008502A5">
        <w:t>argued that the policy focus should be on psychological and personal skills programs</w:t>
      </w:r>
      <w:r>
        <w:t>:</w:t>
      </w:r>
    </w:p>
    <w:p w14:paraId="5AD18946" w14:textId="75BBC692" w:rsidR="00236017" w:rsidRDefault="00236017" w:rsidP="00624342">
      <w:pPr>
        <w:pStyle w:val="Quote"/>
      </w:pPr>
      <w:r>
        <w:t xml:space="preserve">As someone who grew up with a violent father, I appreciate the barriers to accountability, </w:t>
      </w:r>
      <w:proofErr w:type="gramStart"/>
      <w:r>
        <w:t>justice</w:t>
      </w:r>
      <w:proofErr w:type="gramEnd"/>
      <w:r>
        <w:t xml:space="preserve"> and recovery. However, I am also aware that my father experienced significant family violence as a child. Accountability is important, yet introducing harsher criminal penalties will neither change what happened, help repair the harm, nor prevent him (or others) from continuing to communicate in a violent manner…</w:t>
      </w:r>
      <w:r w:rsidRPr="00236017">
        <w:t xml:space="preserve"> </w:t>
      </w:r>
      <w:r>
        <w:t>I firmly believe that is essential to move away from the criminal system. Rather, we must move towards mechanisms which focus equally on accountability and connection.</w:t>
      </w:r>
    </w:p>
    <w:p w14:paraId="5A1EBA10" w14:textId="77777777" w:rsidR="00236017" w:rsidRDefault="00236017" w:rsidP="00236017">
      <w:pPr>
        <w:pStyle w:val="Quote"/>
      </w:pPr>
      <w:r>
        <w:t xml:space="preserve">…rather than introducing harsher penalties, I encourage the ACT Government to invest in restorative practices which promote accountability whilst also supporting positive behavioural change. These may include greater investment in: </w:t>
      </w:r>
    </w:p>
    <w:p w14:paraId="186C4188" w14:textId="4ACFF736" w:rsidR="00236017" w:rsidRDefault="00236017" w:rsidP="00624342">
      <w:pPr>
        <w:pStyle w:val="Quote"/>
        <w:numPr>
          <w:ilvl w:val="3"/>
          <w:numId w:val="53"/>
        </w:numPr>
      </w:pPr>
      <w:r>
        <w:t xml:space="preserve">Preventative programs and intervention tools which build relational skills in children, particularly young </w:t>
      </w:r>
      <w:proofErr w:type="gramStart"/>
      <w:r>
        <w:t>boys;</w:t>
      </w:r>
      <w:proofErr w:type="gramEnd"/>
      <w:r>
        <w:t xml:space="preserve"> </w:t>
      </w:r>
    </w:p>
    <w:p w14:paraId="436033A3" w14:textId="761A4498" w:rsidR="00236017" w:rsidRDefault="00236017" w:rsidP="00624342">
      <w:pPr>
        <w:pStyle w:val="Quote"/>
        <w:numPr>
          <w:ilvl w:val="3"/>
          <w:numId w:val="53"/>
        </w:numPr>
      </w:pPr>
      <w:r>
        <w:t>Men’s behaviour</w:t>
      </w:r>
      <w:r w:rsidR="00934097">
        <w:t>-</w:t>
      </w:r>
      <w:r>
        <w:t xml:space="preserve">change programs, which may or may not be enforceable by civil orders; and, </w:t>
      </w:r>
    </w:p>
    <w:p w14:paraId="6408BB4E" w14:textId="419D22B8" w:rsidR="00236017" w:rsidRPr="00236017" w:rsidRDefault="00236017" w:rsidP="00624342">
      <w:pPr>
        <w:pStyle w:val="Quote"/>
        <w:numPr>
          <w:ilvl w:val="3"/>
          <w:numId w:val="53"/>
        </w:numPr>
      </w:pPr>
      <w:r>
        <w:t>Free psychological support for families and individuals who have or are experiencing family violence</w:t>
      </w:r>
      <w:r w:rsidR="00934097">
        <w:t>.</w:t>
      </w:r>
      <w:r>
        <w:rPr>
          <w:rStyle w:val="FootnoteReference"/>
        </w:rPr>
        <w:footnoteReference w:id="34"/>
      </w:r>
    </w:p>
    <w:p w14:paraId="2A0557D9" w14:textId="5E6AABF5" w:rsidR="00F56BE4" w:rsidRPr="009C730E" w:rsidRDefault="00F56BE4" w:rsidP="00624342">
      <w:pPr>
        <w:pStyle w:val="ListNumber2"/>
      </w:pPr>
      <w:r w:rsidRPr="000C0FBD">
        <w:t xml:space="preserve">The Committee supports the policy intention of the </w:t>
      </w:r>
      <w:r w:rsidR="009E2F3E">
        <w:t>amendment</w:t>
      </w:r>
      <w:r w:rsidR="009E2F3E" w:rsidRPr="000C0FBD">
        <w:t xml:space="preserve"> but</w:t>
      </w:r>
      <w:r w:rsidRPr="000C0FBD">
        <w:t xml:space="preserve"> </w:t>
      </w:r>
      <w:r w:rsidR="006D19E6">
        <w:t>considers it important that education programs continue to be a significant feature addressing family violence.</w:t>
      </w:r>
    </w:p>
    <w:p w14:paraId="2C643B74" w14:textId="77777777" w:rsidR="00F56BE4" w:rsidRPr="000C0FBD" w:rsidRDefault="00F56BE4" w:rsidP="00F56BE4">
      <w:pPr>
        <w:pStyle w:val="ListNumber2"/>
        <w:keepNext/>
        <w:keepLines/>
      </w:pPr>
      <w:r w:rsidRPr="002D4348">
        <w:t>The Committee is of the view that</w:t>
      </w:r>
      <w:r>
        <w:t xml:space="preserve"> given the ACT Government’s commitment to reducing the number of Aboriginal and Torres Strait Islander people in the criminal justice system, that there should be more investment in family violence rehabilitation programs, alongside culturally appropriate and safe restorative justice processes</w:t>
      </w:r>
      <w:r w:rsidRPr="002D4348">
        <w:t>.</w:t>
      </w:r>
    </w:p>
    <w:tbl>
      <w:tblPr>
        <w:tblStyle w:val="Recommendationbox"/>
        <w:tblW w:w="0" w:type="auto"/>
        <w:tblLook w:val="04A0" w:firstRow="1" w:lastRow="0" w:firstColumn="1" w:lastColumn="0" w:noHBand="0" w:noVBand="1"/>
      </w:tblPr>
      <w:tblGrid>
        <w:gridCol w:w="8175"/>
      </w:tblGrid>
      <w:tr w:rsidR="00DD27C2" w:rsidRPr="003373A2" w14:paraId="32566A2F" w14:textId="77777777" w:rsidTr="00015343">
        <w:tc>
          <w:tcPr>
            <w:tcW w:w="7891" w:type="dxa"/>
          </w:tcPr>
          <w:p w14:paraId="34A5CE98" w14:textId="77777777" w:rsidR="00DD27C2" w:rsidRDefault="00DD27C2" w:rsidP="00015343">
            <w:pPr>
              <w:pStyle w:val="Recommendationheading"/>
            </w:pPr>
            <w:bookmarkStart w:id="30" w:name="_Toc100833314"/>
            <w:r>
              <w:t>Recommendation 1</w:t>
            </w:r>
            <w:bookmarkEnd w:id="30"/>
          </w:p>
          <w:p w14:paraId="57F3782E" w14:textId="77777777" w:rsidR="00DD27C2" w:rsidRPr="003373A2" w:rsidRDefault="00DD27C2" w:rsidP="00015343">
            <w:pPr>
              <w:pStyle w:val="Recommendationbody"/>
            </w:pPr>
            <w:bookmarkStart w:id="31" w:name="_Toc100833315"/>
            <w:r>
              <w:t>The Committee recommends additional investment in family violence rehabilitation programs, alongside culturally appropriate and safe restorative justice processes.</w:t>
            </w:r>
            <w:bookmarkEnd w:id="31"/>
          </w:p>
        </w:tc>
      </w:tr>
      <w:tr w:rsidR="00DD27C2" w:rsidRPr="003373A2" w14:paraId="58FF1737" w14:textId="77777777" w:rsidTr="00015343">
        <w:tc>
          <w:tcPr>
            <w:tcW w:w="7891" w:type="dxa"/>
          </w:tcPr>
          <w:p w14:paraId="1BCEBED6" w14:textId="437E283A" w:rsidR="00DD27C2" w:rsidRDefault="00DD27C2" w:rsidP="00015343">
            <w:pPr>
              <w:pStyle w:val="Recommendationheading"/>
            </w:pPr>
            <w:bookmarkStart w:id="32" w:name="_Toc100833316"/>
            <w:r>
              <w:t>Recommendation 2</w:t>
            </w:r>
            <w:bookmarkEnd w:id="32"/>
          </w:p>
          <w:p w14:paraId="657BC9F1" w14:textId="247633C7" w:rsidR="00DD27C2" w:rsidRPr="003373A2" w:rsidRDefault="00DD27C2" w:rsidP="00015343">
            <w:pPr>
              <w:pStyle w:val="Recommendationbody"/>
            </w:pPr>
            <w:bookmarkStart w:id="33" w:name="_Toc100833317"/>
            <w:r w:rsidRPr="003373A2">
              <w:t xml:space="preserve">The Committee recommends that the ACT Government, before bringing the Bill forward for debate, review the impacts on an offender’s ability to access restorative justice practices and community corrections orders, </w:t>
            </w:r>
            <w:proofErr w:type="gramStart"/>
            <w:r w:rsidRPr="003373A2">
              <w:t>as a result of</w:t>
            </w:r>
            <w:proofErr w:type="gramEnd"/>
            <w:r w:rsidRPr="003373A2">
              <w:t xml:space="preserve"> longer sentences under the aggravated offence scheme</w:t>
            </w:r>
            <w:r>
              <w:t>.</w:t>
            </w:r>
            <w:bookmarkEnd w:id="33"/>
          </w:p>
        </w:tc>
      </w:tr>
      <w:tr w:rsidR="00F56BE4" w14:paraId="287CE44D" w14:textId="77777777" w:rsidTr="007B7098">
        <w:tc>
          <w:tcPr>
            <w:tcW w:w="7891" w:type="dxa"/>
          </w:tcPr>
          <w:p w14:paraId="1C499DB8" w14:textId="190E548F" w:rsidR="00F56BE4" w:rsidRDefault="00F56BE4" w:rsidP="007B7098">
            <w:pPr>
              <w:pStyle w:val="Recommendationheading"/>
            </w:pPr>
            <w:bookmarkStart w:id="34" w:name="_Toc100833318"/>
            <w:r>
              <w:t xml:space="preserve">Recommendation </w:t>
            </w:r>
            <w:r w:rsidR="00DD27C2">
              <w:t>3</w:t>
            </w:r>
            <w:bookmarkEnd w:id="34"/>
          </w:p>
          <w:p w14:paraId="4F3467BF" w14:textId="3462C9A1" w:rsidR="00A039B9" w:rsidRPr="003373A2" w:rsidRDefault="00DD27C2" w:rsidP="003373A2">
            <w:pPr>
              <w:pStyle w:val="Recommendationbody"/>
            </w:pPr>
            <w:bookmarkStart w:id="35" w:name="_Toc100833319"/>
            <w:r w:rsidRPr="003373A2">
              <w:t>The Committee recommends that the ACT Government investigate whether sentencing based on breaches of trust, rather than breaches in the context of family relationships, may result in fair</w:t>
            </w:r>
            <w:r w:rsidR="00EF0703">
              <w:t>er</w:t>
            </w:r>
            <w:r w:rsidRPr="003373A2">
              <w:t xml:space="preserve"> justice outcomes.</w:t>
            </w:r>
            <w:bookmarkEnd w:id="35"/>
          </w:p>
        </w:tc>
      </w:tr>
    </w:tbl>
    <w:p w14:paraId="15CB4369" w14:textId="794304C0" w:rsidR="007733AA" w:rsidRDefault="00264AC7" w:rsidP="00934097">
      <w:pPr>
        <w:pStyle w:val="Heading3"/>
      </w:pPr>
      <w:bookmarkStart w:id="36" w:name="_Toc100833754"/>
      <w:r>
        <w:t>A</w:t>
      </w:r>
      <w:r w:rsidR="007733AA">
        <w:t>n express legislative basis for the court to grant an adjournment for the preparation of a Victim Impact Statement in sentence proceedings for serious offences</w:t>
      </w:r>
      <w:bookmarkEnd w:id="36"/>
    </w:p>
    <w:p w14:paraId="5E8F4FE2" w14:textId="611D6ECE" w:rsidR="00EF0AD7" w:rsidRDefault="0048100D">
      <w:pPr>
        <w:pStyle w:val="ListNumber2"/>
      </w:pPr>
      <w:r>
        <w:t xml:space="preserve">The Domestic Violence Crisis Service observed that an adjournment until a </w:t>
      </w:r>
      <w:r w:rsidR="00934097">
        <w:t>V</w:t>
      </w:r>
      <w:r>
        <w:t xml:space="preserve">ictim </w:t>
      </w:r>
      <w:r w:rsidR="00934097">
        <w:t>I</w:t>
      </w:r>
      <w:r>
        <w:t xml:space="preserve">mpact </w:t>
      </w:r>
      <w:r w:rsidR="00934097">
        <w:t>S</w:t>
      </w:r>
      <w:r>
        <w:t>tatement is submitted demonstrates to victims of these crimes the importance of their voice being heard in proceedings</w:t>
      </w:r>
      <w:r w:rsidR="00934097">
        <w:t>.</w:t>
      </w:r>
      <w:r w:rsidR="00065920">
        <w:rPr>
          <w:rStyle w:val="FootnoteReference"/>
        </w:rPr>
        <w:footnoteReference w:id="35"/>
      </w:r>
    </w:p>
    <w:p w14:paraId="294BFED5" w14:textId="150CF133" w:rsidR="002855A2" w:rsidRDefault="002855A2">
      <w:pPr>
        <w:pStyle w:val="ListNumber2"/>
      </w:pPr>
      <w:r>
        <w:t xml:space="preserve">The Attorney-General told the Committee that an explicit legislative requirement to allow space for a </w:t>
      </w:r>
      <w:r w:rsidR="00934097">
        <w:t>V</w:t>
      </w:r>
      <w:r>
        <w:t xml:space="preserve">ictim </w:t>
      </w:r>
      <w:r w:rsidR="00934097">
        <w:t>I</w:t>
      </w:r>
      <w:r>
        <w:t xml:space="preserve">mpact </w:t>
      </w:r>
      <w:r w:rsidR="00934097">
        <w:t>S</w:t>
      </w:r>
      <w:r>
        <w:t>tatement will remove a barrier for victims to engage with the criminal justice system</w:t>
      </w:r>
      <w:r w:rsidR="00065920">
        <w:t xml:space="preserve"> as some victims may have not prepared a </w:t>
      </w:r>
      <w:r w:rsidR="00934097">
        <w:t>V</w:t>
      </w:r>
      <w:r w:rsidR="00065920">
        <w:t xml:space="preserve">ictim </w:t>
      </w:r>
      <w:r w:rsidR="00934097">
        <w:t>I</w:t>
      </w:r>
      <w:r w:rsidR="00065920">
        <w:t xml:space="preserve">mpact </w:t>
      </w:r>
      <w:r w:rsidR="00934097">
        <w:t>S</w:t>
      </w:r>
      <w:r w:rsidR="00065920">
        <w:t>tatement in time</w:t>
      </w:r>
      <w:r w:rsidR="008502A5">
        <w:t>,</w:t>
      </w:r>
      <w:r w:rsidR="00065920">
        <w:t xml:space="preserve"> for example where a defendant as pleaded guilty at a late stage</w:t>
      </w:r>
      <w:r>
        <w:t>.</w:t>
      </w:r>
      <w:r>
        <w:rPr>
          <w:rStyle w:val="FootnoteReference"/>
        </w:rPr>
        <w:footnoteReference w:id="36"/>
      </w:r>
    </w:p>
    <w:p w14:paraId="31E5E079" w14:textId="3E4C2F40" w:rsidR="007733AA" w:rsidRDefault="00264AC7" w:rsidP="00934097">
      <w:pPr>
        <w:pStyle w:val="Heading3"/>
      </w:pPr>
      <w:bookmarkStart w:id="37" w:name="_Toc100833755"/>
      <w:r>
        <w:t>L</w:t>
      </w:r>
      <w:r w:rsidR="007733AA">
        <w:t>imit cross-examination on the contents of Victim Impact Statements including in other proceedings</w:t>
      </w:r>
      <w:bookmarkEnd w:id="37"/>
    </w:p>
    <w:p w14:paraId="045AC58A" w14:textId="32CBF6F5" w:rsidR="00FF046C" w:rsidRPr="00216361" w:rsidRDefault="00FF046C" w:rsidP="00FF046C">
      <w:pPr>
        <w:pStyle w:val="ListNumber2"/>
      </w:pPr>
      <w:r>
        <w:t>ACT</w:t>
      </w:r>
      <w:r w:rsidR="00934097">
        <w:t xml:space="preserve">COSS </w:t>
      </w:r>
      <w:r w:rsidR="008502A5">
        <w:t>supported this reform</w:t>
      </w:r>
      <w:r w:rsidRPr="00216361">
        <w:t>:</w:t>
      </w:r>
    </w:p>
    <w:p w14:paraId="2958FC0D" w14:textId="4780D341" w:rsidR="00FF046C" w:rsidRDefault="00FF046C" w:rsidP="00FF046C">
      <w:pPr>
        <w:pStyle w:val="Quote"/>
      </w:pPr>
      <w:r>
        <w:t>Limiting cross-examination on the contents of Victim Impact Statements will have a positive effect and minimise the potential for re-traumatisation of survivors. Similarly, the extension of counselling protections already available in sexual violence cases to family violence offence proceedings is welcome.</w:t>
      </w:r>
      <w:r>
        <w:rPr>
          <w:rStyle w:val="FootnoteReference"/>
        </w:rPr>
        <w:footnoteReference w:id="37"/>
      </w:r>
    </w:p>
    <w:p w14:paraId="3435468C" w14:textId="46CA9E15" w:rsidR="00065920" w:rsidRDefault="00065920" w:rsidP="00065920">
      <w:pPr>
        <w:pStyle w:val="ListNumber2"/>
      </w:pPr>
      <w:r>
        <w:t>The Attorney-General told the Committee that</w:t>
      </w:r>
      <w:r w:rsidR="008502A5">
        <w:t xml:space="preserve"> it will be an important protection for victims</w:t>
      </w:r>
      <w:r>
        <w:t>:</w:t>
      </w:r>
    </w:p>
    <w:p w14:paraId="453DF44B" w14:textId="201306F5" w:rsidR="00065920" w:rsidRPr="00065920" w:rsidRDefault="00065920" w:rsidP="00065920">
      <w:pPr>
        <w:pStyle w:val="Quote"/>
      </w:pPr>
      <w:r>
        <w:t>There has been strong feedback from victims-survivors that the process of being cross-examined on that victim impact statement can be very retraumatising for them … Again, it is an important opportunity for people to feel comfortable that they can seek out that professional help and not have some of those most intimate thoughts used against them in the legal proceedings.</w:t>
      </w:r>
      <w:r>
        <w:rPr>
          <w:rStyle w:val="FootnoteReference"/>
        </w:rPr>
        <w:footnoteReference w:id="38"/>
      </w:r>
    </w:p>
    <w:p w14:paraId="5AE15251" w14:textId="68B1F3D1" w:rsidR="007733AA" w:rsidRDefault="00264AC7" w:rsidP="00934097">
      <w:pPr>
        <w:pStyle w:val="Heading3"/>
      </w:pPr>
      <w:bookmarkStart w:id="38" w:name="_Toc100833756"/>
      <w:r>
        <w:t>E</w:t>
      </w:r>
      <w:r w:rsidR="007733AA">
        <w:t>xtend the existing counselling protections for counselling communications in sexual offence proceedings to family violence offence proceedings</w:t>
      </w:r>
      <w:bookmarkEnd w:id="38"/>
    </w:p>
    <w:p w14:paraId="69B75F59" w14:textId="41924D8F" w:rsidR="00264AC7" w:rsidRDefault="00264AC7" w:rsidP="00624342">
      <w:pPr>
        <w:pStyle w:val="ListNumber2"/>
      </w:pPr>
      <w:r>
        <w:t xml:space="preserve">ACTCOSS </w:t>
      </w:r>
      <w:r w:rsidR="008502A5">
        <w:t>supported this reform</w:t>
      </w:r>
      <w:r>
        <w:t>:</w:t>
      </w:r>
    </w:p>
    <w:p w14:paraId="784D7EF6" w14:textId="6C5183BE" w:rsidR="00264AC7" w:rsidRDefault="005754F8" w:rsidP="00624342">
      <w:pPr>
        <w:pStyle w:val="Quote"/>
      </w:pPr>
      <w:r>
        <w:t>…</w:t>
      </w:r>
      <w:r w:rsidR="00264AC7">
        <w:t>the extension of counselling protections</w:t>
      </w:r>
      <w:r>
        <w:t>,</w:t>
      </w:r>
      <w:r w:rsidR="00264AC7">
        <w:t xml:space="preserve"> already available in sexual violence cases</w:t>
      </w:r>
      <w:r>
        <w:t>,</w:t>
      </w:r>
      <w:r w:rsidR="00264AC7">
        <w:t xml:space="preserve"> to family violence offence proceedings is welcome</w:t>
      </w:r>
      <w:r w:rsidR="00934097">
        <w:t>.</w:t>
      </w:r>
      <w:r w:rsidR="003E1449" w:rsidRPr="00624342">
        <w:rPr>
          <w:rStyle w:val="FootnoteReference"/>
          <w:rFonts w:cstheme="minorHAnsi"/>
          <w:bCs/>
          <w:color w:val="000000" w:themeColor="text1"/>
          <w:sz w:val="22"/>
          <w:szCs w:val="20"/>
        </w:rPr>
        <w:footnoteReference w:id="39"/>
      </w:r>
    </w:p>
    <w:p w14:paraId="2A06FA53" w14:textId="30DD4D88" w:rsidR="00065920" w:rsidRDefault="009E2F3E" w:rsidP="00065920">
      <w:pPr>
        <w:pStyle w:val="ListNumber2"/>
      </w:pPr>
      <w:r>
        <w:t>Th</w:t>
      </w:r>
      <w:r w:rsidR="005754F8">
        <w:t xml:space="preserve">e </w:t>
      </w:r>
      <w:r w:rsidR="00065920">
        <w:t>Attorney-General told the Committee that there has been strong feedback from victim-survivors that barriers to protection of counselling communications in family violence proceedings can be retraumatising</w:t>
      </w:r>
      <w:r w:rsidR="00934097">
        <w:t>.</w:t>
      </w:r>
      <w:r w:rsidR="00065920">
        <w:rPr>
          <w:rStyle w:val="FootnoteReference"/>
        </w:rPr>
        <w:footnoteReference w:id="40"/>
      </w:r>
    </w:p>
    <w:p w14:paraId="111FD325" w14:textId="60979AEE" w:rsidR="007733AA" w:rsidRDefault="007A4869" w:rsidP="00934097">
      <w:pPr>
        <w:pStyle w:val="Heading3"/>
      </w:pPr>
      <w:bookmarkStart w:id="39" w:name="_Toc100833757"/>
      <w:r>
        <w:t>A</w:t>
      </w:r>
      <w:r w:rsidR="007733AA">
        <w:t>mend the definition of family violence to include technological abuse</w:t>
      </w:r>
      <w:bookmarkEnd w:id="39"/>
    </w:p>
    <w:p w14:paraId="21313302" w14:textId="212DC538" w:rsidR="005754F8" w:rsidRDefault="005754F8" w:rsidP="00624342">
      <w:pPr>
        <w:pStyle w:val="ListNumber2"/>
      </w:pPr>
      <w:r>
        <w:t xml:space="preserve">The Minister for the Prevention of Domestic and Family Violence </w:t>
      </w:r>
      <w:r w:rsidR="001F045B">
        <w:t>told the Committee that the Bill would amend the definition of family violence to include the harmful use of technology, for example using electronic devices or social media to publish intimate imagines of a family member without consent</w:t>
      </w:r>
      <w:r w:rsidR="00934097">
        <w:t>.</w:t>
      </w:r>
      <w:r w:rsidR="001F045B">
        <w:rPr>
          <w:rStyle w:val="FootnoteReference"/>
        </w:rPr>
        <w:footnoteReference w:id="41"/>
      </w:r>
    </w:p>
    <w:p w14:paraId="78C0F059" w14:textId="13BEFAB5" w:rsidR="001F045B" w:rsidRDefault="001F045B" w:rsidP="001F045B">
      <w:pPr>
        <w:pStyle w:val="ListNumber2"/>
      </w:pPr>
      <w:r>
        <w:t>The Community Services Directorate advised that the number of ways that perpetrators can abuse their intimate partners is increasing and that the review will help ensure that the legislation can stay up to date and spoke to training being delivered on technological facilitated abuse including with schools</w:t>
      </w:r>
      <w:r w:rsidR="00934097">
        <w:t>.</w:t>
      </w:r>
      <w:r>
        <w:rPr>
          <w:rStyle w:val="FootnoteReference"/>
        </w:rPr>
        <w:footnoteReference w:id="42"/>
      </w:r>
    </w:p>
    <w:p w14:paraId="270B2197" w14:textId="7FE1D154" w:rsidR="001F045B" w:rsidRDefault="0048100D" w:rsidP="005F23D5">
      <w:pPr>
        <w:pStyle w:val="ListNumber2"/>
      </w:pPr>
      <w:r>
        <w:t>The Domestic Violence Crisis Service said that technological abuse is generally a feature of family violence. However</w:t>
      </w:r>
      <w:r w:rsidR="00934097">
        <w:t>,</w:t>
      </w:r>
      <w:r>
        <w:t xml:space="preserve"> they continue to see clients who receive communications</w:t>
      </w:r>
      <w:r w:rsidR="0075035A">
        <w:t xml:space="preserve"> </w:t>
      </w:r>
      <w:r>
        <w:t xml:space="preserve">that have undertones of threatening behaviour, are coercive, designed to </w:t>
      </w:r>
      <w:r w:rsidR="00884E0F">
        <w:t>instil</w:t>
      </w:r>
      <w:r>
        <w:t xml:space="preserve"> fear and intimidation</w:t>
      </w:r>
      <w:r w:rsidR="0075035A">
        <w:t xml:space="preserve"> that is not recognised as such by police attending, therefore this needs to be supported by training and resourcing</w:t>
      </w:r>
      <w:r w:rsidR="00934097">
        <w:t>.</w:t>
      </w:r>
      <w:r w:rsidR="00884E0F">
        <w:rPr>
          <w:rStyle w:val="FootnoteReference"/>
        </w:rPr>
        <w:footnoteReference w:id="43"/>
      </w:r>
      <w:r w:rsidR="0075035A">
        <w:t xml:space="preserve"> The Women’s Legal Centre also noted the significant impact that threats to publish intimate photos can have on a victim</w:t>
      </w:r>
      <w:r w:rsidR="00934097">
        <w:t>.</w:t>
      </w:r>
      <w:r w:rsidR="00884E0F">
        <w:rPr>
          <w:rStyle w:val="FootnoteReference"/>
        </w:rPr>
        <w:footnoteReference w:id="44"/>
      </w:r>
    </w:p>
    <w:p w14:paraId="6118F0D0" w14:textId="52E8606E" w:rsidR="001F045B" w:rsidRPr="000C0FBD" w:rsidRDefault="001F045B" w:rsidP="001F045B">
      <w:pPr>
        <w:pStyle w:val="ListNumber2"/>
        <w:keepNext/>
        <w:keepLines/>
      </w:pPr>
      <w:r>
        <w:t>The Committee acknowledged that technological abuse is a changing area and that it can be difficult to recognise as abuse. Given this</w:t>
      </w:r>
      <w:r w:rsidR="009E2F3E">
        <w:t>,</w:t>
      </w:r>
      <w:r>
        <w:t xml:space="preserve"> there would be benefits in supporting this amendment with training and resourcing including to police.</w:t>
      </w:r>
    </w:p>
    <w:tbl>
      <w:tblPr>
        <w:tblStyle w:val="Recommendationbox"/>
        <w:tblW w:w="0" w:type="auto"/>
        <w:tblLook w:val="04A0" w:firstRow="1" w:lastRow="0" w:firstColumn="1" w:lastColumn="0" w:noHBand="0" w:noVBand="1"/>
      </w:tblPr>
      <w:tblGrid>
        <w:gridCol w:w="8175"/>
      </w:tblGrid>
      <w:tr w:rsidR="001F045B" w14:paraId="46A7F685" w14:textId="77777777" w:rsidTr="00EB21CF">
        <w:tc>
          <w:tcPr>
            <w:tcW w:w="7891" w:type="dxa"/>
          </w:tcPr>
          <w:p w14:paraId="71145E84" w14:textId="4417FA36" w:rsidR="001F045B" w:rsidRDefault="001F045B" w:rsidP="00EB21CF">
            <w:pPr>
              <w:pStyle w:val="Recommendationheading"/>
            </w:pPr>
            <w:bookmarkStart w:id="40" w:name="_Toc100833320"/>
            <w:r>
              <w:t xml:space="preserve">Recommendation </w:t>
            </w:r>
            <w:r w:rsidR="0094795C">
              <w:t>4</w:t>
            </w:r>
            <w:bookmarkEnd w:id="40"/>
          </w:p>
          <w:p w14:paraId="357AE4CA" w14:textId="4A4B4426" w:rsidR="001F045B" w:rsidRPr="003567B2" w:rsidRDefault="001F045B" w:rsidP="00EB21CF">
            <w:pPr>
              <w:pStyle w:val="Recommendationbody"/>
            </w:pPr>
            <w:bookmarkStart w:id="41" w:name="_Toc100833321"/>
            <w:r>
              <w:t xml:space="preserve">The Committee recommends that </w:t>
            </w:r>
            <w:r w:rsidR="005720DA">
              <w:t>the</w:t>
            </w:r>
            <w:r>
              <w:t xml:space="preserve"> amendment </w:t>
            </w:r>
            <w:r w:rsidR="005720DA">
              <w:t xml:space="preserve">to include technological abuse in the definition of family violence </w:t>
            </w:r>
            <w:r>
              <w:t>be supported by training and resourcing, including for police attending family violence matters.</w:t>
            </w:r>
            <w:bookmarkEnd w:id="41"/>
          </w:p>
        </w:tc>
      </w:tr>
    </w:tbl>
    <w:p w14:paraId="0CF3E8D8" w14:textId="64CED7C9" w:rsidR="007733AA" w:rsidRDefault="007A4869" w:rsidP="00934097">
      <w:pPr>
        <w:pStyle w:val="Heading3"/>
      </w:pPr>
      <w:bookmarkStart w:id="42" w:name="_Toc100833758"/>
      <w:r>
        <w:t>C</w:t>
      </w:r>
      <w:r w:rsidR="007733AA">
        <w:t>hange the name of the offence of ‘sexual relationship with child or young person under special care’ to ‘persistent sexual abuse of child or young person under special care’</w:t>
      </w:r>
      <w:bookmarkEnd w:id="42"/>
    </w:p>
    <w:p w14:paraId="178ED6C3" w14:textId="3F820C3A" w:rsidR="00FF046C" w:rsidRDefault="00FF046C" w:rsidP="005F23D5">
      <w:pPr>
        <w:pStyle w:val="ListNumber2"/>
      </w:pPr>
      <w:r>
        <w:t>ACTCOSS also welcomed the change of the name of the offence of ‘sexual relationship with a child or young person under special care’ to ‘persistent sexual abuse of child or young person under special care’,</w:t>
      </w:r>
      <w:r w:rsidR="001F045B">
        <w:t xml:space="preserve"> noting </w:t>
      </w:r>
      <w:r w:rsidR="00934097">
        <w:t xml:space="preserve">that </w:t>
      </w:r>
      <w:r w:rsidR="001F045B">
        <w:t>‘</w:t>
      </w:r>
      <w:r w:rsidR="00934097">
        <w:t>it</w:t>
      </w:r>
      <w:r>
        <w:t xml:space="preserve"> is important to recognise abuse as a serious misuse of power, rather than a relationship</w:t>
      </w:r>
      <w:r w:rsidR="001F045B">
        <w:t>’</w:t>
      </w:r>
      <w:r>
        <w:t>.</w:t>
      </w:r>
      <w:r w:rsidRPr="001F045B">
        <w:rPr>
          <w:rStyle w:val="FootnoteReference"/>
        </w:rPr>
        <w:footnoteReference w:id="45"/>
      </w:r>
    </w:p>
    <w:p w14:paraId="6220F4B8" w14:textId="5EE39037" w:rsidR="00D4270D" w:rsidRDefault="00D4270D" w:rsidP="00624342">
      <w:pPr>
        <w:pStyle w:val="ListNumber2"/>
      </w:pPr>
      <w:r>
        <w:t xml:space="preserve">The Minister for the Prevention of Domestic and Family Violence </w:t>
      </w:r>
      <w:r w:rsidR="00884E0F">
        <w:t>told the Committee</w:t>
      </w:r>
      <w:r>
        <w:t xml:space="preserve"> that this is </w:t>
      </w:r>
      <w:r w:rsidR="008502A5">
        <w:t xml:space="preserve">part of </w:t>
      </w:r>
      <w:r>
        <w:t xml:space="preserve">a move to national consistency and noted that this was based on recommendations in this area from Grace Tame, making it clear that a child cannot offer consent around any kind of sexual </w:t>
      </w:r>
      <w:r w:rsidR="00934097">
        <w:t>relationship.</w:t>
      </w:r>
      <w:r w:rsidR="00884E0F">
        <w:rPr>
          <w:rStyle w:val="FootnoteReference"/>
        </w:rPr>
        <w:footnoteReference w:id="46"/>
      </w:r>
    </w:p>
    <w:p w14:paraId="04385501" w14:textId="60F4974E" w:rsidR="007733AA" w:rsidRDefault="00F313B1" w:rsidP="00934097">
      <w:pPr>
        <w:pStyle w:val="Heading3"/>
      </w:pPr>
      <w:bookmarkStart w:id="43" w:name="_Toc100833759"/>
      <w:r>
        <w:t>I</w:t>
      </w:r>
      <w:r w:rsidR="007733AA">
        <w:t xml:space="preserve">nsert certain new aggravated family violence offences into the schedule of disqualifying offences in the </w:t>
      </w:r>
      <w:r w:rsidR="007733AA" w:rsidRPr="00264AC7">
        <w:rPr>
          <w:i/>
          <w:iCs/>
        </w:rPr>
        <w:t>Working with Vulnerable People (Background Checking) Act 2011</w:t>
      </w:r>
      <w:bookmarkEnd w:id="43"/>
      <w:r w:rsidR="007733AA">
        <w:t xml:space="preserve"> </w:t>
      </w:r>
    </w:p>
    <w:p w14:paraId="0CA49CA4" w14:textId="533030E8" w:rsidR="00264AC7" w:rsidRDefault="00884E0F" w:rsidP="00F276CA">
      <w:pPr>
        <w:pStyle w:val="ListNumber2"/>
      </w:pPr>
      <w:r>
        <w:t xml:space="preserve">The Attorney-General </w:t>
      </w:r>
      <w:r w:rsidR="00B428D8">
        <w:t xml:space="preserve">told the Committee that extending the list of </w:t>
      </w:r>
      <w:r w:rsidR="00F276CA">
        <w:t>disqualifying</w:t>
      </w:r>
      <w:r w:rsidR="00B428D8">
        <w:t xml:space="preserve"> offences under the </w:t>
      </w:r>
      <w:r w:rsidR="00B428D8" w:rsidRPr="00BE3CFB">
        <w:rPr>
          <w:i/>
          <w:iCs/>
        </w:rPr>
        <w:t>Working with Vulnerable People (Background Checking) Act</w:t>
      </w:r>
      <w:r w:rsidR="00BE3CFB">
        <w:rPr>
          <w:i/>
          <w:iCs/>
        </w:rPr>
        <w:t xml:space="preserve"> 2011</w:t>
      </w:r>
      <w:r w:rsidR="00B428D8">
        <w:t xml:space="preserve"> to the proposed aggravated family violence offences </w:t>
      </w:r>
      <w:r w:rsidR="00F276CA">
        <w:t>is important as there is a clear linkage between the incidence of abuse, violence, and exploitation to the risk the vulnerable people</w:t>
      </w:r>
      <w:r w:rsidR="00BE3CFB">
        <w:t>.</w:t>
      </w:r>
      <w:r w:rsidR="00F276CA">
        <w:rPr>
          <w:rStyle w:val="FootnoteReference"/>
        </w:rPr>
        <w:footnoteReference w:id="47"/>
      </w:r>
    </w:p>
    <w:p w14:paraId="0EA76EE6" w14:textId="49FA6306" w:rsidR="00272F3E" w:rsidRDefault="00272F3E" w:rsidP="00624342">
      <w:pPr>
        <w:pStyle w:val="ListNumber2"/>
      </w:pPr>
      <w:r>
        <w:t xml:space="preserve">This </w:t>
      </w:r>
      <w:r w:rsidR="003E1449">
        <w:t xml:space="preserve">amendment </w:t>
      </w:r>
      <w:r>
        <w:t>was considered appropriate by ACTCOSS</w:t>
      </w:r>
      <w:r w:rsidR="00BE3CFB">
        <w:t>.</w:t>
      </w:r>
      <w:r>
        <w:rPr>
          <w:rStyle w:val="FootnoteReference"/>
        </w:rPr>
        <w:footnoteReference w:id="48"/>
      </w:r>
    </w:p>
    <w:p w14:paraId="0021B320" w14:textId="5CF1652F" w:rsidR="007733AA" w:rsidRDefault="00F313B1" w:rsidP="00BE3CFB">
      <w:pPr>
        <w:pStyle w:val="Heading3"/>
      </w:pPr>
      <w:bookmarkStart w:id="44" w:name="_Toc100833760"/>
      <w:r>
        <w:t xml:space="preserve">Create </w:t>
      </w:r>
      <w:r w:rsidR="007733AA">
        <w:t xml:space="preserve">a legislative requirement to review the </w:t>
      </w:r>
      <w:r w:rsidR="007733AA" w:rsidRPr="00C90179">
        <w:rPr>
          <w:i/>
          <w:iCs/>
        </w:rPr>
        <w:t>Family Violence Act 2016</w:t>
      </w:r>
      <w:r w:rsidR="007733AA">
        <w:t xml:space="preserve"> three years after the commencement of the Bill</w:t>
      </w:r>
      <w:bookmarkEnd w:id="44"/>
    </w:p>
    <w:p w14:paraId="024D86B8" w14:textId="0819933B" w:rsidR="00D4270D" w:rsidRDefault="00D4270D" w:rsidP="002D4348">
      <w:pPr>
        <w:pStyle w:val="ListNumber2"/>
      </w:pPr>
      <w:r>
        <w:t xml:space="preserve">The Minister for the Prevention of Domestic and Family Violence said the review period was important particularly </w:t>
      </w:r>
      <w:proofErr w:type="gramStart"/>
      <w:r>
        <w:t>in order to</w:t>
      </w:r>
      <w:proofErr w:type="gramEnd"/>
      <w:r>
        <w:t xml:space="preserve"> check for any disproportionate negative impacts on Aboriginal and Torres Strait Islander people due to their over-</w:t>
      </w:r>
      <w:r w:rsidR="006C4543">
        <w:t>representation</w:t>
      </w:r>
      <w:r>
        <w:t xml:space="preserve"> in the justice system, noting that there had been concerns raised by the community</w:t>
      </w:r>
      <w:r w:rsidR="00BE3CFB">
        <w:t>.</w:t>
      </w:r>
      <w:r w:rsidR="00F276CA">
        <w:rPr>
          <w:rStyle w:val="FootnoteReference"/>
        </w:rPr>
        <w:footnoteReference w:id="49"/>
      </w:r>
    </w:p>
    <w:p w14:paraId="2F958896" w14:textId="0BD3187D" w:rsidR="00F276CA" w:rsidRDefault="00F276CA" w:rsidP="002D4348">
      <w:pPr>
        <w:pStyle w:val="ListNumber2"/>
      </w:pPr>
      <w:r>
        <w:t>The Minister also advised that the intention behind the three-year interval before the review would be that during this time there would be sufficient information to give a considered response.</w:t>
      </w:r>
      <w:r>
        <w:rPr>
          <w:rStyle w:val="FootnoteReference"/>
        </w:rPr>
        <w:footnoteReference w:id="50"/>
      </w:r>
    </w:p>
    <w:p w14:paraId="4E6A863B" w14:textId="6AF5BEE8" w:rsidR="006C4543" w:rsidRDefault="00F276CA" w:rsidP="002D4348">
      <w:pPr>
        <w:pStyle w:val="ListNumber2"/>
      </w:pPr>
      <w:r>
        <w:t>The Community Services Directorate said the review would help ensure the legislation is up to date with the different and changing ways that perpetrators abuse their victims.</w:t>
      </w:r>
      <w:r>
        <w:rPr>
          <w:rStyle w:val="FootnoteReference"/>
        </w:rPr>
        <w:footnoteReference w:id="51"/>
      </w:r>
      <w:r>
        <w:t xml:space="preserve"> </w:t>
      </w:r>
    </w:p>
    <w:p w14:paraId="05CEEBEE" w14:textId="2433FBD4" w:rsidR="00272F3E" w:rsidRDefault="00272F3E" w:rsidP="00272F3E">
      <w:pPr>
        <w:pStyle w:val="ListNumber2"/>
      </w:pPr>
      <w:r>
        <w:t>In their submission, ACTCOSS supported a review of the legislation every three years, noting that the nature of family violence can shift as cultural norms shift and to ensure that the legislation remains responsive and working as intended</w:t>
      </w:r>
      <w:r w:rsidR="00BE3CFB">
        <w:t>.</w:t>
      </w:r>
      <w:r>
        <w:rPr>
          <w:rStyle w:val="FootnoteReference"/>
        </w:rPr>
        <w:footnoteReference w:id="52"/>
      </w:r>
    </w:p>
    <w:p w14:paraId="4D08E31F" w14:textId="070B2BD6" w:rsidR="00272F3E" w:rsidRDefault="00272F3E" w:rsidP="00272F3E">
      <w:pPr>
        <w:pStyle w:val="ListNumber2"/>
      </w:pPr>
      <w:r>
        <w:t>The Women’s Legal Centre ACT and Domestic Violence Crisis Service said that there must be a robust system to ensure efficacy of the proposed laws</w:t>
      </w:r>
      <w:r w:rsidR="001F045B">
        <w:t>.</w:t>
      </w:r>
      <w:r w:rsidR="000A6C4E">
        <w:rPr>
          <w:rStyle w:val="FootnoteReference"/>
        </w:rPr>
        <w:footnoteReference w:id="53"/>
      </w:r>
      <w:r w:rsidR="001F045B">
        <w:t xml:space="preserve"> T</w:t>
      </w:r>
      <w:r>
        <w:t xml:space="preserve">hey </w:t>
      </w:r>
      <w:r w:rsidR="001F045B">
        <w:t xml:space="preserve">must </w:t>
      </w:r>
      <w:r>
        <w:t xml:space="preserve">work as intended and must be evaluated </w:t>
      </w:r>
      <w:proofErr w:type="gramStart"/>
      <w:r>
        <w:t>in order to</w:t>
      </w:r>
      <w:proofErr w:type="gramEnd"/>
      <w:r>
        <w:t xml:space="preserve"> have community confidence that the system is working as it should. </w:t>
      </w:r>
      <w:r w:rsidR="001F045B">
        <w:t>There should be</w:t>
      </w:r>
      <w:r>
        <w:t xml:space="preserve"> monitoring on how the aggravated offences are applied. They also said that the evaluation process should be sufficiently resourced.</w:t>
      </w:r>
    </w:p>
    <w:p w14:paraId="66104087" w14:textId="293FD668" w:rsidR="00564FFD" w:rsidRDefault="008F0772" w:rsidP="00BE3CFB">
      <w:pPr>
        <w:pStyle w:val="ListNumber2"/>
      </w:pPr>
      <w:r w:rsidRPr="00DE14DA">
        <w:t xml:space="preserve">The Committee </w:t>
      </w:r>
      <w:r w:rsidR="003E1449">
        <w:t>agreed with the three</w:t>
      </w:r>
      <w:r w:rsidR="00BE3CFB">
        <w:t>-</w:t>
      </w:r>
      <w:r w:rsidR="003E1449">
        <w:t>year review but noted that there should be monitoring of data to support it, particularly noting the concerns in respect of Aboriginal and Torres Strait Islander people.</w:t>
      </w:r>
    </w:p>
    <w:tbl>
      <w:tblPr>
        <w:tblStyle w:val="Recommendationbox"/>
        <w:tblW w:w="0" w:type="auto"/>
        <w:tblLook w:val="04A0" w:firstRow="1" w:lastRow="0" w:firstColumn="1" w:lastColumn="0" w:noHBand="0" w:noVBand="1"/>
      </w:tblPr>
      <w:tblGrid>
        <w:gridCol w:w="8175"/>
      </w:tblGrid>
      <w:tr w:rsidR="004F2366" w:rsidRPr="003373A2" w14:paraId="5A05FAAB" w14:textId="77777777" w:rsidTr="004F2366">
        <w:tc>
          <w:tcPr>
            <w:tcW w:w="7891" w:type="dxa"/>
          </w:tcPr>
          <w:p w14:paraId="5A46BA54" w14:textId="77777777" w:rsidR="004F2366" w:rsidRDefault="004F2366" w:rsidP="004F2366">
            <w:pPr>
              <w:pStyle w:val="Recommendationheading"/>
            </w:pPr>
            <w:bookmarkStart w:id="45" w:name="_Toc100833322"/>
            <w:r>
              <w:t>Recommendation 5</w:t>
            </w:r>
            <w:bookmarkEnd w:id="45"/>
          </w:p>
          <w:p w14:paraId="7A02D72E" w14:textId="546977D0" w:rsidR="004F2366" w:rsidRPr="003373A2" w:rsidRDefault="001D5646" w:rsidP="004F2366">
            <w:pPr>
              <w:pStyle w:val="Recommendationbody"/>
            </w:pPr>
            <w:bookmarkStart w:id="46" w:name="_Toc100833323"/>
            <w:r>
              <w:t xml:space="preserve">The Committee recommends that </w:t>
            </w:r>
            <w:r w:rsidR="00B21EE1">
              <w:t xml:space="preserve">in </w:t>
            </w:r>
            <w:r>
              <w:t xml:space="preserve">two years from the </w:t>
            </w:r>
            <w:r w:rsidR="00B515C5">
              <w:t>commencement</w:t>
            </w:r>
            <w:r>
              <w:t xml:space="preserve"> of the </w:t>
            </w:r>
            <w:r w:rsidR="00B21EE1">
              <w:t>A</w:t>
            </w:r>
            <w:r>
              <w:t>ct, the Attorney</w:t>
            </w:r>
            <w:r w:rsidR="00B515C5">
              <w:t>-</w:t>
            </w:r>
            <w:r>
              <w:t>General provide an update to the Assembly</w:t>
            </w:r>
            <w:r w:rsidR="0026435C">
              <w:t xml:space="preserve"> on the impact of the legislation</w:t>
            </w:r>
            <w:r>
              <w:t>.</w:t>
            </w:r>
            <w:bookmarkEnd w:id="46"/>
          </w:p>
        </w:tc>
      </w:tr>
      <w:tr w:rsidR="004F2366" w14:paraId="06C82ECF" w14:textId="77777777" w:rsidTr="004F2366">
        <w:tc>
          <w:tcPr>
            <w:tcW w:w="7891" w:type="dxa"/>
          </w:tcPr>
          <w:p w14:paraId="086123C0" w14:textId="6835E26C" w:rsidR="004F2366" w:rsidRDefault="004F2366" w:rsidP="00015343">
            <w:pPr>
              <w:pStyle w:val="Recommendationheading"/>
            </w:pPr>
            <w:bookmarkStart w:id="47" w:name="_Toc100833324"/>
            <w:r>
              <w:t>Recommendation 6</w:t>
            </w:r>
            <w:bookmarkEnd w:id="47"/>
          </w:p>
          <w:p w14:paraId="11A51FF8" w14:textId="11CE8100" w:rsidR="004F2366" w:rsidRPr="003567B2" w:rsidRDefault="004F2366" w:rsidP="00015343">
            <w:pPr>
              <w:pStyle w:val="Recommendationbody"/>
            </w:pPr>
            <w:bookmarkStart w:id="48" w:name="_Toc100833325"/>
            <w:r w:rsidRPr="004F2366">
              <w:t>The Committee recommends that the ACT Government, as part of the review of the legislation after three years, assess the impact on offender rehabilitation of longer sentences under the aggravated offence scheme.</w:t>
            </w:r>
            <w:bookmarkEnd w:id="48"/>
          </w:p>
        </w:tc>
      </w:tr>
    </w:tbl>
    <w:p w14:paraId="5C77D5C5" w14:textId="77777777" w:rsidR="005E5222" w:rsidRDefault="005E5222" w:rsidP="005E5222">
      <w:pPr>
        <w:pStyle w:val="ListNumber2"/>
        <w:numPr>
          <w:ilvl w:val="0"/>
          <w:numId w:val="0"/>
        </w:numPr>
      </w:pPr>
    </w:p>
    <w:p w14:paraId="795F4577" w14:textId="02CB7C87" w:rsidR="004B2D61" w:rsidRDefault="004B2D61" w:rsidP="004B2D61">
      <w:pPr>
        <w:pStyle w:val="Heading1"/>
        <w:pageBreakBefore/>
      </w:pPr>
      <w:bookmarkStart w:id="49" w:name="_Toc100833761"/>
      <w:r>
        <w:t>Conclusions</w:t>
      </w:r>
      <w:bookmarkEnd w:id="49"/>
    </w:p>
    <w:p w14:paraId="56F8D32D" w14:textId="665EF4BF" w:rsidR="004B2D61" w:rsidRDefault="004B2D61" w:rsidP="004B2D61">
      <w:pPr>
        <w:pStyle w:val="ListNumber2"/>
      </w:pPr>
      <w:r>
        <w:t>Th</w:t>
      </w:r>
      <w:r w:rsidR="00571409">
        <w:t xml:space="preserve">e Committee </w:t>
      </w:r>
      <w:r w:rsidR="00624342">
        <w:t xml:space="preserve">believes that family violence issues are important, </w:t>
      </w:r>
      <w:proofErr w:type="gramStart"/>
      <w:r w:rsidR="00624342">
        <w:t>serious</w:t>
      </w:r>
      <w:proofErr w:type="gramEnd"/>
      <w:r w:rsidR="00624342">
        <w:t xml:space="preserve"> and complex and there must be effective responses to deter and respond to offences as well as improved access to justice for victim survivors.</w:t>
      </w:r>
    </w:p>
    <w:p w14:paraId="26B0B80B" w14:textId="51784FF6" w:rsidR="004B2D61" w:rsidRDefault="009326B7" w:rsidP="004B2D61">
      <w:pPr>
        <w:pStyle w:val="ListNumber2"/>
      </w:pPr>
      <w:r>
        <w:t>This report h</w:t>
      </w:r>
      <w:r w:rsidRPr="009326B7">
        <w:rPr>
          <w:color w:val="auto"/>
        </w:rPr>
        <w:t xml:space="preserve">as made </w:t>
      </w:r>
      <w:r w:rsidR="00E4324B">
        <w:rPr>
          <w:color w:val="auto"/>
        </w:rPr>
        <w:t>seven</w:t>
      </w:r>
      <w:r w:rsidR="005720DA" w:rsidRPr="009326B7">
        <w:rPr>
          <w:color w:val="auto"/>
        </w:rPr>
        <w:t xml:space="preserve"> </w:t>
      </w:r>
      <w:r w:rsidRPr="009326B7">
        <w:rPr>
          <w:color w:val="auto"/>
        </w:rPr>
        <w:t xml:space="preserve">recommendations </w:t>
      </w:r>
      <w:r>
        <w:t xml:space="preserve">in relation to the Committee’s inquiry. </w:t>
      </w:r>
    </w:p>
    <w:p w14:paraId="1411F7D8" w14:textId="259EB3DF" w:rsidR="005720DA" w:rsidRPr="00564FFD" w:rsidRDefault="00E40A62" w:rsidP="00BE3CFB">
      <w:pPr>
        <w:pStyle w:val="ListNumber2"/>
      </w:pPr>
      <w:r>
        <w:t xml:space="preserve">The Committee </w:t>
      </w:r>
      <w:r w:rsidR="00C817D7">
        <w:t xml:space="preserve">would like to thank the </w:t>
      </w:r>
      <w:r w:rsidR="008D1263">
        <w:rPr>
          <w:color w:val="auto"/>
        </w:rPr>
        <w:t>Women’s Legal Centre ACT, Domestic Violence Crisis Service, ACT Law Society, the Minister for the Prevention of Domestic and Family Violence, and the Attorney-General</w:t>
      </w:r>
      <w:r w:rsidR="008D1263">
        <w:t xml:space="preserve">, </w:t>
      </w:r>
      <w:r w:rsidR="00C817D7">
        <w:t>for their appearances as part of this inquiry. The Committee would also like the thank those who assisted in the provision of Hansard transcription</w:t>
      </w:r>
      <w:r w:rsidR="00391A97">
        <w:t xml:space="preserve"> and</w:t>
      </w:r>
      <w:r w:rsidR="00C817D7">
        <w:t xml:space="preserve"> broadcasting services. </w:t>
      </w:r>
    </w:p>
    <w:tbl>
      <w:tblPr>
        <w:tblStyle w:val="Recommendationbox"/>
        <w:tblW w:w="0" w:type="auto"/>
        <w:tblLook w:val="04A0" w:firstRow="1" w:lastRow="0" w:firstColumn="1" w:lastColumn="0" w:noHBand="0" w:noVBand="1"/>
      </w:tblPr>
      <w:tblGrid>
        <w:gridCol w:w="8175"/>
      </w:tblGrid>
      <w:tr w:rsidR="005720DA" w14:paraId="17CD92DD" w14:textId="77777777" w:rsidTr="00EB21CF">
        <w:tc>
          <w:tcPr>
            <w:tcW w:w="7891" w:type="dxa"/>
          </w:tcPr>
          <w:p w14:paraId="105DDEC8" w14:textId="3DC2B2BA" w:rsidR="005720DA" w:rsidRDefault="005720DA" w:rsidP="00EB21CF">
            <w:pPr>
              <w:pStyle w:val="Recommendationheading"/>
            </w:pPr>
            <w:bookmarkStart w:id="50" w:name="_Toc100833326"/>
            <w:r>
              <w:t xml:space="preserve">Recommendation </w:t>
            </w:r>
            <w:r w:rsidR="0094795C">
              <w:t>7</w:t>
            </w:r>
            <w:bookmarkEnd w:id="50"/>
          </w:p>
          <w:p w14:paraId="7C3852CE" w14:textId="13525501" w:rsidR="005720DA" w:rsidRPr="00ED5D96" w:rsidRDefault="005720DA" w:rsidP="00EB21CF">
            <w:pPr>
              <w:pStyle w:val="Recommendationbody"/>
            </w:pPr>
            <w:bookmarkStart w:id="51" w:name="_Toc100833327"/>
            <w:r>
              <w:t>The Committee recommends that the</w:t>
            </w:r>
            <w:r w:rsidR="001F0738">
              <w:t xml:space="preserve"> </w:t>
            </w:r>
            <w:r w:rsidR="003A5806">
              <w:t xml:space="preserve">Assembly pass the </w:t>
            </w:r>
            <w:r w:rsidR="001F0738">
              <w:t>Family Violence Legislation Amendment Bill 2022</w:t>
            </w:r>
            <w:r>
              <w:t>.</w:t>
            </w:r>
            <w:bookmarkEnd w:id="51"/>
          </w:p>
        </w:tc>
      </w:tr>
    </w:tbl>
    <w:p w14:paraId="1455E822" w14:textId="77777777" w:rsidR="005720DA" w:rsidRPr="005720DA" w:rsidRDefault="005720DA" w:rsidP="005F23D5">
      <w:pPr>
        <w:pStyle w:val="ListNumber2"/>
        <w:numPr>
          <w:ilvl w:val="0"/>
          <w:numId w:val="0"/>
        </w:numPr>
      </w:pPr>
    </w:p>
    <w:p w14:paraId="01024CDD" w14:textId="5265FBB1" w:rsidR="004B2D61" w:rsidRDefault="00895E30" w:rsidP="004B2D61">
      <w:pPr>
        <w:spacing w:before="1080"/>
      </w:pPr>
      <w:r>
        <w:t>Mr Peter Cain</w:t>
      </w:r>
      <w:r w:rsidR="004B2D61">
        <w:t xml:space="preserve"> MLA</w:t>
      </w:r>
    </w:p>
    <w:p w14:paraId="4D0092A1" w14:textId="18D5CBF3" w:rsidR="004B2D61" w:rsidRDefault="004B2D61" w:rsidP="004B2D61">
      <w:r>
        <w:t xml:space="preserve">Chair, Standing Committee on </w:t>
      </w:r>
      <w:proofErr w:type="gramStart"/>
      <w:r w:rsidR="00895E30">
        <w:t>Justice</w:t>
      </w:r>
      <w:proofErr w:type="gramEnd"/>
      <w:r w:rsidR="00895E30">
        <w:t xml:space="preserve"> and Community Safety</w:t>
      </w:r>
      <w:r>
        <w:t xml:space="preserve"> </w:t>
      </w:r>
    </w:p>
    <w:p w14:paraId="266FF184" w14:textId="255CB43E" w:rsidR="004E003C" w:rsidRDefault="00E4324B" w:rsidP="004E003C">
      <w:pPr>
        <w:pStyle w:val="ListNumber2"/>
        <w:numPr>
          <w:ilvl w:val="0"/>
          <w:numId w:val="0"/>
        </w:numPr>
      </w:pPr>
      <w:r>
        <w:t xml:space="preserve">14 </w:t>
      </w:r>
      <w:r w:rsidR="00995D01" w:rsidRPr="00BE3CFB">
        <w:t>April</w:t>
      </w:r>
      <w:r w:rsidR="004B2D61" w:rsidRPr="00BE3CFB">
        <w:t xml:space="preserve"> 2022</w:t>
      </w:r>
    </w:p>
    <w:p w14:paraId="542FC934" w14:textId="1044D8DC" w:rsidR="003567B2" w:rsidRDefault="003567B2" w:rsidP="004E003C">
      <w:pPr>
        <w:pStyle w:val="ListNumber2"/>
        <w:numPr>
          <w:ilvl w:val="0"/>
          <w:numId w:val="0"/>
        </w:numPr>
      </w:pPr>
    </w:p>
    <w:p w14:paraId="3C403AED" w14:textId="228185C4" w:rsidR="003567B2" w:rsidRDefault="003567B2" w:rsidP="004E003C">
      <w:pPr>
        <w:pStyle w:val="ListNumber2"/>
        <w:numPr>
          <w:ilvl w:val="0"/>
          <w:numId w:val="0"/>
        </w:numPr>
      </w:pPr>
    </w:p>
    <w:p w14:paraId="7127DF32" w14:textId="5EF1CF80" w:rsidR="00E833AA" w:rsidRDefault="00E833AA" w:rsidP="005F23D5">
      <w:pPr>
        <w:pStyle w:val="Heading1nonumber"/>
      </w:pPr>
      <w:bookmarkStart w:id="52" w:name="_Toc100833762"/>
      <w:r>
        <w:t xml:space="preserve">Appendix </w:t>
      </w:r>
      <w:r w:rsidR="00247A37">
        <w:t>A</w:t>
      </w:r>
      <w:r>
        <w:t>: Submissions</w:t>
      </w:r>
      <w:bookmarkEnd w:id="52"/>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5DB7EDEB"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2FE7E65C" w:rsidR="00870AE1" w:rsidRDefault="000A6C4E" w:rsidP="00247A37">
            <w:pPr>
              <w:pStyle w:val="Tablebody"/>
            </w:pPr>
            <w:r>
              <w:t>Confidential</w:t>
            </w:r>
          </w:p>
        </w:tc>
        <w:tc>
          <w:tcPr>
            <w:tcW w:w="1346" w:type="dxa"/>
          </w:tcPr>
          <w:p w14:paraId="3EFED712" w14:textId="2024D472" w:rsidR="00870AE1" w:rsidRDefault="00751CE9" w:rsidP="00247A37">
            <w:pPr>
              <w:pStyle w:val="Tablebody"/>
            </w:pPr>
            <w:r>
              <w:t>07/03/2022</w:t>
            </w:r>
          </w:p>
        </w:tc>
        <w:tc>
          <w:tcPr>
            <w:tcW w:w="1347" w:type="dxa"/>
          </w:tcPr>
          <w:p w14:paraId="07A93217" w14:textId="2760280F" w:rsidR="00870AE1" w:rsidRDefault="00751CE9" w:rsidP="00247A37">
            <w:pPr>
              <w:pStyle w:val="Tablebody"/>
            </w:pPr>
            <w:r>
              <w:t>16/03/2022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0B66CC2B" w:rsidR="00870AE1" w:rsidRDefault="00E277FD" w:rsidP="00247A37">
            <w:pPr>
              <w:pStyle w:val="Tablebody"/>
            </w:pPr>
            <w:r>
              <w:t xml:space="preserve">ACT </w:t>
            </w:r>
            <w:r w:rsidR="00751CE9">
              <w:t>Council of Social Service</w:t>
            </w:r>
            <w:r w:rsidR="00CB23D1">
              <w:t xml:space="preserve"> Inc.</w:t>
            </w:r>
          </w:p>
        </w:tc>
        <w:tc>
          <w:tcPr>
            <w:tcW w:w="1346" w:type="dxa"/>
          </w:tcPr>
          <w:p w14:paraId="0DB77781" w14:textId="35DA9929" w:rsidR="00870AE1" w:rsidRDefault="00751CE9" w:rsidP="00247A37">
            <w:pPr>
              <w:pStyle w:val="Tablebody"/>
            </w:pPr>
            <w:r>
              <w:t>11/03/2022</w:t>
            </w:r>
          </w:p>
        </w:tc>
        <w:tc>
          <w:tcPr>
            <w:tcW w:w="1347" w:type="dxa"/>
          </w:tcPr>
          <w:p w14:paraId="128C6192" w14:textId="5A564C04" w:rsidR="00870AE1" w:rsidRDefault="00751CE9" w:rsidP="00247A37">
            <w:pPr>
              <w:pStyle w:val="Tablebody"/>
            </w:pPr>
            <w:r>
              <w:t>16/03/2022</w:t>
            </w:r>
          </w:p>
        </w:tc>
      </w:tr>
    </w:tbl>
    <w:p w14:paraId="1180F728" w14:textId="7C589014" w:rsidR="00E833AA" w:rsidRDefault="00E833AA">
      <w:pPr>
        <w:spacing w:line="259" w:lineRule="auto"/>
      </w:pPr>
      <w:r>
        <w:br w:type="page"/>
      </w:r>
    </w:p>
    <w:p w14:paraId="797800F5" w14:textId="7682FA04" w:rsidR="00247A37" w:rsidRDefault="00247A37" w:rsidP="005F23D5">
      <w:pPr>
        <w:pStyle w:val="Heading1nonumber"/>
      </w:pPr>
      <w:bookmarkStart w:id="53" w:name="_Toc100833763"/>
      <w:r>
        <w:t>Appendix B: Witnesses</w:t>
      </w:r>
      <w:bookmarkEnd w:id="53"/>
    </w:p>
    <w:p w14:paraId="0BC9BF60" w14:textId="3258805B" w:rsidR="00247A37" w:rsidRDefault="006439B3" w:rsidP="001F045B">
      <w:pPr>
        <w:pStyle w:val="Heading3"/>
      </w:pPr>
      <w:bookmarkStart w:id="54" w:name="_Toc100833764"/>
      <w:r>
        <w:t>Friday</w:t>
      </w:r>
      <w:r w:rsidR="004A0A3A">
        <w:t>,</w:t>
      </w:r>
      <w:r w:rsidR="00247A37">
        <w:t xml:space="preserve"> </w:t>
      </w:r>
      <w:r>
        <w:t>18</w:t>
      </w:r>
      <w:r w:rsidR="00247A37">
        <w:t xml:space="preserve"> </w:t>
      </w:r>
      <w:r w:rsidR="004A0A3A">
        <w:t>March</w:t>
      </w:r>
      <w:r>
        <w:t xml:space="preserve"> 2022</w:t>
      </w:r>
      <w:bookmarkEnd w:id="54"/>
    </w:p>
    <w:p w14:paraId="55BF8FD4" w14:textId="2E90D295" w:rsidR="00247A37" w:rsidRDefault="004A0A3A" w:rsidP="001F045B">
      <w:pPr>
        <w:pStyle w:val="Heading4"/>
      </w:pPr>
      <w:r>
        <w:t>Women’s Legal Centre ACT</w:t>
      </w:r>
    </w:p>
    <w:p w14:paraId="30FD9C92" w14:textId="592CBDFE" w:rsidR="00247A37" w:rsidRDefault="006439B3" w:rsidP="00247A37">
      <w:pPr>
        <w:pStyle w:val="ListBullet"/>
        <w:spacing w:before="40" w:after="40"/>
        <w:ind w:left="425"/>
      </w:pPr>
      <w:r>
        <w:rPr>
          <w:b/>
          <w:bCs/>
        </w:rPr>
        <w:t>M</w:t>
      </w:r>
      <w:r w:rsidR="004A0A3A">
        <w:rPr>
          <w:b/>
          <w:bCs/>
        </w:rPr>
        <w:t>s Claudia Maclean</w:t>
      </w:r>
      <w:r w:rsidR="00247A37">
        <w:t xml:space="preserve">, </w:t>
      </w:r>
      <w:r w:rsidR="004A0A3A">
        <w:t>Principal Solicitor</w:t>
      </w:r>
    </w:p>
    <w:p w14:paraId="78C1E46B" w14:textId="59E02102" w:rsidR="00F8293B" w:rsidRDefault="006439B3" w:rsidP="00F8293B">
      <w:pPr>
        <w:pStyle w:val="ListBullet"/>
        <w:spacing w:before="40" w:after="40"/>
        <w:ind w:left="425"/>
      </w:pPr>
      <w:r>
        <w:rPr>
          <w:b/>
          <w:bCs/>
        </w:rPr>
        <w:t>M</w:t>
      </w:r>
      <w:r w:rsidR="004A0A3A">
        <w:rPr>
          <w:b/>
          <w:bCs/>
        </w:rPr>
        <w:t>s Margie Rowe</w:t>
      </w:r>
      <w:r w:rsidR="00247A37">
        <w:t xml:space="preserve">, </w:t>
      </w:r>
      <w:r w:rsidR="004A0A3A">
        <w:t>Special Counsel</w:t>
      </w:r>
    </w:p>
    <w:p w14:paraId="27BB8818" w14:textId="53C60548" w:rsidR="00F8293B" w:rsidRDefault="00F8293B" w:rsidP="001F045B">
      <w:pPr>
        <w:pStyle w:val="Heading4"/>
      </w:pPr>
      <w:r>
        <w:t>Domestic Violence Crisis Service</w:t>
      </w:r>
    </w:p>
    <w:p w14:paraId="2580240F" w14:textId="63E02F82" w:rsidR="004A0A3A" w:rsidRDefault="004A0A3A" w:rsidP="00247A37">
      <w:pPr>
        <w:pStyle w:val="ListBullet"/>
        <w:spacing w:before="40" w:after="40"/>
        <w:ind w:left="425"/>
      </w:pPr>
      <w:r>
        <w:rPr>
          <w:b/>
          <w:bCs/>
        </w:rPr>
        <w:t>Ms Sue Webeck</w:t>
      </w:r>
      <w:r>
        <w:t xml:space="preserve">, </w:t>
      </w:r>
      <w:r w:rsidR="00335C28">
        <w:t>Chief Executive Officer</w:t>
      </w:r>
    </w:p>
    <w:p w14:paraId="20EAFD69" w14:textId="23DF3D89" w:rsidR="004A0A3A" w:rsidRDefault="004A0A3A" w:rsidP="00247A37">
      <w:pPr>
        <w:pStyle w:val="ListBullet"/>
        <w:spacing w:before="40" w:after="40"/>
        <w:ind w:left="425"/>
      </w:pPr>
      <w:r>
        <w:rPr>
          <w:b/>
          <w:bCs/>
        </w:rPr>
        <w:t>Ms Melissa Gumley</w:t>
      </w:r>
      <w:r>
        <w:t>, Program Support Manager, Crisis Intervention &amp; Legal Advocacy</w:t>
      </w:r>
    </w:p>
    <w:p w14:paraId="1E323060" w14:textId="277B70F0" w:rsidR="00247A37" w:rsidRDefault="004A0A3A" w:rsidP="001F045B">
      <w:pPr>
        <w:pStyle w:val="Heading4"/>
      </w:pPr>
      <w:r>
        <w:t>Minister for the Prevention of Domestic and Family Violence</w:t>
      </w:r>
    </w:p>
    <w:p w14:paraId="43BDB221" w14:textId="77D9F08D" w:rsidR="006439B3" w:rsidRPr="006439B3" w:rsidRDefault="00DE5097" w:rsidP="00DE5097">
      <w:pPr>
        <w:pStyle w:val="ListBullet"/>
        <w:spacing w:before="40" w:after="40"/>
        <w:ind w:left="425"/>
        <w:rPr>
          <w:bCs/>
        </w:rPr>
      </w:pPr>
      <w:r>
        <w:rPr>
          <w:b/>
        </w:rPr>
        <w:t xml:space="preserve">Ms </w:t>
      </w:r>
      <w:r w:rsidR="004A0A3A">
        <w:rPr>
          <w:b/>
        </w:rPr>
        <w:t>Yvette Berry MLA</w:t>
      </w:r>
      <w:r w:rsidR="006439B3" w:rsidRPr="006439B3">
        <w:rPr>
          <w:bCs/>
        </w:rPr>
        <w:t xml:space="preserve">, </w:t>
      </w:r>
      <w:r w:rsidR="004A0A3A">
        <w:rPr>
          <w:bCs/>
        </w:rPr>
        <w:t>Minister for the Prevention of Domestic and Family Violence</w:t>
      </w:r>
    </w:p>
    <w:p w14:paraId="5F6782A3" w14:textId="19475774" w:rsidR="006439B3" w:rsidRPr="006439B3" w:rsidRDefault="00DE5097" w:rsidP="00DE5097">
      <w:pPr>
        <w:pStyle w:val="ListBullet"/>
        <w:spacing w:before="40" w:after="40"/>
        <w:ind w:left="425"/>
        <w:rPr>
          <w:bCs/>
        </w:rPr>
      </w:pPr>
      <w:r>
        <w:rPr>
          <w:b/>
        </w:rPr>
        <w:t>M</w:t>
      </w:r>
      <w:r w:rsidR="004A0A3A">
        <w:rPr>
          <w:b/>
        </w:rPr>
        <w:t>s Kirsty Windeyer</w:t>
      </w:r>
      <w:r w:rsidR="006439B3" w:rsidRPr="006439B3">
        <w:rPr>
          <w:bCs/>
        </w:rPr>
        <w:t xml:space="preserve">, </w:t>
      </w:r>
      <w:r w:rsidR="004A0A3A">
        <w:rPr>
          <w:bCs/>
        </w:rPr>
        <w:t>Coordinator General for Family Safety, Community Services Directorate</w:t>
      </w:r>
    </w:p>
    <w:p w14:paraId="7BA6E6A3" w14:textId="5F0938A6" w:rsidR="006439B3" w:rsidRDefault="00F8293B" w:rsidP="001F045B">
      <w:pPr>
        <w:pStyle w:val="Heading4"/>
      </w:pPr>
      <w:r>
        <w:t>ACT Law Society</w:t>
      </w:r>
    </w:p>
    <w:p w14:paraId="08B62863" w14:textId="10AF2241" w:rsidR="006439B3" w:rsidRPr="00DE5097" w:rsidRDefault="00F8293B" w:rsidP="00DE5097">
      <w:pPr>
        <w:pStyle w:val="ListBullet"/>
        <w:spacing w:before="40" w:after="40"/>
        <w:ind w:left="425"/>
        <w:rPr>
          <w:bCs/>
        </w:rPr>
      </w:pPr>
      <w:r>
        <w:rPr>
          <w:b/>
        </w:rPr>
        <w:t>Mr Michael Kukulies-Smith</w:t>
      </w:r>
      <w:r w:rsidR="006439B3" w:rsidRPr="00DE5097">
        <w:rPr>
          <w:bCs/>
        </w:rPr>
        <w:t xml:space="preserve">, </w:t>
      </w:r>
      <w:r>
        <w:rPr>
          <w:bCs/>
        </w:rPr>
        <w:t>Chairperson, Criminal Law Committee</w:t>
      </w:r>
    </w:p>
    <w:p w14:paraId="56AF48CB" w14:textId="38B09941" w:rsidR="006439B3" w:rsidRDefault="006439B3" w:rsidP="001F045B">
      <w:pPr>
        <w:pStyle w:val="Heading4"/>
      </w:pPr>
      <w:r>
        <w:t>A</w:t>
      </w:r>
      <w:r w:rsidR="00AD0E52">
        <w:t>ttorney-General</w:t>
      </w:r>
    </w:p>
    <w:p w14:paraId="6C60B3D0" w14:textId="5B19E783" w:rsidR="00DE5097" w:rsidRDefault="00DE5097" w:rsidP="00DE5097">
      <w:pPr>
        <w:pStyle w:val="ListBullet"/>
        <w:spacing w:before="40" w:after="40"/>
        <w:ind w:left="425"/>
        <w:rPr>
          <w:bCs/>
        </w:rPr>
      </w:pPr>
      <w:r>
        <w:rPr>
          <w:b/>
        </w:rPr>
        <w:t xml:space="preserve">Mr </w:t>
      </w:r>
      <w:r w:rsidR="00AD0E52">
        <w:rPr>
          <w:b/>
        </w:rPr>
        <w:t>Shane Rattenbury MLA</w:t>
      </w:r>
      <w:r w:rsidRPr="009E7D8F">
        <w:rPr>
          <w:bCs/>
        </w:rPr>
        <w:t>,</w:t>
      </w:r>
      <w:r w:rsidRPr="00DE5097">
        <w:rPr>
          <w:b/>
        </w:rPr>
        <w:t xml:space="preserve"> </w:t>
      </w:r>
      <w:r>
        <w:rPr>
          <w:bCs/>
        </w:rPr>
        <w:t>A</w:t>
      </w:r>
      <w:r w:rsidR="00AD0E52">
        <w:rPr>
          <w:bCs/>
        </w:rPr>
        <w:t>ttorney-General</w:t>
      </w:r>
    </w:p>
    <w:p w14:paraId="0BD36ED3" w14:textId="3F7D5DB4" w:rsidR="00AD0E52" w:rsidRDefault="00AD0E52" w:rsidP="00DE5097">
      <w:pPr>
        <w:pStyle w:val="ListBullet"/>
        <w:spacing w:before="40" w:after="40"/>
        <w:ind w:left="425"/>
        <w:rPr>
          <w:bCs/>
        </w:rPr>
      </w:pPr>
      <w:r>
        <w:rPr>
          <w:b/>
        </w:rPr>
        <w:t>Ms Jennifer McNeill</w:t>
      </w:r>
      <w:r>
        <w:rPr>
          <w:bCs/>
        </w:rPr>
        <w:t>, Deputy Director-General (Justice)</w:t>
      </w:r>
      <w:r w:rsidR="008D1263">
        <w:rPr>
          <w:bCs/>
        </w:rPr>
        <w:t>,</w:t>
      </w:r>
      <w:r>
        <w:rPr>
          <w:bCs/>
        </w:rPr>
        <w:t xml:space="preserve"> Justice and Community Safety Directorate</w:t>
      </w:r>
    </w:p>
    <w:p w14:paraId="4C47003D" w14:textId="1430AEB8" w:rsidR="00AD0E52" w:rsidRPr="00DE5097" w:rsidRDefault="00AD0E52" w:rsidP="00DE5097">
      <w:pPr>
        <w:pStyle w:val="ListBullet"/>
        <w:spacing w:before="40" w:after="40"/>
        <w:ind w:left="425"/>
        <w:rPr>
          <w:bCs/>
        </w:rPr>
      </w:pPr>
      <w:r>
        <w:rPr>
          <w:b/>
        </w:rPr>
        <w:t>Ms Karen Greenland</w:t>
      </w:r>
      <w:r>
        <w:rPr>
          <w:bCs/>
        </w:rPr>
        <w:t xml:space="preserve">, Executive Branch Manager, Legislation, Policy and Programs, </w:t>
      </w:r>
      <w:proofErr w:type="gramStart"/>
      <w:r>
        <w:rPr>
          <w:bCs/>
        </w:rPr>
        <w:t>Justice</w:t>
      </w:r>
      <w:proofErr w:type="gramEnd"/>
      <w:r>
        <w:rPr>
          <w:bCs/>
        </w:rPr>
        <w:t xml:space="preserve"> and Community Safety Directorate</w:t>
      </w:r>
    </w:p>
    <w:p w14:paraId="53FDF587" w14:textId="77777777" w:rsidR="00DE5097" w:rsidRPr="00DE5097" w:rsidRDefault="00DE5097" w:rsidP="00DE5097"/>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353114A1" w14:textId="7C3F1C8C" w:rsidR="00E833AA" w:rsidRPr="00810105" w:rsidRDefault="00E833AA" w:rsidP="005F23D5">
      <w:pPr>
        <w:pStyle w:val="Heading1nonumber"/>
      </w:pPr>
      <w:bookmarkStart w:id="55" w:name="_Toc100833765"/>
      <w:r w:rsidRPr="00810105">
        <w:t xml:space="preserve">Appendix C: </w:t>
      </w:r>
      <w:r w:rsidR="00BE2C17">
        <w:t>Q</w:t>
      </w:r>
      <w:r w:rsidR="003B64D4">
        <w:t>uestion</w:t>
      </w:r>
      <w:r w:rsidR="00BE2C17">
        <w:t xml:space="preserve"> </w:t>
      </w:r>
      <w:r w:rsidRPr="00810105">
        <w:t>taken on notice</w:t>
      </w:r>
      <w:bookmarkEnd w:id="55"/>
    </w:p>
    <w:p w14:paraId="52611C6C" w14:textId="2BFEB78D" w:rsidR="00D90ED8" w:rsidRPr="00D90ED8" w:rsidRDefault="00D90ED8" w:rsidP="001F045B">
      <w:pPr>
        <w:pStyle w:val="Heading2"/>
      </w:pPr>
      <w:bookmarkStart w:id="56" w:name="_Toc100833766"/>
      <w:r>
        <w:t>Question taken on notice</w:t>
      </w:r>
      <w:bookmarkEnd w:id="56"/>
    </w:p>
    <w:tbl>
      <w:tblPr>
        <w:tblStyle w:val="Assemblystyletable"/>
        <w:tblW w:w="0" w:type="auto"/>
        <w:tblLook w:val="04A0" w:firstRow="1" w:lastRow="0" w:firstColumn="1" w:lastColumn="0" w:noHBand="0" w:noVBand="1"/>
      </w:tblPr>
      <w:tblGrid>
        <w:gridCol w:w="567"/>
        <w:gridCol w:w="1276"/>
        <w:gridCol w:w="1985"/>
        <w:gridCol w:w="3827"/>
        <w:gridCol w:w="1371"/>
      </w:tblGrid>
      <w:tr w:rsidR="00D90ED8" w14:paraId="2F282396" w14:textId="77777777" w:rsidTr="00BE2C17">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985" w:type="dxa"/>
          </w:tcPr>
          <w:p w14:paraId="2CEB170E" w14:textId="044086B3" w:rsidR="00D90ED8" w:rsidRDefault="00D90ED8" w:rsidP="00FE33CE">
            <w:pPr>
              <w:pStyle w:val="Tableheading"/>
            </w:pPr>
            <w:r>
              <w:t xml:space="preserve">Asked </w:t>
            </w:r>
            <w:r w:rsidR="00BE2C17">
              <w:t>by</w:t>
            </w:r>
          </w:p>
        </w:tc>
        <w:tc>
          <w:tcPr>
            <w:tcW w:w="3827"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BE2C17">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1BC79FBE" w:rsidR="00D90ED8" w:rsidRDefault="007800FF" w:rsidP="00FE33CE">
            <w:pPr>
              <w:pStyle w:val="Tablebody"/>
            </w:pPr>
            <w:r>
              <w:t>18/0</w:t>
            </w:r>
            <w:r w:rsidR="00BE2C17">
              <w:t>3</w:t>
            </w:r>
            <w:r>
              <w:t>/22</w:t>
            </w:r>
          </w:p>
        </w:tc>
        <w:tc>
          <w:tcPr>
            <w:tcW w:w="1985" w:type="dxa"/>
          </w:tcPr>
          <w:p w14:paraId="498297C2" w14:textId="6AE3EEF3" w:rsidR="00D90ED8" w:rsidRDefault="00BE2C17" w:rsidP="00FE33CE">
            <w:pPr>
              <w:pStyle w:val="Tablebody"/>
            </w:pPr>
            <w:r>
              <w:t>Dr Marisa Paterson</w:t>
            </w:r>
          </w:p>
        </w:tc>
        <w:tc>
          <w:tcPr>
            <w:tcW w:w="3827" w:type="dxa"/>
          </w:tcPr>
          <w:p w14:paraId="3204C0B9" w14:textId="78F74339" w:rsidR="00D90ED8" w:rsidRDefault="00790F25" w:rsidP="00FE33CE">
            <w:pPr>
              <w:pStyle w:val="Tablebody"/>
            </w:pPr>
            <w:r>
              <w:t>P</w:t>
            </w:r>
            <w:r w:rsidR="00227B62">
              <w:t>enalties in other jurisdictions</w:t>
            </w:r>
          </w:p>
        </w:tc>
        <w:tc>
          <w:tcPr>
            <w:tcW w:w="1371" w:type="dxa"/>
          </w:tcPr>
          <w:p w14:paraId="7B624B7A" w14:textId="3829D2CA" w:rsidR="00D90ED8" w:rsidRDefault="00790F25" w:rsidP="00FE33CE">
            <w:pPr>
              <w:pStyle w:val="Tablebody"/>
            </w:pPr>
            <w:r>
              <w:t>07/04/22</w:t>
            </w:r>
          </w:p>
        </w:tc>
      </w:tr>
    </w:tbl>
    <w:p w14:paraId="679974F4" w14:textId="09F63D25" w:rsidR="00236017" w:rsidRDefault="00236017" w:rsidP="00247A37">
      <w:pPr>
        <w:spacing w:line="259" w:lineRule="auto"/>
      </w:pPr>
    </w:p>
    <w:p w14:paraId="46945C74" w14:textId="77777777" w:rsidR="00236017" w:rsidRDefault="00236017">
      <w:pPr>
        <w:spacing w:line="259" w:lineRule="auto"/>
      </w:pPr>
      <w:r>
        <w:br w:type="page"/>
      </w:r>
    </w:p>
    <w:p w14:paraId="78776ABA" w14:textId="77777777" w:rsidR="00236017" w:rsidRDefault="00236017" w:rsidP="00247A37">
      <w:pPr>
        <w:spacing w:line="259" w:lineRule="auto"/>
        <w:sectPr w:rsidR="00236017" w:rsidSect="005F23D5">
          <w:footerReference w:type="even" r:id="rId22"/>
          <w:footerReference w:type="default" r:id="rId23"/>
          <w:pgSz w:w="11906" w:h="16838" w:code="9"/>
          <w:pgMar w:top="1440" w:right="1440" w:bottom="1440" w:left="1440" w:header="708" w:footer="708" w:gutter="0"/>
          <w:pgNumType w:start="1"/>
          <w:cols w:space="708"/>
          <w:docGrid w:linePitch="360"/>
        </w:sectPr>
      </w:pPr>
    </w:p>
    <w:p w14:paraId="07A28078" w14:textId="0B797C85" w:rsidR="00236017" w:rsidRPr="00810105" w:rsidRDefault="00236017" w:rsidP="005F23D5">
      <w:pPr>
        <w:pStyle w:val="Heading1nonumber"/>
      </w:pPr>
      <w:bookmarkStart w:id="57" w:name="_Toc100833767"/>
      <w:r w:rsidRPr="00810105">
        <w:t xml:space="preserve">Appendix </w:t>
      </w:r>
      <w:r>
        <w:t>D</w:t>
      </w:r>
      <w:r w:rsidRPr="00810105">
        <w:t xml:space="preserve">: </w:t>
      </w:r>
      <w:r w:rsidR="00A55DF1">
        <w:t xml:space="preserve">Maximum </w:t>
      </w:r>
      <w:r w:rsidR="00BE3CFB">
        <w:t>p</w:t>
      </w:r>
      <w:r w:rsidR="00A55DF1">
        <w:t>enalties in each jurisdiction for some offences which could be committe</w:t>
      </w:r>
      <w:r w:rsidR="003E1449">
        <w:t>d in a family violence context</w:t>
      </w:r>
      <w:r w:rsidR="003E1449">
        <w:rPr>
          <w:rStyle w:val="FootnoteReference"/>
        </w:rPr>
        <w:footnoteReference w:id="54"/>
      </w:r>
      <w:bookmarkEnd w:id="57"/>
    </w:p>
    <w:p w14:paraId="528D189E" w14:textId="179EB188" w:rsidR="00EB3179" w:rsidRDefault="00A55DF1" w:rsidP="00247A37">
      <w:pPr>
        <w:spacing w:line="259" w:lineRule="auto"/>
        <w:rPr>
          <w:noProof/>
        </w:rPr>
      </w:pPr>
      <w:r>
        <w:rPr>
          <w:noProof/>
        </w:rPr>
        <w:drawing>
          <wp:inline distT="0" distB="0" distL="0" distR="0" wp14:anchorId="36E49B32" wp14:editId="133E3D13">
            <wp:extent cx="6087017" cy="3562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674" t="31424" r="26408" b="15726"/>
                    <a:stretch/>
                  </pic:blipFill>
                  <pic:spPr bwMode="auto">
                    <a:xfrm>
                      <a:off x="0" y="0"/>
                      <a:ext cx="6128794" cy="3586799"/>
                    </a:xfrm>
                    <a:prstGeom prst="rect">
                      <a:avLst/>
                    </a:prstGeom>
                    <a:ln>
                      <a:noFill/>
                    </a:ln>
                    <a:extLst>
                      <a:ext uri="{53640926-AAD7-44D8-BBD7-CCE9431645EC}">
                        <a14:shadowObscured xmlns:a14="http://schemas.microsoft.com/office/drawing/2010/main"/>
                      </a:ext>
                    </a:extLst>
                  </pic:spPr>
                </pic:pic>
              </a:graphicData>
            </a:graphic>
          </wp:inline>
        </w:drawing>
      </w:r>
    </w:p>
    <w:p w14:paraId="1D3FD691" w14:textId="77777777" w:rsidR="00AA6211" w:rsidRDefault="00AA6211" w:rsidP="00AA6211">
      <w:pPr>
        <w:spacing w:line="259" w:lineRule="auto"/>
        <w:ind w:left="-142"/>
        <w:rPr>
          <w:rFonts w:ascii="Calibri" w:hAnsi="Calibri"/>
          <w:szCs w:val="28"/>
        </w:rPr>
      </w:pPr>
      <w:r>
        <w:rPr>
          <w:rFonts w:ascii="Calibri" w:hAnsi="Calibri"/>
          <w:szCs w:val="28"/>
        </w:rPr>
        <w:t xml:space="preserve">The table sets out the maximum penalties in each jurisdiction for some offences which could be committed in a family violence context. These offences have been selected as a sample to demonstrate how maximum penalties compare across jurisdictions. </w:t>
      </w:r>
    </w:p>
    <w:p w14:paraId="061034CF" w14:textId="77777777" w:rsidR="00BE3CFB" w:rsidRDefault="00AA6211" w:rsidP="00624342">
      <w:pPr>
        <w:spacing w:line="259" w:lineRule="auto"/>
        <w:ind w:left="-142"/>
        <w:rPr>
          <w:rFonts w:ascii="Calibri" w:hAnsi="Calibri"/>
          <w:szCs w:val="28"/>
        </w:rPr>
      </w:pPr>
      <w:r>
        <w:rPr>
          <w:rFonts w:ascii="Calibri" w:hAnsi="Calibri"/>
          <w:szCs w:val="28"/>
        </w:rPr>
        <w:t>It is noted that only Western Australia and South Australia have aggravated offence schemes that have similarities to the aggravated family violence offence scheme that is proposed to be introduced by the Family Violence Legislation Amendment Bill 2022.</w:t>
      </w:r>
    </w:p>
    <w:p w14:paraId="1D0B306D" w14:textId="77777777" w:rsidR="00BE3CFB" w:rsidRDefault="00AA6211" w:rsidP="00624342">
      <w:pPr>
        <w:spacing w:line="259" w:lineRule="auto"/>
        <w:ind w:left="-142"/>
        <w:rPr>
          <w:rFonts w:ascii="Calibri" w:hAnsi="Calibri"/>
          <w:szCs w:val="28"/>
        </w:rPr>
      </w:pPr>
      <w:r>
        <w:rPr>
          <w:rFonts w:ascii="Calibri" w:hAnsi="Calibri"/>
          <w:szCs w:val="28"/>
        </w:rPr>
        <w:t xml:space="preserve">In Western Australia, it is a circumstance of aggravation if the offender is in a family relationship with the victim of the offence (section 221 (1) of the </w:t>
      </w:r>
      <w:r w:rsidRPr="00624342">
        <w:rPr>
          <w:rFonts w:ascii="Calibri" w:hAnsi="Calibri"/>
          <w:szCs w:val="28"/>
        </w:rPr>
        <w:t xml:space="preserve">Criminal Code Act Compilation Act 1913 </w:t>
      </w:r>
      <w:r>
        <w:rPr>
          <w:rFonts w:ascii="Calibri" w:hAnsi="Calibri"/>
          <w:szCs w:val="28"/>
        </w:rPr>
        <w:t>(WA)).</w:t>
      </w:r>
    </w:p>
    <w:p w14:paraId="6EC3B9C4" w14:textId="7473E453" w:rsidR="00AA6211" w:rsidRPr="00624342" w:rsidRDefault="00AA6211" w:rsidP="00624342">
      <w:pPr>
        <w:spacing w:line="259" w:lineRule="auto"/>
        <w:ind w:left="-142"/>
        <w:rPr>
          <w:rFonts w:ascii="Calibri" w:hAnsi="Calibri"/>
          <w:szCs w:val="28"/>
        </w:rPr>
      </w:pPr>
      <w:r>
        <w:rPr>
          <w:rFonts w:ascii="Calibri" w:hAnsi="Calibri"/>
          <w:szCs w:val="28"/>
        </w:rPr>
        <w:t xml:space="preserve">In South Australia, it is an aggravated offence if the offender committed the offence knowing that the victim of the offence was a person with whom the offender was, or was formerly, in a relationship (section 5AA (1) (g) of the </w:t>
      </w:r>
      <w:r w:rsidRPr="00624342">
        <w:rPr>
          <w:rFonts w:ascii="Calibri" w:hAnsi="Calibri"/>
          <w:szCs w:val="28"/>
        </w:rPr>
        <w:t xml:space="preserve">Criminal Law Consolidation Act 1935 </w:t>
      </w:r>
      <w:r>
        <w:rPr>
          <w:rFonts w:ascii="Calibri" w:hAnsi="Calibri"/>
          <w:szCs w:val="28"/>
        </w:rPr>
        <w:t>(SA)).</w:t>
      </w:r>
    </w:p>
    <w:sectPr w:rsidR="00AA6211" w:rsidRPr="00624342" w:rsidSect="005F23D5">
      <w:pgSz w:w="11906" w:h="16838" w:code="9"/>
      <w:pgMar w:top="1440" w:right="1440" w:bottom="1440" w:left="1440"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A7A7F4-1312-48EF-80A7-8904BF762842}"/>
    <w:embedBold r:id="rId2" w:fontKey="{B1AF39AD-7E83-4234-B739-F62287816380}"/>
    <w:embedItalic r:id="rId3" w:fontKey="{A3BDC323-364C-43EF-99C2-C7B5E3A38CF2}"/>
    <w:embedBoldItalic r:id="rId4" w:fontKey="{51A1FBC1-CD08-4CD2-88C1-C2E3E0953B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C50B4218-3210-4A2A-B1D2-1B29D8E74D22}"/>
  </w:font>
  <w:font w:name="Montserrat">
    <w:panose1 w:val="00000500000000000000"/>
    <w:charset w:val="00"/>
    <w:family w:val="auto"/>
    <w:pitch w:val="variable"/>
    <w:sig w:usb0="2000020F" w:usb1="00000003" w:usb2="00000000" w:usb3="00000000" w:csb0="00000197" w:csb1="00000000"/>
    <w:embedRegular r:id="rId6" w:fontKey="{E69EFF94-DE89-4273-BFC9-C755D842F291}"/>
    <w:embedBold r:id="rId7" w:fontKey="{0EDCCFAE-94F4-4378-9355-6934FC9485A8}"/>
    <w:embedBoldItalic r:id="rId8" w:fontKey="{518CCBB6-DA8B-4F57-983E-A0570F1F2C33}"/>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3F5D1779-6C1C-49E9-9746-37B8A27567DC}"/>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EC94CB3"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B277B">
      <w:rPr>
        <w:rFonts w:ascii="Montserrat SemiBold" w:hAnsi="Montserrat SemiBold" w:cstheme="majorHAnsi"/>
        <w:noProof/>
        <w:color w:val="2F5496"/>
        <w:w w:val="90"/>
        <w:sz w:val="18"/>
        <w:szCs w:val="18"/>
      </w:rPr>
      <w:t>Inquiry into Family Violence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2C67DF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B277B">
      <w:rPr>
        <w:rFonts w:cstheme="minorHAnsi"/>
        <w:noProof/>
        <w:color w:val="404040" w:themeColor="text1" w:themeTint="BF"/>
      </w:rPr>
      <w:t>Standing Committee on Justice and Community Safety</w:t>
    </w:r>
    <w:r w:rsidR="00EB277B">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8186BC2" w:rsidR="00836FFE" w:rsidRPr="00C8358A" w:rsidRDefault="0045787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491600C"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97FE9">
      <w:rPr>
        <w:rFonts w:cstheme="minorHAnsi"/>
        <w:color w:val="404040" w:themeColor="text1" w:themeTint="BF"/>
      </w:rPr>
      <w:t>5</w:t>
    </w:r>
  </w:p>
  <w:p w14:paraId="42F971AE" w14:textId="77777777" w:rsidR="00706DC6" w:rsidRDefault="00706DC6" w:rsidP="00F101AB">
    <w:pPr>
      <w:pStyle w:val="Footer"/>
      <w:tabs>
        <w:tab w:val="clear" w:pos="4513"/>
        <w:tab w:val="clear" w:pos="9026"/>
      </w:tabs>
      <w:rPr>
        <w:rFonts w:cstheme="minorHAnsi"/>
        <w:color w:val="404040" w:themeColor="text1" w:themeTint="BF"/>
      </w:rPr>
    </w:pP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C65CF3D" w:rsidR="00836FFE" w:rsidRPr="00C8358A" w:rsidRDefault="008D2F81"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April</w:t>
    </w:r>
    <w:r w:rsidR="00706DC6">
      <w:rPr>
        <w:rFonts w:cstheme="minorHAnsi"/>
        <w:color w:val="404040" w:themeColor="text1" w:themeTint="BF"/>
      </w:rPr>
      <w:t xml:space="preserve"> 2022</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9C316A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B277B">
      <w:rPr>
        <w:rFonts w:ascii="Montserrat SemiBold" w:hAnsi="Montserrat SemiBold" w:cstheme="majorHAnsi"/>
        <w:noProof/>
        <w:color w:val="2F5496"/>
        <w:w w:val="90"/>
        <w:sz w:val="18"/>
        <w:szCs w:val="18"/>
      </w:rPr>
      <w:t>Inquiry into Family Violence Legislation Amendment Bill 2022</w:t>
    </w:r>
    <w:r w:rsidRPr="00EE5B62">
      <w:rPr>
        <w:rFonts w:ascii="Montserrat SemiBold" w:hAnsi="Montserrat SemiBold" w:cstheme="majorHAnsi"/>
        <w:color w:val="2F5496"/>
        <w:w w:val="90"/>
        <w:sz w:val="18"/>
        <w:szCs w:val="18"/>
      </w:rPr>
      <w:fldChar w:fldCharType="end"/>
    </w:r>
  </w:p>
  <w:p w14:paraId="3B2C0E8F" w14:textId="77777777" w:rsidR="009E3C1B" w:rsidRDefault="009E3C1B"/>
  <w:p w14:paraId="54D9C1BC" w14:textId="77777777" w:rsidR="009E3C1B" w:rsidRDefault="009E3C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1F8FD2D"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B277B">
      <w:rPr>
        <w:rFonts w:ascii="Montserrat SemiBold" w:hAnsi="Montserrat SemiBold" w:cstheme="majorHAnsi"/>
        <w:noProof/>
        <w:color w:val="2F5496"/>
        <w:w w:val="90"/>
        <w:sz w:val="18"/>
        <w:szCs w:val="18"/>
      </w:rPr>
      <w:t>Inquiry into Family Violence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22E1340B" w14:textId="77777777" w:rsidR="009E3C1B" w:rsidRDefault="009E3C1B"/>
  <w:p w14:paraId="46A2433C" w14:textId="77777777" w:rsidR="009E3C1B" w:rsidRDefault="009E3C1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CAF813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B277B">
      <w:rPr>
        <w:rFonts w:ascii="Montserrat SemiBold" w:hAnsi="Montserrat SemiBold" w:cstheme="majorHAnsi"/>
        <w:noProof/>
        <w:color w:val="2F5496"/>
        <w:w w:val="90"/>
        <w:sz w:val="18"/>
        <w:szCs w:val="18"/>
      </w:rPr>
      <w:t>Inquiry into Family Violence Legislation Amendment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C14B18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B277B">
      <w:rPr>
        <w:rFonts w:ascii="Montserrat SemiBold" w:hAnsi="Montserrat SemiBold" w:cstheme="majorHAnsi"/>
        <w:noProof/>
        <w:color w:val="2F5496"/>
        <w:w w:val="90"/>
        <w:sz w:val="18"/>
        <w:szCs w:val="18"/>
      </w:rPr>
      <w:t>Inquiry into Family Violence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D7C1CF6" w14:textId="0B54263F" w:rsidR="001C27A6" w:rsidRPr="001C27A6" w:rsidRDefault="001C27A6">
      <w:pPr>
        <w:pStyle w:val="FootnoteText"/>
        <w:rPr>
          <w:rFonts w:eastAsiaTheme="minorEastAsia"/>
          <w:lang w:eastAsia="ja-JP"/>
        </w:rPr>
      </w:pPr>
      <w:r>
        <w:rPr>
          <w:rStyle w:val="FootnoteReference"/>
        </w:rPr>
        <w:footnoteRef/>
      </w:r>
      <w:r>
        <w:t xml:space="preserve"> Explanatory Statement to the Family Violence Legislation Amendment Bill 2022, p 2.</w:t>
      </w:r>
    </w:p>
  </w:footnote>
  <w:footnote w:id="2">
    <w:p w14:paraId="615A163D" w14:textId="70D92B65" w:rsidR="00286F49" w:rsidRDefault="00286F49">
      <w:pPr>
        <w:pStyle w:val="FootnoteText"/>
      </w:pPr>
      <w:r>
        <w:rPr>
          <w:rStyle w:val="FootnoteReference"/>
        </w:rPr>
        <w:footnoteRef/>
      </w:r>
      <w:r>
        <w:t xml:space="preserve"> Explanatory Statement to the Family Violence Legislation Amendment Bill 2022, p 6.</w:t>
      </w:r>
    </w:p>
  </w:footnote>
  <w:footnote w:id="3">
    <w:p w14:paraId="03BCCD86" w14:textId="04D8FF0F" w:rsidR="00286F49" w:rsidRDefault="00286F49">
      <w:pPr>
        <w:pStyle w:val="FootnoteText"/>
      </w:pPr>
      <w:r>
        <w:rPr>
          <w:rStyle w:val="FootnoteReference"/>
        </w:rPr>
        <w:footnoteRef/>
      </w:r>
      <w:r>
        <w:t xml:space="preserve"> Explanatory Statement to the Family Violence Legislation Amendment Bill 2022, p 3.</w:t>
      </w:r>
    </w:p>
  </w:footnote>
  <w:footnote w:id="4">
    <w:p w14:paraId="2763992B" w14:textId="2BEAEDEE" w:rsidR="00286F49" w:rsidRDefault="00286F49">
      <w:pPr>
        <w:pStyle w:val="FootnoteText"/>
      </w:pPr>
      <w:r>
        <w:rPr>
          <w:rStyle w:val="FootnoteReference"/>
        </w:rPr>
        <w:footnoteRef/>
      </w:r>
      <w:r>
        <w:t xml:space="preserve"> Explanatory Statement to the Family Violence Legislation Amendment Bill 2022, p 2.</w:t>
      </w:r>
    </w:p>
  </w:footnote>
  <w:footnote w:id="5">
    <w:p w14:paraId="0D21D8CF" w14:textId="5E698F37" w:rsidR="001F045B" w:rsidRDefault="001F045B">
      <w:pPr>
        <w:pStyle w:val="FootnoteText"/>
      </w:pPr>
      <w:r>
        <w:rPr>
          <w:rStyle w:val="FootnoteReference"/>
        </w:rPr>
        <w:footnoteRef/>
      </w:r>
      <w:r>
        <w:t xml:space="preserve"> Family Violence Legislation Amendment Bill 2022, Explanatory Statement and Human Rights Compatibility Statement</w:t>
      </w:r>
      <w:r w:rsidR="00FD4FE7">
        <w:t>.</w:t>
      </w:r>
    </w:p>
  </w:footnote>
  <w:footnote w:id="6">
    <w:p w14:paraId="0A5E6933" w14:textId="4CC5F977" w:rsidR="00C94770" w:rsidRDefault="00C94770">
      <w:pPr>
        <w:pStyle w:val="FootnoteText"/>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7.</w:t>
      </w:r>
    </w:p>
  </w:footnote>
  <w:footnote w:id="7">
    <w:p w14:paraId="78F074C4" w14:textId="0AE61FA4" w:rsidR="002D67D9" w:rsidRPr="002D67D9" w:rsidRDefault="002D67D9">
      <w:pPr>
        <w:pStyle w:val="FootnoteText"/>
        <w:rPr>
          <w:rFonts w:eastAsiaTheme="minorEastAsia"/>
          <w:lang w:eastAsia="ja-JP"/>
        </w:rPr>
      </w:pPr>
      <w:r>
        <w:rPr>
          <w:rStyle w:val="FootnoteReference"/>
        </w:rPr>
        <w:footnoteRef/>
      </w:r>
      <w:r>
        <w:t xml:space="preserve"> Family Violence Act 2016, </w:t>
      </w:r>
      <w:hyperlink r:id="rId1" w:history="1">
        <w:r w:rsidRPr="00D02024">
          <w:rPr>
            <w:rStyle w:val="Hyperlink"/>
          </w:rPr>
          <w:t>https://legislation.act.gov.au/a/2016-42/</w:t>
        </w:r>
      </w:hyperlink>
      <w:r>
        <w:t>, accessed 28 March 2022, p 18.</w:t>
      </w:r>
    </w:p>
  </w:footnote>
  <w:footnote w:id="8">
    <w:p w14:paraId="3520D258" w14:textId="2E18C955" w:rsidR="00C94770" w:rsidRDefault="00C94770">
      <w:pPr>
        <w:pStyle w:val="FootnoteText"/>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7.</w:t>
      </w:r>
    </w:p>
  </w:footnote>
  <w:footnote w:id="9">
    <w:p w14:paraId="591D9D53" w14:textId="0BD82C59" w:rsidR="00277C7F" w:rsidRDefault="00277C7F">
      <w:pPr>
        <w:pStyle w:val="FootnoteText"/>
      </w:pPr>
      <w:r>
        <w:rPr>
          <w:rStyle w:val="FootnoteReference"/>
        </w:rPr>
        <w:footnoteRef/>
      </w:r>
      <w:r>
        <w:t xml:space="preserve"> Explanatory Statement to the Family Violence Legislation Amendment Bill 2022, p 8.</w:t>
      </w:r>
    </w:p>
  </w:footnote>
  <w:footnote w:id="10">
    <w:p w14:paraId="6F4E6D01" w14:textId="4CC32512" w:rsidR="00C94770" w:rsidRDefault="00C94770">
      <w:pPr>
        <w:pStyle w:val="FootnoteText"/>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7.</w:t>
      </w:r>
    </w:p>
  </w:footnote>
  <w:footnote w:id="11">
    <w:p w14:paraId="0231AD82" w14:textId="1A4DACF6" w:rsidR="002D67D9" w:rsidRPr="002D67D9" w:rsidRDefault="002D67D9">
      <w:pPr>
        <w:pStyle w:val="FootnoteText"/>
        <w:rPr>
          <w:rFonts w:eastAsiaTheme="minorEastAsia"/>
          <w:lang w:eastAsia="ja-JP"/>
        </w:rPr>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7.</w:t>
      </w:r>
    </w:p>
  </w:footnote>
  <w:footnote w:id="12">
    <w:p w14:paraId="7E257E6B" w14:textId="6D8E4605" w:rsidR="00E85F7E" w:rsidRDefault="00E85F7E">
      <w:pPr>
        <w:pStyle w:val="FootnoteText"/>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7.</w:t>
      </w:r>
    </w:p>
  </w:footnote>
  <w:footnote w:id="13">
    <w:p w14:paraId="493C295D" w14:textId="2BCD700F" w:rsidR="00614B99" w:rsidRPr="00614B99" w:rsidRDefault="00614B99">
      <w:pPr>
        <w:pStyle w:val="FootnoteText"/>
        <w:rPr>
          <w:rFonts w:eastAsiaTheme="minorEastAsia"/>
          <w:lang w:eastAsia="ja-JP"/>
        </w:rPr>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pp 7-8.</w:t>
      </w:r>
    </w:p>
  </w:footnote>
  <w:footnote w:id="14">
    <w:p w14:paraId="462162A8" w14:textId="24ED4B2B" w:rsidR="00614B99" w:rsidRPr="00614B99" w:rsidRDefault="00614B99">
      <w:pPr>
        <w:pStyle w:val="FootnoteText"/>
        <w:rPr>
          <w:rFonts w:eastAsiaTheme="minorEastAsia"/>
          <w:lang w:eastAsia="ja-JP"/>
        </w:rPr>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8.</w:t>
      </w:r>
    </w:p>
  </w:footnote>
  <w:footnote w:id="15">
    <w:p w14:paraId="07B03A16" w14:textId="3A725B62" w:rsidR="000848E7" w:rsidRDefault="000848E7">
      <w:pPr>
        <w:pStyle w:val="FootnoteText"/>
      </w:pPr>
      <w:r>
        <w:rPr>
          <w:rStyle w:val="FootnoteReference"/>
        </w:rPr>
        <w:footnoteRef/>
      </w:r>
      <w:r>
        <w:t xml:space="preserve"> Explanatory Statement to the Family Violence Legislation Amendment Bill 2022.</w:t>
      </w:r>
    </w:p>
  </w:footnote>
  <w:footnote w:id="16">
    <w:p w14:paraId="646B6655" w14:textId="324B373E" w:rsidR="00642988" w:rsidRDefault="00642988">
      <w:pPr>
        <w:pStyle w:val="FootnoteText"/>
      </w:pPr>
      <w:r>
        <w:rPr>
          <w:rStyle w:val="FootnoteReference"/>
        </w:rPr>
        <w:footnoteRef/>
      </w:r>
      <w:r>
        <w:t xml:space="preserve"> Standing Committee on Justice and Community Safety (Legislative Scrutiny Role), </w:t>
      </w:r>
      <w:r w:rsidRPr="00B05BDB">
        <w:rPr>
          <w:i/>
          <w:iCs/>
        </w:rPr>
        <w:t>Scrutiny Report 1</w:t>
      </w:r>
      <w:r>
        <w:rPr>
          <w:i/>
          <w:iCs/>
        </w:rPr>
        <w:t>3</w:t>
      </w:r>
      <w:r>
        <w:t>, March 2022, p 8.</w:t>
      </w:r>
    </w:p>
  </w:footnote>
  <w:footnote w:id="17">
    <w:p w14:paraId="2A05B009" w14:textId="3B93702E" w:rsidR="00122088" w:rsidRDefault="00122088">
      <w:pPr>
        <w:pStyle w:val="FootnoteText"/>
      </w:pPr>
      <w:r>
        <w:rPr>
          <w:rStyle w:val="FootnoteReference"/>
        </w:rPr>
        <w:footnoteRef/>
      </w:r>
      <w:r>
        <w:t xml:space="preserve"> </w:t>
      </w:r>
      <w:r w:rsidR="001F767A">
        <w:t xml:space="preserve">Ms </w:t>
      </w:r>
      <w:r>
        <w:t>Claudia McClean</w:t>
      </w:r>
      <w:r w:rsidR="00FD4FE7">
        <w:t xml:space="preserve"> and</w:t>
      </w:r>
      <w:r>
        <w:t xml:space="preserve"> </w:t>
      </w:r>
      <w:r w:rsidR="001F767A">
        <w:t xml:space="preserve">Ms </w:t>
      </w:r>
      <w:r>
        <w:t xml:space="preserve">Sue Webeck, </w:t>
      </w:r>
      <w:r w:rsidR="00143545" w:rsidRPr="009A39C8">
        <w:t>Women’s Legal Centre ACT and Domestic Violence Crisis Service</w:t>
      </w:r>
      <w:r w:rsidR="00143545">
        <w:t>,</w:t>
      </w:r>
      <w:r w:rsidR="00143545" w:rsidRPr="00122088">
        <w:rPr>
          <w:i/>
          <w:iCs/>
        </w:rPr>
        <w:t xml:space="preserve"> </w:t>
      </w:r>
      <w:r w:rsidRPr="00122088">
        <w:rPr>
          <w:i/>
          <w:iCs/>
        </w:rPr>
        <w:t>Committee Hansard</w:t>
      </w:r>
      <w:r>
        <w:t>, 18 March 2022, pp 1-2</w:t>
      </w:r>
      <w:r w:rsidR="00FD4FE7">
        <w:t>.</w:t>
      </w:r>
    </w:p>
  </w:footnote>
  <w:footnote w:id="18">
    <w:p w14:paraId="277A6BAF" w14:textId="5FC76C5A" w:rsidR="00BF7ACC" w:rsidRDefault="00BF7ACC">
      <w:pPr>
        <w:pStyle w:val="FootnoteText"/>
      </w:pPr>
      <w:r>
        <w:rPr>
          <w:rStyle w:val="FootnoteReference"/>
        </w:rPr>
        <w:footnoteRef/>
      </w:r>
      <w:r>
        <w:t xml:space="preserve"> </w:t>
      </w:r>
      <w:r w:rsidR="001F767A">
        <w:t xml:space="preserve">Ms </w:t>
      </w:r>
      <w:r>
        <w:t>Margie Rowe,</w:t>
      </w:r>
      <w:r w:rsidR="00143545">
        <w:t xml:space="preserve"> </w:t>
      </w:r>
      <w:r w:rsidR="00143545" w:rsidRPr="009A39C8">
        <w:t>Women’s Legal Centre ACT</w:t>
      </w:r>
      <w:r w:rsidR="00143545">
        <w:t>,</w:t>
      </w:r>
      <w:r>
        <w:t xml:space="preserve"> </w:t>
      </w:r>
      <w:r w:rsidR="005754F8" w:rsidRPr="00122088">
        <w:rPr>
          <w:i/>
          <w:iCs/>
        </w:rPr>
        <w:t>Committee Hansard</w:t>
      </w:r>
      <w:r w:rsidR="005754F8">
        <w:t>, 18 March 2022, p</w:t>
      </w:r>
      <w:r w:rsidR="00FD4FE7">
        <w:t xml:space="preserve"> </w:t>
      </w:r>
      <w:r w:rsidR="005754F8">
        <w:t>5</w:t>
      </w:r>
      <w:r w:rsidR="00FD4FE7">
        <w:t>.</w:t>
      </w:r>
    </w:p>
  </w:footnote>
  <w:footnote w:id="19">
    <w:p w14:paraId="257C32F4" w14:textId="4B9FAF65" w:rsidR="005754F8" w:rsidRDefault="005754F8">
      <w:pPr>
        <w:pStyle w:val="FootnoteText"/>
      </w:pPr>
      <w:r>
        <w:rPr>
          <w:rStyle w:val="FootnoteReference"/>
        </w:rPr>
        <w:footnoteRef/>
      </w:r>
      <w:r>
        <w:t xml:space="preserve"> </w:t>
      </w:r>
      <w:r w:rsidR="001F767A">
        <w:t xml:space="preserve">Ms </w:t>
      </w:r>
      <w:r>
        <w:t>Claudia McClean,</w:t>
      </w:r>
      <w:r w:rsidR="00143545">
        <w:t xml:space="preserve"> </w:t>
      </w:r>
      <w:r w:rsidR="00143545" w:rsidRPr="009A39C8">
        <w:t>Women’s Legal Centre ACT</w:t>
      </w:r>
      <w:r w:rsidR="00143545">
        <w:t>,</w:t>
      </w:r>
      <w:r>
        <w:t xml:space="preserve"> </w:t>
      </w:r>
      <w:r w:rsidRPr="00122088">
        <w:rPr>
          <w:i/>
          <w:iCs/>
        </w:rPr>
        <w:t>Committee Hansard</w:t>
      </w:r>
      <w:r>
        <w:t>, 18 March 2022, p 2</w:t>
      </w:r>
      <w:r w:rsidR="00FD4FE7">
        <w:t>.</w:t>
      </w:r>
    </w:p>
  </w:footnote>
  <w:footnote w:id="20">
    <w:p w14:paraId="10EECD89" w14:textId="0FB2AF3C" w:rsidR="009A39C8" w:rsidRDefault="009A39C8" w:rsidP="009A39C8">
      <w:pPr>
        <w:pStyle w:val="FootnoteText"/>
      </w:pPr>
      <w:r>
        <w:rPr>
          <w:rStyle w:val="FootnoteReference"/>
        </w:rPr>
        <w:footnoteRef/>
      </w:r>
      <w:r>
        <w:t xml:space="preserve"> Daniel S </w:t>
      </w:r>
      <w:r w:rsidRPr="002D4348">
        <w:t>Nagin</w:t>
      </w:r>
      <w:r>
        <w:t>,</w:t>
      </w:r>
      <w:r w:rsidRPr="002D4348">
        <w:t xml:space="preserve"> </w:t>
      </w:r>
      <w:r w:rsidRPr="002D4348">
        <w:rPr>
          <w:i/>
          <w:iCs/>
        </w:rPr>
        <w:t>Deterrence in the Twenty-First Century</w:t>
      </w:r>
      <w:r>
        <w:t>,</w:t>
      </w:r>
      <w:r w:rsidRPr="002D4348">
        <w:t xml:space="preserve"> Crime and Justice, Vol 42(1), pp 199-263.</w:t>
      </w:r>
    </w:p>
  </w:footnote>
  <w:footnote w:id="21">
    <w:p w14:paraId="344FC016" w14:textId="77777777" w:rsidR="009A39C8" w:rsidRDefault="009A39C8" w:rsidP="009A39C8">
      <w:pPr>
        <w:pStyle w:val="FootnoteText"/>
      </w:pPr>
      <w:r>
        <w:rPr>
          <w:rStyle w:val="FootnoteReference"/>
        </w:rPr>
        <w:footnoteRef/>
      </w:r>
      <w:r>
        <w:t xml:space="preserve"> </w:t>
      </w:r>
      <w:r w:rsidRPr="00216361">
        <w:t>AC</w:t>
      </w:r>
      <w:r>
        <w:t>TCOSS</w:t>
      </w:r>
      <w:r w:rsidRPr="00216361">
        <w:t xml:space="preserve">, Submission </w:t>
      </w:r>
      <w:r>
        <w:t>2</w:t>
      </w:r>
      <w:r w:rsidRPr="00216361">
        <w:t xml:space="preserve">, p </w:t>
      </w:r>
      <w:r>
        <w:t>2</w:t>
      </w:r>
      <w:r w:rsidRPr="00216361">
        <w:t>.</w:t>
      </w:r>
    </w:p>
  </w:footnote>
  <w:footnote w:id="22">
    <w:p w14:paraId="7288D21F" w14:textId="77777777" w:rsidR="009A39C8" w:rsidRDefault="009A39C8" w:rsidP="009A39C8">
      <w:pPr>
        <w:pStyle w:val="FootnoteText"/>
      </w:pPr>
      <w:r>
        <w:rPr>
          <w:rStyle w:val="FootnoteReference"/>
        </w:rPr>
        <w:footnoteRef/>
      </w:r>
      <w:r>
        <w:t xml:space="preserve"> </w:t>
      </w:r>
      <w:r w:rsidRPr="00216361">
        <w:t>AC</w:t>
      </w:r>
      <w:r>
        <w:t>TCOSS</w:t>
      </w:r>
      <w:r w:rsidRPr="00216361">
        <w:t xml:space="preserve">, Submission </w:t>
      </w:r>
      <w:r>
        <w:t>2</w:t>
      </w:r>
      <w:r w:rsidRPr="00216361">
        <w:t xml:space="preserve">, p </w:t>
      </w:r>
      <w:r>
        <w:t>2</w:t>
      </w:r>
      <w:r w:rsidRPr="00216361">
        <w:t>.</w:t>
      </w:r>
    </w:p>
  </w:footnote>
  <w:footnote w:id="23">
    <w:p w14:paraId="1E792B71" w14:textId="0E2ED92C" w:rsidR="00122088" w:rsidRDefault="00122088">
      <w:pPr>
        <w:pStyle w:val="FootnoteText"/>
      </w:pPr>
      <w:r>
        <w:rPr>
          <w:rStyle w:val="FootnoteReference"/>
        </w:rPr>
        <w:footnoteRef/>
      </w:r>
      <w:r>
        <w:t xml:space="preserve"> </w:t>
      </w:r>
      <w:r w:rsidR="001F767A">
        <w:t xml:space="preserve">Mr </w:t>
      </w:r>
      <w:r w:rsidR="00B87B57">
        <w:t xml:space="preserve">Michael Kukulies-Smith, </w:t>
      </w:r>
      <w:r w:rsidR="00143545">
        <w:t xml:space="preserve">ACT Law Society, </w:t>
      </w:r>
      <w:r w:rsidR="00B87B57" w:rsidRPr="00624342">
        <w:rPr>
          <w:i/>
          <w:iCs/>
        </w:rPr>
        <w:t>Committee Hansard</w:t>
      </w:r>
      <w:r w:rsidR="00FA6B05">
        <w:rPr>
          <w:i/>
          <w:iCs/>
        </w:rPr>
        <w:t>,</w:t>
      </w:r>
      <w:r w:rsidR="00B87B57">
        <w:t xml:space="preserve"> 18 March</w:t>
      </w:r>
      <w:r w:rsidR="00FA6B05">
        <w:t xml:space="preserve"> 2022,</w:t>
      </w:r>
      <w:r w:rsidR="00B87B57">
        <w:t xml:space="preserve"> p 22</w:t>
      </w:r>
      <w:r w:rsidR="00FA6B05">
        <w:t>.</w:t>
      </w:r>
    </w:p>
  </w:footnote>
  <w:footnote w:id="24">
    <w:p w14:paraId="77502050" w14:textId="3D93F63B" w:rsidR="00B87B57" w:rsidRDefault="00B87B57">
      <w:pPr>
        <w:pStyle w:val="FootnoteText"/>
      </w:pPr>
      <w:r>
        <w:rPr>
          <w:rStyle w:val="FootnoteReference"/>
        </w:rPr>
        <w:footnoteRef/>
      </w:r>
      <w:r>
        <w:t xml:space="preserve"> </w:t>
      </w:r>
      <w:r w:rsidR="001F767A">
        <w:t xml:space="preserve">Mr </w:t>
      </w:r>
      <w:r>
        <w:t xml:space="preserve">Michael Kukulies-Smith, </w:t>
      </w:r>
      <w:r w:rsidR="00143545">
        <w:t xml:space="preserve">ACT Law Society, </w:t>
      </w:r>
      <w:r w:rsidRPr="00D229DB">
        <w:rPr>
          <w:i/>
          <w:iCs/>
        </w:rPr>
        <w:t>Committee Hansard</w:t>
      </w:r>
      <w:r w:rsidR="00FA6B05">
        <w:t xml:space="preserve">, </w:t>
      </w:r>
      <w:r>
        <w:t>18 March</w:t>
      </w:r>
      <w:r w:rsidR="00FA6B05">
        <w:t xml:space="preserve"> 2022,</w:t>
      </w:r>
      <w:r>
        <w:t xml:space="preserve"> p 23-24</w:t>
      </w:r>
      <w:r w:rsidR="00FA6B05">
        <w:t>.</w:t>
      </w:r>
    </w:p>
  </w:footnote>
  <w:footnote w:id="25">
    <w:p w14:paraId="7E8801A7" w14:textId="08D6CBC8" w:rsidR="00B87B57" w:rsidRDefault="00B87B57">
      <w:pPr>
        <w:pStyle w:val="FootnoteText"/>
      </w:pPr>
      <w:r>
        <w:rPr>
          <w:rStyle w:val="FootnoteReference"/>
        </w:rPr>
        <w:footnoteRef/>
      </w:r>
      <w:r>
        <w:t xml:space="preserve"> </w:t>
      </w:r>
      <w:r w:rsidR="001F767A">
        <w:t xml:space="preserve">Mr </w:t>
      </w:r>
      <w:r>
        <w:t xml:space="preserve">Michael Kukulies-Smith, </w:t>
      </w:r>
      <w:r w:rsidR="00143545">
        <w:t xml:space="preserve">ACT Law Society, </w:t>
      </w:r>
      <w:r w:rsidRPr="00D229DB">
        <w:rPr>
          <w:i/>
          <w:iCs/>
        </w:rPr>
        <w:t>Committee Hansard</w:t>
      </w:r>
      <w:r w:rsidR="00FA6B05">
        <w:rPr>
          <w:i/>
          <w:iCs/>
        </w:rPr>
        <w:t>,</w:t>
      </w:r>
      <w:r>
        <w:t xml:space="preserve"> 18 March</w:t>
      </w:r>
      <w:r w:rsidR="00FA6B05">
        <w:t xml:space="preserve"> 2022,</w:t>
      </w:r>
      <w:r>
        <w:t xml:space="preserve"> p 25</w:t>
      </w:r>
      <w:r w:rsidR="00FA6B05">
        <w:t>.</w:t>
      </w:r>
    </w:p>
  </w:footnote>
  <w:footnote w:id="26">
    <w:p w14:paraId="05E44644" w14:textId="4FAA2D8A" w:rsidR="00B87B57" w:rsidRDefault="00B87B57">
      <w:pPr>
        <w:pStyle w:val="FootnoteText"/>
      </w:pPr>
      <w:r>
        <w:rPr>
          <w:rStyle w:val="FootnoteReference"/>
        </w:rPr>
        <w:footnoteRef/>
      </w:r>
      <w:r>
        <w:t xml:space="preserve"> </w:t>
      </w:r>
      <w:r w:rsidR="001F767A">
        <w:t xml:space="preserve">Mr </w:t>
      </w:r>
      <w:r>
        <w:t xml:space="preserve">Michael Kukulies-Smith, </w:t>
      </w:r>
      <w:r w:rsidR="00143545">
        <w:t xml:space="preserve">ACT Law Society, </w:t>
      </w:r>
      <w:r w:rsidRPr="00D229DB">
        <w:rPr>
          <w:i/>
          <w:iCs/>
        </w:rPr>
        <w:t>Committee Hansard</w:t>
      </w:r>
      <w:r w:rsidR="00FA6B05">
        <w:rPr>
          <w:i/>
          <w:iCs/>
        </w:rPr>
        <w:t>,</w:t>
      </w:r>
      <w:r>
        <w:t xml:space="preserve"> 18 March </w:t>
      </w:r>
      <w:r w:rsidR="00934097">
        <w:t xml:space="preserve">2022, </w:t>
      </w:r>
      <w:r>
        <w:t>p 27</w:t>
      </w:r>
      <w:r w:rsidR="00934097">
        <w:t>.</w:t>
      </w:r>
    </w:p>
  </w:footnote>
  <w:footnote w:id="27">
    <w:p w14:paraId="0AC1660A" w14:textId="1A145C89" w:rsidR="002855A2" w:rsidRDefault="002855A2" w:rsidP="002855A2">
      <w:pPr>
        <w:pStyle w:val="FootnoteText"/>
      </w:pPr>
      <w:r>
        <w:rPr>
          <w:rStyle w:val="FootnoteReference"/>
        </w:rPr>
        <w:footnoteRef/>
      </w:r>
      <w:r>
        <w:t xml:space="preserve"> </w:t>
      </w:r>
      <w:r w:rsidR="001F767A">
        <w:t xml:space="preserve">Mr </w:t>
      </w:r>
      <w:r w:rsidR="00143545">
        <w:t xml:space="preserve">Shane Rattenbury MLA, </w:t>
      </w:r>
      <w:r>
        <w:t>Attorney</w:t>
      </w:r>
      <w:r w:rsidR="00FA6B05">
        <w:t>-</w:t>
      </w:r>
      <w:r>
        <w:t xml:space="preserve">General, </w:t>
      </w:r>
      <w:r w:rsidRPr="00D229DB">
        <w:rPr>
          <w:i/>
          <w:iCs/>
        </w:rPr>
        <w:t>Committee Hansard</w:t>
      </w:r>
      <w:r w:rsidR="00934097">
        <w:rPr>
          <w:i/>
          <w:iCs/>
        </w:rPr>
        <w:t>,</w:t>
      </w:r>
      <w:r>
        <w:t xml:space="preserve"> 18 March</w:t>
      </w:r>
      <w:r w:rsidR="00934097">
        <w:t xml:space="preserve"> 2022,</w:t>
      </w:r>
      <w:r>
        <w:t xml:space="preserve"> p 29</w:t>
      </w:r>
      <w:r w:rsidR="00934097">
        <w:t>.</w:t>
      </w:r>
    </w:p>
  </w:footnote>
  <w:footnote w:id="28">
    <w:p w14:paraId="7721192E" w14:textId="7B0DF83E" w:rsidR="00B87B57" w:rsidRDefault="00B87B57">
      <w:pPr>
        <w:pStyle w:val="FootnoteText"/>
      </w:pPr>
      <w:r>
        <w:rPr>
          <w:rStyle w:val="FootnoteReference"/>
        </w:rPr>
        <w:footnoteRef/>
      </w:r>
      <w:r>
        <w:t xml:space="preserve"> </w:t>
      </w:r>
      <w:r w:rsidR="001F767A">
        <w:t xml:space="preserve">Ms </w:t>
      </w:r>
      <w:r w:rsidR="00A92862">
        <w:t xml:space="preserve">Claudia McClean, </w:t>
      </w:r>
      <w:r w:rsidR="00143545" w:rsidRPr="009A39C8">
        <w:t>Women’s Legal Centre ACT</w:t>
      </w:r>
      <w:r w:rsidR="00143545">
        <w:t xml:space="preserve">, </w:t>
      </w:r>
      <w:r w:rsidR="00A92862" w:rsidRPr="00624342">
        <w:rPr>
          <w:i/>
          <w:iCs/>
        </w:rPr>
        <w:t>Committee Hansard</w:t>
      </w:r>
      <w:r w:rsidR="00934097">
        <w:rPr>
          <w:i/>
          <w:iCs/>
        </w:rPr>
        <w:t>,</w:t>
      </w:r>
      <w:r w:rsidR="00A92862">
        <w:t xml:space="preserve"> 18 March</w:t>
      </w:r>
      <w:r w:rsidR="00934097">
        <w:t xml:space="preserve"> 2022,</w:t>
      </w:r>
      <w:r w:rsidR="00A92862">
        <w:t xml:space="preserve"> p 2</w:t>
      </w:r>
      <w:r w:rsidR="00934097">
        <w:t>.</w:t>
      </w:r>
    </w:p>
  </w:footnote>
  <w:footnote w:id="29">
    <w:p w14:paraId="0C5BB3B7" w14:textId="59486EB0" w:rsidR="00A92862" w:rsidRDefault="00A92862">
      <w:pPr>
        <w:pStyle w:val="FootnoteText"/>
      </w:pPr>
      <w:r>
        <w:rPr>
          <w:rStyle w:val="FootnoteReference"/>
        </w:rPr>
        <w:footnoteRef/>
      </w:r>
      <w:r>
        <w:t xml:space="preserve"> </w:t>
      </w:r>
      <w:r w:rsidR="001F767A">
        <w:t xml:space="preserve">Ms </w:t>
      </w:r>
      <w:r>
        <w:t xml:space="preserve">Claudia McClean, </w:t>
      </w:r>
      <w:r w:rsidR="00143545" w:rsidRPr="009A39C8">
        <w:t>Women’s Legal Centre ACT</w:t>
      </w:r>
      <w:r w:rsidR="00143545">
        <w:t xml:space="preserve">, </w:t>
      </w:r>
      <w:r w:rsidRPr="00D229DB">
        <w:rPr>
          <w:i/>
          <w:iCs/>
        </w:rPr>
        <w:t>Committee Hansard</w:t>
      </w:r>
      <w:r w:rsidR="00934097">
        <w:rPr>
          <w:i/>
          <w:iCs/>
        </w:rPr>
        <w:t>,</w:t>
      </w:r>
      <w:r>
        <w:t xml:space="preserve"> 18 March </w:t>
      </w:r>
      <w:r w:rsidR="00934097">
        <w:t xml:space="preserve">2022, </w:t>
      </w:r>
      <w:r>
        <w:t>p 3</w:t>
      </w:r>
      <w:r w:rsidR="00934097">
        <w:t>.</w:t>
      </w:r>
    </w:p>
  </w:footnote>
  <w:footnote w:id="30">
    <w:p w14:paraId="08E550A0" w14:textId="438351AF" w:rsidR="00A92862" w:rsidRDefault="00A92862">
      <w:pPr>
        <w:pStyle w:val="FootnoteText"/>
      </w:pPr>
      <w:r>
        <w:rPr>
          <w:rStyle w:val="FootnoteReference"/>
        </w:rPr>
        <w:footnoteRef/>
      </w:r>
      <w:r>
        <w:t xml:space="preserve"> </w:t>
      </w:r>
      <w:r w:rsidR="001F767A">
        <w:t xml:space="preserve">Ms </w:t>
      </w:r>
      <w:r>
        <w:t xml:space="preserve">Sue Webeck, </w:t>
      </w:r>
      <w:r w:rsidR="001F767A">
        <w:t xml:space="preserve">Domestic Violence Crisis Service, </w:t>
      </w:r>
      <w:r w:rsidRPr="00D229DB">
        <w:rPr>
          <w:i/>
          <w:iCs/>
        </w:rPr>
        <w:t>Committee Hansard</w:t>
      </w:r>
      <w:r w:rsidR="00934097">
        <w:rPr>
          <w:i/>
          <w:iCs/>
        </w:rPr>
        <w:t>,</w:t>
      </w:r>
      <w:r>
        <w:t xml:space="preserve"> 18 March </w:t>
      </w:r>
      <w:r w:rsidR="00934097">
        <w:t xml:space="preserve">2022, </w:t>
      </w:r>
      <w:r>
        <w:t>p 2</w:t>
      </w:r>
      <w:r w:rsidR="00934097">
        <w:t>-6.</w:t>
      </w:r>
    </w:p>
  </w:footnote>
  <w:footnote w:id="31">
    <w:p w14:paraId="35DFDC9F" w14:textId="0E5E34EE" w:rsidR="00A92862" w:rsidRDefault="00A92862">
      <w:pPr>
        <w:pStyle w:val="FootnoteText"/>
      </w:pPr>
      <w:r>
        <w:rPr>
          <w:rStyle w:val="FootnoteReference"/>
        </w:rPr>
        <w:footnoteRef/>
      </w:r>
      <w:r>
        <w:t xml:space="preserve"> </w:t>
      </w:r>
      <w:r w:rsidR="001F767A">
        <w:t xml:space="preserve">Ms </w:t>
      </w:r>
      <w:r>
        <w:t>Margie Rowe</w:t>
      </w:r>
      <w:r w:rsidR="00934097">
        <w:t xml:space="preserve"> and</w:t>
      </w:r>
      <w:r>
        <w:t xml:space="preserve"> </w:t>
      </w:r>
      <w:r w:rsidR="001F767A">
        <w:t xml:space="preserve">Ms </w:t>
      </w:r>
      <w:r>
        <w:t>Sue Webeck,</w:t>
      </w:r>
      <w:r w:rsidR="001F767A">
        <w:t xml:space="preserve"> </w:t>
      </w:r>
      <w:r w:rsidR="001F767A" w:rsidRPr="009A39C8">
        <w:t>Women’s Legal Centre ACT</w:t>
      </w:r>
      <w:r w:rsidR="001F767A">
        <w:t xml:space="preserve"> and Domestic Violence Crisis Service,</w:t>
      </w:r>
      <w:r>
        <w:t xml:space="preserve"> </w:t>
      </w:r>
      <w:r w:rsidRPr="00D229DB">
        <w:rPr>
          <w:i/>
          <w:iCs/>
        </w:rPr>
        <w:t>Committee Hansard</w:t>
      </w:r>
      <w:r w:rsidR="00934097">
        <w:rPr>
          <w:i/>
          <w:iCs/>
        </w:rPr>
        <w:t>,</w:t>
      </w:r>
      <w:r>
        <w:t xml:space="preserve"> 18 March </w:t>
      </w:r>
      <w:r w:rsidR="00934097">
        <w:t xml:space="preserve">2022, </w:t>
      </w:r>
      <w:r>
        <w:t>p 4</w:t>
      </w:r>
      <w:r w:rsidR="00934097">
        <w:t>.</w:t>
      </w:r>
    </w:p>
  </w:footnote>
  <w:footnote w:id="32">
    <w:p w14:paraId="6A47A7EA" w14:textId="4AFCAFD5" w:rsidR="002855A2" w:rsidRDefault="002855A2">
      <w:pPr>
        <w:pStyle w:val="FootnoteText"/>
      </w:pPr>
      <w:r>
        <w:rPr>
          <w:rStyle w:val="FootnoteReference"/>
        </w:rPr>
        <w:footnoteRef/>
      </w:r>
      <w:r>
        <w:t xml:space="preserve"> </w:t>
      </w:r>
      <w:r w:rsidR="001F767A">
        <w:t xml:space="preserve">Ms </w:t>
      </w:r>
      <w:r>
        <w:t>Yvette Berry</w:t>
      </w:r>
      <w:r w:rsidR="00934097">
        <w:t xml:space="preserve"> MLA</w:t>
      </w:r>
      <w:r>
        <w:t>,</w:t>
      </w:r>
      <w:r w:rsidR="00934097">
        <w:t xml:space="preserve"> Minister for the Prevention of Domestic and Family Violence,</w:t>
      </w:r>
      <w:r>
        <w:t xml:space="preserve"> </w:t>
      </w:r>
      <w:r w:rsidRPr="00D229DB">
        <w:rPr>
          <w:i/>
          <w:iCs/>
        </w:rPr>
        <w:t>Committee Hansard</w:t>
      </w:r>
      <w:r w:rsidR="00934097">
        <w:rPr>
          <w:i/>
          <w:iCs/>
        </w:rPr>
        <w:t>,</w:t>
      </w:r>
      <w:r>
        <w:t xml:space="preserve"> 18 March </w:t>
      </w:r>
      <w:r w:rsidR="00934097">
        <w:t xml:space="preserve">2022, </w:t>
      </w:r>
      <w:r>
        <w:t>p 12</w:t>
      </w:r>
      <w:r w:rsidR="00934097">
        <w:t>.</w:t>
      </w:r>
    </w:p>
  </w:footnote>
  <w:footnote w:id="33">
    <w:p w14:paraId="56794F37" w14:textId="7C7E5E4A" w:rsidR="002855A2" w:rsidRDefault="002855A2">
      <w:pPr>
        <w:pStyle w:val="FootnoteText"/>
      </w:pPr>
      <w:r>
        <w:rPr>
          <w:rStyle w:val="FootnoteReference"/>
        </w:rPr>
        <w:footnoteRef/>
      </w:r>
      <w:r>
        <w:t xml:space="preserve"> </w:t>
      </w:r>
      <w:r w:rsidR="001F767A">
        <w:t xml:space="preserve">Ms </w:t>
      </w:r>
      <w:r>
        <w:t>Kirsty Windeyer,</w:t>
      </w:r>
      <w:r w:rsidR="001F767A">
        <w:t xml:space="preserve"> ACT Community Services Directorate,</w:t>
      </w:r>
      <w:r>
        <w:t xml:space="preserve"> </w:t>
      </w:r>
      <w:r w:rsidRPr="00D229DB">
        <w:rPr>
          <w:i/>
          <w:iCs/>
        </w:rPr>
        <w:t>Committee Hansard</w:t>
      </w:r>
      <w:r w:rsidR="00934097">
        <w:rPr>
          <w:i/>
          <w:iCs/>
        </w:rPr>
        <w:t>,</w:t>
      </w:r>
      <w:r>
        <w:t xml:space="preserve"> 18 March </w:t>
      </w:r>
      <w:r w:rsidR="00934097">
        <w:t xml:space="preserve">2022, </w:t>
      </w:r>
      <w:r>
        <w:t>p 15</w:t>
      </w:r>
      <w:r w:rsidR="00934097">
        <w:t>.</w:t>
      </w:r>
    </w:p>
  </w:footnote>
  <w:footnote w:id="34">
    <w:p w14:paraId="7E362371" w14:textId="03DDAA4F" w:rsidR="00236017" w:rsidRDefault="00236017">
      <w:pPr>
        <w:pStyle w:val="FootnoteText"/>
      </w:pPr>
      <w:r>
        <w:rPr>
          <w:rStyle w:val="FootnoteReference"/>
        </w:rPr>
        <w:footnoteRef/>
      </w:r>
      <w:r>
        <w:t xml:space="preserve"> ‘Lived Experience Advocate’</w:t>
      </w:r>
      <w:r w:rsidR="001F767A">
        <w:t xml:space="preserve"> (confidential submission)</w:t>
      </w:r>
      <w:r w:rsidR="00934097">
        <w:t>,</w:t>
      </w:r>
      <w:r>
        <w:t xml:space="preserve"> Submission 1</w:t>
      </w:r>
      <w:r w:rsidR="001F767A">
        <w:t>, p 1</w:t>
      </w:r>
      <w:r w:rsidR="00934097">
        <w:t>.</w:t>
      </w:r>
    </w:p>
  </w:footnote>
  <w:footnote w:id="35">
    <w:p w14:paraId="18100A9D" w14:textId="6A658E98" w:rsidR="00065920" w:rsidRDefault="00065920">
      <w:pPr>
        <w:pStyle w:val="FootnoteText"/>
      </w:pPr>
      <w:r>
        <w:rPr>
          <w:rStyle w:val="FootnoteReference"/>
        </w:rPr>
        <w:footnoteRef/>
      </w:r>
      <w:r>
        <w:t xml:space="preserve"> </w:t>
      </w:r>
      <w:r w:rsidR="001F767A">
        <w:t xml:space="preserve">Ms </w:t>
      </w:r>
      <w:r>
        <w:t>Melissa Gumley,</w:t>
      </w:r>
      <w:r w:rsidR="001F767A">
        <w:t xml:space="preserve"> Domestic Violence Crisis Service,</w:t>
      </w:r>
      <w:r>
        <w:t xml:space="preserve"> </w:t>
      </w:r>
      <w:r w:rsidRPr="00D229DB">
        <w:rPr>
          <w:i/>
          <w:iCs/>
        </w:rPr>
        <w:t>Committee Hansard</w:t>
      </w:r>
      <w:r w:rsidR="00934097">
        <w:rPr>
          <w:i/>
          <w:iCs/>
        </w:rPr>
        <w:t>,</w:t>
      </w:r>
      <w:r>
        <w:t xml:space="preserve"> 18 March </w:t>
      </w:r>
      <w:r w:rsidR="00934097">
        <w:t xml:space="preserve">2022, </w:t>
      </w:r>
      <w:r>
        <w:t>p 7</w:t>
      </w:r>
      <w:r w:rsidR="00934097">
        <w:t>.</w:t>
      </w:r>
    </w:p>
  </w:footnote>
  <w:footnote w:id="36">
    <w:p w14:paraId="5D937799" w14:textId="08F92364" w:rsidR="002855A2" w:rsidRDefault="002855A2">
      <w:pPr>
        <w:pStyle w:val="FootnoteText"/>
      </w:pPr>
      <w:r>
        <w:rPr>
          <w:rStyle w:val="FootnoteReference"/>
        </w:rPr>
        <w:footnoteRef/>
      </w:r>
      <w:r>
        <w:t xml:space="preserve"> </w:t>
      </w:r>
      <w:r w:rsidR="001F767A">
        <w:t xml:space="preserve">Mr </w:t>
      </w:r>
      <w:r>
        <w:t>Shane Rattenbu</w:t>
      </w:r>
      <w:r w:rsidR="00065920">
        <w:t>r</w:t>
      </w:r>
      <w:r>
        <w:t>y</w:t>
      </w:r>
      <w:r w:rsidR="00934097">
        <w:t xml:space="preserve"> MLA</w:t>
      </w:r>
      <w:r>
        <w:t>,</w:t>
      </w:r>
      <w:r w:rsidR="00934097">
        <w:t xml:space="preserve"> Attorney-General,</w:t>
      </w:r>
      <w:r>
        <w:t xml:space="preserve"> </w:t>
      </w:r>
      <w:r w:rsidR="00065920" w:rsidRPr="00D229DB">
        <w:rPr>
          <w:i/>
          <w:iCs/>
        </w:rPr>
        <w:t>Committee Hansard</w:t>
      </w:r>
      <w:r w:rsidR="00934097">
        <w:rPr>
          <w:i/>
          <w:iCs/>
        </w:rPr>
        <w:t>,</w:t>
      </w:r>
      <w:r w:rsidR="00065920">
        <w:t xml:space="preserve"> 18 March </w:t>
      </w:r>
      <w:r w:rsidR="00934097">
        <w:t xml:space="preserve">2022, </w:t>
      </w:r>
      <w:r w:rsidR="00065920">
        <w:t>p 33</w:t>
      </w:r>
      <w:r w:rsidR="00934097">
        <w:t>.</w:t>
      </w:r>
    </w:p>
  </w:footnote>
  <w:footnote w:id="37">
    <w:p w14:paraId="55CA4C0C" w14:textId="77777777" w:rsidR="00FF046C" w:rsidRDefault="00FF046C" w:rsidP="00FF046C">
      <w:pPr>
        <w:pStyle w:val="FootnoteText"/>
      </w:pPr>
      <w:r>
        <w:rPr>
          <w:rStyle w:val="FootnoteReference"/>
        </w:rPr>
        <w:footnoteRef/>
      </w:r>
      <w:r>
        <w:t xml:space="preserve"> </w:t>
      </w:r>
      <w:r w:rsidRPr="00216361">
        <w:t>AC</w:t>
      </w:r>
      <w:r>
        <w:t>TCOSS</w:t>
      </w:r>
      <w:r w:rsidRPr="00216361">
        <w:t xml:space="preserve">, Submission </w:t>
      </w:r>
      <w:r>
        <w:t>2</w:t>
      </w:r>
      <w:r w:rsidRPr="00216361">
        <w:t>, p 1.</w:t>
      </w:r>
    </w:p>
  </w:footnote>
  <w:footnote w:id="38">
    <w:p w14:paraId="6DC388C7" w14:textId="4172F8BF" w:rsidR="00065920" w:rsidRDefault="00065920">
      <w:pPr>
        <w:pStyle w:val="FootnoteText"/>
      </w:pPr>
      <w:r>
        <w:rPr>
          <w:rStyle w:val="FootnoteReference"/>
        </w:rPr>
        <w:footnoteRef/>
      </w:r>
      <w:r>
        <w:t xml:space="preserve"> </w:t>
      </w:r>
      <w:r w:rsidR="008D5EF0">
        <w:t xml:space="preserve">Mr </w:t>
      </w:r>
      <w:r>
        <w:t>Shane Rattenbury</w:t>
      </w:r>
      <w:r w:rsidR="00934097">
        <w:t xml:space="preserve"> MLA</w:t>
      </w:r>
      <w:r>
        <w:t>,</w:t>
      </w:r>
      <w:r w:rsidR="00934097">
        <w:t xml:space="preserve"> Attorney-General,</w:t>
      </w:r>
      <w:r>
        <w:t xml:space="preserve"> </w:t>
      </w:r>
      <w:r w:rsidRPr="00D229DB">
        <w:rPr>
          <w:i/>
          <w:iCs/>
        </w:rPr>
        <w:t>Committee Hansard</w:t>
      </w:r>
      <w:r w:rsidR="00934097">
        <w:rPr>
          <w:i/>
          <w:iCs/>
        </w:rPr>
        <w:t>,</w:t>
      </w:r>
      <w:r>
        <w:t xml:space="preserve"> 18 March </w:t>
      </w:r>
      <w:r w:rsidR="00934097">
        <w:t xml:space="preserve">2022, </w:t>
      </w:r>
      <w:r>
        <w:t>p 34</w:t>
      </w:r>
      <w:r w:rsidR="00934097">
        <w:t>.</w:t>
      </w:r>
    </w:p>
  </w:footnote>
  <w:footnote w:id="39">
    <w:p w14:paraId="65CA1D02" w14:textId="41D7B665" w:rsidR="003E1449" w:rsidRDefault="003E1449">
      <w:pPr>
        <w:pStyle w:val="FootnoteText"/>
      </w:pPr>
      <w:r>
        <w:rPr>
          <w:rStyle w:val="FootnoteReference"/>
        </w:rPr>
        <w:footnoteRef/>
      </w:r>
      <w:r>
        <w:t xml:space="preserve"> </w:t>
      </w:r>
      <w:r w:rsidRPr="00216361">
        <w:t>AC</w:t>
      </w:r>
      <w:r>
        <w:t>TCOSS</w:t>
      </w:r>
      <w:r w:rsidRPr="00216361">
        <w:t xml:space="preserve">, Submission </w:t>
      </w:r>
      <w:r>
        <w:t>2</w:t>
      </w:r>
      <w:r w:rsidRPr="00216361">
        <w:t>, p 1</w:t>
      </w:r>
      <w:r w:rsidR="00934097">
        <w:t>.</w:t>
      </w:r>
    </w:p>
  </w:footnote>
  <w:footnote w:id="40">
    <w:p w14:paraId="066515EB" w14:textId="042C37ED" w:rsidR="00065920" w:rsidRDefault="00065920">
      <w:pPr>
        <w:pStyle w:val="FootnoteText"/>
      </w:pPr>
      <w:r>
        <w:rPr>
          <w:rStyle w:val="FootnoteReference"/>
        </w:rPr>
        <w:footnoteRef/>
      </w:r>
      <w:r>
        <w:t xml:space="preserve"> </w:t>
      </w:r>
      <w:r w:rsidR="008D5EF0">
        <w:t xml:space="preserve">Mr </w:t>
      </w:r>
      <w:r>
        <w:t>Shane Rattenbury</w:t>
      </w:r>
      <w:r w:rsidR="00934097">
        <w:t xml:space="preserve"> MLA</w:t>
      </w:r>
      <w:r>
        <w:t>,</w:t>
      </w:r>
      <w:r w:rsidR="00934097">
        <w:t xml:space="preserve"> Attorney-General,</w:t>
      </w:r>
      <w:r>
        <w:t xml:space="preserve"> </w:t>
      </w:r>
      <w:r w:rsidRPr="00D229DB">
        <w:rPr>
          <w:i/>
          <w:iCs/>
        </w:rPr>
        <w:t>Committee Hansard</w:t>
      </w:r>
      <w:r w:rsidR="00934097">
        <w:rPr>
          <w:i/>
          <w:iCs/>
        </w:rPr>
        <w:t>,</w:t>
      </w:r>
      <w:r>
        <w:t xml:space="preserve"> 18 March </w:t>
      </w:r>
      <w:r w:rsidR="00934097">
        <w:t xml:space="preserve">2022, </w:t>
      </w:r>
      <w:r>
        <w:t>p 33</w:t>
      </w:r>
      <w:r w:rsidR="00934097">
        <w:t>.</w:t>
      </w:r>
    </w:p>
  </w:footnote>
  <w:footnote w:id="41">
    <w:p w14:paraId="5E49AC35" w14:textId="0AB3E486" w:rsidR="001F045B" w:rsidRDefault="001F045B">
      <w:pPr>
        <w:pStyle w:val="FootnoteText"/>
      </w:pPr>
      <w:r>
        <w:rPr>
          <w:rStyle w:val="FootnoteReference"/>
        </w:rPr>
        <w:footnoteRef/>
      </w:r>
      <w:r>
        <w:t xml:space="preserve"> </w:t>
      </w:r>
      <w:r w:rsidR="008D5EF0">
        <w:t xml:space="preserve">Ms </w:t>
      </w:r>
      <w:r>
        <w:t>Yvette Berry</w:t>
      </w:r>
      <w:r w:rsidR="00934097">
        <w:t xml:space="preserve"> MLA</w:t>
      </w:r>
      <w:r>
        <w:t>,</w:t>
      </w:r>
      <w:r w:rsidR="00934097">
        <w:t xml:space="preserve"> Minister for the Prevention of Domestic and Family Violence,</w:t>
      </w:r>
      <w:r>
        <w:t xml:space="preserve"> </w:t>
      </w:r>
      <w:r w:rsidRPr="00D229DB">
        <w:rPr>
          <w:i/>
          <w:iCs/>
        </w:rPr>
        <w:t>Committee Hansard</w:t>
      </w:r>
      <w:r w:rsidR="00934097">
        <w:rPr>
          <w:i/>
          <w:iCs/>
        </w:rPr>
        <w:t>,</w:t>
      </w:r>
      <w:r>
        <w:t xml:space="preserve"> 18 March</w:t>
      </w:r>
      <w:r w:rsidR="00934097">
        <w:t xml:space="preserve"> 2022,</w:t>
      </w:r>
      <w:r>
        <w:t xml:space="preserve"> p 13</w:t>
      </w:r>
      <w:r w:rsidR="00934097">
        <w:t>.</w:t>
      </w:r>
    </w:p>
  </w:footnote>
  <w:footnote w:id="42">
    <w:p w14:paraId="1CD17B39" w14:textId="44800B00" w:rsidR="001F045B" w:rsidRDefault="001F045B" w:rsidP="001F045B">
      <w:pPr>
        <w:pStyle w:val="FootnoteText"/>
      </w:pPr>
      <w:r>
        <w:rPr>
          <w:rStyle w:val="FootnoteReference"/>
        </w:rPr>
        <w:footnoteRef/>
      </w:r>
      <w:r>
        <w:t xml:space="preserve"> </w:t>
      </w:r>
      <w:r w:rsidR="008D5EF0">
        <w:t xml:space="preserve">Ms </w:t>
      </w:r>
      <w:r>
        <w:t>Kirsty Windeyer,</w:t>
      </w:r>
      <w:r w:rsidR="008D5EF0">
        <w:t xml:space="preserve"> ACT Community Services Directorate,</w:t>
      </w:r>
      <w:r>
        <w:t xml:space="preserve"> </w:t>
      </w:r>
      <w:r w:rsidRPr="00D229DB">
        <w:rPr>
          <w:i/>
          <w:iCs/>
        </w:rPr>
        <w:t>Committee Hansard</w:t>
      </w:r>
      <w:r w:rsidR="00934097">
        <w:rPr>
          <w:i/>
          <w:iCs/>
        </w:rPr>
        <w:t>,</w:t>
      </w:r>
      <w:r>
        <w:t xml:space="preserve"> 18 March </w:t>
      </w:r>
      <w:r w:rsidR="00934097">
        <w:t xml:space="preserve">2022, </w:t>
      </w:r>
      <w:r>
        <w:t>p 14</w:t>
      </w:r>
      <w:r w:rsidR="00934097">
        <w:t>.</w:t>
      </w:r>
    </w:p>
  </w:footnote>
  <w:footnote w:id="43">
    <w:p w14:paraId="77602BED" w14:textId="4286B97F" w:rsidR="00884E0F" w:rsidRDefault="00884E0F">
      <w:pPr>
        <w:pStyle w:val="FootnoteText"/>
      </w:pPr>
      <w:r>
        <w:rPr>
          <w:rStyle w:val="FootnoteReference"/>
        </w:rPr>
        <w:footnoteRef/>
      </w:r>
      <w:r>
        <w:t xml:space="preserve"> </w:t>
      </w:r>
      <w:r w:rsidR="008D5EF0">
        <w:t xml:space="preserve">Ms </w:t>
      </w:r>
      <w:r>
        <w:t xml:space="preserve">Sue Webeck, </w:t>
      </w:r>
      <w:r w:rsidR="008D5EF0">
        <w:t xml:space="preserve">Domestic Violence Crisis Service, </w:t>
      </w:r>
      <w:r w:rsidRPr="00D229DB">
        <w:rPr>
          <w:i/>
          <w:iCs/>
        </w:rPr>
        <w:t>Committee Hansard</w:t>
      </w:r>
      <w:r w:rsidR="00934097">
        <w:rPr>
          <w:i/>
          <w:iCs/>
        </w:rPr>
        <w:t>,</w:t>
      </w:r>
      <w:r>
        <w:t xml:space="preserve"> 18 March </w:t>
      </w:r>
      <w:r w:rsidR="00934097">
        <w:t xml:space="preserve">2022, </w:t>
      </w:r>
      <w:r>
        <w:t>p 8-10</w:t>
      </w:r>
      <w:r w:rsidR="00934097">
        <w:t>.</w:t>
      </w:r>
    </w:p>
  </w:footnote>
  <w:footnote w:id="44">
    <w:p w14:paraId="48FE5E47" w14:textId="1DFA465B" w:rsidR="00884E0F" w:rsidRDefault="00884E0F">
      <w:pPr>
        <w:pStyle w:val="FootnoteText"/>
      </w:pPr>
      <w:r>
        <w:rPr>
          <w:rStyle w:val="FootnoteReference"/>
        </w:rPr>
        <w:footnoteRef/>
      </w:r>
      <w:r>
        <w:t xml:space="preserve"> </w:t>
      </w:r>
      <w:r w:rsidR="008D5EF0">
        <w:t xml:space="preserve">Ms </w:t>
      </w:r>
      <w:r>
        <w:t>M</w:t>
      </w:r>
      <w:r w:rsidR="008D5EF0">
        <w:t>argie</w:t>
      </w:r>
      <w:r>
        <w:t xml:space="preserve"> Rowe,</w:t>
      </w:r>
      <w:r w:rsidR="008D5EF0">
        <w:t xml:space="preserve"> Women’s Legal Centre ACT,</w:t>
      </w:r>
      <w:r>
        <w:t xml:space="preserve"> </w:t>
      </w:r>
      <w:r w:rsidRPr="00D229DB">
        <w:rPr>
          <w:i/>
          <w:iCs/>
        </w:rPr>
        <w:t>Committee Hansard</w:t>
      </w:r>
      <w:r w:rsidR="00934097">
        <w:rPr>
          <w:i/>
          <w:iCs/>
        </w:rPr>
        <w:t>,</w:t>
      </w:r>
      <w:r>
        <w:t xml:space="preserve"> 18 March </w:t>
      </w:r>
      <w:r w:rsidR="00934097">
        <w:t xml:space="preserve">2022, </w:t>
      </w:r>
      <w:r>
        <w:t>p 9</w:t>
      </w:r>
      <w:r w:rsidR="00934097">
        <w:t>.</w:t>
      </w:r>
    </w:p>
  </w:footnote>
  <w:footnote w:id="45">
    <w:p w14:paraId="069D5D96" w14:textId="77777777" w:rsidR="00FF046C" w:rsidRDefault="00FF046C" w:rsidP="00FF046C">
      <w:pPr>
        <w:pStyle w:val="FootnoteText"/>
      </w:pPr>
      <w:r>
        <w:rPr>
          <w:rStyle w:val="FootnoteReference"/>
        </w:rPr>
        <w:footnoteRef/>
      </w:r>
      <w:r>
        <w:t xml:space="preserve"> </w:t>
      </w:r>
      <w:r w:rsidRPr="00216361">
        <w:t>AC</w:t>
      </w:r>
      <w:r>
        <w:t>TCOSS</w:t>
      </w:r>
      <w:r w:rsidRPr="00216361">
        <w:t xml:space="preserve">, Submission </w:t>
      </w:r>
      <w:r>
        <w:t>2</w:t>
      </w:r>
      <w:r w:rsidRPr="00216361">
        <w:t>, p 1.</w:t>
      </w:r>
    </w:p>
  </w:footnote>
  <w:footnote w:id="46">
    <w:p w14:paraId="1EDE4831" w14:textId="1AAB87BA" w:rsidR="00884E0F" w:rsidRDefault="00884E0F">
      <w:pPr>
        <w:pStyle w:val="FootnoteText"/>
      </w:pPr>
      <w:r>
        <w:rPr>
          <w:rStyle w:val="FootnoteReference"/>
        </w:rPr>
        <w:footnoteRef/>
      </w:r>
      <w:r>
        <w:t xml:space="preserve"> </w:t>
      </w:r>
      <w:r w:rsidR="008D5EF0">
        <w:t xml:space="preserve">Ms </w:t>
      </w:r>
      <w:r>
        <w:t>Yvette Berry</w:t>
      </w:r>
      <w:r w:rsidR="00BE3CFB">
        <w:t xml:space="preserve"> MLA</w:t>
      </w:r>
      <w:r>
        <w:t>,</w:t>
      </w:r>
      <w:r w:rsidR="00BE3CFB">
        <w:t xml:space="preserve"> Minister for the Prevention of Domestic and Family Violence,</w:t>
      </w:r>
      <w:r>
        <w:t xml:space="preserve"> </w:t>
      </w:r>
      <w:r w:rsidRPr="00D229DB">
        <w:rPr>
          <w:i/>
          <w:iCs/>
        </w:rPr>
        <w:t>Committee Hansard</w:t>
      </w:r>
      <w:r w:rsidR="00BE3CFB">
        <w:rPr>
          <w:i/>
          <w:iCs/>
        </w:rPr>
        <w:t>,</w:t>
      </w:r>
      <w:r>
        <w:t xml:space="preserve"> 18 March </w:t>
      </w:r>
      <w:r w:rsidR="00BE3CFB">
        <w:t xml:space="preserve">2022, </w:t>
      </w:r>
      <w:r>
        <w:t>p 13</w:t>
      </w:r>
      <w:r w:rsidR="00BE3CFB">
        <w:t>.</w:t>
      </w:r>
    </w:p>
  </w:footnote>
  <w:footnote w:id="47">
    <w:p w14:paraId="63EDF93E" w14:textId="77900EE6" w:rsidR="00F276CA" w:rsidRDefault="00F276CA">
      <w:pPr>
        <w:pStyle w:val="FootnoteText"/>
      </w:pPr>
      <w:r>
        <w:rPr>
          <w:rStyle w:val="FootnoteReference"/>
        </w:rPr>
        <w:footnoteRef/>
      </w:r>
      <w:r>
        <w:t xml:space="preserve"> </w:t>
      </w:r>
      <w:r w:rsidR="008D5EF0">
        <w:t xml:space="preserve">Mr </w:t>
      </w:r>
      <w:r>
        <w:t>Shane Rattenbury</w:t>
      </w:r>
      <w:r w:rsidR="00BE3CFB">
        <w:t xml:space="preserve"> MLA</w:t>
      </w:r>
      <w:r>
        <w:t>,</w:t>
      </w:r>
      <w:r w:rsidR="00BE3CFB">
        <w:t xml:space="preserve"> Attorney-General,</w:t>
      </w:r>
      <w:r>
        <w:t xml:space="preserve"> </w:t>
      </w:r>
      <w:r w:rsidRPr="00D229DB">
        <w:rPr>
          <w:i/>
          <w:iCs/>
        </w:rPr>
        <w:t>Committee Hansard</w:t>
      </w:r>
      <w:r w:rsidR="00BE3CFB">
        <w:rPr>
          <w:i/>
          <w:iCs/>
        </w:rPr>
        <w:t>,</w:t>
      </w:r>
      <w:r>
        <w:t xml:space="preserve"> 18 March </w:t>
      </w:r>
      <w:r w:rsidR="00BE3CFB">
        <w:t xml:space="preserve">2022, </w:t>
      </w:r>
      <w:r>
        <w:t>p 35</w:t>
      </w:r>
      <w:r w:rsidR="00BE3CFB">
        <w:t>.</w:t>
      </w:r>
    </w:p>
  </w:footnote>
  <w:footnote w:id="48">
    <w:p w14:paraId="757A3516" w14:textId="54185688" w:rsidR="00272F3E" w:rsidRDefault="00272F3E">
      <w:pPr>
        <w:pStyle w:val="FootnoteText"/>
      </w:pPr>
      <w:r>
        <w:rPr>
          <w:rStyle w:val="FootnoteReference"/>
        </w:rPr>
        <w:footnoteRef/>
      </w:r>
      <w:r>
        <w:t xml:space="preserve"> </w:t>
      </w:r>
      <w:r w:rsidRPr="00216361">
        <w:t>AC</w:t>
      </w:r>
      <w:r>
        <w:t>TCOSS</w:t>
      </w:r>
      <w:r w:rsidRPr="00216361">
        <w:t xml:space="preserve">, Submission </w:t>
      </w:r>
      <w:r>
        <w:t>2</w:t>
      </w:r>
      <w:r w:rsidRPr="00216361">
        <w:t>, p 1.</w:t>
      </w:r>
    </w:p>
  </w:footnote>
  <w:footnote w:id="49">
    <w:p w14:paraId="3CCD48F0" w14:textId="64735D19" w:rsidR="00F276CA" w:rsidRDefault="00F276CA">
      <w:pPr>
        <w:pStyle w:val="FootnoteText"/>
      </w:pPr>
      <w:r>
        <w:rPr>
          <w:rStyle w:val="FootnoteReference"/>
        </w:rPr>
        <w:footnoteRef/>
      </w:r>
      <w:r>
        <w:t xml:space="preserve"> </w:t>
      </w:r>
      <w:r w:rsidR="008D5EF0">
        <w:t xml:space="preserve">Ms </w:t>
      </w:r>
      <w:r w:rsidR="00BE3CFB">
        <w:t>Yvette Berry MLA, Minister for the Prevention of Domestic and Family Violence</w:t>
      </w:r>
      <w:r>
        <w:t xml:space="preserve">, </w:t>
      </w:r>
      <w:r w:rsidRPr="00D229DB">
        <w:rPr>
          <w:i/>
          <w:iCs/>
        </w:rPr>
        <w:t>Committee Hansard</w:t>
      </w:r>
      <w:r w:rsidR="00BE3CFB">
        <w:rPr>
          <w:i/>
          <w:iCs/>
        </w:rPr>
        <w:t>,</w:t>
      </w:r>
      <w:r>
        <w:t xml:space="preserve"> 18 March </w:t>
      </w:r>
      <w:r w:rsidR="00BE3CFB">
        <w:t xml:space="preserve">2022, </w:t>
      </w:r>
      <w:r>
        <w:t>p 12</w:t>
      </w:r>
      <w:r w:rsidR="00BE3CFB">
        <w:t>.</w:t>
      </w:r>
    </w:p>
  </w:footnote>
  <w:footnote w:id="50">
    <w:p w14:paraId="6420BC1D" w14:textId="6A609BAE" w:rsidR="00F276CA" w:rsidRDefault="00F276CA">
      <w:pPr>
        <w:pStyle w:val="FootnoteText"/>
      </w:pPr>
      <w:r>
        <w:rPr>
          <w:rStyle w:val="FootnoteReference"/>
        </w:rPr>
        <w:footnoteRef/>
      </w:r>
      <w:r>
        <w:t xml:space="preserve"> </w:t>
      </w:r>
      <w:r w:rsidR="008D5EF0">
        <w:t xml:space="preserve">Ms </w:t>
      </w:r>
      <w:r w:rsidR="00BE3CFB">
        <w:t>Yvette Berry MLA, Minister for the Prevention of Domestic and Family Violence</w:t>
      </w:r>
      <w:r>
        <w:t xml:space="preserve">, </w:t>
      </w:r>
      <w:r w:rsidRPr="00D229DB">
        <w:rPr>
          <w:i/>
          <w:iCs/>
        </w:rPr>
        <w:t>Committee Hansard</w:t>
      </w:r>
      <w:r w:rsidR="00BE3CFB">
        <w:rPr>
          <w:i/>
          <w:iCs/>
        </w:rPr>
        <w:t>,</w:t>
      </w:r>
      <w:r>
        <w:t xml:space="preserve"> 18 March </w:t>
      </w:r>
      <w:r w:rsidR="00BE3CFB">
        <w:t xml:space="preserve">2022, </w:t>
      </w:r>
      <w:r>
        <w:t>p 19</w:t>
      </w:r>
      <w:r w:rsidR="00BE3CFB">
        <w:t>.</w:t>
      </w:r>
    </w:p>
  </w:footnote>
  <w:footnote w:id="51">
    <w:p w14:paraId="70A9B640" w14:textId="07D31444" w:rsidR="00F276CA" w:rsidRDefault="00F276CA">
      <w:pPr>
        <w:pStyle w:val="FootnoteText"/>
      </w:pPr>
      <w:r>
        <w:rPr>
          <w:rStyle w:val="FootnoteReference"/>
        </w:rPr>
        <w:footnoteRef/>
      </w:r>
      <w:r>
        <w:t xml:space="preserve"> </w:t>
      </w:r>
      <w:r w:rsidR="008D5EF0">
        <w:t xml:space="preserve">Ms </w:t>
      </w:r>
      <w:r>
        <w:t>Kirsty Windeyer,</w:t>
      </w:r>
      <w:r w:rsidR="008D5EF0">
        <w:t xml:space="preserve"> ACT Community Services Directorate,</w:t>
      </w:r>
      <w:r>
        <w:t xml:space="preserve"> </w:t>
      </w:r>
      <w:r w:rsidRPr="00D229DB">
        <w:rPr>
          <w:i/>
          <w:iCs/>
        </w:rPr>
        <w:t>Committee Hansard</w:t>
      </w:r>
      <w:r w:rsidR="00BE3CFB">
        <w:rPr>
          <w:i/>
          <w:iCs/>
        </w:rPr>
        <w:t>,</w:t>
      </w:r>
      <w:r>
        <w:t xml:space="preserve"> 18 March </w:t>
      </w:r>
      <w:r w:rsidR="00BE3CFB">
        <w:t xml:space="preserve">2022, </w:t>
      </w:r>
      <w:r>
        <w:t>p 13</w:t>
      </w:r>
      <w:r w:rsidR="00BE3CFB">
        <w:t>.</w:t>
      </w:r>
    </w:p>
  </w:footnote>
  <w:footnote w:id="52">
    <w:p w14:paraId="68F59F8B" w14:textId="1892574F" w:rsidR="00272F3E" w:rsidRDefault="00272F3E">
      <w:pPr>
        <w:pStyle w:val="FootnoteText"/>
      </w:pPr>
      <w:r>
        <w:rPr>
          <w:rStyle w:val="FootnoteReference"/>
        </w:rPr>
        <w:footnoteRef/>
      </w:r>
      <w:r>
        <w:t xml:space="preserve"> </w:t>
      </w:r>
      <w:r w:rsidRPr="00216361">
        <w:t>AC</w:t>
      </w:r>
      <w:r>
        <w:t>TCOSS</w:t>
      </w:r>
      <w:r w:rsidRPr="00216361">
        <w:t xml:space="preserve">, Submission </w:t>
      </w:r>
      <w:r>
        <w:t>2</w:t>
      </w:r>
      <w:r w:rsidRPr="00216361">
        <w:t xml:space="preserve">, p </w:t>
      </w:r>
      <w:r>
        <w:t>2</w:t>
      </w:r>
      <w:r w:rsidRPr="00216361">
        <w:t>.</w:t>
      </w:r>
    </w:p>
  </w:footnote>
  <w:footnote w:id="53">
    <w:p w14:paraId="529D5EE6" w14:textId="74A9979A" w:rsidR="000A6C4E" w:rsidRDefault="000A6C4E">
      <w:pPr>
        <w:pStyle w:val="FootnoteText"/>
      </w:pPr>
      <w:r>
        <w:rPr>
          <w:rStyle w:val="FootnoteReference"/>
        </w:rPr>
        <w:footnoteRef/>
      </w:r>
      <w:r>
        <w:t xml:space="preserve"> Ms Claudia McClean and Ms Sue Webeck, </w:t>
      </w:r>
      <w:r w:rsidRPr="009A39C8">
        <w:t>Women’s Legal Centre ACT and Domestic Violence Crisis Service</w:t>
      </w:r>
      <w:r>
        <w:t>,</w:t>
      </w:r>
      <w:r w:rsidRPr="00122088">
        <w:rPr>
          <w:i/>
          <w:iCs/>
        </w:rPr>
        <w:t xml:space="preserve"> Committee Hansard</w:t>
      </w:r>
      <w:r>
        <w:t>, 18 March 2022, p 2.</w:t>
      </w:r>
    </w:p>
  </w:footnote>
  <w:footnote w:id="54">
    <w:p w14:paraId="60765BCA" w14:textId="55B5F800" w:rsidR="003E1449" w:rsidRDefault="003E1449">
      <w:pPr>
        <w:pStyle w:val="FootnoteText"/>
      </w:pPr>
      <w:r>
        <w:rPr>
          <w:rStyle w:val="FootnoteReference"/>
        </w:rPr>
        <w:footnoteRef/>
      </w:r>
      <w:r>
        <w:t xml:space="preserve"> </w:t>
      </w:r>
      <w:r w:rsidR="003A034B" w:rsidRPr="003A034B">
        <w:t>M</w:t>
      </w:r>
      <w:r w:rsidR="000A6C4E">
        <w:t>s Karen Greenland</w:t>
      </w:r>
      <w:r w:rsidR="003A034B" w:rsidRPr="003A034B">
        <w:t xml:space="preserve">, </w:t>
      </w:r>
      <w:r w:rsidR="000A6C4E">
        <w:t xml:space="preserve">Justice and Community Safety Directorate, </w:t>
      </w:r>
      <w:r w:rsidR="003A034B" w:rsidRPr="003A034B">
        <w:t>answer to QTON</w:t>
      </w:r>
      <w:r w:rsidR="000A6C4E">
        <w:t xml:space="preserve"> 1</w:t>
      </w:r>
      <w:r w:rsidR="003A034B" w:rsidRPr="003A034B">
        <w:t xml:space="preserve">: </w:t>
      </w:r>
      <w:r w:rsidR="000A6C4E">
        <w:t>Penalties in other jurisdictions</w:t>
      </w:r>
      <w:r w:rsidR="003A034B" w:rsidRPr="003A034B">
        <w:t xml:space="preserve">, </w:t>
      </w:r>
      <w:r w:rsidR="000A6C4E">
        <w:t>18</w:t>
      </w:r>
      <w:r w:rsidR="003A034B" w:rsidRPr="003A034B">
        <w:t xml:space="preserve"> </w:t>
      </w:r>
      <w:r w:rsidR="000A6C4E">
        <w:t>March 2022</w:t>
      </w:r>
      <w:r w:rsidR="003A034B" w:rsidRPr="003A034B">
        <w:t xml:space="preserve"> (</w:t>
      </w:r>
      <w:r w:rsidR="000A6C4E">
        <w:t>received 7 April 2022</w:t>
      </w:r>
      <w:r w:rsidR="003A034B" w:rsidRPr="003A034B">
        <w:t>)</w:t>
      </w:r>
      <w:r w:rsidR="000A6C4E">
        <w:t>, p 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989C" w14:textId="77777777" w:rsidR="00457876" w:rsidRDefault="00457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AD81" w14:textId="77777777" w:rsidR="00457876" w:rsidRDefault="00457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73A06664"/>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A81865"/>
    <w:multiLevelType w:val="hybridMultilevel"/>
    <w:tmpl w:val="0E204052"/>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4" w15:restartNumberingAfterBreak="0">
    <w:nsid w:val="350C492D"/>
    <w:multiLevelType w:val="multilevel"/>
    <w:tmpl w:val="6E24B970"/>
    <w:lvl w:ilvl="0">
      <w:start w:val="1"/>
      <w:numFmt w:val="bullet"/>
      <w:lvlText w:val=""/>
      <w:lvlJc w:val="left"/>
      <w:pPr>
        <w:ind w:left="851" w:hanging="851"/>
      </w:pPr>
      <w:rPr>
        <w:rFonts w:ascii="Symbol" w:hAnsi="Symbol"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40F65"/>
    <w:multiLevelType w:val="multilevel"/>
    <w:tmpl w:val="6E24B970"/>
    <w:lvl w:ilvl="0">
      <w:start w:val="1"/>
      <w:numFmt w:val="bullet"/>
      <w:lvlText w:val=""/>
      <w:lvlJc w:val="left"/>
      <w:pPr>
        <w:ind w:left="851" w:hanging="851"/>
      </w:pPr>
      <w:rPr>
        <w:rFonts w:ascii="Symbol" w:hAnsi="Symbol"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8" w15:restartNumberingAfterBreak="0">
    <w:nsid w:val="48DE3599"/>
    <w:multiLevelType w:val="multilevel"/>
    <w:tmpl w:val="C37045B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decimal"/>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9" w15:restartNumberingAfterBreak="0">
    <w:nsid w:val="51864FA2"/>
    <w:multiLevelType w:val="multilevel"/>
    <w:tmpl w:val="699AC34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0"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40FEF"/>
    <w:multiLevelType w:val="hybridMultilevel"/>
    <w:tmpl w:val="0A9C6A2E"/>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748558AE"/>
    <w:multiLevelType w:val="hybridMultilevel"/>
    <w:tmpl w:val="8C507FBA"/>
    <w:lvl w:ilvl="0" w:tplc="0C090017">
      <w:start w:val="1"/>
      <w:numFmt w:val="lowerLetter"/>
      <w:lvlText w:val="%1)"/>
      <w:lvlJc w:val="left"/>
      <w:pPr>
        <w:ind w:left="2291" w:hanging="360"/>
      </w:pPr>
    </w:lvl>
    <w:lvl w:ilvl="1" w:tplc="0C090019" w:tentative="1">
      <w:start w:val="1"/>
      <w:numFmt w:val="lowerLetter"/>
      <w:lvlText w:val="%2."/>
      <w:lvlJc w:val="left"/>
      <w:pPr>
        <w:ind w:left="3011" w:hanging="360"/>
      </w:pPr>
    </w:lvl>
    <w:lvl w:ilvl="2" w:tplc="0C09001B" w:tentative="1">
      <w:start w:val="1"/>
      <w:numFmt w:val="lowerRoman"/>
      <w:lvlText w:val="%3."/>
      <w:lvlJc w:val="right"/>
      <w:pPr>
        <w:ind w:left="3731" w:hanging="180"/>
      </w:pPr>
    </w:lvl>
    <w:lvl w:ilvl="3" w:tplc="0C09000F" w:tentative="1">
      <w:start w:val="1"/>
      <w:numFmt w:val="decimal"/>
      <w:lvlText w:val="%4."/>
      <w:lvlJc w:val="left"/>
      <w:pPr>
        <w:ind w:left="4451" w:hanging="360"/>
      </w:pPr>
    </w:lvl>
    <w:lvl w:ilvl="4" w:tplc="0C090019" w:tentative="1">
      <w:start w:val="1"/>
      <w:numFmt w:val="lowerLetter"/>
      <w:lvlText w:val="%5."/>
      <w:lvlJc w:val="left"/>
      <w:pPr>
        <w:ind w:left="5171" w:hanging="360"/>
      </w:pPr>
    </w:lvl>
    <w:lvl w:ilvl="5" w:tplc="0C09001B" w:tentative="1">
      <w:start w:val="1"/>
      <w:numFmt w:val="lowerRoman"/>
      <w:lvlText w:val="%6."/>
      <w:lvlJc w:val="right"/>
      <w:pPr>
        <w:ind w:left="5891" w:hanging="180"/>
      </w:pPr>
    </w:lvl>
    <w:lvl w:ilvl="6" w:tplc="0C09000F" w:tentative="1">
      <w:start w:val="1"/>
      <w:numFmt w:val="decimal"/>
      <w:lvlText w:val="%7."/>
      <w:lvlJc w:val="left"/>
      <w:pPr>
        <w:ind w:left="6611" w:hanging="360"/>
      </w:pPr>
    </w:lvl>
    <w:lvl w:ilvl="7" w:tplc="0C090019" w:tentative="1">
      <w:start w:val="1"/>
      <w:numFmt w:val="lowerLetter"/>
      <w:lvlText w:val="%8."/>
      <w:lvlJc w:val="left"/>
      <w:pPr>
        <w:ind w:left="7331" w:hanging="360"/>
      </w:pPr>
    </w:lvl>
    <w:lvl w:ilvl="8" w:tplc="0C09001B" w:tentative="1">
      <w:start w:val="1"/>
      <w:numFmt w:val="lowerRoman"/>
      <w:lvlText w:val="%9."/>
      <w:lvlJc w:val="right"/>
      <w:pPr>
        <w:ind w:left="8051" w:hanging="180"/>
      </w:pPr>
    </w:lvl>
  </w:abstractNum>
  <w:abstractNum w:abstractNumId="2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DD5365"/>
    <w:multiLevelType w:val="hybridMultilevel"/>
    <w:tmpl w:val="B968553A"/>
    <w:lvl w:ilvl="0" w:tplc="0C090017">
      <w:start w:val="1"/>
      <w:numFmt w:val="lowerLetter"/>
      <w:lvlText w:val="%1)"/>
      <w:lvlJc w:val="left"/>
      <w:pPr>
        <w:ind w:left="1485" w:hanging="360"/>
      </w:pPr>
    </w:lvl>
    <w:lvl w:ilvl="1" w:tplc="0C090013">
      <w:start w:val="1"/>
      <w:numFmt w:val="upperRoman"/>
      <w:lvlText w:val="%2."/>
      <w:lvlJc w:val="righ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22"/>
  </w:num>
  <w:num w:numId="14">
    <w:abstractNumId w:val="11"/>
  </w:num>
  <w:num w:numId="15">
    <w:abstractNumId w:val="25"/>
  </w:num>
  <w:num w:numId="16">
    <w:abstractNumId w:val="10"/>
  </w:num>
  <w:num w:numId="17">
    <w:abstractNumId w:val="15"/>
  </w:num>
  <w:num w:numId="18">
    <w:abstractNumId w:val="2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13"/>
  </w:num>
  <w:num w:numId="37">
    <w:abstractNumId w:val="23"/>
  </w:num>
  <w:num w:numId="38">
    <w:abstractNumId w:val="24"/>
  </w:num>
  <w:num w:numId="39">
    <w:abstractNumId w:val="26"/>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17"/>
  </w:num>
  <w:num w:numId="49">
    <w:abstractNumId w:val="14"/>
  </w:num>
  <w:num w:numId="50">
    <w:abstractNumId w:val="10"/>
  </w:num>
  <w:num w:numId="51">
    <w:abstractNumId w:val="10"/>
  </w:num>
  <w:num w:numId="52">
    <w:abstractNumId w:val="19"/>
  </w:num>
  <w:num w:numId="53">
    <w:abstractNumId w:val="18"/>
  </w:num>
  <w:num w:numId="54">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EFD"/>
    <w:rsid w:val="000148AD"/>
    <w:rsid w:val="00016CA1"/>
    <w:rsid w:val="00017B95"/>
    <w:rsid w:val="00024F1A"/>
    <w:rsid w:val="00030FBC"/>
    <w:rsid w:val="00034056"/>
    <w:rsid w:val="000477DE"/>
    <w:rsid w:val="0004792E"/>
    <w:rsid w:val="00047DD3"/>
    <w:rsid w:val="000579D1"/>
    <w:rsid w:val="00064CF5"/>
    <w:rsid w:val="00065920"/>
    <w:rsid w:val="0006752F"/>
    <w:rsid w:val="00070E76"/>
    <w:rsid w:val="000848E7"/>
    <w:rsid w:val="000932A0"/>
    <w:rsid w:val="000A426A"/>
    <w:rsid w:val="000A6C4E"/>
    <w:rsid w:val="000C0FBD"/>
    <w:rsid w:val="000D3D7A"/>
    <w:rsid w:val="001066B3"/>
    <w:rsid w:val="00106D1D"/>
    <w:rsid w:val="00122088"/>
    <w:rsid w:val="00123781"/>
    <w:rsid w:val="001248C3"/>
    <w:rsid w:val="00124EEA"/>
    <w:rsid w:val="00137B26"/>
    <w:rsid w:val="0014335E"/>
    <w:rsid w:val="00143545"/>
    <w:rsid w:val="00146480"/>
    <w:rsid w:val="0014714E"/>
    <w:rsid w:val="00147A14"/>
    <w:rsid w:val="00150531"/>
    <w:rsid w:val="00156E52"/>
    <w:rsid w:val="00161566"/>
    <w:rsid w:val="00165669"/>
    <w:rsid w:val="00171B4F"/>
    <w:rsid w:val="001738A0"/>
    <w:rsid w:val="0018105F"/>
    <w:rsid w:val="001825E5"/>
    <w:rsid w:val="001941CE"/>
    <w:rsid w:val="0019545D"/>
    <w:rsid w:val="001A08A0"/>
    <w:rsid w:val="001A2EDD"/>
    <w:rsid w:val="001B13A0"/>
    <w:rsid w:val="001B2622"/>
    <w:rsid w:val="001B3C02"/>
    <w:rsid w:val="001C27A6"/>
    <w:rsid w:val="001C4EE1"/>
    <w:rsid w:val="001C7708"/>
    <w:rsid w:val="001D10CD"/>
    <w:rsid w:val="001D22FC"/>
    <w:rsid w:val="001D5646"/>
    <w:rsid w:val="001F045B"/>
    <w:rsid w:val="001F0738"/>
    <w:rsid w:val="001F30D0"/>
    <w:rsid w:val="001F340D"/>
    <w:rsid w:val="001F767A"/>
    <w:rsid w:val="00205761"/>
    <w:rsid w:val="002101BE"/>
    <w:rsid w:val="00215342"/>
    <w:rsid w:val="00216361"/>
    <w:rsid w:val="00216BB7"/>
    <w:rsid w:val="002214CA"/>
    <w:rsid w:val="00227B62"/>
    <w:rsid w:val="00236017"/>
    <w:rsid w:val="00237D52"/>
    <w:rsid w:val="00242CA9"/>
    <w:rsid w:val="00244307"/>
    <w:rsid w:val="002469AD"/>
    <w:rsid w:val="00247A37"/>
    <w:rsid w:val="0025486A"/>
    <w:rsid w:val="0025693C"/>
    <w:rsid w:val="00262B54"/>
    <w:rsid w:val="0026435C"/>
    <w:rsid w:val="00264AC7"/>
    <w:rsid w:val="00271A04"/>
    <w:rsid w:val="00272A9E"/>
    <w:rsid w:val="00272F3E"/>
    <w:rsid w:val="00277C7F"/>
    <w:rsid w:val="002855A2"/>
    <w:rsid w:val="002861BB"/>
    <w:rsid w:val="00286CF0"/>
    <w:rsid w:val="00286F49"/>
    <w:rsid w:val="0029012A"/>
    <w:rsid w:val="00297CEE"/>
    <w:rsid w:val="002A33D1"/>
    <w:rsid w:val="002A509D"/>
    <w:rsid w:val="002A6CC5"/>
    <w:rsid w:val="002C6487"/>
    <w:rsid w:val="002D4348"/>
    <w:rsid w:val="002D67D9"/>
    <w:rsid w:val="002E521F"/>
    <w:rsid w:val="002E67C1"/>
    <w:rsid w:val="002E6C54"/>
    <w:rsid w:val="002F23F6"/>
    <w:rsid w:val="0031628A"/>
    <w:rsid w:val="00323177"/>
    <w:rsid w:val="00323C16"/>
    <w:rsid w:val="00333B19"/>
    <w:rsid w:val="003348CF"/>
    <w:rsid w:val="00335C28"/>
    <w:rsid w:val="003373A2"/>
    <w:rsid w:val="00342861"/>
    <w:rsid w:val="00344DF6"/>
    <w:rsid w:val="003567B2"/>
    <w:rsid w:val="0036207E"/>
    <w:rsid w:val="003623F7"/>
    <w:rsid w:val="00362801"/>
    <w:rsid w:val="00363A72"/>
    <w:rsid w:val="0036775A"/>
    <w:rsid w:val="00380C05"/>
    <w:rsid w:val="003821A0"/>
    <w:rsid w:val="00387938"/>
    <w:rsid w:val="00391A97"/>
    <w:rsid w:val="0039278B"/>
    <w:rsid w:val="00392B6D"/>
    <w:rsid w:val="003A034B"/>
    <w:rsid w:val="003A33D1"/>
    <w:rsid w:val="003A5806"/>
    <w:rsid w:val="003A5BB7"/>
    <w:rsid w:val="003B079A"/>
    <w:rsid w:val="003B64D4"/>
    <w:rsid w:val="003C3CF9"/>
    <w:rsid w:val="003D6238"/>
    <w:rsid w:val="003D69C2"/>
    <w:rsid w:val="003E1449"/>
    <w:rsid w:val="003E2472"/>
    <w:rsid w:val="003E2D1C"/>
    <w:rsid w:val="003E7123"/>
    <w:rsid w:val="003F44D8"/>
    <w:rsid w:val="00402758"/>
    <w:rsid w:val="004053A3"/>
    <w:rsid w:val="00405617"/>
    <w:rsid w:val="00414974"/>
    <w:rsid w:val="00417C46"/>
    <w:rsid w:val="0042172D"/>
    <w:rsid w:val="004245CD"/>
    <w:rsid w:val="004314CF"/>
    <w:rsid w:val="00431FF0"/>
    <w:rsid w:val="00447987"/>
    <w:rsid w:val="004508F1"/>
    <w:rsid w:val="00453C82"/>
    <w:rsid w:val="00456DCF"/>
    <w:rsid w:val="0045735D"/>
    <w:rsid w:val="0045759B"/>
    <w:rsid w:val="00457876"/>
    <w:rsid w:val="004608D6"/>
    <w:rsid w:val="0046189E"/>
    <w:rsid w:val="00467B99"/>
    <w:rsid w:val="00471E8B"/>
    <w:rsid w:val="004764EA"/>
    <w:rsid w:val="00477985"/>
    <w:rsid w:val="0048100D"/>
    <w:rsid w:val="00483210"/>
    <w:rsid w:val="00484DCA"/>
    <w:rsid w:val="00493FD4"/>
    <w:rsid w:val="00494D0D"/>
    <w:rsid w:val="004954BF"/>
    <w:rsid w:val="004976C3"/>
    <w:rsid w:val="004A0635"/>
    <w:rsid w:val="004A0A3A"/>
    <w:rsid w:val="004A75C8"/>
    <w:rsid w:val="004B2D61"/>
    <w:rsid w:val="004B6A7E"/>
    <w:rsid w:val="004C3471"/>
    <w:rsid w:val="004C6DBD"/>
    <w:rsid w:val="004D1EF0"/>
    <w:rsid w:val="004E003C"/>
    <w:rsid w:val="004E38C5"/>
    <w:rsid w:val="004E5149"/>
    <w:rsid w:val="004F2366"/>
    <w:rsid w:val="00501760"/>
    <w:rsid w:val="005101AF"/>
    <w:rsid w:val="00510D89"/>
    <w:rsid w:val="0051686C"/>
    <w:rsid w:val="00521F8A"/>
    <w:rsid w:val="00525ED8"/>
    <w:rsid w:val="00537C98"/>
    <w:rsid w:val="00553E11"/>
    <w:rsid w:val="00564FFD"/>
    <w:rsid w:val="0056790B"/>
    <w:rsid w:val="00571409"/>
    <w:rsid w:val="005720DA"/>
    <w:rsid w:val="005754F8"/>
    <w:rsid w:val="00582B7F"/>
    <w:rsid w:val="00585404"/>
    <w:rsid w:val="00595FEF"/>
    <w:rsid w:val="005968B1"/>
    <w:rsid w:val="00596F59"/>
    <w:rsid w:val="005B61A8"/>
    <w:rsid w:val="005C145E"/>
    <w:rsid w:val="005C1EFC"/>
    <w:rsid w:val="005C4F2A"/>
    <w:rsid w:val="005D0971"/>
    <w:rsid w:val="005D1067"/>
    <w:rsid w:val="005D284A"/>
    <w:rsid w:val="005D761F"/>
    <w:rsid w:val="005E35AE"/>
    <w:rsid w:val="005E373B"/>
    <w:rsid w:val="005E5222"/>
    <w:rsid w:val="005E5527"/>
    <w:rsid w:val="005F23D5"/>
    <w:rsid w:val="005F3670"/>
    <w:rsid w:val="00603039"/>
    <w:rsid w:val="00603367"/>
    <w:rsid w:val="006043AE"/>
    <w:rsid w:val="00614B99"/>
    <w:rsid w:val="00623507"/>
    <w:rsid w:val="00623A6D"/>
    <w:rsid w:val="00623BB8"/>
    <w:rsid w:val="00624316"/>
    <w:rsid w:val="00624342"/>
    <w:rsid w:val="006323F8"/>
    <w:rsid w:val="00642988"/>
    <w:rsid w:val="006439B3"/>
    <w:rsid w:val="00644898"/>
    <w:rsid w:val="00647E8B"/>
    <w:rsid w:val="00670FB4"/>
    <w:rsid w:val="006718E3"/>
    <w:rsid w:val="00671A47"/>
    <w:rsid w:val="0068014A"/>
    <w:rsid w:val="00684811"/>
    <w:rsid w:val="00687993"/>
    <w:rsid w:val="006916BA"/>
    <w:rsid w:val="006974CA"/>
    <w:rsid w:val="006A6433"/>
    <w:rsid w:val="006A7A61"/>
    <w:rsid w:val="006B28A8"/>
    <w:rsid w:val="006C194B"/>
    <w:rsid w:val="006C26A8"/>
    <w:rsid w:val="006C4543"/>
    <w:rsid w:val="006C4897"/>
    <w:rsid w:val="006D1243"/>
    <w:rsid w:val="006D19E6"/>
    <w:rsid w:val="006D27D4"/>
    <w:rsid w:val="006D2D4A"/>
    <w:rsid w:val="006D378B"/>
    <w:rsid w:val="006D57DB"/>
    <w:rsid w:val="006F04A2"/>
    <w:rsid w:val="006F1748"/>
    <w:rsid w:val="00700A3A"/>
    <w:rsid w:val="00706DC6"/>
    <w:rsid w:val="007147B6"/>
    <w:rsid w:val="00727F06"/>
    <w:rsid w:val="00737B84"/>
    <w:rsid w:val="0074595F"/>
    <w:rsid w:val="007469DE"/>
    <w:rsid w:val="0075035A"/>
    <w:rsid w:val="00751CE9"/>
    <w:rsid w:val="0075417C"/>
    <w:rsid w:val="00757C24"/>
    <w:rsid w:val="007733AA"/>
    <w:rsid w:val="00777CC8"/>
    <w:rsid w:val="007800FF"/>
    <w:rsid w:val="0078151A"/>
    <w:rsid w:val="00783B5C"/>
    <w:rsid w:val="00790F25"/>
    <w:rsid w:val="00792238"/>
    <w:rsid w:val="00792CC2"/>
    <w:rsid w:val="007A4869"/>
    <w:rsid w:val="007A5997"/>
    <w:rsid w:val="007A6EB9"/>
    <w:rsid w:val="007A7A8B"/>
    <w:rsid w:val="007C1747"/>
    <w:rsid w:val="007C371D"/>
    <w:rsid w:val="007C3F24"/>
    <w:rsid w:val="007C4B6D"/>
    <w:rsid w:val="007D43F7"/>
    <w:rsid w:val="007D739E"/>
    <w:rsid w:val="007E47D5"/>
    <w:rsid w:val="007E5219"/>
    <w:rsid w:val="007E53DA"/>
    <w:rsid w:val="007E7102"/>
    <w:rsid w:val="007F15EC"/>
    <w:rsid w:val="007F45ED"/>
    <w:rsid w:val="007F4C62"/>
    <w:rsid w:val="00804756"/>
    <w:rsid w:val="00810105"/>
    <w:rsid w:val="008206EE"/>
    <w:rsid w:val="00830710"/>
    <w:rsid w:val="00835F54"/>
    <w:rsid w:val="00836FFE"/>
    <w:rsid w:val="008379EB"/>
    <w:rsid w:val="0084727A"/>
    <w:rsid w:val="008502A5"/>
    <w:rsid w:val="00862203"/>
    <w:rsid w:val="008656B4"/>
    <w:rsid w:val="00870AE1"/>
    <w:rsid w:val="00873692"/>
    <w:rsid w:val="008737BB"/>
    <w:rsid w:val="00877A94"/>
    <w:rsid w:val="00882003"/>
    <w:rsid w:val="00884E0F"/>
    <w:rsid w:val="00893135"/>
    <w:rsid w:val="008945BC"/>
    <w:rsid w:val="00895E30"/>
    <w:rsid w:val="008A6130"/>
    <w:rsid w:val="008A7BDE"/>
    <w:rsid w:val="008B350E"/>
    <w:rsid w:val="008C2228"/>
    <w:rsid w:val="008C5EAE"/>
    <w:rsid w:val="008D1263"/>
    <w:rsid w:val="008D2F81"/>
    <w:rsid w:val="008D5EF0"/>
    <w:rsid w:val="008D72C9"/>
    <w:rsid w:val="008E063F"/>
    <w:rsid w:val="008E4B48"/>
    <w:rsid w:val="008E750D"/>
    <w:rsid w:val="008F0772"/>
    <w:rsid w:val="008F4B54"/>
    <w:rsid w:val="008F7EFB"/>
    <w:rsid w:val="0090104F"/>
    <w:rsid w:val="009034C5"/>
    <w:rsid w:val="0091432C"/>
    <w:rsid w:val="00917118"/>
    <w:rsid w:val="00917B49"/>
    <w:rsid w:val="0092483F"/>
    <w:rsid w:val="00924D6E"/>
    <w:rsid w:val="009276CD"/>
    <w:rsid w:val="009326B7"/>
    <w:rsid w:val="00934097"/>
    <w:rsid w:val="0094795C"/>
    <w:rsid w:val="0095381B"/>
    <w:rsid w:val="009630FE"/>
    <w:rsid w:val="009661FD"/>
    <w:rsid w:val="009726CB"/>
    <w:rsid w:val="0097519C"/>
    <w:rsid w:val="00976637"/>
    <w:rsid w:val="00995D01"/>
    <w:rsid w:val="009A20FE"/>
    <w:rsid w:val="009A2EDC"/>
    <w:rsid w:val="009A39C8"/>
    <w:rsid w:val="009A6786"/>
    <w:rsid w:val="009B4EFF"/>
    <w:rsid w:val="009B677B"/>
    <w:rsid w:val="009C1D1C"/>
    <w:rsid w:val="009C2830"/>
    <w:rsid w:val="009C730E"/>
    <w:rsid w:val="009D55FA"/>
    <w:rsid w:val="009E2F3E"/>
    <w:rsid w:val="009E3C1B"/>
    <w:rsid w:val="009E7D8F"/>
    <w:rsid w:val="009F1E32"/>
    <w:rsid w:val="009F40CC"/>
    <w:rsid w:val="009F5A83"/>
    <w:rsid w:val="00A039B9"/>
    <w:rsid w:val="00A070D4"/>
    <w:rsid w:val="00A146A0"/>
    <w:rsid w:val="00A20054"/>
    <w:rsid w:val="00A23A3E"/>
    <w:rsid w:val="00A30004"/>
    <w:rsid w:val="00A55DF1"/>
    <w:rsid w:val="00A656C2"/>
    <w:rsid w:val="00A67677"/>
    <w:rsid w:val="00A71EFF"/>
    <w:rsid w:val="00A851C0"/>
    <w:rsid w:val="00A8640B"/>
    <w:rsid w:val="00A92862"/>
    <w:rsid w:val="00A970E8"/>
    <w:rsid w:val="00A970EC"/>
    <w:rsid w:val="00AA6148"/>
    <w:rsid w:val="00AA6211"/>
    <w:rsid w:val="00AA719E"/>
    <w:rsid w:val="00AC0D3D"/>
    <w:rsid w:val="00AD0E52"/>
    <w:rsid w:val="00AD3CC7"/>
    <w:rsid w:val="00AE3B01"/>
    <w:rsid w:val="00AE6E38"/>
    <w:rsid w:val="00AE6F2E"/>
    <w:rsid w:val="00B04275"/>
    <w:rsid w:val="00B053AB"/>
    <w:rsid w:val="00B0557B"/>
    <w:rsid w:val="00B05BDB"/>
    <w:rsid w:val="00B079DE"/>
    <w:rsid w:val="00B15E1A"/>
    <w:rsid w:val="00B1655D"/>
    <w:rsid w:val="00B21A37"/>
    <w:rsid w:val="00B21EE1"/>
    <w:rsid w:val="00B24E23"/>
    <w:rsid w:val="00B343A8"/>
    <w:rsid w:val="00B428D8"/>
    <w:rsid w:val="00B4471F"/>
    <w:rsid w:val="00B515C5"/>
    <w:rsid w:val="00B55D4E"/>
    <w:rsid w:val="00B60C06"/>
    <w:rsid w:val="00B65E54"/>
    <w:rsid w:val="00B745DF"/>
    <w:rsid w:val="00B7541C"/>
    <w:rsid w:val="00B81F0C"/>
    <w:rsid w:val="00B87B57"/>
    <w:rsid w:val="00B92BB6"/>
    <w:rsid w:val="00B949D1"/>
    <w:rsid w:val="00B95F4E"/>
    <w:rsid w:val="00B97422"/>
    <w:rsid w:val="00B97AB5"/>
    <w:rsid w:val="00BA1EF1"/>
    <w:rsid w:val="00BC0651"/>
    <w:rsid w:val="00BC1E00"/>
    <w:rsid w:val="00BC35B6"/>
    <w:rsid w:val="00BC6B59"/>
    <w:rsid w:val="00BD2A14"/>
    <w:rsid w:val="00BD4393"/>
    <w:rsid w:val="00BE0AB2"/>
    <w:rsid w:val="00BE2C17"/>
    <w:rsid w:val="00BE3CFB"/>
    <w:rsid w:val="00BF40A6"/>
    <w:rsid w:val="00BF7ACC"/>
    <w:rsid w:val="00C02510"/>
    <w:rsid w:val="00C03EC1"/>
    <w:rsid w:val="00C16DCB"/>
    <w:rsid w:val="00C21E49"/>
    <w:rsid w:val="00C277D9"/>
    <w:rsid w:val="00C37931"/>
    <w:rsid w:val="00C45E7A"/>
    <w:rsid w:val="00C73993"/>
    <w:rsid w:val="00C76CCB"/>
    <w:rsid w:val="00C817D7"/>
    <w:rsid w:val="00C8358A"/>
    <w:rsid w:val="00C837A0"/>
    <w:rsid w:val="00C86CAB"/>
    <w:rsid w:val="00C874F1"/>
    <w:rsid w:val="00C90179"/>
    <w:rsid w:val="00C92247"/>
    <w:rsid w:val="00C924CE"/>
    <w:rsid w:val="00C94770"/>
    <w:rsid w:val="00C96F48"/>
    <w:rsid w:val="00CA05B0"/>
    <w:rsid w:val="00CA0A52"/>
    <w:rsid w:val="00CA3018"/>
    <w:rsid w:val="00CA7411"/>
    <w:rsid w:val="00CB23D1"/>
    <w:rsid w:val="00CC4BE7"/>
    <w:rsid w:val="00CD05B9"/>
    <w:rsid w:val="00CD4CF1"/>
    <w:rsid w:val="00CD73BC"/>
    <w:rsid w:val="00CE1A44"/>
    <w:rsid w:val="00CE5059"/>
    <w:rsid w:val="00CE5844"/>
    <w:rsid w:val="00CF2718"/>
    <w:rsid w:val="00CF75A5"/>
    <w:rsid w:val="00D04469"/>
    <w:rsid w:val="00D103A0"/>
    <w:rsid w:val="00D11691"/>
    <w:rsid w:val="00D1601A"/>
    <w:rsid w:val="00D16770"/>
    <w:rsid w:val="00D202A2"/>
    <w:rsid w:val="00D23E3A"/>
    <w:rsid w:val="00D376C4"/>
    <w:rsid w:val="00D4270D"/>
    <w:rsid w:val="00D42B03"/>
    <w:rsid w:val="00D45BAA"/>
    <w:rsid w:val="00D527DC"/>
    <w:rsid w:val="00D5633E"/>
    <w:rsid w:val="00D63CEF"/>
    <w:rsid w:val="00D6431C"/>
    <w:rsid w:val="00D66DAA"/>
    <w:rsid w:val="00D7159D"/>
    <w:rsid w:val="00D83ABA"/>
    <w:rsid w:val="00D90ED8"/>
    <w:rsid w:val="00D97152"/>
    <w:rsid w:val="00DA5362"/>
    <w:rsid w:val="00DA7289"/>
    <w:rsid w:val="00DD0188"/>
    <w:rsid w:val="00DD27C2"/>
    <w:rsid w:val="00DD47B1"/>
    <w:rsid w:val="00DE14DA"/>
    <w:rsid w:val="00DE4ACF"/>
    <w:rsid w:val="00DE5097"/>
    <w:rsid w:val="00DE56A4"/>
    <w:rsid w:val="00DE5765"/>
    <w:rsid w:val="00DE77C4"/>
    <w:rsid w:val="00DF2434"/>
    <w:rsid w:val="00E04716"/>
    <w:rsid w:val="00E06460"/>
    <w:rsid w:val="00E12092"/>
    <w:rsid w:val="00E20549"/>
    <w:rsid w:val="00E20929"/>
    <w:rsid w:val="00E26635"/>
    <w:rsid w:val="00E277FD"/>
    <w:rsid w:val="00E30B82"/>
    <w:rsid w:val="00E40A62"/>
    <w:rsid w:val="00E42FF6"/>
    <w:rsid w:val="00E4324B"/>
    <w:rsid w:val="00E44BE4"/>
    <w:rsid w:val="00E46287"/>
    <w:rsid w:val="00E5265A"/>
    <w:rsid w:val="00E573B6"/>
    <w:rsid w:val="00E601BD"/>
    <w:rsid w:val="00E634D7"/>
    <w:rsid w:val="00E6630F"/>
    <w:rsid w:val="00E67778"/>
    <w:rsid w:val="00E74155"/>
    <w:rsid w:val="00E833AA"/>
    <w:rsid w:val="00E84638"/>
    <w:rsid w:val="00E85F7E"/>
    <w:rsid w:val="00E8601B"/>
    <w:rsid w:val="00E879B9"/>
    <w:rsid w:val="00E93618"/>
    <w:rsid w:val="00E97FE9"/>
    <w:rsid w:val="00EA3FCE"/>
    <w:rsid w:val="00EA53C1"/>
    <w:rsid w:val="00EB00DE"/>
    <w:rsid w:val="00EB277B"/>
    <w:rsid w:val="00EB3179"/>
    <w:rsid w:val="00EB5B03"/>
    <w:rsid w:val="00EC5A0B"/>
    <w:rsid w:val="00EC7EC1"/>
    <w:rsid w:val="00ED3202"/>
    <w:rsid w:val="00ED3906"/>
    <w:rsid w:val="00ED4B06"/>
    <w:rsid w:val="00ED5D96"/>
    <w:rsid w:val="00EE5AEE"/>
    <w:rsid w:val="00EE5B62"/>
    <w:rsid w:val="00EF0703"/>
    <w:rsid w:val="00EF0AD7"/>
    <w:rsid w:val="00EF64D1"/>
    <w:rsid w:val="00F101AB"/>
    <w:rsid w:val="00F2510C"/>
    <w:rsid w:val="00F25DF5"/>
    <w:rsid w:val="00F260B2"/>
    <w:rsid w:val="00F276CA"/>
    <w:rsid w:val="00F313B1"/>
    <w:rsid w:val="00F3667A"/>
    <w:rsid w:val="00F4685A"/>
    <w:rsid w:val="00F56BE4"/>
    <w:rsid w:val="00F62C37"/>
    <w:rsid w:val="00F635A6"/>
    <w:rsid w:val="00F64542"/>
    <w:rsid w:val="00F67AD1"/>
    <w:rsid w:val="00F74519"/>
    <w:rsid w:val="00F746ED"/>
    <w:rsid w:val="00F7656C"/>
    <w:rsid w:val="00F77DC4"/>
    <w:rsid w:val="00F8266D"/>
    <w:rsid w:val="00F8293B"/>
    <w:rsid w:val="00F86ED0"/>
    <w:rsid w:val="00F873F4"/>
    <w:rsid w:val="00F9280D"/>
    <w:rsid w:val="00F93995"/>
    <w:rsid w:val="00FA6B05"/>
    <w:rsid w:val="00FD4EBE"/>
    <w:rsid w:val="00FD4FE7"/>
    <w:rsid w:val="00FD6DF0"/>
    <w:rsid w:val="00FE1710"/>
    <w:rsid w:val="00FE5C7C"/>
    <w:rsid w:val="00FF046C"/>
    <w:rsid w:val="00FF173A"/>
    <w:rsid w:val="00FF2043"/>
    <w:rsid w:val="00FF4555"/>
    <w:rsid w:val="00FF5DB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9B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1F045B"/>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1F045B"/>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62434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1F0738"/>
    <w:pPr>
      <w:tabs>
        <w:tab w:val="right" w:pos="9016"/>
      </w:tabs>
      <w:spacing w:before="60" w:after="60"/>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5F23D5"/>
    <w:pPr>
      <w:pageBreakBefore/>
      <w:numPr>
        <w:numId w:val="0"/>
      </w:numPr>
    </w:pPr>
  </w:style>
  <w:style w:type="character" w:customStyle="1" w:styleId="Heading1nonumberChar">
    <w:name w:val="Heading 1 (no number) Char"/>
    <w:basedOn w:val="Heading1Char"/>
    <w:link w:val="Heading1nonumber"/>
    <w:rsid w:val="005F23D5"/>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0"/>
        <w:numId w:val="0"/>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5968B1"/>
    <w:rPr>
      <w:color w:val="954F72" w:themeColor="followedHyperlink"/>
      <w:u w:val="single"/>
    </w:rPr>
  </w:style>
  <w:style w:type="paragraph" w:customStyle="1" w:styleId="Default">
    <w:name w:val="Default"/>
    <w:rsid w:val="007F45ED"/>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874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JCS_Scrutiny"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resolution-for-committees/resolution-establishing-committees-of-the-tenth-assembly"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justice.act.gov.au/final-report-review-family-violence-act-2016"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s://www.hansard.act.gov.au/hansard/2021/comms/jacs19.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tion.act.gov.au/a/2016-4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66452"/>
    <w:rsid w:val="0018203E"/>
    <w:rsid w:val="00465034"/>
    <w:rsid w:val="004B3C60"/>
    <w:rsid w:val="00514A8C"/>
    <w:rsid w:val="005868A5"/>
    <w:rsid w:val="006C2AA0"/>
    <w:rsid w:val="006E00A6"/>
    <w:rsid w:val="0070184B"/>
    <w:rsid w:val="00716E33"/>
    <w:rsid w:val="007609F7"/>
    <w:rsid w:val="00773577"/>
    <w:rsid w:val="00796043"/>
    <w:rsid w:val="00873C3B"/>
    <w:rsid w:val="00933FC5"/>
    <w:rsid w:val="00970294"/>
    <w:rsid w:val="00A33579"/>
    <w:rsid w:val="00A379DA"/>
    <w:rsid w:val="00B31D99"/>
    <w:rsid w:val="00B439E1"/>
    <w:rsid w:val="00B50C52"/>
    <w:rsid w:val="00BC5886"/>
    <w:rsid w:val="00D65660"/>
    <w:rsid w:val="00E205BD"/>
    <w:rsid w:val="00E327A9"/>
    <w:rsid w:val="00E75710"/>
    <w:rsid w:val="00F417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5877</Words>
  <Characters>33499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39298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Chung, Lydia</cp:lastModifiedBy>
  <cp:revision>16</cp:revision>
  <cp:lastPrinted>2022-04-14T04:28:00Z</cp:lastPrinted>
  <dcterms:created xsi:type="dcterms:W3CDTF">2022-04-14T01:01:00Z</dcterms:created>
  <dcterms:modified xsi:type="dcterms:W3CDTF">2022-04-14T04:29:00Z</dcterms:modified>
  <cp:category/>
</cp:coreProperties>
</file>