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58C7A3CA" w:rsidR="00C02510" w:rsidRPr="00C8358A" w:rsidRDefault="00C02510" w:rsidP="00C8358A">
      <w:pPr>
        <w:pStyle w:val="Cover-Committeename"/>
        <w:ind w:left="1701"/>
      </w:pPr>
      <w:bookmarkStart w:id="0" w:name="_Toc79133346"/>
      <w:r w:rsidRPr="00C8358A">
        <w:t xml:space="preserve">Standing Committee on </w:t>
      </w:r>
      <w:r w:rsidR="000912E4">
        <w:t>Public Accounts</w:t>
      </w:r>
    </w:p>
    <w:p w14:paraId="6ACABAEB" w14:textId="77777777" w:rsidR="00193F66" w:rsidRDefault="00CC2D15" w:rsidP="00193F66">
      <w:pPr>
        <w:pStyle w:val="Title"/>
      </w:pPr>
      <w:r>
        <w:t>Inquiry into the</w:t>
      </w:r>
      <w:r w:rsidR="00193F66">
        <w:t xml:space="preserve"> Auditor</w:t>
      </w:r>
      <w:r w:rsidR="00915C01">
        <w:noBreakHyphen/>
      </w:r>
      <w:r w:rsidR="00193F66">
        <w:t>General’s Report No. 5 of 2021: Management of Closed-Circuit Television Systems</w:t>
      </w:r>
    </w:p>
    <w:p w14:paraId="7E8B01E9" w14:textId="725C0885" w:rsidR="000912E4" w:rsidRDefault="00123D95" w:rsidP="00123D95">
      <w:pPr>
        <w:pStyle w:val="ReportNumber"/>
      </w:pPr>
      <w:r>
        <w:t xml:space="preserve">Report </w:t>
      </w:r>
      <w:r w:rsidR="0052337E">
        <w:t>5</w:t>
      </w:r>
    </w:p>
    <w:p w14:paraId="1DB4A292" w14:textId="77777777" w:rsidR="000912E4" w:rsidRDefault="000912E4" w:rsidP="000912E4"/>
    <w:p w14:paraId="3289E3F3" w14:textId="2448F390" w:rsidR="000912E4" w:rsidRPr="000912E4" w:rsidRDefault="000912E4" w:rsidP="000912E4">
      <w:pPr>
        <w:sectPr w:rsidR="000912E4" w:rsidRPr="000912E4"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B888305" w14:textId="77777777" w:rsidR="00272BE2" w:rsidRDefault="00123781" w:rsidP="001C6806">
      <w:pPr>
        <w:pStyle w:val="Heading1nonumber"/>
      </w:pPr>
      <w:bookmarkStart w:id="1" w:name="_Toc94713820"/>
      <w:r>
        <w:lastRenderedPageBreak/>
        <w:t>About the</w:t>
      </w:r>
      <w:r w:rsidR="00A23A3E">
        <w:t xml:space="preserve"> committee</w:t>
      </w:r>
      <w:bookmarkEnd w:id="1"/>
    </w:p>
    <w:p w14:paraId="5F0FD841" w14:textId="72EDD3E1" w:rsidR="00123781" w:rsidRPr="0007038E" w:rsidRDefault="00D23E3A" w:rsidP="00C15496">
      <w:pPr>
        <w:pStyle w:val="Heading2"/>
      </w:pPr>
      <w:bookmarkStart w:id="2" w:name="_Toc94713821"/>
      <w:r w:rsidRPr="0007038E">
        <w:t>Establishing resolution</w:t>
      </w:r>
      <w:bookmarkEnd w:id="2"/>
    </w:p>
    <w:p w14:paraId="4183265D" w14:textId="27E78571" w:rsidR="00CC2D15" w:rsidRDefault="00CC2D15" w:rsidP="00CC2D15">
      <w:r>
        <w:t xml:space="preserve">The Assembly established the </w:t>
      </w:r>
      <w:r w:rsidR="003D18C3">
        <w:rPr>
          <w:noProof/>
        </w:rPr>
        <w:fldChar w:fldCharType="begin"/>
      </w:r>
      <w:r w:rsidR="003D18C3">
        <w:rPr>
          <w:noProof/>
        </w:rPr>
        <w:instrText xml:space="preserve"> STYLEREF  "Cover - Committee name"  \* MERGEFORMAT </w:instrText>
      </w:r>
      <w:r w:rsidR="003D18C3">
        <w:rPr>
          <w:noProof/>
        </w:rPr>
        <w:fldChar w:fldCharType="separate"/>
      </w:r>
      <w:r w:rsidR="00E13242">
        <w:rPr>
          <w:noProof/>
        </w:rPr>
        <w:t>Standing Committee on Public Accounts</w:t>
      </w:r>
      <w:r w:rsidR="003D18C3">
        <w:rPr>
          <w:noProof/>
        </w:rPr>
        <w:fldChar w:fldCharType="end"/>
      </w:r>
      <w:r>
        <w:t xml:space="preserve"> on 2 December 2020. </w:t>
      </w:r>
    </w:p>
    <w:p w14:paraId="5F6386FD" w14:textId="77777777" w:rsidR="00CC2D15" w:rsidRDefault="00CC2D15" w:rsidP="00CC2D15">
      <w:pPr>
        <w:spacing w:after="120"/>
      </w:pPr>
      <w:r>
        <w:t>The Committee is responsible for the following areas:</w:t>
      </w:r>
    </w:p>
    <w:p w14:paraId="083E8383" w14:textId="77777777" w:rsidR="00CC2D15" w:rsidRDefault="00CC2D15" w:rsidP="00CC2D15">
      <w:pPr>
        <w:pStyle w:val="ListParagraph"/>
        <w:numPr>
          <w:ilvl w:val="0"/>
          <w:numId w:val="14"/>
        </w:numPr>
      </w:pPr>
      <w:r>
        <w:t>ACT Auditor-General</w:t>
      </w:r>
    </w:p>
    <w:p w14:paraId="6147E5C5" w14:textId="77777777" w:rsidR="00CC2D15" w:rsidRDefault="00CC2D15" w:rsidP="00CC2D15">
      <w:pPr>
        <w:pStyle w:val="ListParagraph"/>
        <w:numPr>
          <w:ilvl w:val="0"/>
          <w:numId w:val="14"/>
        </w:numPr>
      </w:pPr>
      <w:r>
        <w:t>ACT Ombudsman</w:t>
      </w:r>
    </w:p>
    <w:p w14:paraId="1E46A4B7" w14:textId="77777777" w:rsidR="00CC2D15" w:rsidRDefault="00CC2D15" w:rsidP="00CC2D15">
      <w:pPr>
        <w:pStyle w:val="ListParagraph"/>
        <w:numPr>
          <w:ilvl w:val="0"/>
          <w:numId w:val="14"/>
        </w:numPr>
      </w:pPr>
      <w:r>
        <w:t>Office of the Legislative Assembly</w:t>
      </w:r>
    </w:p>
    <w:p w14:paraId="1729B469" w14:textId="77777777" w:rsidR="00CC2D15" w:rsidRDefault="00CC2D15" w:rsidP="00CC2D15">
      <w:pPr>
        <w:pStyle w:val="ListParagraph"/>
        <w:numPr>
          <w:ilvl w:val="0"/>
          <w:numId w:val="14"/>
        </w:numPr>
      </w:pPr>
      <w:r w:rsidRPr="00D67864">
        <w:t>Accounts of the receipts and expenditure of the ACT and its authorities</w:t>
      </w:r>
    </w:p>
    <w:p w14:paraId="35FACEE7" w14:textId="77777777" w:rsidR="00CC2D15" w:rsidRDefault="00CC2D15" w:rsidP="00CC2D15">
      <w:pPr>
        <w:pStyle w:val="ListParagraph"/>
        <w:numPr>
          <w:ilvl w:val="0"/>
          <w:numId w:val="14"/>
        </w:numPr>
      </w:pPr>
      <w:r w:rsidRPr="00D67864">
        <w:t xml:space="preserve">All reports of the Auditor-General which have been presented to </w:t>
      </w:r>
      <w:r>
        <w:t>the Assembly</w:t>
      </w:r>
    </w:p>
    <w:p w14:paraId="71E03494" w14:textId="77777777" w:rsidR="00CC2D15" w:rsidRDefault="00CC2D15" w:rsidP="00CC2D15">
      <w:pPr>
        <w:pStyle w:val="ListParagraph"/>
        <w:numPr>
          <w:ilvl w:val="0"/>
          <w:numId w:val="14"/>
        </w:numPr>
      </w:pPr>
      <w:r>
        <w:t>Treasury including taxation and revenue.</w:t>
      </w:r>
    </w:p>
    <w:p w14:paraId="098A2EAD" w14:textId="70795CBE" w:rsidR="00EF7D87" w:rsidRDefault="00CC2D15" w:rsidP="00EF7D87">
      <w:pPr>
        <w:spacing w:before="120"/>
      </w:pPr>
      <w:r>
        <w:t xml:space="preserve">You can read the full establishing resolution </w:t>
      </w:r>
      <w:hyperlink r:id="rId12" w:history="1">
        <w:r w:rsidRPr="006718E3">
          <w:rPr>
            <w:rStyle w:val="Hyperlink"/>
          </w:rPr>
          <w:t>on our website</w:t>
        </w:r>
        <w:r w:rsidRPr="000F63C0">
          <w:t>.</w:t>
        </w:r>
      </w:hyperlink>
    </w:p>
    <w:p w14:paraId="595A8310" w14:textId="095248F0" w:rsidR="00A23A3E" w:rsidRDefault="00EF7D87" w:rsidP="00C15496">
      <w:pPr>
        <w:pStyle w:val="Heading2"/>
      </w:pPr>
      <w:bookmarkStart w:id="3" w:name="_Toc94713822"/>
      <w:r>
        <w:t>C</w:t>
      </w:r>
      <w:r w:rsidR="00A23A3E">
        <w:t>ommittee members</w:t>
      </w:r>
      <w:bookmarkEnd w:id="3"/>
    </w:p>
    <w:p w14:paraId="1F5B3973" w14:textId="77777777" w:rsidR="00CC2D15" w:rsidRDefault="00CC2D15" w:rsidP="00CC2D15">
      <w:pPr>
        <w:pStyle w:val="List"/>
      </w:pPr>
      <w:r>
        <w:t>Mrs Elizabeth Kikkert MLA, Chair</w:t>
      </w:r>
    </w:p>
    <w:p w14:paraId="09B7BB09" w14:textId="77777777" w:rsidR="00CC2D15" w:rsidRDefault="00CC2D15" w:rsidP="00CC2D15">
      <w:pPr>
        <w:pStyle w:val="List"/>
      </w:pPr>
      <w:r>
        <w:t>Mr Michael Pettersson MLA, Deputy Chair</w:t>
      </w:r>
    </w:p>
    <w:p w14:paraId="21E31FCA" w14:textId="77777777" w:rsidR="00BF2D98" w:rsidRDefault="00CC2D15" w:rsidP="00BF2D98">
      <w:pPr>
        <w:pStyle w:val="List"/>
      </w:pPr>
      <w:r>
        <w:t>Mr Andrew Braddock MLA</w:t>
      </w:r>
    </w:p>
    <w:p w14:paraId="4764FEB1" w14:textId="21474AD9" w:rsidR="00A23A3E" w:rsidRDefault="00A23A3E" w:rsidP="00C15496">
      <w:pPr>
        <w:pStyle w:val="Heading2"/>
      </w:pPr>
      <w:bookmarkStart w:id="4" w:name="_Toc94713823"/>
      <w:r>
        <w:t>Secretariat</w:t>
      </w:r>
      <w:bookmarkEnd w:id="4"/>
    </w:p>
    <w:p w14:paraId="1EA0118D" w14:textId="77777777" w:rsidR="00CC2D15" w:rsidRDefault="00CC2D15" w:rsidP="00CC2D15">
      <w:pPr>
        <w:pStyle w:val="List"/>
      </w:pPr>
      <w:r>
        <w:t>Mr Samuel Thompson</w:t>
      </w:r>
      <w:r w:rsidRPr="00A23A3E">
        <w:t>, Committee Secretary</w:t>
      </w:r>
      <w:r>
        <w:tab/>
        <w:t>(from 29 August 2021)</w:t>
      </w:r>
    </w:p>
    <w:p w14:paraId="7DCE0E5C" w14:textId="77777777" w:rsidR="00CC2D15" w:rsidRPr="00A23A3E" w:rsidRDefault="00CC2D15" w:rsidP="00CC2D15">
      <w:pPr>
        <w:pStyle w:val="List"/>
      </w:pPr>
      <w:r>
        <w:t xml:space="preserve">Ms Annemieke Jongsma, </w:t>
      </w:r>
      <w:r w:rsidRPr="00A23A3E">
        <w:t>Committee Secretary</w:t>
      </w:r>
      <w:r>
        <w:tab/>
        <w:t>(to 29 August 2021)</w:t>
      </w:r>
    </w:p>
    <w:p w14:paraId="07EE971B" w14:textId="67279AA8" w:rsidR="00D84DFC" w:rsidRDefault="00D84DFC" w:rsidP="00CC2D15">
      <w:pPr>
        <w:pStyle w:val="List"/>
      </w:pPr>
      <w:r>
        <w:t>Ms Sophie Milne, Senior Research Officer</w:t>
      </w:r>
    </w:p>
    <w:p w14:paraId="6509CBD7" w14:textId="77777777" w:rsidR="00CC2D15" w:rsidRDefault="00CC2D15" w:rsidP="00CC2D15">
      <w:pPr>
        <w:pStyle w:val="List"/>
      </w:pPr>
      <w:r>
        <w:t>Ms Lydia Chung</w:t>
      </w:r>
      <w:r w:rsidRPr="00A23A3E">
        <w:t>, Administrative Assistant</w:t>
      </w:r>
    </w:p>
    <w:p w14:paraId="50DAE92F" w14:textId="77777777" w:rsidR="007F7267" w:rsidRDefault="00CC2D15" w:rsidP="007F7267">
      <w:pPr>
        <w:pStyle w:val="List"/>
      </w:pPr>
      <w:r>
        <w:t>Mr Nick Byrne</w:t>
      </w:r>
      <w:r w:rsidRPr="00A23A3E">
        <w:t>, Administrative Assistant</w:t>
      </w:r>
    </w:p>
    <w:p w14:paraId="5BE4FC1F" w14:textId="7930942D" w:rsidR="00A23A3E" w:rsidRDefault="00A23A3E" w:rsidP="00C15496">
      <w:pPr>
        <w:pStyle w:val="Heading2"/>
      </w:pPr>
      <w:bookmarkStart w:id="5" w:name="_Toc94713824"/>
      <w:r>
        <w:t>Contact us</w:t>
      </w:r>
      <w:bookmarkEnd w:id="5"/>
    </w:p>
    <w:p w14:paraId="309C2876" w14:textId="5C1C6358" w:rsidR="001D22FC" w:rsidRDefault="00A23A3E" w:rsidP="001D22FC">
      <w:pPr>
        <w:ind w:left="1134" w:hanging="1134"/>
      </w:pPr>
      <w:r>
        <w:rPr>
          <w:b/>
          <w:bCs/>
        </w:rPr>
        <w:t>Mail</w:t>
      </w:r>
      <w:r>
        <w:tab/>
      </w:r>
      <w:r w:rsidR="003D18C3">
        <w:rPr>
          <w:noProof/>
        </w:rPr>
        <w:fldChar w:fldCharType="begin"/>
      </w:r>
      <w:r w:rsidR="003D18C3">
        <w:rPr>
          <w:noProof/>
        </w:rPr>
        <w:instrText xml:space="preserve"> STYLEREF  "Cover - Committee name"  \* MERGEFORMAT </w:instrText>
      </w:r>
      <w:r w:rsidR="003D18C3">
        <w:rPr>
          <w:noProof/>
        </w:rPr>
        <w:fldChar w:fldCharType="separate"/>
      </w:r>
      <w:r w:rsidR="00E13242">
        <w:rPr>
          <w:noProof/>
        </w:rPr>
        <w:t>Standing Committee on Public Accounts</w:t>
      </w:r>
      <w:r w:rsidR="003D18C3">
        <w:rPr>
          <w:noProof/>
        </w:rPr>
        <w:fldChar w:fldCharType="end"/>
      </w:r>
      <w:r w:rsidR="00CC2D15">
        <w:br/>
        <w:t>Legislative Assembly for the Australian Capital Territory</w:t>
      </w:r>
      <w:r w:rsidR="00CC2D15">
        <w:br/>
        <w:t>GPO Box 1020</w:t>
      </w:r>
      <w:r w:rsidR="00CC2D15">
        <w:br/>
        <w:t>CANBERRA ACT 2601</w:t>
      </w:r>
    </w:p>
    <w:p w14:paraId="664A1C88" w14:textId="17D21A59" w:rsidR="001D22FC" w:rsidRDefault="001D22FC" w:rsidP="001D22FC">
      <w:pPr>
        <w:ind w:left="1134" w:hanging="1134"/>
      </w:pPr>
      <w:r>
        <w:rPr>
          <w:b/>
          <w:bCs/>
        </w:rPr>
        <w:t>Phone</w:t>
      </w:r>
      <w:r>
        <w:rPr>
          <w:b/>
          <w:bCs/>
        </w:rPr>
        <w:tab/>
      </w:r>
      <w:r>
        <w:t>(</w:t>
      </w:r>
      <w:r w:rsidR="00CC2D15">
        <w:t xml:space="preserve">02) </w:t>
      </w:r>
      <w:r w:rsidR="00CC2D15" w:rsidRPr="008E750D">
        <w:t>620</w:t>
      </w:r>
      <w:r w:rsidR="00CC2D15">
        <w:t>5</w:t>
      </w:r>
      <w:r w:rsidR="00CC2D15" w:rsidRPr="008E750D">
        <w:t xml:space="preserve"> </w:t>
      </w:r>
      <w:r w:rsidR="00CC2D15">
        <w:t>0435</w:t>
      </w:r>
    </w:p>
    <w:p w14:paraId="3A6B4157" w14:textId="5EB58FDC" w:rsidR="001D22FC" w:rsidRDefault="001D22FC" w:rsidP="001D22FC">
      <w:pPr>
        <w:ind w:left="1134" w:hanging="1134"/>
      </w:pPr>
      <w:r>
        <w:rPr>
          <w:b/>
          <w:bCs/>
        </w:rPr>
        <w:t>Email</w:t>
      </w:r>
      <w:r>
        <w:tab/>
      </w:r>
      <w:hyperlink r:id="rId13" w:history="1">
        <w:r w:rsidR="00CC2D15" w:rsidRPr="0061479B">
          <w:rPr>
            <w:rStyle w:val="Hyperlink"/>
          </w:rPr>
          <w:t>LACommitteePA@parliament.act.gov.au</w:t>
        </w:r>
      </w:hyperlink>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D8697E2" w:rsidR="00ED3906" w:rsidRDefault="006718E3" w:rsidP="00CA68E0">
      <w:pPr>
        <w:pStyle w:val="Heading1nonumber"/>
      </w:pPr>
      <w:bookmarkStart w:id="6" w:name="_Toc94713825"/>
      <w:r>
        <w:lastRenderedPageBreak/>
        <w:t>About this inquiry</w:t>
      </w:r>
      <w:bookmarkEnd w:id="6"/>
    </w:p>
    <w:p w14:paraId="7124D830" w14:textId="77777777" w:rsidR="00D84DFC" w:rsidRDefault="00D84DFC" w:rsidP="00D84DFC">
      <w:r w:rsidRPr="006F520B">
        <w:t xml:space="preserve">Under its </w:t>
      </w:r>
      <w:r>
        <w:t>resolution of establishment</w:t>
      </w:r>
      <w:r w:rsidRPr="006F520B">
        <w:t>, the Standing Committee on Public Accounts</w:t>
      </w:r>
      <w:r>
        <w:t xml:space="preserve"> </w:t>
      </w:r>
      <w:r w:rsidRPr="006F520B">
        <w:t xml:space="preserve">examines all reports of the Auditor-General which have been presented to the Legislative Assembly. Specifically, the </w:t>
      </w:r>
      <w:r>
        <w:t>resolution</w:t>
      </w:r>
      <w:r w:rsidRPr="006F520B">
        <w:t xml:space="preserve"> requires the Committee to inquire into and report on reports of the Auditor-General which have been presented to the Assembly</w:t>
      </w:r>
      <w:r>
        <w:t>.</w:t>
      </w:r>
    </w:p>
    <w:p w14:paraId="4B9E9E1D" w14:textId="7ADBAEA3" w:rsidR="00D84DFC" w:rsidRDefault="00D84DFC" w:rsidP="001C6806">
      <w:pPr>
        <w:pStyle w:val="Heading1nonumber"/>
      </w:pPr>
      <w:bookmarkStart w:id="7" w:name="_Toc89863045"/>
      <w:bookmarkStart w:id="8" w:name="_Toc94713826"/>
      <w:r>
        <w:t>Acronyms</w:t>
      </w:r>
      <w:bookmarkEnd w:id="7"/>
      <w:bookmarkEnd w:id="8"/>
    </w:p>
    <w:tbl>
      <w:tblPr>
        <w:tblStyle w:val="Assemblystyletable"/>
        <w:tblW w:w="0" w:type="auto"/>
        <w:jc w:val="center"/>
        <w:tblLook w:val="04A0" w:firstRow="1" w:lastRow="0" w:firstColumn="1" w:lastColumn="0" w:noHBand="0" w:noVBand="1"/>
      </w:tblPr>
      <w:tblGrid>
        <w:gridCol w:w="1418"/>
        <w:gridCol w:w="6651"/>
      </w:tblGrid>
      <w:tr w:rsidR="00D84DFC" w:rsidRPr="008216B8" w14:paraId="7EFD1E30" w14:textId="77777777" w:rsidTr="00E82593">
        <w:trPr>
          <w:cnfStyle w:val="100000000000" w:firstRow="1" w:lastRow="0" w:firstColumn="0" w:lastColumn="0" w:oddVBand="0" w:evenVBand="0" w:oddHBand="0" w:evenHBand="0" w:firstRowFirstColumn="0" w:firstRowLastColumn="0" w:lastRowFirstColumn="0" w:lastRowLastColumn="0"/>
          <w:jc w:val="center"/>
        </w:trPr>
        <w:tc>
          <w:tcPr>
            <w:tcW w:w="1418" w:type="dxa"/>
            <w:vAlign w:val="top"/>
          </w:tcPr>
          <w:p w14:paraId="1F249F45" w14:textId="77777777" w:rsidR="00D84DFC" w:rsidRPr="008216B8" w:rsidRDefault="00D84DFC" w:rsidP="00E82593">
            <w:pPr>
              <w:pStyle w:val="ListNumber3"/>
              <w:numPr>
                <w:ilvl w:val="0"/>
                <w:numId w:val="0"/>
              </w:numPr>
              <w:rPr>
                <w:b/>
                <w:bCs w:val="0"/>
              </w:rPr>
            </w:pPr>
            <w:r w:rsidRPr="008216B8">
              <w:rPr>
                <w:b/>
                <w:bCs w:val="0"/>
              </w:rPr>
              <w:t xml:space="preserve">Acronym </w:t>
            </w:r>
          </w:p>
        </w:tc>
        <w:tc>
          <w:tcPr>
            <w:tcW w:w="6651" w:type="dxa"/>
            <w:vAlign w:val="top"/>
          </w:tcPr>
          <w:p w14:paraId="5AFEE0A6" w14:textId="77777777" w:rsidR="00D84DFC" w:rsidRPr="008216B8" w:rsidRDefault="00D84DFC" w:rsidP="00E82593">
            <w:pPr>
              <w:pStyle w:val="ListNumber3"/>
              <w:numPr>
                <w:ilvl w:val="0"/>
                <w:numId w:val="0"/>
              </w:numPr>
              <w:rPr>
                <w:b/>
                <w:bCs w:val="0"/>
              </w:rPr>
            </w:pPr>
            <w:r w:rsidRPr="008216B8">
              <w:rPr>
                <w:b/>
                <w:bCs w:val="0"/>
              </w:rPr>
              <w:t>Long form</w:t>
            </w:r>
          </w:p>
        </w:tc>
      </w:tr>
      <w:tr w:rsidR="00D84DFC" w:rsidRPr="006B00AD" w14:paraId="08239147" w14:textId="77777777" w:rsidTr="00E82593">
        <w:trPr>
          <w:cnfStyle w:val="000000100000" w:firstRow="0" w:lastRow="0" w:firstColumn="0" w:lastColumn="0" w:oddVBand="0" w:evenVBand="0" w:oddHBand="1" w:evenHBand="0" w:firstRowFirstColumn="0" w:firstRowLastColumn="0" w:lastRowFirstColumn="0" w:lastRowLastColumn="0"/>
          <w:jc w:val="center"/>
        </w:trPr>
        <w:tc>
          <w:tcPr>
            <w:tcW w:w="1418" w:type="dxa"/>
            <w:vAlign w:val="top"/>
          </w:tcPr>
          <w:p w14:paraId="4F7C0821" w14:textId="77777777" w:rsidR="00D84DFC" w:rsidRPr="006B00AD" w:rsidRDefault="00D84DFC" w:rsidP="00E82593">
            <w:pPr>
              <w:pStyle w:val="ListNumber3"/>
              <w:numPr>
                <w:ilvl w:val="0"/>
                <w:numId w:val="0"/>
              </w:numPr>
            </w:pPr>
            <w:r w:rsidRPr="006B00AD">
              <w:t>ACT</w:t>
            </w:r>
          </w:p>
        </w:tc>
        <w:tc>
          <w:tcPr>
            <w:tcW w:w="6651" w:type="dxa"/>
            <w:vAlign w:val="top"/>
          </w:tcPr>
          <w:p w14:paraId="6450BB05" w14:textId="77777777" w:rsidR="00D84DFC" w:rsidRPr="006B00AD" w:rsidRDefault="00D84DFC" w:rsidP="00E82593">
            <w:pPr>
              <w:pStyle w:val="ListNumber3"/>
              <w:numPr>
                <w:ilvl w:val="0"/>
                <w:numId w:val="0"/>
              </w:numPr>
            </w:pPr>
            <w:r w:rsidRPr="006B00AD">
              <w:t>Australian Capital Territory</w:t>
            </w:r>
          </w:p>
        </w:tc>
      </w:tr>
      <w:tr w:rsidR="003D2280" w:rsidRPr="006B00AD" w14:paraId="1FECDE4A" w14:textId="77777777" w:rsidTr="00E82593">
        <w:trPr>
          <w:cnfStyle w:val="000000010000" w:firstRow="0" w:lastRow="0" w:firstColumn="0" w:lastColumn="0" w:oddVBand="0" w:evenVBand="0" w:oddHBand="0" w:evenHBand="1" w:firstRowFirstColumn="0" w:firstRowLastColumn="0" w:lastRowFirstColumn="0" w:lastRowLastColumn="0"/>
          <w:jc w:val="center"/>
        </w:trPr>
        <w:tc>
          <w:tcPr>
            <w:tcW w:w="1418" w:type="dxa"/>
            <w:vAlign w:val="top"/>
          </w:tcPr>
          <w:p w14:paraId="12ED80A0" w14:textId="5D187574" w:rsidR="003D2280" w:rsidRPr="006B00AD" w:rsidRDefault="003D2280" w:rsidP="00E82593">
            <w:pPr>
              <w:pStyle w:val="ListNumber3"/>
              <w:numPr>
                <w:ilvl w:val="0"/>
                <w:numId w:val="0"/>
              </w:numPr>
            </w:pPr>
            <w:r>
              <w:t>CCTV</w:t>
            </w:r>
          </w:p>
        </w:tc>
        <w:tc>
          <w:tcPr>
            <w:tcW w:w="6651" w:type="dxa"/>
            <w:vAlign w:val="top"/>
          </w:tcPr>
          <w:p w14:paraId="3C6C4055" w14:textId="0E5EC24E" w:rsidR="003D2280" w:rsidRPr="006B00AD" w:rsidRDefault="003D2280" w:rsidP="00E82593">
            <w:pPr>
              <w:pStyle w:val="ListNumber3"/>
              <w:numPr>
                <w:ilvl w:val="0"/>
                <w:numId w:val="0"/>
              </w:numPr>
            </w:pPr>
            <w:r>
              <w:t>Closed-Circuit Television</w:t>
            </w:r>
          </w:p>
        </w:tc>
      </w:tr>
      <w:tr w:rsidR="00D84DFC" w:rsidRPr="006B00AD" w14:paraId="3F622E33" w14:textId="77777777" w:rsidTr="00E82593">
        <w:trPr>
          <w:cnfStyle w:val="000000100000" w:firstRow="0" w:lastRow="0" w:firstColumn="0" w:lastColumn="0" w:oddVBand="0" w:evenVBand="0" w:oddHBand="1" w:evenHBand="0" w:firstRowFirstColumn="0" w:firstRowLastColumn="0" w:lastRowFirstColumn="0" w:lastRowLastColumn="0"/>
          <w:jc w:val="center"/>
        </w:trPr>
        <w:tc>
          <w:tcPr>
            <w:tcW w:w="1418" w:type="dxa"/>
            <w:vAlign w:val="top"/>
          </w:tcPr>
          <w:p w14:paraId="5788F7D4" w14:textId="77777777" w:rsidR="00D84DFC" w:rsidRPr="006B00AD" w:rsidRDefault="00D84DFC" w:rsidP="00E82593">
            <w:pPr>
              <w:pStyle w:val="ListNumber3"/>
              <w:numPr>
                <w:ilvl w:val="0"/>
                <w:numId w:val="0"/>
              </w:numPr>
            </w:pPr>
            <w:r w:rsidRPr="006B00AD">
              <w:t>CMTEDD</w:t>
            </w:r>
          </w:p>
        </w:tc>
        <w:tc>
          <w:tcPr>
            <w:tcW w:w="6651" w:type="dxa"/>
            <w:vAlign w:val="top"/>
          </w:tcPr>
          <w:p w14:paraId="3C987235" w14:textId="77777777" w:rsidR="00D84DFC" w:rsidRPr="006B00AD" w:rsidRDefault="00D84DFC" w:rsidP="00E82593">
            <w:pPr>
              <w:pStyle w:val="ListNumber3"/>
              <w:numPr>
                <w:ilvl w:val="0"/>
                <w:numId w:val="0"/>
              </w:numPr>
            </w:pPr>
            <w:r w:rsidRPr="006B00AD">
              <w:t>Chief Minister, Treasury, and Economic Development Directorate</w:t>
            </w:r>
          </w:p>
        </w:tc>
      </w:tr>
      <w:tr w:rsidR="006B00AD" w:rsidRPr="006B00AD" w14:paraId="6C17B80C" w14:textId="77777777" w:rsidTr="00E82593">
        <w:trPr>
          <w:cnfStyle w:val="000000010000" w:firstRow="0" w:lastRow="0" w:firstColumn="0" w:lastColumn="0" w:oddVBand="0" w:evenVBand="0" w:oddHBand="0" w:evenHBand="1" w:firstRowFirstColumn="0" w:firstRowLastColumn="0" w:lastRowFirstColumn="0" w:lastRowLastColumn="0"/>
          <w:jc w:val="center"/>
        </w:trPr>
        <w:tc>
          <w:tcPr>
            <w:tcW w:w="1418" w:type="dxa"/>
            <w:vAlign w:val="top"/>
          </w:tcPr>
          <w:p w14:paraId="22916059" w14:textId="64FC871D" w:rsidR="006B00AD" w:rsidRPr="006B00AD" w:rsidRDefault="006B00AD" w:rsidP="00E82593">
            <w:pPr>
              <w:pStyle w:val="ListNumber3"/>
              <w:numPr>
                <w:ilvl w:val="0"/>
                <w:numId w:val="0"/>
              </w:numPr>
            </w:pPr>
            <w:r w:rsidRPr="006B00AD">
              <w:t>JACS</w:t>
            </w:r>
          </w:p>
        </w:tc>
        <w:tc>
          <w:tcPr>
            <w:tcW w:w="6651" w:type="dxa"/>
            <w:vAlign w:val="top"/>
          </w:tcPr>
          <w:p w14:paraId="3E29FE90" w14:textId="36864141" w:rsidR="006B00AD" w:rsidRPr="006B00AD" w:rsidRDefault="006B00AD" w:rsidP="006B00AD">
            <w:pPr>
              <w:pStyle w:val="ListNumber3"/>
              <w:numPr>
                <w:ilvl w:val="0"/>
                <w:numId w:val="0"/>
              </w:numPr>
            </w:pPr>
            <w:r w:rsidRPr="006B00AD">
              <w:t xml:space="preserve">Justice and Community Safety Directorate </w:t>
            </w:r>
          </w:p>
        </w:tc>
      </w:tr>
      <w:tr w:rsidR="00D84DFC" w:rsidRPr="006B00AD" w14:paraId="09902D3B" w14:textId="77777777" w:rsidTr="00E82593">
        <w:trPr>
          <w:cnfStyle w:val="000000100000" w:firstRow="0" w:lastRow="0" w:firstColumn="0" w:lastColumn="0" w:oddVBand="0" w:evenVBand="0" w:oddHBand="1" w:evenHBand="0" w:firstRowFirstColumn="0" w:firstRowLastColumn="0" w:lastRowFirstColumn="0" w:lastRowLastColumn="0"/>
          <w:jc w:val="center"/>
        </w:trPr>
        <w:tc>
          <w:tcPr>
            <w:tcW w:w="1418" w:type="dxa"/>
            <w:vAlign w:val="top"/>
          </w:tcPr>
          <w:p w14:paraId="34081536" w14:textId="77777777" w:rsidR="00D84DFC" w:rsidRPr="006B00AD" w:rsidRDefault="00D84DFC" w:rsidP="00E82593">
            <w:pPr>
              <w:pStyle w:val="ListNumber3"/>
              <w:numPr>
                <w:ilvl w:val="0"/>
                <w:numId w:val="0"/>
              </w:numPr>
            </w:pPr>
            <w:r w:rsidRPr="006B00AD">
              <w:t>MLA</w:t>
            </w:r>
          </w:p>
        </w:tc>
        <w:tc>
          <w:tcPr>
            <w:tcW w:w="6651" w:type="dxa"/>
            <w:vAlign w:val="top"/>
          </w:tcPr>
          <w:p w14:paraId="35228D36" w14:textId="77777777" w:rsidR="00D84DFC" w:rsidRPr="006B00AD" w:rsidRDefault="00D84DFC" w:rsidP="00E82593">
            <w:pPr>
              <w:pStyle w:val="ListNumber3"/>
              <w:numPr>
                <w:ilvl w:val="0"/>
                <w:numId w:val="0"/>
              </w:numPr>
            </w:pPr>
            <w:r w:rsidRPr="006B00AD">
              <w:t>Member of the Legislative Assembly</w:t>
            </w:r>
          </w:p>
        </w:tc>
      </w:tr>
      <w:tr w:rsidR="006B00AD" w:rsidRPr="00D84DFC" w14:paraId="3641E6B2" w14:textId="77777777" w:rsidTr="00E82593">
        <w:trPr>
          <w:cnfStyle w:val="000000010000" w:firstRow="0" w:lastRow="0" w:firstColumn="0" w:lastColumn="0" w:oddVBand="0" w:evenVBand="0" w:oddHBand="0" w:evenHBand="1" w:firstRowFirstColumn="0" w:firstRowLastColumn="0" w:lastRowFirstColumn="0" w:lastRowLastColumn="0"/>
          <w:jc w:val="center"/>
        </w:trPr>
        <w:tc>
          <w:tcPr>
            <w:tcW w:w="1418" w:type="dxa"/>
            <w:vAlign w:val="top"/>
          </w:tcPr>
          <w:p w14:paraId="5EC2A681" w14:textId="193C0D50" w:rsidR="006B00AD" w:rsidRPr="006B00AD" w:rsidRDefault="006B00AD" w:rsidP="00E82593">
            <w:pPr>
              <w:pStyle w:val="ListNumber3"/>
              <w:numPr>
                <w:ilvl w:val="0"/>
                <w:numId w:val="0"/>
              </w:numPr>
            </w:pPr>
            <w:r w:rsidRPr="006B00AD">
              <w:t>TCCS</w:t>
            </w:r>
          </w:p>
        </w:tc>
        <w:tc>
          <w:tcPr>
            <w:tcW w:w="6651" w:type="dxa"/>
            <w:vAlign w:val="top"/>
          </w:tcPr>
          <w:p w14:paraId="6C7A98B9" w14:textId="3571625D" w:rsidR="006B00AD" w:rsidRPr="006B00AD" w:rsidRDefault="006B00AD" w:rsidP="00E82593">
            <w:pPr>
              <w:pStyle w:val="ListNumber3"/>
              <w:numPr>
                <w:ilvl w:val="0"/>
                <w:numId w:val="0"/>
              </w:numPr>
            </w:pPr>
            <w:r w:rsidRPr="006B00AD">
              <w:t>Transport Canberra and City Services Directorate</w:t>
            </w:r>
          </w:p>
        </w:tc>
      </w:tr>
    </w:tbl>
    <w:p w14:paraId="6680EB9C" w14:textId="77777777" w:rsidR="00D84DFC" w:rsidRDefault="00D84DFC" w:rsidP="00D84DFC"/>
    <w:p w14:paraId="69B9A2DD" w14:textId="263D2E7E" w:rsidR="00D84DFC" w:rsidRDefault="00D84DFC">
      <w:pPr>
        <w:spacing w:line="259" w:lineRule="auto"/>
        <w:rPr>
          <w:b/>
        </w:rPr>
      </w:pPr>
      <w:r>
        <w:rPr>
          <w:b/>
        </w:rPr>
        <w:br w:type="page"/>
      </w:r>
    </w:p>
    <w:bookmarkEnd w:id="0" w:displacedByCustomXml="next"/>
    <w:bookmarkStart w:id="9" w:name="_Toc79133347" w:displacedByCustomXml="next"/>
    <w:bookmarkStart w:id="10" w:name="_Hlk79475490" w:displacedByCustomXml="next"/>
    <w:sdt>
      <w:sdtPr>
        <w:rPr>
          <w:rFonts w:asciiTheme="minorHAnsi" w:eastAsiaTheme="minorHAnsi" w:hAnsiTheme="minorHAnsi" w:cstheme="minorBidi"/>
          <w:b w:val="0"/>
          <w:color w:val="auto"/>
          <w:w w:val="100"/>
          <w:kern w:val="0"/>
          <w:sz w:val="22"/>
          <w:szCs w:val="22"/>
          <w:lang w:val="en-AU"/>
        </w:rPr>
        <w:id w:val="635370074"/>
        <w:docPartObj>
          <w:docPartGallery w:val="Table of Contents"/>
          <w:docPartUnique/>
        </w:docPartObj>
      </w:sdtPr>
      <w:sdtEndPr>
        <w:rPr>
          <w:bCs/>
          <w:noProof/>
        </w:rPr>
      </w:sdtEndPr>
      <w:sdtContent>
        <w:p w14:paraId="1DA01B61" w14:textId="409AEFD2" w:rsidR="000912E4" w:rsidRDefault="000912E4">
          <w:pPr>
            <w:pStyle w:val="TOCHeading"/>
          </w:pPr>
          <w:r>
            <w:t>Contents</w:t>
          </w:r>
        </w:p>
        <w:p w14:paraId="734BB2AB" w14:textId="2BD16D45" w:rsidR="00BC7022" w:rsidRDefault="000912E4">
          <w:pPr>
            <w:pStyle w:val="TOC1"/>
            <w:rPr>
              <w:rFonts w:asciiTheme="minorHAnsi" w:eastAsiaTheme="minorEastAsia" w:hAnsiTheme="minorHAnsi"/>
              <w:b w:val="0"/>
              <w:bCs w:val="0"/>
              <w:color w:val="auto"/>
              <w:w w:val="100"/>
              <w:sz w:val="22"/>
              <w:lang w:eastAsia="en-AU"/>
            </w:rPr>
          </w:pPr>
          <w:r>
            <w:rPr>
              <w:b w:val="0"/>
              <w:bCs w:val="0"/>
            </w:rPr>
            <w:fldChar w:fldCharType="begin"/>
          </w:r>
          <w:r>
            <w:instrText xml:space="preserve"> TOC \o "1-3" \h \z \u </w:instrText>
          </w:r>
          <w:r>
            <w:rPr>
              <w:b w:val="0"/>
              <w:bCs w:val="0"/>
            </w:rPr>
            <w:fldChar w:fldCharType="separate"/>
          </w:r>
          <w:hyperlink w:anchor="_Toc94713820" w:history="1">
            <w:r w:rsidR="00BC7022" w:rsidRPr="00092BC4">
              <w:rPr>
                <w:rStyle w:val="Hyperlink"/>
              </w:rPr>
              <w:t>About the committee</w:t>
            </w:r>
            <w:r w:rsidR="00BC7022">
              <w:rPr>
                <w:webHidden/>
              </w:rPr>
              <w:tab/>
            </w:r>
            <w:r w:rsidR="00BC7022">
              <w:rPr>
                <w:webHidden/>
              </w:rPr>
              <w:fldChar w:fldCharType="begin"/>
            </w:r>
            <w:r w:rsidR="00BC7022">
              <w:rPr>
                <w:webHidden/>
              </w:rPr>
              <w:instrText xml:space="preserve"> PAGEREF _Toc94713820 \h </w:instrText>
            </w:r>
            <w:r w:rsidR="00BC7022">
              <w:rPr>
                <w:webHidden/>
              </w:rPr>
            </w:r>
            <w:r w:rsidR="00BC7022">
              <w:rPr>
                <w:webHidden/>
              </w:rPr>
              <w:fldChar w:fldCharType="separate"/>
            </w:r>
            <w:r w:rsidR="00BC7022">
              <w:rPr>
                <w:webHidden/>
              </w:rPr>
              <w:t>i</w:t>
            </w:r>
            <w:r w:rsidR="00BC7022">
              <w:rPr>
                <w:webHidden/>
              </w:rPr>
              <w:fldChar w:fldCharType="end"/>
            </w:r>
          </w:hyperlink>
        </w:p>
        <w:p w14:paraId="3A124873" w14:textId="7791E68B" w:rsidR="00BC7022" w:rsidRDefault="00395AEF">
          <w:pPr>
            <w:pStyle w:val="TOC2"/>
            <w:rPr>
              <w:rFonts w:eastAsiaTheme="minorEastAsia"/>
              <w:lang w:eastAsia="en-AU"/>
            </w:rPr>
          </w:pPr>
          <w:hyperlink w:anchor="_Toc94713821" w:history="1">
            <w:r w:rsidR="00BC7022" w:rsidRPr="00092BC4">
              <w:rPr>
                <w:rStyle w:val="Hyperlink"/>
              </w:rPr>
              <w:t>Establishing resolution</w:t>
            </w:r>
            <w:r w:rsidR="00BC7022">
              <w:rPr>
                <w:webHidden/>
              </w:rPr>
              <w:tab/>
            </w:r>
            <w:r w:rsidR="00BC7022">
              <w:rPr>
                <w:webHidden/>
              </w:rPr>
              <w:fldChar w:fldCharType="begin"/>
            </w:r>
            <w:r w:rsidR="00BC7022">
              <w:rPr>
                <w:webHidden/>
              </w:rPr>
              <w:instrText xml:space="preserve"> PAGEREF _Toc94713821 \h </w:instrText>
            </w:r>
            <w:r w:rsidR="00BC7022">
              <w:rPr>
                <w:webHidden/>
              </w:rPr>
            </w:r>
            <w:r w:rsidR="00BC7022">
              <w:rPr>
                <w:webHidden/>
              </w:rPr>
              <w:fldChar w:fldCharType="separate"/>
            </w:r>
            <w:r w:rsidR="00BC7022">
              <w:rPr>
                <w:webHidden/>
              </w:rPr>
              <w:t>i</w:t>
            </w:r>
            <w:r w:rsidR="00BC7022">
              <w:rPr>
                <w:webHidden/>
              </w:rPr>
              <w:fldChar w:fldCharType="end"/>
            </w:r>
          </w:hyperlink>
        </w:p>
        <w:p w14:paraId="6A724734" w14:textId="2F9AA60A" w:rsidR="00BC7022" w:rsidRDefault="00395AEF">
          <w:pPr>
            <w:pStyle w:val="TOC2"/>
            <w:rPr>
              <w:rFonts w:eastAsiaTheme="minorEastAsia"/>
              <w:lang w:eastAsia="en-AU"/>
            </w:rPr>
          </w:pPr>
          <w:hyperlink w:anchor="_Toc94713822" w:history="1">
            <w:r w:rsidR="00BC7022" w:rsidRPr="00092BC4">
              <w:rPr>
                <w:rStyle w:val="Hyperlink"/>
              </w:rPr>
              <w:t>Committee members</w:t>
            </w:r>
            <w:r w:rsidR="00BC7022">
              <w:rPr>
                <w:webHidden/>
              </w:rPr>
              <w:tab/>
            </w:r>
            <w:r w:rsidR="00BC7022">
              <w:rPr>
                <w:webHidden/>
              </w:rPr>
              <w:fldChar w:fldCharType="begin"/>
            </w:r>
            <w:r w:rsidR="00BC7022">
              <w:rPr>
                <w:webHidden/>
              </w:rPr>
              <w:instrText xml:space="preserve"> PAGEREF _Toc94713822 \h </w:instrText>
            </w:r>
            <w:r w:rsidR="00BC7022">
              <w:rPr>
                <w:webHidden/>
              </w:rPr>
            </w:r>
            <w:r w:rsidR="00BC7022">
              <w:rPr>
                <w:webHidden/>
              </w:rPr>
              <w:fldChar w:fldCharType="separate"/>
            </w:r>
            <w:r w:rsidR="00BC7022">
              <w:rPr>
                <w:webHidden/>
              </w:rPr>
              <w:t>i</w:t>
            </w:r>
            <w:r w:rsidR="00BC7022">
              <w:rPr>
                <w:webHidden/>
              </w:rPr>
              <w:fldChar w:fldCharType="end"/>
            </w:r>
          </w:hyperlink>
        </w:p>
        <w:p w14:paraId="3D229784" w14:textId="12281875" w:rsidR="00BC7022" w:rsidRDefault="00395AEF">
          <w:pPr>
            <w:pStyle w:val="TOC2"/>
            <w:rPr>
              <w:rFonts w:eastAsiaTheme="minorEastAsia"/>
              <w:lang w:eastAsia="en-AU"/>
            </w:rPr>
          </w:pPr>
          <w:hyperlink w:anchor="_Toc94713823" w:history="1">
            <w:r w:rsidR="00BC7022" w:rsidRPr="00092BC4">
              <w:rPr>
                <w:rStyle w:val="Hyperlink"/>
              </w:rPr>
              <w:t>Secretariat</w:t>
            </w:r>
            <w:r w:rsidR="00BC7022">
              <w:rPr>
                <w:webHidden/>
              </w:rPr>
              <w:tab/>
            </w:r>
            <w:r w:rsidR="00BC7022">
              <w:rPr>
                <w:webHidden/>
              </w:rPr>
              <w:fldChar w:fldCharType="begin"/>
            </w:r>
            <w:r w:rsidR="00BC7022">
              <w:rPr>
                <w:webHidden/>
              </w:rPr>
              <w:instrText xml:space="preserve"> PAGEREF _Toc94713823 \h </w:instrText>
            </w:r>
            <w:r w:rsidR="00BC7022">
              <w:rPr>
                <w:webHidden/>
              </w:rPr>
            </w:r>
            <w:r w:rsidR="00BC7022">
              <w:rPr>
                <w:webHidden/>
              </w:rPr>
              <w:fldChar w:fldCharType="separate"/>
            </w:r>
            <w:r w:rsidR="00BC7022">
              <w:rPr>
                <w:webHidden/>
              </w:rPr>
              <w:t>i</w:t>
            </w:r>
            <w:r w:rsidR="00BC7022">
              <w:rPr>
                <w:webHidden/>
              </w:rPr>
              <w:fldChar w:fldCharType="end"/>
            </w:r>
          </w:hyperlink>
        </w:p>
        <w:p w14:paraId="731B85EE" w14:textId="63A7820C" w:rsidR="00BC7022" w:rsidRDefault="00395AEF">
          <w:pPr>
            <w:pStyle w:val="TOC2"/>
            <w:rPr>
              <w:rFonts w:eastAsiaTheme="minorEastAsia"/>
              <w:lang w:eastAsia="en-AU"/>
            </w:rPr>
          </w:pPr>
          <w:hyperlink w:anchor="_Toc94713824" w:history="1">
            <w:r w:rsidR="00BC7022" w:rsidRPr="00092BC4">
              <w:rPr>
                <w:rStyle w:val="Hyperlink"/>
              </w:rPr>
              <w:t>Contact us</w:t>
            </w:r>
            <w:r w:rsidR="00BC7022">
              <w:rPr>
                <w:webHidden/>
              </w:rPr>
              <w:tab/>
            </w:r>
            <w:r w:rsidR="00BC7022">
              <w:rPr>
                <w:webHidden/>
              </w:rPr>
              <w:fldChar w:fldCharType="begin"/>
            </w:r>
            <w:r w:rsidR="00BC7022">
              <w:rPr>
                <w:webHidden/>
              </w:rPr>
              <w:instrText xml:space="preserve"> PAGEREF _Toc94713824 \h </w:instrText>
            </w:r>
            <w:r w:rsidR="00BC7022">
              <w:rPr>
                <w:webHidden/>
              </w:rPr>
            </w:r>
            <w:r w:rsidR="00BC7022">
              <w:rPr>
                <w:webHidden/>
              </w:rPr>
              <w:fldChar w:fldCharType="separate"/>
            </w:r>
            <w:r w:rsidR="00BC7022">
              <w:rPr>
                <w:webHidden/>
              </w:rPr>
              <w:t>i</w:t>
            </w:r>
            <w:r w:rsidR="00BC7022">
              <w:rPr>
                <w:webHidden/>
              </w:rPr>
              <w:fldChar w:fldCharType="end"/>
            </w:r>
          </w:hyperlink>
        </w:p>
        <w:p w14:paraId="01EDF9A5" w14:textId="30B11768" w:rsidR="00BC7022" w:rsidRDefault="00395AEF">
          <w:pPr>
            <w:pStyle w:val="TOC1"/>
            <w:rPr>
              <w:rFonts w:asciiTheme="minorHAnsi" w:eastAsiaTheme="minorEastAsia" w:hAnsiTheme="minorHAnsi"/>
              <w:b w:val="0"/>
              <w:bCs w:val="0"/>
              <w:color w:val="auto"/>
              <w:w w:val="100"/>
              <w:sz w:val="22"/>
              <w:lang w:eastAsia="en-AU"/>
            </w:rPr>
          </w:pPr>
          <w:hyperlink w:anchor="_Toc94713825" w:history="1">
            <w:r w:rsidR="00BC7022" w:rsidRPr="00092BC4">
              <w:rPr>
                <w:rStyle w:val="Hyperlink"/>
              </w:rPr>
              <w:t>About this inquiry</w:t>
            </w:r>
            <w:r w:rsidR="00BC7022">
              <w:rPr>
                <w:webHidden/>
              </w:rPr>
              <w:tab/>
            </w:r>
            <w:r w:rsidR="00BC7022">
              <w:rPr>
                <w:webHidden/>
              </w:rPr>
              <w:fldChar w:fldCharType="begin"/>
            </w:r>
            <w:r w:rsidR="00BC7022">
              <w:rPr>
                <w:webHidden/>
              </w:rPr>
              <w:instrText xml:space="preserve"> PAGEREF _Toc94713825 \h </w:instrText>
            </w:r>
            <w:r w:rsidR="00BC7022">
              <w:rPr>
                <w:webHidden/>
              </w:rPr>
            </w:r>
            <w:r w:rsidR="00BC7022">
              <w:rPr>
                <w:webHidden/>
              </w:rPr>
              <w:fldChar w:fldCharType="separate"/>
            </w:r>
            <w:r w:rsidR="00BC7022">
              <w:rPr>
                <w:webHidden/>
              </w:rPr>
              <w:t>ii</w:t>
            </w:r>
            <w:r w:rsidR="00BC7022">
              <w:rPr>
                <w:webHidden/>
              </w:rPr>
              <w:fldChar w:fldCharType="end"/>
            </w:r>
          </w:hyperlink>
        </w:p>
        <w:p w14:paraId="218EDDEC" w14:textId="68D0C6F5" w:rsidR="00BC7022" w:rsidRDefault="00395AEF">
          <w:pPr>
            <w:pStyle w:val="TOC1"/>
            <w:rPr>
              <w:rFonts w:asciiTheme="minorHAnsi" w:eastAsiaTheme="minorEastAsia" w:hAnsiTheme="minorHAnsi"/>
              <w:b w:val="0"/>
              <w:bCs w:val="0"/>
              <w:color w:val="auto"/>
              <w:w w:val="100"/>
              <w:sz w:val="22"/>
              <w:lang w:eastAsia="en-AU"/>
            </w:rPr>
          </w:pPr>
          <w:hyperlink w:anchor="_Toc94713826" w:history="1">
            <w:r w:rsidR="00BC7022" w:rsidRPr="00092BC4">
              <w:rPr>
                <w:rStyle w:val="Hyperlink"/>
              </w:rPr>
              <w:t>Acronyms</w:t>
            </w:r>
            <w:r w:rsidR="00BC7022">
              <w:rPr>
                <w:webHidden/>
              </w:rPr>
              <w:tab/>
            </w:r>
            <w:r w:rsidR="00BC7022">
              <w:rPr>
                <w:webHidden/>
              </w:rPr>
              <w:fldChar w:fldCharType="begin"/>
            </w:r>
            <w:r w:rsidR="00BC7022">
              <w:rPr>
                <w:webHidden/>
              </w:rPr>
              <w:instrText xml:space="preserve"> PAGEREF _Toc94713826 \h </w:instrText>
            </w:r>
            <w:r w:rsidR="00BC7022">
              <w:rPr>
                <w:webHidden/>
              </w:rPr>
            </w:r>
            <w:r w:rsidR="00BC7022">
              <w:rPr>
                <w:webHidden/>
              </w:rPr>
              <w:fldChar w:fldCharType="separate"/>
            </w:r>
            <w:r w:rsidR="00BC7022">
              <w:rPr>
                <w:webHidden/>
              </w:rPr>
              <w:t>ii</w:t>
            </w:r>
            <w:r w:rsidR="00BC7022">
              <w:rPr>
                <w:webHidden/>
              </w:rPr>
              <w:fldChar w:fldCharType="end"/>
            </w:r>
          </w:hyperlink>
        </w:p>
        <w:p w14:paraId="00E47C4F" w14:textId="7C1432B5" w:rsidR="00BC7022" w:rsidRDefault="00395AEF">
          <w:pPr>
            <w:pStyle w:val="TOC1"/>
            <w:rPr>
              <w:rFonts w:asciiTheme="minorHAnsi" w:eastAsiaTheme="minorEastAsia" w:hAnsiTheme="minorHAnsi"/>
              <w:b w:val="0"/>
              <w:bCs w:val="0"/>
              <w:color w:val="auto"/>
              <w:w w:val="100"/>
              <w:sz w:val="22"/>
              <w:lang w:eastAsia="en-AU"/>
            </w:rPr>
          </w:pPr>
          <w:hyperlink w:anchor="_Toc94713827" w:history="1">
            <w:r w:rsidR="00BC7022" w:rsidRPr="00092BC4">
              <w:rPr>
                <w:rStyle w:val="Hyperlink"/>
              </w:rPr>
              <w:t>Recommendations</w:t>
            </w:r>
            <w:r w:rsidR="00BC7022">
              <w:rPr>
                <w:webHidden/>
              </w:rPr>
              <w:tab/>
            </w:r>
            <w:r w:rsidR="00BC7022">
              <w:rPr>
                <w:webHidden/>
              </w:rPr>
              <w:fldChar w:fldCharType="begin"/>
            </w:r>
            <w:r w:rsidR="00BC7022">
              <w:rPr>
                <w:webHidden/>
              </w:rPr>
              <w:instrText xml:space="preserve"> PAGEREF _Toc94713827 \h </w:instrText>
            </w:r>
            <w:r w:rsidR="00BC7022">
              <w:rPr>
                <w:webHidden/>
              </w:rPr>
            </w:r>
            <w:r w:rsidR="00BC7022">
              <w:rPr>
                <w:webHidden/>
              </w:rPr>
              <w:fldChar w:fldCharType="separate"/>
            </w:r>
            <w:r w:rsidR="00BC7022">
              <w:rPr>
                <w:webHidden/>
              </w:rPr>
              <w:t>iv</w:t>
            </w:r>
            <w:r w:rsidR="00BC7022">
              <w:rPr>
                <w:webHidden/>
              </w:rPr>
              <w:fldChar w:fldCharType="end"/>
            </w:r>
          </w:hyperlink>
        </w:p>
        <w:p w14:paraId="58819773" w14:textId="37FCCBC1" w:rsidR="00BC7022" w:rsidRDefault="00395AEF">
          <w:pPr>
            <w:pStyle w:val="TOC1"/>
            <w:rPr>
              <w:rFonts w:asciiTheme="minorHAnsi" w:eastAsiaTheme="minorEastAsia" w:hAnsiTheme="minorHAnsi"/>
              <w:b w:val="0"/>
              <w:bCs w:val="0"/>
              <w:color w:val="auto"/>
              <w:w w:val="100"/>
              <w:sz w:val="22"/>
              <w:lang w:eastAsia="en-AU"/>
            </w:rPr>
          </w:pPr>
          <w:hyperlink w:anchor="_Toc94713828" w:history="1">
            <w:r w:rsidR="00BC7022" w:rsidRPr="00092BC4">
              <w:rPr>
                <w:rStyle w:val="Hyperlink"/>
              </w:rPr>
              <w:t>1.</w:t>
            </w:r>
            <w:r w:rsidR="00BC7022">
              <w:rPr>
                <w:rFonts w:asciiTheme="minorHAnsi" w:eastAsiaTheme="minorEastAsia" w:hAnsiTheme="minorHAnsi"/>
                <w:b w:val="0"/>
                <w:bCs w:val="0"/>
                <w:color w:val="auto"/>
                <w:w w:val="100"/>
                <w:sz w:val="22"/>
                <w:lang w:eastAsia="en-AU"/>
              </w:rPr>
              <w:tab/>
            </w:r>
            <w:r w:rsidR="00BC7022" w:rsidRPr="00092BC4">
              <w:rPr>
                <w:rStyle w:val="Hyperlink"/>
              </w:rPr>
              <w:t>Introduction</w:t>
            </w:r>
            <w:r w:rsidR="00BC7022">
              <w:rPr>
                <w:webHidden/>
              </w:rPr>
              <w:tab/>
            </w:r>
            <w:r w:rsidR="00BC7022">
              <w:rPr>
                <w:webHidden/>
              </w:rPr>
              <w:fldChar w:fldCharType="begin"/>
            </w:r>
            <w:r w:rsidR="00BC7022">
              <w:rPr>
                <w:webHidden/>
              </w:rPr>
              <w:instrText xml:space="preserve"> PAGEREF _Toc94713828 \h </w:instrText>
            </w:r>
            <w:r w:rsidR="00BC7022">
              <w:rPr>
                <w:webHidden/>
              </w:rPr>
            </w:r>
            <w:r w:rsidR="00BC7022">
              <w:rPr>
                <w:webHidden/>
              </w:rPr>
              <w:fldChar w:fldCharType="separate"/>
            </w:r>
            <w:r w:rsidR="00BC7022">
              <w:rPr>
                <w:webHidden/>
              </w:rPr>
              <w:t>1</w:t>
            </w:r>
            <w:r w:rsidR="00BC7022">
              <w:rPr>
                <w:webHidden/>
              </w:rPr>
              <w:fldChar w:fldCharType="end"/>
            </w:r>
          </w:hyperlink>
        </w:p>
        <w:p w14:paraId="7E9BEBD2" w14:textId="73DB22F7" w:rsidR="00BC7022" w:rsidRDefault="00395AEF">
          <w:pPr>
            <w:pStyle w:val="TOC2"/>
            <w:rPr>
              <w:rFonts w:eastAsiaTheme="minorEastAsia"/>
              <w:lang w:eastAsia="en-AU"/>
            </w:rPr>
          </w:pPr>
          <w:hyperlink w:anchor="_Toc94713829" w:history="1">
            <w:r w:rsidR="00BC7022" w:rsidRPr="00092BC4">
              <w:rPr>
                <w:rStyle w:val="Hyperlink"/>
              </w:rPr>
              <w:t>Preliminary</w:t>
            </w:r>
            <w:r w:rsidR="00BC7022">
              <w:rPr>
                <w:webHidden/>
              </w:rPr>
              <w:tab/>
            </w:r>
            <w:r w:rsidR="00BC7022">
              <w:rPr>
                <w:webHidden/>
              </w:rPr>
              <w:fldChar w:fldCharType="begin"/>
            </w:r>
            <w:r w:rsidR="00BC7022">
              <w:rPr>
                <w:webHidden/>
              </w:rPr>
              <w:instrText xml:space="preserve"> PAGEREF _Toc94713829 \h </w:instrText>
            </w:r>
            <w:r w:rsidR="00BC7022">
              <w:rPr>
                <w:webHidden/>
              </w:rPr>
            </w:r>
            <w:r w:rsidR="00BC7022">
              <w:rPr>
                <w:webHidden/>
              </w:rPr>
              <w:fldChar w:fldCharType="separate"/>
            </w:r>
            <w:r w:rsidR="00BC7022">
              <w:rPr>
                <w:webHidden/>
              </w:rPr>
              <w:t>1</w:t>
            </w:r>
            <w:r w:rsidR="00BC7022">
              <w:rPr>
                <w:webHidden/>
              </w:rPr>
              <w:fldChar w:fldCharType="end"/>
            </w:r>
          </w:hyperlink>
        </w:p>
        <w:p w14:paraId="3EB2C2D0" w14:textId="1FF151C8" w:rsidR="00BC7022" w:rsidRDefault="00395AEF">
          <w:pPr>
            <w:pStyle w:val="TOC2"/>
            <w:rPr>
              <w:rFonts w:eastAsiaTheme="minorEastAsia"/>
              <w:lang w:eastAsia="en-AU"/>
            </w:rPr>
          </w:pPr>
          <w:hyperlink w:anchor="_Toc94713830" w:history="1">
            <w:r w:rsidR="00BC7022" w:rsidRPr="00092BC4">
              <w:rPr>
                <w:rStyle w:val="Hyperlink"/>
              </w:rPr>
              <w:t>Acknowledgements</w:t>
            </w:r>
            <w:r w:rsidR="00BC7022">
              <w:rPr>
                <w:webHidden/>
              </w:rPr>
              <w:tab/>
            </w:r>
            <w:r w:rsidR="00BC7022">
              <w:rPr>
                <w:webHidden/>
              </w:rPr>
              <w:fldChar w:fldCharType="begin"/>
            </w:r>
            <w:r w:rsidR="00BC7022">
              <w:rPr>
                <w:webHidden/>
              </w:rPr>
              <w:instrText xml:space="preserve"> PAGEREF _Toc94713830 \h </w:instrText>
            </w:r>
            <w:r w:rsidR="00BC7022">
              <w:rPr>
                <w:webHidden/>
              </w:rPr>
            </w:r>
            <w:r w:rsidR="00BC7022">
              <w:rPr>
                <w:webHidden/>
              </w:rPr>
              <w:fldChar w:fldCharType="separate"/>
            </w:r>
            <w:r w:rsidR="00BC7022">
              <w:rPr>
                <w:webHidden/>
              </w:rPr>
              <w:t>1</w:t>
            </w:r>
            <w:r w:rsidR="00BC7022">
              <w:rPr>
                <w:webHidden/>
              </w:rPr>
              <w:fldChar w:fldCharType="end"/>
            </w:r>
          </w:hyperlink>
        </w:p>
        <w:p w14:paraId="6AE87236" w14:textId="71E3E4FF" w:rsidR="00BC7022" w:rsidRDefault="00395AEF">
          <w:pPr>
            <w:pStyle w:val="TOC1"/>
            <w:rPr>
              <w:rFonts w:asciiTheme="minorHAnsi" w:eastAsiaTheme="minorEastAsia" w:hAnsiTheme="minorHAnsi"/>
              <w:b w:val="0"/>
              <w:bCs w:val="0"/>
              <w:color w:val="auto"/>
              <w:w w:val="100"/>
              <w:sz w:val="22"/>
              <w:lang w:eastAsia="en-AU"/>
            </w:rPr>
          </w:pPr>
          <w:hyperlink w:anchor="_Toc94713831" w:history="1">
            <w:r w:rsidR="00BC7022" w:rsidRPr="00092BC4">
              <w:rPr>
                <w:rStyle w:val="Hyperlink"/>
              </w:rPr>
              <w:t>2.</w:t>
            </w:r>
            <w:r w:rsidR="00BC7022">
              <w:rPr>
                <w:rFonts w:asciiTheme="minorHAnsi" w:eastAsiaTheme="minorEastAsia" w:hAnsiTheme="minorHAnsi"/>
                <w:b w:val="0"/>
                <w:bCs w:val="0"/>
                <w:color w:val="auto"/>
                <w:w w:val="100"/>
                <w:sz w:val="22"/>
                <w:lang w:eastAsia="en-AU"/>
              </w:rPr>
              <w:tab/>
            </w:r>
            <w:r w:rsidR="00BC7022" w:rsidRPr="00092BC4">
              <w:rPr>
                <w:rStyle w:val="Hyperlink"/>
              </w:rPr>
              <w:t>Conduct of inquiry</w:t>
            </w:r>
            <w:r w:rsidR="00BC7022">
              <w:rPr>
                <w:webHidden/>
              </w:rPr>
              <w:tab/>
            </w:r>
            <w:r w:rsidR="00BC7022">
              <w:rPr>
                <w:webHidden/>
              </w:rPr>
              <w:fldChar w:fldCharType="begin"/>
            </w:r>
            <w:r w:rsidR="00BC7022">
              <w:rPr>
                <w:webHidden/>
              </w:rPr>
              <w:instrText xml:space="preserve"> PAGEREF _Toc94713831 \h </w:instrText>
            </w:r>
            <w:r w:rsidR="00BC7022">
              <w:rPr>
                <w:webHidden/>
              </w:rPr>
            </w:r>
            <w:r w:rsidR="00BC7022">
              <w:rPr>
                <w:webHidden/>
              </w:rPr>
              <w:fldChar w:fldCharType="separate"/>
            </w:r>
            <w:r w:rsidR="00BC7022">
              <w:rPr>
                <w:webHidden/>
              </w:rPr>
              <w:t>2</w:t>
            </w:r>
            <w:r w:rsidR="00BC7022">
              <w:rPr>
                <w:webHidden/>
              </w:rPr>
              <w:fldChar w:fldCharType="end"/>
            </w:r>
          </w:hyperlink>
        </w:p>
        <w:p w14:paraId="72727AD9" w14:textId="65E64B93" w:rsidR="00BC7022" w:rsidRDefault="00395AEF">
          <w:pPr>
            <w:pStyle w:val="TOC2"/>
            <w:rPr>
              <w:rFonts w:eastAsiaTheme="minorEastAsia"/>
              <w:lang w:eastAsia="en-AU"/>
            </w:rPr>
          </w:pPr>
          <w:hyperlink w:anchor="_Toc94713832" w:history="1">
            <w:r w:rsidR="00BC7022" w:rsidRPr="00092BC4">
              <w:rPr>
                <w:rStyle w:val="Hyperlink"/>
              </w:rPr>
              <w:t>Referral and decision to further inquire</w:t>
            </w:r>
            <w:r w:rsidR="00BC7022">
              <w:rPr>
                <w:webHidden/>
              </w:rPr>
              <w:tab/>
            </w:r>
            <w:r w:rsidR="00BC7022">
              <w:rPr>
                <w:webHidden/>
              </w:rPr>
              <w:fldChar w:fldCharType="begin"/>
            </w:r>
            <w:r w:rsidR="00BC7022">
              <w:rPr>
                <w:webHidden/>
              </w:rPr>
              <w:instrText xml:space="preserve"> PAGEREF _Toc94713832 \h </w:instrText>
            </w:r>
            <w:r w:rsidR="00BC7022">
              <w:rPr>
                <w:webHidden/>
              </w:rPr>
            </w:r>
            <w:r w:rsidR="00BC7022">
              <w:rPr>
                <w:webHidden/>
              </w:rPr>
              <w:fldChar w:fldCharType="separate"/>
            </w:r>
            <w:r w:rsidR="00BC7022">
              <w:rPr>
                <w:webHidden/>
              </w:rPr>
              <w:t>2</w:t>
            </w:r>
            <w:r w:rsidR="00BC7022">
              <w:rPr>
                <w:webHidden/>
              </w:rPr>
              <w:fldChar w:fldCharType="end"/>
            </w:r>
          </w:hyperlink>
        </w:p>
        <w:p w14:paraId="2CDFD324" w14:textId="0E91DE15" w:rsidR="00BC7022" w:rsidRDefault="00395AEF">
          <w:pPr>
            <w:pStyle w:val="TOC2"/>
            <w:rPr>
              <w:rFonts w:eastAsiaTheme="minorEastAsia"/>
              <w:lang w:eastAsia="en-AU"/>
            </w:rPr>
          </w:pPr>
          <w:hyperlink w:anchor="_Toc94713833" w:history="1">
            <w:r w:rsidR="00BC7022" w:rsidRPr="00092BC4">
              <w:rPr>
                <w:rStyle w:val="Hyperlink"/>
              </w:rPr>
              <w:t>Conduct of inquiry</w:t>
            </w:r>
            <w:r w:rsidR="00BC7022">
              <w:rPr>
                <w:webHidden/>
              </w:rPr>
              <w:tab/>
            </w:r>
            <w:r w:rsidR="00BC7022">
              <w:rPr>
                <w:webHidden/>
              </w:rPr>
              <w:fldChar w:fldCharType="begin"/>
            </w:r>
            <w:r w:rsidR="00BC7022">
              <w:rPr>
                <w:webHidden/>
              </w:rPr>
              <w:instrText xml:space="preserve"> PAGEREF _Toc94713833 \h </w:instrText>
            </w:r>
            <w:r w:rsidR="00BC7022">
              <w:rPr>
                <w:webHidden/>
              </w:rPr>
            </w:r>
            <w:r w:rsidR="00BC7022">
              <w:rPr>
                <w:webHidden/>
              </w:rPr>
              <w:fldChar w:fldCharType="separate"/>
            </w:r>
            <w:r w:rsidR="00BC7022">
              <w:rPr>
                <w:webHidden/>
              </w:rPr>
              <w:t>2</w:t>
            </w:r>
            <w:r w:rsidR="00BC7022">
              <w:rPr>
                <w:webHidden/>
              </w:rPr>
              <w:fldChar w:fldCharType="end"/>
            </w:r>
          </w:hyperlink>
        </w:p>
        <w:p w14:paraId="21B3CCBE" w14:textId="78278FC4" w:rsidR="00BC7022" w:rsidRDefault="00395AEF">
          <w:pPr>
            <w:pStyle w:val="TOC1"/>
            <w:rPr>
              <w:rFonts w:asciiTheme="minorHAnsi" w:eastAsiaTheme="minorEastAsia" w:hAnsiTheme="minorHAnsi"/>
              <w:b w:val="0"/>
              <w:bCs w:val="0"/>
              <w:color w:val="auto"/>
              <w:w w:val="100"/>
              <w:sz w:val="22"/>
              <w:lang w:eastAsia="en-AU"/>
            </w:rPr>
          </w:pPr>
          <w:hyperlink w:anchor="_Toc94713834" w:history="1">
            <w:r w:rsidR="00BC7022" w:rsidRPr="00092BC4">
              <w:rPr>
                <w:rStyle w:val="Hyperlink"/>
              </w:rPr>
              <w:t>3.</w:t>
            </w:r>
            <w:r w:rsidR="00BC7022">
              <w:rPr>
                <w:rFonts w:asciiTheme="minorHAnsi" w:eastAsiaTheme="minorEastAsia" w:hAnsiTheme="minorHAnsi"/>
                <w:b w:val="0"/>
                <w:bCs w:val="0"/>
                <w:color w:val="auto"/>
                <w:w w:val="100"/>
                <w:sz w:val="22"/>
                <w:lang w:eastAsia="en-AU"/>
              </w:rPr>
              <w:tab/>
            </w:r>
            <w:r w:rsidR="00BC7022" w:rsidRPr="00092BC4">
              <w:rPr>
                <w:rStyle w:val="Hyperlink"/>
              </w:rPr>
              <w:t>Audit background and findings</w:t>
            </w:r>
            <w:r w:rsidR="00BC7022">
              <w:rPr>
                <w:webHidden/>
              </w:rPr>
              <w:tab/>
            </w:r>
            <w:r w:rsidR="00BC7022">
              <w:rPr>
                <w:webHidden/>
              </w:rPr>
              <w:fldChar w:fldCharType="begin"/>
            </w:r>
            <w:r w:rsidR="00BC7022">
              <w:rPr>
                <w:webHidden/>
              </w:rPr>
              <w:instrText xml:space="preserve"> PAGEREF _Toc94713834 \h </w:instrText>
            </w:r>
            <w:r w:rsidR="00BC7022">
              <w:rPr>
                <w:webHidden/>
              </w:rPr>
            </w:r>
            <w:r w:rsidR="00BC7022">
              <w:rPr>
                <w:webHidden/>
              </w:rPr>
              <w:fldChar w:fldCharType="separate"/>
            </w:r>
            <w:r w:rsidR="00BC7022">
              <w:rPr>
                <w:webHidden/>
              </w:rPr>
              <w:t>3</w:t>
            </w:r>
            <w:r w:rsidR="00BC7022">
              <w:rPr>
                <w:webHidden/>
              </w:rPr>
              <w:fldChar w:fldCharType="end"/>
            </w:r>
          </w:hyperlink>
        </w:p>
        <w:p w14:paraId="09C26580" w14:textId="7C1C1BD5" w:rsidR="00BC7022" w:rsidRDefault="00395AEF">
          <w:pPr>
            <w:pStyle w:val="TOC2"/>
            <w:rPr>
              <w:rFonts w:eastAsiaTheme="minorEastAsia"/>
              <w:lang w:eastAsia="en-AU"/>
            </w:rPr>
          </w:pPr>
          <w:hyperlink w:anchor="_Toc94713835" w:history="1">
            <w:r w:rsidR="00BC7022" w:rsidRPr="00092BC4">
              <w:rPr>
                <w:rStyle w:val="Hyperlink"/>
              </w:rPr>
              <w:t>Audit background</w:t>
            </w:r>
            <w:r w:rsidR="00BC7022">
              <w:rPr>
                <w:webHidden/>
              </w:rPr>
              <w:tab/>
            </w:r>
            <w:r w:rsidR="00BC7022">
              <w:rPr>
                <w:webHidden/>
              </w:rPr>
              <w:fldChar w:fldCharType="begin"/>
            </w:r>
            <w:r w:rsidR="00BC7022">
              <w:rPr>
                <w:webHidden/>
              </w:rPr>
              <w:instrText xml:space="preserve"> PAGEREF _Toc94713835 \h </w:instrText>
            </w:r>
            <w:r w:rsidR="00BC7022">
              <w:rPr>
                <w:webHidden/>
              </w:rPr>
            </w:r>
            <w:r w:rsidR="00BC7022">
              <w:rPr>
                <w:webHidden/>
              </w:rPr>
              <w:fldChar w:fldCharType="separate"/>
            </w:r>
            <w:r w:rsidR="00BC7022">
              <w:rPr>
                <w:webHidden/>
              </w:rPr>
              <w:t>3</w:t>
            </w:r>
            <w:r w:rsidR="00BC7022">
              <w:rPr>
                <w:webHidden/>
              </w:rPr>
              <w:fldChar w:fldCharType="end"/>
            </w:r>
          </w:hyperlink>
        </w:p>
        <w:p w14:paraId="01BC9620" w14:textId="7F7FB0F1" w:rsidR="00BC7022" w:rsidRDefault="00395AEF">
          <w:pPr>
            <w:pStyle w:val="TOC2"/>
            <w:rPr>
              <w:rFonts w:eastAsiaTheme="minorEastAsia"/>
              <w:lang w:eastAsia="en-AU"/>
            </w:rPr>
          </w:pPr>
          <w:hyperlink w:anchor="_Toc94713836" w:history="1">
            <w:r w:rsidR="00BC7022" w:rsidRPr="00092BC4">
              <w:rPr>
                <w:rStyle w:val="Hyperlink"/>
              </w:rPr>
              <w:t>Audit conclusions</w:t>
            </w:r>
            <w:r w:rsidR="00BC7022">
              <w:rPr>
                <w:webHidden/>
              </w:rPr>
              <w:tab/>
            </w:r>
            <w:r w:rsidR="00BC7022">
              <w:rPr>
                <w:webHidden/>
              </w:rPr>
              <w:fldChar w:fldCharType="begin"/>
            </w:r>
            <w:r w:rsidR="00BC7022">
              <w:rPr>
                <w:webHidden/>
              </w:rPr>
              <w:instrText xml:space="preserve"> PAGEREF _Toc94713836 \h </w:instrText>
            </w:r>
            <w:r w:rsidR="00BC7022">
              <w:rPr>
                <w:webHidden/>
              </w:rPr>
            </w:r>
            <w:r w:rsidR="00BC7022">
              <w:rPr>
                <w:webHidden/>
              </w:rPr>
              <w:fldChar w:fldCharType="separate"/>
            </w:r>
            <w:r w:rsidR="00BC7022">
              <w:rPr>
                <w:webHidden/>
              </w:rPr>
              <w:t>4</w:t>
            </w:r>
            <w:r w:rsidR="00BC7022">
              <w:rPr>
                <w:webHidden/>
              </w:rPr>
              <w:fldChar w:fldCharType="end"/>
            </w:r>
          </w:hyperlink>
        </w:p>
        <w:p w14:paraId="3AD80D10" w14:textId="73B27100" w:rsidR="00BC7022" w:rsidRDefault="00395AEF">
          <w:pPr>
            <w:pStyle w:val="TOC2"/>
            <w:rPr>
              <w:rFonts w:eastAsiaTheme="minorEastAsia"/>
              <w:lang w:eastAsia="en-AU"/>
            </w:rPr>
          </w:pPr>
          <w:hyperlink w:anchor="_Toc94713837" w:history="1">
            <w:r w:rsidR="00BC7022" w:rsidRPr="00092BC4">
              <w:rPr>
                <w:rStyle w:val="Hyperlink"/>
              </w:rPr>
              <w:t>Audit recommendations</w:t>
            </w:r>
            <w:r w:rsidR="00BC7022">
              <w:rPr>
                <w:webHidden/>
              </w:rPr>
              <w:tab/>
            </w:r>
            <w:r w:rsidR="00BC7022">
              <w:rPr>
                <w:webHidden/>
              </w:rPr>
              <w:fldChar w:fldCharType="begin"/>
            </w:r>
            <w:r w:rsidR="00BC7022">
              <w:rPr>
                <w:webHidden/>
              </w:rPr>
              <w:instrText xml:space="preserve"> PAGEREF _Toc94713837 \h </w:instrText>
            </w:r>
            <w:r w:rsidR="00BC7022">
              <w:rPr>
                <w:webHidden/>
              </w:rPr>
            </w:r>
            <w:r w:rsidR="00BC7022">
              <w:rPr>
                <w:webHidden/>
              </w:rPr>
              <w:fldChar w:fldCharType="separate"/>
            </w:r>
            <w:r w:rsidR="00BC7022">
              <w:rPr>
                <w:webHidden/>
              </w:rPr>
              <w:t>5</w:t>
            </w:r>
            <w:r w:rsidR="00BC7022">
              <w:rPr>
                <w:webHidden/>
              </w:rPr>
              <w:fldChar w:fldCharType="end"/>
            </w:r>
          </w:hyperlink>
        </w:p>
        <w:p w14:paraId="0D79E494" w14:textId="165731F3" w:rsidR="00BC7022" w:rsidRDefault="00395AEF">
          <w:pPr>
            <w:pStyle w:val="TOC1"/>
            <w:rPr>
              <w:rFonts w:asciiTheme="minorHAnsi" w:eastAsiaTheme="minorEastAsia" w:hAnsiTheme="minorHAnsi"/>
              <w:b w:val="0"/>
              <w:bCs w:val="0"/>
              <w:color w:val="auto"/>
              <w:w w:val="100"/>
              <w:sz w:val="22"/>
              <w:lang w:eastAsia="en-AU"/>
            </w:rPr>
          </w:pPr>
          <w:hyperlink w:anchor="_Toc94713838" w:history="1">
            <w:r w:rsidR="00BC7022" w:rsidRPr="00092BC4">
              <w:rPr>
                <w:rStyle w:val="Hyperlink"/>
              </w:rPr>
              <w:t>4.</w:t>
            </w:r>
            <w:r w:rsidR="00BC7022">
              <w:rPr>
                <w:rFonts w:asciiTheme="minorHAnsi" w:eastAsiaTheme="minorEastAsia" w:hAnsiTheme="minorHAnsi"/>
                <w:b w:val="0"/>
                <w:bCs w:val="0"/>
                <w:color w:val="auto"/>
                <w:w w:val="100"/>
                <w:sz w:val="22"/>
                <w:lang w:eastAsia="en-AU"/>
              </w:rPr>
              <w:tab/>
            </w:r>
            <w:r w:rsidR="00BC7022" w:rsidRPr="00092BC4">
              <w:rPr>
                <w:rStyle w:val="Hyperlink"/>
              </w:rPr>
              <w:t>Committee comment</w:t>
            </w:r>
            <w:r w:rsidR="00BC7022">
              <w:rPr>
                <w:webHidden/>
              </w:rPr>
              <w:tab/>
            </w:r>
            <w:r w:rsidR="00BC7022">
              <w:rPr>
                <w:webHidden/>
              </w:rPr>
              <w:fldChar w:fldCharType="begin"/>
            </w:r>
            <w:r w:rsidR="00BC7022">
              <w:rPr>
                <w:webHidden/>
              </w:rPr>
              <w:instrText xml:space="preserve"> PAGEREF _Toc94713838 \h </w:instrText>
            </w:r>
            <w:r w:rsidR="00BC7022">
              <w:rPr>
                <w:webHidden/>
              </w:rPr>
            </w:r>
            <w:r w:rsidR="00BC7022">
              <w:rPr>
                <w:webHidden/>
              </w:rPr>
              <w:fldChar w:fldCharType="separate"/>
            </w:r>
            <w:r w:rsidR="00BC7022">
              <w:rPr>
                <w:webHidden/>
              </w:rPr>
              <w:t>6</w:t>
            </w:r>
            <w:r w:rsidR="00BC7022">
              <w:rPr>
                <w:webHidden/>
              </w:rPr>
              <w:fldChar w:fldCharType="end"/>
            </w:r>
          </w:hyperlink>
        </w:p>
        <w:p w14:paraId="1842AA01" w14:textId="02F5513B" w:rsidR="00BC7022" w:rsidRDefault="00395AEF">
          <w:pPr>
            <w:pStyle w:val="TOC2"/>
            <w:rPr>
              <w:rFonts w:eastAsiaTheme="minorEastAsia"/>
              <w:lang w:eastAsia="en-AU"/>
            </w:rPr>
          </w:pPr>
          <w:hyperlink w:anchor="_Toc94713839" w:history="1">
            <w:r w:rsidR="00BC7022" w:rsidRPr="00092BC4">
              <w:rPr>
                <w:rStyle w:val="Hyperlink"/>
              </w:rPr>
              <w:t>Updated CCTV policy—implementation</w:t>
            </w:r>
            <w:r w:rsidR="00BC7022">
              <w:rPr>
                <w:webHidden/>
              </w:rPr>
              <w:tab/>
            </w:r>
            <w:r w:rsidR="00BC7022">
              <w:rPr>
                <w:webHidden/>
              </w:rPr>
              <w:fldChar w:fldCharType="begin"/>
            </w:r>
            <w:r w:rsidR="00BC7022">
              <w:rPr>
                <w:webHidden/>
              </w:rPr>
              <w:instrText xml:space="preserve"> PAGEREF _Toc94713839 \h </w:instrText>
            </w:r>
            <w:r w:rsidR="00BC7022">
              <w:rPr>
                <w:webHidden/>
              </w:rPr>
            </w:r>
            <w:r w:rsidR="00BC7022">
              <w:rPr>
                <w:webHidden/>
              </w:rPr>
              <w:fldChar w:fldCharType="separate"/>
            </w:r>
            <w:r w:rsidR="00BC7022">
              <w:rPr>
                <w:webHidden/>
              </w:rPr>
              <w:t>6</w:t>
            </w:r>
            <w:r w:rsidR="00BC7022">
              <w:rPr>
                <w:webHidden/>
              </w:rPr>
              <w:fldChar w:fldCharType="end"/>
            </w:r>
          </w:hyperlink>
        </w:p>
        <w:p w14:paraId="5080B098" w14:textId="31629A86" w:rsidR="00BC7022" w:rsidRDefault="00395AEF">
          <w:pPr>
            <w:pStyle w:val="TOC2"/>
            <w:rPr>
              <w:rFonts w:eastAsiaTheme="minorEastAsia"/>
              <w:lang w:eastAsia="en-AU"/>
            </w:rPr>
          </w:pPr>
          <w:hyperlink w:anchor="_Toc94713840" w:history="1">
            <w:r w:rsidR="00BC7022" w:rsidRPr="00092BC4">
              <w:rPr>
                <w:rStyle w:val="Hyperlink"/>
              </w:rPr>
              <w:t>Updated CCTV policy—human rights compatibility</w:t>
            </w:r>
            <w:r w:rsidR="00BC7022">
              <w:rPr>
                <w:webHidden/>
              </w:rPr>
              <w:tab/>
            </w:r>
            <w:r w:rsidR="00BC7022">
              <w:rPr>
                <w:webHidden/>
              </w:rPr>
              <w:fldChar w:fldCharType="begin"/>
            </w:r>
            <w:r w:rsidR="00BC7022">
              <w:rPr>
                <w:webHidden/>
              </w:rPr>
              <w:instrText xml:space="preserve"> PAGEREF _Toc94713840 \h </w:instrText>
            </w:r>
            <w:r w:rsidR="00BC7022">
              <w:rPr>
                <w:webHidden/>
              </w:rPr>
            </w:r>
            <w:r w:rsidR="00BC7022">
              <w:rPr>
                <w:webHidden/>
              </w:rPr>
              <w:fldChar w:fldCharType="separate"/>
            </w:r>
            <w:r w:rsidR="00BC7022">
              <w:rPr>
                <w:webHidden/>
              </w:rPr>
              <w:t>6</w:t>
            </w:r>
            <w:r w:rsidR="00BC7022">
              <w:rPr>
                <w:webHidden/>
              </w:rPr>
              <w:fldChar w:fldCharType="end"/>
            </w:r>
          </w:hyperlink>
        </w:p>
        <w:p w14:paraId="740394F4" w14:textId="33E50CD5" w:rsidR="00BC7022" w:rsidRDefault="00395AEF">
          <w:pPr>
            <w:pStyle w:val="TOC2"/>
            <w:rPr>
              <w:rFonts w:eastAsiaTheme="minorEastAsia"/>
              <w:lang w:eastAsia="en-AU"/>
            </w:rPr>
          </w:pPr>
          <w:hyperlink w:anchor="_Toc94713841" w:history="1">
            <w:r w:rsidR="00BC7022" w:rsidRPr="00092BC4">
              <w:rPr>
                <w:rStyle w:val="Hyperlink"/>
              </w:rPr>
              <w:t>New CCTV systems—cost-benefit analysis</w:t>
            </w:r>
            <w:r w:rsidR="00BC7022">
              <w:rPr>
                <w:webHidden/>
              </w:rPr>
              <w:tab/>
            </w:r>
            <w:r w:rsidR="00BC7022">
              <w:rPr>
                <w:webHidden/>
              </w:rPr>
              <w:fldChar w:fldCharType="begin"/>
            </w:r>
            <w:r w:rsidR="00BC7022">
              <w:rPr>
                <w:webHidden/>
              </w:rPr>
              <w:instrText xml:space="preserve"> PAGEREF _Toc94713841 \h </w:instrText>
            </w:r>
            <w:r w:rsidR="00BC7022">
              <w:rPr>
                <w:webHidden/>
              </w:rPr>
            </w:r>
            <w:r w:rsidR="00BC7022">
              <w:rPr>
                <w:webHidden/>
              </w:rPr>
              <w:fldChar w:fldCharType="separate"/>
            </w:r>
            <w:r w:rsidR="00BC7022">
              <w:rPr>
                <w:webHidden/>
              </w:rPr>
              <w:t>7</w:t>
            </w:r>
            <w:r w:rsidR="00BC7022">
              <w:rPr>
                <w:webHidden/>
              </w:rPr>
              <w:fldChar w:fldCharType="end"/>
            </w:r>
          </w:hyperlink>
        </w:p>
        <w:p w14:paraId="48763765" w14:textId="68A9A767" w:rsidR="00BC7022" w:rsidRDefault="00395AEF">
          <w:pPr>
            <w:pStyle w:val="TOC2"/>
            <w:rPr>
              <w:rFonts w:eastAsiaTheme="minorEastAsia"/>
              <w:lang w:eastAsia="en-AU"/>
            </w:rPr>
          </w:pPr>
          <w:hyperlink w:anchor="_Toc94713842" w:history="1">
            <w:r w:rsidR="00BC7022" w:rsidRPr="00092BC4">
              <w:rPr>
                <w:rStyle w:val="Hyperlink"/>
              </w:rPr>
              <w:t>Crime prevention and law enforcement statistics</w:t>
            </w:r>
            <w:r w:rsidR="00BC7022">
              <w:rPr>
                <w:webHidden/>
              </w:rPr>
              <w:tab/>
            </w:r>
            <w:r w:rsidR="00BC7022">
              <w:rPr>
                <w:webHidden/>
              </w:rPr>
              <w:fldChar w:fldCharType="begin"/>
            </w:r>
            <w:r w:rsidR="00BC7022">
              <w:rPr>
                <w:webHidden/>
              </w:rPr>
              <w:instrText xml:space="preserve"> PAGEREF _Toc94713842 \h </w:instrText>
            </w:r>
            <w:r w:rsidR="00BC7022">
              <w:rPr>
                <w:webHidden/>
              </w:rPr>
            </w:r>
            <w:r w:rsidR="00BC7022">
              <w:rPr>
                <w:webHidden/>
              </w:rPr>
              <w:fldChar w:fldCharType="separate"/>
            </w:r>
            <w:r w:rsidR="00BC7022">
              <w:rPr>
                <w:webHidden/>
              </w:rPr>
              <w:t>8</w:t>
            </w:r>
            <w:r w:rsidR="00BC7022">
              <w:rPr>
                <w:webHidden/>
              </w:rPr>
              <w:fldChar w:fldCharType="end"/>
            </w:r>
          </w:hyperlink>
        </w:p>
        <w:p w14:paraId="7A38071D" w14:textId="5BF34315" w:rsidR="00BC7022" w:rsidRDefault="00395AEF">
          <w:pPr>
            <w:pStyle w:val="TOC1"/>
            <w:rPr>
              <w:rFonts w:asciiTheme="minorHAnsi" w:eastAsiaTheme="minorEastAsia" w:hAnsiTheme="minorHAnsi"/>
              <w:b w:val="0"/>
              <w:bCs w:val="0"/>
              <w:color w:val="auto"/>
              <w:w w:val="100"/>
              <w:sz w:val="22"/>
              <w:lang w:eastAsia="en-AU"/>
            </w:rPr>
          </w:pPr>
          <w:hyperlink w:anchor="_Toc94713843" w:history="1">
            <w:r w:rsidR="00BC7022" w:rsidRPr="00092BC4">
              <w:rPr>
                <w:rStyle w:val="Hyperlink"/>
              </w:rPr>
              <w:t>5.</w:t>
            </w:r>
            <w:r w:rsidR="00BC7022">
              <w:rPr>
                <w:rFonts w:asciiTheme="minorHAnsi" w:eastAsiaTheme="minorEastAsia" w:hAnsiTheme="minorHAnsi"/>
                <w:b w:val="0"/>
                <w:bCs w:val="0"/>
                <w:color w:val="auto"/>
                <w:w w:val="100"/>
                <w:sz w:val="22"/>
                <w:lang w:eastAsia="en-AU"/>
              </w:rPr>
              <w:tab/>
            </w:r>
            <w:r w:rsidR="00BC7022" w:rsidRPr="00092BC4">
              <w:rPr>
                <w:rStyle w:val="Hyperlink"/>
              </w:rPr>
              <w:t>Conclusion</w:t>
            </w:r>
            <w:r w:rsidR="00BC7022">
              <w:rPr>
                <w:webHidden/>
              </w:rPr>
              <w:tab/>
            </w:r>
            <w:r w:rsidR="00BC7022">
              <w:rPr>
                <w:webHidden/>
              </w:rPr>
              <w:fldChar w:fldCharType="begin"/>
            </w:r>
            <w:r w:rsidR="00BC7022">
              <w:rPr>
                <w:webHidden/>
              </w:rPr>
              <w:instrText xml:space="preserve"> PAGEREF _Toc94713843 \h </w:instrText>
            </w:r>
            <w:r w:rsidR="00BC7022">
              <w:rPr>
                <w:webHidden/>
              </w:rPr>
            </w:r>
            <w:r w:rsidR="00BC7022">
              <w:rPr>
                <w:webHidden/>
              </w:rPr>
              <w:fldChar w:fldCharType="separate"/>
            </w:r>
            <w:r w:rsidR="00BC7022">
              <w:rPr>
                <w:webHidden/>
              </w:rPr>
              <w:t>9</w:t>
            </w:r>
            <w:r w:rsidR="00BC7022">
              <w:rPr>
                <w:webHidden/>
              </w:rPr>
              <w:fldChar w:fldCharType="end"/>
            </w:r>
          </w:hyperlink>
        </w:p>
        <w:p w14:paraId="5275D32D" w14:textId="6E5C99D6" w:rsidR="00BC7022" w:rsidRDefault="00395AEF">
          <w:pPr>
            <w:pStyle w:val="TOC1"/>
            <w:rPr>
              <w:rFonts w:asciiTheme="minorHAnsi" w:eastAsiaTheme="minorEastAsia" w:hAnsiTheme="minorHAnsi"/>
              <w:b w:val="0"/>
              <w:bCs w:val="0"/>
              <w:color w:val="auto"/>
              <w:w w:val="100"/>
              <w:sz w:val="22"/>
              <w:lang w:eastAsia="en-AU"/>
            </w:rPr>
          </w:pPr>
          <w:hyperlink w:anchor="_Toc94713844" w:history="1">
            <w:r w:rsidR="00BC7022" w:rsidRPr="00092BC4">
              <w:rPr>
                <w:rStyle w:val="Hyperlink"/>
              </w:rPr>
              <w:t>Appendix A: Witnesses</w:t>
            </w:r>
            <w:r w:rsidR="00BC7022">
              <w:rPr>
                <w:webHidden/>
              </w:rPr>
              <w:tab/>
            </w:r>
            <w:r w:rsidR="00BC7022">
              <w:rPr>
                <w:webHidden/>
              </w:rPr>
              <w:fldChar w:fldCharType="begin"/>
            </w:r>
            <w:r w:rsidR="00BC7022">
              <w:rPr>
                <w:webHidden/>
              </w:rPr>
              <w:instrText xml:space="preserve"> PAGEREF _Toc94713844 \h </w:instrText>
            </w:r>
            <w:r w:rsidR="00BC7022">
              <w:rPr>
                <w:webHidden/>
              </w:rPr>
            </w:r>
            <w:r w:rsidR="00BC7022">
              <w:rPr>
                <w:webHidden/>
              </w:rPr>
              <w:fldChar w:fldCharType="separate"/>
            </w:r>
            <w:r w:rsidR="00BC7022">
              <w:rPr>
                <w:webHidden/>
              </w:rPr>
              <w:t>10</w:t>
            </w:r>
            <w:r w:rsidR="00BC7022">
              <w:rPr>
                <w:webHidden/>
              </w:rPr>
              <w:fldChar w:fldCharType="end"/>
            </w:r>
          </w:hyperlink>
        </w:p>
        <w:p w14:paraId="0D335811" w14:textId="6625C006" w:rsidR="00BC7022" w:rsidRDefault="00395AEF">
          <w:pPr>
            <w:pStyle w:val="TOC2"/>
            <w:rPr>
              <w:rFonts w:eastAsiaTheme="minorEastAsia"/>
              <w:lang w:eastAsia="en-AU"/>
            </w:rPr>
          </w:pPr>
          <w:hyperlink w:anchor="_Toc94713845" w:history="1">
            <w:r w:rsidR="00BC7022" w:rsidRPr="00092BC4">
              <w:rPr>
                <w:rStyle w:val="Hyperlink"/>
              </w:rPr>
              <w:t>12 August 2021</w:t>
            </w:r>
            <w:r w:rsidR="00BC7022">
              <w:rPr>
                <w:webHidden/>
              </w:rPr>
              <w:tab/>
            </w:r>
            <w:r w:rsidR="00BC7022">
              <w:rPr>
                <w:webHidden/>
              </w:rPr>
              <w:fldChar w:fldCharType="begin"/>
            </w:r>
            <w:r w:rsidR="00BC7022">
              <w:rPr>
                <w:webHidden/>
              </w:rPr>
              <w:instrText xml:space="preserve"> PAGEREF _Toc94713845 \h </w:instrText>
            </w:r>
            <w:r w:rsidR="00BC7022">
              <w:rPr>
                <w:webHidden/>
              </w:rPr>
            </w:r>
            <w:r w:rsidR="00BC7022">
              <w:rPr>
                <w:webHidden/>
              </w:rPr>
              <w:fldChar w:fldCharType="separate"/>
            </w:r>
            <w:r w:rsidR="00BC7022">
              <w:rPr>
                <w:webHidden/>
              </w:rPr>
              <w:t>10</w:t>
            </w:r>
            <w:r w:rsidR="00BC7022">
              <w:rPr>
                <w:webHidden/>
              </w:rPr>
              <w:fldChar w:fldCharType="end"/>
            </w:r>
          </w:hyperlink>
        </w:p>
        <w:p w14:paraId="05C63B2D" w14:textId="52AF4C6C" w:rsidR="00BC7022" w:rsidRDefault="00395AEF">
          <w:pPr>
            <w:pStyle w:val="TOC3"/>
            <w:rPr>
              <w:rFonts w:eastAsiaTheme="minorEastAsia"/>
              <w:lang w:eastAsia="en-AU"/>
            </w:rPr>
          </w:pPr>
          <w:hyperlink w:anchor="_Toc94713846" w:history="1">
            <w:r w:rsidR="00BC7022" w:rsidRPr="00092BC4">
              <w:rPr>
                <w:rStyle w:val="Hyperlink"/>
              </w:rPr>
              <w:t>ACT Audit Office</w:t>
            </w:r>
            <w:r w:rsidR="00BC7022">
              <w:rPr>
                <w:webHidden/>
              </w:rPr>
              <w:tab/>
            </w:r>
            <w:r w:rsidR="00BC7022">
              <w:rPr>
                <w:webHidden/>
              </w:rPr>
              <w:fldChar w:fldCharType="begin"/>
            </w:r>
            <w:r w:rsidR="00BC7022">
              <w:rPr>
                <w:webHidden/>
              </w:rPr>
              <w:instrText xml:space="preserve"> PAGEREF _Toc94713846 \h </w:instrText>
            </w:r>
            <w:r w:rsidR="00BC7022">
              <w:rPr>
                <w:webHidden/>
              </w:rPr>
            </w:r>
            <w:r w:rsidR="00BC7022">
              <w:rPr>
                <w:webHidden/>
              </w:rPr>
              <w:fldChar w:fldCharType="separate"/>
            </w:r>
            <w:r w:rsidR="00BC7022">
              <w:rPr>
                <w:webHidden/>
              </w:rPr>
              <w:t>10</w:t>
            </w:r>
            <w:r w:rsidR="00BC7022">
              <w:rPr>
                <w:webHidden/>
              </w:rPr>
              <w:fldChar w:fldCharType="end"/>
            </w:r>
          </w:hyperlink>
        </w:p>
        <w:p w14:paraId="20D8ED44" w14:textId="608D8C93" w:rsidR="00BC7022" w:rsidRDefault="00395AEF">
          <w:pPr>
            <w:pStyle w:val="TOC3"/>
            <w:rPr>
              <w:rFonts w:eastAsiaTheme="minorEastAsia"/>
              <w:lang w:eastAsia="en-AU"/>
            </w:rPr>
          </w:pPr>
          <w:hyperlink w:anchor="_Toc94713847" w:history="1">
            <w:r w:rsidR="00BC7022" w:rsidRPr="00092BC4">
              <w:rPr>
                <w:rStyle w:val="Hyperlink"/>
              </w:rPr>
              <w:t>Executive</w:t>
            </w:r>
            <w:r w:rsidR="00BC7022">
              <w:rPr>
                <w:webHidden/>
              </w:rPr>
              <w:tab/>
            </w:r>
            <w:r w:rsidR="00BC7022">
              <w:rPr>
                <w:webHidden/>
              </w:rPr>
              <w:fldChar w:fldCharType="begin"/>
            </w:r>
            <w:r w:rsidR="00BC7022">
              <w:rPr>
                <w:webHidden/>
              </w:rPr>
              <w:instrText xml:space="preserve"> PAGEREF _Toc94713847 \h </w:instrText>
            </w:r>
            <w:r w:rsidR="00BC7022">
              <w:rPr>
                <w:webHidden/>
              </w:rPr>
            </w:r>
            <w:r w:rsidR="00BC7022">
              <w:rPr>
                <w:webHidden/>
              </w:rPr>
              <w:fldChar w:fldCharType="separate"/>
            </w:r>
            <w:r w:rsidR="00BC7022">
              <w:rPr>
                <w:webHidden/>
              </w:rPr>
              <w:t>10</w:t>
            </w:r>
            <w:r w:rsidR="00BC7022">
              <w:rPr>
                <w:webHidden/>
              </w:rPr>
              <w:fldChar w:fldCharType="end"/>
            </w:r>
          </w:hyperlink>
        </w:p>
        <w:p w14:paraId="3D12FADB" w14:textId="24F72F82" w:rsidR="00BC7022" w:rsidRDefault="00395AEF">
          <w:pPr>
            <w:pStyle w:val="TOC3"/>
            <w:rPr>
              <w:rFonts w:eastAsiaTheme="minorEastAsia"/>
              <w:lang w:eastAsia="en-AU"/>
            </w:rPr>
          </w:pPr>
          <w:hyperlink w:anchor="_Toc94713848" w:history="1">
            <w:r w:rsidR="00BC7022" w:rsidRPr="00092BC4">
              <w:rPr>
                <w:rStyle w:val="Hyperlink"/>
              </w:rPr>
              <w:t>Justice and Community Safety Directorate</w:t>
            </w:r>
            <w:r w:rsidR="00BC7022">
              <w:rPr>
                <w:webHidden/>
              </w:rPr>
              <w:tab/>
            </w:r>
            <w:r w:rsidR="00BC7022">
              <w:rPr>
                <w:webHidden/>
              </w:rPr>
              <w:fldChar w:fldCharType="begin"/>
            </w:r>
            <w:r w:rsidR="00BC7022">
              <w:rPr>
                <w:webHidden/>
              </w:rPr>
              <w:instrText xml:space="preserve"> PAGEREF _Toc94713848 \h </w:instrText>
            </w:r>
            <w:r w:rsidR="00BC7022">
              <w:rPr>
                <w:webHidden/>
              </w:rPr>
            </w:r>
            <w:r w:rsidR="00BC7022">
              <w:rPr>
                <w:webHidden/>
              </w:rPr>
              <w:fldChar w:fldCharType="separate"/>
            </w:r>
            <w:r w:rsidR="00BC7022">
              <w:rPr>
                <w:webHidden/>
              </w:rPr>
              <w:t>10</w:t>
            </w:r>
            <w:r w:rsidR="00BC7022">
              <w:rPr>
                <w:webHidden/>
              </w:rPr>
              <w:fldChar w:fldCharType="end"/>
            </w:r>
          </w:hyperlink>
        </w:p>
        <w:p w14:paraId="1C2E8365" w14:textId="577BF138" w:rsidR="00BC7022" w:rsidRDefault="00395AEF">
          <w:pPr>
            <w:pStyle w:val="TOC3"/>
            <w:rPr>
              <w:rFonts w:eastAsiaTheme="minorEastAsia"/>
              <w:lang w:eastAsia="en-AU"/>
            </w:rPr>
          </w:pPr>
          <w:hyperlink w:anchor="_Toc94713849" w:history="1">
            <w:r w:rsidR="00BC7022" w:rsidRPr="00092BC4">
              <w:rPr>
                <w:rStyle w:val="Hyperlink"/>
              </w:rPr>
              <w:t>Transport Canberra and City Services Directorate</w:t>
            </w:r>
            <w:r w:rsidR="00BC7022">
              <w:rPr>
                <w:webHidden/>
              </w:rPr>
              <w:tab/>
            </w:r>
            <w:r w:rsidR="00BC7022">
              <w:rPr>
                <w:webHidden/>
              </w:rPr>
              <w:fldChar w:fldCharType="begin"/>
            </w:r>
            <w:r w:rsidR="00BC7022">
              <w:rPr>
                <w:webHidden/>
              </w:rPr>
              <w:instrText xml:space="preserve"> PAGEREF _Toc94713849 \h </w:instrText>
            </w:r>
            <w:r w:rsidR="00BC7022">
              <w:rPr>
                <w:webHidden/>
              </w:rPr>
            </w:r>
            <w:r w:rsidR="00BC7022">
              <w:rPr>
                <w:webHidden/>
              </w:rPr>
              <w:fldChar w:fldCharType="separate"/>
            </w:r>
            <w:r w:rsidR="00BC7022">
              <w:rPr>
                <w:webHidden/>
              </w:rPr>
              <w:t>10</w:t>
            </w:r>
            <w:r w:rsidR="00BC7022">
              <w:rPr>
                <w:webHidden/>
              </w:rPr>
              <w:fldChar w:fldCharType="end"/>
            </w:r>
          </w:hyperlink>
        </w:p>
        <w:p w14:paraId="3F737961" w14:textId="6E1CCBDE" w:rsidR="00BC7022" w:rsidRDefault="00395AEF">
          <w:pPr>
            <w:pStyle w:val="TOC1"/>
            <w:rPr>
              <w:rFonts w:asciiTheme="minorHAnsi" w:eastAsiaTheme="minorEastAsia" w:hAnsiTheme="minorHAnsi"/>
              <w:b w:val="0"/>
              <w:bCs w:val="0"/>
              <w:color w:val="auto"/>
              <w:w w:val="100"/>
              <w:sz w:val="22"/>
              <w:lang w:eastAsia="en-AU"/>
            </w:rPr>
          </w:pPr>
          <w:hyperlink w:anchor="_Toc94713850" w:history="1">
            <w:r w:rsidR="00BC7022" w:rsidRPr="00092BC4">
              <w:rPr>
                <w:rStyle w:val="Hyperlink"/>
              </w:rPr>
              <w:t>Appendix B: Questions Taken on Notice</w:t>
            </w:r>
            <w:r w:rsidR="00BC7022">
              <w:rPr>
                <w:webHidden/>
              </w:rPr>
              <w:tab/>
            </w:r>
            <w:r w:rsidR="00BC7022">
              <w:rPr>
                <w:webHidden/>
              </w:rPr>
              <w:fldChar w:fldCharType="begin"/>
            </w:r>
            <w:r w:rsidR="00BC7022">
              <w:rPr>
                <w:webHidden/>
              </w:rPr>
              <w:instrText xml:space="preserve"> PAGEREF _Toc94713850 \h </w:instrText>
            </w:r>
            <w:r w:rsidR="00BC7022">
              <w:rPr>
                <w:webHidden/>
              </w:rPr>
            </w:r>
            <w:r w:rsidR="00BC7022">
              <w:rPr>
                <w:webHidden/>
              </w:rPr>
              <w:fldChar w:fldCharType="separate"/>
            </w:r>
            <w:r w:rsidR="00BC7022">
              <w:rPr>
                <w:webHidden/>
              </w:rPr>
              <w:t>11</w:t>
            </w:r>
            <w:r w:rsidR="00BC7022">
              <w:rPr>
                <w:webHidden/>
              </w:rPr>
              <w:fldChar w:fldCharType="end"/>
            </w:r>
          </w:hyperlink>
        </w:p>
        <w:p w14:paraId="003BC2B0" w14:textId="4C046736" w:rsidR="00CA1E84" w:rsidRDefault="000912E4" w:rsidP="00CA1E84">
          <w:pPr>
            <w:rPr>
              <w:bCs/>
              <w:noProof/>
            </w:rPr>
          </w:pPr>
          <w:r>
            <w:rPr>
              <w:b/>
              <w:bCs/>
              <w:noProof/>
            </w:rPr>
            <w:fldChar w:fldCharType="end"/>
          </w:r>
        </w:p>
      </w:sdtContent>
    </w:sdt>
    <w:p w14:paraId="4044F508" w14:textId="06B7C272" w:rsidR="007A6EB9" w:rsidRDefault="008D72C9" w:rsidP="001C6806">
      <w:pPr>
        <w:pStyle w:val="Heading1nonumber"/>
      </w:pPr>
      <w:bookmarkStart w:id="11" w:name="_Toc94713827"/>
      <w:r>
        <w:lastRenderedPageBreak/>
        <w:t>R</w:t>
      </w:r>
      <w:r w:rsidR="007A6EB9" w:rsidRPr="0006752F">
        <w:t>ecommendations</w:t>
      </w:r>
      <w:bookmarkEnd w:id="11"/>
    </w:p>
    <w:p w14:paraId="369B1BFC" w14:textId="77777777" w:rsidR="00F469C9"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94713299" w:history="1">
        <w:r w:rsidR="00F469C9" w:rsidRPr="000E24B1">
          <w:rPr>
            <w:rStyle w:val="Hyperlink"/>
          </w:rPr>
          <w:t>Recommendation 1</w:t>
        </w:r>
      </w:hyperlink>
    </w:p>
    <w:p w14:paraId="778D5B13" w14:textId="77777777" w:rsidR="00F469C9" w:rsidRDefault="00395AEF">
      <w:pPr>
        <w:pStyle w:val="TOC2"/>
        <w:rPr>
          <w:rFonts w:eastAsiaTheme="minorEastAsia"/>
          <w:lang w:eastAsia="en-AU"/>
        </w:rPr>
      </w:pPr>
      <w:hyperlink w:anchor="_Toc94713300" w:history="1">
        <w:r w:rsidR="00F469C9" w:rsidRPr="000E24B1">
          <w:rPr>
            <w:rStyle w:val="Hyperlink"/>
          </w:rPr>
          <w:t>The Committee recommends that, in relation to the CCTV Policy proposed for 2021-2023, the ACT Government—</w:t>
        </w:r>
      </w:hyperlink>
    </w:p>
    <w:p w14:paraId="04EBE184" w14:textId="77777777" w:rsidR="00F469C9" w:rsidRDefault="00395AEF">
      <w:pPr>
        <w:pStyle w:val="TOC2"/>
        <w:rPr>
          <w:rFonts w:eastAsiaTheme="minorEastAsia"/>
          <w:lang w:eastAsia="en-AU"/>
        </w:rPr>
      </w:pPr>
      <w:hyperlink w:anchor="_Toc94713301" w:history="1">
        <w:r w:rsidR="00F469C9" w:rsidRPr="000E24B1">
          <w:rPr>
            <w:rStyle w:val="Hyperlink"/>
          </w:rPr>
          <w:t>a)   if the proposed policy has come into effect—provide the date the policy came into effect to the Committee; or</w:t>
        </w:r>
      </w:hyperlink>
    </w:p>
    <w:p w14:paraId="683730EF" w14:textId="77777777" w:rsidR="00F469C9" w:rsidRDefault="00395AEF">
      <w:pPr>
        <w:pStyle w:val="TOC2"/>
        <w:rPr>
          <w:rFonts w:eastAsiaTheme="minorEastAsia"/>
          <w:lang w:eastAsia="en-AU"/>
        </w:rPr>
      </w:pPr>
      <w:hyperlink w:anchor="_Toc94713302" w:history="1">
        <w:r w:rsidR="00F469C9" w:rsidRPr="000E24B1">
          <w:rPr>
            <w:rStyle w:val="Hyperlink"/>
          </w:rPr>
          <w:t>b)   if the policy has not come into effect—set a date to finalise and bring the policy into effect so that the task may be done as a matter of priority.</w:t>
        </w:r>
      </w:hyperlink>
    </w:p>
    <w:p w14:paraId="285D3291" w14:textId="77777777" w:rsidR="00F469C9" w:rsidRDefault="00395AEF">
      <w:pPr>
        <w:pStyle w:val="TOC1"/>
        <w:rPr>
          <w:rFonts w:asciiTheme="minorHAnsi" w:eastAsiaTheme="minorEastAsia" w:hAnsiTheme="minorHAnsi"/>
          <w:b w:val="0"/>
          <w:bCs w:val="0"/>
          <w:color w:val="auto"/>
          <w:w w:val="100"/>
          <w:sz w:val="22"/>
          <w:lang w:eastAsia="en-AU"/>
        </w:rPr>
      </w:pPr>
      <w:hyperlink w:anchor="_Toc94713303" w:history="1">
        <w:r w:rsidR="00F469C9" w:rsidRPr="000E24B1">
          <w:rPr>
            <w:rStyle w:val="Hyperlink"/>
          </w:rPr>
          <w:t>Recommendation 2</w:t>
        </w:r>
      </w:hyperlink>
    </w:p>
    <w:p w14:paraId="1A69B42D" w14:textId="77777777" w:rsidR="00F469C9" w:rsidRDefault="00395AEF">
      <w:pPr>
        <w:pStyle w:val="TOC2"/>
        <w:rPr>
          <w:rFonts w:eastAsiaTheme="minorEastAsia"/>
          <w:lang w:eastAsia="en-AU"/>
        </w:rPr>
      </w:pPr>
      <w:hyperlink w:anchor="_Toc94713304" w:history="1">
        <w:r w:rsidR="00F469C9" w:rsidRPr="000E24B1">
          <w:rPr>
            <w:rStyle w:val="Hyperlink"/>
          </w:rPr>
          <w:t>The Committee recommends that, in relation to the CCTV Policy proposed for 2021-2023, the ACT Government—</w:t>
        </w:r>
      </w:hyperlink>
    </w:p>
    <w:p w14:paraId="6431F178" w14:textId="77777777" w:rsidR="00F469C9" w:rsidRDefault="00395AEF">
      <w:pPr>
        <w:pStyle w:val="TOC2"/>
        <w:rPr>
          <w:rFonts w:eastAsiaTheme="minorEastAsia"/>
          <w:lang w:eastAsia="en-AU"/>
        </w:rPr>
      </w:pPr>
      <w:hyperlink w:anchor="_Toc94713305" w:history="1">
        <w:r w:rsidR="00F469C9" w:rsidRPr="000E24B1">
          <w:rPr>
            <w:rStyle w:val="Hyperlink"/>
          </w:rPr>
          <w:t>a)   if it has consulted with the ACT Human Rights Commission on the policy—provide a copy of the Commission’s response to the Committee; or</w:t>
        </w:r>
      </w:hyperlink>
    </w:p>
    <w:p w14:paraId="6B09819A" w14:textId="77777777" w:rsidR="00F469C9" w:rsidRDefault="00395AEF">
      <w:pPr>
        <w:pStyle w:val="TOC2"/>
        <w:rPr>
          <w:rFonts w:eastAsiaTheme="minorEastAsia"/>
          <w:lang w:eastAsia="en-AU"/>
        </w:rPr>
      </w:pPr>
      <w:hyperlink w:anchor="_Toc94713306" w:history="1">
        <w:r w:rsidR="00F469C9" w:rsidRPr="000E24B1">
          <w:rPr>
            <w:rStyle w:val="Hyperlink"/>
          </w:rPr>
          <w:t>b)   if it has not consulted with the ACT Human Rights Commission on the policy—consult with the Commission to ensure the CCTV Policy is consistent with individuals’ rights to privacy and freedom of movement.</w:t>
        </w:r>
      </w:hyperlink>
    </w:p>
    <w:p w14:paraId="66BDD832" w14:textId="77777777" w:rsidR="00F469C9" w:rsidRDefault="00395AEF">
      <w:pPr>
        <w:pStyle w:val="TOC1"/>
        <w:rPr>
          <w:rFonts w:asciiTheme="minorHAnsi" w:eastAsiaTheme="minorEastAsia" w:hAnsiTheme="minorHAnsi"/>
          <w:b w:val="0"/>
          <w:bCs w:val="0"/>
          <w:color w:val="auto"/>
          <w:w w:val="100"/>
          <w:sz w:val="22"/>
          <w:lang w:eastAsia="en-AU"/>
        </w:rPr>
      </w:pPr>
      <w:hyperlink w:anchor="_Toc94713307" w:history="1">
        <w:r w:rsidR="00F469C9" w:rsidRPr="000E24B1">
          <w:rPr>
            <w:rStyle w:val="Hyperlink"/>
          </w:rPr>
          <w:t>Recommendation 3</w:t>
        </w:r>
      </w:hyperlink>
    </w:p>
    <w:p w14:paraId="1C1BDBB2" w14:textId="77777777" w:rsidR="00F469C9" w:rsidRDefault="00395AEF">
      <w:pPr>
        <w:pStyle w:val="TOC2"/>
        <w:rPr>
          <w:rFonts w:eastAsiaTheme="minorEastAsia"/>
          <w:lang w:eastAsia="en-AU"/>
        </w:rPr>
      </w:pPr>
      <w:hyperlink w:anchor="_Toc94713308" w:history="1">
        <w:r w:rsidR="00F469C9" w:rsidRPr="000E24B1">
          <w:rPr>
            <w:rStyle w:val="Hyperlink"/>
          </w:rPr>
          <w:t>The Committee recommends the ACT Government ensure that the proposed new CCTV Policy require all existing and future CCTV installations be justified and supported by a cost</w:t>
        </w:r>
        <w:r w:rsidR="00F469C9" w:rsidRPr="000E24B1">
          <w:rPr>
            <w:rStyle w:val="Hyperlink"/>
          </w:rPr>
          <w:noBreakHyphen/>
          <w:t>benefit analysis including maintenance and whole of life costs.</w:t>
        </w:r>
      </w:hyperlink>
    </w:p>
    <w:p w14:paraId="73C7F3DC" w14:textId="77777777" w:rsidR="00F469C9" w:rsidRDefault="00395AEF">
      <w:pPr>
        <w:pStyle w:val="TOC1"/>
        <w:rPr>
          <w:rFonts w:asciiTheme="minorHAnsi" w:eastAsiaTheme="minorEastAsia" w:hAnsiTheme="minorHAnsi"/>
          <w:b w:val="0"/>
          <w:bCs w:val="0"/>
          <w:color w:val="auto"/>
          <w:w w:val="100"/>
          <w:sz w:val="22"/>
          <w:lang w:eastAsia="en-AU"/>
        </w:rPr>
      </w:pPr>
      <w:hyperlink w:anchor="_Toc94713309" w:history="1">
        <w:r w:rsidR="00F469C9" w:rsidRPr="000E24B1">
          <w:rPr>
            <w:rStyle w:val="Hyperlink"/>
          </w:rPr>
          <w:t>Recommendation 4</w:t>
        </w:r>
      </w:hyperlink>
    </w:p>
    <w:p w14:paraId="58E3219A" w14:textId="77777777" w:rsidR="00F469C9" w:rsidRDefault="00395AEF">
      <w:pPr>
        <w:pStyle w:val="TOC2"/>
        <w:rPr>
          <w:rFonts w:eastAsiaTheme="minorEastAsia"/>
          <w:lang w:eastAsia="en-AU"/>
        </w:rPr>
      </w:pPr>
      <w:hyperlink w:anchor="_Toc94713310" w:history="1">
        <w:r w:rsidR="00F469C9" w:rsidRPr="000E24B1">
          <w:rPr>
            <w:rStyle w:val="Hyperlink"/>
          </w:rPr>
          <w:t>The Committee recommends that the ACT Government collect data on criminal offences and other public safety incidents in Glebe Park after the installation of the cameras, and report on the effectiveness of the CCTV system in increasing public safety in the park.</w:t>
        </w:r>
      </w:hyperlink>
    </w:p>
    <w:p w14:paraId="34234833" w14:textId="1C8CF354" w:rsidR="00B7541C" w:rsidRDefault="006A7A61" w:rsidP="00B7541C">
      <w:r>
        <w:fldChar w:fldCharType="end"/>
      </w:r>
    </w:p>
    <w:p w14:paraId="344C4F63" w14:textId="5C49D60C" w:rsidR="00B7541C" w:rsidRPr="00B7541C" w:rsidRDefault="00B7541C" w:rsidP="00B7541C">
      <w:pPr>
        <w:sectPr w:rsidR="00B7541C" w:rsidRPr="00B7541C" w:rsidSect="003769D1">
          <w:footerReference w:type="default" r:id="rId15"/>
          <w:pgSz w:w="11906" w:h="16838"/>
          <w:pgMar w:top="1440" w:right="1440" w:bottom="1440" w:left="1440" w:header="708" w:footer="421" w:gutter="0"/>
          <w:pgNumType w:fmt="lowerRoman" w:start="1"/>
          <w:cols w:space="708"/>
          <w:docGrid w:linePitch="360"/>
        </w:sectPr>
      </w:pPr>
    </w:p>
    <w:p w14:paraId="06BD1121" w14:textId="77777777" w:rsidR="00DF75A0" w:rsidRDefault="00DF75A0" w:rsidP="00DF75A0">
      <w:pPr>
        <w:pStyle w:val="Heading1"/>
      </w:pPr>
      <w:bookmarkStart w:id="12" w:name="_Toc89863047"/>
      <w:bookmarkStart w:id="13" w:name="_Toc94713828"/>
      <w:bookmarkEnd w:id="9"/>
      <w:r>
        <w:lastRenderedPageBreak/>
        <w:t>Introduction</w:t>
      </w:r>
      <w:bookmarkEnd w:id="12"/>
      <w:bookmarkEnd w:id="13"/>
    </w:p>
    <w:p w14:paraId="1E46D0AB" w14:textId="77777777" w:rsidR="00DF75A0" w:rsidRPr="00D33122" w:rsidRDefault="00DF75A0" w:rsidP="00C15496">
      <w:pPr>
        <w:pStyle w:val="Heading2"/>
      </w:pPr>
      <w:bookmarkStart w:id="14" w:name="_Toc89863048"/>
      <w:bookmarkStart w:id="15" w:name="_Toc94713829"/>
      <w:r>
        <w:t>Preliminary</w:t>
      </w:r>
      <w:bookmarkEnd w:id="14"/>
      <w:bookmarkEnd w:id="15"/>
    </w:p>
    <w:p w14:paraId="1DBFF402" w14:textId="77777777" w:rsidR="00DF75A0" w:rsidRDefault="00DF75A0" w:rsidP="00DF75A0">
      <w:pPr>
        <w:pStyle w:val="ListNumber2"/>
      </w:pPr>
      <w:r>
        <w:t>Reports of the Auditor-General form a significant part of the Committee's work. The Committee has an important role to follow-up on the reports and recommendations of the Auditor-General.</w:t>
      </w:r>
    </w:p>
    <w:p w14:paraId="6800B9EE" w14:textId="77777777" w:rsidR="00DF75A0" w:rsidRDefault="00DF75A0" w:rsidP="00DF75A0">
      <w:pPr>
        <w:pStyle w:val="ListNumber2"/>
      </w:pPr>
      <w:r>
        <w:t xml:space="preserve">Where the Committee determines a report of the Auditor-General requires further examination by the Committee, it may conduct a formal inquiry into the matter. This may include calling for written submissions, hearing from witnesses, and preparing a written report for presentation to the Legislative Assembly. </w:t>
      </w:r>
    </w:p>
    <w:p w14:paraId="7EE9CB0E" w14:textId="77777777" w:rsidR="00DF75A0" w:rsidRDefault="00DF75A0" w:rsidP="00C15496">
      <w:pPr>
        <w:pStyle w:val="Heading2"/>
      </w:pPr>
      <w:bookmarkStart w:id="16" w:name="_Toc89863049"/>
      <w:bookmarkStart w:id="17" w:name="_Toc94713830"/>
      <w:r>
        <w:t>Acknowledgements</w:t>
      </w:r>
      <w:bookmarkEnd w:id="16"/>
      <w:bookmarkEnd w:id="17"/>
    </w:p>
    <w:p w14:paraId="6A1FD1FE" w14:textId="77777777" w:rsidR="00DF75A0" w:rsidRDefault="00DF75A0" w:rsidP="00DF75A0">
      <w:pPr>
        <w:pStyle w:val="ListNumber2"/>
      </w:pPr>
      <w:r>
        <w:t>The Committee acknowledges those who contributed to its inquiry, including the Auditor</w:t>
      </w:r>
      <w:r>
        <w:noBreakHyphen/>
        <w:t xml:space="preserve">General, the responsible Minister, and directorate officials. </w:t>
      </w:r>
    </w:p>
    <w:p w14:paraId="0733A814" w14:textId="3C9EE773" w:rsidR="00BC0651" w:rsidRDefault="00A233DA" w:rsidP="00C11FEA">
      <w:pPr>
        <w:pStyle w:val="ListNumber"/>
        <w:keepNext w:val="0"/>
        <w:keepLines w:val="0"/>
        <w:pageBreakBefore/>
      </w:pPr>
      <w:bookmarkStart w:id="18" w:name="_Toc94713831"/>
      <w:bookmarkEnd w:id="10"/>
      <w:r>
        <w:lastRenderedPageBreak/>
        <w:t xml:space="preserve">Conduct of </w:t>
      </w:r>
      <w:r w:rsidR="00DF75A0">
        <w:t>inquiry</w:t>
      </w:r>
      <w:bookmarkEnd w:id="18"/>
    </w:p>
    <w:p w14:paraId="2A1AB976" w14:textId="2D6E51BF" w:rsidR="00DF75A0" w:rsidRPr="001D27E5" w:rsidRDefault="00DF75A0" w:rsidP="00C15496">
      <w:pPr>
        <w:pStyle w:val="Heading2"/>
      </w:pPr>
      <w:bookmarkStart w:id="19" w:name="_Toc89863051"/>
      <w:bookmarkStart w:id="20" w:name="_Toc94713832"/>
      <w:r>
        <w:t>Referral and decision to further inquire</w:t>
      </w:r>
      <w:bookmarkEnd w:id="19"/>
      <w:bookmarkEnd w:id="20"/>
    </w:p>
    <w:p w14:paraId="779FA7F9" w14:textId="0017C4FB" w:rsidR="001C7708" w:rsidRDefault="00154B6E" w:rsidP="001C7708">
      <w:pPr>
        <w:pStyle w:val="ListNumber2"/>
      </w:pPr>
      <w:r>
        <w:t xml:space="preserve">Auditor-General’s Report No. 5 of 2021: </w:t>
      </w:r>
      <w:r w:rsidRPr="00760545">
        <w:rPr>
          <w:i/>
        </w:rPr>
        <w:t>Management of Closed-Circuit Television Systems</w:t>
      </w:r>
      <w:r>
        <w:t xml:space="preserve"> (the Audit Report) was presented to the Legislative Assembly on 22 June 2021.</w:t>
      </w:r>
    </w:p>
    <w:p w14:paraId="665AA605" w14:textId="0716A7C8" w:rsidR="00A72004" w:rsidRDefault="003F18DD" w:rsidP="001C7708">
      <w:pPr>
        <w:pStyle w:val="ListNumber2"/>
      </w:pPr>
      <w:r>
        <w:t>The Audit Report considered the effectiveness of the management of CCTV systems by the Justice and Community Safety Directorate (JACS) and Transport Canberra and City Services Directorate (TCCS).</w:t>
      </w:r>
    </w:p>
    <w:p w14:paraId="5EE137C4" w14:textId="2C785F96" w:rsidR="00A72004" w:rsidRDefault="00A72004" w:rsidP="001C7708">
      <w:pPr>
        <w:pStyle w:val="ListNumber2"/>
      </w:pPr>
      <w:r>
        <w:t xml:space="preserve">In accordance with the resolution of </w:t>
      </w:r>
      <w:r w:rsidR="00DF75A0">
        <w:t xml:space="preserve">establishment </w:t>
      </w:r>
      <w:r>
        <w:t>of the Standing Committee on Public Accounts (the Committee), the Audit Report was referred to the Committee for examination.</w:t>
      </w:r>
    </w:p>
    <w:p w14:paraId="20F7DADB" w14:textId="7E402BB5" w:rsidR="001873BF" w:rsidRDefault="001873BF" w:rsidP="001873BF">
      <w:pPr>
        <w:pStyle w:val="ListNumber2"/>
      </w:pPr>
      <w:r>
        <w:t>On 6 October 2021 the Committee formally announced to the Assembly it would be undertaking further inquiry into the Audit report.</w:t>
      </w:r>
    </w:p>
    <w:p w14:paraId="0CA34C27" w14:textId="1BA62C59" w:rsidR="00A72004" w:rsidRDefault="00A72004" w:rsidP="001C7708">
      <w:pPr>
        <w:pStyle w:val="ListNumber2"/>
      </w:pPr>
      <w:r>
        <w:t>The Government Response to the Audit Report was presented to the Assembly on 9</w:t>
      </w:r>
      <w:r w:rsidR="00630BA9">
        <w:t> </w:t>
      </w:r>
      <w:r>
        <w:t>November 2021.</w:t>
      </w:r>
    </w:p>
    <w:p w14:paraId="7307436B" w14:textId="2812928C" w:rsidR="00712AF3" w:rsidRDefault="00712AF3" w:rsidP="00C15496">
      <w:pPr>
        <w:pStyle w:val="Heading2"/>
      </w:pPr>
      <w:bookmarkStart w:id="21" w:name="_Toc94713833"/>
      <w:r>
        <w:t xml:space="preserve">Conduct of </w:t>
      </w:r>
      <w:r w:rsidR="00DF75A0">
        <w:t>inquiry</w:t>
      </w:r>
      <w:bookmarkEnd w:id="21"/>
    </w:p>
    <w:p w14:paraId="714F7065" w14:textId="6B8CC286" w:rsidR="00712AF3" w:rsidRDefault="00CA1DFA" w:rsidP="00712AF3">
      <w:pPr>
        <w:pStyle w:val="ListNumber2"/>
      </w:pPr>
      <w:r>
        <w:t xml:space="preserve">On </w:t>
      </w:r>
      <w:r w:rsidR="00DF75A0">
        <w:t xml:space="preserve">15 July 2021 </w:t>
      </w:r>
      <w:r>
        <w:t>the Committee received a briefing from the Auditor-General in relation to the Audit Report.</w:t>
      </w:r>
    </w:p>
    <w:p w14:paraId="0712B838" w14:textId="0B8D4348" w:rsidR="00CA1DFA" w:rsidRPr="0092528A" w:rsidRDefault="00CA1DFA" w:rsidP="00712AF3">
      <w:pPr>
        <w:pStyle w:val="ListNumber2"/>
      </w:pPr>
      <w:r>
        <w:t xml:space="preserve">On </w:t>
      </w:r>
      <w:r w:rsidR="00C672A7">
        <w:t>12 August 2021</w:t>
      </w:r>
      <w:r>
        <w:t xml:space="preserve"> the Committee received evidence from</w:t>
      </w:r>
      <w:r w:rsidR="00630BA9">
        <w:t xml:space="preserve"> the Auditor-General and his staff, the Special Minister for State and Minister for Transport and City Services </w:t>
      </w:r>
      <w:r w:rsidR="007C4755">
        <w:t xml:space="preserve">Chris Steel </w:t>
      </w:r>
      <w:r w:rsidR="00630BA9" w:rsidRPr="0092528A">
        <w:t xml:space="preserve">and </w:t>
      </w:r>
      <w:r w:rsidR="007C4755" w:rsidRPr="0092528A">
        <w:t>s</w:t>
      </w:r>
      <w:r w:rsidR="00630BA9" w:rsidRPr="0092528A">
        <w:t xml:space="preserve">enior </w:t>
      </w:r>
      <w:r w:rsidR="007C4755" w:rsidRPr="0092528A">
        <w:t>o</w:t>
      </w:r>
      <w:r w:rsidR="00630BA9" w:rsidRPr="0092528A">
        <w:t>fficials from JACS and TCCS</w:t>
      </w:r>
      <w:r w:rsidR="00DF75A0" w:rsidRPr="0092528A">
        <w:t xml:space="preserve"> directorates</w:t>
      </w:r>
      <w:r w:rsidR="00630BA9" w:rsidRPr="0092528A">
        <w:t xml:space="preserve">. </w:t>
      </w:r>
    </w:p>
    <w:p w14:paraId="6366B7FD" w14:textId="76FB07AD" w:rsidR="00CA1DFA" w:rsidRPr="0092528A" w:rsidRDefault="00CA1DFA" w:rsidP="00712AF3">
      <w:pPr>
        <w:pStyle w:val="ListNumber2"/>
      </w:pPr>
      <w:r w:rsidRPr="0092528A">
        <w:t xml:space="preserve">On </w:t>
      </w:r>
      <w:r w:rsidR="00DF75A0" w:rsidRPr="0092528A">
        <w:t xml:space="preserve">2 February 2022 </w:t>
      </w:r>
      <w:r w:rsidRPr="0092528A">
        <w:t>the Committee met to consider the Chair’s draft report on its inquiry.</w:t>
      </w:r>
    </w:p>
    <w:p w14:paraId="307B0082" w14:textId="1762609A" w:rsidR="00CA1DFA" w:rsidRPr="0092528A" w:rsidRDefault="00CA1DFA" w:rsidP="00712AF3">
      <w:pPr>
        <w:pStyle w:val="ListNumber2"/>
      </w:pPr>
      <w:r w:rsidRPr="0092528A">
        <w:t xml:space="preserve">On </w:t>
      </w:r>
      <w:r w:rsidR="00DF75A0" w:rsidRPr="0092528A">
        <w:t xml:space="preserve">2 February 2022 </w:t>
      </w:r>
      <w:r w:rsidRPr="0092528A">
        <w:t>the Committee adopted the Report on its inquiry for presentation to the Legislative Assembly.</w:t>
      </w:r>
    </w:p>
    <w:p w14:paraId="4FE84139" w14:textId="263EAA18" w:rsidR="006D1243" w:rsidRDefault="00D579DE" w:rsidP="00F827DD">
      <w:pPr>
        <w:pStyle w:val="ListNumber"/>
        <w:pageBreakBefore/>
      </w:pPr>
      <w:bookmarkStart w:id="22" w:name="_Toc94713834"/>
      <w:r>
        <w:lastRenderedPageBreak/>
        <w:t xml:space="preserve">Audit </w:t>
      </w:r>
      <w:r w:rsidR="007C4755">
        <w:t>background and findings</w:t>
      </w:r>
      <w:bookmarkEnd w:id="22"/>
    </w:p>
    <w:p w14:paraId="2C494C7D" w14:textId="6C1F8C32" w:rsidR="00D579DE" w:rsidRDefault="00D579DE" w:rsidP="00D579DE">
      <w:pPr>
        <w:pStyle w:val="ListNumber2"/>
      </w:pPr>
      <w:r>
        <w:t xml:space="preserve">This </w:t>
      </w:r>
      <w:r w:rsidR="00E50792">
        <w:t>chapter presents an overview of the Auditor-General’</w:t>
      </w:r>
      <w:r w:rsidR="007C4755">
        <w:t>s</w:t>
      </w:r>
      <w:r w:rsidR="00E50792">
        <w:t xml:space="preserve"> Report No 5 of 2021: </w:t>
      </w:r>
      <w:r w:rsidR="00E50792" w:rsidRPr="00760545">
        <w:rPr>
          <w:i/>
        </w:rPr>
        <w:t>Management of Closed-Circuit Television Systems</w:t>
      </w:r>
      <w:r w:rsidR="00E50792">
        <w:t xml:space="preserve"> (the Audit Report)</w:t>
      </w:r>
      <w:r w:rsidR="007C4755">
        <w:t>,</w:t>
      </w:r>
      <w:r w:rsidR="00E50792">
        <w:t xml:space="preserve"> including its findings and recommendations.</w:t>
      </w:r>
    </w:p>
    <w:p w14:paraId="19BF7450" w14:textId="60E74343" w:rsidR="00D579DE" w:rsidRDefault="00D579DE" w:rsidP="00C15496">
      <w:pPr>
        <w:pStyle w:val="Heading2"/>
      </w:pPr>
      <w:bookmarkStart w:id="23" w:name="_Toc94713835"/>
      <w:r>
        <w:t xml:space="preserve">Audit </w:t>
      </w:r>
      <w:r w:rsidR="007C4755">
        <w:t>background</w:t>
      </w:r>
      <w:bookmarkEnd w:id="23"/>
    </w:p>
    <w:p w14:paraId="031C83CF" w14:textId="5AEC7649" w:rsidR="00E259EF" w:rsidRDefault="00E259EF" w:rsidP="00E259EF">
      <w:pPr>
        <w:pStyle w:val="ListNumber2"/>
      </w:pPr>
      <w:r>
        <w:t xml:space="preserve">The Audit Report considered the effectiveness of </w:t>
      </w:r>
      <w:r w:rsidR="008D3DA1">
        <w:t xml:space="preserve">the management of </w:t>
      </w:r>
      <w:r>
        <w:t>CCTV systems by the Justice and Community Safety Directorate (JACS) and the Transport Canberra and City Services Directorate (TCCS). The audit focused on the management of CCTV systems that are installed in the public safety network, on board TCCS buses</w:t>
      </w:r>
      <w:r w:rsidR="007C4755">
        <w:t>,</w:t>
      </w:r>
      <w:r>
        <w:t xml:space="preserve"> and at Libraries ACT sites.</w:t>
      </w:r>
      <w:r>
        <w:rPr>
          <w:rStyle w:val="FootnoteReference"/>
        </w:rPr>
        <w:footnoteReference w:id="1"/>
      </w:r>
    </w:p>
    <w:p w14:paraId="6792793F" w14:textId="07D4588B" w:rsidR="00F827F9" w:rsidRDefault="00F827F9" w:rsidP="00D00592">
      <w:pPr>
        <w:pStyle w:val="ListNumber2"/>
      </w:pPr>
      <w:r>
        <w:t>CCTV networks are used by the ACT Government to monitor and manage public spaces, and to support the deterrence and investigation of criminal activity.</w:t>
      </w:r>
      <w:r>
        <w:rPr>
          <w:rStyle w:val="FootnoteReference"/>
        </w:rPr>
        <w:footnoteReference w:id="2"/>
      </w:r>
      <w:r>
        <w:t xml:space="preserve"> </w:t>
      </w:r>
      <w:r w:rsidR="00F30422">
        <w:t>At least 4 800 cameras are operated by ACT Government</w:t>
      </w:r>
      <w:r w:rsidR="00104FD8">
        <w:t xml:space="preserve"> agencies across the Territory</w:t>
      </w:r>
      <w:r w:rsidR="00F30422">
        <w:t>.</w:t>
      </w:r>
      <w:r w:rsidR="00F30422">
        <w:rPr>
          <w:rStyle w:val="FootnoteReference"/>
        </w:rPr>
        <w:footnoteReference w:id="3"/>
      </w:r>
      <w:r>
        <w:t xml:space="preserve"> The CCTV Coordination Team within the Security and Emergency Management Branch of the </w:t>
      </w:r>
      <w:r w:rsidR="00F81D74">
        <w:t>JACS</w:t>
      </w:r>
      <w:r>
        <w:t xml:space="preserve"> Directorate is responsible for policy leadership and development of CCTV systems, and each agency is responsible </w:t>
      </w:r>
      <w:r w:rsidR="00A014C9">
        <w:t>for</w:t>
      </w:r>
      <w:r>
        <w:t xml:space="preserve"> managing their CCTV at an operational level.</w:t>
      </w:r>
      <w:r>
        <w:rPr>
          <w:rStyle w:val="FootnoteReference"/>
        </w:rPr>
        <w:footnoteReference w:id="4"/>
      </w:r>
    </w:p>
    <w:p w14:paraId="6A0F2864" w14:textId="7A1141E0" w:rsidR="001B44E4" w:rsidRDefault="001D27E5" w:rsidP="00D00592">
      <w:pPr>
        <w:pStyle w:val="ListNumber2"/>
      </w:pPr>
      <w:r>
        <w:t xml:space="preserve">The legislative </w:t>
      </w:r>
      <w:r w:rsidR="002B01B9">
        <w:t xml:space="preserve">requirements which </w:t>
      </w:r>
      <w:r w:rsidR="00826E1D">
        <w:t>cover</w:t>
      </w:r>
      <w:r w:rsidR="002B01B9">
        <w:t xml:space="preserve"> CCTV systems </w:t>
      </w:r>
      <w:r w:rsidR="00826E1D">
        <w:t>are mainly concerned with</w:t>
      </w:r>
      <w:r w:rsidR="00793E20">
        <w:t xml:space="preserve"> </w:t>
      </w:r>
      <w:r w:rsidR="002B01B9">
        <w:t>the data captured by the cameras</w:t>
      </w:r>
      <w:r w:rsidR="00793E20">
        <w:t xml:space="preserve"> in relation to privacy and human rights.</w:t>
      </w:r>
      <w:r w:rsidR="00BA11F4">
        <w:rPr>
          <w:rStyle w:val="FootnoteReference"/>
        </w:rPr>
        <w:footnoteReference w:id="5"/>
      </w:r>
      <w:r w:rsidR="00C24815">
        <w:t xml:space="preserve"> </w:t>
      </w:r>
      <w:r w:rsidR="00D91350">
        <w:t>In</w:t>
      </w:r>
      <w:r w:rsidR="00C24815">
        <w:t xml:space="preserve"> 2009, the </w:t>
      </w:r>
      <w:r w:rsidR="00C24815" w:rsidRPr="00C24815">
        <w:rPr>
          <w:i/>
        </w:rPr>
        <w:t>ACT Government Code of Practice for Closed Circuit Television Systems</w:t>
      </w:r>
      <w:r w:rsidR="00EB11E1">
        <w:rPr>
          <w:i/>
        </w:rPr>
        <w:t xml:space="preserve"> </w:t>
      </w:r>
      <w:r w:rsidR="00EB11E1">
        <w:t>(the Code of Practice)</w:t>
      </w:r>
      <w:r w:rsidR="00C24815">
        <w:rPr>
          <w:i/>
        </w:rPr>
        <w:t xml:space="preserve"> </w:t>
      </w:r>
      <w:r w:rsidR="00C24815">
        <w:t>was endorsed as the ‘central policy document that will assist ACT Government agencies with the management and operation of their CCTV systems, and ensure that consistent and effective governance arrangements are maintained’.</w:t>
      </w:r>
      <w:r w:rsidR="00C24815">
        <w:rPr>
          <w:rStyle w:val="FootnoteReference"/>
        </w:rPr>
        <w:footnoteReference w:id="6"/>
      </w:r>
      <w:r w:rsidR="00801A7E">
        <w:t xml:space="preserve"> </w:t>
      </w:r>
      <w:r w:rsidR="006D3821">
        <w:t>The Code of Practice refers to t</w:t>
      </w:r>
      <w:r w:rsidR="007A6B66">
        <w:t>he</w:t>
      </w:r>
      <w:r w:rsidR="00801A7E">
        <w:t xml:space="preserve"> </w:t>
      </w:r>
      <w:r w:rsidR="00801A7E" w:rsidRPr="007A6B66">
        <w:rPr>
          <w:i/>
        </w:rPr>
        <w:t xml:space="preserve">Australian Standard </w:t>
      </w:r>
      <w:r w:rsidR="007A6B66" w:rsidRPr="007A6B66">
        <w:rPr>
          <w:i/>
        </w:rPr>
        <w:t>4806.1 – Closed Circuit Television (CCTV), Part 1: Management and operation</w:t>
      </w:r>
      <w:r w:rsidR="006D3821">
        <w:t xml:space="preserve">, which was published in 2006 </w:t>
      </w:r>
      <w:r w:rsidR="007A6B66">
        <w:t>and applies to ‘CCTV systems used in areas where the public would have a ‘right to visit’’.</w:t>
      </w:r>
      <w:r w:rsidR="007A6B66">
        <w:rPr>
          <w:rStyle w:val="FootnoteReference"/>
        </w:rPr>
        <w:footnoteReference w:id="7"/>
      </w:r>
      <w:r w:rsidR="00EB11E1">
        <w:t xml:space="preserve"> </w:t>
      </w:r>
    </w:p>
    <w:p w14:paraId="117DA61E" w14:textId="11525067" w:rsidR="00EB11E1" w:rsidRDefault="00EB11E1" w:rsidP="00C11FEA">
      <w:pPr>
        <w:pStyle w:val="ListNumber2"/>
        <w:keepNext/>
        <w:keepLines/>
      </w:pPr>
      <w:r>
        <w:lastRenderedPageBreak/>
        <w:t xml:space="preserve">The </w:t>
      </w:r>
      <w:r w:rsidR="001D27E5">
        <w:t xml:space="preserve">Audit </w:t>
      </w:r>
      <w:r>
        <w:t xml:space="preserve">Report </w:t>
      </w:r>
      <w:r w:rsidR="001B44E4">
        <w:t>noted</w:t>
      </w:r>
      <w:r>
        <w:t xml:space="preserve"> </w:t>
      </w:r>
      <w:r w:rsidR="00126671">
        <w:t xml:space="preserve">the </w:t>
      </w:r>
      <w:r>
        <w:t xml:space="preserve">CCTV Coordination Team </w:t>
      </w:r>
      <w:r w:rsidR="00126671">
        <w:t xml:space="preserve">within JACS </w:t>
      </w:r>
      <w:r>
        <w:t xml:space="preserve">had commenced a </w:t>
      </w:r>
      <w:bookmarkStart w:id="24" w:name="_Hlk93386890"/>
      <w:r w:rsidRPr="00EB11E1">
        <w:rPr>
          <w:i/>
        </w:rPr>
        <w:t>Closed Circuit Television (CCTV) Policy</w:t>
      </w:r>
      <w:bookmarkEnd w:id="24"/>
      <w:r w:rsidRPr="00EB11E1">
        <w:rPr>
          <w:i/>
        </w:rPr>
        <w:t xml:space="preserve"> 2021-2023</w:t>
      </w:r>
      <w:r>
        <w:t xml:space="preserve"> to replace the outdated Code of Practice in 2019, but this was still in draft form as at March 2021:</w:t>
      </w:r>
    </w:p>
    <w:p w14:paraId="6C6AF9F9" w14:textId="25EC91CD" w:rsidR="00337070" w:rsidRDefault="00EB11E1" w:rsidP="00C11FEA">
      <w:pPr>
        <w:pStyle w:val="Quote"/>
        <w:keepNext/>
        <w:keepLines/>
      </w:pPr>
      <w:r>
        <w:t>The Justice and Community Safety Directorate advised that work on progressing the policy was placed on hold in order to incorporate findings arising out of this performance audit report. The Directorate advised that following the completion of the audit the policy ‘will be implemented without further delay’.</w:t>
      </w:r>
      <w:r>
        <w:rPr>
          <w:rStyle w:val="FootnoteReference"/>
        </w:rPr>
        <w:footnoteReference w:id="8"/>
      </w:r>
    </w:p>
    <w:p w14:paraId="74DECA33" w14:textId="2BD3B6C9" w:rsidR="00D579DE" w:rsidRPr="00D579DE" w:rsidRDefault="00D579DE" w:rsidP="00C15496">
      <w:pPr>
        <w:pStyle w:val="Heading2"/>
      </w:pPr>
      <w:bookmarkStart w:id="25" w:name="_Toc94713836"/>
      <w:r>
        <w:t xml:space="preserve">Audit </w:t>
      </w:r>
      <w:r w:rsidR="007B011B">
        <w:t>conclusions</w:t>
      </w:r>
      <w:bookmarkEnd w:id="25"/>
    </w:p>
    <w:p w14:paraId="1E782BAC" w14:textId="2EE0EC31" w:rsidR="00A65A31" w:rsidRDefault="00A65A31" w:rsidP="002E01D3">
      <w:pPr>
        <w:pStyle w:val="ListNumber2"/>
      </w:pPr>
      <w:r>
        <w:t>The Audit Report concluded the following in relation to system purpose and achievements:</w:t>
      </w:r>
    </w:p>
    <w:p w14:paraId="05D1E879" w14:textId="15FC54DB" w:rsidR="00A65A31" w:rsidRDefault="00A65A31" w:rsidP="00A65A31">
      <w:pPr>
        <w:pStyle w:val="Quote"/>
      </w:pPr>
      <w:r w:rsidRPr="00A65A31">
        <w:t>The Justice and Community Safety Directorate and the Transport Canberra and City Services Directorate have identified the purpose and objectives of their CCTV systems in various documentation; however this has been primarily done informally and inconsistently to date. Clarity around the purpose and objectives of the systems is important in facilitating ongoing review and accountability for system performance and reporting on the value and benefit of the systems to the ACT community. There is an opportunity for both directorates to more effectively review and report on the performance of their systems on an annual basis against clearly identified system purposes and objectives.</w:t>
      </w:r>
      <w:r w:rsidR="00D300F8">
        <w:rPr>
          <w:rStyle w:val="FootnoteReference"/>
        </w:rPr>
        <w:footnoteReference w:id="9"/>
      </w:r>
    </w:p>
    <w:p w14:paraId="3392596A" w14:textId="1476DE50" w:rsidR="00A65A31" w:rsidRDefault="00A65A31" w:rsidP="00A65A31">
      <w:pPr>
        <w:pStyle w:val="ListNumber2"/>
      </w:pPr>
      <w:r>
        <w:t>The Audit Report concluded the following in relation to system operations:</w:t>
      </w:r>
    </w:p>
    <w:p w14:paraId="2F3B51BF" w14:textId="79414AC4" w:rsidR="00A65A31" w:rsidRPr="00D300F8" w:rsidRDefault="00A65A31" w:rsidP="00D300F8">
      <w:pPr>
        <w:pStyle w:val="Quote"/>
      </w:pPr>
      <w:r w:rsidRPr="00A65A31">
        <w:t>The Justice and Community Services Directorate and the Transport Canberra and City Services Directorate have developed effective processes for the management of data captured through the CCTV systems considered as part of the audit. This includes practices for the secure storage of CCTV camera data and the release of CCTV camera data to stakeholders. There are, however, opportunities for improvement, including specific opportunities to improve the storage of data captured through CCTV cameras on board buses.</w:t>
      </w:r>
      <w:r w:rsidR="00D300F8">
        <w:rPr>
          <w:rStyle w:val="FootnoteReference"/>
        </w:rPr>
        <w:footnoteReference w:id="10"/>
      </w:r>
    </w:p>
    <w:p w14:paraId="138946A3" w14:textId="563954A0" w:rsidR="00D579DE" w:rsidRDefault="00D579DE" w:rsidP="00C15496">
      <w:pPr>
        <w:pStyle w:val="Heading2"/>
      </w:pPr>
      <w:bookmarkStart w:id="26" w:name="_Toc94713837"/>
      <w:r>
        <w:lastRenderedPageBreak/>
        <w:t xml:space="preserve">Audit </w:t>
      </w:r>
      <w:r w:rsidR="007C4755" w:rsidRPr="00CA1E84">
        <w:t>r</w:t>
      </w:r>
      <w:r w:rsidRPr="00CA1E84">
        <w:t>ecommendations</w:t>
      </w:r>
      <w:bookmarkEnd w:id="26"/>
    </w:p>
    <w:p w14:paraId="33377480" w14:textId="4B3C0168" w:rsidR="00EB3179" w:rsidRDefault="00063FA1" w:rsidP="00CA1E84">
      <w:pPr>
        <w:pStyle w:val="ListNumber2"/>
        <w:keepNext/>
        <w:keepLines/>
      </w:pPr>
      <w:r>
        <w:t>The Audit Report recommendations are provided in the table below. The right column of the table indicates the position the ACT Government adopted for the relevant recommendation in its response to the Audit Report.</w:t>
      </w:r>
    </w:p>
    <w:tbl>
      <w:tblPr>
        <w:tblStyle w:val="Assemblystyletable"/>
        <w:tblW w:w="0" w:type="auto"/>
        <w:tblInd w:w="851" w:type="dxa"/>
        <w:tblLook w:val="04A0" w:firstRow="1" w:lastRow="0" w:firstColumn="1" w:lastColumn="0" w:noHBand="0" w:noVBand="1"/>
      </w:tblPr>
      <w:tblGrid>
        <w:gridCol w:w="6349"/>
        <w:gridCol w:w="1710"/>
      </w:tblGrid>
      <w:tr w:rsidR="00BB7FC7" w14:paraId="62447DBA" w14:textId="77777777" w:rsidTr="00BB7FC7">
        <w:trPr>
          <w:cnfStyle w:val="100000000000" w:firstRow="1" w:lastRow="0" w:firstColumn="0" w:lastColumn="0" w:oddVBand="0" w:evenVBand="0" w:oddHBand="0" w:evenHBand="0" w:firstRowFirstColumn="0" w:firstRowLastColumn="0" w:lastRowFirstColumn="0" w:lastRowLastColumn="0"/>
        </w:trPr>
        <w:tc>
          <w:tcPr>
            <w:tcW w:w="6349" w:type="dxa"/>
          </w:tcPr>
          <w:p w14:paraId="1B22A7E2" w14:textId="3CDC6FB8" w:rsidR="00BB7FC7" w:rsidRDefault="00BB7FC7" w:rsidP="00CA1E84">
            <w:pPr>
              <w:pStyle w:val="Tableheading"/>
              <w:keepNext/>
              <w:keepLines/>
              <w:ind w:right="37"/>
            </w:pPr>
            <w:r>
              <w:t>Audit Report Recommendation</w:t>
            </w:r>
            <w:r w:rsidR="005D4296">
              <w:rPr>
                <w:rStyle w:val="FootnoteReference"/>
              </w:rPr>
              <w:footnoteReference w:id="11"/>
            </w:r>
          </w:p>
        </w:tc>
        <w:tc>
          <w:tcPr>
            <w:tcW w:w="1710" w:type="dxa"/>
          </w:tcPr>
          <w:p w14:paraId="1B8F4486" w14:textId="745142F7" w:rsidR="00BB7FC7" w:rsidRDefault="00BB7FC7" w:rsidP="00CA1E84">
            <w:pPr>
              <w:pStyle w:val="Tableheading"/>
              <w:keepNext/>
              <w:keepLines/>
            </w:pPr>
            <w:r>
              <w:t>Government Position</w:t>
            </w:r>
            <w:r w:rsidR="005D4296">
              <w:rPr>
                <w:rStyle w:val="FootnoteReference"/>
              </w:rPr>
              <w:footnoteReference w:id="12"/>
            </w:r>
          </w:p>
        </w:tc>
      </w:tr>
      <w:tr w:rsidR="00BB7FC7" w14:paraId="3CBD7CCA" w14:textId="77777777" w:rsidTr="00BB7FC7">
        <w:trPr>
          <w:cnfStyle w:val="000000100000" w:firstRow="0" w:lastRow="0" w:firstColumn="0" w:lastColumn="0" w:oddVBand="0" w:evenVBand="0" w:oddHBand="1" w:evenHBand="0" w:firstRowFirstColumn="0" w:firstRowLastColumn="0" w:lastRowFirstColumn="0" w:lastRowLastColumn="0"/>
        </w:trPr>
        <w:tc>
          <w:tcPr>
            <w:tcW w:w="6349" w:type="dxa"/>
            <w:vAlign w:val="top"/>
          </w:tcPr>
          <w:p w14:paraId="7898397C" w14:textId="615B1085" w:rsidR="00BB7FC7" w:rsidRDefault="00BB7FC7" w:rsidP="00CA1E84">
            <w:pPr>
              <w:pStyle w:val="Tablebody"/>
              <w:keepNext/>
              <w:keepLines/>
            </w:pPr>
            <w:r w:rsidRPr="00B1762B">
              <w:rPr>
                <w:b/>
              </w:rPr>
              <w:t>R1</w:t>
            </w:r>
            <w:r>
              <w:t>—The Transport Canberra and City Services Directorate should identify and document the purpose and objectives of its specific CCTV systems.</w:t>
            </w:r>
          </w:p>
        </w:tc>
        <w:tc>
          <w:tcPr>
            <w:tcW w:w="1710" w:type="dxa"/>
            <w:vAlign w:val="top"/>
          </w:tcPr>
          <w:p w14:paraId="02E23FFD" w14:textId="2E609C0E" w:rsidR="00BB7FC7" w:rsidRDefault="005F2D79" w:rsidP="00CA1E84">
            <w:pPr>
              <w:pStyle w:val="Tablebody"/>
              <w:keepNext/>
              <w:keepLines/>
            </w:pPr>
            <w:r>
              <w:t>Agreed</w:t>
            </w:r>
          </w:p>
        </w:tc>
      </w:tr>
      <w:tr w:rsidR="00BB7FC7" w14:paraId="6CEA8418" w14:textId="77777777" w:rsidTr="00BB7FC7">
        <w:trPr>
          <w:cnfStyle w:val="000000010000" w:firstRow="0" w:lastRow="0" w:firstColumn="0" w:lastColumn="0" w:oddVBand="0" w:evenVBand="0" w:oddHBand="0" w:evenHBand="1" w:firstRowFirstColumn="0" w:firstRowLastColumn="0" w:lastRowFirstColumn="0" w:lastRowLastColumn="0"/>
        </w:trPr>
        <w:tc>
          <w:tcPr>
            <w:tcW w:w="6349" w:type="dxa"/>
            <w:vAlign w:val="top"/>
          </w:tcPr>
          <w:p w14:paraId="722D3906" w14:textId="4D0F5FCF" w:rsidR="00BB7FC7" w:rsidRDefault="00BB7FC7" w:rsidP="00E82593">
            <w:pPr>
              <w:pStyle w:val="Tablebody"/>
            </w:pPr>
            <w:r w:rsidRPr="00B1762B">
              <w:rPr>
                <w:b/>
              </w:rPr>
              <w:t>R2</w:t>
            </w:r>
            <w:r>
              <w:t>—The Justice and Community Safety Directorate and Transport Canberra and City Services</w:t>
            </w:r>
            <w:r w:rsidR="00212B2C">
              <w:t xml:space="preserve"> should undertake an annual review or audit of their CCTV systems. The annual review or audit should consider:</w:t>
            </w:r>
          </w:p>
          <w:p w14:paraId="74EA5691" w14:textId="77777777" w:rsidR="00212B2C" w:rsidRDefault="00212B2C" w:rsidP="00E82593">
            <w:pPr>
              <w:pStyle w:val="Tablebody"/>
            </w:pPr>
            <w:r>
              <w:t>a) the effectiveness of the system in meeting its purpose and objective;</w:t>
            </w:r>
          </w:p>
          <w:p w14:paraId="14EC6C9C" w14:textId="77777777" w:rsidR="00212B2C" w:rsidRDefault="00212B2C" w:rsidP="00E82593">
            <w:pPr>
              <w:pStyle w:val="Tablebody"/>
            </w:pPr>
            <w:r>
              <w:t>b) the ongoing need for the system and the cameras included in the system; and</w:t>
            </w:r>
          </w:p>
          <w:p w14:paraId="4C692DD9" w14:textId="4423DBD7" w:rsidR="00212B2C" w:rsidRDefault="00212B2C" w:rsidP="00E82593">
            <w:pPr>
              <w:pStyle w:val="Tablebody"/>
            </w:pPr>
            <w:r>
              <w:t>c) the benefits of the continuing operation of the system against the costs associated with maintaining and managing the system.</w:t>
            </w:r>
          </w:p>
        </w:tc>
        <w:tc>
          <w:tcPr>
            <w:tcW w:w="1710" w:type="dxa"/>
            <w:vAlign w:val="top"/>
          </w:tcPr>
          <w:p w14:paraId="7A10ADDA" w14:textId="24A10DF2" w:rsidR="00BB7FC7" w:rsidRDefault="005F2D79" w:rsidP="00E82593">
            <w:pPr>
              <w:pStyle w:val="Tablebody"/>
            </w:pPr>
            <w:r>
              <w:t>Agreed</w:t>
            </w:r>
          </w:p>
        </w:tc>
      </w:tr>
      <w:tr w:rsidR="00212B2C" w14:paraId="30C2F698" w14:textId="77777777" w:rsidTr="00BB7FC7">
        <w:trPr>
          <w:cnfStyle w:val="000000100000" w:firstRow="0" w:lastRow="0" w:firstColumn="0" w:lastColumn="0" w:oddVBand="0" w:evenVBand="0" w:oddHBand="1" w:evenHBand="0" w:firstRowFirstColumn="0" w:firstRowLastColumn="0" w:lastRowFirstColumn="0" w:lastRowLastColumn="0"/>
        </w:trPr>
        <w:tc>
          <w:tcPr>
            <w:tcW w:w="6349" w:type="dxa"/>
            <w:vAlign w:val="top"/>
          </w:tcPr>
          <w:p w14:paraId="56B9A773" w14:textId="49793E0A" w:rsidR="00212B2C" w:rsidRDefault="00B1762B" w:rsidP="00E82593">
            <w:pPr>
              <w:pStyle w:val="Tablebody"/>
            </w:pPr>
            <w:r w:rsidRPr="00B1762B">
              <w:rPr>
                <w:b/>
              </w:rPr>
              <w:t>R3</w:t>
            </w:r>
            <w:r>
              <w:t>—The Justice and Community Safety Directorate should document roles and responsibilities of Security and Emergency Management Branch staff involved in the management and operation of the public safety CCTV network in policy and procedural guidance.</w:t>
            </w:r>
          </w:p>
        </w:tc>
        <w:tc>
          <w:tcPr>
            <w:tcW w:w="1710" w:type="dxa"/>
            <w:vAlign w:val="top"/>
          </w:tcPr>
          <w:p w14:paraId="2B59D812" w14:textId="7A4F44E8" w:rsidR="00212B2C" w:rsidRPr="0075626E" w:rsidRDefault="005F2D79" w:rsidP="00E82593">
            <w:pPr>
              <w:pStyle w:val="Tablebody"/>
            </w:pPr>
            <w:r>
              <w:t>Agreed and completed</w:t>
            </w:r>
          </w:p>
        </w:tc>
      </w:tr>
      <w:tr w:rsidR="00212B2C" w14:paraId="4A8C2818" w14:textId="77777777" w:rsidTr="00BB7FC7">
        <w:trPr>
          <w:cnfStyle w:val="000000010000" w:firstRow="0" w:lastRow="0" w:firstColumn="0" w:lastColumn="0" w:oddVBand="0" w:evenVBand="0" w:oddHBand="0" w:evenHBand="1" w:firstRowFirstColumn="0" w:firstRowLastColumn="0" w:lastRowFirstColumn="0" w:lastRowLastColumn="0"/>
        </w:trPr>
        <w:tc>
          <w:tcPr>
            <w:tcW w:w="6349" w:type="dxa"/>
            <w:vAlign w:val="top"/>
          </w:tcPr>
          <w:p w14:paraId="6E81742F" w14:textId="78B53EDE" w:rsidR="00212B2C" w:rsidRDefault="00502282" w:rsidP="00E82593">
            <w:pPr>
              <w:pStyle w:val="Tablebody"/>
            </w:pPr>
            <w:r w:rsidRPr="00502282">
              <w:rPr>
                <w:b/>
              </w:rPr>
              <w:t>R4</w:t>
            </w:r>
            <w:r>
              <w:t xml:space="preserve">—The Transport Canberra and City Services Directorate should review and update its </w:t>
            </w:r>
            <w:r w:rsidRPr="00502282">
              <w:rPr>
                <w:i/>
              </w:rPr>
              <w:t>Closed Circuit Television Guidelines</w:t>
            </w:r>
            <w:r>
              <w:t>. In doing so, the Directorate should ensure that roles and responsibilities for management and operation of the directorate’s CCTV systems are accurately documented.</w:t>
            </w:r>
          </w:p>
        </w:tc>
        <w:tc>
          <w:tcPr>
            <w:tcW w:w="1710" w:type="dxa"/>
            <w:vAlign w:val="top"/>
          </w:tcPr>
          <w:p w14:paraId="77531CFE" w14:textId="088C29B6" w:rsidR="00212B2C" w:rsidRPr="0075626E" w:rsidRDefault="005F2D79" w:rsidP="00E82593">
            <w:pPr>
              <w:pStyle w:val="Tablebody"/>
            </w:pPr>
            <w:r>
              <w:t>Agreed and completed</w:t>
            </w:r>
          </w:p>
        </w:tc>
      </w:tr>
      <w:tr w:rsidR="00212B2C" w14:paraId="690C1E8C" w14:textId="77777777" w:rsidTr="00BB7FC7">
        <w:trPr>
          <w:cnfStyle w:val="000000100000" w:firstRow="0" w:lastRow="0" w:firstColumn="0" w:lastColumn="0" w:oddVBand="0" w:evenVBand="0" w:oddHBand="1" w:evenHBand="0" w:firstRowFirstColumn="0" w:firstRowLastColumn="0" w:lastRowFirstColumn="0" w:lastRowLastColumn="0"/>
        </w:trPr>
        <w:tc>
          <w:tcPr>
            <w:tcW w:w="6349" w:type="dxa"/>
            <w:vAlign w:val="top"/>
          </w:tcPr>
          <w:p w14:paraId="57E8ECDF" w14:textId="310DE931" w:rsidR="00212B2C" w:rsidRDefault="002D69F0" w:rsidP="00E82593">
            <w:pPr>
              <w:pStyle w:val="Tablebody"/>
            </w:pPr>
            <w:r w:rsidRPr="002E59DD">
              <w:rPr>
                <w:b/>
              </w:rPr>
              <w:t>R5</w:t>
            </w:r>
            <w:r>
              <w:t>—The Transport Canberra and City Services Directorate should develop a practice for the destruction of CCTV data on board buses 30 days after its capture.</w:t>
            </w:r>
          </w:p>
        </w:tc>
        <w:tc>
          <w:tcPr>
            <w:tcW w:w="1710" w:type="dxa"/>
            <w:vAlign w:val="top"/>
          </w:tcPr>
          <w:p w14:paraId="1DD3FFE1" w14:textId="4D33335B" w:rsidR="00212B2C" w:rsidRPr="0075626E" w:rsidRDefault="005F2D79" w:rsidP="00E82593">
            <w:pPr>
              <w:pStyle w:val="Tablebody"/>
            </w:pPr>
            <w:r>
              <w:t xml:space="preserve">Agreed in </w:t>
            </w:r>
            <w:r w:rsidR="003769D1">
              <w:t>principle</w:t>
            </w:r>
            <w:r w:rsidR="00C93CD8">
              <w:rPr>
                <w:rStyle w:val="FootnoteReference"/>
              </w:rPr>
              <w:footnoteReference w:id="13"/>
            </w:r>
          </w:p>
        </w:tc>
      </w:tr>
      <w:tr w:rsidR="00212B2C" w14:paraId="3F6C7B87" w14:textId="77777777" w:rsidTr="00BB7FC7">
        <w:trPr>
          <w:cnfStyle w:val="000000010000" w:firstRow="0" w:lastRow="0" w:firstColumn="0" w:lastColumn="0" w:oddVBand="0" w:evenVBand="0" w:oddHBand="0" w:evenHBand="1" w:firstRowFirstColumn="0" w:firstRowLastColumn="0" w:lastRowFirstColumn="0" w:lastRowLastColumn="0"/>
        </w:trPr>
        <w:tc>
          <w:tcPr>
            <w:tcW w:w="6349" w:type="dxa"/>
            <w:vAlign w:val="top"/>
          </w:tcPr>
          <w:p w14:paraId="68D5C6E0" w14:textId="3153B13B" w:rsidR="00212B2C" w:rsidRDefault="002D69F0" w:rsidP="00E82593">
            <w:pPr>
              <w:pStyle w:val="Tablebody"/>
            </w:pPr>
            <w:r w:rsidRPr="002E59DD">
              <w:rPr>
                <w:b/>
              </w:rPr>
              <w:t>R6</w:t>
            </w:r>
            <w:r>
              <w:t>—</w:t>
            </w:r>
            <w:r w:rsidR="00423E6A">
              <w:t>The Transport Canberra and City Services Directorate and Justice and Community Safety Directorate should formalise staff induction and training requirements for the management</w:t>
            </w:r>
            <w:r w:rsidR="0013211B">
              <w:t xml:space="preserve"> of CCTV systems. This should include the identification and documentation of formal training requirements through training plans and maintaining training records for all staff that are involved in the operation of CCTV systems.</w:t>
            </w:r>
          </w:p>
        </w:tc>
        <w:tc>
          <w:tcPr>
            <w:tcW w:w="1710" w:type="dxa"/>
            <w:vAlign w:val="top"/>
          </w:tcPr>
          <w:p w14:paraId="6C3B710A" w14:textId="165065E3" w:rsidR="00212B2C" w:rsidRPr="0075626E" w:rsidRDefault="005F2D79" w:rsidP="00E82593">
            <w:pPr>
              <w:pStyle w:val="Tablebody"/>
            </w:pPr>
            <w:r>
              <w:t>Agreed</w:t>
            </w:r>
          </w:p>
        </w:tc>
      </w:tr>
    </w:tbl>
    <w:p w14:paraId="1D7ED37A" w14:textId="522BE8BA" w:rsidR="00D579DE" w:rsidRDefault="00D579DE" w:rsidP="00775D49">
      <w:pPr>
        <w:pStyle w:val="Heading1"/>
        <w:pageBreakBefore/>
      </w:pPr>
      <w:bookmarkStart w:id="27" w:name="_Toc94713838"/>
      <w:r>
        <w:lastRenderedPageBreak/>
        <w:t xml:space="preserve">Committee </w:t>
      </w:r>
      <w:r w:rsidR="007C4755">
        <w:t>c</w:t>
      </w:r>
      <w:r>
        <w:t>omment</w:t>
      </w:r>
      <w:bookmarkEnd w:id="27"/>
    </w:p>
    <w:p w14:paraId="6E743DF9" w14:textId="59CF8317" w:rsidR="0051707D" w:rsidRPr="0051707D" w:rsidRDefault="0051707D" w:rsidP="00C15496">
      <w:pPr>
        <w:pStyle w:val="Heading2"/>
      </w:pPr>
      <w:bookmarkStart w:id="28" w:name="_Toc94713839"/>
      <w:r>
        <w:t>Updated CCTV policy—implementation</w:t>
      </w:r>
      <w:bookmarkEnd w:id="28"/>
    </w:p>
    <w:p w14:paraId="01AD06D9" w14:textId="2BC65048" w:rsidR="00052DA5" w:rsidRDefault="00C74EF3" w:rsidP="00D579DE">
      <w:pPr>
        <w:pStyle w:val="ListNumber2"/>
      </w:pPr>
      <w:r>
        <w:t xml:space="preserve">The Committee notes that the </w:t>
      </w:r>
      <w:r w:rsidR="006C1E90">
        <w:t xml:space="preserve">CCTV Coordination Team within the Security and Emergency Management Branch </w:t>
      </w:r>
      <w:r w:rsidR="003F2FF9">
        <w:t xml:space="preserve">of </w:t>
      </w:r>
      <w:r w:rsidR="006C1E90">
        <w:t xml:space="preserve">JACS started preparing a </w:t>
      </w:r>
      <w:r w:rsidR="006C1E90">
        <w:rPr>
          <w:i/>
        </w:rPr>
        <w:t>Closed Circuit Television (CCTV) Policy 2021-2023</w:t>
      </w:r>
      <w:r w:rsidR="006C1E90">
        <w:t xml:space="preserve"> in 2019, and paused progress on </w:t>
      </w:r>
      <w:r w:rsidR="003F2FF9">
        <w:t>the policy</w:t>
      </w:r>
      <w:r w:rsidR="006C1E90">
        <w:t xml:space="preserve"> during the Audit process with the intention of incorporating the Audit’s findings into the final document.</w:t>
      </w:r>
      <w:r w:rsidR="002049F3">
        <w:rPr>
          <w:rStyle w:val="FootnoteReference"/>
        </w:rPr>
        <w:footnoteReference w:id="14"/>
      </w:r>
      <w:r w:rsidR="002049F3" w:rsidDel="00C74EF3">
        <w:t xml:space="preserve"> </w:t>
      </w:r>
      <w:r>
        <w:t>The Audit Report sets out that the Directorate informed the Audit Office that</w:t>
      </w:r>
      <w:r w:rsidR="006C1E90">
        <w:t>, following the conclusion of the Audit, the government’s updated CCTV policy would be completed ‘without delay’.</w:t>
      </w:r>
      <w:r w:rsidR="006C1E90">
        <w:rPr>
          <w:rStyle w:val="FootnoteReference"/>
        </w:rPr>
        <w:footnoteReference w:id="15"/>
      </w:r>
      <w:r w:rsidR="001B26F8">
        <w:t xml:space="preserve"> As of </w:t>
      </w:r>
      <w:r w:rsidR="00F6140E">
        <w:t>31 January 2022</w:t>
      </w:r>
      <w:r w:rsidR="001B26F8">
        <w:t xml:space="preserve"> the Committee can find no evidence that the proposed new policy is in force.</w:t>
      </w:r>
      <w:r>
        <w:t xml:space="preserve"> The Committee is of the view that, given the </w:t>
      </w:r>
      <w:r w:rsidR="001E5CE0">
        <w:t>matters</w:t>
      </w:r>
      <w:r>
        <w:t xml:space="preserve"> raised by the Auditor-General in relation to the current policy</w:t>
      </w:r>
      <w:r w:rsidR="001E5CE0">
        <w:t xml:space="preserve"> and the Directorate’s undertaking to the Auditor-General </w:t>
      </w:r>
      <w:r w:rsidR="003F2FF9">
        <w:t>that it</w:t>
      </w:r>
      <w:r w:rsidR="001E5CE0">
        <w:t xml:space="preserve"> </w:t>
      </w:r>
      <w:r w:rsidR="00B027AE">
        <w:t>completes</w:t>
      </w:r>
      <w:r w:rsidR="001E5CE0">
        <w:t xml:space="preserve"> the policy, the Directorate should finalise the new policy as soon as practicable.</w:t>
      </w:r>
    </w:p>
    <w:tbl>
      <w:tblPr>
        <w:tblStyle w:val="Recommendationbox"/>
        <w:tblW w:w="0" w:type="auto"/>
        <w:tblLook w:val="04A0" w:firstRow="1" w:lastRow="0" w:firstColumn="1" w:lastColumn="0" w:noHBand="0" w:noVBand="1"/>
      </w:tblPr>
      <w:tblGrid>
        <w:gridCol w:w="8175"/>
      </w:tblGrid>
      <w:tr w:rsidR="00052DA5" w:rsidRPr="00AA719E" w14:paraId="65B4CD45" w14:textId="77777777" w:rsidTr="00052DA5">
        <w:trPr>
          <w:trHeight w:val="1370"/>
        </w:trPr>
        <w:tc>
          <w:tcPr>
            <w:tcW w:w="7891" w:type="dxa"/>
          </w:tcPr>
          <w:p w14:paraId="65EC59B8" w14:textId="77777777" w:rsidR="00052DA5" w:rsidRDefault="00052DA5" w:rsidP="00BC474F">
            <w:pPr>
              <w:pStyle w:val="Recommendationheading"/>
            </w:pPr>
            <w:bookmarkStart w:id="29" w:name="_Toc94713299"/>
            <w:r>
              <w:t xml:space="preserve">Recommendation </w:t>
            </w:r>
            <w:r>
              <w:fldChar w:fldCharType="begin"/>
            </w:r>
            <w:r>
              <w:instrText xml:space="preserve"> AUTONUMLGL \* Arabic\e </w:instrText>
            </w:r>
            <w:r>
              <w:fldChar w:fldCharType="end"/>
            </w:r>
            <w:bookmarkEnd w:id="29"/>
          </w:p>
          <w:p w14:paraId="6152065C" w14:textId="77777777" w:rsidR="00052DA5" w:rsidRDefault="0006694A" w:rsidP="008B3B6B">
            <w:pPr>
              <w:pStyle w:val="Recommendationbody"/>
              <w:keepLines/>
            </w:pPr>
            <w:bookmarkStart w:id="30" w:name="_Toc94713300"/>
            <w:r>
              <w:t xml:space="preserve">The Committee recommends </w:t>
            </w:r>
            <w:r w:rsidR="00911333">
              <w:t xml:space="preserve">that, in relation to the CCTV Policy proposed for 2021-2023, </w:t>
            </w:r>
            <w:r w:rsidR="00052DA5">
              <w:t>the ACT Governmen</w:t>
            </w:r>
            <w:r w:rsidR="00911333">
              <w:t>t—</w:t>
            </w:r>
            <w:bookmarkEnd w:id="30"/>
          </w:p>
          <w:p w14:paraId="7C20EB58" w14:textId="10D08C9D" w:rsidR="00911333" w:rsidRDefault="00636202" w:rsidP="00636202">
            <w:pPr>
              <w:pStyle w:val="Recommendationbody"/>
              <w:keepLines/>
              <w:ind w:left="454" w:hanging="454"/>
            </w:pPr>
            <w:r>
              <w:t xml:space="preserve">   </w:t>
            </w:r>
            <w:bookmarkStart w:id="31" w:name="_Toc94713301"/>
            <w:r>
              <w:t xml:space="preserve">a)   </w:t>
            </w:r>
            <w:r w:rsidR="00BB2B39">
              <w:t>i</w:t>
            </w:r>
            <w:r w:rsidR="00911333">
              <w:t>f the proposed policy has come into effect—provide the date the policy came into effect</w:t>
            </w:r>
            <w:r w:rsidR="00C027A5">
              <w:t xml:space="preserve"> to the Committee</w:t>
            </w:r>
            <w:r w:rsidR="00911333">
              <w:t>; or</w:t>
            </w:r>
            <w:bookmarkEnd w:id="31"/>
          </w:p>
          <w:p w14:paraId="373ACC1A" w14:textId="3348066A" w:rsidR="00911333" w:rsidRPr="00911333" w:rsidRDefault="00636202" w:rsidP="00636202">
            <w:pPr>
              <w:pStyle w:val="Recommendationbody"/>
              <w:keepLines/>
              <w:ind w:left="454" w:hanging="454"/>
            </w:pPr>
            <w:r>
              <w:t xml:space="preserve">   </w:t>
            </w:r>
            <w:bookmarkStart w:id="32" w:name="_Toc94713302"/>
            <w:r>
              <w:t xml:space="preserve">b)   </w:t>
            </w:r>
            <w:r w:rsidR="00BB2B39">
              <w:t>i</w:t>
            </w:r>
            <w:r w:rsidR="00911333">
              <w:t>f the policy has not come into effect—</w:t>
            </w:r>
            <w:r w:rsidR="002B7364">
              <w:t>set a date to finalise and bring the policy into effect so that the task may be done as a matter of priority.</w:t>
            </w:r>
            <w:bookmarkEnd w:id="32"/>
            <w:r w:rsidR="002B7364">
              <w:t xml:space="preserve"> </w:t>
            </w:r>
          </w:p>
        </w:tc>
      </w:tr>
    </w:tbl>
    <w:p w14:paraId="16A5918A" w14:textId="44CDE28B" w:rsidR="0051707D" w:rsidRDefault="0051707D" w:rsidP="00C15496">
      <w:pPr>
        <w:pStyle w:val="Heading2"/>
      </w:pPr>
      <w:bookmarkStart w:id="33" w:name="_Toc94713840"/>
      <w:r>
        <w:t>Updated CCTV policy—human rights compatibility</w:t>
      </w:r>
      <w:bookmarkEnd w:id="33"/>
      <w:r>
        <w:t xml:space="preserve"> </w:t>
      </w:r>
    </w:p>
    <w:p w14:paraId="60706AEC" w14:textId="4719D0CF" w:rsidR="00775D49" w:rsidRDefault="00445777" w:rsidP="00311E3F">
      <w:pPr>
        <w:pStyle w:val="ListNumber2"/>
        <w:keepLines/>
      </w:pPr>
      <w:r>
        <w:t>T</w:t>
      </w:r>
      <w:r w:rsidR="00775D49">
        <w:t>he number of cameras in the ACT has been increasing due to decreasing costs and higher quality technology</w:t>
      </w:r>
      <w:r>
        <w:t>.</w:t>
      </w:r>
      <w:r w:rsidR="00775D49">
        <w:rPr>
          <w:rStyle w:val="FootnoteReference"/>
        </w:rPr>
        <w:footnoteReference w:id="16"/>
      </w:r>
      <w:r w:rsidR="00775D49">
        <w:t xml:space="preserve"> </w:t>
      </w:r>
      <w:r>
        <w:t>I</w:t>
      </w:r>
      <w:r w:rsidR="00775D49">
        <w:t>n light of</w:t>
      </w:r>
      <w:r>
        <w:t xml:space="preserve"> this, and</w:t>
      </w:r>
      <w:r w:rsidR="00775D49">
        <w:t xml:space="preserve"> the lack of clarity surrounding the objectives and benefits of CCTV to the community, the Committee is of the view that it would be prudent to ensure that no human rights are impeded by the proliferation of surveillance devices in publicly accessible spaces. The Committee notes that the Code of Practice also requires that a proposed installation be assessed on ‘the level of impact it is likely to have on people’s privacy’.</w:t>
      </w:r>
      <w:r w:rsidR="00775D49">
        <w:rPr>
          <w:rStyle w:val="FootnoteReference"/>
        </w:rPr>
        <w:footnoteReference w:id="17"/>
      </w:r>
    </w:p>
    <w:p w14:paraId="28613874" w14:textId="5F3DA0A5" w:rsidR="00783E74" w:rsidRDefault="001E5CE0" w:rsidP="00311E3F">
      <w:pPr>
        <w:pStyle w:val="ListNumber2"/>
        <w:keepLines/>
      </w:pPr>
      <w:r>
        <w:t xml:space="preserve">The Committee </w:t>
      </w:r>
      <w:r w:rsidR="00775D49">
        <w:t>is of the view that</w:t>
      </w:r>
      <w:r>
        <w:t xml:space="preserve"> the </w:t>
      </w:r>
      <w:r w:rsidR="00715047">
        <w:t xml:space="preserve">development of the new CCTV policy is an opportunity to ensure that the policies implemented by the Directorates adhere to the applicable legislative requirements, such as the </w:t>
      </w:r>
      <w:r w:rsidR="00715047">
        <w:rPr>
          <w:i/>
        </w:rPr>
        <w:t>Human Rights Act 2004</w:t>
      </w:r>
      <w:r w:rsidR="00715047">
        <w:t>.</w:t>
      </w:r>
      <w:r w:rsidR="00715047">
        <w:rPr>
          <w:rStyle w:val="FootnoteReference"/>
        </w:rPr>
        <w:footnoteReference w:id="18"/>
      </w:r>
      <w:r w:rsidR="00715047">
        <w:t xml:space="preserve"> </w:t>
      </w:r>
    </w:p>
    <w:tbl>
      <w:tblPr>
        <w:tblStyle w:val="Recommendationbox"/>
        <w:tblW w:w="0" w:type="auto"/>
        <w:tblLook w:val="04A0" w:firstRow="1" w:lastRow="0" w:firstColumn="1" w:lastColumn="0" w:noHBand="0" w:noVBand="1"/>
      </w:tblPr>
      <w:tblGrid>
        <w:gridCol w:w="8175"/>
      </w:tblGrid>
      <w:tr w:rsidR="00CF4531" w:rsidRPr="00AA719E" w14:paraId="5EF7E946" w14:textId="77777777" w:rsidTr="00B648CC">
        <w:tc>
          <w:tcPr>
            <w:tcW w:w="7891" w:type="dxa"/>
          </w:tcPr>
          <w:p w14:paraId="375C895B" w14:textId="77777777" w:rsidR="00CF4531" w:rsidRDefault="00CF4531" w:rsidP="00422EBC">
            <w:pPr>
              <w:pStyle w:val="Recommendationheading"/>
              <w:keepNext/>
            </w:pPr>
            <w:bookmarkStart w:id="34" w:name="_Toc94713303"/>
            <w:r>
              <w:lastRenderedPageBreak/>
              <w:t xml:space="preserve">Recommendation </w:t>
            </w:r>
            <w:r>
              <w:fldChar w:fldCharType="begin"/>
            </w:r>
            <w:r>
              <w:instrText xml:space="preserve"> AUTONUMLGL \* Arabic\e </w:instrText>
            </w:r>
            <w:r>
              <w:fldChar w:fldCharType="end"/>
            </w:r>
            <w:bookmarkEnd w:id="34"/>
          </w:p>
          <w:p w14:paraId="46B71EAD" w14:textId="57F8CDF5" w:rsidR="004913DB" w:rsidRDefault="0006694A" w:rsidP="00B648CC">
            <w:pPr>
              <w:pStyle w:val="Recommendationbody"/>
            </w:pPr>
            <w:bookmarkStart w:id="35" w:name="_Toc94713304"/>
            <w:r>
              <w:t>The Committee recommends that</w:t>
            </w:r>
            <w:r w:rsidR="004913DB">
              <w:t xml:space="preserve">, in relation to the CCTV Policy proposed for 2021-2023, </w:t>
            </w:r>
            <w:r w:rsidR="00B409C2">
              <w:t xml:space="preserve">the </w:t>
            </w:r>
            <w:r w:rsidR="00AE6943">
              <w:t>ACT Government</w:t>
            </w:r>
            <w:r w:rsidR="004913DB">
              <w:t>—</w:t>
            </w:r>
            <w:bookmarkEnd w:id="35"/>
          </w:p>
          <w:p w14:paraId="3B7B69D9" w14:textId="64B17059" w:rsidR="008761C8" w:rsidRDefault="008761C8" w:rsidP="008761C8">
            <w:pPr>
              <w:pStyle w:val="Recommendationbody"/>
              <w:keepLines/>
              <w:ind w:left="454" w:hanging="454"/>
            </w:pPr>
            <w:r>
              <w:t xml:space="preserve">  </w:t>
            </w:r>
            <w:r w:rsidR="00AE6943">
              <w:t xml:space="preserve"> </w:t>
            </w:r>
            <w:bookmarkStart w:id="36" w:name="_Toc94713305"/>
            <w:r>
              <w:t>a)   if it has consulted with the ACT Human Rights Commission on the policy—provide a copy of the Commission’s response</w:t>
            </w:r>
            <w:r w:rsidR="00B409C2">
              <w:t xml:space="preserve"> to the Committee</w:t>
            </w:r>
            <w:r>
              <w:t>; or</w:t>
            </w:r>
            <w:bookmarkEnd w:id="36"/>
          </w:p>
          <w:p w14:paraId="740E2D97" w14:textId="39D2FB83" w:rsidR="00CF4531" w:rsidRPr="00AA719E" w:rsidRDefault="008761C8" w:rsidP="008761C8">
            <w:pPr>
              <w:pStyle w:val="Recommendationbody"/>
              <w:keepLines/>
              <w:ind w:left="454" w:hanging="454"/>
            </w:pPr>
            <w:r>
              <w:t xml:space="preserve">   </w:t>
            </w:r>
            <w:bookmarkStart w:id="37" w:name="_Toc94713306"/>
            <w:r>
              <w:t xml:space="preserve">b)   if it has not consulted with </w:t>
            </w:r>
            <w:r w:rsidR="00AE6943">
              <w:t xml:space="preserve">the ACT Human Rights Commission </w:t>
            </w:r>
            <w:r>
              <w:t>on the policy—consult with the Commission to ensure the</w:t>
            </w:r>
            <w:r w:rsidR="00AE6943">
              <w:t xml:space="preserve"> CCTV Policy is consistent with </w:t>
            </w:r>
            <w:r w:rsidR="00F92E2E">
              <w:t>individuals’</w:t>
            </w:r>
            <w:r w:rsidR="00AE6943">
              <w:t xml:space="preserve"> rights to privacy and freedom of movement.</w:t>
            </w:r>
            <w:bookmarkEnd w:id="37"/>
          </w:p>
        </w:tc>
      </w:tr>
    </w:tbl>
    <w:p w14:paraId="327810D1" w14:textId="5D0E00D3" w:rsidR="0051707D" w:rsidRDefault="0051707D" w:rsidP="00C15496">
      <w:pPr>
        <w:pStyle w:val="Heading2"/>
      </w:pPr>
      <w:bookmarkStart w:id="38" w:name="_Toc94713841"/>
      <w:r>
        <w:t>New CCTV systems—</w:t>
      </w:r>
      <w:r w:rsidR="007C4755">
        <w:t>cos</w:t>
      </w:r>
      <w:r w:rsidR="005C414D">
        <w:t>t-</w:t>
      </w:r>
      <w:r w:rsidR="007C4755">
        <w:t>benefit analysis</w:t>
      </w:r>
      <w:bookmarkEnd w:id="38"/>
    </w:p>
    <w:p w14:paraId="6A20A71D" w14:textId="24B9A307" w:rsidR="00FD7C0C" w:rsidRDefault="004B606C" w:rsidP="00775D49">
      <w:pPr>
        <w:pStyle w:val="ListNumber2"/>
        <w:keepNext/>
        <w:keepLines/>
      </w:pPr>
      <w:r>
        <w:t>The Audit Report revealed a lack of documentation on the benefits of proposed or historic CCTV installations</w:t>
      </w:r>
      <w:r w:rsidR="005E5582">
        <w:t>,</w:t>
      </w:r>
      <w:r w:rsidR="005E5582">
        <w:rPr>
          <w:rStyle w:val="FootnoteReference"/>
        </w:rPr>
        <w:footnoteReference w:id="19"/>
      </w:r>
      <w:r>
        <w:t xml:space="preserve"> contrary to the requirements </w:t>
      </w:r>
      <w:r w:rsidR="005E5582">
        <w:t>outlined in</w:t>
      </w:r>
      <w:r>
        <w:t xml:space="preserve"> the Code of Practice:</w:t>
      </w:r>
    </w:p>
    <w:p w14:paraId="335BAFC5" w14:textId="71D5E8CF" w:rsidR="004B606C" w:rsidRDefault="004B606C" w:rsidP="00775D49">
      <w:pPr>
        <w:pStyle w:val="Quote"/>
        <w:keepLines/>
      </w:pPr>
      <w:r>
        <w:t>ACT Government agencies should undertake a full assessment of the need to install a CCTV system and detail the benefits of installing a CCTV system. The extent of assessment necessary will depend on the size of the proposed scheme and the level of impact it is likely to have on people’s privacy.</w:t>
      </w:r>
      <w:r w:rsidR="00076095">
        <w:rPr>
          <w:rStyle w:val="FootnoteReference"/>
        </w:rPr>
        <w:footnoteReference w:id="20"/>
      </w:r>
    </w:p>
    <w:p w14:paraId="1F7387D4" w14:textId="5C100467" w:rsidR="000A74F0" w:rsidRPr="000A74F0" w:rsidRDefault="00EB219D" w:rsidP="000A74F0">
      <w:pPr>
        <w:pStyle w:val="ListNumber2"/>
      </w:pPr>
      <w:r>
        <w:t xml:space="preserve">The </w:t>
      </w:r>
      <w:r w:rsidR="00502687">
        <w:t xml:space="preserve">ACT </w:t>
      </w:r>
      <w:r>
        <w:t>Government has indicated its commitment to undertake a cost</w:t>
      </w:r>
      <w:r w:rsidR="005C414D">
        <w:t>-</w:t>
      </w:r>
      <w:r>
        <w:t xml:space="preserve">benefit analysis of its CCTV network in both the </w:t>
      </w:r>
      <w:r>
        <w:rPr>
          <w:i/>
        </w:rPr>
        <w:t>Strategic Closed Circuit Television (CCTV) Plan 2020-2022</w:t>
      </w:r>
      <w:r>
        <w:t xml:space="preserve"> and in its response to the recommendations of the Audit Report.</w:t>
      </w:r>
      <w:r w:rsidR="00076095">
        <w:t xml:space="preserve"> The Committee supports this commitment and </w:t>
      </w:r>
      <w:r w:rsidR="001338B1">
        <w:t xml:space="preserve">also supports the </w:t>
      </w:r>
      <w:r w:rsidR="005C414D">
        <w:t>a</w:t>
      </w:r>
      <w:r w:rsidR="001338B1">
        <w:t xml:space="preserve">udit </w:t>
      </w:r>
      <w:r w:rsidR="005C414D">
        <w:t>r</w:t>
      </w:r>
      <w:r w:rsidR="001338B1">
        <w:t>ecommendation that it include analysis of ongoing, whole of life costs.</w:t>
      </w:r>
      <w:r w:rsidR="001338B1">
        <w:rPr>
          <w:rStyle w:val="FootnoteReference"/>
        </w:rPr>
        <w:footnoteReference w:id="21"/>
      </w:r>
    </w:p>
    <w:tbl>
      <w:tblPr>
        <w:tblStyle w:val="Recommendationbox"/>
        <w:tblW w:w="0" w:type="auto"/>
        <w:tblLook w:val="04A0" w:firstRow="1" w:lastRow="0" w:firstColumn="1" w:lastColumn="0" w:noHBand="0" w:noVBand="1"/>
      </w:tblPr>
      <w:tblGrid>
        <w:gridCol w:w="8175"/>
      </w:tblGrid>
      <w:tr w:rsidR="00FD7C0C" w:rsidRPr="00AA719E" w14:paraId="65EC159B" w14:textId="77777777" w:rsidTr="00624DC0">
        <w:tc>
          <w:tcPr>
            <w:tcW w:w="7891" w:type="dxa"/>
          </w:tcPr>
          <w:p w14:paraId="01B7F5CE" w14:textId="77777777" w:rsidR="00FD7C0C" w:rsidRDefault="00FD7C0C" w:rsidP="00624DC0">
            <w:pPr>
              <w:pStyle w:val="Recommendationheading"/>
            </w:pPr>
            <w:bookmarkStart w:id="39" w:name="_Toc94713307"/>
            <w:r>
              <w:t xml:space="preserve">Recommendation </w:t>
            </w:r>
            <w:r>
              <w:fldChar w:fldCharType="begin"/>
            </w:r>
            <w:r>
              <w:instrText xml:space="preserve"> AUTONUMLGL \* Arabic\e </w:instrText>
            </w:r>
            <w:r>
              <w:fldChar w:fldCharType="end"/>
            </w:r>
            <w:bookmarkEnd w:id="39"/>
          </w:p>
          <w:p w14:paraId="095D9364" w14:textId="7D1A5CF1" w:rsidR="00FD7C0C" w:rsidRPr="00AA719E" w:rsidRDefault="0006694A" w:rsidP="00E60922">
            <w:pPr>
              <w:pStyle w:val="Recommendationbody"/>
            </w:pPr>
            <w:bookmarkStart w:id="40" w:name="_Toc94713308"/>
            <w:r>
              <w:t>The Committee recommends the</w:t>
            </w:r>
            <w:r w:rsidR="00FD7C0C">
              <w:t xml:space="preserve"> ACT Government ensure that the proposed new CCTV Policy require all </w:t>
            </w:r>
            <w:r w:rsidR="001A7642">
              <w:t xml:space="preserve">existing and </w:t>
            </w:r>
            <w:r w:rsidR="00FD7C0C">
              <w:t xml:space="preserve">future CCTV installations be justified and supported </w:t>
            </w:r>
            <w:r w:rsidR="00422EBC">
              <w:t xml:space="preserve">by </w:t>
            </w:r>
            <w:r w:rsidR="00FD7C0C">
              <w:t>a cost</w:t>
            </w:r>
            <w:r w:rsidR="00E60922">
              <w:noBreakHyphen/>
            </w:r>
            <w:r w:rsidR="00FD7C0C">
              <w:t>benefit analysis including maintenance and whole of life costs.</w:t>
            </w:r>
            <w:bookmarkEnd w:id="40"/>
          </w:p>
        </w:tc>
      </w:tr>
    </w:tbl>
    <w:p w14:paraId="64DA57B7" w14:textId="4467649D" w:rsidR="0051707D" w:rsidRDefault="0051707D" w:rsidP="00C15496">
      <w:pPr>
        <w:pStyle w:val="Heading2"/>
      </w:pPr>
      <w:bookmarkStart w:id="41" w:name="_Toc94713842"/>
      <w:r>
        <w:lastRenderedPageBreak/>
        <w:t>Crime prevention and law enforcement statistics</w:t>
      </w:r>
      <w:bookmarkEnd w:id="41"/>
    </w:p>
    <w:p w14:paraId="4657875B" w14:textId="23F2B8B1" w:rsidR="00D579DE" w:rsidRDefault="00AD0FCF" w:rsidP="00ED7210">
      <w:pPr>
        <w:pStyle w:val="ListNumber2"/>
        <w:keepLines/>
      </w:pPr>
      <w:r>
        <w:t xml:space="preserve">One of the issues raised in the </w:t>
      </w:r>
      <w:r w:rsidR="00775D49">
        <w:t xml:space="preserve">Audit </w:t>
      </w:r>
      <w:r>
        <w:t>Report</w:t>
      </w:r>
      <w:r w:rsidR="00775D49">
        <w:t>,</w:t>
      </w:r>
      <w:r>
        <w:t xml:space="preserve"> and by Committee Members at the public hearing</w:t>
      </w:r>
      <w:r w:rsidR="00775D49">
        <w:t>,</w:t>
      </w:r>
      <w:r>
        <w:t xml:space="preserve"> was the lack of specific information regarding the effectiveness of CCTV systems in preventing anti-social and criminal activity. Mr Bren Burkevics, Executive Branch Manager of the Security and Emergency Management Branch of </w:t>
      </w:r>
      <w:r w:rsidR="00775D49">
        <w:t>JACS</w:t>
      </w:r>
      <w:r>
        <w:t xml:space="preserve">, noted that there is ‘high social value’ placed on CCTV, and that the community has an expectation that cameras will be present in </w:t>
      </w:r>
      <w:r w:rsidR="0006694A">
        <w:t>publicly</w:t>
      </w:r>
      <w:r>
        <w:t xml:space="preserve"> accessible places.</w:t>
      </w:r>
      <w:r w:rsidR="007B0A55">
        <w:rPr>
          <w:rStyle w:val="FootnoteReference"/>
        </w:rPr>
        <w:footnoteReference w:id="22"/>
      </w:r>
      <w:r w:rsidR="007B0A55">
        <w:t xml:space="preserve"> However, he also explained that collecting specific data on, for example, how footage from CCTV aids in the work of the ACT Police, is difficult due to the many variables which are present:</w:t>
      </w:r>
    </w:p>
    <w:p w14:paraId="402D09D9" w14:textId="2012DDE4" w:rsidR="007B0A55" w:rsidRDefault="007B0A55" w:rsidP="007B0A55">
      <w:pPr>
        <w:pStyle w:val="Quote"/>
      </w:pPr>
      <w:r>
        <w:t>We have looked at mechanisms to track from the identification of footage and how that may lead to a successful prosecution in court. That is quite a challenging process, noting the time involved in that process and how many stakeholders, through government, ACT Policing, the DPP, there are. That is quite challenging issue, particularly in the course of an investigation and the confidentiality requirements around that.</w:t>
      </w:r>
      <w:r w:rsidR="00B673C8">
        <w:rPr>
          <w:rStyle w:val="FootnoteReference"/>
        </w:rPr>
        <w:footnoteReference w:id="23"/>
      </w:r>
    </w:p>
    <w:p w14:paraId="500F2643" w14:textId="67768178" w:rsidR="001D4A11" w:rsidRDefault="007E4D48" w:rsidP="00ED7210">
      <w:pPr>
        <w:pStyle w:val="ListNumber2"/>
        <w:keepNext/>
        <w:keepLines/>
      </w:pPr>
      <w:r>
        <w:t xml:space="preserve">Mr Burkevics told the </w:t>
      </w:r>
      <w:r w:rsidR="00F63824">
        <w:t>C</w:t>
      </w:r>
      <w:r>
        <w:t xml:space="preserve">ommittee that a CCTV system has been installed in Glebe Park, and data on criminal and other serious offences which occur there over the next few years will be compared to the rate of offences which occurred prior to the installation of the cameras. </w:t>
      </w:r>
    </w:p>
    <w:p w14:paraId="3EADAF2F" w14:textId="01FE05D1" w:rsidR="001D4A11" w:rsidRDefault="001D4A11" w:rsidP="001D4A11">
      <w:pPr>
        <w:pStyle w:val="Quote"/>
      </w:pPr>
      <w:r>
        <w:t>There has been very close collaboration with ACT Policing to identify the number of criminal offences that have happened over the last decade and whether the investment would potentially reduce those criminal offences. From memory, over 40 robberies and other serious incidents have occurred in Glebe Park over the last decade. Now that we are able to have a clean install of the public safety CCTV network there, that will be a great test case for gathering data in terms of the impact and benefits of CCTV installation in public areas.</w:t>
      </w:r>
      <w:r w:rsidR="00842D7E">
        <w:rPr>
          <w:rStyle w:val="FootnoteReference"/>
        </w:rPr>
        <w:footnoteReference w:id="24"/>
      </w:r>
    </w:p>
    <w:p w14:paraId="2476E6C0" w14:textId="38D929FA" w:rsidR="007E4D48" w:rsidRPr="007E4D48" w:rsidRDefault="007E4D48" w:rsidP="001D4A11">
      <w:pPr>
        <w:pStyle w:val="ListContinue3"/>
      </w:pPr>
      <w:r>
        <w:t xml:space="preserve">The Committee </w:t>
      </w:r>
      <w:r w:rsidR="00775D49">
        <w:t>is of the view that the Glebe Park project</w:t>
      </w:r>
      <w:r>
        <w:t xml:space="preserve"> is a valuable opportuni</w:t>
      </w:r>
      <w:r w:rsidR="001D4A11">
        <w:t>ty to collect data which can contribute to a</w:t>
      </w:r>
      <w:r w:rsidR="003F5471">
        <w:t>n assessment of the effectiveness of CCTV on increasing public safety.</w:t>
      </w:r>
    </w:p>
    <w:tbl>
      <w:tblPr>
        <w:tblStyle w:val="Recommendationbox"/>
        <w:tblW w:w="0" w:type="auto"/>
        <w:tblLook w:val="04A0" w:firstRow="1" w:lastRow="0" w:firstColumn="1" w:lastColumn="0" w:noHBand="0" w:noVBand="1"/>
      </w:tblPr>
      <w:tblGrid>
        <w:gridCol w:w="8175"/>
      </w:tblGrid>
      <w:tr w:rsidR="003F5471" w:rsidRPr="00AA719E" w14:paraId="62D60F07" w14:textId="77777777" w:rsidTr="003F5471">
        <w:tc>
          <w:tcPr>
            <w:tcW w:w="7891" w:type="dxa"/>
          </w:tcPr>
          <w:p w14:paraId="5160B26D" w14:textId="77777777" w:rsidR="003F5471" w:rsidRDefault="003F5471" w:rsidP="00C03EA0">
            <w:pPr>
              <w:pStyle w:val="Recommendationheading"/>
            </w:pPr>
            <w:bookmarkStart w:id="42" w:name="_Toc94713309"/>
            <w:r>
              <w:t xml:space="preserve">Recommendation </w:t>
            </w:r>
            <w:r>
              <w:fldChar w:fldCharType="begin"/>
            </w:r>
            <w:r>
              <w:instrText xml:space="preserve"> AUTONUMLGL \* Arabic\e </w:instrText>
            </w:r>
            <w:r>
              <w:fldChar w:fldCharType="end"/>
            </w:r>
            <w:bookmarkEnd w:id="42"/>
          </w:p>
          <w:p w14:paraId="05A9EC2C" w14:textId="09E42D82" w:rsidR="003F5471" w:rsidRPr="00AA719E" w:rsidRDefault="00775D49" w:rsidP="003D7B08">
            <w:pPr>
              <w:pStyle w:val="Recommendationbody"/>
            </w:pPr>
            <w:bookmarkStart w:id="43" w:name="_Toc94713310"/>
            <w:r>
              <w:t xml:space="preserve">The Committee recommends that </w:t>
            </w:r>
            <w:r w:rsidR="0085639E">
              <w:t xml:space="preserve">the </w:t>
            </w:r>
            <w:r>
              <w:t xml:space="preserve">ACT </w:t>
            </w:r>
            <w:r w:rsidR="0085639E">
              <w:t xml:space="preserve">Government collect data on criminal offences and other public safety incidents in Glebe Park </w:t>
            </w:r>
            <w:r w:rsidR="00311E3F">
              <w:t xml:space="preserve">after </w:t>
            </w:r>
            <w:r w:rsidR="00C3166C">
              <w:t>the installation of the cameras</w:t>
            </w:r>
            <w:r w:rsidR="003D7B08">
              <w:t>, and</w:t>
            </w:r>
            <w:r w:rsidR="0085639E">
              <w:t xml:space="preserve"> report on the</w:t>
            </w:r>
            <w:r w:rsidR="00C77A6E">
              <w:t xml:space="preserve"> effectiveness </w:t>
            </w:r>
            <w:r w:rsidR="00C3166C">
              <w:t xml:space="preserve">of the CCTV system in increasing public safety in the </w:t>
            </w:r>
            <w:r w:rsidR="00EB25AD">
              <w:t>p</w:t>
            </w:r>
            <w:r w:rsidR="00C3166C">
              <w:t>ark</w:t>
            </w:r>
            <w:r w:rsidR="003D7B08">
              <w:t>.</w:t>
            </w:r>
            <w:bookmarkEnd w:id="43"/>
          </w:p>
        </w:tc>
      </w:tr>
    </w:tbl>
    <w:p w14:paraId="32DFF1DC" w14:textId="77777777" w:rsidR="00394580" w:rsidRDefault="00394580" w:rsidP="00C11FEA">
      <w:pPr>
        <w:pStyle w:val="Heading1"/>
        <w:pageBreakBefore/>
      </w:pPr>
      <w:bookmarkStart w:id="44" w:name="_Toc94713843"/>
      <w:r>
        <w:lastRenderedPageBreak/>
        <w:t>Conclusion</w:t>
      </w:r>
      <w:bookmarkEnd w:id="44"/>
    </w:p>
    <w:p w14:paraId="4E4E5374" w14:textId="2CB91F21" w:rsidR="00394580" w:rsidRDefault="00394580" w:rsidP="00394580">
      <w:pPr>
        <w:pStyle w:val="ListNumber2"/>
      </w:pPr>
      <w:r>
        <w:t>The Committee is of the view that the</w:t>
      </w:r>
      <w:r w:rsidR="00FF224D">
        <w:t xml:space="preserve"> </w:t>
      </w:r>
      <w:r w:rsidR="003769D1">
        <w:t xml:space="preserve">Auditor-General’s Report No. 5 of 2021: </w:t>
      </w:r>
      <w:r w:rsidR="003769D1" w:rsidRPr="00760545">
        <w:rPr>
          <w:i/>
        </w:rPr>
        <w:t>Management of Closed-Circuit Television Systems</w:t>
      </w:r>
      <w:r w:rsidR="003769D1">
        <w:t xml:space="preserve"> </w:t>
      </w:r>
      <w:r w:rsidR="00B72351">
        <w:t>has found</w:t>
      </w:r>
      <w:r w:rsidR="00FE3B45">
        <w:t xml:space="preserve"> </w:t>
      </w:r>
      <w:r w:rsidR="00FF224D">
        <w:t xml:space="preserve">deficiencies in the management of CCTV systems </w:t>
      </w:r>
      <w:r w:rsidR="00F63824">
        <w:t>by the</w:t>
      </w:r>
      <w:r w:rsidR="00FF224D">
        <w:t xml:space="preserve"> ACT</w:t>
      </w:r>
      <w:r w:rsidR="00F63824">
        <w:t xml:space="preserve"> Government</w:t>
      </w:r>
      <w:r w:rsidR="00BC2758">
        <w:t>. The Committee</w:t>
      </w:r>
      <w:r w:rsidR="009B3FD5">
        <w:t xml:space="preserve"> </w:t>
      </w:r>
      <w:r w:rsidR="003769D1">
        <w:t>considers</w:t>
      </w:r>
      <w:r w:rsidR="009B3FD5">
        <w:t xml:space="preserve"> the </w:t>
      </w:r>
      <w:r w:rsidR="00BC2758">
        <w:t>a</w:t>
      </w:r>
      <w:r w:rsidR="009B3FD5">
        <w:t xml:space="preserve">udit to have been </w:t>
      </w:r>
      <w:r w:rsidR="00BC2758">
        <w:t xml:space="preserve">an important and </w:t>
      </w:r>
      <w:r w:rsidR="009B3FD5">
        <w:t>worthwhile</w:t>
      </w:r>
      <w:r w:rsidR="00BC2758">
        <w:t xml:space="preserve"> exercise which can serve as a basis for the ACT Government’s’ proposed policy reforms</w:t>
      </w:r>
      <w:r w:rsidR="009B3FD5">
        <w:t>.</w:t>
      </w:r>
      <w:r w:rsidR="00FF224D">
        <w:t xml:space="preserve"> The Committee endorses the Auditor-General’s recommendations</w:t>
      </w:r>
      <w:r w:rsidR="00B72351">
        <w:t>.</w:t>
      </w:r>
    </w:p>
    <w:p w14:paraId="2DE471AB" w14:textId="18AF3D15" w:rsidR="00394580" w:rsidRDefault="005A22B9" w:rsidP="00D0261E">
      <w:pPr>
        <w:pStyle w:val="ListNumber2"/>
      </w:pPr>
      <w:r>
        <w:t>The Audit Report</w:t>
      </w:r>
      <w:r w:rsidR="00B72351">
        <w:t xml:space="preserve"> identified areas for improvement at an administrative level, to ensure that CCTV systems management complies with </w:t>
      </w:r>
      <w:r w:rsidR="00BC2758">
        <w:t xml:space="preserve">the relevant </w:t>
      </w:r>
      <w:r w:rsidR="00B72351">
        <w:t xml:space="preserve">legislation and </w:t>
      </w:r>
      <w:r w:rsidR="00BC2758">
        <w:t>standards of best practice</w:t>
      </w:r>
      <w:r w:rsidR="00B72351">
        <w:t xml:space="preserve">. Secondly, the </w:t>
      </w:r>
      <w:r>
        <w:t xml:space="preserve">Audit </w:t>
      </w:r>
      <w:r w:rsidR="00B72351">
        <w:t xml:space="preserve">Report highlighted opportunities for </w:t>
      </w:r>
      <w:r w:rsidR="00BC2758">
        <w:t xml:space="preserve">trials and </w:t>
      </w:r>
      <w:r w:rsidR="00B72351">
        <w:t>research which will allow for the implementation and operation of CCTV systems</w:t>
      </w:r>
      <w:r w:rsidR="00A6292D">
        <w:t xml:space="preserve"> to be based on a more thorough</w:t>
      </w:r>
      <w:r w:rsidR="00FE3B45">
        <w:t xml:space="preserve"> understanding of the</w:t>
      </w:r>
      <w:r w:rsidR="00A6292D">
        <w:t>ir merits and effectiveness</w:t>
      </w:r>
      <w:r w:rsidR="00BC2758">
        <w:t xml:space="preserve"> into the future</w:t>
      </w:r>
      <w:r w:rsidR="00A6292D">
        <w:t>.</w:t>
      </w:r>
    </w:p>
    <w:p w14:paraId="62015144" w14:textId="0C0345BF" w:rsidR="00394580" w:rsidRDefault="00394580" w:rsidP="00394580">
      <w:pPr>
        <w:pStyle w:val="ListNumber2"/>
      </w:pPr>
      <w:r>
        <w:t xml:space="preserve">The Committee has made </w:t>
      </w:r>
      <w:r w:rsidR="00A6292D">
        <w:t>four</w:t>
      </w:r>
      <w:r>
        <w:t xml:space="preserve"> recommendations in relation to its inquiry into the Auditor</w:t>
      </w:r>
      <w:r w:rsidR="000068BD">
        <w:noBreakHyphen/>
      </w:r>
      <w:r>
        <w:t>General’s Report No</w:t>
      </w:r>
      <w:r w:rsidR="00F63824">
        <w:t>.</w:t>
      </w:r>
      <w:r>
        <w:t xml:space="preserve"> 5 of 2021.</w:t>
      </w:r>
    </w:p>
    <w:p w14:paraId="42E5CF6E" w14:textId="77777777" w:rsidR="005D3AB1" w:rsidRPr="00114705" w:rsidRDefault="005D3AB1" w:rsidP="005D3AB1">
      <w:pPr>
        <w:spacing w:before="1560" w:after="0"/>
      </w:pPr>
      <w:r w:rsidRPr="00114705">
        <w:t>Mrs Elizabeth Kikkert MLA</w:t>
      </w:r>
    </w:p>
    <w:p w14:paraId="05539910" w14:textId="77777777" w:rsidR="005D3AB1" w:rsidRPr="00114705" w:rsidRDefault="005D3AB1" w:rsidP="005D3AB1">
      <w:pPr>
        <w:spacing w:after="0"/>
      </w:pPr>
      <w:r w:rsidRPr="00114705">
        <w:t>Chair, Standing Committee on Public Accounts</w:t>
      </w:r>
    </w:p>
    <w:p w14:paraId="0845AA40" w14:textId="1F048405" w:rsidR="00CE5201" w:rsidRDefault="00395AEF" w:rsidP="0052066E">
      <w:pPr>
        <w:spacing w:after="0"/>
      </w:pPr>
      <w:r>
        <w:t xml:space="preserve">4 </w:t>
      </w:r>
      <w:r w:rsidR="003679B5" w:rsidRPr="00114705">
        <w:t xml:space="preserve">February </w:t>
      </w:r>
      <w:r w:rsidR="005D3AB1" w:rsidRPr="00114705">
        <w:t>2022</w:t>
      </w:r>
    </w:p>
    <w:p w14:paraId="23E37167" w14:textId="77777777" w:rsidR="00CE5201" w:rsidRDefault="00CE5201">
      <w:pPr>
        <w:spacing w:line="259" w:lineRule="auto"/>
      </w:pPr>
      <w:r>
        <w:br w:type="page"/>
      </w:r>
    </w:p>
    <w:p w14:paraId="1FD0462B" w14:textId="77777777" w:rsidR="00F827DD" w:rsidRPr="001C6806" w:rsidRDefault="00EB3179" w:rsidP="001C6806">
      <w:pPr>
        <w:pStyle w:val="Heading1nonumber"/>
      </w:pPr>
      <w:bookmarkStart w:id="45" w:name="_Toc94713844"/>
      <w:r w:rsidRPr="001C6806">
        <w:lastRenderedPageBreak/>
        <w:t xml:space="preserve">Appendix A: </w:t>
      </w:r>
      <w:r w:rsidR="00F827DD" w:rsidRPr="001C6806">
        <w:t>Witnesses</w:t>
      </w:r>
      <w:bookmarkEnd w:id="45"/>
    </w:p>
    <w:p w14:paraId="7D1E5FB2" w14:textId="5A0CCE95" w:rsidR="00F827DD" w:rsidRDefault="0052066E" w:rsidP="00C15496">
      <w:pPr>
        <w:pStyle w:val="Heading2"/>
      </w:pPr>
      <w:bookmarkStart w:id="46" w:name="_Toc93062459"/>
      <w:bookmarkStart w:id="47" w:name="_Toc94713845"/>
      <w:r>
        <w:t>12 August 2021</w:t>
      </w:r>
      <w:bookmarkEnd w:id="46"/>
      <w:bookmarkEnd w:id="47"/>
    </w:p>
    <w:p w14:paraId="5FB91C67" w14:textId="03F134A5" w:rsidR="0052066E" w:rsidRPr="00940D4D" w:rsidRDefault="0052066E" w:rsidP="00C15496">
      <w:pPr>
        <w:pStyle w:val="Heading3"/>
      </w:pPr>
      <w:bookmarkStart w:id="48" w:name="_Toc93062460"/>
      <w:bookmarkStart w:id="49" w:name="_Toc94713846"/>
      <w:r w:rsidRPr="00940D4D">
        <w:t>ACT Audit Office</w:t>
      </w:r>
      <w:bookmarkEnd w:id="48"/>
      <w:bookmarkEnd w:id="49"/>
    </w:p>
    <w:p w14:paraId="3B74B105" w14:textId="1E7556D2" w:rsidR="0052066E" w:rsidRDefault="0052066E" w:rsidP="0052066E">
      <w:pPr>
        <w:pStyle w:val="ListContinue3"/>
      </w:pPr>
      <w:r w:rsidRPr="0052066E">
        <w:rPr>
          <w:b/>
        </w:rPr>
        <w:t>Mr Michael Harris</w:t>
      </w:r>
      <w:r>
        <w:t>, Auditor-General</w:t>
      </w:r>
    </w:p>
    <w:p w14:paraId="7EFB9902" w14:textId="3D86D241" w:rsidR="0052066E" w:rsidRDefault="0052066E" w:rsidP="0052066E">
      <w:pPr>
        <w:pStyle w:val="ListContinue3"/>
      </w:pPr>
      <w:r w:rsidRPr="0052066E">
        <w:rPr>
          <w:b/>
        </w:rPr>
        <w:t>Mr Brett Stanton</w:t>
      </w:r>
      <w:r>
        <w:t>, Assistant Auditor-General, Performance Audit</w:t>
      </w:r>
    </w:p>
    <w:p w14:paraId="5436CE8D" w14:textId="77777777" w:rsidR="00F827DD" w:rsidRDefault="0052066E" w:rsidP="00F827DD">
      <w:pPr>
        <w:pStyle w:val="ListContinue3"/>
      </w:pPr>
      <w:r>
        <w:rPr>
          <w:b/>
        </w:rPr>
        <w:t>Martin Handley</w:t>
      </w:r>
      <w:r>
        <w:t>, Director, Performance Audit</w:t>
      </w:r>
    </w:p>
    <w:p w14:paraId="2367CB08" w14:textId="7D301DC1" w:rsidR="0052066E" w:rsidRPr="00940D4D" w:rsidRDefault="002C46F1" w:rsidP="00C15496">
      <w:pPr>
        <w:pStyle w:val="Heading3"/>
      </w:pPr>
      <w:bookmarkStart w:id="50" w:name="_Toc94713847"/>
      <w:r w:rsidRPr="00940D4D">
        <w:t>Executive</w:t>
      </w:r>
      <w:bookmarkEnd w:id="50"/>
    </w:p>
    <w:p w14:paraId="5AE0120B" w14:textId="27883F35" w:rsidR="0052066E" w:rsidRDefault="0052066E" w:rsidP="0052066E">
      <w:pPr>
        <w:pStyle w:val="ListContinue3"/>
      </w:pPr>
      <w:r w:rsidRPr="0052066E">
        <w:rPr>
          <w:b/>
        </w:rPr>
        <w:t>Mr Chris Steel MLA</w:t>
      </w:r>
      <w:r>
        <w:t xml:space="preserve">, Special Minister </w:t>
      </w:r>
      <w:r w:rsidR="002C46F1">
        <w:t xml:space="preserve">of </w:t>
      </w:r>
      <w:r>
        <w:t>State</w:t>
      </w:r>
      <w:r w:rsidR="002C46F1">
        <w:t xml:space="preserve"> and Minister for Transport and City Services</w:t>
      </w:r>
    </w:p>
    <w:p w14:paraId="292AA1BD" w14:textId="34A9B79D" w:rsidR="002C46F1" w:rsidRPr="00940D4D" w:rsidRDefault="002C46F1" w:rsidP="00C15496">
      <w:pPr>
        <w:pStyle w:val="Heading3"/>
      </w:pPr>
      <w:bookmarkStart w:id="51" w:name="_Toc94713848"/>
      <w:r w:rsidRPr="00940D4D">
        <w:t>Justice and Community Safety Directorate</w:t>
      </w:r>
      <w:bookmarkEnd w:id="51"/>
    </w:p>
    <w:p w14:paraId="70EC17F1" w14:textId="30EDAD1F" w:rsidR="0052066E" w:rsidRDefault="0052066E" w:rsidP="0052066E">
      <w:pPr>
        <w:pStyle w:val="ListContinue3"/>
      </w:pPr>
      <w:r w:rsidRPr="0052066E">
        <w:rPr>
          <w:b/>
        </w:rPr>
        <w:t>Mr Richard Glenn</w:t>
      </w:r>
      <w:r>
        <w:t>, Director-General</w:t>
      </w:r>
    </w:p>
    <w:p w14:paraId="117647AF" w14:textId="0FE6CF2B" w:rsidR="002C46F1" w:rsidRDefault="002C46F1" w:rsidP="002C46F1">
      <w:pPr>
        <w:pStyle w:val="ListContinue3"/>
      </w:pPr>
      <w:r w:rsidRPr="00F11E07">
        <w:rPr>
          <w:b/>
        </w:rPr>
        <w:t xml:space="preserve">Mr </w:t>
      </w:r>
      <w:r>
        <w:rPr>
          <w:b/>
        </w:rPr>
        <w:t>Jon Peach</w:t>
      </w:r>
      <w:r>
        <w:t>, Executive Group Manager, Security and Emergency Management Division</w:t>
      </w:r>
    </w:p>
    <w:p w14:paraId="64A5F23A" w14:textId="5A42B85C" w:rsidR="002C46F1" w:rsidRDefault="002C46F1" w:rsidP="002C46F1">
      <w:pPr>
        <w:pStyle w:val="ListContinue3"/>
      </w:pPr>
      <w:r w:rsidRPr="00F11E07">
        <w:rPr>
          <w:b/>
        </w:rPr>
        <w:t>Mr Bren Burkevics</w:t>
      </w:r>
      <w:r>
        <w:t>, Executive Branch Manager, Security and Emergency Management Branch</w:t>
      </w:r>
    </w:p>
    <w:p w14:paraId="791F3EFF" w14:textId="5130106B" w:rsidR="0052066E" w:rsidRDefault="002C46F1" w:rsidP="00C15496">
      <w:pPr>
        <w:pStyle w:val="Heading3"/>
      </w:pPr>
      <w:bookmarkStart w:id="52" w:name="_Toc94713849"/>
      <w:r>
        <w:t>Transport Canberra and City Services</w:t>
      </w:r>
      <w:r w:rsidR="00F11E07" w:rsidRPr="00F827DD">
        <w:t xml:space="preserve"> Directorate</w:t>
      </w:r>
      <w:bookmarkEnd w:id="52"/>
    </w:p>
    <w:p w14:paraId="2F7EA303" w14:textId="1A3B079A" w:rsidR="002C46F1" w:rsidRPr="002C46F1" w:rsidRDefault="002C46F1" w:rsidP="002C46F1">
      <w:pPr>
        <w:pStyle w:val="ListContinue3"/>
      </w:pPr>
      <w:r w:rsidRPr="0052066E">
        <w:rPr>
          <w:b/>
        </w:rPr>
        <w:t>Mr Ben McHugh</w:t>
      </w:r>
      <w:r>
        <w:t>, Acting Deputy Director-General</w:t>
      </w:r>
      <w:r w:rsidR="00940D4D">
        <w:t>, Transport Canberra and Business Services</w:t>
      </w:r>
    </w:p>
    <w:p w14:paraId="15D672DF" w14:textId="3BF2AF6A" w:rsidR="00F11E07" w:rsidRDefault="00F11E07" w:rsidP="00F11E07">
      <w:pPr>
        <w:pStyle w:val="ListContinue3"/>
      </w:pPr>
      <w:r w:rsidRPr="00F11E07">
        <w:rPr>
          <w:b/>
        </w:rPr>
        <w:t xml:space="preserve">Mr </w:t>
      </w:r>
      <w:r>
        <w:rPr>
          <w:b/>
        </w:rPr>
        <w:t>Ian McGlinn</w:t>
      </w:r>
      <w:r>
        <w:t xml:space="preserve">, Executive Branch Manager, </w:t>
      </w:r>
      <w:r w:rsidR="00940D4D">
        <w:t>Transport</w:t>
      </w:r>
      <w:r w:rsidR="002C46F1">
        <w:t xml:space="preserve"> Canberra Bus Operations</w:t>
      </w:r>
    </w:p>
    <w:p w14:paraId="7111166C" w14:textId="77777777" w:rsidR="003C03D6" w:rsidRDefault="003C03D6">
      <w:pPr>
        <w:spacing w:line="259" w:lineRule="auto"/>
      </w:pPr>
      <w:r>
        <w:br w:type="page"/>
      </w:r>
    </w:p>
    <w:p w14:paraId="37962E1D" w14:textId="632C125A" w:rsidR="003C03D6" w:rsidRDefault="003C03D6" w:rsidP="001C6806">
      <w:pPr>
        <w:pStyle w:val="Heading1nonumber"/>
      </w:pPr>
      <w:bookmarkStart w:id="53" w:name="_Toc91163970"/>
      <w:bookmarkStart w:id="54" w:name="_Toc94713850"/>
      <w:r>
        <w:lastRenderedPageBreak/>
        <w:t>Appendix B: Questions Taken on Notice</w:t>
      </w:r>
      <w:bookmarkEnd w:id="53"/>
      <w:bookmarkEnd w:id="54"/>
    </w:p>
    <w:tbl>
      <w:tblPr>
        <w:tblStyle w:val="Assemblystyletable"/>
        <w:tblW w:w="9116" w:type="dxa"/>
        <w:jc w:val="center"/>
        <w:tblLayout w:type="fixed"/>
        <w:tblLook w:val="04A0" w:firstRow="1" w:lastRow="0" w:firstColumn="1" w:lastColumn="0" w:noHBand="0" w:noVBand="1"/>
      </w:tblPr>
      <w:tblGrid>
        <w:gridCol w:w="976"/>
        <w:gridCol w:w="1004"/>
        <w:gridCol w:w="1170"/>
        <w:gridCol w:w="1170"/>
        <w:gridCol w:w="1170"/>
        <w:gridCol w:w="2536"/>
        <w:gridCol w:w="1090"/>
      </w:tblGrid>
      <w:tr w:rsidR="003C03D6" w:rsidRPr="008216B8" w14:paraId="510DABC8" w14:textId="77777777" w:rsidTr="003C03D6">
        <w:trPr>
          <w:cnfStyle w:val="100000000000" w:firstRow="1" w:lastRow="0" w:firstColumn="0" w:lastColumn="0" w:oddVBand="0" w:evenVBand="0" w:oddHBand="0" w:evenHBand="0" w:firstRowFirstColumn="0" w:firstRowLastColumn="0" w:lastRowFirstColumn="0" w:lastRowLastColumn="0"/>
          <w:jc w:val="center"/>
        </w:trPr>
        <w:tc>
          <w:tcPr>
            <w:tcW w:w="976" w:type="dxa"/>
            <w:vAlign w:val="top"/>
          </w:tcPr>
          <w:p w14:paraId="1773D233" w14:textId="77777777" w:rsidR="003C03D6" w:rsidRPr="008216B8" w:rsidRDefault="003C03D6" w:rsidP="00C612C0">
            <w:pPr>
              <w:pStyle w:val="ListNumber3"/>
              <w:numPr>
                <w:ilvl w:val="0"/>
                <w:numId w:val="0"/>
              </w:numPr>
              <w:rPr>
                <w:b/>
                <w:bCs w:val="0"/>
              </w:rPr>
            </w:pPr>
            <w:r>
              <w:rPr>
                <w:b/>
                <w:bCs w:val="0"/>
              </w:rPr>
              <w:t>Number</w:t>
            </w:r>
          </w:p>
        </w:tc>
        <w:tc>
          <w:tcPr>
            <w:tcW w:w="1004" w:type="dxa"/>
            <w:vAlign w:val="top"/>
          </w:tcPr>
          <w:p w14:paraId="5153A2D4" w14:textId="77777777" w:rsidR="003C03D6" w:rsidRPr="008216B8" w:rsidRDefault="003C03D6" w:rsidP="00C612C0">
            <w:pPr>
              <w:pStyle w:val="ListNumber3"/>
              <w:numPr>
                <w:ilvl w:val="0"/>
                <w:numId w:val="0"/>
              </w:numPr>
              <w:rPr>
                <w:b/>
                <w:bCs w:val="0"/>
              </w:rPr>
            </w:pPr>
            <w:r>
              <w:rPr>
                <w:b/>
                <w:bCs w:val="0"/>
              </w:rPr>
              <w:t>Type of Question</w:t>
            </w:r>
          </w:p>
        </w:tc>
        <w:tc>
          <w:tcPr>
            <w:tcW w:w="1170" w:type="dxa"/>
          </w:tcPr>
          <w:p w14:paraId="109A709E" w14:textId="77777777" w:rsidR="003C03D6" w:rsidRPr="008216B8" w:rsidRDefault="003C03D6" w:rsidP="00C612C0">
            <w:pPr>
              <w:pStyle w:val="ListNumber3"/>
              <w:numPr>
                <w:ilvl w:val="0"/>
                <w:numId w:val="0"/>
              </w:numPr>
              <w:rPr>
                <w:b/>
                <w:bCs w:val="0"/>
              </w:rPr>
            </w:pPr>
            <w:r>
              <w:rPr>
                <w:b/>
                <w:bCs w:val="0"/>
              </w:rPr>
              <w:t>Hearing Date</w:t>
            </w:r>
          </w:p>
        </w:tc>
        <w:tc>
          <w:tcPr>
            <w:tcW w:w="1170" w:type="dxa"/>
          </w:tcPr>
          <w:p w14:paraId="0FDF0976" w14:textId="77777777" w:rsidR="003C03D6" w:rsidRPr="008216B8" w:rsidRDefault="003C03D6" w:rsidP="00C612C0">
            <w:pPr>
              <w:pStyle w:val="ListNumber3"/>
              <w:numPr>
                <w:ilvl w:val="0"/>
                <w:numId w:val="0"/>
              </w:numPr>
              <w:rPr>
                <w:b/>
                <w:bCs w:val="0"/>
              </w:rPr>
            </w:pPr>
            <w:r>
              <w:rPr>
                <w:b/>
                <w:bCs w:val="0"/>
              </w:rPr>
              <w:t>Asked by</w:t>
            </w:r>
          </w:p>
        </w:tc>
        <w:tc>
          <w:tcPr>
            <w:tcW w:w="1170" w:type="dxa"/>
          </w:tcPr>
          <w:p w14:paraId="7A7A9FD9" w14:textId="77777777" w:rsidR="003C03D6" w:rsidRDefault="003C03D6" w:rsidP="00C612C0">
            <w:pPr>
              <w:pStyle w:val="ListNumber3"/>
              <w:numPr>
                <w:ilvl w:val="0"/>
                <w:numId w:val="0"/>
              </w:numPr>
              <w:rPr>
                <w:b/>
                <w:bCs w:val="0"/>
              </w:rPr>
            </w:pPr>
            <w:r>
              <w:rPr>
                <w:b/>
                <w:bCs w:val="0"/>
              </w:rPr>
              <w:t>Directorate</w:t>
            </w:r>
          </w:p>
        </w:tc>
        <w:tc>
          <w:tcPr>
            <w:tcW w:w="2536" w:type="dxa"/>
          </w:tcPr>
          <w:p w14:paraId="4D533993" w14:textId="77777777" w:rsidR="003C03D6" w:rsidRDefault="003C03D6" w:rsidP="00C612C0">
            <w:pPr>
              <w:pStyle w:val="ListNumber3"/>
              <w:numPr>
                <w:ilvl w:val="0"/>
                <w:numId w:val="0"/>
              </w:numPr>
              <w:rPr>
                <w:b/>
                <w:bCs w:val="0"/>
              </w:rPr>
            </w:pPr>
            <w:r>
              <w:rPr>
                <w:b/>
                <w:bCs w:val="0"/>
              </w:rPr>
              <w:t>Subject</w:t>
            </w:r>
          </w:p>
        </w:tc>
        <w:tc>
          <w:tcPr>
            <w:tcW w:w="1090" w:type="dxa"/>
          </w:tcPr>
          <w:p w14:paraId="0CD48C0E" w14:textId="77777777" w:rsidR="003C03D6" w:rsidRDefault="003C03D6" w:rsidP="00C612C0">
            <w:pPr>
              <w:pStyle w:val="ListNumber3"/>
              <w:numPr>
                <w:ilvl w:val="0"/>
                <w:numId w:val="0"/>
              </w:numPr>
              <w:rPr>
                <w:b/>
                <w:bCs w:val="0"/>
              </w:rPr>
            </w:pPr>
            <w:r>
              <w:rPr>
                <w:b/>
                <w:bCs w:val="0"/>
              </w:rPr>
              <w:t>Answer Date</w:t>
            </w:r>
          </w:p>
        </w:tc>
      </w:tr>
      <w:tr w:rsidR="003C03D6" w:rsidRPr="00D84DFC" w14:paraId="0F85E04C" w14:textId="77777777" w:rsidTr="003C03D6">
        <w:trPr>
          <w:cnfStyle w:val="000000100000" w:firstRow="0" w:lastRow="0" w:firstColumn="0" w:lastColumn="0" w:oddVBand="0" w:evenVBand="0" w:oddHBand="1" w:evenHBand="0" w:firstRowFirstColumn="0" w:firstRowLastColumn="0" w:lastRowFirstColumn="0" w:lastRowLastColumn="0"/>
          <w:jc w:val="center"/>
        </w:trPr>
        <w:tc>
          <w:tcPr>
            <w:tcW w:w="976" w:type="dxa"/>
            <w:vAlign w:val="top"/>
          </w:tcPr>
          <w:p w14:paraId="1484086D" w14:textId="77777777" w:rsidR="003C03D6" w:rsidRPr="008E3966" w:rsidRDefault="003C03D6" w:rsidP="00C612C0">
            <w:pPr>
              <w:pStyle w:val="ListNumber3"/>
              <w:numPr>
                <w:ilvl w:val="0"/>
                <w:numId w:val="0"/>
              </w:numPr>
              <w:jc w:val="both"/>
            </w:pPr>
            <w:r>
              <w:t>1</w:t>
            </w:r>
          </w:p>
        </w:tc>
        <w:tc>
          <w:tcPr>
            <w:tcW w:w="1004" w:type="dxa"/>
            <w:vAlign w:val="top"/>
          </w:tcPr>
          <w:p w14:paraId="2843FF3D" w14:textId="77777777" w:rsidR="003C03D6" w:rsidRPr="008E3966" w:rsidRDefault="003C03D6" w:rsidP="00C612C0">
            <w:pPr>
              <w:pStyle w:val="ListNumber3"/>
              <w:numPr>
                <w:ilvl w:val="0"/>
                <w:numId w:val="0"/>
              </w:numPr>
            </w:pPr>
            <w:r>
              <w:t>QTON</w:t>
            </w:r>
          </w:p>
        </w:tc>
        <w:tc>
          <w:tcPr>
            <w:tcW w:w="1170" w:type="dxa"/>
          </w:tcPr>
          <w:p w14:paraId="53A37F21" w14:textId="05EE516A" w:rsidR="003C03D6" w:rsidRPr="008E3966" w:rsidRDefault="003C03D6" w:rsidP="003C03D6">
            <w:pPr>
              <w:pStyle w:val="ListNumber3"/>
              <w:numPr>
                <w:ilvl w:val="0"/>
                <w:numId w:val="0"/>
              </w:numPr>
            </w:pPr>
            <w:r>
              <w:t>12/8/2021</w:t>
            </w:r>
          </w:p>
        </w:tc>
        <w:tc>
          <w:tcPr>
            <w:tcW w:w="1170" w:type="dxa"/>
          </w:tcPr>
          <w:p w14:paraId="42510921" w14:textId="5ED31937" w:rsidR="003C03D6" w:rsidRPr="008E3966" w:rsidRDefault="003C03D6" w:rsidP="003C03D6">
            <w:pPr>
              <w:pStyle w:val="ListNumber3"/>
              <w:numPr>
                <w:ilvl w:val="0"/>
                <w:numId w:val="0"/>
              </w:numPr>
            </w:pPr>
            <w:r>
              <w:t>Pettersson</w:t>
            </w:r>
          </w:p>
        </w:tc>
        <w:tc>
          <w:tcPr>
            <w:tcW w:w="1170" w:type="dxa"/>
          </w:tcPr>
          <w:p w14:paraId="39D7FF4B" w14:textId="3266884F" w:rsidR="003C03D6" w:rsidRPr="008E3966" w:rsidRDefault="003C03D6" w:rsidP="00C612C0">
            <w:pPr>
              <w:pStyle w:val="ListNumber3"/>
              <w:numPr>
                <w:ilvl w:val="0"/>
                <w:numId w:val="0"/>
              </w:numPr>
            </w:pPr>
            <w:r>
              <w:t>JACS</w:t>
            </w:r>
          </w:p>
        </w:tc>
        <w:tc>
          <w:tcPr>
            <w:tcW w:w="2536" w:type="dxa"/>
          </w:tcPr>
          <w:p w14:paraId="2E69C4F3" w14:textId="3999E7D1" w:rsidR="003C03D6" w:rsidRDefault="003C03D6" w:rsidP="00C612C0">
            <w:pPr>
              <w:pStyle w:val="ListNumber3"/>
              <w:numPr>
                <w:ilvl w:val="0"/>
                <w:numId w:val="0"/>
              </w:numPr>
            </w:pPr>
            <w:r>
              <w:t>Public requests for cameras</w:t>
            </w:r>
          </w:p>
        </w:tc>
        <w:tc>
          <w:tcPr>
            <w:tcW w:w="1090" w:type="dxa"/>
          </w:tcPr>
          <w:p w14:paraId="2AB57CEA" w14:textId="14B82A22" w:rsidR="003C03D6" w:rsidRPr="008E3966" w:rsidRDefault="003C03D6" w:rsidP="00C612C0">
            <w:pPr>
              <w:pStyle w:val="ListNumber3"/>
              <w:numPr>
                <w:ilvl w:val="0"/>
                <w:numId w:val="0"/>
              </w:numPr>
            </w:pPr>
            <w:r>
              <w:t>15/9/2021</w:t>
            </w:r>
          </w:p>
        </w:tc>
      </w:tr>
      <w:tr w:rsidR="003C03D6" w:rsidRPr="00D84DFC" w14:paraId="4DB8E56C" w14:textId="77777777" w:rsidTr="003C03D6">
        <w:trPr>
          <w:cnfStyle w:val="000000010000" w:firstRow="0" w:lastRow="0" w:firstColumn="0" w:lastColumn="0" w:oddVBand="0" w:evenVBand="0" w:oddHBand="0" w:evenHBand="1" w:firstRowFirstColumn="0" w:firstRowLastColumn="0" w:lastRowFirstColumn="0" w:lastRowLastColumn="0"/>
          <w:jc w:val="center"/>
        </w:trPr>
        <w:tc>
          <w:tcPr>
            <w:tcW w:w="976" w:type="dxa"/>
            <w:vAlign w:val="top"/>
          </w:tcPr>
          <w:p w14:paraId="14CCA21D" w14:textId="49463102" w:rsidR="003C03D6" w:rsidRDefault="003C03D6" w:rsidP="00C612C0">
            <w:pPr>
              <w:pStyle w:val="ListNumber3"/>
              <w:numPr>
                <w:ilvl w:val="0"/>
                <w:numId w:val="0"/>
              </w:numPr>
              <w:jc w:val="both"/>
            </w:pPr>
            <w:r>
              <w:t>2</w:t>
            </w:r>
          </w:p>
        </w:tc>
        <w:tc>
          <w:tcPr>
            <w:tcW w:w="1004" w:type="dxa"/>
            <w:vAlign w:val="top"/>
          </w:tcPr>
          <w:p w14:paraId="0973E185" w14:textId="4ABD2005" w:rsidR="003C03D6" w:rsidRDefault="003C03D6" w:rsidP="00C612C0">
            <w:pPr>
              <w:pStyle w:val="ListNumber3"/>
              <w:numPr>
                <w:ilvl w:val="0"/>
                <w:numId w:val="0"/>
              </w:numPr>
            </w:pPr>
            <w:r>
              <w:t>QTON</w:t>
            </w:r>
          </w:p>
        </w:tc>
        <w:tc>
          <w:tcPr>
            <w:tcW w:w="1170" w:type="dxa"/>
          </w:tcPr>
          <w:p w14:paraId="3D9F5A86" w14:textId="7D11526D" w:rsidR="003C03D6" w:rsidRDefault="003C03D6" w:rsidP="00C612C0">
            <w:pPr>
              <w:pStyle w:val="ListNumber3"/>
              <w:numPr>
                <w:ilvl w:val="0"/>
                <w:numId w:val="0"/>
              </w:numPr>
            </w:pPr>
            <w:r>
              <w:t>12/8/2021</w:t>
            </w:r>
          </w:p>
        </w:tc>
        <w:tc>
          <w:tcPr>
            <w:tcW w:w="1170" w:type="dxa"/>
          </w:tcPr>
          <w:p w14:paraId="25608ACB" w14:textId="29373773" w:rsidR="003C03D6" w:rsidRDefault="003C03D6" w:rsidP="00C612C0">
            <w:pPr>
              <w:pStyle w:val="ListNumber3"/>
              <w:numPr>
                <w:ilvl w:val="0"/>
                <w:numId w:val="0"/>
              </w:numPr>
            </w:pPr>
            <w:r>
              <w:t>Pettersson</w:t>
            </w:r>
          </w:p>
        </w:tc>
        <w:tc>
          <w:tcPr>
            <w:tcW w:w="1170" w:type="dxa"/>
          </w:tcPr>
          <w:p w14:paraId="03B9457F" w14:textId="2AE95D22" w:rsidR="003C03D6" w:rsidRDefault="003C03D6" w:rsidP="00C612C0">
            <w:pPr>
              <w:pStyle w:val="ListNumber3"/>
              <w:numPr>
                <w:ilvl w:val="0"/>
                <w:numId w:val="0"/>
              </w:numPr>
            </w:pPr>
            <w:r>
              <w:t>JACS</w:t>
            </w:r>
          </w:p>
        </w:tc>
        <w:tc>
          <w:tcPr>
            <w:tcW w:w="2536" w:type="dxa"/>
          </w:tcPr>
          <w:p w14:paraId="75ABD201" w14:textId="33B80EF0" w:rsidR="003C03D6" w:rsidRDefault="003C03D6" w:rsidP="00C612C0">
            <w:pPr>
              <w:pStyle w:val="ListNumber3"/>
              <w:numPr>
                <w:ilvl w:val="0"/>
                <w:numId w:val="0"/>
              </w:numPr>
            </w:pPr>
            <w:r>
              <w:t>Numbers of cameras per directorate</w:t>
            </w:r>
          </w:p>
        </w:tc>
        <w:tc>
          <w:tcPr>
            <w:tcW w:w="1090" w:type="dxa"/>
          </w:tcPr>
          <w:p w14:paraId="5BA46B65" w14:textId="7A80A147" w:rsidR="003C03D6" w:rsidRDefault="003C03D6" w:rsidP="00C612C0">
            <w:pPr>
              <w:pStyle w:val="ListNumber3"/>
              <w:numPr>
                <w:ilvl w:val="0"/>
                <w:numId w:val="0"/>
              </w:numPr>
            </w:pPr>
            <w:r>
              <w:t>13/9/2021</w:t>
            </w:r>
          </w:p>
        </w:tc>
      </w:tr>
    </w:tbl>
    <w:p w14:paraId="01231487" w14:textId="77777777" w:rsidR="00F11E07" w:rsidRPr="0052066E" w:rsidRDefault="00F11E07" w:rsidP="00ED7210">
      <w:pPr>
        <w:pStyle w:val="ListContinue3"/>
        <w:ind w:left="0"/>
      </w:pPr>
    </w:p>
    <w:sectPr w:rsidR="00F11E07" w:rsidRPr="0052066E" w:rsidSect="003769D1">
      <w:footerReference w:type="even" r:id="rId16"/>
      <w:footerReference w:type="default" r:id="rId17"/>
      <w:pgSz w:w="11906" w:h="16838"/>
      <w:pgMar w:top="1440" w:right="1440" w:bottom="1440" w:left="1440" w:header="708" w:footer="5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3D088D0-BBF3-48E3-B25F-AE3151E9EF93}"/>
    <w:embedBold r:id="rId2" w:fontKey="{85C54E65-BBDB-438E-A865-167415624AE2}"/>
    <w:embedItalic r:id="rId3" w:fontKey="{EBA6F110-D121-4204-A26A-45B0850ACF1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embedRegular r:id="rId4" w:fontKey="{8823026B-FBF7-4258-9842-8A71F9C84C41}"/>
  </w:font>
  <w:font w:name="Montserrat">
    <w:altName w:val="﷽﷽﷽﷽﷽﷽﷽﷽at"/>
    <w:panose1 w:val="00000500000000000000"/>
    <w:charset w:val="00"/>
    <w:family w:val="auto"/>
    <w:pitch w:val="variable"/>
    <w:sig w:usb0="2000020F" w:usb1="00000003" w:usb2="00000000" w:usb3="00000000" w:csb0="00000197" w:csb1="00000000"/>
    <w:embedRegular r:id="rId5" w:fontKey="{C454117C-4380-4BCF-9B7C-FF5C20258675}"/>
    <w:embedBold r:id="rId6" w:fontKey="{63D9AE3F-3D6C-4452-A254-2217214482DA}"/>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7" w:subsetted="1" w:fontKey="{FA7A090C-CEB1-41BA-A991-0DCAA0BEE406}"/>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2EBF43F" w:rsidR="00836FFE"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95AEF">
      <w:rPr>
        <w:rFonts w:ascii="Montserrat SemiBold" w:hAnsi="Montserrat SemiBold" w:cstheme="majorHAnsi"/>
        <w:noProof/>
        <w:color w:val="2F5496"/>
        <w:w w:val="90"/>
        <w:sz w:val="18"/>
        <w:szCs w:val="18"/>
      </w:rPr>
      <w:t>Inquiry into the Auditor-General’s Report No. 5 of 2021: Management of Closed-Circuit Television Systems</w:t>
    </w:r>
    <w:r w:rsidRPr="00EE5B62">
      <w:rPr>
        <w:rFonts w:ascii="Montserrat SemiBold" w:hAnsi="Montserrat SemiBold" w:cstheme="majorHAnsi"/>
        <w:color w:val="2F5496"/>
        <w:w w:val="90"/>
        <w:sz w:val="18"/>
        <w:szCs w:val="18"/>
      </w:rPr>
      <w:fldChar w:fldCharType="end"/>
    </w:r>
  </w:p>
  <w:p w14:paraId="5D000194" w14:textId="4E16C251" w:rsidR="002F089B" w:rsidRPr="00EE5B62" w:rsidRDefault="002F089B"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ii</w:t>
    </w:r>
    <w:r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1974C5D"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13242">
      <w:rPr>
        <w:rFonts w:ascii="Montserrat SemiBold" w:hAnsi="Montserrat SemiBold" w:cstheme="majorHAnsi"/>
        <w:noProof/>
        <w:color w:val="2F5496"/>
        <w:w w:val="90"/>
        <w:sz w:val="18"/>
        <w:szCs w:val="18"/>
      </w:rPr>
      <w:t>Inquiry into the Auditor-General’s Report No. 5 of 2021: Management of Closed-Circuit Television Systems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AA6F13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395AEF">
      <w:rPr>
        <w:rFonts w:cstheme="minorHAnsi"/>
        <w:noProof/>
        <w:color w:val="404040" w:themeColor="text1" w:themeTint="BF"/>
      </w:rPr>
      <w:t>Standing Committee on Public Accounts</w:t>
    </w:r>
    <w:r w:rsidR="00395AEF">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24711235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7C0F743" w:rsidR="00836FFE" w:rsidRPr="00C8358A" w:rsidRDefault="0092528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26F8BDEC"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6BB70A69" w14:textId="70309C5B" w:rsidR="00266194" w:rsidRPr="00C8358A" w:rsidRDefault="00266194"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February 2022</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00F9138"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95AEF">
      <w:rPr>
        <w:rFonts w:ascii="Montserrat SemiBold" w:hAnsi="Montserrat SemiBold" w:cstheme="majorHAnsi"/>
        <w:noProof/>
        <w:color w:val="2F5496"/>
        <w:w w:val="90"/>
        <w:sz w:val="18"/>
        <w:szCs w:val="18"/>
      </w:rPr>
      <w:t>Inquiry into the Auditor-General’s Report No. 5 of 2021: Management of Closed-Circuit Television Systems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F089B">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9CE1" w14:textId="0E1F562D" w:rsidR="000D57FB"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395AEF">
      <w:rPr>
        <w:rFonts w:ascii="Montserrat SemiBold" w:hAnsi="Montserrat SemiBold" w:cstheme="majorHAnsi"/>
        <w:noProof/>
        <w:color w:val="2F5496"/>
        <w:w w:val="90"/>
        <w:sz w:val="18"/>
        <w:szCs w:val="18"/>
      </w:rPr>
      <w:t>Inquiry into the Auditor-General’s Report No. 5 of 2021: Management of Closed-Circuit Television Systems</w:t>
    </w:r>
    <w:r w:rsidRPr="00EE5B62">
      <w:rPr>
        <w:rFonts w:ascii="Montserrat SemiBold" w:hAnsi="Montserrat SemiBold" w:cstheme="majorHAnsi"/>
        <w:color w:val="2F5496"/>
        <w:w w:val="90"/>
        <w:sz w:val="18"/>
        <w:szCs w:val="18"/>
      </w:rPr>
      <w:fldChar w:fldCharType="end"/>
    </w:r>
  </w:p>
  <w:p w14:paraId="5057B23A" w14:textId="275627A0" w:rsidR="00877A94" w:rsidRPr="00EE5B62" w:rsidRDefault="000D57FB"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2F089B">
      <w:rPr>
        <w:rFonts w:ascii="Montserrat SemiBold" w:hAnsi="Montserrat SemiBold" w:cstheme="majorHAnsi"/>
        <w:noProof/>
        <w:color w:val="2F5496"/>
        <w:w w:val="90"/>
        <w:sz w:val="18"/>
        <w:szCs w:val="18"/>
      </w:rPr>
      <w:t>12</w:t>
    </w:r>
    <w:r>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3741D194" w:rsidR="009F5A83" w:rsidRPr="003769D1" w:rsidRDefault="009F5A83" w:rsidP="003769D1">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95AEF">
      <w:rPr>
        <w:rFonts w:ascii="Montserrat SemiBold" w:hAnsi="Montserrat SemiBold" w:cstheme="majorHAnsi"/>
        <w:noProof/>
        <w:color w:val="2F5496"/>
        <w:w w:val="90"/>
        <w:sz w:val="18"/>
        <w:szCs w:val="18"/>
      </w:rPr>
      <w:t>Inquiry into the Auditor-General’s Report No. 5 of 2021: Management of Closed-Circuit Television Systems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2F089B">
      <w:rPr>
        <w:rFonts w:ascii="Montserrat SemiBold" w:hAnsi="Montserrat SemiBold" w:cstheme="majorHAnsi"/>
        <w:noProof/>
        <w:color w:val="2F5496"/>
        <w:w w:val="90"/>
        <w:sz w:val="18"/>
        <w:szCs w:val="18"/>
      </w:rPr>
      <w:t>11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77F9567E" w14:textId="44C66A87" w:rsidR="00E259EF" w:rsidRDefault="00E259EF" w:rsidP="00E259EF">
      <w:pPr>
        <w:pStyle w:val="FootnoteText"/>
      </w:pPr>
      <w:r>
        <w:rPr>
          <w:rStyle w:val="FootnoteReference"/>
        </w:rPr>
        <w:footnoteRef/>
      </w:r>
      <w:r>
        <w:t xml:space="preserve"> The </w:t>
      </w:r>
      <w:r w:rsidR="003769D1">
        <w:t xml:space="preserve">Audit </w:t>
      </w:r>
      <w:r>
        <w:t xml:space="preserve">Report focused on CCTV that is used primarily for public safety reasons. The public transport network and libraries were chosen as examples of large and small CCTV management systems, respectively. </w:t>
      </w:r>
      <w:r w:rsidR="003769D1">
        <w:t>(</w:t>
      </w:r>
      <w:r w:rsidRPr="003769D1">
        <w:rPr>
          <w:iCs/>
        </w:rPr>
        <w:t>See</w:t>
      </w:r>
      <w:r>
        <w:t xml:space="preserve"> </w:t>
      </w:r>
      <w:r w:rsidR="002E55DF">
        <w:t xml:space="preserve">ACT Audit Office, </w:t>
      </w:r>
      <w:r w:rsidR="002E55DF">
        <w:rPr>
          <w:i/>
        </w:rPr>
        <w:t>Management of closed-circuit television systems</w:t>
      </w:r>
      <w:r w:rsidR="002E55DF">
        <w:t>, Auditor-General’s Report No</w:t>
      </w:r>
      <w:r w:rsidR="002963FF">
        <w:t>.</w:t>
      </w:r>
      <w:r w:rsidR="003769D1">
        <w:t xml:space="preserve"> </w:t>
      </w:r>
      <w:r w:rsidR="002E55DF">
        <w:t>5 of 2021</w:t>
      </w:r>
      <w:r>
        <w:t>, p 16</w:t>
      </w:r>
      <w:r w:rsidR="003769D1">
        <w:t>)</w:t>
      </w:r>
      <w:r>
        <w:t>.</w:t>
      </w:r>
    </w:p>
  </w:footnote>
  <w:footnote w:id="2">
    <w:p w14:paraId="3AB05A7D" w14:textId="6B4E86C2" w:rsidR="00F827F9" w:rsidRDefault="00F827F9" w:rsidP="00F827F9">
      <w:pPr>
        <w:pStyle w:val="FootnoteText"/>
      </w:pPr>
      <w:r>
        <w:rPr>
          <w:rStyle w:val="FootnoteReference"/>
        </w:rPr>
        <w:footnoteRef/>
      </w:r>
      <w:r>
        <w:t xml:space="preserve"> </w:t>
      </w:r>
      <w:r w:rsidR="002963FF">
        <w:t>Auditor-General’s Report No.</w:t>
      </w:r>
      <w:r w:rsidR="007463A1">
        <w:t xml:space="preserve"> </w:t>
      </w:r>
      <w:r w:rsidR="002963FF">
        <w:t>5 of 2021</w:t>
      </w:r>
      <w:r>
        <w:t>, p 9.</w:t>
      </w:r>
    </w:p>
  </w:footnote>
  <w:footnote w:id="3">
    <w:p w14:paraId="074590A0" w14:textId="0C89A607" w:rsidR="00F30422" w:rsidRDefault="00F30422">
      <w:pPr>
        <w:pStyle w:val="FootnoteText"/>
      </w:pPr>
      <w:r>
        <w:rPr>
          <w:rStyle w:val="FootnoteReference"/>
        </w:rPr>
        <w:footnoteRef/>
      </w:r>
      <w:r>
        <w:t xml:space="preserve"> </w:t>
      </w:r>
      <w:r w:rsidR="001D27E5" w:rsidRPr="001D27E5">
        <w:t>Auditor-General’s Report No.</w:t>
      </w:r>
      <w:r w:rsidR="007463A1">
        <w:t xml:space="preserve"> </w:t>
      </w:r>
      <w:r w:rsidR="001D27E5" w:rsidRPr="001D27E5">
        <w:t xml:space="preserve">5 of 2021, p </w:t>
      </w:r>
      <w:r w:rsidR="001D27E5">
        <w:t>1</w:t>
      </w:r>
      <w:r w:rsidR="001D27E5" w:rsidRPr="001D27E5">
        <w:t>.</w:t>
      </w:r>
    </w:p>
  </w:footnote>
  <w:footnote w:id="4">
    <w:p w14:paraId="333D6485" w14:textId="255B38C7" w:rsidR="00F827F9" w:rsidRDefault="00F827F9">
      <w:pPr>
        <w:pStyle w:val="FootnoteText"/>
      </w:pPr>
      <w:r>
        <w:rPr>
          <w:rStyle w:val="FootnoteReference"/>
        </w:rPr>
        <w:footnoteRef/>
      </w:r>
      <w:r>
        <w:t xml:space="preserve"> </w:t>
      </w:r>
      <w:r w:rsidR="002963FF">
        <w:t>Auditor-General’s Report No.</w:t>
      </w:r>
      <w:r w:rsidR="007463A1">
        <w:t xml:space="preserve"> </w:t>
      </w:r>
      <w:r w:rsidR="002963FF">
        <w:t>5 of 2021</w:t>
      </w:r>
      <w:r>
        <w:t>, p 12.</w:t>
      </w:r>
    </w:p>
  </w:footnote>
  <w:footnote w:id="5">
    <w:p w14:paraId="24D68D90" w14:textId="215A9BB1" w:rsidR="00BA11F4" w:rsidRDefault="00BA11F4">
      <w:pPr>
        <w:pStyle w:val="FootnoteText"/>
      </w:pPr>
      <w:r>
        <w:rPr>
          <w:rStyle w:val="FootnoteReference"/>
        </w:rPr>
        <w:footnoteRef/>
      </w:r>
      <w:r>
        <w:t xml:space="preserve"> </w:t>
      </w:r>
      <w:r w:rsidR="002963FF">
        <w:t>Auditor-General’s Report No.</w:t>
      </w:r>
      <w:r w:rsidR="007463A1">
        <w:t xml:space="preserve"> </w:t>
      </w:r>
      <w:r w:rsidR="002963FF">
        <w:t xml:space="preserve">5 of 2021, </w:t>
      </w:r>
      <w:r>
        <w:t>p 13.</w:t>
      </w:r>
    </w:p>
  </w:footnote>
  <w:footnote w:id="6">
    <w:p w14:paraId="10A31FE0" w14:textId="18422BCE" w:rsidR="00C24815" w:rsidRDefault="00C24815">
      <w:pPr>
        <w:pStyle w:val="FootnoteText"/>
      </w:pPr>
      <w:r>
        <w:rPr>
          <w:rStyle w:val="FootnoteReference"/>
        </w:rPr>
        <w:footnoteRef/>
      </w:r>
      <w:r>
        <w:t xml:space="preserve"> </w:t>
      </w:r>
      <w:r w:rsidR="002963FF">
        <w:t>Auditor-General’s Report No.</w:t>
      </w:r>
      <w:r w:rsidR="007463A1">
        <w:t xml:space="preserve"> </w:t>
      </w:r>
      <w:r w:rsidR="002963FF">
        <w:t xml:space="preserve">5 of 2021, </w:t>
      </w:r>
      <w:r>
        <w:t>p 14.</w:t>
      </w:r>
    </w:p>
  </w:footnote>
  <w:footnote w:id="7">
    <w:p w14:paraId="4FA90CF4" w14:textId="7DF20581" w:rsidR="007A6B66" w:rsidRDefault="007A6B66">
      <w:pPr>
        <w:pStyle w:val="FootnoteText"/>
      </w:pPr>
      <w:r>
        <w:rPr>
          <w:rStyle w:val="FootnoteReference"/>
        </w:rPr>
        <w:footnoteRef/>
      </w:r>
      <w:r>
        <w:t xml:space="preserve"> </w:t>
      </w:r>
      <w:r w:rsidR="002963FF">
        <w:t>Auditor-General’s Report No.</w:t>
      </w:r>
      <w:r w:rsidR="007463A1">
        <w:t xml:space="preserve"> </w:t>
      </w:r>
      <w:r w:rsidR="002963FF">
        <w:t xml:space="preserve">5 of 2021, </w:t>
      </w:r>
      <w:r>
        <w:t>p 14.</w:t>
      </w:r>
    </w:p>
  </w:footnote>
  <w:footnote w:id="8">
    <w:p w14:paraId="7FA2199F" w14:textId="41DED91F" w:rsidR="00EB11E1" w:rsidRDefault="00EB11E1">
      <w:pPr>
        <w:pStyle w:val="FootnoteText"/>
      </w:pPr>
      <w:r>
        <w:rPr>
          <w:rStyle w:val="FootnoteReference"/>
        </w:rPr>
        <w:footnoteRef/>
      </w:r>
      <w:r>
        <w:t xml:space="preserve"> </w:t>
      </w:r>
      <w:r w:rsidR="003C7511">
        <w:t>Auditor-General’s Report No.</w:t>
      </w:r>
      <w:r w:rsidR="007463A1">
        <w:t xml:space="preserve"> </w:t>
      </w:r>
      <w:r w:rsidR="003C7511">
        <w:t xml:space="preserve">5 of 2021, </w:t>
      </w:r>
      <w:r>
        <w:t>p 15.</w:t>
      </w:r>
    </w:p>
  </w:footnote>
  <w:footnote w:id="9">
    <w:p w14:paraId="0C4FFFBF" w14:textId="77BC8902" w:rsidR="00D300F8" w:rsidRDefault="00D300F8">
      <w:pPr>
        <w:pStyle w:val="FootnoteText"/>
      </w:pPr>
      <w:r>
        <w:rPr>
          <w:rStyle w:val="FootnoteReference"/>
        </w:rPr>
        <w:footnoteRef/>
      </w:r>
      <w:r>
        <w:t xml:space="preserve"> Auditor-General’s Report No. 5 of 2021, p 1</w:t>
      </w:r>
      <w:r w:rsidR="005D4296">
        <w:t>.</w:t>
      </w:r>
    </w:p>
  </w:footnote>
  <w:footnote w:id="10">
    <w:p w14:paraId="58DE2B27" w14:textId="6D07DF90" w:rsidR="00D300F8" w:rsidRDefault="00D300F8">
      <w:pPr>
        <w:pStyle w:val="FootnoteText"/>
      </w:pPr>
      <w:r>
        <w:rPr>
          <w:rStyle w:val="FootnoteReference"/>
        </w:rPr>
        <w:footnoteRef/>
      </w:r>
      <w:r>
        <w:t xml:space="preserve"> Auditor-General’s Report No. 5 of 2021, p 1</w:t>
      </w:r>
      <w:r w:rsidR="005D4296">
        <w:t>.</w:t>
      </w:r>
    </w:p>
  </w:footnote>
  <w:footnote w:id="11">
    <w:p w14:paraId="6FB6A8D4" w14:textId="54BE59EC" w:rsidR="005D4296" w:rsidRDefault="005D4296">
      <w:pPr>
        <w:pStyle w:val="FootnoteText"/>
      </w:pPr>
      <w:r>
        <w:rPr>
          <w:rStyle w:val="FootnoteReference"/>
        </w:rPr>
        <w:footnoteRef/>
      </w:r>
      <w:r>
        <w:t xml:space="preserve"> Auditor-General’s Report No. 5 of 2021, p 6.</w:t>
      </w:r>
    </w:p>
  </w:footnote>
  <w:footnote w:id="12">
    <w:p w14:paraId="6C82E91A" w14:textId="4CF47B94" w:rsidR="005D4296" w:rsidRDefault="005D4296">
      <w:pPr>
        <w:pStyle w:val="FootnoteText"/>
      </w:pPr>
      <w:r>
        <w:rPr>
          <w:rStyle w:val="FootnoteReference"/>
        </w:rPr>
        <w:footnoteRef/>
      </w:r>
      <w:r>
        <w:t xml:space="preserve"> </w:t>
      </w:r>
      <w:r w:rsidRPr="004C0D7F">
        <w:rPr>
          <w:i/>
        </w:rPr>
        <w:t>Government response</w:t>
      </w:r>
      <w:r>
        <w:t>, tabled 9 November 2021, pp 3–4.</w:t>
      </w:r>
    </w:p>
  </w:footnote>
  <w:footnote w:id="13">
    <w:p w14:paraId="5667AFDE" w14:textId="18235FBB" w:rsidR="00C93CD8" w:rsidRDefault="00C93CD8">
      <w:pPr>
        <w:pStyle w:val="FootnoteText"/>
      </w:pPr>
      <w:r>
        <w:rPr>
          <w:rStyle w:val="FootnoteReference"/>
        </w:rPr>
        <w:footnoteRef/>
      </w:r>
      <w:r>
        <w:t xml:space="preserve"> ‘The existing on board CCTV platform is not capable of automated destruction of footage after 30 days. This requirement will be included in the scope of procurement of a replacement CCTV system in new buses’.</w:t>
      </w:r>
      <w:r w:rsidR="004C0D7F">
        <w:br/>
      </w:r>
      <w:r w:rsidR="004C0D7F" w:rsidRPr="004C0D7F">
        <w:rPr>
          <w:i/>
        </w:rPr>
        <w:t>G</w:t>
      </w:r>
      <w:r w:rsidRPr="004C0D7F">
        <w:rPr>
          <w:i/>
        </w:rPr>
        <w:t>overnment response</w:t>
      </w:r>
      <w:r>
        <w:t>, tabled 9 November 2021, p 4.</w:t>
      </w:r>
    </w:p>
  </w:footnote>
  <w:footnote w:id="14">
    <w:p w14:paraId="6871E7F9" w14:textId="3177FAE5" w:rsidR="002049F3" w:rsidRDefault="002049F3">
      <w:pPr>
        <w:pStyle w:val="FootnoteText"/>
      </w:pPr>
      <w:r>
        <w:rPr>
          <w:rStyle w:val="FootnoteReference"/>
        </w:rPr>
        <w:footnoteRef/>
      </w:r>
      <w:r>
        <w:t xml:space="preserve"> Auditor-General’s Report No.</w:t>
      </w:r>
      <w:r w:rsidR="007463A1">
        <w:t xml:space="preserve"> </w:t>
      </w:r>
      <w:r>
        <w:t>5 of 2021, p 15.</w:t>
      </w:r>
    </w:p>
  </w:footnote>
  <w:footnote w:id="15">
    <w:p w14:paraId="7165BF9B" w14:textId="3DB91F0A" w:rsidR="006C1E90" w:rsidRDefault="006C1E90">
      <w:pPr>
        <w:pStyle w:val="FootnoteText"/>
      </w:pPr>
      <w:r>
        <w:rPr>
          <w:rStyle w:val="FootnoteReference"/>
        </w:rPr>
        <w:footnoteRef/>
      </w:r>
      <w:r>
        <w:t xml:space="preserve"> </w:t>
      </w:r>
      <w:r w:rsidR="00230549">
        <w:t>Auditor-General’s Report No.</w:t>
      </w:r>
      <w:r w:rsidR="007463A1">
        <w:t xml:space="preserve"> </w:t>
      </w:r>
      <w:r w:rsidR="00230549">
        <w:t xml:space="preserve">5 of 2021, </w:t>
      </w:r>
      <w:r>
        <w:t>p 15.</w:t>
      </w:r>
    </w:p>
  </w:footnote>
  <w:footnote w:id="16">
    <w:p w14:paraId="70253045" w14:textId="378F6CBD" w:rsidR="00775D49" w:rsidRDefault="00775D49" w:rsidP="00775D49">
      <w:pPr>
        <w:pStyle w:val="FootnoteText"/>
      </w:pPr>
      <w:r>
        <w:rPr>
          <w:rStyle w:val="FootnoteReference"/>
        </w:rPr>
        <w:footnoteRef/>
      </w:r>
      <w:r>
        <w:t xml:space="preserve"> Auditor-General’s Report No.</w:t>
      </w:r>
      <w:r w:rsidR="007463A1">
        <w:t xml:space="preserve"> </w:t>
      </w:r>
      <w:r>
        <w:t>5 of 2021, p 9.</w:t>
      </w:r>
    </w:p>
  </w:footnote>
  <w:footnote w:id="17">
    <w:p w14:paraId="5DB9C026" w14:textId="15A8C55C" w:rsidR="00775D49" w:rsidRDefault="00775D49" w:rsidP="00775D49">
      <w:pPr>
        <w:pStyle w:val="FootnoteText"/>
      </w:pPr>
      <w:r>
        <w:rPr>
          <w:rStyle w:val="FootnoteReference"/>
        </w:rPr>
        <w:footnoteRef/>
      </w:r>
      <w:r>
        <w:t xml:space="preserve"> ACT Government</w:t>
      </w:r>
      <w:r w:rsidR="007B2336">
        <w:t>,</w:t>
      </w:r>
      <w:r>
        <w:t xml:space="preserve"> </w:t>
      </w:r>
      <w:r w:rsidRPr="007B2336">
        <w:rPr>
          <w:i/>
          <w:iCs/>
        </w:rPr>
        <w:t>Code of Practice for Closed Circuit Television Systems</w:t>
      </w:r>
      <w:r>
        <w:t xml:space="preserve">, </w:t>
      </w:r>
      <w:r w:rsidR="007B2336">
        <w:t>[</w:t>
      </w:r>
      <w:r>
        <w:t>4.2</w:t>
      </w:r>
      <w:r w:rsidR="007B2336">
        <w:t>]</w:t>
      </w:r>
      <w:r>
        <w:t>.</w:t>
      </w:r>
    </w:p>
  </w:footnote>
  <w:footnote w:id="18">
    <w:p w14:paraId="4E9BCA5F" w14:textId="1C91892D" w:rsidR="00715047" w:rsidRDefault="00715047">
      <w:pPr>
        <w:pStyle w:val="FootnoteText"/>
      </w:pPr>
      <w:r>
        <w:rPr>
          <w:rStyle w:val="FootnoteReference"/>
        </w:rPr>
        <w:footnoteRef/>
      </w:r>
      <w:r>
        <w:t xml:space="preserve"> </w:t>
      </w:r>
      <w:r w:rsidR="00230549">
        <w:t>Auditor-General’s Report No.</w:t>
      </w:r>
      <w:r w:rsidR="007463A1">
        <w:t xml:space="preserve"> </w:t>
      </w:r>
      <w:r w:rsidR="00230549">
        <w:t xml:space="preserve">5 of 2021, </w:t>
      </w:r>
      <w:r>
        <w:t>p 13.</w:t>
      </w:r>
    </w:p>
  </w:footnote>
  <w:footnote w:id="19">
    <w:p w14:paraId="3425DAF2" w14:textId="775C7071" w:rsidR="005E5582" w:rsidRDefault="005E5582">
      <w:pPr>
        <w:pStyle w:val="FootnoteText"/>
      </w:pPr>
      <w:r>
        <w:rPr>
          <w:rStyle w:val="FootnoteReference"/>
        </w:rPr>
        <w:footnoteRef/>
      </w:r>
      <w:r>
        <w:t xml:space="preserve"> Auditor-General’s Report No. 5 of 2021, pp 28–29.</w:t>
      </w:r>
    </w:p>
  </w:footnote>
  <w:footnote w:id="20">
    <w:p w14:paraId="365138B9" w14:textId="0712A341" w:rsidR="00076095" w:rsidRDefault="00076095">
      <w:pPr>
        <w:pStyle w:val="FootnoteText"/>
      </w:pPr>
      <w:r>
        <w:rPr>
          <w:rStyle w:val="FootnoteReference"/>
        </w:rPr>
        <w:footnoteRef/>
      </w:r>
      <w:r>
        <w:t xml:space="preserve"> ACT Government</w:t>
      </w:r>
      <w:r w:rsidR="007B2336">
        <w:t>,</w:t>
      </w:r>
      <w:r>
        <w:t xml:space="preserve"> </w:t>
      </w:r>
      <w:r w:rsidRPr="007B2336">
        <w:rPr>
          <w:i/>
          <w:iCs/>
        </w:rPr>
        <w:t>Code of Practice for Closed Circuit Television Systems</w:t>
      </w:r>
      <w:r>
        <w:t xml:space="preserve">, </w:t>
      </w:r>
      <w:r w:rsidR="007B2336">
        <w:t>[</w:t>
      </w:r>
      <w:r>
        <w:t>4.2</w:t>
      </w:r>
      <w:r w:rsidR="007B2336">
        <w:t>].</w:t>
      </w:r>
    </w:p>
  </w:footnote>
  <w:footnote w:id="21">
    <w:p w14:paraId="5AE6A5E2" w14:textId="438138C7" w:rsidR="001338B1" w:rsidRDefault="001338B1">
      <w:pPr>
        <w:pStyle w:val="FootnoteText"/>
      </w:pPr>
      <w:r>
        <w:rPr>
          <w:rStyle w:val="FootnoteReference"/>
        </w:rPr>
        <w:footnoteRef/>
      </w:r>
      <w:r>
        <w:t xml:space="preserve"> </w:t>
      </w:r>
      <w:r w:rsidR="00485B7B">
        <w:t>Auditor-General’s Report No.</w:t>
      </w:r>
      <w:r w:rsidR="002C46F1">
        <w:t xml:space="preserve"> </w:t>
      </w:r>
      <w:r w:rsidR="00485B7B">
        <w:t xml:space="preserve">5 of 2021, p </w:t>
      </w:r>
      <w:r>
        <w:t>35.</w:t>
      </w:r>
    </w:p>
  </w:footnote>
  <w:footnote w:id="22">
    <w:p w14:paraId="27F66D81" w14:textId="782AA6AC" w:rsidR="007B0A55" w:rsidRDefault="007B0A55">
      <w:pPr>
        <w:pStyle w:val="FootnoteText"/>
      </w:pPr>
      <w:r>
        <w:rPr>
          <w:rStyle w:val="FootnoteReference"/>
        </w:rPr>
        <w:footnoteRef/>
      </w:r>
      <w:r>
        <w:t xml:space="preserve"> </w:t>
      </w:r>
      <w:r w:rsidR="00485B7B">
        <w:rPr>
          <w:i/>
        </w:rPr>
        <w:t>Committee H</w:t>
      </w:r>
      <w:r w:rsidR="00485B7B" w:rsidRPr="00485B7B">
        <w:rPr>
          <w:i/>
        </w:rPr>
        <w:t>ansard</w:t>
      </w:r>
      <w:r w:rsidR="00485B7B">
        <w:t>,</w:t>
      </w:r>
      <w:r w:rsidR="00791914">
        <w:t xml:space="preserve"> 12 August 2021,</w:t>
      </w:r>
      <w:r w:rsidR="00485B7B">
        <w:t xml:space="preserve"> </w:t>
      </w:r>
      <w:r w:rsidRPr="00485B7B">
        <w:t>p</w:t>
      </w:r>
      <w:r>
        <w:t xml:space="preserve"> 15.</w:t>
      </w:r>
    </w:p>
  </w:footnote>
  <w:footnote w:id="23">
    <w:p w14:paraId="0ED73E63" w14:textId="1145499A" w:rsidR="00B673C8" w:rsidRDefault="00B673C8">
      <w:pPr>
        <w:pStyle w:val="FootnoteText"/>
      </w:pPr>
      <w:r>
        <w:rPr>
          <w:rStyle w:val="FootnoteReference"/>
        </w:rPr>
        <w:footnoteRef/>
      </w:r>
      <w:r>
        <w:t xml:space="preserve"> </w:t>
      </w:r>
      <w:r w:rsidR="00791914">
        <w:rPr>
          <w:i/>
        </w:rPr>
        <w:t>Committee H</w:t>
      </w:r>
      <w:r w:rsidR="00791914" w:rsidRPr="00485B7B">
        <w:rPr>
          <w:i/>
        </w:rPr>
        <w:t>ansard</w:t>
      </w:r>
      <w:r w:rsidR="00791914">
        <w:t xml:space="preserve">, </w:t>
      </w:r>
      <w:r w:rsidR="00775D49">
        <w:t xml:space="preserve">12 August 2021, </w:t>
      </w:r>
      <w:r>
        <w:t>p 14.</w:t>
      </w:r>
    </w:p>
  </w:footnote>
  <w:footnote w:id="24">
    <w:p w14:paraId="0931DEA6" w14:textId="448E6ED6" w:rsidR="00842D7E" w:rsidRDefault="00842D7E">
      <w:pPr>
        <w:pStyle w:val="FootnoteText"/>
      </w:pPr>
      <w:r>
        <w:rPr>
          <w:rStyle w:val="FootnoteReference"/>
        </w:rPr>
        <w:footnoteRef/>
      </w:r>
      <w:r>
        <w:t xml:space="preserve"> </w:t>
      </w:r>
      <w:r w:rsidR="00791914">
        <w:rPr>
          <w:i/>
        </w:rPr>
        <w:t>Committee H</w:t>
      </w:r>
      <w:r w:rsidR="00791914" w:rsidRPr="00485B7B">
        <w:rPr>
          <w:i/>
        </w:rPr>
        <w:t>ansard</w:t>
      </w:r>
      <w:r w:rsidR="00791914">
        <w:t>,</w:t>
      </w:r>
      <w:r w:rsidR="00B12BC3">
        <w:t xml:space="preserve"> </w:t>
      </w:r>
      <w:r w:rsidR="00775D49">
        <w:t xml:space="preserve">12 August 2021, </w:t>
      </w:r>
      <w:r w:rsidR="00B12BC3">
        <w:t>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EA6821"/>
    <w:multiLevelType w:val="hybridMultilevel"/>
    <w:tmpl w:val="6D4A4648"/>
    <w:lvl w:ilvl="0" w:tplc="CBFE71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C607D3"/>
    <w:multiLevelType w:val="hybridMultilevel"/>
    <w:tmpl w:val="BAD643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8"/>
  </w:num>
  <w:num w:numId="14">
    <w:abstractNumId w:val="11"/>
  </w:num>
  <w:num w:numId="15">
    <w:abstractNumId w:val="19"/>
  </w:num>
  <w:num w:numId="16">
    <w:abstractNumId w:val="10"/>
  </w:num>
  <w:num w:numId="17">
    <w:abstractNumId w:val="15"/>
  </w:num>
  <w:num w:numId="18">
    <w:abstractNumId w:val="17"/>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376C"/>
    <w:rsid w:val="000068BD"/>
    <w:rsid w:val="00024F1A"/>
    <w:rsid w:val="00027469"/>
    <w:rsid w:val="00030FBC"/>
    <w:rsid w:val="00031D2E"/>
    <w:rsid w:val="00034056"/>
    <w:rsid w:val="00036909"/>
    <w:rsid w:val="00046A47"/>
    <w:rsid w:val="00046EA5"/>
    <w:rsid w:val="00047DD3"/>
    <w:rsid w:val="00052A19"/>
    <w:rsid w:val="00052DA5"/>
    <w:rsid w:val="00063FA1"/>
    <w:rsid w:val="00066661"/>
    <w:rsid w:val="0006694A"/>
    <w:rsid w:val="00066B3A"/>
    <w:rsid w:val="0006752F"/>
    <w:rsid w:val="0007038E"/>
    <w:rsid w:val="00070E76"/>
    <w:rsid w:val="00076095"/>
    <w:rsid w:val="000912E4"/>
    <w:rsid w:val="0009598B"/>
    <w:rsid w:val="000A4211"/>
    <w:rsid w:val="000A74F0"/>
    <w:rsid w:val="000D57FB"/>
    <w:rsid w:val="000D66CF"/>
    <w:rsid w:val="000E443A"/>
    <w:rsid w:val="000F5021"/>
    <w:rsid w:val="000F6138"/>
    <w:rsid w:val="000F63C0"/>
    <w:rsid w:val="00104FD8"/>
    <w:rsid w:val="00112CAC"/>
    <w:rsid w:val="00112F09"/>
    <w:rsid w:val="00114705"/>
    <w:rsid w:val="001210E1"/>
    <w:rsid w:val="00123781"/>
    <w:rsid w:val="00123D95"/>
    <w:rsid w:val="00126671"/>
    <w:rsid w:val="0013211B"/>
    <w:rsid w:val="001338B1"/>
    <w:rsid w:val="00145491"/>
    <w:rsid w:val="0014714E"/>
    <w:rsid w:val="00154B6E"/>
    <w:rsid w:val="00156E52"/>
    <w:rsid w:val="00171BFE"/>
    <w:rsid w:val="001738A0"/>
    <w:rsid w:val="0018105F"/>
    <w:rsid w:val="001825E5"/>
    <w:rsid w:val="00186F31"/>
    <w:rsid w:val="001873BF"/>
    <w:rsid w:val="00193F66"/>
    <w:rsid w:val="0019545D"/>
    <w:rsid w:val="001A2D8E"/>
    <w:rsid w:val="001A2EDD"/>
    <w:rsid w:val="001A7642"/>
    <w:rsid w:val="001B13A0"/>
    <w:rsid w:val="001B2622"/>
    <w:rsid w:val="001B26F8"/>
    <w:rsid w:val="001B3C02"/>
    <w:rsid w:val="001B44E4"/>
    <w:rsid w:val="001C6806"/>
    <w:rsid w:val="001C7708"/>
    <w:rsid w:val="001D10CD"/>
    <w:rsid w:val="001D22FC"/>
    <w:rsid w:val="001D27E5"/>
    <w:rsid w:val="001D2812"/>
    <w:rsid w:val="001D4A11"/>
    <w:rsid w:val="001D4F05"/>
    <w:rsid w:val="001D7014"/>
    <w:rsid w:val="001D7D21"/>
    <w:rsid w:val="001E3ACD"/>
    <w:rsid w:val="001E5CE0"/>
    <w:rsid w:val="001F30D0"/>
    <w:rsid w:val="001F3481"/>
    <w:rsid w:val="002049F3"/>
    <w:rsid w:val="00205761"/>
    <w:rsid w:val="00206EA2"/>
    <w:rsid w:val="002101BE"/>
    <w:rsid w:val="00212B2C"/>
    <w:rsid w:val="00216BB7"/>
    <w:rsid w:val="00220104"/>
    <w:rsid w:val="00230549"/>
    <w:rsid w:val="00230D09"/>
    <w:rsid w:val="00256D70"/>
    <w:rsid w:val="00263A13"/>
    <w:rsid w:val="00265620"/>
    <w:rsid w:val="00266194"/>
    <w:rsid w:val="002705F0"/>
    <w:rsid w:val="00272BE2"/>
    <w:rsid w:val="002859CD"/>
    <w:rsid w:val="002952E6"/>
    <w:rsid w:val="002963FF"/>
    <w:rsid w:val="002A33D1"/>
    <w:rsid w:val="002B01B9"/>
    <w:rsid w:val="002B7364"/>
    <w:rsid w:val="002C3532"/>
    <w:rsid w:val="002C46F1"/>
    <w:rsid w:val="002C6057"/>
    <w:rsid w:val="002C6E04"/>
    <w:rsid w:val="002D69F0"/>
    <w:rsid w:val="002E01D3"/>
    <w:rsid w:val="002E254F"/>
    <w:rsid w:val="002E55DF"/>
    <w:rsid w:val="002E59DD"/>
    <w:rsid w:val="002F089B"/>
    <w:rsid w:val="002F5A25"/>
    <w:rsid w:val="00311E3F"/>
    <w:rsid w:val="00337070"/>
    <w:rsid w:val="00344DF6"/>
    <w:rsid w:val="00350762"/>
    <w:rsid w:val="003557C0"/>
    <w:rsid w:val="00362801"/>
    <w:rsid w:val="0036775A"/>
    <w:rsid w:val="003679B5"/>
    <w:rsid w:val="0037002D"/>
    <w:rsid w:val="003769D1"/>
    <w:rsid w:val="00386136"/>
    <w:rsid w:val="00387938"/>
    <w:rsid w:val="00394580"/>
    <w:rsid w:val="003956E2"/>
    <w:rsid w:val="00395AEF"/>
    <w:rsid w:val="003B10AF"/>
    <w:rsid w:val="003B1127"/>
    <w:rsid w:val="003C03D6"/>
    <w:rsid w:val="003C3CF9"/>
    <w:rsid w:val="003C7511"/>
    <w:rsid w:val="003D172B"/>
    <w:rsid w:val="003D18C3"/>
    <w:rsid w:val="003D2280"/>
    <w:rsid w:val="003D5740"/>
    <w:rsid w:val="003D7B08"/>
    <w:rsid w:val="003F18DD"/>
    <w:rsid w:val="003F2FF9"/>
    <w:rsid w:val="003F5471"/>
    <w:rsid w:val="00402758"/>
    <w:rsid w:val="00412A21"/>
    <w:rsid w:val="00422EBC"/>
    <w:rsid w:val="00423E6A"/>
    <w:rsid w:val="00445777"/>
    <w:rsid w:val="00446713"/>
    <w:rsid w:val="004508F1"/>
    <w:rsid w:val="00456DCF"/>
    <w:rsid w:val="0045759B"/>
    <w:rsid w:val="004608D6"/>
    <w:rsid w:val="0046189E"/>
    <w:rsid w:val="00466F91"/>
    <w:rsid w:val="00471E8B"/>
    <w:rsid w:val="00483210"/>
    <w:rsid w:val="00485B7B"/>
    <w:rsid w:val="004913DB"/>
    <w:rsid w:val="004A5D4A"/>
    <w:rsid w:val="004B606C"/>
    <w:rsid w:val="004C0388"/>
    <w:rsid w:val="004C0D7F"/>
    <w:rsid w:val="004C5A6F"/>
    <w:rsid w:val="004D52EB"/>
    <w:rsid w:val="004E5149"/>
    <w:rsid w:val="004F67A8"/>
    <w:rsid w:val="00502282"/>
    <w:rsid w:val="00502687"/>
    <w:rsid w:val="00510D89"/>
    <w:rsid w:val="0051458C"/>
    <w:rsid w:val="0051686C"/>
    <w:rsid w:val="0051707D"/>
    <w:rsid w:val="0052066E"/>
    <w:rsid w:val="0052337E"/>
    <w:rsid w:val="00525ED8"/>
    <w:rsid w:val="00530836"/>
    <w:rsid w:val="00540597"/>
    <w:rsid w:val="0054777F"/>
    <w:rsid w:val="005664F3"/>
    <w:rsid w:val="00591B41"/>
    <w:rsid w:val="00593300"/>
    <w:rsid w:val="005A22B9"/>
    <w:rsid w:val="005A39F8"/>
    <w:rsid w:val="005C0449"/>
    <w:rsid w:val="005C2B16"/>
    <w:rsid w:val="005C414D"/>
    <w:rsid w:val="005C5254"/>
    <w:rsid w:val="005D0971"/>
    <w:rsid w:val="005D1067"/>
    <w:rsid w:val="005D3AB1"/>
    <w:rsid w:val="005D4296"/>
    <w:rsid w:val="005D518F"/>
    <w:rsid w:val="005E5582"/>
    <w:rsid w:val="005F0ADC"/>
    <w:rsid w:val="005F1629"/>
    <w:rsid w:val="005F2D79"/>
    <w:rsid w:val="00603039"/>
    <w:rsid w:val="00603367"/>
    <w:rsid w:val="006043AE"/>
    <w:rsid w:val="00614895"/>
    <w:rsid w:val="0061527B"/>
    <w:rsid w:val="00623507"/>
    <w:rsid w:val="00624316"/>
    <w:rsid w:val="00630BA9"/>
    <w:rsid w:val="006323F8"/>
    <w:rsid w:val="00636202"/>
    <w:rsid w:val="006443EC"/>
    <w:rsid w:val="00647E8B"/>
    <w:rsid w:val="00664EF0"/>
    <w:rsid w:val="0066542E"/>
    <w:rsid w:val="006718E3"/>
    <w:rsid w:val="0068014A"/>
    <w:rsid w:val="00681BF6"/>
    <w:rsid w:val="00683FB6"/>
    <w:rsid w:val="006930CA"/>
    <w:rsid w:val="006A7A61"/>
    <w:rsid w:val="006B00AD"/>
    <w:rsid w:val="006B28A8"/>
    <w:rsid w:val="006C194B"/>
    <w:rsid w:val="006C1E90"/>
    <w:rsid w:val="006D1243"/>
    <w:rsid w:val="006D3821"/>
    <w:rsid w:val="006E6207"/>
    <w:rsid w:val="006F04A2"/>
    <w:rsid w:val="006F7704"/>
    <w:rsid w:val="00700A3A"/>
    <w:rsid w:val="00701EFB"/>
    <w:rsid w:val="00712AF3"/>
    <w:rsid w:val="00715047"/>
    <w:rsid w:val="00726F90"/>
    <w:rsid w:val="0074595F"/>
    <w:rsid w:val="007463A1"/>
    <w:rsid w:val="007469DE"/>
    <w:rsid w:val="007548F0"/>
    <w:rsid w:val="00757C24"/>
    <w:rsid w:val="00760545"/>
    <w:rsid w:val="0076257D"/>
    <w:rsid w:val="00775D49"/>
    <w:rsid w:val="00775EAB"/>
    <w:rsid w:val="00777CC8"/>
    <w:rsid w:val="0078151A"/>
    <w:rsid w:val="00782569"/>
    <w:rsid w:val="00783B5C"/>
    <w:rsid w:val="00783E74"/>
    <w:rsid w:val="007855DE"/>
    <w:rsid w:val="00787544"/>
    <w:rsid w:val="00791914"/>
    <w:rsid w:val="00792238"/>
    <w:rsid w:val="00792CC2"/>
    <w:rsid w:val="00793CD0"/>
    <w:rsid w:val="00793E20"/>
    <w:rsid w:val="00797036"/>
    <w:rsid w:val="007A6B66"/>
    <w:rsid w:val="007A6EB9"/>
    <w:rsid w:val="007A7A8B"/>
    <w:rsid w:val="007B011B"/>
    <w:rsid w:val="007B0A55"/>
    <w:rsid w:val="007B2336"/>
    <w:rsid w:val="007C1747"/>
    <w:rsid w:val="007C371D"/>
    <w:rsid w:val="007C3F24"/>
    <w:rsid w:val="007C4755"/>
    <w:rsid w:val="007E1FFA"/>
    <w:rsid w:val="007E3F12"/>
    <w:rsid w:val="007E4D48"/>
    <w:rsid w:val="007F4C62"/>
    <w:rsid w:val="007F7267"/>
    <w:rsid w:val="00801A7E"/>
    <w:rsid w:val="00804756"/>
    <w:rsid w:val="00826E1D"/>
    <w:rsid w:val="00836FFE"/>
    <w:rsid w:val="008379EB"/>
    <w:rsid w:val="00842D7E"/>
    <w:rsid w:val="0085639E"/>
    <w:rsid w:val="008761C8"/>
    <w:rsid w:val="00877A94"/>
    <w:rsid w:val="008824E7"/>
    <w:rsid w:val="008A6130"/>
    <w:rsid w:val="008B2630"/>
    <w:rsid w:val="008B350E"/>
    <w:rsid w:val="008B3B6B"/>
    <w:rsid w:val="008D3DA1"/>
    <w:rsid w:val="008D72C9"/>
    <w:rsid w:val="008E3888"/>
    <w:rsid w:val="008E750D"/>
    <w:rsid w:val="008F1031"/>
    <w:rsid w:val="008F525B"/>
    <w:rsid w:val="008F75BA"/>
    <w:rsid w:val="00911333"/>
    <w:rsid w:val="00915C01"/>
    <w:rsid w:val="009174C5"/>
    <w:rsid w:val="00917B49"/>
    <w:rsid w:val="0092528A"/>
    <w:rsid w:val="00925706"/>
    <w:rsid w:val="009276CD"/>
    <w:rsid w:val="00940D4D"/>
    <w:rsid w:val="00950256"/>
    <w:rsid w:val="00954755"/>
    <w:rsid w:val="009661FD"/>
    <w:rsid w:val="009751E3"/>
    <w:rsid w:val="00975B77"/>
    <w:rsid w:val="00976637"/>
    <w:rsid w:val="00996043"/>
    <w:rsid w:val="009A0908"/>
    <w:rsid w:val="009A2EDC"/>
    <w:rsid w:val="009A5FBF"/>
    <w:rsid w:val="009B2673"/>
    <w:rsid w:val="009B3FD5"/>
    <w:rsid w:val="009B4EFF"/>
    <w:rsid w:val="009C2830"/>
    <w:rsid w:val="009E2CBA"/>
    <w:rsid w:val="009E59D9"/>
    <w:rsid w:val="009F40CC"/>
    <w:rsid w:val="009F5A83"/>
    <w:rsid w:val="00A014C9"/>
    <w:rsid w:val="00A0367D"/>
    <w:rsid w:val="00A06E4E"/>
    <w:rsid w:val="00A070D4"/>
    <w:rsid w:val="00A146A0"/>
    <w:rsid w:val="00A171F4"/>
    <w:rsid w:val="00A233DA"/>
    <w:rsid w:val="00A23A3E"/>
    <w:rsid w:val="00A32786"/>
    <w:rsid w:val="00A44205"/>
    <w:rsid w:val="00A6292D"/>
    <w:rsid w:val="00A65168"/>
    <w:rsid w:val="00A65A31"/>
    <w:rsid w:val="00A667B9"/>
    <w:rsid w:val="00A67677"/>
    <w:rsid w:val="00A71EFF"/>
    <w:rsid w:val="00A72004"/>
    <w:rsid w:val="00AA719E"/>
    <w:rsid w:val="00AB61B2"/>
    <w:rsid w:val="00AC684F"/>
    <w:rsid w:val="00AD0FCF"/>
    <w:rsid w:val="00AD1684"/>
    <w:rsid w:val="00AE5D59"/>
    <w:rsid w:val="00AE6943"/>
    <w:rsid w:val="00AE6E38"/>
    <w:rsid w:val="00AF6D94"/>
    <w:rsid w:val="00AF6E21"/>
    <w:rsid w:val="00B027AE"/>
    <w:rsid w:val="00B053AB"/>
    <w:rsid w:val="00B12BC3"/>
    <w:rsid w:val="00B168EE"/>
    <w:rsid w:val="00B1762B"/>
    <w:rsid w:val="00B21A37"/>
    <w:rsid w:val="00B37ED3"/>
    <w:rsid w:val="00B409C2"/>
    <w:rsid w:val="00B4663B"/>
    <w:rsid w:val="00B46BA8"/>
    <w:rsid w:val="00B5460B"/>
    <w:rsid w:val="00B576F3"/>
    <w:rsid w:val="00B6672E"/>
    <w:rsid w:val="00B673C8"/>
    <w:rsid w:val="00B72351"/>
    <w:rsid w:val="00B7386D"/>
    <w:rsid w:val="00B7541C"/>
    <w:rsid w:val="00B75891"/>
    <w:rsid w:val="00B8522D"/>
    <w:rsid w:val="00B92ED2"/>
    <w:rsid w:val="00B949D1"/>
    <w:rsid w:val="00BA06E3"/>
    <w:rsid w:val="00BA11F4"/>
    <w:rsid w:val="00BA2397"/>
    <w:rsid w:val="00BA7BA0"/>
    <w:rsid w:val="00BB0F2E"/>
    <w:rsid w:val="00BB1EC1"/>
    <w:rsid w:val="00BB2B39"/>
    <w:rsid w:val="00BB7FC7"/>
    <w:rsid w:val="00BC0651"/>
    <w:rsid w:val="00BC2758"/>
    <w:rsid w:val="00BC35B6"/>
    <w:rsid w:val="00BC5671"/>
    <w:rsid w:val="00BC5A14"/>
    <w:rsid w:val="00BC7022"/>
    <w:rsid w:val="00BE0673"/>
    <w:rsid w:val="00BE0AB2"/>
    <w:rsid w:val="00BE2F54"/>
    <w:rsid w:val="00BE7207"/>
    <w:rsid w:val="00BF0861"/>
    <w:rsid w:val="00BF2D98"/>
    <w:rsid w:val="00C02510"/>
    <w:rsid w:val="00C027A5"/>
    <w:rsid w:val="00C11FEA"/>
    <w:rsid w:val="00C15496"/>
    <w:rsid w:val="00C16DCB"/>
    <w:rsid w:val="00C1791E"/>
    <w:rsid w:val="00C21ACD"/>
    <w:rsid w:val="00C21E49"/>
    <w:rsid w:val="00C24815"/>
    <w:rsid w:val="00C3166C"/>
    <w:rsid w:val="00C31ACD"/>
    <w:rsid w:val="00C32AE1"/>
    <w:rsid w:val="00C37D9D"/>
    <w:rsid w:val="00C403D2"/>
    <w:rsid w:val="00C466ED"/>
    <w:rsid w:val="00C5092F"/>
    <w:rsid w:val="00C51AF1"/>
    <w:rsid w:val="00C570CC"/>
    <w:rsid w:val="00C60AA7"/>
    <w:rsid w:val="00C672A7"/>
    <w:rsid w:val="00C70B0C"/>
    <w:rsid w:val="00C74EF3"/>
    <w:rsid w:val="00C77A6E"/>
    <w:rsid w:val="00C8358A"/>
    <w:rsid w:val="00C837A0"/>
    <w:rsid w:val="00C90CD9"/>
    <w:rsid w:val="00C924CE"/>
    <w:rsid w:val="00C9394F"/>
    <w:rsid w:val="00C93CD8"/>
    <w:rsid w:val="00CA1DFA"/>
    <w:rsid w:val="00CA1E84"/>
    <w:rsid w:val="00CA68E0"/>
    <w:rsid w:val="00CC2D15"/>
    <w:rsid w:val="00CC4BE7"/>
    <w:rsid w:val="00CD2DB8"/>
    <w:rsid w:val="00CD73BC"/>
    <w:rsid w:val="00CE1A84"/>
    <w:rsid w:val="00CE3B83"/>
    <w:rsid w:val="00CE3C8A"/>
    <w:rsid w:val="00CE5201"/>
    <w:rsid w:val="00CF2728"/>
    <w:rsid w:val="00CF4531"/>
    <w:rsid w:val="00CF5E6F"/>
    <w:rsid w:val="00D0261E"/>
    <w:rsid w:val="00D0278C"/>
    <w:rsid w:val="00D04334"/>
    <w:rsid w:val="00D14887"/>
    <w:rsid w:val="00D23E3A"/>
    <w:rsid w:val="00D300F8"/>
    <w:rsid w:val="00D376C4"/>
    <w:rsid w:val="00D579DE"/>
    <w:rsid w:val="00D604B0"/>
    <w:rsid w:val="00D65F69"/>
    <w:rsid w:val="00D70092"/>
    <w:rsid w:val="00D7159D"/>
    <w:rsid w:val="00D73C9D"/>
    <w:rsid w:val="00D83C35"/>
    <w:rsid w:val="00D847EA"/>
    <w:rsid w:val="00D84DFC"/>
    <w:rsid w:val="00D91350"/>
    <w:rsid w:val="00D91B68"/>
    <w:rsid w:val="00D91F49"/>
    <w:rsid w:val="00D927E0"/>
    <w:rsid w:val="00D97152"/>
    <w:rsid w:val="00DA7289"/>
    <w:rsid w:val="00DD0188"/>
    <w:rsid w:val="00DE56A4"/>
    <w:rsid w:val="00DF1538"/>
    <w:rsid w:val="00DF75A0"/>
    <w:rsid w:val="00E10A3F"/>
    <w:rsid w:val="00E12092"/>
    <w:rsid w:val="00E13242"/>
    <w:rsid w:val="00E132F2"/>
    <w:rsid w:val="00E20379"/>
    <w:rsid w:val="00E20929"/>
    <w:rsid w:val="00E259EF"/>
    <w:rsid w:val="00E26635"/>
    <w:rsid w:val="00E27F74"/>
    <w:rsid w:val="00E30B82"/>
    <w:rsid w:val="00E50792"/>
    <w:rsid w:val="00E60922"/>
    <w:rsid w:val="00E84638"/>
    <w:rsid w:val="00E879B9"/>
    <w:rsid w:val="00E93618"/>
    <w:rsid w:val="00EB00DE"/>
    <w:rsid w:val="00EB11E1"/>
    <w:rsid w:val="00EB219D"/>
    <w:rsid w:val="00EB25AD"/>
    <w:rsid w:val="00EB3179"/>
    <w:rsid w:val="00EB71BD"/>
    <w:rsid w:val="00EB7512"/>
    <w:rsid w:val="00ED2B65"/>
    <w:rsid w:val="00ED3906"/>
    <w:rsid w:val="00ED7210"/>
    <w:rsid w:val="00EE5AEE"/>
    <w:rsid w:val="00EE5B62"/>
    <w:rsid w:val="00EF64D1"/>
    <w:rsid w:val="00EF6E21"/>
    <w:rsid w:val="00EF7D87"/>
    <w:rsid w:val="00F101AB"/>
    <w:rsid w:val="00F11E07"/>
    <w:rsid w:val="00F15317"/>
    <w:rsid w:val="00F25DF4"/>
    <w:rsid w:val="00F30422"/>
    <w:rsid w:val="00F36328"/>
    <w:rsid w:val="00F4685A"/>
    <w:rsid w:val="00F469C9"/>
    <w:rsid w:val="00F51A4E"/>
    <w:rsid w:val="00F52122"/>
    <w:rsid w:val="00F6140E"/>
    <w:rsid w:val="00F63824"/>
    <w:rsid w:val="00F64542"/>
    <w:rsid w:val="00F67571"/>
    <w:rsid w:val="00F67D32"/>
    <w:rsid w:val="00F71ADD"/>
    <w:rsid w:val="00F746ED"/>
    <w:rsid w:val="00F7656C"/>
    <w:rsid w:val="00F81D74"/>
    <w:rsid w:val="00F827DD"/>
    <w:rsid w:val="00F827F9"/>
    <w:rsid w:val="00F873F4"/>
    <w:rsid w:val="00F90C2D"/>
    <w:rsid w:val="00F9280D"/>
    <w:rsid w:val="00F92E2E"/>
    <w:rsid w:val="00F9762B"/>
    <w:rsid w:val="00FA0189"/>
    <w:rsid w:val="00FB39F3"/>
    <w:rsid w:val="00FC1481"/>
    <w:rsid w:val="00FC31C8"/>
    <w:rsid w:val="00FC70DC"/>
    <w:rsid w:val="00FD157B"/>
    <w:rsid w:val="00FD470B"/>
    <w:rsid w:val="00FD7C0C"/>
    <w:rsid w:val="00FE3B45"/>
    <w:rsid w:val="00FE53A5"/>
    <w:rsid w:val="00FF173A"/>
    <w:rsid w:val="00FF2043"/>
    <w:rsid w:val="00FF224D"/>
    <w:rsid w:val="00FF3E8B"/>
    <w:rsid w:val="00FF68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nhideWhenUsed/>
    <w:qFormat/>
    <w:rsid w:val="00C15496"/>
    <w:pPr>
      <w:keepLines w:val="0"/>
      <w:numPr>
        <w:numId w:val="0"/>
      </w:numPr>
      <w:spacing w:after="200"/>
      <w:ind w:left="851"/>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rsid w:val="00C15496"/>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1C6806"/>
    <w:pPr>
      <w:numPr>
        <w:numId w:val="0"/>
      </w:numPr>
    </w:pPr>
  </w:style>
  <w:style w:type="character" w:customStyle="1" w:styleId="Heading1nonumberChar">
    <w:name w:val="Heading 1 (no number) Char"/>
    <w:basedOn w:val="Heading1Char"/>
    <w:link w:val="Heading1nonumber"/>
    <w:rsid w:val="001C68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3"/>
      </w:numPr>
      <w:spacing w:before="120" w:after="120"/>
      <w:ind w:left="1276"/>
      <w:contextualSpacing w:val="0"/>
    </w:pPr>
  </w:style>
  <w:style w:type="paragraph" w:styleId="ListBullet2">
    <w:name w:val="List Bullet 2"/>
    <w:basedOn w:val="ListParagraph"/>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styleId="BalloonText">
    <w:name w:val="Balloon Text"/>
    <w:basedOn w:val="Normal"/>
    <w:link w:val="BalloonTextChar"/>
    <w:uiPriority w:val="99"/>
    <w:semiHidden/>
    <w:unhideWhenUsed/>
    <w:rsid w:val="00D84D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DFC"/>
    <w:rPr>
      <w:rFonts w:ascii="Segoe UI" w:hAnsi="Segoe UI" w:cs="Segoe UI"/>
      <w:sz w:val="18"/>
      <w:szCs w:val="18"/>
    </w:rPr>
  </w:style>
  <w:style w:type="paragraph" w:styleId="ListContinue2">
    <w:name w:val="List Continue 2"/>
    <w:basedOn w:val="Normal"/>
    <w:uiPriority w:val="99"/>
    <w:unhideWhenUsed/>
    <w:rsid w:val="00B4663B"/>
    <w:pPr>
      <w:spacing w:after="120"/>
      <w:ind w:left="566"/>
      <w:contextualSpacing/>
    </w:pPr>
  </w:style>
  <w:style w:type="paragraph" w:styleId="ListContinue3">
    <w:name w:val="List Continue 3"/>
    <w:basedOn w:val="Normal"/>
    <w:uiPriority w:val="99"/>
    <w:unhideWhenUsed/>
    <w:rsid w:val="00B4663B"/>
    <w:pPr>
      <w:spacing w:after="120"/>
      <w:ind w:left="849"/>
      <w:contextualSpacing/>
    </w:pPr>
  </w:style>
  <w:style w:type="paragraph" w:styleId="Revision">
    <w:name w:val="Revision"/>
    <w:hidden/>
    <w:uiPriority w:val="99"/>
    <w:semiHidden/>
    <w:rsid w:val="003F18DD"/>
    <w:pPr>
      <w:spacing w:after="0" w:line="240" w:lineRule="auto"/>
    </w:pPr>
  </w:style>
  <w:style w:type="paragraph" w:customStyle="1" w:styleId="ReportNumber">
    <w:name w:val="Report Number"/>
    <w:basedOn w:val="Heading1nonumber"/>
    <w:link w:val="ReportNumberChar"/>
    <w:qFormat/>
    <w:rsid w:val="00123D95"/>
    <w:pPr>
      <w:outlineLvl w:val="9"/>
    </w:pPr>
  </w:style>
  <w:style w:type="character" w:customStyle="1" w:styleId="ReportNumberChar">
    <w:name w:val="Report Number Char"/>
    <w:basedOn w:val="Heading1nonumberChar"/>
    <w:link w:val="ReportNumber"/>
    <w:rsid w:val="00123D95"/>
    <w:rPr>
      <w:rFonts w:ascii="Montserrat" w:eastAsiaTheme="majorEastAsia" w:hAnsi="Montserrat" w:cstheme="majorBidi"/>
      <w:b/>
      <w:color w:val="1A234C"/>
      <w:w w:val="90"/>
      <w:kern w:val="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ACommitteePA@parliament.act.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rliament.act.gov.au/__data/assets/pdf_file/0006/1924188/Standing-Committees-Resolution-as-at-9-Nov-2021.pdf"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472EE"/>
    <w:rsid w:val="002505F7"/>
    <w:rsid w:val="00342908"/>
    <w:rsid w:val="00465034"/>
    <w:rsid w:val="00970294"/>
    <w:rsid w:val="00C64B64"/>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AE8B-45E7-4F85-AFDC-20908D89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3488</Words>
  <Characters>19884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23326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Thompson, SamuelR</cp:lastModifiedBy>
  <cp:revision>4</cp:revision>
  <cp:lastPrinted>2022-01-18T05:24:00Z</cp:lastPrinted>
  <dcterms:created xsi:type="dcterms:W3CDTF">2022-02-02T06:01:00Z</dcterms:created>
  <dcterms:modified xsi:type="dcterms:W3CDTF">2022-02-06T21:14:00Z</dcterms:modified>
  <cp:category/>
</cp:coreProperties>
</file>