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ED" w:rsidRPr="00F760ED" w:rsidRDefault="00F760ED" w:rsidP="00F760ED">
      <w:pPr>
        <w:jc w:val="center"/>
        <w:rPr>
          <w:rFonts w:ascii="Times New Roman" w:hAnsi="Times New Roman"/>
          <w:b/>
          <w:bCs/>
          <w:lang w:val="en-AU"/>
        </w:rPr>
      </w:pPr>
      <w:r w:rsidRPr="00F760ED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4380" cy="754380"/>
            <wp:effectExtent l="0" t="0" r="7620" b="7620"/>
            <wp:docPr id="2" name="Picture 2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ED" w:rsidRPr="00F760ED" w:rsidRDefault="00F760ED" w:rsidP="00F760ED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F760ED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F760ED" w:rsidRPr="00F760ED" w:rsidRDefault="00F760ED" w:rsidP="00F760ED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F760ED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F760ED" w:rsidRPr="00F760ED" w:rsidRDefault="00F760ED" w:rsidP="00F760E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F760ED">
        <w:rPr>
          <w:rFonts w:ascii="Calibri" w:hAnsi="Calibri"/>
          <w:b/>
          <w:sz w:val="28"/>
          <w:szCs w:val="28"/>
        </w:rPr>
        <w:t>2020–2021</w:t>
      </w:r>
    </w:p>
    <w:p w:rsidR="00F760ED" w:rsidRPr="00F760ED" w:rsidRDefault="00F760ED" w:rsidP="00F760ED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F760ED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F760ED" w:rsidRPr="00F760ED" w:rsidRDefault="00F760ED" w:rsidP="00F760E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F760ED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10</w:t>
      </w:r>
    </w:p>
    <w:p w:rsidR="00F760ED" w:rsidRPr="00F760ED" w:rsidRDefault="00F760ED" w:rsidP="00F760ED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Wednesday, 21 April 2021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F760ED" w:rsidRPr="00F760ED" w:rsidTr="00C31944">
        <w:trPr>
          <w:trHeight w:hRule="exact" w:val="333"/>
          <w:jc w:val="center"/>
        </w:trPr>
        <w:tc>
          <w:tcPr>
            <w:tcW w:w="2452" w:type="dxa"/>
          </w:tcPr>
          <w:p w:rsidR="00F760ED" w:rsidRPr="00F760ED" w:rsidRDefault="00F760ED" w:rsidP="00F760E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F760ED" w:rsidRPr="00F760ED" w:rsidTr="00C31944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F760ED" w:rsidRPr="00F760ED" w:rsidRDefault="00F760ED" w:rsidP="00F760E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F760ED" w:rsidRPr="00F760ED" w:rsidTr="00C31944">
        <w:trPr>
          <w:trHeight w:hRule="exact" w:val="200"/>
          <w:jc w:val="center"/>
        </w:trPr>
        <w:tc>
          <w:tcPr>
            <w:tcW w:w="2452" w:type="dxa"/>
          </w:tcPr>
          <w:p w:rsidR="00F760ED" w:rsidRPr="00F760ED" w:rsidRDefault="00F760ED" w:rsidP="00F760E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F760ED" w:rsidRPr="00F760ED" w:rsidRDefault="00F760ED" w:rsidP="00F760ED">
      <w:pPr>
        <w:spacing w:before="60"/>
        <w:ind w:left="425"/>
        <w:jc w:val="both"/>
        <w:rPr>
          <w:rFonts w:ascii="Times New Roman" w:hAnsi="Times New Roman"/>
          <w:sz w:val="21"/>
          <w:lang w:val="en-AU"/>
        </w:rPr>
      </w:pPr>
    </w:p>
    <w:p w:rsidR="00F760ED" w:rsidRPr="00F760ED" w:rsidRDefault="00F760ED" w:rsidP="00F760E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F760ED">
        <w:rPr>
          <w:rFonts w:ascii="Times New Roman" w:hAnsi="Times New Roman"/>
        </w:rPr>
        <w:tab/>
      </w:r>
      <w:r w:rsidR="008A5D9A" w:rsidRPr="009D40C6">
        <w:rPr>
          <w:b/>
          <w:bCs/>
        </w:rPr>
        <w:fldChar w:fldCharType="begin"/>
      </w:r>
      <w:r w:rsidR="008A5D9A" w:rsidRPr="009D40C6">
        <w:rPr>
          <w:b/>
          <w:bCs/>
        </w:rPr>
        <w:instrText xml:space="preserve"> SEQ A \* MERGEFORMAT </w:instrText>
      </w:r>
      <w:r w:rsidR="008A5D9A" w:rsidRPr="009D40C6">
        <w:rPr>
          <w:b/>
          <w:bCs/>
        </w:rPr>
        <w:fldChar w:fldCharType="separate"/>
      </w:r>
      <w:r w:rsidR="00041B99">
        <w:rPr>
          <w:b/>
          <w:bCs/>
          <w:noProof/>
        </w:rPr>
        <w:t>1</w:t>
      </w:r>
      <w:r w:rsidR="008A5D9A" w:rsidRPr="009D40C6">
        <w:rPr>
          <w:b/>
          <w:bCs/>
        </w:rPr>
        <w:fldChar w:fldCharType="end"/>
      </w:r>
      <w:r w:rsidRPr="00F760ED">
        <w:rPr>
          <w:rFonts w:ascii="Times New Roman" w:hAnsi="Times New Roman"/>
        </w:rPr>
        <w:tab/>
      </w:r>
      <w:r w:rsidRPr="00F760ED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F760ED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F760ED">
        <w:rPr>
          <w:rFonts w:ascii="Calibri" w:hAnsi="Calibri"/>
          <w:bCs/>
        </w:rPr>
        <w:t>)</w:t>
      </w:r>
      <w:r w:rsidRPr="00F760ED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F760ED" w:rsidRPr="00F760ED" w:rsidRDefault="00F760ED" w:rsidP="00F760ED">
      <w:pPr>
        <w:spacing w:before="120"/>
        <w:ind w:left="864"/>
        <w:jc w:val="both"/>
        <w:rPr>
          <w:rFonts w:ascii="Calibri" w:hAnsi="Calibri"/>
          <w:lang w:val="en-AU"/>
        </w:rPr>
      </w:pPr>
      <w:r w:rsidRPr="00F760ED">
        <w:rPr>
          <w:rFonts w:ascii="Calibri" w:hAnsi="Calibri"/>
          <w:lang w:val="en-AU"/>
        </w:rPr>
        <w:t>Dhawura nguna, dhawura Ngunnawal.</w:t>
      </w:r>
    </w:p>
    <w:p w:rsidR="00F760ED" w:rsidRPr="00F760ED" w:rsidRDefault="00F760ED" w:rsidP="00F760ED">
      <w:pPr>
        <w:spacing w:before="40"/>
        <w:ind w:left="864"/>
        <w:jc w:val="both"/>
        <w:rPr>
          <w:rFonts w:ascii="Calibri" w:hAnsi="Calibri"/>
          <w:lang w:val="en-AU"/>
        </w:rPr>
      </w:pPr>
      <w:r w:rsidRPr="00F760ED">
        <w:rPr>
          <w:rFonts w:ascii="Calibri" w:hAnsi="Calibri"/>
          <w:lang w:val="en-AU"/>
        </w:rPr>
        <w:t>Yanggu ngalawiri, dhunimanyin Ngunnawalwari dhawurawari.</w:t>
      </w:r>
    </w:p>
    <w:p w:rsidR="00F760ED" w:rsidRPr="00F760ED" w:rsidRDefault="00F760ED" w:rsidP="00F760ED">
      <w:pPr>
        <w:spacing w:before="40"/>
        <w:ind w:left="864"/>
        <w:jc w:val="both"/>
        <w:rPr>
          <w:rFonts w:ascii="Calibri" w:hAnsi="Calibri"/>
          <w:lang w:val="en-AU"/>
        </w:rPr>
      </w:pPr>
      <w:r w:rsidRPr="00F760ED">
        <w:rPr>
          <w:rFonts w:ascii="Calibri" w:hAnsi="Calibri"/>
          <w:lang w:val="en-AU"/>
        </w:rPr>
        <w:t>Nginggada Dindi dhawura Ngunnaawalbun yindjumaralidjinyin.</w:t>
      </w:r>
    </w:p>
    <w:p w:rsidR="00F760ED" w:rsidRPr="00F760ED" w:rsidRDefault="00F760ED" w:rsidP="00F760ED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F760ED">
        <w:rPr>
          <w:rFonts w:ascii="Calibri" w:hAnsi="Calibri"/>
          <w:i/>
          <w:lang w:val="en-AU"/>
        </w:rPr>
        <w:t>This is Ngunnawal Country.</w:t>
      </w:r>
    </w:p>
    <w:p w:rsidR="00F760ED" w:rsidRPr="00F760ED" w:rsidRDefault="00F760ED" w:rsidP="00F760E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F760ED">
        <w:rPr>
          <w:rFonts w:ascii="Calibri" w:hAnsi="Calibri"/>
          <w:i/>
          <w:lang w:val="en-AU"/>
        </w:rPr>
        <w:t>Today we are gathering on Ngunnawal country.</w:t>
      </w:r>
    </w:p>
    <w:p w:rsidR="00F760ED" w:rsidRPr="00F760ED" w:rsidRDefault="00F760ED" w:rsidP="00F760E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F760ED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F760ED" w:rsidRDefault="00F760ED" w:rsidP="00F760ED">
      <w:pPr>
        <w:spacing w:before="120"/>
        <w:ind w:left="720"/>
        <w:jc w:val="both"/>
        <w:rPr>
          <w:rFonts w:ascii="Calibri" w:hAnsi="Calibri"/>
          <w:lang w:val="en-AU"/>
        </w:rPr>
      </w:pPr>
      <w:r w:rsidRPr="00F760ED">
        <w:rPr>
          <w:rFonts w:ascii="Calibri" w:hAnsi="Calibri"/>
          <w:lang w:val="en-AU"/>
        </w:rPr>
        <w:t>The Speaker asked Members to stand in silence and pray or reflect on their responsibilities to the people of the Australian Capital Territory.</w:t>
      </w:r>
    </w:p>
    <w:p w:rsidR="004C437B" w:rsidRPr="004C437B" w:rsidRDefault="004C437B" w:rsidP="004C437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4C437B">
        <w:rPr>
          <w:rFonts w:ascii="Calibri" w:hAnsi="Calibri"/>
          <w:b/>
          <w:caps/>
        </w:rPr>
        <w:tab/>
      </w:r>
      <w:r w:rsidR="008A5D9A">
        <w:rPr>
          <w:rFonts w:ascii="Calibri" w:hAnsi="Calibri"/>
          <w:b/>
          <w:bCs/>
          <w:caps/>
        </w:rPr>
        <w:fldChar w:fldCharType="begin"/>
      </w:r>
      <w:r w:rsidR="008A5D9A">
        <w:rPr>
          <w:rFonts w:ascii="Calibri" w:hAnsi="Calibri"/>
          <w:b/>
          <w:bCs/>
          <w:caps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</w:rPr>
        <w:fldChar w:fldCharType="separate"/>
      </w:r>
      <w:r w:rsidR="00041B99">
        <w:rPr>
          <w:rFonts w:ascii="Calibri" w:hAnsi="Calibri"/>
          <w:b/>
          <w:bCs/>
          <w:caps/>
          <w:noProof/>
        </w:rPr>
        <w:t>2</w:t>
      </w:r>
      <w:r w:rsidR="008A5D9A">
        <w:rPr>
          <w:rFonts w:ascii="Calibri" w:hAnsi="Calibri"/>
          <w:b/>
          <w:bCs/>
          <w:caps/>
        </w:rPr>
        <w:fldChar w:fldCharType="end"/>
      </w:r>
      <w:r w:rsidRPr="004C437B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CORRECTION</w:t>
      </w:r>
      <w:r w:rsidRPr="004C437B">
        <w:rPr>
          <w:rFonts w:ascii="Calibri" w:hAnsi="Calibri"/>
          <w:b/>
          <w:caps/>
        </w:rPr>
        <w:t>—STATEMENT BY MEMBER</w:t>
      </w:r>
    </w:p>
    <w:p w:rsidR="004C437B" w:rsidRDefault="004C437B" w:rsidP="004C437B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Parton</w:t>
      </w:r>
      <w:r w:rsidRPr="004C437B">
        <w:rPr>
          <w:rFonts w:ascii="Calibri" w:hAnsi="Calibri"/>
          <w:lang w:val="en-AU"/>
        </w:rPr>
        <w:t xml:space="preserve">, by leave, made a statement regarding </w:t>
      </w:r>
      <w:r>
        <w:rPr>
          <w:rFonts w:ascii="Calibri" w:hAnsi="Calibri"/>
          <w:lang w:val="en-AU"/>
        </w:rPr>
        <w:t xml:space="preserve">a quote he had </w:t>
      </w:r>
      <w:r w:rsidR="009C16FE">
        <w:rPr>
          <w:rFonts w:ascii="Calibri" w:hAnsi="Calibri"/>
          <w:lang w:val="en-AU"/>
        </w:rPr>
        <w:t>mis</w:t>
      </w:r>
      <w:r>
        <w:rPr>
          <w:rFonts w:ascii="Calibri" w:hAnsi="Calibri"/>
          <w:lang w:val="en-AU"/>
        </w:rPr>
        <w:t>attributed to Mr</w:t>
      </w:r>
      <w:r w:rsidR="002B2C2B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Davis the previous day.</w:t>
      </w:r>
    </w:p>
    <w:p w:rsidR="00FC41D1" w:rsidRPr="00FC41D1" w:rsidRDefault="00FC41D1" w:rsidP="00FC41D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C41D1">
        <w:rPr>
          <w:rFonts w:ascii="Calibri" w:hAnsi="Calibri"/>
          <w:b/>
          <w:caps/>
          <w:lang w:val="en-AU"/>
        </w:rPr>
        <w:tab/>
      </w:r>
      <w:r w:rsidR="008A5D9A">
        <w:rPr>
          <w:rFonts w:ascii="Calibri" w:hAnsi="Calibri"/>
          <w:b/>
          <w:bCs/>
          <w:caps/>
          <w:lang w:val="en-AU"/>
        </w:rPr>
        <w:fldChar w:fldCharType="begin"/>
      </w:r>
      <w:r w:rsidR="008A5D9A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  <w:lang w:val="en-AU"/>
        </w:rPr>
        <w:fldChar w:fldCharType="separate"/>
      </w:r>
      <w:r w:rsidR="00041B99">
        <w:rPr>
          <w:rFonts w:ascii="Calibri" w:hAnsi="Calibri"/>
          <w:b/>
          <w:bCs/>
          <w:caps/>
          <w:noProof/>
          <w:lang w:val="en-AU"/>
        </w:rPr>
        <w:t>3</w:t>
      </w:r>
      <w:r w:rsidR="008A5D9A">
        <w:rPr>
          <w:rFonts w:ascii="Calibri" w:hAnsi="Calibri"/>
          <w:b/>
          <w:bCs/>
          <w:caps/>
          <w:lang w:val="en-AU"/>
        </w:rPr>
        <w:fldChar w:fldCharType="end"/>
      </w:r>
      <w:r w:rsidRPr="00FC41D1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2020-2021</w:t>
      </w:r>
    </w:p>
    <w:p w:rsidR="00FC41D1" w:rsidRPr="00FC41D1" w:rsidRDefault="00FC41D1" w:rsidP="00FC41D1">
      <w:pPr>
        <w:spacing w:before="120"/>
        <w:ind w:left="720"/>
        <w:rPr>
          <w:rFonts w:ascii="Calibri" w:hAnsi="Calibri"/>
          <w:lang w:val="en-AU"/>
        </w:rPr>
      </w:pPr>
      <w:r w:rsidRPr="00FC41D1">
        <w:rPr>
          <w:rFonts w:ascii="Calibri" w:hAnsi="Calibri"/>
          <w:lang w:val="en-AU"/>
        </w:rPr>
        <w:t>The Assembly, according to order, resumed consideration at the detail stage—</w:t>
      </w:r>
    </w:p>
    <w:p w:rsidR="00540E45" w:rsidRPr="00540E45" w:rsidRDefault="00540E45" w:rsidP="00540E45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540E45" w:rsidRDefault="00540E45" w:rsidP="00540E45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540E45">
        <w:rPr>
          <w:rFonts w:ascii="Calibri" w:hAnsi="Calibri"/>
          <w:i/>
          <w:iCs/>
          <w:lang w:val="en-AU"/>
        </w:rPr>
        <w:t>Detail Stage</w:t>
      </w:r>
    </w:p>
    <w:p w:rsidR="004E4801" w:rsidRDefault="004E4801" w:rsidP="002B2C2B">
      <w:pPr>
        <w:pStyle w:val="DPSEntryDetail"/>
        <w:keepNext/>
      </w:pPr>
      <w:r>
        <w:lastRenderedPageBreak/>
        <w:t>Schedule 1—Appropriations—</w:t>
      </w:r>
    </w:p>
    <w:p w:rsidR="004E4801" w:rsidRDefault="004E4801" w:rsidP="00D87A4E">
      <w:pPr>
        <w:pStyle w:val="DPSEntryDetailIndentLev1"/>
      </w:pPr>
      <w:r>
        <w:t>Consideration resumed on Part 1.5—</w:t>
      </w:r>
      <w:r w:rsidRPr="004E4801">
        <w:t xml:space="preserve"> </w:t>
      </w:r>
      <w:r>
        <w:t>Chief Minister, Treasury and Economic Development Directorate.</w:t>
      </w:r>
    </w:p>
    <w:p w:rsidR="004E4801" w:rsidRDefault="004E4801" w:rsidP="00D87A4E">
      <w:pPr>
        <w:pStyle w:val="DPSEntryDetailIndentLev1"/>
      </w:pPr>
      <w:r>
        <w:t>Debate continued.</w:t>
      </w:r>
    </w:p>
    <w:p w:rsidR="004E4801" w:rsidRDefault="004E4801" w:rsidP="00D87A4E">
      <w:pPr>
        <w:pStyle w:val="DPSEntryDetailIndentLev1"/>
      </w:pPr>
      <w:r>
        <w:t>Proposed expenditure agreed to.</w:t>
      </w:r>
    </w:p>
    <w:p w:rsidR="004E4801" w:rsidRDefault="004E4801" w:rsidP="00D87A4E">
      <w:pPr>
        <w:pStyle w:val="DPSEntryDetailIndentLev1"/>
      </w:pPr>
      <w:r>
        <w:t>Part 1.6—Transport Canberra and City Services Directorate.</w:t>
      </w:r>
    </w:p>
    <w:p w:rsidR="004E4801" w:rsidRDefault="004E4801" w:rsidP="00D87A4E">
      <w:pPr>
        <w:pStyle w:val="DPSEntryDetailIndentLev1"/>
      </w:pPr>
      <w:r>
        <w:t>Debate continued.</w:t>
      </w:r>
    </w:p>
    <w:p w:rsidR="004E4801" w:rsidRDefault="004E4801" w:rsidP="00D87A4E">
      <w:pPr>
        <w:pStyle w:val="DPSEntryDetailIndentLev1"/>
      </w:pPr>
      <w:r>
        <w:t>Proposed expenditure agreed to.</w:t>
      </w:r>
    </w:p>
    <w:p w:rsidR="004E4801" w:rsidRDefault="004E4801" w:rsidP="00D87A4E">
      <w:pPr>
        <w:pStyle w:val="DPSEntryDetailIndentLev1"/>
      </w:pPr>
      <w:r>
        <w:t>Part 1.7—</w:t>
      </w:r>
      <w:r w:rsidR="005F5166">
        <w:t>Justice and Community Safety</w:t>
      </w:r>
      <w:r>
        <w:t xml:space="preserve"> Directorate.</w:t>
      </w:r>
    </w:p>
    <w:p w:rsidR="004E4801" w:rsidRDefault="004E4801" w:rsidP="00D87A4E">
      <w:pPr>
        <w:pStyle w:val="DPSEntryDetailIndentLev1"/>
      </w:pPr>
      <w:r>
        <w:t>Debate continued.</w:t>
      </w:r>
    </w:p>
    <w:p w:rsidR="009F5602" w:rsidRDefault="009F5602" w:rsidP="009F5602">
      <w:pPr>
        <w:pStyle w:val="DPSEntryDetail"/>
      </w:pPr>
      <w:r>
        <w:t>Debate interrupted in accordance with standing order 74 and the resumption of the debate made an order of the day for a later hour this day.</w:t>
      </w:r>
    </w:p>
    <w:p w:rsidR="00540E45" w:rsidRPr="00540E45" w:rsidRDefault="00540E45" w:rsidP="00540E4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540E45">
        <w:rPr>
          <w:rFonts w:ascii="Calibri" w:hAnsi="Calibri"/>
          <w:b/>
          <w:caps/>
        </w:rPr>
        <w:tab/>
      </w:r>
      <w:r w:rsidR="008A5D9A">
        <w:rPr>
          <w:rFonts w:ascii="Calibri" w:hAnsi="Calibri"/>
          <w:b/>
          <w:bCs/>
          <w:caps/>
          <w:lang w:val="en-AU"/>
        </w:rPr>
        <w:fldChar w:fldCharType="begin"/>
      </w:r>
      <w:r w:rsidR="008A5D9A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  <w:lang w:val="en-AU"/>
        </w:rPr>
        <w:fldChar w:fldCharType="separate"/>
      </w:r>
      <w:r w:rsidR="00041B99">
        <w:rPr>
          <w:rFonts w:ascii="Calibri" w:hAnsi="Calibri"/>
          <w:b/>
          <w:bCs/>
          <w:caps/>
          <w:noProof/>
          <w:lang w:val="en-AU"/>
        </w:rPr>
        <w:t>4</w:t>
      </w:r>
      <w:r w:rsidR="008A5D9A">
        <w:rPr>
          <w:rFonts w:ascii="Calibri" w:hAnsi="Calibri"/>
          <w:b/>
          <w:bCs/>
          <w:caps/>
          <w:lang w:val="en-AU"/>
        </w:rPr>
        <w:fldChar w:fldCharType="end"/>
      </w:r>
      <w:r w:rsidRPr="00540E45">
        <w:rPr>
          <w:rFonts w:ascii="Calibri" w:hAnsi="Calibri"/>
          <w:b/>
          <w:caps/>
        </w:rPr>
        <w:tab/>
        <w:t>QUESTIONS</w:t>
      </w:r>
    </w:p>
    <w:p w:rsidR="00540E45" w:rsidRPr="00540E45" w:rsidRDefault="00540E45" w:rsidP="00540E45">
      <w:pPr>
        <w:spacing w:before="120"/>
        <w:ind w:left="720"/>
        <w:jc w:val="both"/>
        <w:rPr>
          <w:rFonts w:ascii="Calibri" w:hAnsi="Calibri"/>
          <w:lang w:val="en-AU"/>
        </w:rPr>
      </w:pPr>
      <w:r w:rsidRPr="00540E45">
        <w:rPr>
          <w:rFonts w:ascii="Calibri" w:hAnsi="Calibri"/>
          <w:lang w:val="en-AU"/>
        </w:rPr>
        <w:t>Questions without notice were asked.</w:t>
      </w:r>
    </w:p>
    <w:p w:rsidR="00540E45" w:rsidRPr="00540E45" w:rsidRDefault="00540E45" w:rsidP="00540E4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40E45">
        <w:rPr>
          <w:rFonts w:ascii="Calibri" w:hAnsi="Calibri"/>
          <w:b/>
          <w:caps/>
          <w:lang w:val="en-AU"/>
        </w:rPr>
        <w:tab/>
      </w:r>
      <w:r w:rsidR="008A5D9A">
        <w:rPr>
          <w:rFonts w:ascii="Calibri" w:hAnsi="Calibri"/>
          <w:b/>
          <w:bCs/>
          <w:caps/>
          <w:lang w:val="en-AU"/>
        </w:rPr>
        <w:fldChar w:fldCharType="begin"/>
      </w:r>
      <w:r w:rsidR="008A5D9A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  <w:lang w:val="en-AU"/>
        </w:rPr>
        <w:fldChar w:fldCharType="separate"/>
      </w:r>
      <w:r w:rsidR="00041B99">
        <w:rPr>
          <w:rFonts w:ascii="Calibri" w:hAnsi="Calibri"/>
          <w:b/>
          <w:bCs/>
          <w:caps/>
          <w:noProof/>
          <w:lang w:val="en-AU"/>
        </w:rPr>
        <w:t>5</w:t>
      </w:r>
      <w:r w:rsidR="008A5D9A">
        <w:rPr>
          <w:rFonts w:ascii="Calibri" w:hAnsi="Calibri"/>
          <w:b/>
          <w:bCs/>
          <w:caps/>
          <w:lang w:val="en-AU"/>
        </w:rPr>
        <w:fldChar w:fldCharType="end"/>
      </w:r>
      <w:r w:rsidRPr="00540E45">
        <w:rPr>
          <w:rFonts w:ascii="Calibri" w:hAnsi="Calibri"/>
          <w:b/>
          <w:caps/>
          <w:lang w:val="en-AU"/>
        </w:rPr>
        <w:tab/>
      </w:r>
      <w:r w:rsidR="00002FE6">
        <w:rPr>
          <w:rFonts w:ascii="Calibri" w:hAnsi="Calibri"/>
          <w:b/>
          <w:caps/>
          <w:lang w:val="en-AU"/>
        </w:rPr>
        <w:t>public housing—maintenance</w:t>
      </w:r>
    </w:p>
    <w:p w:rsidR="00540E45" w:rsidRPr="00540E45" w:rsidRDefault="00540E45" w:rsidP="00540E45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Parton</w:t>
      </w:r>
      <w:r w:rsidRPr="00540E45">
        <w:rPr>
          <w:rFonts w:ascii="Calibri" w:hAnsi="Calibri"/>
          <w:color w:val="000000"/>
          <w:lang w:val="en-AU"/>
        </w:rPr>
        <w:t>, pursuant to notice, moved—That this Assembly:</w:t>
      </w:r>
    </w:p>
    <w:p w:rsidR="003B389A" w:rsidRPr="00AE1097" w:rsidRDefault="003B389A" w:rsidP="003B389A">
      <w:pPr>
        <w:pStyle w:val="DPSEntryIndents"/>
        <w:rPr>
          <w:lang w:eastAsia="en-US"/>
        </w:rPr>
      </w:pPr>
      <w:r w:rsidRPr="00AE1097">
        <w:rPr>
          <w:lang w:eastAsia="en-US"/>
        </w:rPr>
        <w:t>notes: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 importance of public housing residents</w:t>
      </w:r>
      <w:r w:rsidR="00041B99">
        <w:rPr>
          <w:lang w:eastAsia="en-US"/>
        </w:rPr>
        <w:t>’</w:t>
      </w:r>
      <w:r w:rsidRPr="00AE1097">
        <w:rPr>
          <w:lang w:eastAsia="en-US"/>
        </w:rPr>
        <w:t xml:space="preserve"> reasonable entitlement to a dwelling that is structurally safe to live in;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 Government</w:t>
      </w:r>
      <w:r w:rsidR="00041B99">
        <w:rPr>
          <w:lang w:eastAsia="en-US"/>
        </w:rPr>
        <w:t>’</w:t>
      </w:r>
      <w:r w:rsidRPr="00AE1097">
        <w:rPr>
          <w:lang w:eastAsia="en-US"/>
        </w:rPr>
        <w:t>s obligation to provide public housing dwellings that are free of risks to the health and safety of their residents;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 Government requires its public housing maintenance contractor to comply with rigorous standards for rectification of health and safety risks;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in 2019-20, Housing ACT reported it had received more than 1</w:t>
      </w:r>
      <w:r w:rsidR="000108BC">
        <w:rPr>
          <w:lang w:eastAsia="en-US"/>
        </w:rPr>
        <w:t xml:space="preserve"> </w:t>
      </w:r>
      <w:r w:rsidRPr="00AE1097">
        <w:rPr>
          <w:lang w:eastAsia="en-US"/>
        </w:rPr>
        <w:t>100 complaints related to maintenance and property condition issues, amounting to almost 42 percent of all complaints;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many residents advise that neglect of their dwellings creates stress and fears for their safety particularly where they are living in dangerous or intimidating neighbourhoods;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public housing tenants say they feel helpless and are being ignored when they seek help on fixing the poor condition of their dwellings; and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significant numbers of public housing tenants are reaching out to their local members for help on remediating critical health and safety issues;</w:t>
      </w:r>
    </w:p>
    <w:p w:rsidR="003B389A" w:rsidRPr="00AE1097" w:rsidRDefault="003B389A" w:rsidP="002B2C2B">
      <w:pPr>
        <w:pStyle w:val="DPSEntryIndents"/>
        <w:keepNext/>
        <w:rPr>
          <w:lang w:eastAsia="en-US"/>
        </w:rPr>
      </w:pPr>
      <w:r w:rsidRPr="00AE1097">
        <w:rPr>
          <w:lang w:eastAsia="en-US"/>
        </w:rPr>
        <w:lastRenderedPageBreak/>
        <w:t>further notes the Government: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is allocating more than $650 million capital expenditure on new construction and public housing renewals, but at the same time, forcing some residents to live in unsatisfactory conditions; and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has an ethical and social obligation to ensure its public housing tenants are living in safe and health compliant dwellings; and</w:t>
      </w:r>
    </w:p>
    <w:p w:rsidR="003B389A" w:rsidRPr="00AE1097" w:rsidRDefault="003B389A" w:rsidP="003B389A">
      <w:pPr>
        <w:pStyle w:val="DPSEntryIndents"/>
        <w:rPr>
          <w:lang w:eastAsia="en-US"/>
        </w:rPr>
      </w:pPr>
      <w:r w:rsidRPr="00AE1097">
        <w:rPr>
          <w:lang w:eastAsia="en-US"/>
        </w:rPr>
        <w:t>calls on the Government as a matter of urgency to: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undertake a stocktake of its public housing to determine the condition of each dwelling;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commit to a program to determine the actions and work required to rectify all dwellings that are in breach of, or below health and safety standards;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allocate sufficient funds to have all significant maintenance requests including for health and safety defects resolved no later than 31 August 2021;</w:t>
      </w:r>
    </w:p>
    <w:p w:rsidR="003B389A" w:rsidRPr="00AE1097" w:rsidRDefault="003B389A" w:rsidP="003B389A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ensure the provisions and performance benchmarks in the facilities maintenance contract for public housing are enforced; and</w:t>
      </w:r>
    </w:p>
    <w:p w:rsidR="00540E45" w:rsidRPr="007A44D6" w:rsidRDefault="003B389A" w:rsidP="003B389A">
      <w:pPr>
        <w:pStyle w:val="DPSEntryIndents"/>
        <w:numPr>
          <w:ilvl w:val="1"/>
          <w:numId w:val="3"/>
        </w:numPr>
        <w:rPr>
          <w:color w:val="000000"/>
        </w:rPr>
      </w:pPr>
      <w:r w:rsidRPr="00AE1097">
        <w:rPr>
          <w:lang w:eastAsia="en-US"/>
        </w:rPr>
        <w:t>report back to this Assembly before mid-October on progress made in resolving  maintenance backlog impacting on tenants</w:t>
      </w:r>
      <w:r w:rsidR="00041B99">
        <w:rPr>
          <w:lang w:eastAsia="en-US"/>
        </w:rPr>
        <w:t>’</w:t>
      </w:r>
      <w:r w:rsidRPr="00AE1097">
        <w:rPr>
          <w:lang w:eastAsia="en-US"/>
        </w:rPr>
        <w:t xml:space="preserve"> health and safety.</w:t>
      </w:r>
    </w:p>
    <w:p w:rsidR="007A44D6" w:rsidRDefault="009C16FE" w:rsidP="007A44D6">
      <w:pPr>
        <w:pStyle w:val="DPSEntryIndents"/>
        <w:numPr>
          <w:ilvl w:val="0"/>
          <w:numId w:val="0"/>
        </w:numPr>
        <w:ind w:left="720"/>
        <w:rPr>
          <w:color w:val="000000"/>
        </w:rPr>
      </w:pPr>
      <w:r>
        <w:rPr>
          <w:color w:val="000000"/>
        </w:rPr>
        <w:t xml:space="preserve">Ms Berry </w:t>
      </w:r>
      <w:r w:rsidR="007A44D6">
        <w:rPr>
          <w:color w:val="000000"/>
        </w:rPr>
        <w:t>moved the following amendment:</w:t>
      </w:r>
      <w:r w:rsidR="00C03D6E">
        <w:rPr>
          <w:color w:val="000000"/>
        </w:rPr>
        <w:t xml:space="preserve"> Omit all </w:t>
      </w:r>
      <w:r w:rsidR="007421CD">
        <w:rPr>
          <w:color w:val="000000"/>
        </w:rPr>
        <w:t xml:space="preserve">words </w:t>
      </w:r>
      <w:r w:rsidR="00C03D6E">
        <w:rPr>
          <w:color w:val="000000"/>
        </w:rPr>
        <w:t xml:space="preserve">after </w:t>
      </w:r>
      <w:r w:rsidR="00041B99">
        <w:rPr>
          <w:color w:val="000000"/>
        </w:rPr>
        <w:t>“</w:t>
      </w:r>
      <w:r w:rsidR="00C03D6E">
        <w:rPr>
          <w:color w:val="000000"/>
        </w:rPr>
        <w:t>(1) notes:</w:t>
      </w:r>
      <w:r w:rsidR="00041B99">
        <w:rPr>
          <w:color w:val="000000"/>
        </w:rPr>
        <w:t>”</w:t>
      </w:r>
      <w:r w:rsidR="00C03D6E">
        <w:rPr>
          <w:color w:val="000000"/>
        </w:rPr>
        <w:t xml:space="preserve"> and substitute:</w:t>
      </w:r>
    </w:p>
    <w:p w:rsidR="00C03D6E" w:rsidRDefault="007A32D8" w:rsidP="002B2C2B">
      <w:pPr>
        <w:pStyle w:val="DPSEntryDetail"/>
        <w:tabs>
          <w:tab w:val="clear" w:pos="1197"/>
          <w:tab w:val="clear" w:pos="1767"/>
          <w:tab w:val="left" w:pos="1260"/>
          <w:tab w:val="left" w:pos="1530"/>
          <w:tab w:val="left" w:pos="1980"/>
        </w:tabs>
        <w:ind w:left="1890" w:hanging="1170"/>
      </w:pPr>
      <w:r>
        <w:tab/>
      </w:r>
      <w:r w:rsidR="00041B99">
        <w:t>“</w:t>
      </w:r>
      <w:r w:rsidR="002B2C2B">
        <w:t xml:space="preserve"> </w:t>
      </w:r>
      <w:r w:rsidR="00C03D6E">
        <w:t>(a)</w:t>
      </w:r>
      <w:r w:rsidR="00C03D6E">
        <w:tab/>
        <w:t>the importance of all tenants</w:t>
      </w:r>
      <w:r w:rsidR="00041B99">
        <w:t>’</w:t>
      </w:r>
      <w:r w:rsidR="00C03D6E">
        <w:t>, public and private, reasonable entitlement to a dwelling that is structurally safe to live in;</w:t>
      </w:r>
    </w:p>
    <w:p w:rsidR="00C03D6E" w:rsidRDefault="007A32D8" w:rsidP="007A32D8">
      <w:pPr>
        <w:pStyle w:val="DPSEntryDetail"/>
        <w:tabs>
          <w:tab w:val="clear" w:pos="1197"/>
          <w:tab w:val="clear" w:pos="1767"/>
          <w:tab w:val="left" w:pos="1440"/>
          <w:tab w:val="left" w:pos="1980"/>
        </w:tabs>
        <w:ind w:left="1890" w:hanging="1170"/>
      </w:pPr>
      <w:r>
        <w:tab/>
        <w:t>(b)</w:t>
      </w:r>
      <w:r>
        <w:tab/>
      </w:r>
      <w:r w:rsidR="00C03D6E">
        <w:t>a landlord</w:t>
      </w:r>
      <w:r w:rsidR="00041B99">
        <w:t>’</w:t>
      </w:r>
      <w:r w:rsidR="00C03D6E">
        <w:t>s obligation to provide dwellings that are free of risks to the health and safety of their residents;</w:t>
      </w:r>
    </w:p>
    <w:p w:rsidR="007A32D8" w:rsidRDefault="007A32D8" w:rsidP="007A32D8">
      <w:pPr>
        <w:pStyle w:val="DPSEntryDetail"/>
        <w:tabs>
          <w:tab w:val="clear" w:pos="1197"/>
          <w:tab w:val="clear" w:pos="1767"/>
          <w:tab w:val="left" w:pos="1440"/>
          <w:tab w:val="left" w:pos="1980"/>
        </w:tabs>
        <w:ind w:left="1890" w:hanging="1170"/>
      </w:pPr>
      <w:r>
        <w:tab/>
        <w:t>(c)</w:t>
      </w:r>
      <w:r>
        <w:tab/>
        <w:t>the Government requires its public housing maintenance contractor to comply with rigorous standards for rectification of health and safety risks; and</w:t>
      </w:r>
    </w:p>
    <w:p w:rsidR="007A32D8" w:rsidRDefault="007A32D8" w:rsidP="007A32D8">
      <w:pPr>
        <w:pStyle w:val="DPSEntryDetail"/>
        <w:tabs>
          <w:tab w:val="clear" w:pos="1197"/>
          <w:tab w:val="clear" w:pos="1767"/>
          <w:tab w:val="left" w:pos="1440"/>
          <w:tab w:val="left" w:pos="1980"/>
        </w:tabs>
        <w:ind w:left="1890" w:hanging="1170"/>
      </w:pPr>
      <w:r>
        <w:tab/>
        <w:t>(d)</w:t>
      </w:r>
      <w:r>
        <w:tab/>
        <w:t>in 2019-20, Housing ACT reported it had received more than 1</w:t>
      </w:r>
      <w:r w:rsidR="00FC06D7">
        <w:t xml:space="preserve"> </w:t>
      </w:r>
      <w:r>
        <w:t>100 complaints related to maintenance and property condition issues, amounting to almost 42 percent of all complaints;</w:t>
      </w:r>
    </w:p>
    <w:p w:rsidR="007A32D8" w:rsidRDefault="000C2070" w:rsidP="000C2070">
      <w:pPr>
        <w:pStyle w:val="DPSEntryIndents"/>
        <w:numPr>
          <w:ilvl w:val="0"/>
          <w:numId w:val="18"/>
        </w:numPr>
      </w:pPr>
      <w:r>
        <w:t>notes:</w:t>
      </w:r>
    </w:p>
    <w:p w:rsidR="000C2070" w:rsidRDefault="000C2070" w:rsidP="000C2070">
      <w:pPr>
        <w:pStyle w:val="DPSEntryIndents"/>
        <w:numPr>
          <w:ilvl w:val="1"/>
          <w:numId w:val="18"/>
        </w:numPr>
      </w:pPr>
      <w:r>
        <w:t>the ACT Government is investing over $1 billion over 10 years to grow and renew public housing to provide more homes and meet the needs of tenants;</w:t>
      </w:r>
    </w:p>
    <w:p w:rsidR="000C2070" w:rsidRDefault="000C2070" w:rsidP="000C2070">
      <w:pPr>
        <w:pStyle w:val="DPSEntryIndents"/>
        <w:numPr>
          <w:ilvl w:val="1"/>
          <w:numId w:val="18"/>
        </w:numPr>
      </w:pPr>
      <w:r>
        <w:t>the ACT Government invests over $40 million every year to maintain public housing properties;</w:t>
      </w:r>
    </w:p>
    <w:p w:rsidR="000C2070" w:rsidRDefault="00C52F97" w:rsidP="000C2070">
      <w:pPr>
        <w:pStyle w:val="DPSEntryIndents"/>
        <w:numPr>
          <w:ilvl w:val="1"/>
          <w:numId w:val="18"/>
        </w:numPr>
      </w:pPr>
      <w:r>
        <w:t>the ACT Government spent an additional $8.9 million in public housing maintenance and energy efficiency upgrades and to support local jobs through COVID-19;</w:t>
      </w:r>
      <w:r w:rsidR="002B2C2B">
        <w:t xml:space="preserve"> and</w:t>
      </w:r>
    </w:p>
    <w:p w:rsidR="00C52F97" w:rsidRDefault="00C52F97" w:rsidP="000C2070">
      <w:pPr>
        <w:pStyle w:val="DPSEntryIndents"/>
        <w:numPr>
          <w:ilvl w:val="1"/>
          <w:numId w:val="18"/>
        </w:numPr>
      </w:pPr>
      <w:r>
        <w:lastRenderedPageBreak/>
        <w:t>all landlords have an ethical and social obligation to ensure tenants are living in safe and health compliant dwellings; and</w:t>
      </w:r>
    </w:p>
    <w:p w:rsidR="00C52F97" w:rsidRDefault="00C52F97" w:rsidP="00C52F97">
      <w:pPr>
        <w:pStyle w:val="DPSEntryIndents"/>
        <w:numPr>
          <w:ilvl w:val="0"/>
          <w:numId w:val="18"/>
        </w:numPr>
      </w:pPr>
      <w:r>
        <w:t>calls on the ACT Government to</w:t>
      </w:r>
      <w:r w:rsidR="00B66B7E">
        <w:t>:</w:t>
      </w:r>
    </w:p>
    <w:p w:rsidR="00B66B7E" w:rsidRDefault="00B66B7E" w:rsidP="00B66B7E">
      <w:pPr>
        <w:pStyle w:val="DPSEntryIndents"/>
        <w:numPr>
          <w:ilvl w:val="1"/>
          <w:numId w:val="18"/>
        </w:numPr>
      </w:pPr>
      <w:r>
        <w:t>continue the stocktake of public housing dwellings to determine the condition and future of each dwelling;</w:t>
      </w:r>
    </w:p>
    <w:p w:rsidR="00B66B7E" w:rsidRDefault="00B66B7E" w:rsidP="00B66B7E">
      <w:pPr>
        <w:pStyle w:val="DPSEntryIndents"/>
        <w:numPr>
          <w:ilvl w:val="1"/>
          <w:numId w:val="18"/>
        </w:numPr>
      </w:pPr>
      <w:r>
        <w:t>reaffirm its commitment that all public housing dwellings meet health and safety standards;</w:t>
      </w:r>
    </w:p>
    <w:p w:rsidR="00B66B7E" w:rsidRDefault="00B66B7E" w:rsidP="00B66B7E">
      <w:pPr>
        <w:pStyle w:val="DPSEntryIndents"/>
        <w:numPr>
          <w:ilvl w:val="1"/>
          <w:numId w:val="18"/>
        </w:numPr>
      </w:pPr>
      <w:r>
        <w:t>explore options to provide further support to local industry through public housing maintenance and upgrades;</w:t>
      </w:r>
    </w:p>
    <w:p w:rsidR="00B66B7E" w:rsidRDefault="00B66B7E" w:rsidP="00B66B7E">
      <w:pPr>
        <w:pStyle w:val="DPSEntryIndents"/>
        <w:numPr>
          <w:ilvl w:val="1"/>
          <w:numId w:val="18"/>
        </w:numPr>
      </w:pPr>
      <w:r>
        <w:t>continue to ensure the provisions and performance benchmarks in the facilities maintenance contract for public housing are enforced; and</w:t>
      </w:r>
    </w:p>
    <w:p w:rsidR="00B66B7E" w:rsidRDefault="00D767A0" w:rsidP="00B66B7E">
      <w:pPr>
        <w:pStyle w:val="DPSEntryIndents"/>
        <w:numPr>
          <w:ilvl w:val="1"/>
          <w:numId w:val="18"/>
        </w:numPr>
      </w:pPr>
      <w:r>
        <w:t>report back to this Assembly by the last sitting week in October on progress of the growth and renewal program and pub</w:t>
      </w:r>
      <w:r w:rsidR="002B2C2B">
        <w:t>l</w:t>
      </w:r>
      <w:r>
        <w:t>ic housing stock.</w:t>
      </w:r>
      <w:r w:rsidR="00041B99">
        <w:t>”</w:t>
      </w:r>
    </w:p>
    <w:p w:rsidR="00D767A0" w:rsidRDefault="00B2529E" w:rsidP="00B2529E">
      <w:pPr>
        <w:pStyle w:val="DPSEntryDetail"/>
      </w:pPr>
      <w:r>
        <w:t>Debate continued.</w:t>
      </w:r>
    </w:p>
    <w:p w:rsidR="00B2529E" w:rsidRDefault="00B2529E" w:rsidP="00B2529E">
      <w:pPr>
        <w:pStyle w:val="DPSEntryDetail"/>
      </w:pPr>
      <w:r>
        <w:t>Question—That Ms Berry</w:t>
      </w:r>
      <w:r w:rsidR="00041B99">
        <w:t>’</w:t>
      </w:r>
      <w:r>
        <w:t>s amendment be agreed to—put.</w:t>
      </w:r>
    </w:p>
    <w:p w:rsidR="00F55915" w:rsidRDefault="00F55915" w:rsidP="00F55915">
      <w:pPr>
        <w:pStyle w:val="DPSEntryDetail"/>
        <w:spacing w:after="120"/>
      </w:pPr>
      <w:r>
        <w:t>The Assembly voted—</w:t>
      </w:r>
    </w:p>
    <w:tbl>
      <w:tblPr>
        <w:tblpPr w:rightFromText="180" w:vertAnchor="text" w:tblpY="1"/>
        <w:tblOverlap w:val="never"/>
        <w:tblW w:w="10062" w:type="dxa"/>
        <w:tblLayout w:type="fixed"/>
        <w:tblCellMar>
          <w:left w:w="720" w:type="dxa"/>
          <w:right w:w="56" w:type="dxa"/>
        </w:tblCellMar>
        <w:tblLook w:val="0000" w:firstRow="0" w:lastRow="0" w:firstColumn="0" w:lastColumn="0" w:noHBand="0" w:noVBand="0"/>
      </w:tblPr>
      <w:tblGrid>
        <w:gridCol w:w="2250"/>
        <w:gridCol w:w="1746"/>
        <w:gridCol w:w="796"/>
        <w:gridCol w:w="68"/>
        <w:gridCol w:w="796"/>
        <w:gridCol w:w="2408"/>
        <w:gridCol w:w="724"/>
        <w:gridCol w:w="1274"/>
      </w:tblGrid>
      <w:tr w:rsidR="00F55915" w:rsidTr="00F55915">
        <w:trPr>
          <w:gridAfter w:val="1"/>
          <w:wAfter w:w="1274" w:type="dxa"/>
        </w:trPr>
        <w:tc>
          <w:tcPr>
            <w:tcW w:w="3996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enter" w:pos="2160"/>
              </w:tabs>
              <w:ind w:left="0"/>
              <w:jc w:val="center"/>
            </w:pPr>
            <w:r>
              <w:t>AYES, 15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ind w:left="0"/>
            </w:pPr>
          </w:p>
        </w:tc>
        <w:tc>
          <w:tcPr>
            <w:tcW w:w="3996" w:type="dxa"/>
            <w:gridSpan w:val="4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2138"/>
                <w:tab w:val="center" w:pos="2678"/>
              </w:tabs>
              <w:ind w:left="0"/>
              <w:jc w:val="center"/>
            </w:pPr>
            <w:r>
              <w:t>NOES, 8</w:t>
            </w: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Barr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Orr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 Cain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A55352">
        <w:trPr>
          <w:trHeight w:hRule="exact" w:val="26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Berry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Dr Paterson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Ms Castley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92C3E">
        <w:trPr>
          <w:trHeight w:hRule="exact" w:val="279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Burch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Pettersson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 Hanson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Cheyne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Rattenbury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Mrs Jones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Clay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Steel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Mrs Kikkert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Davidson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Stephen-Smith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Ms Lawder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Davis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Ms Vassarotti</w:t>
            </w: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 Milligan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  <w:tr w:rsidR="00F55915" w:rsidTr="00F55915">
        <w:trPr>
          <w:trHeight w:hRule="exact" w:val="312"/>
        </w:trPr>
        <w:tc>
          <w:tcPr>
            <w:tcW w:w="2250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spacing w:before="0"/>
              <w:ind w:left="0"/>
            </w:pPr>
            <w:r>
              <w:t>Mr Gentleman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796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767"/>
                <w:tab w:val="left" w:pos="1474"/>
              </w:tabs>
              <w:ind w:left="0"/>
            </w:pPr>
          </w:p>
        </w:tc>
        <w:tc>
          <w:tcPr>
            <w:tcW w:w="2408" w:type="dxa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spacing w:before="0"/>
              <w:ind w:left="-526"/>
            </w:pPr>
            <w:r>
              <w:t>Mr Parton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F55915" w:rsidRDefault="00F55915" w:rsidP="00F55915">
            <w:pPr>
              <w:pStyle w:val="DPSEntryDetail"/>
              <w:tabs>
                <w:tab w:val="clear" w:pos="1197"/>
                <w:tab w:val="left" w:pos="1222"/>
              </w:tabs>
              <w:ind w:left="158"/>
            </w:pPr>
          </w:p>
        </w:tc>
      </w:tr>
    </w:tbl>
    <w:p w:rsidR="00F55915" w:rsidRDefault="00F55915" w:rsidP="00F55915">
      <w:pPr>
        <w:pStyle w:val="DPSEntryDetail"/>
      </w:pPr>
      <w:r>
        <w:t>And so it was resolved in the affirmative.</w:t>
      </w:r>
    </w:p>
    <w:p w:rsidR="00C513E3" w:rsidRDefault="00540E45" w:rsidP="00540E45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540E45">
        <w:rPr>
          <w:rFonts w:ascii="Calibri" w:hAnsi="Calibri"/>
          <w:color w:val="000000"/>
          <w:lang w:val="en-AU"/>
        </w:rPr>
        <w:t>Question—</w:t>
      </w:r>
      <w:r w:rsidR="00C513E3">
        <w:rPr>
          <w:rFonts w:ascii="Calibri" w:hAnsi="Calibri"/>
          <w:color w:val="000000"/>
          <w:lang w:val="en-AU"/>
        </w:rPr>
        <w:t>That the motion, as amended, viz:</w:t>
      </w:r>
    </w:p>
    <w:p w:rsidR="00C513E3" w:rsidRDefault="00041B99" w:rsidP="00540E45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C513E3">
        <w:rPr>
          <w:rFonts w:ascii="Calibri" w:hAnsi="Calibri"/>
          <w:color w:val="000000"/>
          <w:lang w:val="en-AU"/>
        </w:rPr>
        <w:t>That this Assembly:</w:t>
      </w:r>
    </w:p>
    <w:p w:rsidR="00C513E3" w:rsidRDefault="00C513E3" w:rsidP="00C513E3">
      <w:pPr>
        <w:pStyle w:val="DPSEntryIndentsLev1"/>
      </w:pPr>
      <w:r>
        <w:t>notes:</w:t>
      </w:r>
    </w:p>
    <w:p w:rsidR="00C513E3" w:rsidRDefault="00C513E3" w:rsidP="00C513E3">
      <w:pPr>
        <w:pStyle w:val="DPSEntryIndentsLev2"/>
      </w:pPr>
      <w:r>
        <w:t>the importance of all tenants</w:t>
      </w:r>
      <w:r w:rsidR="00041B99">
        <w:t>’</w:t>
      </w:r>
      <w:r>
        <w:t>, public and private, reasonable entitlement to a dwelling that is structurally safe to live in;</w:t>
      </w:r>
    </w:p>
    <w:p w:rsidR="00C513E3" w:rsidRDefault="00C513E3" w:rsidP="00C513E3">
      <w:pPr>
        <w:pStyle w:val="DPSEntryIndentsLev2"/>
      </w:pPr>
      <w:r>
        <w:t>a landlord</w:t>
      </w:r>
      <w:r w:rsidR="00041B99">
        <w:t>’</w:t>
      </w:r>
      <w:r>
        <w:t>s obligation to provide dwellings that are free of risks to the health and safety of their residents;</w:t>
      </w:r>
    </w:p>
    <w:p w:rsidR="00C513E3" w:rsidRDefault="00C513E3" w:rsidP="00C513E3">
      <w:pPr>
        <w:pStyle w:val="DPSEntryIndentsLev2"/>
      </w:pPr>
      <w:r>
        <w:t>the Government requires its public housing maintenance contractor to comply with rigorous standards for rectification of health and safety risks; and</w:t>
      </w:r>
    </w:p>
    <w:p w:rsidR="00C513E3" w:rsidRDefault="00C513E3" w:rsidP="00C513E3">
      <w:pPr>
        <w:pStyle w:val="DPSEntryIndentsLev2"/>
      </w:pPr>
      <w:r>
        <w:t>in 2019-20, Housing ACT reported it had received more than 1</w:t>
      </w:r>
      <w:r w:rsidR="004E36C7">
        <w:t xml:space="preserve"> </w:t>
      </w:r>
      <w:r>
        <w:t>100 complaints related to maintenance and property condition issues, amounting to almost 42 percent of all complaints;</w:t>
      </w:r>
    </w:p>
    <w:p w:rsidR="00C513E3" w:rsidRDefault="00C513E3" w:rsidP="00C513E3">
      <w:pPr>
        <w:pStyle w:val="DPSEntryIndents"/>
        <w:numPr>
          <w:ilvl w:val="0"/>
          <w:numId w:val="18"/>
        </w:numPr>
      </w:pPr>
      <w:r>
        <w:lastRenderedPageBreak/>
        <w:t>notes: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the ACT Government is investing over $1 billion over 10 years to grow and renew public housing to provide more homes and meet the needs of tenants;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the ACT Government invests over $40 million every year to maintain public housing properties;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the ACT Government spent an additional $8.9 million in public housing maintenance and energy efficiency upgrades and to support local jobs through COVID-19; and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all landlords have an ethical and social obligation to ensure tenants are living in safe and health compliant dwellings; and</w:t>
      </w:r>
    </w:p>
    <w:p w:rsidR="00C513E3" w:rsidRDefault="00C513E3" w:rsidP="00C513E3">
      <w:pPr>
        <w:pStyle w:val="DPSEntryIndents"/>
        <w:numPr>
          <w:ilvl w:val="0"/>
          <w:numId w:val="18"/>
        </w:numPr>
      </w:pPr>
      <w:r>
        <w:t>calls on the ACT Government to: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continue the stocktake of public housing dwellings to determine the condition and future of each dwelling;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reaffirm its commitment that all public housing dwellings meet health and safety standards;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explore options to provide further support to local industry through public housing maintenance and upgrades;</w:t>
      </w:r>
    </w:p>
    <w:p w:rsidR="00C513E3" w:rsidRDefault="00C513E3" w:rsidP="00C513E3">
      <w:pPr>
        <w:pStyle w:val="DPSEntryIndents"/>
        <w:numPr>
          <w:ilvl w:val="1"/>
          <w:numId w:val="18"/>
        </w:numPr>
      </w:pPr>
      <w:r>
        <w:t>continue to ensure the provisions and performance benchmarks in the facilities maintenance contract for public housing are enforced; and</w:t>
      </w:r>
    </w:p>
    <w:p w:rsidR="00C513E3" w:rsidRPr="00C513E3" w:rsidRDefault="00C513E3" w:rsidP="00C513E3">
      <w:pPr>
        <w:pStyle w:val="DPSEntryIndents"/>
        <w:numPr>
          <w:ilvl w:val="1"/>
          <w:numId w:val="18"/>
        </w:numPr>
      </w:pPr>
      <w:r>
        <w:t>report back to this Assembly by the last sitting week in October on progress of the growth and renewal program and pub</w:t>
      </w:r>
      <w:r w:rsidR="003F2EBD">
        <w:t>l</w:t>
      </w:r>
      <w:r>
        <w:t>ic housing stock.</w:t>
      </w:r>
      <w:r w:rsidR="00041B99">
        <w:t>”</w:t>
      </w:r>
      <w:r>
        <w:t>—</w:t>
      </w:r>
    </w:p>
    <w:p w:rsidR="00540E45" w:rsidRPr="00540E45" w:rsidRDefault="00B349E5" w:rsidP="00540E45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to—</w:t>
      </w:r>
      <w:r w:rsidR="00540E45" w:rsidRPr="00540E45">
        <w:rPr>
          <w:rFonts w:ascii="Calibri" w:hAnsi="Calibri"/>
          <w:color w:val="000000"/>
          <w:lang w:val="en-AU"/>
        </w:rPr>
        <w:t>put and passed.</w:t>
      </w:r>
    </w:p>
    <w:p w:rsidR="005069C8" w:rsidRPr="005069C8" w:rsidRDefault="005069C8" w:rsidP="005069C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069C8">
        <w:rPr>
          <w:rFonts w:ascii="Calibri" w:hAnsi="Calibri"/>
          <w:b/>
          <w:caps/>
          <w:lang w:val="en-AU"/>
        </w:rPr>
        <w:tab/>
      </w:r>
      <w:r w:rsidR="008A5D9A">
        <w:rPr>
          <w:rFonts w:ascii="Calibri" w:hAnsi="Calibri"/>
          <w:b/>
          <w:bCs/>
          <w:caps/>
          <w:lang w:val="en-AU"/>
        </w:rPr>
        <w:fldChar w:fldCharType="begin"/>
      </w:r>
      <w:r w:rsidR="008A5D9A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  <w:lang w:val="en-AU"/>
        </w:rPr>
        <w:fldChar w:fldCharType="separate"/>
      </w:r>
      <w:r w:rsidR="00041B99">
        <w:rPr>
          <w:rFonts w:ascii="Calibri" w:hAnsi="Calibri"/>
          <w:b/>
          <w:bCs/>
          <w:caps/>
          <w:noProof/>
          <w:lang w:val="en-AU"/>
        </w:rPr>
        <w:t>6</w:t>
      </w:r>
      <w:r w:rsidR="008A5D9A">
        <w:rPr>
          <w:rFonts w:ascii="Calibri" w:hAnsi="Calibri"/>
          <w:b/>
          <w:bCs/>
          <w:caps/>
          <w:lang w:val="en-AU"/>
        </w:rPr>
        <w:fldChar w:fldCharType="end"/>
      </w:r>
      <w:r w:rsidRPr="005069C8">
        <w:rPr>
          <w:rFonts w:ascii="Calibri" w:hAnsi="Calibri"/>
          <w:b/>
          <w:caps/>
          <w:lang w:val="en-AU"/>
        </w:rPr>
        <w:tab/>
      </w:r>
      <w:r w:rsidR="00F55915">
        <w:rPr>
          <w:rFonts w:ascii="Calibri" w:hAnsi="Calibri"/>
          <w:b/>
          <w:caps/>
          <w:lang w:val="en-AU"/>
        </w:rPr>
        <w:t>DEMENTIA-FRIENDLY INFRASTRUCTURE</w:t>
      </w:r>
    </w:p>
    <w:p w:rsidR="005069C8" w:rsidRPr="005069C8" w:rsidRDefault="005069C8" w:rsidP="005069C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</w:t>
      </w:r>
      <w:r w:rsidRPr="005069C8">
        <w:rPr>
          <w:rFonts w:ascii="Calibri" w:hAnsi="Calibri"/>
          <w:color w:val="000000"/>
          <w:lang w:val="en-AU"/>
        </w:rPr>
        <w:t>, pursuant to notice, moved—That this Assembly:</w:t>
      </w:r>
    </w:p>
    <w:p w:rsidR="00A369C1" w:rsidRPr="00AE1097" w:rsidRDefault="00A369C1" w:rsidP="00A369C1">
      <w:pPr>
        <w:pStyle w:val="DPSEntryIndents"/>
        <w:numPr>
          <w:ilvl w:val="0"/>
          <w:numId w:val="17"/>
        </w:numPr>
        <w:rPr>
          <w:lang w:eastAsia="en-US"/>
        </w:rPr>
      </w:pPr>
      <w:r w:rsidRPr="00AE1097">
        <w:rPr>
          <w:lang w:eastAsia="en-US"/>
        </w:rPr>
        <w:t>notes that: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there is a need for improved design and infrastructure to meet the needs of individuals with dementia in Canberra;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 xml:space="preserve">having </w:t>
      </w:r>
      <w:r w:rsidR="00041B99">
        <w:rPr>
          <w:lang w:eastAsia="en-US"/>
        </w:rPr>
        <w:t>“</w:t>
      </w:r>
      <w:r w:rsidRPr="00AE1097">
        <w:rPr>
          <w:lang w:eastAsia="en-US"/>
        </w:rPr>
        <w:t>dementia-friendly design</w:t>
      </w:r>
      <w:r w:rsidR="00041B99">
        <w:rPr>
          <w:lang w:eastAsia="en-US"/>
        </w:rPr>
        <w:t>”</w:t>
      </w:r>
      <w:r w:rsidRPr="00AE1097">
        <w:rPr>
          <w:lang w:eastAsia="en-US"/>
        </w:rPr>
        <w:t xml:space="preserve"> (as recommended by Dementia Australia) of venues and infrastructure will decrease the risk of social isolation for older individuals;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social inclusion is an integral part of improving mental health in older Canberrans;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access to places that provide social opportunities such as our national institutions and tourist locations should be open to everyone;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 xml:space="preserve">there are currently no set standards for physical environments to ensure that they allow for people with dementia to engage safely and as independently as possible with these built environments; and 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lastRenderedPageBreak/>
        <w:t>the Federal Government committed an additional $132.2 million to Dementia Australia in December 2020 in response to the Aged Care Royal Commission</w:t>
      </w:r>
      <w:r w:rsidR="00041B99">
        <w:rPr>
          <w:lang w:eastAsia="en-US"/>
        </w:rPr>
        <w:t>’</w:t>
      </w:r>
      <w:r w:rsidRPr="00AE1097">
        <w:rPr>
          <w:lang w:eastAsia="en-US"/>
        </w:rPr>
        <w:t>s recommendations on COVID-19; and</w:t>
      </w:r>
    </w:p>
    <w:p w:rsidR="00A369C1" w:rsidRPr="00AE1097" w:rsidRDefault="00A369C1" w:rsidP="00A369C1">
      <w:pPr>
        <w:pStyle w:val="DPSEntryIndents"/>
        <w:rPr>
          <w:lang w:eastAsia="en-US"/>
        </w:rPr>
      </w:pPr>
      <w:r w:rsidRPr="00AE1097">
        <w:rPr>
          <w:lang w:eastAsia="en-US"/>
        </w:rPr>
        <w:t>calls on the ACT Government to: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investigate how to make Canberra a more dementia</w:t>
      </w:r>
      <w:r w:rsidR="00A82BA8">
        <w:rPr>
          <w:lang w:eastAsia="en-US"/>
        </w:rPr>
        <w:t>-</w:t>
      </w:r>
      <w:r w:rsidRPr="00AE1097">
        <w:rPr>
          <w:lang w:eastAsia="en-US"/>
        </w:rPr>
        <w:t>friendly city;</w:t>
      </w:r>
    </w:p>
    <w:p w:rsidR="00A369C1" w:rsidRPr="00AE1097" w:rsidRDefault="00A369C1" w:rsidP="00A369C1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formally incorporate these findings into the Age-Friendly City Plan 2020</w:t>
      </w:r>
      <w:r w:rsidR="000108BC">
        <w:rPr>
          <w:lang w:eastAsia="en-US"/>
        </w:rPr>
        <w:noBreakHyphen/>
      </w:r>
      <w:r w:rsidRPr="00AE1097">
        <w:rPr>
          <w:lang w:eastAsia="en-US"/>
        </w:rPr>
        <w:t>2024 and outline a timeframe for when the implementation process must be completed by; and</w:t>
      </w:r>
    </w:p>
    <w:p w:rsidR="005069C8" w:rsidRPr="00D26002" w:rsidRDefault="00A369C1" w:rsidP="00A369C1">
      <w:pPr>
        <w:pStyle w:val="DPSEntryIndents"/>
        <w:numPr>
          <w:ilvl w:val="1"/>
          <w:numId w:val="3"/>
        </w:numPr>
        <w:rPr>
          <w:color w:val="000000"/>
        </w:rPr>
      </w:pPr>
      <w:r w:rsidRPr="00AE1097">
        <w:rPr>
          <w:lang w:eastAsia="en-US"/>
        </w:rPr>
        <w:t>report these findings and table the updated Age-Friendly City Plan 2020</w:t>
      </w:r>
      <w:r w:rsidR="000108BC">
        <w:rPr>
          <w:lang w:eastAsia="en-US"/>
        </w:rPr>
        <w:noBreakHyphen/>
      </w:r>
      <w:r w:rsidRPr="00AE1097">
        <w:rPr>
          <w:lang w:eastAsia="en-US"/>
        </w:rPr>
        <w:t>2024 to the Assembly by the end of September 2021.</w:t>
      </w:r>
    </w:p>
    <w:p w:rsidR="00D26002" w:rsidRDefault="00D26002" w:rsidP="00D26002">
      <w:pPr>
        <w:pStyle w:val="DPSEntryDetail"/>
      </w:pPr>
      <w:r>
        <w:t>Ms Davidson</w:t>
      </w:r>
      <w:r w:rsidR="00E51FFF">
        <w:t xml:space="preserve"> </w:t>
      </w:r>
      <w:r>
        <w:t>moved the following amendment: Omit (2) (b) and (c) and substitute:</w:t>
      </w:r>
    </w:p>
    <w:p w:rsidR="00D26002" w:rsidRDefault="00041B99" w:rsidP="00B0230E">
      <w:pPr>
        <w:pStyle w:val="DPSEntryDetail"/>
        <w:tabs>
          <w:tab w:val="clear" w:pos="1197"/>
          <w:tab w:val="clear" w:pos="1767"/>
          <w:tab w:val="left" w:pos="1350"/>
          <w:tab w:val="left" w:pos="1980"/>
        </w:tabs>
        <w:ind w:left="1890" w:hanging="630"/>
      </w:pPr>
      <w:r>
        <w:t>“</w:t>
      </w:r>
      <w:r w:rsidR="00D26002">
        <w:t>(b)</w:t>
      </w:r>
      <w:r w:rsidR="00D26002">
        <w:tab/>
        <w:t>progress these finding</w:t>
      </w:r>
      <w:r w:rsidR="00A55352">
        <w:t>s</w:t>
      </w:r>
      <w:r w:rsidR="00D26002">
        <w:t xml:space="preserve"> within the Age</w:t>
      </w:r>
      <w:r w:rsidR="00E51FFF">
        <w:t>-</w:t>
      </w:r>
      <w:r w:rsidR="00D26002">
        <w:t>Friendly City Plan 2020-2024 actions; and</w:t>
      </w:r>
    </w:p>
    <w:p w:rsidR="00D26002" w:rsidRPr="005069C8" w:rsidRDefault="00D26002" w:rsidP="00B0230E">
      <w:pPr>
        <w:pStyle w:val="DPSEntryDetail"/>
        <w:tabs>
          <w:tab w:val="clear" w:pos="1197"/>
          <w:tab w:val="clear" w:pos="1767"/>
          <w:tab w:val="left" w:pos="1350"/>
          <w:tab w:val="left" w:pos="1980"/>
        </w:tabs>
        <w:ind w:left="1890" w:hanging="720"/>
      </w:pPr>
      <w:r>
        <w:tab/>
        <w:t>(c)</w:t>
      </w:r>
      <w:r>
        <w:tab/>
        <w:t>report these findings as part of regular annual reporting on the Age Friendly City Plan 20</w:t>
      </w:r>
      <w:r w:rsidR="00A55352">
        <w:t>2</w:t>
      </w:r>
      <w:r>
        <w:t>0-2024.</w:t>
      </w:r>
      <w:r w:rsidR="00041B99">
        <w:t>”</w:t>
      </w:r>
    </w:p>
    <w:p w:rsidR="005069C8" w:rsidRPr="005069C8" w:rsidRDefault="005069C8" w:rsidP="005069C8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5069C8">
        <w:rPr>
          <w:rFonts w:ascii="Calibri" w:hAnsi="Calibri"/>
          <w:color w:val="000000"/>
          <w:lang w:val="en-AU"/>
        </w:rPr>
        <w:t xml:space="preserve">Debate </w:t>
      </w:r>
      <w:r w:rsidR="00464872">
        <w:rPr>
          <w:rFonts w:ascii="Calibri" w:hAnsi="Calibri"/>
          <w:color w:val="000000"/>
          <w:lang w:val="en-AU"/>
        </w:rPr>
        <w:t>continued</w:t>
      </w:r>
      <w:r w:rsidRPr="005069C8">
        <w:rPr>
          <w:rFonts w:ascii="Calibri" w:hAnsi="Calibri"/>
          <w:color w:val="000000"/>
          <w:lang w:val="en-AU"/>
        </w:rPr>
        <w:t>.</w:t>
      </w:r>
    </w:p>
    <w:p w:rsidR="005069C8" w:rsidRDefault="00A55352" w:rsidP="005069C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Amendment agreed to.</w:t>
      </w:r>
    </w:p>
    <w:p w:rsidR="00DE32DF" w:rsidRDefault="00374604" w:rsidP="005069C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Question—That the motion, as amended, viz:</w:t>
      </w:r>
    </w:p>
    <w:p w:rsidR="00374604" w:rsidRDefault="00041B99" w:rsidP="005069C8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374604">
        <w:rPr>
          <w:rFonts w:ascii="Calibri" w:hAnsi="Calibri"/>
          <w:color w:val="000000"/>
          <w:lang w:val="en-AU"/>
        </w:rPr>
        <w:t>That this Assembly:</w:t>
      </w:r>
    </w:p>
    <w:p w:rsidR="00374604" w:rsidRPr="00AE1097" w:rsidRDefault="00374604" w:rsidP="00374604">
      <w:pPr>
        <w:pStyle w:val="DPSEntryIndents"/>
        <w:numPr>
          <w:ilvl w:val="0"/>
          <w:numId w:val="19"/>
        </w:numPr>
        <w:rPr>
          <w:lang w:eastAsia="en-US"/>
        </w:rPr>
      </w:pPr>
      <w:r w:rsidRPr="00AE1097">
        <w:rPr>
          <w:lang w:eastAsia="en-US"/>
        </w:rPr>
        <w:t>notes that: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there is a need for improved design and infrastructure to meet the needs of individuals with dementia in Canberra;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 xml:space="preserve">having </w:t>
      </w:r>
      <w:r w:rsidR="00041B99">
        <w:rPr>
          <w:lang w:eastAsia="en-US"/>
        </w:rPr>
        <w:t>“</w:t>
      </w:r>
      <w:r w:rsidRPr="00AE1097">
        <w:rPr>
          <w:lang w:eastAsia="en-US"/>
        </w:rPr>
        <w:t>dementia-friendly design</w:t>
      </w:r>
      <w:r w:rsidR="00041B99">
        <w:rPr>
          <w:lang w:eastAsia="en-US"/>
        </w:rPr>
        <w:t>”</w:t>
      </w:r>
      <w:r w:rsidRPr="00AE1097">
        <w:rPr>
          <w:lang w:eastAsia="en-US"/>
        </w:rPr>
        <w:t xml:space="preserve"> (as recommended by Dementia Australia) of venues and infrastructure will decrease the risk of social isolation for older individuals;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social inclusion is an integral part of improving mental health in older Canberrans;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access to places that provide social opportunities such as our national institutions and tourist locations should be open to everyone;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 xml:space="preserve">there are currently no set standards for physical environments to ensure that they allow for people with dementia to engage safely and as independently as possible with these built environments; and </w:t>
      </w:r>
    </w:p>
    <w:p w:rsidR="00374604" w:rsidRPr="00AE1097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the Federal Government committed an additional $132.2 million to Dementia Australia in December 2020 in response to the Aged Care Royal Commission</w:t>
      </w:r>
      <w:r w:rsidR="00041B99">
        <w:rPr>
          <w:lang w:eastAsia="en-US"/>
        </w:rPr>
        <w:t>’</w:t>
      </w:r>
      <w:r w:rsidRPr="00AE1097">
        <w:rPr>
          <w:lang w:eastAsia="en-US"/>
        </w:rPr>
        <w:t>s recommendations on COVID-19; and</w:t>
      </w:r>
    </w:p>
    <w:p w:rsidR="00374604" w:rsidRPr="00AE1097" w:rsidRDefault="00374604" w:rsidP="00374604">
      <w:pPr>
        <w:pStyle w:val="DPSEntryIndents"/>
        <w:rPr>
          <w:lang w:eastAsia="en-US"/>
        </w:rPr>
      </w:pPr>
      <w:r w:rsidRPr="00AE1097">
        <w:rPr>
          <w:lang w:eastAsia="en-US"/>
        </w:rPr>
        <w:t>calls on the ACT Government to:</w:t>
      </w:r>
    </w:p>
    <w:p w:rsidR="00374604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 w:rsidRPr="00AE1097">
        <w:rPr>
          <w:lang w:eastAsia="en-US"/>
        </w:rPr>
        <w:t>investigate how to make Canberra a more dementia</w:t>
      </w:r>
      <w:r w:rsidR="00DF6232">
        <w:rPr>
          <w:lang w:eastAsia="en-US"/>
        </w:rPr>
        <w:t>-</w:t>
      </w:r>
      <w:r w:rsidRPr="00AE1097">
        <w:rPr>
          <w:lang w:eastAsia="en-US"/>
        </w:rPr>
        <w:t>friendly city;</w:t>
      </w:r>
    </w:p>
    <w:p w:rsidR="00374604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>
        <w:t>progress these finding within the Age</w:t>
      </w:r>
      <w:r w:rsidR="00DF6232">
        <w:t>-</w:t>
      </w:r>
      <w:r>
        <w:t>Friendly City Plan 2020-2024 actions; and</w:t>
      </w:r>
      <w:r w:rsidRPr="00AE1097">
        <w:rPr>
          <w:lang w:eastAsia="en-US"/>
        </w:rPr>
        <w:t xml:space="preserve"> </w:t>
      </w:r>
    </w:p>
    <w:p w:rsidR="00374604" w:rsidRDefault="00374604" w:rsidP="00374604">
      <w:pPr>
        <w:pStyle w:val="DPSEntryIndents"/>
        <w:numPr>
          <w:ilvl w:val="1"/>
          <w:numId w:val="3"/>
        </w:numPr>
        <w:rPr>
          <w:lang w:eastAsia="en-US"/>
        </w:rPr>
      </w:pPr>
      <w:r>
        <w:lastRenderedPageBreak/>
        <w:t>report these findings as part of regular annual reporting on the Age Friendly City Plan 20</w:t>
      </w:r>
      <w:r w:rsidR="00DF6232">
        <w:t>2</w:t>
      </w:r>
      <w:r>
        <w:t>0-2024.</w:t>
      </w:r>
      <w:r w:rsidR="00041B99">
        <w:t>”</w:t>
      </w:r>
      <w:r>
        <w:t>—</w:t>
      </w:r>
    </w:p>
    <w:p w:rsidR="00374604" w:rsidRPr="00AE1097" w:rsidRDefault="00B349E5" w:rsidP="00374604">
      <w:pPr>
        <w:pStyle w:val="DPSEntryDetail"/>
        <w:rPr>
          <w:lang w:eastAsia="en-US"/>
        </w:rPr>
      </w:pPr>
      <w:r>
        <w:rPr>
          <w:lang w:eastAsia="en-US"/>
        </w:rPr>
        <w:t>be agreed to—</w:t>
      </w:r>
      <w:r w:rsidR="00374604">
        <w:rPr>
          <w:lang w:eastAsia="en-US"/>
        </w:rPr>
        <w:t>put and passed.</w:t>
      </w:r>
    </w:p>
    <w:p w:rsidR="00D73D01" w:rsidRPr="00D73D01" w:rsidRDefault="00D73D01" w:rsidP="00D73D0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D73D01">
        <w:rPr>
          <w:rFonts w:ascii="Calibri" w:hAnsi="Calibri"/>
          <w:b/>
          <w:caps/>
          <w:lang w:val="en-AU"/>
        </w:rPr>
        <w:tab/>
      </w:r>
      <w:r w:rsidR="008A5D9A">
        <w:rPr>
          <w:rFonts w:ascii="Calibri" w:hAnsi="Calibri"/>
          <w:b/>
          <w:bCs/>
          <w:caps/>
          <w:lang w:val="en-AU"/>
        </w:rPr>
        <w:fldChar w:fldCharType="begin"/>
      </w:r>
      <w:r w:rsidR="008A5D9A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8A5D9A">
        <w:rPr>
          <w:rFonts w:ascii="Calibri" w:hAnsi="Calibri"/>
          <w:b/>
          <w:bCs/>
          <w:caps/>
          <w:lang w:val="en-AU"/>
        </w:rPr>
        <w:fldChar w:fldCharType="separate"/>
      </w:r>
      <w:r w:rsidR="00041B99">
        <w:rPr>
          <w:rFonts w:ascii="Calibri" w:hAnsi="Calibri"/>
          <w:b/>
          <w:bCs/>
          <w:caps/>
          <w:noProof/>
          <w:lang w:val="en-AU"/>
        </w:rPr>
        <w:t>7</w:t>
      </w:r>
      <w:r w:rsidR="008A5D9A">
        <w:rPr>
          <w:rFonts w:ascii="Calibri" w:hAnsi="Calibri"/>
          <w:b/>
          <w:bCs/>
          <w:caps/>
          <w:lang w:val="en-AU"/>
        </w:rPr>
        <w:fldChar w:fldCharType="end"/>
      </w:r>
      <w:r w:rsidRPr="00D73D01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2020-2021</w:t>
      </w:r>
    </w:p>
    <w:p w:rsidR="00D73D01" w:rsidRPr="00D73D01" w:rsidRDefault="00D73D01" w:rsidP="00D73D01">
      <w:pPr>
        <w:spacing w:before="120"/>
        <w:ind w:left="720"/>
        <w:rPr>
          <w:rFonts w:ascii="Calibri" w:hAnsi="Calibri"/>
          <w:lang w:val="en-AU"/>
        </w:rPr>
      </w:pPr>
      <w:r w:rsidRPr="00D73D01">
        <w:rPr>
          <w:rFonts w:ascii="Calibri" w:hAnsi="Calibri"/>
          <w:lang w:val="en-AU"/>
        </w:rPr>
        <w:t>The Assembly, according to order, resumed consideration at the detail stage—</w:t>
      </w:r>
    </w:p>
    <w:p w:rsidR="00D73D01" w:rsidRPr="00D73D01" w:rsidRDefault="00D73D01" w:rsidP="00D73D01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D73D01" w:rsidRPr="00D73D01" w:rsidRDefault="00D73D01" w:rsidP="00D73D01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D73D01">
        <w:rPr>
          <w:rFonts w:ascii="Calibri" w:hAnsi="Calibri"/>
          <w:i/>
          <w:iCs/>
          <w:lang w:val="en-AU"/>
        </w:rPr>
        <w:t>Detail Stage</w:t>
      </w:r>
    </w:p>
    <w:p w:rsidR="00374604" w:rsidRDefault="00374604" w:rsidP="00374604">
      <w:pPr>
        <w:pStyle w:val="DPSEntryDetail"/>
      </w:pPr>
      <w:r>
        <w:t>Schedule 1—Appropriations—</w:t>
      </w:r>
    </w:p>
    <w:p w:rsidR="00374604" w:rsidRDefault="00374604" w:rsidP="00D86644">
      <w:pPr>
        <w:pStyle w:val="DPSEntryDetailIndentLev1"/>
      </w:pPr>
      <w:r>
        <w:t>Consideration resumed on Part 1.7—Justice and Community Safety Directorate.</w:t>
      </w:r>
    </w:p>
    <w:p w:rsidR="00374604" w:rsidRDefault="00374604" w:rsidP="00D86644">
      <w:pPr>
        <w:pStyle w:val="DPSEntryDetailIndentLev1"/>
      </w:pPr>
      <w:r>
        <w:t>Debate continued.</w:t>
      </w:r>
    </w:p>
    <w:p w:rsidR="00374604" w:rsidRDefault="00374604" w:rsidP="00D86644">
      <w:pPr>
        <w:pStyle w:val="DPSEntryDetailIndentLev1"/>
      </w:pPr>
      <w:r>
        <w:t>Proposed expenditure agreed to.</w:t>
      </w:r>
    </w:p>
    <w:p w:rsidR="000C470A" w:rsidRDefault="000C470A" w:rsidP="00D86644">
      <w:pPr>
        <w:pStyle w:val="DPSEntryDetailIndentLev1"/>
      </w:pPr>
      <w:r>
        <w:t>Consideration resumed on Part 1</w:t>
      </w:r>
      <w:r w:rsidR="00E279C9">
        <w:t>.8</w:t>
      </w:r>
      <w:r>
        <w:t>—Community Services Directorate.</w:t>
      </w:r>
    </w:p>
    <w:p w:rsidR="000C470A" w:rsidRDefault="000C470A" w:rsidP="00D86644">
      <w:pPr>
        <w:pStyle w:val="DPSEntryDetailIndentLev1"/>
      </w:pPr>
      <w:r>
        <w:t>Debate continued.</w:t>
      </w:r>
    </w:p>
    <w:p w:rsidR="00C14F68" w:rsidRPr="00266CE9" w:rsidRDefault="00C14F68" w:rsidP="00C14F68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adjourned (</w:t>
      </w:r>
      <w:r w:rsidR="003D2492">
        <w:rPr>
          <w:rFonts w:ascii="Calibri" w:hAnsi="Calibri"/>
          <w:lang w:val="en-AU"/>
        </w:rPr>
        <w:t>Mr Gentleman—Manager of Government Business</w:t>
      </w:r>
      <w:r>
        <w:rPr>
          <w:rFonts w:ascii="Calibri" w:hAnsi="Calibri"/>
          <w:lang w:val="en-AU"/>
        </w:rPr>
        <w:t>) and resumption of debate made an order for the next day of sitting.</w:t>
      </w:r>
    </w:p>
    <w:p w:rsidR="008A5D9A" w:rsidRPr="008A5D9A" w:rsidRDefault="008A5D9A" w:rsidP="005E568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8A5D9A">
        <w:rPr>
          <w:rFonts w:ascii="Calibri" w:hAnsi="Calibri"/>
          <w:b/>
          <w:lang w:val="en-AU"/>
        </w:rPr>
        <w:tab/>
      </w:r>
      <w:r w:rsidR="00EA570B">
        <w:rPr>
          <w:rFonts w:ascii="Calibri" w:hAnsi="Calibri"/>
          <w:b/>
          <w:lang w:val="en-AU"/>
        </w:rPr>
        <w:fldChar w:fldCharType="begin"/>
      </w:r>
      <w:r w:rsidR="00EA570B">
        <w:rPr>
          <w:rFonts w:ascii="Calibri" w:hAnsi="Calibri"/>
          <w:b/>
          <w:lang w:val="en-AU"/>
        </w:rPr>
        <w:instrText xml:space="preserve"> SEQ A \* MERGEFORMAT </w:instrText>
      </w:r>
      <w:r w:rsidR="00EA570B">
        <w:rPr>
          <w:rFonts w:ascii="Calibri" w:hAnsi="Calibri"/>
          <w:b/>
          <w:lang w:val="en-AU"/>
        </w:rPr>
        <w:fldChar w:fldCharType="separate"/>
      </w:r>
      <w:r w:rsidR="00041B99">
        <w:rPr>
          <w:rFonts w:ascii="Calibri" w:hAnsi="Calibri"/>
          <w:b/>
          <w:noProof/>
          <w:lang w:val="en-AU"/>
        </w:rPr>
        <w:t>8</w:t>
      </w:r>
      <w:r w:rsidR="00EA570B">
        <w:rPr>
          <w:rFonts w:ascii="Calibri" w:hAnsi="Calibri"/>
          <w:b/>
          <w:lang w:val="en-AU"/>
        </w:rPr>
        <w:fldChar w:fldCharType="end"/>
      </w:r>
      <w:r w:rsidRPr="008A5D9A">
        <w:rPr>
          <w:rFonts w:ascii="Calibri" w:hAnsi="Calibri"/>
          <w:b/>
          <w:lang w:val="en-AU"/>
        </w:rPr>
        <w:tab/>
        <w:t>ADJOURNMENT</w:t>
      </w:r>
    </w:p>
    <w:p w:rsidR="008A5D9A" w:rsidRPr="008A5D9A" w:rsidRDefault="008A5D9A" w:rsidP="00E77F6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(Manager of Government Business)</w:t>
      </w:r>
      <w:r w:rsidRPr="008A5D9A">
        <w:rPr>
          <w:rFonts w:ascii="Calibri" w:hAnsi="Calibri"/>
          <w:lang w:val="en-AU"/>
        </w:rPr>
        <w:t xml:space="preserve"> moved—That the Assembly do now adjourn.</w:t>
      </w:r>
    </w:p>
    <w:p w:rsidR="008A5D9A" w:rsidRPr="008A5D9A" w:rsidRDefault="008A5D9A" w:rsidP="00E77F6C">
      <w:pPr>
        <w:spacing w:before="120"/>
        <w:ind w:left="720"/>
        <w:rPr>
          <w:rFonts w:ascii="Calibri" w:hAnsi="Calibri"/>
          <w:lang w:val="en-AU"/>
        </w:rPr>
      </w:pPr>
      <w:r w:rsidRPr="008A5D9A">
        <w:rPr>
          <w:rFonts w:ascii="Calibri" w:hAnsi="Calibri"/>
          <w:lang w:val="en-AU"/>
        </w:rPr>
        <w:t>Debate ensued.</w:t>
      </w:r>
    </w:p>
    <w:p w:rsidR="008A5D9A" w:rsidRPr="008A5D9A" w:rsidRDefault="008A5D9A" w:rsidP="00E77F6C">
      <w:pPr>
        <w:spacing w:before="120"/>
        <w:ind w:left="720"/>
        <w:rPr>
          <w:rFonts w:ascii="Calibri" w:hAnsi="Calibri"/>
          <w:lang w:val="en-AU"/>
        </w:rPr>
      </w:pPr>
      <w:r w:rsidRPr="008A5D9A">
        <w:rPr>
          <w:rFonts w:ascii="Calibri" w:hAnsi="Calibri"/>
          <w:lang w:val="en-AU"/>
        </w:rPr>
        <w:t>Question—put and passed.</w:t>
      </w:r>
    </w:p>
    <w:p w:rsidR="008A5D9A" w:rsidRPr="008A5D9A" w:rsidRDefault="008A5D9A" w:rsidP="00E77F6C">
      <w:pPr>
        <w:spacing w:before="120"/>
        <w:ind w:left="720"/>
        <w:rPr>
          <w:rFonts w:ascii="Calibri" w:hAnsi="Calibri"/>
          <w:lang w:val="en-AU"/>
        </w:rPr>
      </w:pPr>
      <w:bookmarkStart w:id="0" w:name="_GoBack"/>
      <w:bookmarkEnd w:id="0"/>
      <w:r w:rsidRPr="008A5D9A">
        <w:rPr>
          <w:rFonts w:ascii="Calibri" w:hAnsi="Calibri"/>
          <w:lang w:val="en-AU"/>
        </w:rPr>
        <w:t xml:space="preserve">And then the Assembly, at </w:t>
      </w:r>
      <w:r>
        <w:rPr>
          <w:rFonts w:ascii="Calibri" w:hAnsi="Calibri"/>
          <w:lang w:val="en-AU"/>
        </w:rPr>
        <w:t>6:</w:t>
      </w:r>
      <w:r w:rsidR="00F754C1">
        <w:rPr>
          <w:rFonts w:ascii="Calibri" w:hAnsi="Calibri"/>
          <w:lang w:val="en-AU"/>
        </w:rPr>
        <w:t>3</w:t>
      </w:r>
      <w:r w:rsidR="008238B8">
        <w:rPr>
          <w:rFonts w:ascii="Calibri" w:hAnsi="Calibri"/>
          <w:lang w:val="en-AU"/>
        </w:rPr>
        <w:t>8</w:t>
      </w:r>
      <w:r w:rsidRPr="008A5D9A">
        <w:rPr>
          <w:rFonts w:ascii="Calibri" w:hAnsi="Calibri"/>
          <w:lang w:val="en-AU"/>
        </w:rPr>
        <w:t xml:space="preserve"> pm adjourned until tomorrow at 10 am.</w:t>
      </w:r>
    </w:p>
    <w:p w:rsidR="008A5D9A" w:rsidRPr="008A5D9A" w:rsidRDefault="008A5D9A" w:rsidP="008A5D9A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8A5D9A" w:rsidRPr="008A5D9A" w:rsidRDefault="008A5D9A" w:rsidP="008A5D9A">
      <w:pPr>
        <w:keepNext/>
        <w:keepLines/>
        <w:tabs>
          <w:tab w:val="left" w:pos="342"/>
        </w:tabs>
        <w:spacing w:before="240" w:after="100" w:afterAutospacing="1"/>
        <w:ind w:left="403" w:hanging="216"/>
        <w:jc w:val="both"/>
        <w:rPr>
          <w:rFonts w:ascii="Calibri" w:hAnsi="Calibri"/>
          <w:bCs/>
        </w:rPr>
      </w:pPr>
      <w:r w:rsidRPr="008A5D9A">
        <w:rPr>
          <w:rFonts w:ascii="Calibri" w:hAnsi="Calibri"/>
          <w:b/>
          <w:caps/>
        </w:rPr>
        <w:t>MEMBERS</w:t>
      </w:r>
      <w:r w:rsidR="00041B99">
        <w:rPr>
          <w:rFonts w:ascii="Calibri" w:hAnsi="Calibri"/>
          <w:b/>
          <w:caps/>
        </w:rPr>
        <w:t>’</w:t>
      </w:r>
      <w:r w:rsidRPr="008A5D9A">
        <w:rPr>
          <w:rFonts w:ascii="Calibri" w:hAnsi="Calibri"/>
          <w:b/>
          <w:caps/>
        </w:rPr>
        <w:t xml:space="preserve"> ATTENDANCE:  </w:t>
      </w:r>
      <w:r w:rsidRPr="008A5D9A">
        <w:rPr>
          <w:rFonts w:ascii="Calibri" w:hAnsi="Calibri"/>
        </w:rPr>
        <w:t>All Members were present at some time during the sitting</w:t>
      </w:r>
      <w:r w:rsidRPr="008A5D9A">
        <w:rPr>
          <w:rFonts w:ascii="Calibri" w:hAnsi="Calibri"/>
          <w:bCs/>
        </w:rPr>
        <w:t>.</w:t>
      </w:r>
    </w:p>
    <w:p w:rsidR="008A5D9A" w:rsidRPr="008A5D9A" w:rsidRDefault="008A5D9A" w:rsidP="008A5D9A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8A5D9A" w:rsidRPr="008A5D9A" w:rsidRDefault="008A5D9A" w:rsidP="008A5D9A">
      <w:pPr>
        <w:spacing w:before="120"/>
        <w:ind w:left="432"/>
        <w:jc w:val="both"/>
        <w:rPr>
          <w:rFonts w:ascii="Calibri" w:hAnsi="Calibri"/>
          <w:lang w:val="en-AU"/>
        </w:rPr>
      </w:pPr>
    </w:p>
    <w:p w:rsidR="008A5D9A" w:rsidRPr="008A5D9A" w:rsidRDefault="008A5D9A" w:rsidP="008A5D9A">
      <w:pPr>
        <w:keepNext/>
        <w:keepLines/>
        <w:tabs>
          <w:tab w:val="center" w:pos="7020"/>
        </w:tabs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8A5D9A">
        <w:rPr>
          <w:rFonts w:ascii="Calibri" w:hAnsi="Calibri"/>
          <w:b/>
          <w:bCs/>
          <w:lang w:val="en-AU"/>
        </w:rPr>
        <w:t>Tom Duncan</w:t>
      </w:r>
    </w:p>
    <w:p w:rsidR="008A5D9A" w:rsidRPr="008A5D9A" w:rsidRDefault="008A5D9A" w:rsidP="008A5D9A">
      <w:pPr>
        <w:keepLines/>
        <w:tabs>
          <w:tab w:val="center" w:pos="5670"/>
        </w:tabs>
        <w:jc w:val="right"/>
        <w:rPr>
          <w:rFonts w:ascii="Calibri" w:hAnsi="Calibri"/>
          <w:lang w:val="en-AU"/>
        </w:rPr>
      </w:pPr>
      <w:r w:rsidRPr="008A5D9A">
        <w:rPr>
          <w:rFonts w:ascii="Calibri" w:hAnsi="Calibri"/>
          <w:lang w:val="en-AU"/>
        </w:rPr>
        <w:t>Clerk of the Legislative Assembly</w:t>
      </w:r>
    </w:p>
    <w:p w:rsidR="00C14F68" w:rsidRPr="00A9381B" w:rsidRDefault="00C14F68" w:rsidP="008470DD">
      <w:pPr>
        <w:pStyle w:val="DPSEntryDetail"/>
      </w:pPr>
    </w:p>
    <w:sectPr w:rsidR="00C14F68" w:rsidRPr="00A9381B" w:rsidSect="00041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6" w:right="1440" w:bottom="1267" w:left="1440" w:header="634" w:footer="575" w:gutter="0"/>
      <w:pgNumType w:start="1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57" w:rsidRDefault="00937657" w:rsidP="000F3D35">
      <w:r>
        <w:separator/>
      </w:r>
    </w:p>
  </w:endnote>
  <w:endnote w:type="continuationSeparator" w:id="0">
    <w:p w:rsidR="00937657" w:rsidRDefault="00937657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A03" w:rsidRDefault="008D7A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A03" w:rsidRDefault="008D7A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DE3676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57" w:rsidRDefault="00937657" w:rsidP="000F3D35">
      <w:r>
        <w:separator/>
      </w:r>
    </w:p>
  </w:footnote>
  <w:footnote w:type="continuationSeparator" w:id="0">
    <w:p w:rsidR="00937657" w:rsidRDefault="00937657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DE3676">
      <w:rPr>
        <w:noProof/>
        <w:sz w:val="22"/>
        <w:szCs w:val="22"/>
      </w:rPr>
      <w:t>132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F760ED">
      <w:rPr>
        <w:i/>
        <w:sz w:val="22"/>
        <w:szCs w:val="22"/>
      </w:rPr>
      <w:t>10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8D7A03">
      <w:rPr>
        <w:i/>
        <w:sz w:val="22"/>
        <w:szCs w:val="22"/>
      </w:rPr>
      <w:t>21</w:t>
    </w:r>
    <w:r w:rsidR="00F760ED">
      <w:rPr>
        <w:i/>
        <w:sz w:val="22"/>
        <w:szCs w:val="22"/>
      </w:rPr>
      <w:t xml:space="preserve"> April 2021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F760ED">
      <w:rPr>
        <w:i/>
        <w:sz w:val="22"/>
        <w:szCs w:val="22"/>
      </w:rPr>
      <w:t>10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2102FA">
      <w:rPr>
        <w:i/>
        <w:sz w:val="22"/>
        <w:szCs w:val="22"/>
      </w:rPr>
      <w:t>21</w:t>
    </w:r>
    <w:r w:rsidR="00F760ED">
      <w:rPr>
        <w:i/>
        <w:sz w:val="22"/>
        <w:szCs w:val="22"/>
      </w:rPr>
      <w:t xml:space="preserve"> April 2021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DE3676">
      <w:rPr>
        <w:noProof/>
        <w:sz w:val="22"/>
        <w:szCs w:val="22"/>
      </w:rPr>
      <w:t>133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DE3676">
          <w:rPr>
            <w:noProof/>
            <w:sz w:val="22"/>
            <w:szCs w:val="22"/>
          </w:rPr>
          <w:t>127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29B683D4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7"/>
    <w:rsid w:val="00002FE6"/>
    <w:rsid w:val="000108BC"/>
    <w:rsid w:val="000316BA"/>
    <w:rsid w:val="000411B4"/>
    <w:rsid w:val="00041B99"/>
    <w:rsid w:val="000453A9"/>
    <w:rsid w:val="00056B48"/>
    <w:rsid w:val="00065F32"/>
    <w:rsid w:val="00091110"/>
    <w:rsid w:val="000A5BA3"/>
    <w:rsid w:val="000C2070"/>
    <w:rsid w:val="000C40FA"/>
    <w:rsid w:val="000C470A"/>
    <w:rsid w:val="000E4643"/>
    <w:rsid w:val="000F3D35"/>
    <w:rsid w:val="001167CE"/>
    <w:rsid w:val="00117D25"/>
    <w:rsid w:val="00132AB7"/>
    <w:rsid w:val="0013552C"/>
    <w:rsid w:val="00143117"/>
    <w:rsid w:val="0015436A"/>
    <w:rsid w:val="00175CB1"/>
    <w:rsid w:val="001826BD"/>
    <w:rsid w:val="001B5139"/>
    <w:rsid w:val="001D4226"/>
    <w:rsid w:val="001E2D42"/>
    <w:rsid w:val="002019AA"/>
    <w:rsid w:val="002100E9"/>
    <w:rsid w:val="002102FA"/>
    <w:rsid w:val="0026497D"/>
    <w:rsid w:val="00292BEC"/>
    <w:rsid w:val="002B1B6C"/>
    <w:rsid w:val="002B2C2B"/>
    <w:rsid w:val="002C1A82"/>
    <w:rsid w:val="002F5566"/>
    <w:rsid w:val="0031748A"/>
    <w:rsid w:val="00322C0A"/>
    <w:rsid w:val="00324019"/>
    <w:rsid w:val="00335A47"/>
    <w:rsid w:val="00352FBA"/>
    <w:rsid w:val="00363133"/>
    <w:rsid w:val="00374414"/>
    <w:rsid w:val="003745A4"/>
    <w:rsid w:val="00374604"/>
    <w:rsid w:val="003A3341"/>
    <w:rsid w:val="003B389A"/>
    <w:rsid w:val="003B7161"/>
    <w:rsid w:val="003C3A74"/>
    <w:rsid w:val="003D12D4"/>
    <w:rsid w:val="003D2492"/>
    <w:rsid w:val="003F2EBD"/>
    <w:rsid w:val="00432F9E"/>
    <w:rsid w:val="00434476"/>
    <w:rsid w:val="004419C3"/>
    <w:rsid w:val="00464872"/>
    <w:rsid w:val="00476347"/>
    <w:rsid w:val="00495C4D"/>
    <w:rsid w:val="004A473E"/>
    <w:rsid w:val="004A6CFB"/>
    <w:rsid w:val="004B4070"/>
    <w:rsid w:val="004C437B"/>
    <w:rsid w:val="004E36C7"/>
    <w:rsid w:val="004E4801"/>
    <w:rsid w:val="004F0F43"/>
    <w:rsid w:val="004F1D14"/>
    <w:rsid w:val="004F3AA0"/>
    <w:rsid w:val="00505EDF"/>
    <w:rsid w:val="005069C8"/>
    <w:rsid w:val="00514CA9"/>
    <w:rsid w:val="00525EF7"/>
    <w:rsid w:val="0053064A"/>
    <w:rsid w:val="005370E0"/>
    <w:rsid w:val="00540E45"/>
    <w:rsid w:val="00551A57"/>
    <w:rsid w:val="00560DD5"/>
    <w:rsid w:val="005A3E01"/>
    <w:rsid w:val="005E2363"/>
    <w:rsid w:val="005E5680"/>
    <w:rsid w:val="005F3AB0"/>
    <w:rsid w:val="005F5166"/>
    <w:rsid w:val="006015EF"/>
    <w:rsid w:val="0060380C"/>
    <w:rsid w:val="00622D21"/>
    <w:rsid w:val="00632A05"/>
    <w:rsid w:val="006425ED"/>
    <w:rsid w:val="006628C0"/>
    <w:rsid w:val="006A2B4F"/>
    <w:rsid w:val="006A2D21"/>
    <w:rsid w:val="006B3AB3"/>
    <w:rsid w:val="006C585F"/>
    <w:rsid w:val="006D0D92"/>
    <w:rsid w:val="006D67BB"/>
    <w:rsid w:val="006D7183"/>
    <w:rsid w:val="006E0AAA"/>
    <w:rsid w:val="006E54FE"/>
    <w:rsid w:val="006F6540"/>
    <w:rsid w:val="00730F9B"/>
    <w:rsid w:val="007421CD"/>
    <w:rsid w:val="0075625A"/>
    <w:rsid w:val="007754A9"/>
    <w:rsid w:val="007A1F9A"/>
    <w:rsid w:val="007A32D8"/>
    <w:rsid w:val="007A44D6"/>
    <w:rsid w:val="007C3BBA"/>
    <w:rsid w:val="007D05AB"/>
    <w:rsid w:val="007E763F"/>
    <w:rsid w:val="007F186B"/>
    <w:rsid w:val="0081083C"/>
    <w:rsid w:val="00812CE0"/>
    <w:rsid w:val="008238B8"/>
    <w:rsid w:val="00826A1D"/>
    <w:rsid w:val="0083252E"/>
    <w:rsid w:val="008470DD"/>
    <w:rsid w:val="00863EEC"/>
    <w:rsid w:val="008678F0"/>
    <w:rsid w:val="008907F9"/>
    <w:rsid w:val="008A5D9A"/>
    <w:rsid w:val="008D6C58"/>
    <w:rsid w:val="008D7A03"/>
    <w:rsid w:val="008E4EFA"/>
    <w:rsid w:val="0091670C"/>
    <w:rsid w:val="00920466"/>
    <w:rsid w:val="00937657"/>
    <w:rsid w:val="009377D1"/>
    <w:rsid w:val="00947600"/>
    <w:rsid w:val="00992CE7"/>
    <w:rsid w:val="009A2DEA"/>
    <w:rsid w:val="009A4AED"/>
    <w:rsid w:val="009C09B3"/>
    <w:rsid w:val="009C16FE"/>
    <w:rsid w:val="009C604C"/>
    <w:rsid w:val="009C679C"/>
    <w:rsid w:val="009D40C6"/>
    <w:rsid w:val="009E4530"/>
    <w:rsid w:val="009F5602"/>
    <w:rsid w:val="00A273E2"/>
    <w:rsid w:val="00A369C1"/>
    <w:rsid w:val="00A55352"/>
    <w:rsid w:val="00A577BF"/>
    <w:rsid w:val="00A76A84"/>
    <w:rsid w:val="00A8121D"/>
    <w:rsid w:val="00A82BA8"/>
    <w:rsid w:val="00A85D5B"/>
    <w:rsid w:val="00A911EA"/>
    <w:rsid w:val="00A9381B"/>
    <w:rsid w:val="00AC7116"/>
    <w:rsid w:val="00AC736C"/>
    <w:rsid w:val="00AD3DEE"/>
    <w:rsid w:val="00AD4DB7"/>
    <w:rsid w:val="00AF3C23"/>
    <w:rsid w:val="00B0230E"/>
    <w:rsid w:val="00B2002B"/>
    <w:rsid w:val="00B2529E"/>
    <w:rsid w:val="00B349E5"/>
    <w:rsid w:val="00B35E85"/>
    <w:rsid w:val="00B54777"/>
    <w:rsid w:val="00B5486F"/>
    <w:rsid w:val="00B66B7E"/>
    <w:rsid w:val="00B766B9"/>
    <w:rsid w:val="00B956CC"/>
    <w:rsid w:val="00B9772E"/>
    <w:rsid w:val="00BB08CF"/>
    <w:rsid w:val="00BC3BC9"/>
    <w:rsid w:val="00BE1400"/>
    <w:rsid w:val="00BE6C1C"/>
    <w:rsid w:val="00BF62FE"/>
    <w:rsid w:val="00C03D6E"/>
    <w:rsid w:val="00C07633"/>
    <w:rsid w:val="00C11221"/>
    <w:rsid w:val="00C14F68"/>
    <w:rsid w:val="00C173D3"/>
    <w:rsid w:val="00C513E3"/>
    <w:rsid w:val="00C52F97"/>
    <w:rsid w:val="00C800F4"/>
    <w:rsid w:val="00CE458A"/>
    <w:rsid w:val="00D17B81"/>
    <w:rsid w:val="00D23F1E"/>
    <w:rsid w:val="00D26002"/>
    <w:rsid w:val="00D55354"/>
    <w:rsid w:val="00D73D01"/>
    <w:rsid w:val="00D74B53"/>
    <w:rsid w:val="00D7660C"/>
    <w:rsid w:val="00D767A0"/>
    <w:rsid w:val="00D86644"/>
    <w:rsid w:val="00D87A4E"/>
    <w:rsid w:val="00D90BD9"/>
    <w:rsid w:val="00D92996"/>
    <w:rsid w:val="00D974F0"/>
    <w:rsid w:val="00DB2E4A"/>
    <w:rsid w:val="00DC12B3"/>
    <w:rsid w:val="00DC6821"/>
    <w:rsid w:val="00DD2520"/>
    <w:rsid w:val="00DE32DF"/>
    <w:rsid w:val="00DE3676"/>
    <w:rsid w:val="00DF6232"/>
    <w:rsid w:val="00E158CD"/>
    <w:rsid w:val="00E161B1"/>
    <w:rsid w:val="00E2410B"/>
    <w:rsid w:val="00E255BB"/>
    <w:rsid w:val="00E279C9"/>
    <w:rsid w:val="00E34810"/>
    <w:rsid w:val="00E50CFA"/>
    <w:rsid w:val="00E51FFF"/>
    <w:rsid w:val="00E60D62"/>
    <w:rsid w:val="00E722D4"/>
    <w:rsid w:val="00E758AC"/>
    <w:rsid w:val="00E77F6C"/>
    <w:rsid w:val="00EA570B"/>
    <w:rsid w:val="00EA7D70"/>
    <w:rsid w:val="00EC0D13"/>
    <w:rsid w:val="00F003E5"/>
    <w:rsid w:val="00F0498E"/>
    <w:rsid w:val="00F55915"/>
    <w:rsid w:val="00F62370"/>
    <w:rsid w:val="00F62CE8"/>
    <w:rsid w:val="00F64A40"/>
    <w:rsid w:val="00F754C1"/>
    <w:rsid w:val="00F760ED"/>
    <w:rsid w:val="00F77E66"/>
    <w:rsid w:val="00F92C3E"/>
    <w:rsid w:val="00FA21B7"/>
    <w:rsid w:val="00FB016C"/>
    <w:rsid w:val="00FC06D7"/>
    <w:rsid w:val="00FC085B"/>
    <w:rsid w:val="00FC41D1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2445F1FA-1D51-4B26-BA5D-8F76101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character" w:customStyle="1" w:styleId="DPSEntryDetailChar">
    <w:name w:val="DPSEntryDetail Char"/>
    <w:basedOn w:val="DefaultParagraphFont"/>
    <w:link w:val="DPSEntryDetail"/>
    <w:rsid w:val="009F5602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7E88D3A4-A3BC-4143-A64C-9D08B43E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2021-04-21T08:41:00Z</cp:lastPrinted>
  <dcterms:created xsi:type="dcterms:W3CDTF">2021-07-19T22:18:00Z</dcterms:created>
  <dcterms:modified xsi:type="dcterms:W3CDTF">2021-07-19T22:18:00Z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