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631" w:rsidRPr="00DD3631" w:rsidRDefault="00DD3631" w:rsidP="00DD3631">
      <w:pPr>
        <w:jc w:val="center"/>
        <w:rPr>
          <w:rFonts w:ascii="Times New Roman" w:hAnsi="Times New Roman"/>
          <w:b/>
          <w:bCs/>
          <w:lang w:val="en-AU"/>
        </w:rPr>
      </w:pPr>
      <w:r w:rsidRPr="00DD3631">
        <w:rPr>
          <w:rFonts w:ascii="Times New Roman" w:hAnsi="Times New Roman"/>
          <w:b/>
          <w:bCs/>
          <w:noProof/>
          <w:lang w:val="en-AU"/>
        </w:rPr>
        <w:drawing>
          <wp:inline distT="0" distB="0" distL="0" distR="0">
            <wp:extent cx="754380" cy="754380"/>
            <wp:effectExtent l="0" t="0" r="7620" b="762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rsidR="00DD3631" w:rsidRPr="00DD3631" w:rsidRDefault="00DD3631" w:rsidP="00DD3631">
      <w:pPr>
        <w:keepNext/>
        <w:keepLines/>
        <w:spacing w:before="320"/>
        <w:jc w:val="center"/>
        <w:rPr>
          <w:rFonts w:ascii="Calibri" w:hAnsi="Calibri"/>
          <w:b/>
          <w:bCs/>
          <w:sz w:val="32"/>
          <w:szCs w:val="32"/>
          <w:lang w:val="en-AU"/>
        </w:rPr>
      </w:pPr>
      <w:r w:rsidRPr="00DD3631">
        <w:rPr>
          <w:rFonts w:ascii="Calibri" w:hAnsi="Calibri"/>
          <w:b/>
          <w:bCs/>
          <w:sz w:val="32"/>
          <w:szCs w:val="32"/>
          <w:lang w:val="en-AU"/>
        </w:rPr>
        <w:t>LEGISLATIVE ASSEMBLY FOR THE</w:t>
      </w:r>
    </w:p>
    <w:p w:rsidR="00DD3631" w:rsidRPr="00DD3631" w:rsidRDefault="00DD3631" w:rsidP="00DD3631">
      <w:pPr>
        <w:keepNext/>
        <w:keepLines/>
        <w:jc w:val="center"/>
        <w:rPr>
          <w:rFonts w:ascii="Calibri" w:hAnsi="Calibri"/>
          <w:b/>
          <w:bCs/>
          <w:sz w:val="32"/>
          <w:szCs w:val="32"/>
          <w:lang w:val="en-AU"/>
        </w:rPr>
      </w:pPr>
      <w:smartTag w:uri="urn:schemas-microsoft-com:office:smarttags" w:element="State">
        <w:smartTag w:uri="urn:schemas-microsoft-com:office:smarttags" w:element="place">
          <w:r w:rsidRPr="00DD3631">
            <w:rPr>
              <w:rFonts w:ascii="Calibri" w:hAnsi="Calibri"/>
              <w:b/>
              <w:bCs/>
              <w:sz w:val="32"/>
              <w:szCs w:val="32"/>
              <w:lang w:val="en-AU"/>
            </w:rPr>
            <w:t>AUSTRALIAN CAPITAL TERRITORY</w:t>
          </w:r>
        </w:smartTag>
      </w:smartTag>
    </w:p>
    <w:p w:rsidR="00DD3631" w:rsidRPr="00DD3631" w:rsidRDefault="00DD3631" w:rsidP="00DD3631">
      <w:pPr>
        <w:spacing w:before="360"/>
        <w:jc w:val="center"/>
        <w:rPr>
          <w:rFonts w:ascii="Calibri" w:hAnsi="Calibri"/>
          <w:b/>
          <w:sz w:val="28"/>
          <w:szCs w:val="28"/>
        </w:rPr>
      </w:pPr>
      <w:r w:rsidRPr="00DD3631">
        <w:rPr>
          <w:rFonts w:ascii="Calibri" w:hAnsi="Calibri"/>
          <w:b/>
          <w:sz w:val="28"/>
          <w:szCs w:val="28"/>
        </w:rPr>
        <w:t>2016–2017–2018–2019–2020</w:t>
      </w:r>
    </w:p>
    <w:p w:rsidR="00DD3631" w:rsidRPr="00DD3631" w:rsidRDefault="00DD3631" w:rsidP="00DD3631">
      <w:pPr>
        <w:keepNext/>
        <w:keepLines/>
        <w:spacing w:before="360"/>
        <w:jc w:val="center"/>
        <w:rPr>
          <w:rFonts w:ascii="Calibri" w:hAnsi="Calibri"/>
          <w:b/>
          <w:sz w:val="40"/>
          <w:szCs w:val="40"/>
          <w:lang w:val="en-AU"/>
        </w:rPr>
      </w:pPr>
      <w:r w:rsidRPr="00DD3631">
        <w:rPr>
          <w:rFonts w:ascii="Calibri" w:hAnsi="Calibri"/>
          <w:b/>
          <w:sz w:val="40"/>
          <w:szCs w:val="40"/>
          <w:lang w:val="en-AU"/>
        </w:rPr>
        <w:t>MINUTES OF PROCEEDINGS</w:t>
      </w:r>
    </w:p>
    <w:p w:rsidR="00DD3631" w:rsidRPr="00DD3631" w:rsidRDefault="00DD3631" w:rsidP="00DD3631">
      <w:pPr>
        <w:spacing w:before="360"/>
        <w:jc w:val="center"/>
        <w:rPr>
          <w:rFonts w:ascii="Calibri" w:hAnsi="Calibri"/>
          <w:b/>
          <w:sz w:val="28"/>
          <w:szCs w:val="28"/>
        </w:rPr>
      </w:pPr>
      <w:r w:rsidRPr="00DD3631">
        <w:rPr>
          <w:rFonts w:ascii="Calibri" w:hAnsi="Calibri"/>
          <w:b/>
          <w:sz w:val="28"/>
          <w:szCs w:val="28"/>
        </w:rPr>
        <w:t xml:space="preserve">No </w:t>
      </w:r>
      <w:r>
        <w:rPr>
          <w:rFonts w:ascii="Calibri" w:hAnsi="Calibri"/>
          <w:b/>
          <w:sz w:val="28"/>
          <w:szCs w:val="28"/>
        </w:rPr>
        <w:t>127</w:t>
      </w:r>
    </w:p>
    <w:p w:rsidR="00DD3631" w:rsidRPr="00DD3631" w:rsidRDefault="003C6325" w:rsidP="00DD3631">
      <w:pPr>
        <w:keepNext/>
        <w:keepLines/>
        <w:spacing w:before="360"/>
        <w:jc w:val="center"/>
        <w:rPr>
          <w:rFonts w:ascii="Calibri" w:hAnsi="Calibri"/>
          <w:b/>
          <w:bCs/>
          <w:caps/>
          <w:sz w:val="28"/>
          <w:szCs w:val="28"/>
          <w:lang w:val="en-AU"/>
        </w:rPr>
      </w:pPr>
      <w:hyperlink r:id="rId10" w:history="1">
        <w:r w:rsidR="00DD3631" w:rsidRPr="00C57A2D">
          <w:rPr>
            <w:rStyle w:val="Hyperlink"/>
            <w:rFonts w:ascii="Calibri" w:hAnsi="Calibri"/>
            <w:b/>
            <w:bCs/>
            <w:caps/>
            <w:sz w:val="28"/>
            <w:szCs w:val="28"/>
            <w:lang w:val="en-AU"/>
          </w:rPr>
          <w:t>Wednesday, 19 February 2020</w:t>
        </w:r>
      </w:hyperlink>
    </w:p>
    <w:tbl>
      <w:tblPr>
        <w:tblW w:w="0" w:type="auto"/>
        <w:jc w:val="center"/>
        <w:tblLayout w:type="fixed"/>
        <w:tblLook w:val="0000" w:firstRow="0" w:lastRow="0" w:firstColumn="0" w:lastColumn="0" w:noHBand="0" w:noVBand="0"/>
      </w:tblPr>
      <w:tblGrid>
        <w:gridCol w:w="2452"/>
      </w:tblGrid>
      <w:tr w:rsidR="00DD3631" w:rsidRPr="00DD3631" w:rsidTr="00F656D4">
        <w:trPr>
          <w:trHeight w:hRule="exact" w:val="333"/>
          <w:jc w:val="center"/>
        </w:trPr>
        <w:tc>
          <w:tcPr>
            <w:tcW w:w="2452" w:type="dxa"/>
          </w:tcPr>
          <w:p w:rsidR="00DD3631" w:rsidRPr="00DD3631" w:rsidRDefault="00DD3631" w:rsidP="00DD3631">
            <w:pPr>
              <w:rPr>
                <w:rFonts w:ascii="Times New Roman" w:hAnsi="Times New Roman"/>
                <w:color w:val="008000"/>
                <w:sz w:val="16"/>
                <w:lang w:val="en-AU"/>
              </w:rPr>
            </w:pPr>
          </w:p>
        </w:tc>
      </w:tr>
      <w:tr w:rsidR="00DD3631" w:rsidRPr="00DD3631" w:rsidTr="00F656D4">
        <w:trPr>
          <w:trHeight w:hRule="exact" w:val="60"/>
          <w:jc w:val="center"/>
        </w:trPr>
        <w:tc>
          <w:tcPr>
            <w:tcW w:w="2452" w:type="dxa"/>
            <w:tcBorders>
              <w:top w:val="single" w:sz="8" w:space="0" w:color="000000"/>
              <w:bottom w:val="single" w:sz="4" w:space="0" w:color="000000"/>
            </w:tcBorders>
          </w:tcPr>
          <w:p w:rsidR="00DD3631" w:rsidRPr="00DD3631" w:rsidRDefault="00DD3631" w:rsidP="00DD3631">
            <w:pPr>
              <w:rPr>
                <w:rFonts w:ascii="Times New Roman" w:hAnsi="Times New Roman"/>
                <w:color w:val="008000"/>
                <w:sz w:val="16"/>
                <w:lang w:val="en-AU"/>
              </w:rPr>
            </w:pPr>
          </w:p>
        </w:tc>
      </w:tr>
      <w:tr w:rsidR="00DD3631" w:rsidRPr="00DD3631" w:rsidTr="00F656D4">
        <w:trPr>
          <w:trHeight w:hRule="exact" w:val="200"/>
          <w:jc w:val="center"/>
        </w:trPr>
        <w:tc>
          <w:tcPr>
            <w:tcW w:w="2452" w:type="dxa"/>
          </w:tcPr>
          <w:p w:rsidR="00DD3631" w:rsidRPr="00DD3631" w:rsidRDefault="00DD3631" w:rsidP="00DD3631">
            <w:pPr>
              <w:rPr>
                <w:rFonts w:ascii="Times New Roman" w:hAnsi="Times New Roman"/>
                <w:color w:val="008000"/>
                <w:sz w:val="16"/>
                <w:lang w:val="en-AU"/>
              </w:rPr>
            </w:pPr>
          </w:p>
        </w:tc>
      </w:tr>
    </w:tbl>
    <w:p w:rsidR="00DD3631" w:rsidRPr="00DD3631" w:rsidRDefault="00DD3631" w:rsidP="00DD3631">
      <w:pPr>
        <w:keepNext/>
        <w:keepLines/>
        <w:tabs>
          <w:tab w:val="right" w:pos="339"/>
          <w:tab w:val="left" w:pos="720"/>
        </w:tabs>
        <w:spacing w:before="240"/>
        <w:ind w:left="720" w:hanging="720"/>
        <w:jc w:val="both"/>
        <w:rPr>
          <w:rFonts w:ascii="Calibri" w:hAnsi="Calibri"/>
          <w:bCs/>
          <w:lang w:val="en-AU"/>
        </w:rPr>
      </w:pPr>
      <w:r w:rsidRPr="00DD3631">
        <w:rPr>
          <w:rFonts w:ascii="Calibri" w:hAnsi="Calibri"/>
          <w:bCs/>
          <w:lang w:val="en-AU"/>
        </w:rPr>
        <w:tab/>
      </w:r>
      <w:r w:rsidR="00C151F5">
        <w:rPr>
          <w:rFonts w:ascii="Calibri" w:hAnsi="Calibri"/>
          <w:b/>
          <w:lang w:val="en-AU"/>
        </w:rPr>
        <w:fldChar w:fldCharType="begin"/>
      </w:r>
      <w:r w:rsidR="00C151F5">
        <w:rPr>
          <w:rFonts w:ascii="Calibri" w:hAnsi="Calibri"/>
          <w:b/>
          <w:lang w:val="en-AU"/>
        </w:rPr>
        <w:instrText xml:space="preserve"> SEQ A \* MERGEFORMAT </w:instrText>
      </w:r>
      <w:r w:rsidR="00C151F5">
        <w:rPr>
          <w:rFonts w:ascii="Calibri" w:hAnsi="Calibri"/>
          <w:b/>
          <w:lang w:val="en-AU"/>
        </w:rPr>
        <w:fldChar w:fldCharType="separate"/>
      </w:r>
      <w:r w:rsidR="009F2138">
        <w:rPr>
          <w:rFonts w:ascii="Calibri" w:hAnsi="Calibri"/>
          <w:b/>
          <w:noProof/>
          <w:lang w:val="en-AU"/>
        </w:rPr>
        <w:t>1</w:t>
      </w:r>
      <w:r w:rsidR="00C151F5">
        <w:rPr>
          <w:rFonts w:ascii="Calibri" w:hAnsi="Calibri"/>
          <w:b/>
          <w:lang w:val="en-AU"/>
        </w:rPr>
        <w:fldChar w:fldCharType="end"/>
      </w:r>
      <w:r w:rsidRPr="00DD3631">
        <w:rPr>
          <w:rFonts w:ascii="Calibri" w:hAnsi="Calibri"/>
          <w:bCs/>
          <w:lang w:val="en-AU"/>
        </w:rPr>
        <w:tab/>
        <w:t>The Assembly met at 10 am, pursuant to adjournment.  The Speaker (</w:t>
      </w:r>
      <w:r>
        <w:rPr>
          <w:rFonts w:ascii="Calibri" w:hAnsi="Calibri"/>
          <w:bCs/>
          <w:lang w:val="en-AU"/>
        </w:rPr>
        <w:t>Ms J. Burch</w:t>
      </w:r>
      <w:r w:rsidRPr="00DD3631">
        <w:rPr>
          <w:rFonts w:ascii="Calibri" w:hAnsi="Calibri"/>
          <w:bCs/>
          <w:lang w:val="en-AU"/>
        </w:rPr>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DD3631">
            <w:rPr>
              <w:rFonts w:ascii="Calibri" w:hAnsi="Calibri"/>
              <w:bCs/>
              <w:lang w:val="en-AU"/>
            </w:rPr>
            <w:t>Australian Capital Territory</w:t>
          </w:r>
        </w:smartTag>
      </w:smartTag>
      <w:r w:rsidRPr="00DD3631">
        <w:rPr>
          <w:rFonts w:ascii="Calibri" w:hAnsi="Calibri"/>
          <w:bCs/>
          <w:lang w:val="en-AU"/>
        </w:rPr>
        <w:t>.</w:t>
      </w:r>
    </w:p>
    <w:p w:rsidR="00725C80" w:rsidRPr="00725C80" w:rsidRDefault="00725C80" w:rsidP="00725C80">
      <w:pPr>
        <w:keepNext/>
        <w:keepLines/>
        <w:tabs>
          <w:tab w:val="right" w:pos="339"/>
          <w:tab w:val="left" w:pos="720"/>
        </w:tabs>
        <w:spacing w:before="240"/>
        <w:ind w:left="720" w:hanging="720"/>
        <w:jc w:val="both"/>
        <w:rPr>
          <w:rFonts w:ascii="Calibri" w:hAnsi="Calibri"/>
          <w:b/>
          <w:caps/>
          <w:lang w:val="en-AU"/>
        </w:rPr>
      </w:pPr>
      <w:r w:rsidRPr="00725C80">
        <w:rPr>
          <w:rFonts w:ascii="Calibri" w:hAnsi="Calibri"/>
          <w:b/>
          <w:caps/>
          <w:lang w:val="en-AU"/>
        </w:rPr>
        <w:tab/>
      </w:r>
      <w:r w:rsidR="00C151F5">
        <w:rPr>
          <w:rFonts w:ascii="Calibri" w:hAnsi="Calibri"/>
          <w:b/>
          <w:bCs/>
          <w:caps/>
          <w:lang w:val="en-AU"/>
        </w:rPr>
        <w:fldChar w:fldCharType="begin"/>
      </w:r>
      <w:r w:rsidR="00C151F5">
        <w:rPr>
          <w:rFonts w:ascii="Calibri" w:hAnsi="Calibri"/>
          <w:b/>
          <w:bCs/>
          <w:caps/>
          <w:lang w:val="en-AU"/>
        </w:rPr>
        <w:instrText xml:space="preserve"> SEQ A \* MERGEFORMAT </w:instrText>
      </w:r>
      <w:r w:rsidR="00C151F5">
        <w:rPr>
          <w:rFonts w:ascii="Calibri" w:hAnsi="Calibri"/>
          <w:b/>
          <w:bCs/>
          <w:caps/>
          <w:lang w:val="en-AU"/>
        </w:rPr>
        <w:fldChar w:fldCharType="separate"/>
      </w:r>
      <w:r w:rsidR="009F2138">
        <w:rPr>
          <w:rFonts w:ascii="Calibri" w:hAnsi="Calibri"/>
          <w:b/>
          <w:bCs/>
          <w:caps/>
          <w:noProof/>
          <w:lang w:val="en-AU"/>
        </w:rPr>
        <w:t>2</w:t>
      </w:r>
      <w:r w:rsidR="00C151F5">
        <w:rPr>
          <w:rFonts w:ascii="Calibri" w:hAnsi="Calibri"/>
          <w:b/>
          <w:bCs/>
          <w:caps/>
          <w:lang w:val="en-AU"/>
        </w:rPr>
        <w:fldChar w:fldCharType="end"/>
      </w:r>
      <w:r w:rsidRPr="00725C80">
        <w:rPr>
          <w:rFonts w:ascii="Calibri" w:hAnsi="Calibri"/>
          <w:b/>
          <w:caps/>
          <w:lang w:val="en-AU"/>
        </w:rPr>
        <w:tab/>
      </w:r>
      <w:r>
        <w:rPr>
          <w:rFonts w:ascii="Calibri" w:hAnsi="Calibri"/>
          <w:b/>
          <w:caps/>
          <w:lang w:val="en-AU"/>
        </w:rPr>
        <w:t>Births, Deaths and Marriages Regist</w:t>
      </w:r>
      <w:r w:rsidR="009F1F47">
        <w:rPr>
          <w:rFonts w:ascii="Calibri" w:hAnsi="Calibri"/>
          <w:b/>
          <w:caps/>
          <w:lang w:val="en-AU"/>
        </w:rPr>
        <w:t>ration (Tissue Donor Acknowledg</w:t>
      </w:r>
      <w:r>
        <w:rPr>
          <w:rFonts w:ascii="Calibri" w:hAnsi="Calibri"/>
          <w:b/>
          <w:caps/>
          <w:lang w:val="en-AU"/>
        </w:rPr>
        <w:t>ment) Amendment Bill 2020</w:t>
      </w:r>
    </w:p>
    <w:p w:rsidR="00725C80" w:rsidRPr="00725C80" w:rsidRDefault="00725C80" w:rsidP="00725C80">
      <w:pPr>
        <w:tabs>
          <w:tab w:val="left" w:pos="720"/>
        </w:tabs>
        <w:spacing w:before="120"/>
        <w:ind w:left="720"/>
        <w:jc w:val="both"/>
        <w:rPr>
          <w:rFonts w:ascii="Calibri" w:hAnsi="Calibri"/>
          <w:lang w:val="en-AU"/>
        </w:rPr>
      </w:pPr>
      <w:r>
        <w:rPr>
          <w:rFonts w:ascii="Calibri" w:hAnsi="Calibri"/>
          <w:lang w:val="en-AU"/>
        </w:rPr>
        <w:t>Ms Cheyne</w:t>
      </w:r>
      <w:r w:rsidRPr="00725C80">
        <w:rPr>
          <w:rFonts w:ascii="Calibri" w:hAnsi="Calibri"/>
          <w:lang w:val="en-AU"/>
        </w:rPr>
        <w:t xml:space="preserve">, pursuant to notice, presented </w:t>
      </w:r>
      <w:r>
        <w:rPr>
          <w:rFonts w:ascii="Calibri" w:hAnsi="Calibri"/>
          <w:lang w:val="en-AU"/>
        </w:rPr>
        <w:t xml:space="preserve">a Bill for an Act to amend the </w:t>
      </w:r>
      <w:r w:rsidRPr="00725C80">
        <w:rPr>
          <w:rFonts w:ascii="Calibri" w:hAnsi="Calibri"/>
          <w:i/>
          <w:lang w:val="en-AU"/>
        </w:rPr>
        <w:t>Births, Deaths and Marriages Registration Act 1997</w:t>
      </w:r>
      <w:r w:rsidRPr="00725C80">
        <w:rPr>
          <w:rFonts w:ascii="Calibri" w:hAnsi="Calibri"/>
          <w:lang w:val="en-AU"/>
        </w:rPr>
        <w:t>.</w:t>
      </w:r>
    </w:p>
    <w:p w:rsidR="00725C80" w:rsidRPr="00725C80" w:rsidRDefault="00725C80" w:rsidP="00725C80">
      <w:pPr>
        <w:tabs>
          <w:tab w:val="left" w:pos="720"/>
        </w:tabs>
        <w:spacing w:before="120"/>
        <w:ind w:left="720"/>
        <w:jc w:val="both"/>
        <w:rPr>
          <w:rFonts w:ascii="Calibri" w:hAnsi="Calibri"/>
          <w:lang w:val="en-AU"/>
        </w:rPr>
      </w:pPr>
      <w:r w:rsidRPr="00725C80">
        <w:rPr>
          <w:rFonts w:ascii="Calibri" w:hAnsi="Calibri"/>
          <w:i/>
          <w:lang w:val="en-AU"/>
        </w:rPr>
        <w:t>Paper:</w:t>
      </w:r>
      <w:r w:rsidRPr="00725C80">
        <w:rPr>
          <w:rFonts w:ascii="Calibri" w:hAnsi="Calibri"/>
          <w:lang w:val="en-AU"/>
        </w:rPr>
        <w:t xml:space="preserve">  </w:t>
      </w:r>
      <w:r>
        <w:rPr>
          <w:rFonts w:ascii="Calibri" w:hAnsi="Calibri"/>
          <w:lang w:val="en-AU"/>
        </w:rPr>
        <w:t>Ms Cheyne</w:t>
      </w:r>
      <w:r w:rsidRPr="00725C80">
        <w:rPr>
          <w:rFonts w:ascii="Calibri" w:hAnsi="Calibri"/>
          <w:lang w:val="en-AU"/>
        </w:rPr>
        <w:t xml:space="preserve"> presented an explanatory statement to the Bill.</w:t>
      </w:r>
    </w:p>
    <w:p w:rsidR="00725C80" w:rsidRPr="00725C80" w:rsidRDefault="00725C80" w:rsidP="00725C80">
      <w:pPr>
        <w:tabs>
          <w:tab w:val="left" w:pos="720"/>
        </w:tabs>
        <w:spacing w:before="120"/>
        <w:ind w:left="720"/>
        <w:jc w:val="both"/>
        <w:rPr>
          <w:rFonts w:ascii="Calibri" w:hAnsi="Calibri"/>
          <w:lang w:val="en-AU"/>
        </w:rPr>
      </w:pPr>
      <w:r w:rsidRPr="00725C80">
        <w:rPr>
          <w:rFonts w:ascii="Calibri" w:hAnsi="Calibri"/>
          <w:lang w:val="en-AU"/>
        </w:rPr>
        <w:t>Title read by Clerk.</w:t>
      </w:r>
    </w:p>
    <w:p w:rsidR="00725C80" w:rsidRPr="00725C80" w:rsidRDefault="00725C80" w:rsidP="00725C80">
      <w:pPr>
        <w:tabs>
          <w:tab w:val="left" w:pos="720"/>
        </w:tabs>
        <w:spacing w:before="120"/>
        <w:ind w:left="720"/>
        <w:jc w:val="both"/>
        <w:rPr>
          <w:rFonts w:ascii="Calibri" w:hAnsi="Calibri"/>
          <w:lang w:val="en-AU"/>
        </w:rPr>
      </w:pPr>
      <w:r>
        <w:rPr>
          <w:rFonts w:ascii="Calibri" w:hAnsi="Calibri"/>
          <w:lang w:val="en-AU"/>
        </w:rPr>
        <w:t>Ms Cheyne</w:t>
      </w:r>
      <w:r w:rsidRPr="00725C80">
        <w:rPr>
          <w:rFonts w:ascii="Calibri" w:hAnsi="Calibri"/>
          <w:lang w:val="en-AU"/>
        </w:rPr>
        <w:t xml:space="preserve"> moved—That this Bill be agreed to in principle.</w:t>
      </w:r>
    </w:p>
    <w:p w:rsidR="00725C80" w:rsidRPr="00725C80" w:rsidRDefault="00725C80" w:rsidP="00725C80">
      <w:pPr>
        <w:tabs>
          <w:tab w:val="left" w:pos="720"/>
        </w:tabs>
        <w:spacing w:before="120"/>
        <w:ind w:left="720"/>
        <w:jc w:val="both"/>
        <w:rPr>
          <w:rFonts w:ascii="Calibri" w:hAnsi="Calibri"/>
          <w:lang w:val="en-AU"/>
        </w:rPr>
      </w:pPr>
      <w:r w:rsidRPr="00725C80">
        <w:rPr>
          <w:rFonts w:ascii="Calibri" w:hAnsi="Calibri"/>
          <w:lang w:val="en-AU"/>
        </w:rPr>
        <w:t>Debate adjourned (</w:t>
      </w:r>
      <w:r>
        <w:rPr>
          <w:rFonts w:ascii="Calibri" w:hAnsi="Calibri"/>
          <w:lang w:val="en-AU"/>
        </w:rPr>
        <w:t xml:space="preserve">Mr </w:t>
      </w:r>
      <w:r w:rsidR="00A26A0D">
        <w:rPr>
          <w:rFonts w:ascii="Calibri" w:hAnsi="Calibri"/>
          <w:lang w:val="en-AU"/>
        </w:rPr>
        <w:t>Barr—Chief Minister</w:t>
      </w:r>
      <w:r w:rsidRPr="00725C80">
        <w:rPr>
          <w:rFonts w:ascii="Calibri" w:hAnsi="Calibri"/>
          <w:lang w:val="en-AU"/>
        </w:rPr>
        <w:t>) and the resumption of the debate made an order of the day for the next sitting.</w:t>
      </w:r>
    </w:p>
    <w:p w:rsidR="002F1ABB" w:rsidRPr="002F1ABB" w:rsidRDefault="002F1ABB" w:rsidP="002F1ABB">
      <w:pPr>
        <w:keepNext/>
        <w:keepLines/>
        <w:tabs>
          <w:tab w:val="right" w:pos="339"/>
          <w:tab w:val="left" w:pos="720"/>
        </w:tabs>
        <w:spacing w:before="240"/>
        <w:ind w:left="720" w:hanging="720"/>
        <w:jc w:val="both"/>
        <w:rPr>
          <w:rFonts w:ascii="Calibri" w:hAnsi="Calibri"/>
          <w:b/>
          <w:caps/>
          <w:lang w:val="en-AU"/>
        </w:rPr>
      </w:pPr>
      <w:r w:rsidRPr="002F1ABB">
        <w:rPr>
          <w:rFonts w:ascii="Calibri" w:hAnsi="Calibri"/>
          <w:b/>
          <w:caps/>
          <w:lang w:val="en-AU"/>
        </w:rPr>
        <w:tab/>
      </w:r>
      <w:r w:rsidR="00C151F5">
        <w:rPr>
          <w:rFonts w:ascii="Calibri" w:hAnsi="Calibri"/>
          <w:b/>
          <w:bCs/>
          <w:caps/>
          <w:lang w:val="en-AU"/>
        </w:rPr>
        <w:fldChar w:fldCharType="begin"/>
      </w:r>
      <w:r w:rsidR="00C151F5">
        <w:rPr>
          <w:rFonts w:ascii="Calibri" w:hAnsi="Calibri"/>
          <w:b/>
          <w:bCs/>
          <w:caps/>
          <w:lang w:val="en-AU"/>
        </w:rPr>
        <w:instrText xml:space="preserve"> SEQ A \* MERGEFORMAT </w:instrText>
      </w:r>
      <w:r w:rsidR="00C151F5">
        <w:rPr>
          <w:rFonts w:ascii="Calibri" w:hAnsi="Calibri"/>
          <w:b/>
          <w:bCs/>
          <w:caps/>
          <w:lang w:val="en-AU"/>
        </w:rPr>
        <w:fldChar w:fldCharType="separate"/>
      </w:r>
      <w:r w:rsidR="009F2138">
        <w:rPr>
          <w:rFonts w:ascii="Calibri" w:hAnsi="Calibri"/>
          <w:b/>
          <w:bCs/>
          <w:caps/>
          <w:noProof/>
          <w:lang w:val="en-AU"/>
        </w:rPr>
        <w:t>3</w:t>
      </w:r>
      <w:r w:rsidR="00C151F5">
        <w:rPr>
          <w:rFonts w:ascii="Calibri" w:hAnsi="Calibri"/>
          <w:b/>
          <w:bCs/>
          <w:caps/>
          <w:lang w:val="en-AU"/>
        </w:rPr>
        <w:fldChar w:fldCharType="end"/>
      </w:r>
      <w:r w:rsidRPr="002F1ABB">
        <w:rPr>
          <w:rFonts w:ascii="Calibri" w:hAnsi="Calibri"/>
          <w:b/>
          <w:caps/>
          <w:lang w:val="en-AU"/>
        </w:rPr>
        <w:tab/>
      </w:r>
      <w:r>
        <w:rPr>
          <w:rFonts w:ascii="Calibri" w:hAnsi="Calibri"/>
          <w:b/>
          <w:caps/>
          <w:lang w:val="en-AU"/>
        </w:rPr>
        <w:t>Cost of living</w:t>
      </w:r>
    </w:p>
    <w:p w:rsidR="002F1ABB" w:rsidRPr="002F1ABB" w:rsidRDefault="002F1ABB" w:rsidP="002F1ABB">
      <w:pPr>
        <w:spacing w:before="120"/>
        <w:ind w:left="720"/>
        <w:jc w:val="both"/>
        <w:rPr>
          <w:rFonts w:ascii="Calibri" w:hAnsi="Calibri"/>
          <w:color w:val="000000"/>
          <w:lang w:val="en-AU"/>
        </w:rPr>
      </w:pPr>
      <w:r>
        <w:rPr>
          <w:rFonts w:ascii="Calibri" w:hAnsi="Calibri"/>
          <w:color w:val="000000"/>
          <w:lang w:val="en-AU"/>
        </w:rPr>
        <w:t>Mr Coe (Leader of the Opposition)</w:t>
      </w:r>
      <w:r w:rsidRPr="002F1ABB">
        <w:rPr>
          <w:rFonts w:ascii="Calibri" w:hAnsi="Calibri"/>
          <w:color w:val="000000"/>
          <w:lang w:val="en-AU"/>
        </w:rPr>
        <w:t>, pursuant to notice, moved—That this Assembly:</w:t>
      </w:r>
    </w:p>
    <w:p w:rsidR="00910BFA" w:rsidRPr="009D30D7" w:rsidRDefault="00910BFA" w:rsidP="00910BFA">
      <w:pPr>
        <w:pStyle w:val="DPSEntryIndents"/>
        <w:rPr>
          <w:lang w:eastAsia="en-US"/>
        </w:rPr>
      </w:pPr>
      <w:r w:rsidRPr="009D30D7">
        <w:rPr>
          <w:lang w:eastAsia="en-US"/>
        </w:rPr>
        <w:t>notes:</w:t>
      </w:r>
    </w:p>
    <w:p w:rsidR="00910BFA" w:rsidRPr="009D30D7" w:rsidRDefault="00910BFA" w:rsidP="00910BFA">
      <w:pPr>
        <w:pStyle w:val="DPSEntryIndents"/>
        <w:numPr>
          <w:ilvl w:val="1"/>
          <w:numId w:val="3"/>
        </w:numPr>
        <w:rPr>
          <w:lang w:eastAsia="en-US"/>
        </w:rPr>
      </w:pPr>
      <w:r w:rsidRPr="009D30D7">
        <w:rPr>
          <w:lang w:eastAsia="en-US"/>
        </w:rPr>
        <w:t>after 19 years of Labor, thousands of Canberrans are struggling with the cost of living;</w:t>
      </w:r>
    </w:p>
    <w:p w:rsidR="00910BFA" w:rsidRPr="009D30D7" w:rsidRDefault="00910BFA" w:rsidP="00910BFA">
      <w:pPr>
        <w:pStyle w:val="DPSEntryIndents"/>
        <w:numPr>
          <w:ilvl w:val="1"/>
          <w:numId w:val="3"/>
        </w:numPr>
        <w:rPr>
          <w:lang w:eastAsia="en-US"/>
        </w:rPr>
      </w:pPr>
      <w:r w:rsidRPr="009D30D7">
        <w:rPr>
          <w:lang w:eastAsia="en-US"/>
        </w:rPr>
        <w:t>despite year after year of record revenue, the ACT Government has amassed $3 billion of debt;</w:t>
      </w:r>
    </w:p>
    <w:p w:rsidR="00910BFA" w:rsidRPr="009D30D7" w:rsidRDefault="00910BFA" w:rsidP="00547CDE">
      <w:pPr>
        <w:pStyle w:val="DPSEntryIndents"/>
        <w:keepNext/>
        <w:numPr>
          <w:ilvl w:val="1"/>
          <w:numId w:val="3"/>
        </w:numPr>
        <w:rPr>
          <w:lang w:eastAsia="en-US"/>
        </w:rPr>
      </w:pPr>
      <w:r w:rsidRPr="009D30D7">
        <w:rPr>
          <w:lang w:eastAsia="en-US"/>
        </w:rPr>
        <w:lastRenderedPageBreak/>
        <w:t>Canberrans are paying more than ever before for rates, taxes, fees and charges;</w:t>
      </w:r>
    </w:p>
    <w:p w:rsidR="00910BFA" w:rsidRPr="009D30D7" w:rsidRDefault="00910BFA" w:rsidP="00910BFA">
      <w:pPr>
        <w:pStyle w:val="DPSEntryIndents"/>
        <w:numPr>
          <w:ilvl w:val="1"/>
          <w:numId w:val="3"/>
        </w:numPr>
        <w:rPr>
          <w:lang w:eastAsia="en-US"/>
        </w:rPr>
      </w:pPr>
      <w:r w:rsidRPr="009D30D7">
        <w:rPr>
          <w:lang w:eastAsia="en-US"/>
        </w:rPr>
        <w:t>Canberra has the most expensive average rent in the country; and</w:t>
      </w:r>
    </w:p>
    <w:p w:rsidR="00910BFA" w:rsidRPr="009D30D7" w:rsidRDefault="00910BFA" w:rsidP="00910BFA">
      <w:pPr>
        <w:pStyle w:val="DPSEntryIndents"/>
        <w:numPr>
          <w:ilvl w:val="1"/>
          <w:numId w:val="3"/>
        </w:numPr>
        <w:rPr>
          <w:lang w:eastAsia="en-US"/>
        </w:rPr>
      </w:pPr>
      <w:r w:rsidRPr="009D30D7">
        <w:rPr>
          <w:lang w:eastAsia="en-US"/>
        </w:rPr>
        <w:t>the ACT Government is receiving record revenue from the Commonwealth; and</w:t>
      </w:r>
    </w:p>
    <w:p w:rsidR="002F1ABB" w:rsidRPr="002F1ABB" w:rsidRDefault="00910BFA" w:rsidP="00910BFA">
      <w:pPr>
        <w:pStyle w:val="DPSEntryIndents"/>
        <w:rPr>
          <w:color w:val="000000"/>
        </w:rPr>
      </w:pPr>
      <w:r w:rsidRPr="009D30D7">
        <w:rPr>
          <w:lang w:eastAsia="en-US"/>
        </w:rPr>
        <w:t>calls on the Government to bring down the cost of living for families in Canberra.</w:t>
      </w:r>
    </w:p>
    <w:p w:rsidR="002F1ABB" w:rsidRDefault="002F6A55" w:rsidP="002F1ABB">
      <w:pPr>
        <w:spacing w:before="120"/>
        <w:ind w:left="720" w:right="-35"/>
        <w:jc w:val="both"/>
        <w:rPr>
          <w:rFonts w:ascii="Calibri" w:hAnsi="Calibri"/>
          <w:color w:val="000000"/>
          <w:lang w:val="en-AU"/>
        </w:rPr>
      </w:pPr>
      <w:r>
        <w:rPr>
          <w:rFonts w:ascii="Calibri" w:hAnsi="Calibri"/>
          <w:color w:val="000000"/>
          <w:lang w:val="en-AU"/>
        </w:rPr>
        <w:t xml:space="preserve">Mr Barr (Treasurer) moved the following amendment:  Omit all text after </w:t>
      </w:r>
      <w:r w:rsidR="00DC28CF">
        <w:rPr>
          <w:rFonts w:ascii="Calibri" w:hAnsi="Calibri"/>
          <w:color w:val="000000"/>
          <w:lang w:val="en-AU"/>
        </w:rPr>
        <w:t>“</w:t>
      </w:r>
      <w:r>
        <w:rPr>
          <w:rFonts w:ascii="Calibri" w:hAnsi="Calibri"/>
          <w:color w:val="000000"/>
          <w:lang w:val="en-AU"/>
        </w:rPr>
        <w:t>(1) notes</w:t>
      </w:r>
      <w:r w:rsidR="00DC28CF">
        <w:rPr>
          <w:rFonts w:ascii="Calibri" w:hAnsi="Calibri"/>
          <w:color w:val="000000"/>
          <w:lang w:val="en-AU"/>
        </w:rPr>
        <w:t>”</w:t>
      </w:r>
      <w:r>
        <w:rPr>
          <w:rFonts w:ascii="Calibri" w:hAnsi="Calibri"/>
          <w:color w:val="000000"/>
          <w:lang w:val="en-AU"/>
        </w:rPr>
        <w:t>, substitute:</w:t>
      </w:r>
    </w:p>
    <w:p w:rsidR="002F6A55" w:rsidRDefault="002F6A55" w:rsidP="002F6A55">
      <w:pPr>
        <w:pStyle w:val="DPSEntryDetail"/>
        <w:tabs>
          <w:tab w:val="clear" w:pos="1197"/>
          <w:tab w:val="clear" w:pos="1767"/>
          <w:tab w:val="left" w:pos="1350"/>
          <w:tab w:val="left" w:pos="1915"/>
        </w:tabs>
        <w:ind w:left="1915" w:hanging="1195"/>
      </w:pPr>
      <w:r>
        <w:tab/>
      </w:r>
      <w:r w:rsidR="00DC28CF">
        <w:t>“</w:t>
      </w:r>
      <w:r>
        <w:t>(a)</w:t>
      </w:r>
      <w:r>
        <w:tab/>
        <w:t>that Canberrans enjoy a quality standard of living due to earning the highest median incomes in the country, access to free healthcare, free education, and well-planned and delivered infrastructure;</w:t>
      </w:r>
    </w:p>
    <w:p w:rsidR="002F6A55" w:rsidRDefault="002F6A55" w:rsidP="002F6A55">
      <w:pPr>
        <w:pStyle w:val="DPSEntryIndents"/>
        <w:numPr>
          <w:ilvl w:val="1"/>
          <w:numId w:val="16"/>
        </w:numPr>
      </w:pPr>
      <w:r>
        <w:t xml:space="preserve">that the ACT </w:t>
      </w:r>
      <w:r w:rsidRPr="00913644">
        <w:t>unemployment r</w:t>
      </w:r>
      <w:r>
        <w:t>ate in December 2019 of 3.1 per</w:t>
      </w:r>
      <w:r w:rsidRPr="00913644">
        <w:t>cent is the lowest rate of all jurisdictions</w:t>
      </w:r>
      <w:r>
        <w:t>;</w:t>
      </w:r>
    </w:p>
    <w:p w:rsidR="002F6A55" w:rsidRDefault="002F6A55" w:rsidP="002F6A55">
      <w:pPr>
        <w:pStyle w:val="DPSEntryIndents"/>
        <w:numPr>
          <w:ilvl w:val="1"/>
          <w:numId w:val="3"/>
        </w:numPr>
      </w:pPr>
      <w:r>
        <w:t xml:space="preserve">that the ACT </w:t>
      </w:r>
      <w:r w:rsidRPr="00913644">
        <w:t>annual em</w:t>
      </w:r>
      <w:r>
        <w:t>ployment growth rate, at 3.3 per</w:t>
      </w:r>
      <w:r w:rsidRPr="00913644">
        <w:t>cent</w:t>
      </w:r>
      <w:r>
        <w:t>,</w:t>
      </w:r>
      <w:r w:rsidRPr="00913644">
        <w:t xml:space="preserve"> is the highest of al</w:t>
      </w:r>
      <w:r>
        <w:t>l jurisdictions, representing 7</w:t>
      </w:r>
      <w:r w:rsidRPr="00913644">
        <w:t>500 jobs created in the ACT in 2019</w:t>
      </w:r>
      <w:r>
        <w:t>; and</w:t>
      </w:r>
    </w:p>
    <w:p w:rsidR="002F6A55" w:rsidRPr="00751CDA" w:rsidRDefault="002F6A55" w:rsidP="002F6A55">
      <w:pPr>
        <w:pStyle w:val="DPSEntryIndents"/>
        <w:numPr>
          <w:ilvl w:val="1"/>
          <w:numId w:val="3"/>
        </w:numPr>
      </w:pPr>
      <w:r>
        <w:t>that</w:t>
      </w:r>
      <w:r w:rsidRPr="00751CDA">
        <w:t xml:space="preserve"> Canberrans pay among the lowest charges</w:t>
      </w:r>
      <w:r w:rsidR="009505AA">
        <w:t xml:space="preserve"> for electricity in the country;</w:t>
      </w:r>
    </w:p>
    <w:p w:rsidR="002F6A55" w:rsidRDefault="002F6A55" w:rsidP="002F6A55">
      <w:pPr>
        <w:pStyle w:val="DPSEntryIndents"/>
        <w:numPr>
          <w:ilvl w:val="0"/>
          <w:numId w:val="18"/>
        </w:numPr>
      </w:pPr>
      <w:r>
        <w:t>also notes that the ACT Government:</w:t>
      </w:r>
    </w:p>
    <w:p w:rsidR="002F6A55" w:rsidRDefault="002F6A55" w:rsidP="002F6A55">
      <w:pPr>
        <w:pStyle w:val="DPSEntryIndents"/>
        <w:numPr>
          <w:ilvl w:val="1"/>
          <w:numId w:val="3"/>
        </w:numPr>
      </w:pPr>
      <w:r>
        <w:t>t</w:t>
      </w:r>
      <w:r w:rsidRPr="00D67A85">
        <w:t>hrough the mid</w:t>
      </w:r>
      <w:r>
        <w:t>-</w:t>
      </w:r>
      <w:r w:rsidRPr="00D67A85">
        <w:t>year</w:t>
      </w:r>
      <w:r>
        <w:t xml:space="preserve"> budget</w:t>
      </w:r>
      <w:r w:rsidRPr="00D67A85">
        <w:t xml:space="preserve"> review, has stepped in to provide financial support to the Canberra community at a time of economic uncertainty;</w:t>
      </w:r>
    </w:p>
    <w:p w:rsidR="002F6A55" w:rsidRDefault="002F6A55" w:rsidP="002F6A55">
      <w:pPr>
        <w:pStyle w:val="DPSEntryIndents"/>
        <w:numPr>
          <w:ilvl w:val="1"/>
          <w:numId w:val="3"/>
        </w:numPr>
      </w:pPr>
      <w:r>
        <w:t>has set the payroll tax threshold at the highest in the country, meaning most ACT businesses pay no payroll tax;</w:t>
      </w:r>
    </w:p>
    <w:p w:rsidR="002F6A55" w:rsidRDefault="002F6A55" w:rsidP="002F6A55">
      <w:pPr>
        <w:pStyle w:val="DPSEntryIndents"/>
        <w:numPr>
          <w:ilvl w:val="1"/>
          <w:numId w:val="3"/>
        </w:numPr>
      </w:pPr>
      <w:r>
        <w:t>has abolished stamp duty for eligible first home buyers;</w:t>
      </w:r>
    </w:p>
    <w:p w:rsidR="002F6A55" w:rsidRDefault="002F6A55" w:rsidP="002F6A55">
      <w:pPr>
        <w:pStyle w:val="DPSEntryIndents"/>
        <w:numPr>
          <w:ilvl w:val="1"/>
          <w:numId w:val="3"/>
        </w:numPr>
      </w:pPr>
      <w:r>
        <w:t>currently offers a range of initiatives to assist Canberrans with household expenses;</w:t>
      </w:r>
    </w:p>
    <w:p w:rsidR="002F6A55" w:rsidRDefault="002F6A55" w:rsidP="002F6A55">
      <w:pPr>
        <w:pStyle w:val="DPSEntryIndents"/>
        <w:numPr>
          <w:ilvl w:val="1"/>
          <w:numId w:val="3"/>
        </w:numPr>
      </w:pPr>
      <w:r>
        <w:t>acknowledges the cost of fuel remains a significant expense for motorists and is actively pursuing a range of measures to bring down retail fuel prices;</w:t>
      </w:r>
    </w:p>
    <w:p w:rsidR="002F6A55" w:rsidRDefault="002F6A55" w:rsidP="002F6A55">
      <w:pPr>
        <w:pStyle w:val="DPSEntryIndents"/>
        <w:numPr>
          <w:ilvl w:val="1"/>
          <w:numId w:val="3"/>
        </w:numPr>
      </w:pPr>
      <w:r>
        <w:t>has made investments into renewable energy which is predicted to bring down electricity costs for consumers;</w:t>
      </w:r>
    </w:p>
    <w:p w:rsidR="002F6A55" w:rsidRDefault="002F6A55" w:rsidP="002F6A55">
      <w:pPr>
        <w:pStyle w:val="DPSEntryIndents"/>
        <w:numPr>
          <w:ilvl w:val="1"/>
          <w:numId w:val="3"/>
        </w:numPr>
      </w:pPr>
      <w:r>
        <w:t>has made significant investment into infrastructure that will ensure that we have the essential services our population needs as it continues to grow;</w:t>
      </w:r>
    </w:p>
    <w:p w:rsidR="002F6A55" w:rsidRDefault="002F6A55" w:rsidP="002F6A55">
      <w:pPr>
        <w:pStyle w:val="DPSEntryIndents"/>
        <w:numPr>
          <w:ilvl w:val="1"/>
          <w:numId w:val="3"/>
        </w:numPr>
      </w:pPr>
      <w:r w:rsidRPr="002D4C78">
        <w:t xml:space="preserve">has continued to </w:t>
      </w:r>
      <w:r>
        <w:t>invest in</w:t>
      </w:r>
      <w:r w:rsidRPr="002D4C78">
        <w:t xml:space="preserve"> </w:t>
      </w:r>
      <w:r>
        <w:t>nurse-led walk-in c</w:t>
      </w:r>
      <w:r w:rsidRPr="002D4C78">
        <w:t>entres in the ACT which provide free medical treatment to support Canberra</w:t>
      </w:r>
      <w:r>
        <w:t>n</w:t>
      </w:r>
      <w:r w:rsidRPr="002D4C78">
        <w:t xml:space="preserve"> families;</w:t>
      </w:r>
    </w:p>
    <w:p w:rsidR="002F6A55" w:rsidRPr="002D4C78" w:rsidRDefault="002F6A55" w:rsidP="002F6A55">
      <w:pPr>
        <w:pStyle w:val="DPSEntryIndents"/>
        <w:numPr>
          <w:ilvl w:val="1"/>
          <w:numId w:val="3"/>
        </w:numPr>
      </w:pPr>
      <w:r>
        <w:t>has continued the rollout of universal three-</w:t>
      </w:r>
      <w:r w:rsidR="009505AA">
        <w:t>year-</w:t>
      </w:r>
      <w:r>
        <w:t>old education;</w:t>
      </w:r>
      <w:r w:rsidR="009505AA">
        <w:t xml:space="preserve"> and</w:t>
      </w:r>
    </w:p>
    <w:p w:rsidR="002F6A55" w:rsidRPr="002D4C78" w:rsidRDefault="002F6A55" w:rsidP="002F6A55">
      <w:pPr>
        <w:pStyle w:val="DPSEntryIndents"/>
        <w:numPr>
          <w:ilvl w:val="1"/>
          <w:numId w:val="3"/>
        </w:numPr>
      </w:pPr>
      <w:r w:rsidRPr="002F6A55">
        <w:t>has provided over 20</w:t>
      </w:r>
      <w:r w:rsidR="009505AA">
        <w:t xml:space="preserve"> </w:t>
      </w:r>
      <w:r w:rsidRPr="002F6A55">
        <w:t>000 Chromebooks to ACT public school students and will continue to provide all ACT public school students in Years 7 to 1</w:t>
      </w:r>
      <w:r w:rsidR="009505AA">
        <w:t>2</w:t>
      </w:r>
      <w:r w:rsidR="00C57A2D">
        <w:t xml:space="preserve"> with a free Chromebook device;</w:t>
      </w:r>
    </w:p>
    <w:p w:rsidR="002F6A55" w:rsidRDefault="002F6A55" w:rsidP="002F6A55">
      <w:pPr>
        <w:pStyle w:val="DPSEntryIndents"/>
      </w:pPr>
      <w:r>
        <w:lastRenderedPageBreak/>
        <w:t>further notes:</w:t>
      </w:r>
    </w:p>
    <w:p w:rsidR="002F6A55" w:rsidRDefault="002F6A55" w:rsidP="002F6A55">
      <w:pPr>
        <w:pStyle w:val="DPSEntryIndents"/>
        <w:numPr>
          <w:ilvl w:val="1"/>
          <w:numId w:val="3"/>
        </w:numPr>
      </w:pPr>
      <w:r w:rsidRPr="004724B6">
        <w:t>research shows that the</w:t>
      </w:r>
      <w:r>
        <w:t xml:space="preserve"> Commonwealth Government</w:t>
      </w:r>
      <w:r w:rsidR="00DC28CF">
        <w:t>’</w:t>
      </w:r>
      <w:r>
        <w:t>s</w:t>
      </w:r>
      <w:r w:rsidRPr="004724B6">
        <w:t xml:space="preserve"> Newstart allowance is one of the lowest unemployment benefits in the developed world;</w:t>
      </w:r>
      <w:r w:rsidR="00C57A2D">
        <w:t xml:space="preserve"> and</w:t>
      </w:r>
    </w:p>
    <w:p w:rsidR="002F6A55" w:rsidRDefault="002F6A55" w:rsidP="002F6A55">
      <w:pPr>
        <w:pStyle w:val="DPSEntryIndents"/>
        <w:numPr>
          <w:ilvl w:val="1"/>
          <w:numId w:val="3"/>
        </w:numPr>
      </w:pPr>
      <w:r>
        <w:t>reckless cuts to revenue will reduce Canber</w:t>
      </w:r>
      <w:r w:rsidR="009505AA">
        <w:t>rans</w:t>
      </w:r>
      <w:r w:rsidR="00DC28CF">
        <w:t>’</w:t>
      </w:r>
      <w:r w:rsidR="009505AA">
        <w:t xml:space="preserve"> quality of life,</w:t>
      </w:r>
      <w:r>
        <w:t xml:space="preserve"> by reducing services, cutting staff, or halting necess</w:t>
      </w:r>
      <w:r w:rsidR="009505AA">
        <w:t>ary projects for a growing city; and</w:t>
      </w:r>
    </w:p>
    <w:p w:rsidR="002F6A55" w:rsidRPr="004724B6" w:rsidRDefault="002F6A55" w:rsidP="00C57A2D">
      <w:pPr>
        <w:pStyle w:val="DPSEntryIndents"/>
      </w:pPr>
      <w:r>
        <w:t>c</w:t>
      </w:r>
      <w:r w:rsidRPr="004724B6">
        <w:t>alls on the ACT Government to continue to invest in essential services</w:t>
      </w:r>
      <w:r>
        <w:t xml:space="preserve"> and economic infrastructure</w:t>
      </w:r>
      <w:r w:rsidRPr="004724B6">
        <w:t xml:space="preserve">, while working with the community to effectively </w:t>
      </w:r>
      <w:r w:rsidR="009505AA">
        <w:t>reduce cost of living expenses.</w:t>
      </w:r>
      <w:r w:rsidR="00C720D5">
        <w:t>”.</w:t>
      </w:r>
    </w:p>
    <w:p w:rsidR="002F6A55" w:rsidRDefault="009505AA" w:rsidP="002F1ABB">
      <w:pPr>
        <w:spacing w:before="120"/>
        <w:ind w:left="720" w:right="-35"/>
        <w:jc w:val="both"/>
        <w:rPr>
          <w:rFonts w:ascii="Calibri" w:hAnsi="Calibri"/>
          <w:color w:val="000000"/>
          <w:lang w:val="en-AU"/>
        </w:rPr>
      </w:pPr>
      <w:r>
        <w:rPr>
          <w:rFonts w:ascii="Calibri" w:hAnsi="Calibri"/>
          <w:color w:val="000000"/>
          <w:lang w:val="en-AU"/>
        </w:rPr>
        <w:t>Debate continued.</w:t>
      </w:r>
    </w:p>
    <w:p w:rsidR="009505AA" w:rsidRDefault="00F656D4" w:rsidP="002F1ABB">
      <w:pPr>
        <w:spacing w:before="120"/>
        <w:ind w:left="720" w:right="-35"/>
        <w:jc w:val="both"/>
        <w:rPr>
          <w:rFonts w:ascii="Calibri" w:hAnsi="Calibri"/>
          <w:color w:val="000000"/>
          <w:lang w:val="en-AU"/>
        </w:rPr>
      </w:pPr>
      <w:r>
        <w:rPr>
          <w:rFonts w:ascii="Calibri" w:hAnsi="Calibri"/>
          <w:color w:val="000000"/>
          <w:lang w:val="en-AU"/>
        </w:rPr>
        <w:t>Question—That the a</w:t>
      </w:r>
      <w:r w:rsidR="009505AA">
        <w:rPr>
          <w:rFonts w:ascii="Calibri" w:hAnsi="Calibri"/>
          <w:color w:val="000000"/>
          <w:lang w:val="en-AU"/>
        </w:rPr>
        <w:t xml:space="preserve">mendment </w:t>
      </w:r>
      <w:r>
        <w:rPr>
          <w:rFonts w:ascii="Calibri" w:hAnsi="Calibri"/>
          <w:color w:val="000000"/>
          <w:lang w:val="en-AU"/>
        </w:rPr>
        <w:t xml:space="preserve">be </w:t>
      </w:r>
      <w:r w:rsidR="009505AA">
        <w:rPr>
          <w:rFonts w:ascii="Calibri" w:hAnsi="Calibri"/>
          <w:color w:val="000000"/>
          <w:lang w:val="en-AU"/>
        </w:rPr>
        <w:t>agreed to</w:t>
      </w:r>
      <w:r>
        <w:rPr>
          <w:rFonts w:ascii="Calibri" w:hAnsi="Calibri"/>
          <w:color w:val="000000"/>
          <w:lang w:val="en-AU"/>
        </w:rPr>
        <w:t>—put</w:t>
      </w:r>
      <w:r w:rsidR="009505AA">
        <w:rPr>
          <w:rFonts w:ascii="Calibri" w:hAnsi="Calibri"/>
          <w:color w:val="000000"/>
          <w:lang w:val="en-AU"/>
        </w:rPr>
        <w:t>.</w:t>
      </w:r>
    </w:p>
    <w:p w:rsidR="00F656D4" w:rsidRDefault="00F656D4" w:rsidP="00F656D4">
      <w:pPr>
        <w:pStyle w:val="DPSEntryDetail"/>
      </w:pPr>
      <w:r>
        <w:t>The Assembly voted—</w:t>
      </w:r>
    </w:p>
    <w:tbl>
      <w:tblPr>
        <w:tblpPr w:rightFromText="180" w:vertAnchor="text" w:tblpY="1"/>
        <w:tblOverlap w:val="never"/>
        <w:tblW w:w="9421" w:type="dxa"/>
        <w:tblLayout w:type="fixed"/>
        <w:tblCellMar>
          <w:left w:w="0" w:type="dxa"/>
          <w:right w:w="56" w:type="dxa"/>
        </w:tblCellMar>
        <w:tblLook w:val="0000" w:firstRow="0" w:lastRow="0" w:firstColumn="0" w:lastColumn="0" w:noHBand="0" w:noVBand="0"/>
      </w:tblPr>
      <w:tblGrid>
        <w:gridCol w:w="720"/>
        <w:gridCol w:w="1890"/>
        <w:gridCol w:w="1472"/>
        <w:gridCol w:w="569"/>
        <w:gridCol w:w="55"/>
        <w:gridCol w:w="604"/>
        <w:gridCol w:w="2070"/>
        <w:gridCol w:w="1498"/>
        <w:gridCol w:w="543"/>
      </w:tblGrid>
      <w:tr w:rsidR="00F656D4" w:rsidTr="001B327E">
        <w:trPr>
          <w:gridAfter w:val="1"/>
          <w:wAfter w:w="543" w:type="dxa"/>
        </w:trPr>
        <w:tc>
          <w:tcPr>
            <w:tcW w:w="4082" w:type="dxa"/>
            <w:gridSpan w:val="3"/>
            <w:shd w:val="clear" w:color="auto" w:fill="auto"/>
          </w:tcPr>
          <w:p w:rsidR="00F656D4" w:rsidRDefault="00F656D4" w:rsidP="001B327E">
            <w:pPr>
              <w:tabs>
                <w:tab w:val="center" w:pos="2340"/>
              </w:tabs>
              <w:spacing w:before="120"/>
              <w:ind w:right="-35"/>
              <w:rPr>
                <w:rFonts w:ascii="Calibri" w:hAnsi="Calibri"/>
                <w:color w:val="000000"/>
                <w:lang w:val="en-AU"/>
              </w:rPr>
            </w:pPr>
            <w:r>
              <w:rPr>
                <w:rFonts w:ascii="Calibri" w:hAnsi="Calibri"/>
                <w:color w:val="000000"/>
                <w:lang w:val="en-AU"/>
              </w:rPr>
              <w:tab/>
              <w:t>AYES, 13</w:t>
            </w:r>
          </w:p>
        </w:tc>
        <w:tc>
          <w:tcPr>
            <w:tcW w:w="624" w:type="dxa"/>
            <w:gridSpan w:val="2"/>
            <w:shd w:val="clear" w:color="auto" w:fill="auto"/>
          </w:tcPr>
          <w:p w:rsidR="00F656D4" w:rsidRDefault="00F656D4" w:rsidP="00F656D4">
            <w:pPr>
              <w:spacing w:before="120"/>
              <w:ind w:right="-35"/>
              <w:rPr>
                <w:rFonts w:ascii="Calibri" w:hAnsi="Calibri"/>
                <w:color w:val="000000"/>
                <w:lang w:val="en-AU"/>
              </w:rPr>
            </w:pPr>
          </w:p>
        </w:tc>
        <w:tc>
          <w:tcPr>
            <w:tcW w:w="4172" w:type="dxa"/>
            <w:gridSpan w:val="3"/>
            <w:shd w:val="clear" w:color="auto" w:fill="auto"/>
          </w:tcPr>
          <w:p w:rsidR="00F656D4" w:rsidRDefault="00F656D4" w:rsidP="001B327E">
            <w:pPr>
              <w:tabs>
                <w:tab w:val="center" w:pos="2224"/>
              </w:tabs>
              <w:spacing w:before="120"/>
              <w:ind w:right="-35"/>
              <w:rPr>
                <w:rFonts w:ascii="Calibri" w:hAnsi="Calibri"/>
                <w:color w:val="000000"/>
                <w:lang w:val="en-AU"/>
              </w:rPr>
            </w:pPr>
            <w:r>
              <w:rPr>
                <w:rFonts w:ascii="Calibri" w:hAnsi="Calibri"/>
                <w:color w:val="000000"/>
                <w:lang w:val="en-AU"/>
              </w:rPr>
              <w:tab/>
              <w:t>NOES, 10</w:t>
            </w:r>
          </w:p>
        </w:tc>
      </w:tr>
      <w:tr w:rsidR="00F656D4" w:rsidTr="001B327E">
        <w:trPr>
          <w:gridBefore w:val="1"/>
          <w:wBefore w:w="720" w:type="dxa"/>
          <w:trHeight w:hRule="exact" w:val="312"/>
        </w:trPr>
        <w:tc>
          <w:tcPr>
            <w:tcW w:w="1890" w:type="dxa"/>
            <w:shd w:val="clear" w:color="auto" w:fill="auto"/>
          </w:tcPr>
          <w:p w:rsidR="00F656D4" w:rsidRDefault="00F656D4" w:rsidP="00F656D4">
            <w:pPr>
              <w:ind w:right="-35"/>
              <w:rPr>
                <w:rFonts w:ascii="Calibri" w:hAnsi="Calibri"/>
                <w:color w:val="000000"/>
                <w:lang w:val="en-AU"/>
              </w:rPr>
            </w:pPr>
            <w:r>
              <w:rPr>
                <w:rFonts w:ascii="Calibri" w:hAnsi="Calibri"/>
                <w:color w:val="000000"/>
                <w:lang w:val="en-AU"/>
              </w:rPr>
              <w:t>Mr Barr</w:t>
            </w:r>
          </w:p>
        </w:tc>
        <w:tc>
          <w:tcPr>
            <w:tcW w:w="2041" w:type="dxa"/>
            <w:gridSpan w:val="2"/>
            <w:shd w:val="clear" w:color="auto" w:fill="auto"/>
          </w:tcPr>
          <w:p w:rsidR="00F656D4" w:rsidRDefault="00F656D4" w:rsidP="00F656D4">
            <w:pPr>
              <w:ind w:right="-35"/>
              <w:rPr>
                <w:rFonts w:ascii="Calibri" w:hAnsi="Calibri"/>
                <w:color w:val="000000"/>
                <w:lang w:val="en-AU"/>
              </w:rPr>
            </w:pPr>
            <w:r>
              <w:rPr>
                <w:rFonts w:ascii="Calibri" w:hAnsi="Calibri"/>
                <w:color w:val="000000"/>
                <w:lang w:val="en-AU"/>
              </w:rPr>
              <w:t>Ms Orr</w:t>
            </w:r>
          </w:p>
        </w:tc>
        <w:tc>
          <w:tcPr>
            <w:tcW w:w="659" w:type="dxa"/>
            <w:gridSpan w:val="2"/>
            <w:shd w:val="clear" w:color="auto" w:fill="auto"/>
          </w:tcPr>
          <w:p w:rsidR="00F656D4" w:rsidRDefault="00F656D4" w:rsidP="00F656D4">
            <w:pPr>
              <w:spacing w:before="120"/>
              <w:ind w:right="-35"/>
              <w:rPr>
                <w:rFonts w:ascii="Calibri" w:hAnsi="Calibri"/>
                <w:color w:val="000000"/>
                <w:lang w:val="en-AU"/>
              </w:rPr>
            </w:pPr>
          </w:p>
        </w:tc>
        <w:tc>
          <w:tcPr>
            <w:tcW w:w="2070" w:type="dxa"/>
            <w:shd w:val="clear" w:color="auto" w:fill="auto"/>
          </w:tcPr>
          <w:p w:rsidR="00F656D4" w:rsidRDefault="00F656D4" w:rsidP="00F656D4">
            <w:pPr>
              <w:ind w:right="-35"/>
              <w:rPr>
                <w:rFonts w:ascii="Calibri" w:hAnsi="Calibri"/>
                <w:color w:val="000000"/>
                <w:lang w:val="en-AU"/>
              </w:rPr>
            </w:pPr>
            <w:r>
              <w:rPr>
                <w:rFonts w:ascii="Calibri" w:hAnsi="Calibri"/>
                <w:color w:val="000000"/>
                <w:lang w:val="en-AU"/>
              </w:rPr>
              <w:t>Miss C. Burch</w:t>
            </w:r>
          </w:p>
        </w:tc>
        <w:tc>
          <w:tcPr>
            <w:tcW w:w="2041" w:type="dxa"/>
            <w:gridSpan w:val="2"/>
            <w:shd w:val="clear" w:color="auto" w:fill="auto"/>
          </w:tcPr>
          <w:p w:rsidR="00F656D4" w:rsidRDefault="00F656D4" w:rsidP="00F656D4">
            <w:pPr>
              <w:ind w:right="-35"/>
              <w:rPr>
                <w:rFonts w:ascii="Calibri" w:hAnsi="Calibri"/>
                <w:color w:val="000000"/>
                <w:lang w:val="en-AU"/>
              </w:rPr>
            </w:pPr>
            <w:r>
              <w:rPr>
                <w:rFonts w:ascii="Calibri" w:hAnsi="Calibri"/>
                <w:color w:val="000000"/>
                <w:lang w:val="en-AU"/>
              </w:rPr>
              <w:t>Ms Lee</w:t>
            </w:r>
          </w:p>
        </w:tc>
      </w:tr>
      <w:tr w:rsidR="00F656D4" w:rsidTr="001B327E">
        <w:trPr>
          <w:gridBefore w:val="1"/>
          <w:wBefore w:w="720" w:type="dxa"/>
          <w:trHeight w:hRule="exact" w:val="312"/>
        </w:trPr>
        <w:tc>
          <w:tcPr>
            <w:tcW w:w="1890" w:type="dxa"/>
            <w:shd w:val="clear" w:color="auto" w:fill="auto"/>
          </w:tcPr>
          <w:p w:rsidR="00F656D4" w:rsidRDefault="00F656D4" w:rsidP="00F656D4">
            <w:pPr>
              <w:ind w:right="-35"/>
              <w:rPr>
                <w:rFonts w:ascii="Calibri" w:hAnsi="Calibri"/>
                <w:color w:val="000000"/>
                <w:lang w:val="en-AU"/>
              </w:rPr>
            </w:pPr>
            <w:r>
              <w:rPr>
                <w:rFonts w:ascii="Calibri" w:hAnsi="Calibri"/>
                <w:color w:val="000000"/>
                <w:lang w:val="en-AU"/>
              </w:rPr>
              <w:t>Ms Berry</w:t>
            </w:r>
          </w:p>
        </w:tc>
        <w:tc>
          <w:tcPr>
            <w:tcW w:w="2041" w:type="dxa"/>
            <w:gridSpan w:val="2"/>
            <w:shd w:val="clear" w:color="auto" w:fill="auto"/>
          </w:tcPr>
          <w:p w:rsidR="00F656D4" w:rsidRDefault="00F656D4" w:rsidP="00F656D4">
            <w:pPr>
              <w:ind w:right="-35"/>
              <w:rPr>
                <w:rFonts w:ascii="Calibri" w:hAnsi="Calibri"/>
                <w:color w:val="000000"/>
                <w:lang w:val="en-AU"/>
              </w:rPr>
            </w:pPr>
            <w:r>
              <w:rPr>
                <w:rFonts w:ascii="Calibri" w:hAnsi="Calibri"/>
                <w:color w:val="000000"/>
                <w:lang w:val="en-AU"/>
              </w:rPr>
              <w:t>Mr Pettersson</w:t>
            </w:r>
          </w:p>
        </w:tc>
        <w:tc>
          <w:tcPr>
            <w:tcW w:w="659" w:type="dxa"/>
            <w:gridSpan w:val="2"/>
            <w:shd w:val="clear" w:color="auto" w:fill="auto"/>
          </w:tcPr>
          <w:p w:rsidR="00F656D4" w:rsidRDefault="00F656D4" w:rsidP="00F656D4">
            <w:pPr>
              <w:spacing w:before="120"/>
              <w:ind w:right="-35"/>
              <w:rPr>
                <w:rFonts w:ascii="Calibri" w:hAnsi="Calibri"/>
                <w:color w:val="000000"/>
                <w:lang w:val="en-AU"/>
              </w:rPr>
            </w:pPr>
          </w:p>
        </w:tc>
        <w:tc>
          <w:tcPr>
            <w:tcW w:w="2070" w:type="dxa"/>
            <w:shd w:val="clear" w:color="auto" w:fill="auto"/>
          </w:tcPr>
          <w:p w:rsidR="00F656D4" w:rsidRDefault="00F656D4" w:rsidP="00F656D4">
            <w:pPr>
              <w:ind w:right="-35"/>
              <w:rPr>
                <w:rFonts w:ascii="Calibri" w:hAnsi="Calibri"/>
                <w:color w:val="000000"/>
                <w:lang w:val="en-AU"/>
              </w:rPr>
            </w:pPr>
            <w:r>
              <w:rPr>
                <w:rFonts w:ascii="Calibri" w:hAnsi="Calibri"/>
                <w:color w:val="000000"/>
                <w:lang w:val="en-AU"/>
              </w:rPr>
              <w:t>Mr Coe</w:t>
            </w:r>
          </w:p>
        </w:tc>
        <w:tc>
          <w:tcPr>
            <w:tcW w:w="2041" w:type="dxa"/>
            <w:gridSpan w:val="2"/>
            <w:shd w:val="clear" w:color="auto" w:fill="auto"/>
          </w:tcPr>
          <w:p w:rsidR="00F656D4" w:rsidRDefault="00F656D4" w:rsidP="00F656D4">
            <w:pPr>
              <w:ind w:right="-35"/>
              <w:rPr>
                <w:rFonts w:ascii="Calibri" w:hAnsi="Calibri"/>
                <w:color w:val="000000"/>
                <w:lang w:val="en-AU"/>
              </w:rPr>
            </w:pPr>
            <w:r>
              <w:rPr>
                <w:rFonts w:ascii="Calibri" w:hAnsi="Calibri"/>
                <w:color w:val="000000"/>
                <w:lang w:val="en-AU"/>
              </w:rPr>
              <w:t>Mr Milligan</w:t>
            </w:r>
          </w:p>
        </w:tc>
      </w:tr>
      <w:tr w:rsidR="00F656D4" w:rsidTr="001B327E">
        <w:trPr>
          <w:gridBefore w:val="1"/>
          <w:wBefore w:w="720" w:type="dxa"/>
          <w:trHeight w:hRule="exact" w:val="312"/>
        </w:trPr>
        <w:tc>
          <w:tcPr>
            <w:tcW w:w="1890" w:type="dxa"/>
            <w:shd w:val="clear" w:color="auto" w:fill="auto"/>
          </w:tcPr>
          <w:p w:rsidR="00F656D4" w:rsidRDefault="00F656D4" w:rsidP="00F656D4">
            <w:pPr>
              <w:ind w:right="-35"/>
              <w:rPr>
                <w:rFonts w:ascii="Calibri" w:hAnsi="Calibri"/>
                <w:color w:val="000000"/>
                <w:lang w:val="en-AU"/>
              </w:rPr>
            </w:pPr>
            <w:r>
              <w:rPr>
                <w:rFonts w:ascii="Calibri" w:hAnsi="Calibri"/>
                <w:color w:val="000000"/>
                <w:lang w:val="en-AU"/>
              </w:rPr>
              <w:t>Ms J. Burch</w:t>
            </w:r>
          </w:p>
        </w:tc>
        <w:tc>
          <w:tcPr>
            <w:tcW w:w="2041" w:type="dxa"/>
            <w:gridSpan w:val="2"/>
            <w:shd w:val="clear" w:color="auto" w:fill="auto"/>
          </w:tcPr>
          <w:p w:rsidR="00F656D4" w:rsidRDefault="00F656D4" w:rsidP="00F656D4">
            <w:pPr>
              <w:ind w:right="-35"/>
              <w:rPr>
                <w:rFonts w:ascii="Calibri" w:hAnsi="Calibri"/>
                <w:color w:val="000000"/>
                <w:lang w:val="en-AU"/>
              </w:rPr>
            </w:pPr>
            <w:r>
              <w:rPr>
                <w:rFonts w:ascii="Calibri" w:hAnsi="Calibri"/>
                <w:color w:val="000000"/>
                <w:lang w:val="en-AU"/>
              </w:rPr>
              <w:t>Mr Ramsay</w:t>
            </w:r>
          </w:p>
        </w:tc>
        <w:tc>
          <w:tcPr>
            <w:tcW w:w="659" w:type="dxa"/>
            <w:gridSpan w:val="2"/>
            <w:shd w:val="clear" w:color="auto" w:fill="auto"/>
          </w:tcPr>
          <w:p w:rsidR="00F656D4" w:rsidRDefault="00F656D4" w:rsidP="00F656D4">
            <w:pPr>
              <w:spacing w:before="120"/>
              <w:ind w:right="-35"/>
              <w:rPr>
                <w:rFonts w:ascii="Calibri" w:hAnsi="Calibri"/>
                <w:color w:val="000000"/>
                <w:lang w:val="en-AU"/>
              </w:rPr>
            </w:pPr>
          </w:p>
        </w:tc>
        <w:tc>
          <w:tcPr>
            <w:tcW w:w="2070" w:type="dxa"/>
            <w:shd w:val="clear" w:color="auto" w:fill="auto"/>
          </w:tcPr>
          <w:p w:rsidR="00F656D4" w:rsidRDefault="00F656D4" w:rsidP="00F656D4">
            <w:pPr>
              <w:ind w:right="-35"/>
              <w:rPr>
                <w:rFonts w:ascii="Calibri" w:hAnsi="Calibri"/>
                <w:color w:val="000000"/>
                <w:lang w:val="en-AU"/>
              </w:rPr>
            </w:pPr>
            <w:r>
              <w:rPr>
                <w:rFonts w:ascii="Calibri" w:hAnsi="Calibri"/>
                <w:color w:val="000000"/>
                <w:lang w:val="en-AU"/>
              </w:rPr>
              <w:t>Mrs Dunne</w:t>
            </w:r>
          </w:p>
        </w:tc>
        <w:tc>
          <w:tcPr>
            <w:tcW w:w="2041" w:type="dxa"/>
            <w:gridSpan w:val="2"/>
            <w:shd w:val="clear" w:color="auto" w:fill="auto"/>
          </w:tcPr>
          <w:p w:rsidR="00F656D4" w:rsidRDefault="00F656D4" w:rsidP="00F656D4">
            <w:pPr>
              <w:ind w:right="-35"/>
              <w:rPr>
                <w:rFonts w:ascii="Calibri" w:hAnsi="Calibri"/>
                <w:color w:val="000000"/>
                <w:lang w:val="en-AU"/>
              </w:rPr>
            </w:pPr>
            <w:r>
              <w:rPr>
                <w:rFonts w:ascii="Calibri" w:hAnsi="Calibri"/>
                <w:color w:val="000000"/>
                <w:lang w:val="en-AU"/>
              </w:rPr>
              <w:t>Mr Parton</w:t>
            </w:r>
          </w:p>
        </w:tc>
      </w:tr>
      <w:tr w:rsidR="00F656D4" w:rsidTr="001B327E">
        <w:trPr>
          <w:gridBefore w:val="1"/>
          <w:wBefore w:w="720" w:type="dxa"/>
          <w:trHeight w:hRule="exact" w:val="312"/>
        </w:trPr>
        <w:tc>
          <w:tcPr>
            <w:tcW w:w="1890" w:type="dxa"/>
            <w:shd w:val="clear" w:color="auto" w:fill="auto"/>
          </w:tcPr>
          <w:p w:rsidR="00F656D4" w:rsidRDefault="00F656D4" w:rsidP="00F656D4">
            <w:pPr>
              <w:ind w:right="-35"/>
              <w:rPr>
                <w:rFonts w:ascii="Calibri" w:hAnsi="Calibri"/>
                <w:color w:val="000000"/>
                <w:lang w:val="en-AU"/>
              </w:rPr>
            </w:pPr>
            <w:r>
              <w:rPr>
                <w:rFonts w:ascii="Calibri" w:hAnsi="Calibri"/>
                <w:color w:val="000000"/>
                <w:lang w:val="en-AU"/>
              </w:rPr>
              <w:t>Ms Cheyne</w:t>
            </w:r>
          </w:p>
        </w:tc>
        <w:tc>
          <w:tcPr>
            <w:tcW w:w="2041" w:type="dxa"/>
            <w:gridSpan w:val="2"/>
            <w:shd w:val="clear" w:color="auto" w:fill="auto"/>
          </w:tcPr>
          <w:p w:rsidR="00F656D4" w:rsidRDefault="00F656D4" w:rsidP="00F656D4">
            <w:pPr>
              <w:ind w:right="-35"/>
              <w:rPr>
                <w:rFonts w:ascii="Calibri" w:hAnsi="Calibri"/>
                <w:color w:val="000000"/>
                <w:lang w:val="en-AU"/>
              </w:rPr>
            </w:pPr>
            <w:r>
              <w:rPr>
                <w:rFonts w:ascii="Calibri" w:hAnsi="Calibri"/>
                <w:color w:val="000000"/>
                <w:lang w:val="en-AU"/>
              </w:rPr>
              <w:t>Mr Rattenbury</w:t>
            </w:r>
          </w:p>
        </w:tc>
        <w:tc>
          <w:tcPr>
            <w:tcW w:w="659" w:type="dxa"/>
            <w:gridSpan w:val="2"/>
            <w:shd w:val="clear" w:color="auto" w:fill="auto"/>
          </w:tcPr>
          <w:p w:rsidR="00F656D4" w:rsidRDefault="00F656D4" w:rsidP="00F656D4">
            <w:pPr>
              <w:spacing w:before="120"/>
              <w:ind w:right="-35"/>
              <w:rPr>
                <w:rFonts w:ascii="Calibri" w:hAnsi="Calibri"/>
                <w:color w:val="000000"/>
                <w:lang w:val="en-AU"/>
              </w:rPr>
            </w:pPr>
          </w:p>
        </w:tc>
        <w:tc>
          <w:tcPr>
            <w:tcW w:w="2070" w:type="dxa"/>
            <w:shd w:val="clear" w:color="auto" w:fill="auto"/>
          </w:tcPr>
          <w:p w:rsidR="00F656D4" w:rsidRDefault="00F656D4" w:rsidP="00F656D4">
            <w:pPr>
              <w:ind w:right="-35"/>
              <w:rPr>
                <w:rFonts w:ascii="Calibri" w:hAnsi="Calibri"/>
                <w:color w:val="000000"/>
                <w:lang w:val="en-AU"/>
              </w:rPr>
            </w:pPr>
            <w:r>
              <w:rPr>
                <w:rFonts w:ascii="Calibri" w:hAnsi="Calibri"/>
                <w:color w:val="000000"/>
                <w:lang w:val="en-AU"/>
              </w:rPr>
              <w:t>Mr Hanson</w:t>
            </w:r>
          </w:p>
        </w:tc>
        <w:tc>
          <w:tcPr>
            <w:tcW w:w="2041" w:type="dxa"/>
            <w:gridSpan w:val="2"/>
            <w:shd w:val="clear" w:color="auto" w:fill="auto"/>
          </w:tcPr>
          <w:p w:rsidR="00F656D4" w:rsidRDefault="00F656D4" w:rsidP="00F656D4">
            <w:pPr>
              <w:spacing w:before="120"/>
              <w:ind w:right="-35"/>
              <w:rPr>
                <w:rFonts w:ascii="Calibri" w:hAnsi="Calibri"/>
                <w:color w:val="000000"/>
                <w:lang w:val="en-AU"/>
              </w:rPr>
            </w:pPr>
          </w:p>
        </w:tc>
      </w:tr>
      <w:tr w:rsidR="00F656D4" w:rsidTr="001B327E">
        <w:trPr>
          <w:gridBefore w:val="1"/>
          <w:wBefore w:w="720" w:type="dxa"/>
          <w:trHeight w:hRule="exact" w:val="312"/>
        </w:trPr>
        <w:tc>
          <w:tcPr>
            <w:tcW w:w="1890" w:type="dxa"/>
            <w:shd w:val="clear" w:color="auto" w:fill="auto"/>
          </w:tcPr>
          <w:p w:rsidR="00F656D4" w:rsidRDefault="00F656D4" w:rsidP="00F656D4">
            <w:pPr>
              <w:ind w:right="-35"/>
              <w:rPr>
                <w:rFonts w:ascii="Calibri" w:hAnsi="Calibri"/>
                <w:color w:val="000000"/>
                <w:lang w:val="en-AU"/>
              </w:rPr>
            </w:pPr>
            <w:r>
              <w:rPr>
                <w:rFonts w:ascii="Calibri" w:hAnsi="Calibri"/>
                <w:color w:val="000000"/>
                <w:lang w:val="en-AU"/>
              </w:rPr>
              <w:t>Ms Cody</w:t>
            </w:r>
          </w:p>
        </w:tc>
        <w:tc>
          <w:tcPr>
            <w:tcW w:w="2041" w:type="dxa"/>
            <w:gridSpan w:val="2"/>
            <w:shd w:val="clear" w:color="auto" w:fill="auto"/>
          </w:tcPr>
          <w:p w:rsidR="00F656D4" w:rsidRDefault="00F656D4" w:rsidP="00F656D4">
            <w:pPr>
              <w:ind w:right="-35"/>
              <w:rPr>
                <w:rFonts w:ascii="Calibri" w:hAnsi="Calibri"/>
                <w:color w:val="000000"/>
                <w:lang w:val="en-AU"/>
              </w:rPr>
            </w:pPr>
            <w:r>
              <w:rPr>
                <w:rFonts w:ascii="Calibri" w:hAnsi="Calibri"/>
                <w:color w:val="000000"/>
                <w:lang w:val="en-AU"/>
              </w:rPr>
              <w:t>Mr Steel</w:t>
            </w:r>
          </w:p>
        </w:tc>
        <w:tc>
          <w:tcPr>
            <w:tcW w:w="659" w:type="dxa"/>
            <w:gridSpan w:val="2"/>
            <w:shd w:val="clear" w:color="auto" w:fill="auto"/>
          </w:tcPr>
          <w:p w:rsidR="00F656D4" w:rsidRDefault="00F656D4" w:rsidP="00F656D4">
            <w:pPr>
              <w:spacing w:before="120"/>
              <w:ind w:right="-35"/>
              <w:rPr>
                <w:rFonts w:ascii="Calibri" w:hAnsi="Calibri"/>
                <w:color w:val="000000"/>
                <w:lang w:val="en-AU"/>
              </w:rPr>
            </w:pPr>
          </w:p>
        </w:tc>
        <w:tc>
          <w:tcPr>
            <w:tcW w:w="2070" w:type="dxa"/>
            <w:shd w:val="clear" w:color="auto" w:fill="auto"/>
          </w:tcPr>
          <w:p w:rsidR="00F656D4" w:rsidRDefault="00F656D4" w:rsidP="00F656D4">
            <w:pPr>
              <w:ind w:right="-35"/>
              <w:rPr>
                <w:rFonts w:ascii="Calibri" w:hAnsi="Calibri"/>
                <w:color w:val="000000"/>
                <w:lang w:val="en-AU"/>
              </w:rPr>
            </w:pPr>
            <w:r>
              <w:rPr>
                <w:rFonts w:ascii="Calibri" w:hAnsi="Calibri"/>
                <w:color w:val="000000"/>
                <w:lang w:val="en-AU"/>
              </w:rPr>
              <w:t>Mrs Jones</w:t>
            </w:r>
          </w:p>
        </w:tc>
        <w:tc>
          <w:tcPr>
            <w:tcW w:w="2041" w:type="dxa"/>
            <w:gridSpan w:val="2"/>
            <w:shd w:val="clear" w:color="auto" w:fill="auto"/>
          </w:tcPr>
          <w:p w:rsidR="00F656D4" w:rsidRDefault="00F656D4" w:rsidP="00F656D4">
            <w:pPr>
              <w:spacing w:before="120"/>
              <w:ind w:right="-35"/>
              <w:rPr>
                <w:rFonts w:ascii="Calibri" w:hAnsi="Calibri"/>
                <w:color w:val="000000"/>
                <w:lang w:val="en-AU"/>
              </w:rPr>
            </w:pPr>
          </w:p>
        </w:tc>
      </w:tr>
      <w:tr w:rsidR="00F656D4" w:rsidTr="001B327E">
        <w:trPr>
          <w:gridBefore w:val="1"/>
          <w:wBefore w:w="720" w:type="dxa"/>
          <w:trHeight w:hRule="exact" w:val="312"/>
        </w:trPr>
        <w:tc>
          <w:tcPr>
            <w:tcW w:w="1890" w:type="dxa"/>
            <w:shd w:val="clear" w:color="auto" w:fill="auto"/>
          </w:tcPr>
          <w:p w:rsidR="00F656D4" w:rsidRDefault="00F656D4" w:rsidP="00F656D4">
            <w:pPr>
              <w:ind w:right="-35"/>
              <w:rPr>
                <w:rFonts w:ascii="Calibri" w:hAnsi="Calibri"/>
                <w:color w:val="000000"/>
                <w:lang w:val="en-AU"/>
              </w:rPr>
            </w:pPr>
            <w:r>
              <w:rPr>
                <w:rFonts w:ascii="Calibri" w:hAnsi="Calibri"/>
                <w:color w:val="000000"/>
                <w:lang w:val="en-AU"/>
              </w:rPr>
              <w:t>Mr Gupta</w:t>
            </w:r>
          </w:p>
        </w:tc>
        <w:tc>
          <w:tcPr>
            <w:tcW w:w="2041" w:type="dxa"/>
            <w:gridSpan w:val="2"/>
            <w:shd w:val="clear" w:color="auto" w:fill="auto"/>
          </w:tcPr>
          <w:p w:rsidR="00F656D4" w:rsidRDefault="00F656D4" w:rsidP="00F656D4">
            <w:pPr>
              <w:ind w:right="-35"/>
              <w:rPr>
                <w:rFonts w:ascii="Calibri" w:hAnsi="Calibri"/>
                <w:color w:val="000000"/>
                <w:lang w:val="en-AU"/>
              </w:rPr>
            </w:pPr>
            <w:r>
              <w:rPr>
                <w:rFonts w:ascii="Calibri" w:hAnsi="Calibri"/>
                <w:color w:val="000000"/>
                <w:lang w:val="en-AU"/>
              </w:rPr>
              <w:t>Ms Stephen-Smith</w:t>
            </w:r>
          </w:p>
        </w:tc>
        <w:tc>
          <w:tcPr>
            <w:tcW w:w="659" w:type="dxa"/>
            <w:gridSpan w:val="2"/>
            <w:shd w:val="clear" w:color="auto" w:fill="auto"/>
          </w:tcPr>
          <w:p w:rsidR="00F656D4" w:rsidRDefault="00F656D4" w:rsidP="00F656D4">
            <w:pPr>
              <w:spacing w:before="120"/>
              <w:ind w:right="-35"/>
              <w:rPr>
                <w:rFonts w:ascii="Calibri" w:hAnsi="Calibri"/>
                <w:color w:val="000000"/>
                <w:lang w:val="en-AU"/>
              </w:rPr>
            </w:pPr>
          </w:p>
        </w:tc>
        <w:tc>
          <w:tcPr>
            <w:tcW w:w="2070" w:type="dxa"/>
            <w:shd w:val="clear" w:color="auto" w:fill="auto"/>
          </w:tcPr>
          <w:p w:rsidR="00F656D4" w:rsidRDefault="00F656D4" w:rsidP="00F656D4">
            <w:pPr>
              <w:ind w:right="-35"/>
              <w:rPr>
                <w:rFonts w:ascii="Calibri" w:hAnsi="Calibri"/>
                <w:color w:val="000000"/>
                <w:lang w:val="en-AU"/>
              </w:rPr>
            </w:pPr>
            <w:r>
              <w:rPr>
                <w:rFonts w:ascii="Calibri" w:hAnsi="Calibri"/>
                <w:color w:val="000000"/>
                <w:lang w:val="en-AU"/>
              </w:rPr>
              <w:t>Mrs Kikkert</w:t>
            </w:r>
          </w:p>
        </w:tc>
        <w:tc>
          <w:tcPr>
            <w:tcW w:w="2041" w:type="dxa"/>
            <w:gridSpan w:val="2"/>
            <w:shd w:val="clear" w:color="auto" w:fill="auto"/>
          </w:tcPr>
          <w:p w:rsidR="00F656D4" w:rsidRDefault="00F656D4" w:rsidP="00F656D4">
            <w:pPr>
              <w:spacing w:before="120"/>
              <w:ind w:right="-35"/>
              <w:rPr>
                <w:rFonts w:ascii="Calibri" w:hAnsi="Calibri"/>
                <w:color w:val="000000"/>
                <w:lang w:val="en-AU"/>
              </w:rPr>
            </w:pPr>
          </w:p>
        </w:tc>
      </w:tr>
      <w:tr w:rsidR="00F656D4" w:rsidTr="001B327E">
        <w:trPr>
          <w:gridBefore w:val="1"/>
          <w:wBefore w:w="720" w:type="dxa"/>
          <w:trHeight w:hRule="exact" w:val="312"/>
        </w:trPr>
        <w:tc>
          <w:tcPr>
            <w:tcW w:w="1890" w:type="dxa"/>
            <w:shd w:val="clear" w:color="auto" w:fill="auto"/>
          </w:tcPr>
          <w:p w:rsidR="00F656D4" w:rsidRDefault="00F656D4" w:rsidP="00F656D4">
            <w:pPr>
              <w:ind w:right="-35"/>
              <w:rPr>
                <w:rFonts w:ascii="Calibri" w:hAnsi="Calibri"/>
                <w:color w:val="000000"/>
                <w:lang w:val="en-AU"/>
              </w:rPr>
            </w:pPr>
            <w:r>
              <w:rPr>
                <w:rFonts w:ascii="Calibri" w:hAnsi="Calibri"/>
                <w:color w:val="000000"/>
                <w:lang w:val="en-AU"/>
              </w:rPr>
              <w:t>Ms Le Couteur</w:t>
            </w:r>
          </w:p>
        </w:tc>
        <w:tc>
          <w:tcPr>
            <w:tcW w:w="2041" w:type="dxa"/>
            <w:gridSpan w:val="2"/>
            <w:shd w:val="clear" w:color="auto" w:fill="auto"/>
          </w:tcPr>
          <w:p w:rsidR="00F656D4" w:rsidRDefault="00F656D4" w:rsidP="00F656D4">
            <w:pPr>
              <w:spacing w:before="120"/>
              <w:ind w:right="-35"/>
              <w:rPr>
                <w:rFonts w:ascii="Calibri" w:hAnsi="Calibri"/>
                <w:color w:val="000000"/>
                <w:lang w:val="en-AU"/>
              </w:rPr>
            </w:pPr>
          </w:p>
        </w:tc>
        <w:tc>
          <w:tcPr>
            <w:tcW w:w="659" w:type="dxa"/>
            <w:gridSpan w:val="2"/>
            <w:shd w:val="clear" w:color="auto" w:fill="auto"/>
          </w:tcPr>
          <w:p w:rsidR="00F656D4" w:rsidRDefault="00F656D4" w:rsidP="00F656D4">
            <w:pPr>
              <w:spacing w:before="120"/>
              <w:ind w:right="-35"/>
              <w:rPr>
                <w:rFonts w:ascii="Calibri" w:hAnsi="Calibri"/>
                <w:color w:val="000000"/>
                <w:lang w:val="en-AU"/>
              </w:rPr>
            </w:pPr>
          </w:p>
        </w:tc>
        <w:tc>
          <w:tcPr>
            <w:tcW w:w="2070" w:type="dxa"/>
            <w:shd w:val="clear" w:color="auto" w:fill="auto"/>
          </w:tcPr>
          <w:p w:rsidR="00F656D4" w:rsidRDefault="00F656D4" w:rsidP="00F656D4">
            <w:pPr>
              <w:ind w:right="-35"/>
              <w:rPr>
                <w:rFonts w:ascii="Calibri" w:hAnsi="Calibri"/>
                <w:color w:val="000000"/>
                <w:lang w:val="en-AU"/>
              </w:rPr>
            </w:pPr>
            <w:r>
              <w:rPr>
                <w:rFonts w:ascii="Calibri" w:hAnsi="Calibri"/>
                <w:color w:val="000000"/>
                <w:lang w:val="en-AU"/>
              </w:rPr>
              <w:t>Ms Lawder</w:t>
            </w:r>
          </w:p>
        </w:tc>
        <w:tc>
          <w:tcPr>
            <w:tcW w:w="2041" w:type="dxa"/>
            <w:gridSpan w:val="2"/>
            <w:shd w:val="clear" w:color="auto" w:fill="auto"/>
          </w:tcPr>
          <w:p w:rsidR="00F656D4" w:rsidRDefault="00F656D4" w:rsidP="00F656D4">
            <w:pPr>
              <w:spacing w:before="120"/>
              <w:ind w:right="-35"/>
              <w:rPr>
                <w:rFonts w:ascii="Calibri" w:hAnsi="Calibri"/>
                <w:color w:val="000000"/>
                <w:lang w:val="en-AU"/>
              </w:rPr>
            </w:pPr>
          </w:p>
        </w:tc>
      </w:tr>
    </w:tbl>
    <w:p w:rsidR="00F656D4" w:rsidRDefault="00F656D4" w:rsidP="00F656D4">
      <w:pPr>
        <w:spacing w:before="120"/>
        <w:ind w:left="720" w:right="-35"/>
        <w:rPr>
          <w:rFonts w:ascii="Calibri" w:hAnsi="Calibri"/>
          <w:color w:val="000000"/>
          <w:lang w:val="en-AU"/>
        </w:rPr>
      </w:pPr>
      <w:r>
        <w:rPr>
          <w:rFonts w:ascii="Calibri" w:hAnsi="Calibri"/>
          <w:color w:val="000000"/>
          <w:lang w:val="en-AU"/>
        </w:rPr>
        <w:t>And so it was resolved in the affirmative.</w:t>
      </w:r>
    </w:p>
    <w:p w:rsidR="009505AA" w:rsidRDefault="002F1ABB" w:rsidP="002F1ABB">
      <w:pPr>
        <w:spacing w:before="120"/>
        <w:ind w:left="720"/>
        <w:jc w:val="both"/>
        <w:rPr>
          <w:rFonts w:ascii="Calibri" w:hAnsi="Calibri"/>
          <w:color w:val="000000"/>
          <w:lang w:val="en-AU"/>
        </w:rPr>
      </w:pPr>
      <w:r w:rsidRPr="002F1ABB">
        <w:rPr>
          <w:rFonts w:ascii="Calibri" w:hAnsi="Calibri"/>
          <w:color w:val="000000"/>
          <w:lang w:val="en-AU"/>
        </w:rPr>
        <w:t>Question—</w:t>
      </w:r>
      <w:r w:rsidR="009505AA">
        <w:rPr>
          <w:rFonts w:ascii="Calibri" w:hAnsi="Calibri"/>
          <w:color w:val="000000"/>
          <w:lang w:val="en-AU"/>
        </w:rPr>
        <w:t>That the motion, as amended, viz:</w:t>
      </w:r>
    </w:p>
    <w:p w:rsidR="009505AA" w:rsidRDefault="00DC28CF" w:rsidP="002F1ABB">
      <w:pPr>
        <w:spacing w:before="120"/>
        <w:ind w:left="720"/>
        <w:jc w:val="both"/>
        <w:rPr>
          <w:rFonts w:ascii="Calibri" w:hAnsi="Calibri"/>
          <w:color w:val="000000"/>
          <w:lang w:val="en-AU"/>
        </w:rPr>
      </w:pPr>
      <w:r>
        <w:rPr>
          <w:rFonts w:ascii="Calibri" w:hAnsi="Calibri"/>
          <w:color w:val="000000"/>
          <w:lang w:val="en-AU"/>
        </w:rPr>
        <w:t>“</w:t>
      </w:r>
      <w:r w:rsidR="009505AA">
        <w:rPr>
          <w:rFonts w:ascii="Calibri" w:hAnsi="Calibri"/>
          <w:color w:val="000000"/>
          <w:lang w:val="en-AU"/>
        </w:rPr>
        <w:t>That this Assembly:</w:t>
      </w:r>
    </w:p>
    <w:p w:rsidR="009505AA" w:rsidRDefault="009505AA" w:rsidP="009505AA">
      <w:pPr>
        <w:pStyle w:val="DPSEntryIndents"/>
        <w:numPr>
          <w:ilvl w:val="0"/>
          <w:numId w:val="19"/>
        </w:numPr>
      </w:pPr>
      <w:r>
        <w:t>notes that:</w:t>
      </w:r>
    </w:p>
    <w:p w:rsidR="009505AA" w:rsidRDefault="009505AA" w:rsidP="009505AA">
      <w:pPr>
        <w:pStyle w:val="DPSEntryIndents"/>
        <w:numPr>
          <w:ilvl w:val="1"/>
          <w:numId w:val="19"/>
        </w:numPr>
      </w:pPr>
      <w:r>
        <w:t>Canberrans enjoy a quality standard of living due to earning the highest median incomes in the country, access to free healthcare, free education, and well-planned and delivered infrastructure;</w:t>
      </w:r>
    </w:p>
    <w:p w:rsidR="009505AA" w:rsidRDefault="009505AA" w:rsidP="009505AA">
      <w:pPr>
        <w:pStyle w:val="DPSEntryIndents"/>
        <w:numPr>
          <w:ilvl w:val="1"/>
          <w:numId w:val="16"/>
        </w:numPr>
      </w:pPr>
      <w:r>
        <w:t xml:space="preserve">the ACT </w:t>
      </w:r>
      <w:r w:rsidRPr="00913644">
        <w:t>unemployment r</w:t>
      </w:r>
      <w:r>
        <w:t>ate in December 2019 of 3.1 per</w:t>
      </w:r>
      <w:r w:rsidRPr="00913644">
        <w:t>cent is the lowest rate of all jurisdictions</w:t>
      </w:r>
      <w:r>
        <w:t>;</w:t>
      </w:r>
    </w:p>
    <w:p w:rsidR="009505AA" w:rsidRDefault="009505AA" w:rsidP="009505AA">
      <w:pPr>
        <w:pStyle w:val="DPSEntryIndents"/>
        <w:numPr>
          <w:ilvl w:val="1"/>
          <w:numId w:val="3"/>
        </w:numPr>
      </w:pPr>
      <w:r>
        <w:t xml:space="preserve">the ACT </w:t>
      </w:r>
      <w:r w:rsidRPr="00913644">
        <w:t>annual em</w:t>
      </w:r>
      <w:r>
        <w:t>ployment growth rate, at 3.3 per</w:t>
      </w:r>
      <w:r w:rsidRPr="00913644">
        <w:t>cent</w:t>
      </w:r>
      <w:r>
        <w:t>,</w:t>
      </w:r>
      <w:r w:rsidRPr="00913644">
        <w:t xml:space="preserve"> is the highest of al</w:t>
      </w:r>
      <w:r>
        <w:t>l jurisdictions, representing 7</w:t>
      </w:r>
      <w:r w:rsidRPr="00913644">
        <w:t>500 jobs created in the ACT in 2019</w:t>
      </w:r>
      <w:r>
        <w:t>; and</w:t>
      </w:r>
    </w:p>
    <w:p w:rsidR="009505AA" w:rsidRPr="00751CDA" w:rsidRDefault="009505AA" w:rsidP="009505AA">
      <w:pPr>
        <w:pStyle w:val="DPSEntryIndents"/>
        <w:numPr>
          <w:ilvl w:val="1"/>
          <w:numId w:val="3"/>
        </w:numPr>
      </w:pPr>
      <w:r w:rsidRPr="00751CDA">
        <w:t>Canberrans pay among the lowest charges</w:t>
      </w:r>
      <w:r>
        <w:t xml:space="preserve"> for electricity in the country;</w:t>
      </w:r>
    </w:p>
    <w:p w:rsidR="009505AA" w:rsidRDefault="009505AA" w:rsidP="009505AA">
      <w:pPr>
        <w:pStyle w:val="DPSEntryIndents"/>
        <w:numPr>
          <w:ilvl w:val="0"/>
          <w:numId w:val="18"/>
        </w:numPr>
      </w:pPr>
      <w:r>
        <w:t>also notes that the ACT Government:</w:t>
      </w:r>
    </w:p>
    <w:p w:rsidR="009505AA" w:rsidRDefault="009505AA" w:rsidP="009505AA">
      <w:pPr>
        <w:pStyle w:val="DPSEntryIndents"/>
        <w:numPr>
          <w:ilvl w:val="1"/>
          <w:numId w:val="3"/>
        </w:numPr>
      </w:pPr>
      <w:r>
        <w:t>t</w:t>
      </w:r>
      <w:r w:rsidRPr="00D67A85">
        <w:t>hrough the mid</w:t>
      </w:r>
      <w:r>
        <w:t>-</w:t>
      </w:r>
      <w:r w:rsidRPr="00D67A85">
        <w:t>year</w:t>
      </w:r>
      <w:r>
        <w:t xml:space="preserve"> budget</w:t>
      </w:r>
      <w:r w:rsidRPr="00D67A85">
        <w:t xml:space="preserve"> review, has stepped in to provide financial support to the Canberra community at a time of economic uncertainty;</w:t>
      </w:r>
    </w:p>
    <w:p w:rsidR="009505AA" w:rsidRDefault="009505AA" w:rsidP="009505AA">
      <w:pPr>
        <w:pStyle w:val="DPSEntryIndents"/>
        <w:numPr>
          <w:ilvl w:val="1"/>
          <w:numId w:val="3"/>
        </w:numPr>
      </w:pPr>
      <w:r>
        <w:t>has set the payroll tax threshold at the highest in the country, meaning most ACT businesses pay no payroll tax;</w:t>
      </w:r>
    </w:p>
    <w:p w:rsidR="009505AA" w:rsidRDefault="009505AA" w:rsidP="009505AA">
      <w:pPr>
        <w:pStyle w:val="DPSEntryIndents"/>
        <w:numPr>
          <w:ilvl w:val="1"/>
          <w:numId w:val="3"/>
        </w:numPr>
      </w:pPr>
      <w:r>
        <w:t>has abolished stamp duty for eligible first home buyers;</w:t>
      </w:r>
    </w:p>
    <w:p w:rsidR="009505AA" w:rsidRDefault="009505AA" w:rsidP="009505AA">
      <w:pPr>
        <w:pStyle w:val="DPSEntryIndents"/>
        <w:numPr>
          <w:ilvl w:val="1"/>
          <w:numId w:val="3"/>
        </w:numPr>
      </w:pPr>
      <w:r>
        <w:t>currently offers a range of initiatives to assist Canberrans with household expenses;</w:t>
      </w:r>
    </w:p>
    <w:p w:rsidR="009505AA" w:rsidRDefault="009505AA" w:rsidP="009505AA">
      <w:pPr>
        <w:pStyle w:val="DPSEntryIndents"/>
        <w:numPr>
          <w:ilvl w:val="1"/>
          <w:numId w:val="3"/>
        </w:numPr>
      </w:pPr>
      <w:r>
        <w:lastRenderedPageBreak/>
        <w:t>acknowledges the cost of fuel remains a significant expense for motorists and is actively pursuing a range of measures to bring down retail fuel prices;</w:t>
      </w:r>
    </w:p>
    <w:p w:rsidR="009505AA" w:rsidRDefault="009505AA" w:rsidP="009505AA">
      <w:pPr>
        <w:pStyle w:val="DPSEntryIndents"/>
        <w:numPr>
          <w:ilvl w:val="1"/>
          <w:numId w:val="3"/>
        </w:numPr>
      </w:pPr>
      <w:r>
        <w:t>has made investments into renewable energy which is predicted to bring down electricity costs for consumers;</w:t>
      </w:r>
    </w:p>
    <w:p w:rsidR="009505AA" w:rsidRDefault="009505AA" w:rsidP="009505AA">
      <w:pPr>
        <w:pStyle w:val="DPSEntryIndents"/>
        <w:numPr>
          <w:ilvl w:val="1"/>
          <w:numId w:val="3"/>
        </w:numPr>
      </w:pPr>
      <w:r>
        <w:t>has made significant investment into infrastructure that will ensure that we have the essential services our population needs as it continues to grow;</w:t>
      </w:r>
    </w:p>
    <w:p w:rsidR="009505AA" w:rsidRDefault="009505AA" w:rsidP="009505AA">
      <w:pPr>
        <w:pStyle w:val="DPSEntryIndents"/>
        <w:numPr>
          <w:ilvl w:val="1"/>
          <w:numId w:val="3"/>
        </w:numPr>
      </w:pPr>
      <w:r w:rsidRPr="002D4C78">
        <w:t xml:space="preserve">has continued to </w:t>
      </w:r>
      <w:r>
        <w:t>invest in</w:t>
      </w:r>
      <w:r w:rsidRPr="002D4C78">
        <w:t xml:space="preserve"> </w:t>
      </w:r>
      <w:r>
        <w:t>nurse-led walk-in c</w:t>
      </w:r>
      <w:r w:rsidRPr="002D4C78">
        <w:t>entres in the ACT which provide free medical treatment to support Canberra</w:t>
      </w:r>
      <w:r>
        <w:t>n</w:t>
      </w:r>
      <w:r w:rsidRPr="002D4C78">
        <w:t xml:space="preserve"> families;</w:t>
      </w:r>
    </w:p>
    <w:p w:rsidR="009505AA" w:rsidRPr="002D4C78" w:rsidRDefault="009505AA" w:rsidP="009505AA">
      <w:pPr>
        <w:pStyle w:val="DPSEntryIndents"/>
        <w:numPr>
          <w:ilvl w:val="1"/>
          <w:numId w:val="3"/>
        </w:numPr>
      </w:pPr>
      <w:r>
        <w:t>has continued the rollout of universal three-year-old education; and</w:t>
      </w:r>
    </w:p>
    <w:p w:rsidR="009505AA" w:rsidRPr="002D4C78" w:rsidRDefault="009505AA" w:rsidP="009505AA">
      <w:pPr>
        <w:pStyle w:val="DPSEntryIndents"/>
        <w:numPr>
          <w:ilvl w:val="1"/>
          <w:numId w:val="3"/>
        </w:numPr>
      </w:pPr>
      <w:r w:rsidRPr="002F6A55">
        <w:t>has provided over 20</w:t>
      </w:r>
      <w:r>
        <w:t xml:space="preserve"> </w:t>
      </w:r>
      <w:r w:rsidRPr="002F6A55">
        <w:t>000 Chromebooks to ACT public school students and will continue to provide all ACT public school students in Years 7 to 1</w:t>
      </w:r>
      <w:r>
        <w:t>2 wi</w:t>
      </w:r>
      <w:r w:rsidR="00CD6274">
        <w:t>th a free Chromebook device;</w:t>
      </w:r>
    </w:p>
    <w:p w:rsidR="009505AA" w:rsidRDefault="009505AA" w:rsidP="009505AA">
      <w:pPr>
        <w:pStyle w:val="DPSEntryIndents"/>
      </w:pPr>
      <w:r>
        <w:t>further notes:</w:t>
      </w:r>
    </w:p>
    <w:p w:rsidR="009505AA" w:rsidRDefault="009505AA" w:rsidP="009505AA">
      <w:pPr>
        <w:pStyle w:val="DPSEntryIndents"/>
        <w:numPr>
          <w:ilvl w:val="1"/>
          <w:numId w:val="3"/>
        </w:numPr>
      </w:pPr>
      <w:r w:rsidRPr="004724B6">
        <w:t>research shows that the</w:t>
      </w:r>
      <w:r>
        <w:t xml:space="preserve"> Commonwealth Government</w:t>
      </w:r>
      <w:r w:rsidR="00DC28CF">
        <w:t>’</w:t>
      </w:r>
      <w:r>
        <w:t>s</w:t>
      </w:r>
      <w:r w:rsidRPr="004724B6">
        <w:t xml:space="preserve"> Newstart allowance is one of the lowest unemployment benefits in the developed world;</w:t>
      </w:r>
      <w:r w:rsidR="00CD6274">
        <w:t xml:space="preserve"> and</w:t>
      </w:r>
    </w:p>
    <w:p w:rsidR="009505AA" w:rsidRDefault="009505AA" w:rsidP="009505AA">
      <w:pPr>
        <w:pStyle w:val="DPSEntryIndents"/>
        <w:numPr>
          <w:ilvl w:val="1"/>
          <w:numId w:val="3"/>
        </w:numPr>
      </w:pPr>
      <w:r>
        <w:t>reckless cuts to revenue will reduce Canberrans</w:t>
      </w:r>
      <w:r w:rsidR="00DC28CF">
        <w:t>’</w:t>
      </w:r>
      <w:r>
        <w:t xml:space="preserve"> quality of life, by reducing services, cutting staff, or halting necessary projects for a growing city; and</w:t>
      </w:r>
    </w:p>
    <w:p w:rsidR="009505AA" w:rsidRPr="004724B6" w:rsidRDefault="009505AA" w:rsidP="00CD6274">
      <w:pPr>
        <w:pStyle w:val="DPSEntryIndents"/>
      </w:pPr>
      <w:r>
        <w:t>c</w:t>
      </w:r>
      <w:r w:rsidRPr="004724B6">
        <w:t>alls on the ACT Government to continue to invest in essential services</w:t>
      </w:r>
      <w:r>
        <w:t xml:space="preserve"> and economic infrastructure</w:t>
      </w:r>
      <w:r w:rsidRPr="004724B6">
        <w:t xml:space="preserve">, while working with the community to effectively </w:t>
      </w:r>
      <w:r w:rsidR="00211506">
        <w:t>reduce cost of living expenses</w:t>
      </w:r>
      <w:r w:rsidR="00C720D5">
        <w:t>.”</w:t>
      </w:r>
      <w:r w:rsidR="00211506">
        <w:t>—</w:t>
      </w:r>
    </w:p>
    <w:p w:rsidR="002F1ABB" w:rsidRPr="002F1ABB" w:rsidRDefault="009505AA" w:rsidP="002F1ABB">
      <w:pPr>
        <w:spacing w:before="120"/>
        <w:ind w:left="720"/>
        <w:jc w:val="both"/>
        <w:rPr>
          <w:rFonts w:ascii="Calibri" w:hAnsi="Calibri"/>
          <w:color w:val="000000"/>
          <w:lang w:val="en-AU"/>
        </w:rPr>
      </w:pPr>
      <w:r>
        <w:rPr>
          <w:rFonts w:ascii="Calibri" w:hAnsi="Calibri"/>
          <w:color w:val="000000"/>
          <w:lang w:val="en-AU"/>
        </w:rPr>
        <w:t>be agreed to—</w:t>
      </w:r>
      <w:r w:rsidR="002F1ABB" w:rsidRPr="002F1ABB">
        <w:rPr>
          <w:rFonts w:ascii="Calibri" w:hAnsi="Calibri"/>
          <w:color w:val="000000"/>
          <w:lang w:val="en-AU"/>
        </w:rPr>
        <w:t>put and passed.</w:t>
      </w:r>
    </w:p>
    <w:p w:rsidR="0030170B" w:rsidRPr="0030170B" w:rsidRDefault="0030170B" w:rsidP="0030170B">
      <w:pPr>
        <w:keepNext/>
        <w:keepLines/>
        <w:tabs>
          <w:tab w:val="right" w:pos="339"/>
          <w:tab w:val="left" w:pos="720"/>
        </w:tabs>
        <w:spacing w:before="240"/>
        <w:ind w:left="720" w:hanging="720"/>
        <w:jc w:val="both"/>
        <w:rPr>
          <w:rFonts w:ascii="Calibri" w:hAnsi="Calibri"/>
          <w:b/>
          <w:caps/>
          <w:lang w:val="en-AU"/>
        </w:rPr>
      </w:pPr>
      <w:r w:rsidRPr="0030170B">
        <w:rPr>
          <w:rFonts w:ascii="Calibri" w:hAnsi="Calibri"/>
          <w:b/>
          <w:caps/>
          <w:lang w:val="en-AU"/>
        </w:rPr>
        <w:tab/>
      </w:r>
      <w:r w:rsidR="00C151F5">
        <w:rPr>
          <w:rFonts w:ascii="Calibri" w:hAnsi="Calibri"/>
          <w:b/>
          <w:bCs/>
          <w:caps/>
          <w:lang w:val="en-AU"/>
        </w:rPr>
        <w:fldChar w:fldCharType="begin"/>
      </w:r>
      <w:r w:rsidR="00C151F5">
        <w:rPr>
          <w:rFonts w:ascii="Calibri" w:hAnsi="Calibri"/>
          <w:b/>
          <w:bCs/>
          <w:caps/>
          <w:lang w:val="en-AU"/>
        </w:rPr>
        <w:instrText xml:space="preserve"> SEQ A \* MERGEFORMAT </w:instrText>
      </w:r>
      <w:r w:rsidR="00C151F5">
        <w:rPr>
          <w:rFonts w:ascii="Calibri" w:hAnsi="Calibri"/>
          <w:b/>
          <w:bCs/>
          <w:caps/>
          <w:lang w:val="en-AU"/>
        </w:rPr>
        <w:fldChar w:fldCharType="separate"/>
      </w:r>
      <w:r w:rsidR="009F2138">
        <w:rPr>
          <w:rFonts w:ascii="Calibri" w:hAnsi="Calibri"/>
          <w:b/>
          <w:bCs/>
          <w:caps/>
          <w:noProof/>
          <w:lang w:val="en-AU"/>
        </w:rPr>
        <w:t>4</w:t>
      </w:r>
      <w:r w:rsidR="00C151F5">
        <w:rPr>
          <w:rFonts w:ascii="Calibri" w:hAnsi="Calibri"/>
          <w:b/>
          <w:bCs/>
          <w:caps/>
          <w:lang w:val="en-AU"/>
        </w:rPr>
        <w:fldChar w:fldCharType="end"/>
      </w:r>
      <w:r w:rsidRPr="0030170B">
        <w:rPr>
          <w:rFonts w:ascii="Calibri" w:hAnsi="Calibri"/>
          <w:b/>
          <w:caps/>
          <w:lang w:val="en-AU"/>
        </w:rPr>
        <w:tab/>
      </w:r>
      <w:bookmarkStart w:id="0" w:name="Entry4"/>
      <w:r>
        <w:rPr>
          <w:rFonts w:ascii="Calibri" w:hAnsi="Calibri"/>
          <w:b/>
          <w:caps/>
          <w:lang w:val="en-AU"/>
        </w:rPr>
        <w:t>Network19</w:t>
      </w:r>
      <w:bookmarkEnd w:id="0"/>
    </w:p>
    <w:p w:rsidR="0030170B" w:rsidRPr="0030170B" w:rsidRDefault="0030170B" w:rsidP="0030170B">
      <w:pPr>
        <w:spacing w:before="120"/>
        <w:ind w:left="720"/>
        <w:jc w:val="both"/>
        <w:rPr>
          <w:rFonts w:ascii="Calibri" w:hAnsi="Calibri"/>
          <w:color w:val="000000"/>
          <w:lang w:val="en-AU"/>
        </w:rPr>
      </w:pPr>
      <w:r>
        <w:rPr>
          <w:rFonts w:ascii="Calibri" w:hAnsi="Calibri"/>
          <w:color w:val="000000"/>
          <w:lang w:val="en-AU"/>
        </w:rPr>
        <w:t>Miss C. Burch</w:t>
      </w:r>
      <w:r w:rsidRPr="0030170B">
        <w:rPr>
          <w:rFonts w:ascii="Calibri" w:hAnsi="Calibri"/>
          <w:color w:val="000000"/>
          <w:lang w:val="en-AU"/>
        </w:rPr>
        <w:t>, pursuant to n</w:t>
      </w:r>
      <w:r w:rsidR="00910BFA">
        <w:rPr>
          <w:rFonts w:ascii="Calibri" w:hAnsi="Calibri"/>
          <w:color w:val="000000"/>
          <w:lang w:val="en-AU"/>
        </w:rPr>
        <w:t xml:space="preserve">otice, moved—That this Assembly </w:t>
      </w:r>
      <w:r w:rsidR="00910BFA" w:rsidRPr="009D30D7">
        <w:rPr>
          <w:lang w:val="en-AU"/>
        </w:rPr>
        <w:t>calls on the Minister for Transport to apologise to Canberrans for introducing the transport disaster that was Network19 and ignoring the feedback given during the Network19 consultation process that anticipated the issues that have since become a reality</w:t>
      </w:r>
      <w:r w:rsidR="00910BFA">
        <w:rPr>
          <w:lang w:val="en-AU"/>
        </w:rPr>
        <w:t>.</w:t>
      </w:r>
    </w:p>
    <w:p w:rsidR="0030170B" w:rsidRPr="0030170B" w:rsidRDefault="0030170B" w:rsidP="00F40CFF">
      <w:pPr>
        <w:pStyle w:val="DPSEntryDetail"/>
      </w:pPr>
      <w:r w:rsidRPr="0030170B">
        <w:t>Debate ensued.</w:t>
      </w:r>
    </w:p>
    <w:p w:rsidR="00163226" w:rsidRDefault="00163226">
      <w:pPr>
        <w:pStyle w:val="DPSEntryDetail"/>
      </w:pPr>
      <w:r>
        <w:t>Debate interrupted in accordance with standing order 74 and the resumption of the debate made an order of the day for a later hour this day.</w:t>
      </w:r>
    </w:p>
    <w:p w:rsidR="00ED2E28" w:rsidRPr="00780C86" w:rsidRDefault="00ED2E28" w:rsidP="00ED2E28">
      <w:pPr>
        <w:keepNext/>
        <w:keepLines/>
        <w:tabs>
          <w:tab w:val="right" w:pos="339"/>
          <w:tab w:val="left" w:pos="720"/>
        </w:tabs>
        <w:spacing w:before="240"/>
        <w:ind w:left="720" w:hanging="720"/>
        <w:jc w:val="both"/>
        <w:rPr>
          <w:rFonts w:ascii="Calibri" w:hAnsi="Calibri"/>
          <w:b/>
          <w:caps/>
        </w:rPr>
      </w:pPr>
      <w:r w:rsidRPr="00780C86">
        <w:rPr>
          <w:rFonts w:ascii="Calibri" w:hAnsi="Calibri"/>
          <w:b/>
          <w:caps/>
        </w:rPr>
        <w:tab/>
      </w:r>
      <w:r>
        <w:rPr>
          <w:rFonts w:ascii="Calibri" w:hAnsi="Calibri"/>
          <w:b/>
          <w:bCs/>
          <w:caps/>
          <w:lang w:val="en-AU"/>
        </w:rPr>
        <w:fldChar w:fldCharType="begin"/>
      </w:r>
      <w:r>
        <w:rPr>
          <w:rFonts w:ascii="Calibri" w:hAnsi="Calibri"/>
          <w:b/>
          <w:bCs/>
          <w:caps/>
          <w:lang w:val="en-AU"/>
        </w:rPr>
        <w:instrText xml:space="preserve"> SEQ A \* MERGEFORMAT </w:instrText>
      </w:r>
      <w:r>
        <w:rPr>
          <w:rFonts w:ascii="Calibri" w:hAnsi="Calibri"/>
          <w:b/>
          <w:bCs/>
          <w:caps/>
          <w:lang w:val="en-AU"/>
        </w:rPr>
        <w:fldChar w:fldCharType="separate"/>
      </w:r>
      <w:r w:rsidR="009F2138">
        <w:rPr>
          <w:rFonts w:ascii="Calibri" w:hAnsi="Calibri"/>
          <w:b/>
          <w:bCs/>
          <w:caps/>
          <w:noProof/>
          <w:lang w:val="en-AU"/>
        </w:rPr>
        <w:t>5</w:t>
      </w:r>
      <w:r>
        <w:rPr>
          <w:rFonts w:ascii="Calibri" w:hAnsi="Calibri"/>
          <w:b/>
          <w:bCs/>
          <w:caps/>
          <w:lang w:val="en-AU"/>
        </w:rPr>
        <w:fldChar w:fldCharType="end"/>
      </w:r>
      <w:r w:rsidRPr="00780C86">
        <w:rPr>
          <w:rFonts w:ascii="Calibri" w:hAnsi="Calibri"/>
          <w:b/>
          <w:caps/>
        </w:rPr>
        <w:tab/>
        <w:t>QUESTIONS</w:t>
      </w:r>
    </w:p>
    <w:p w:rsidR="00ED2E28" w:rsidRPr="00780C86" w:rsidRDefault="00ED2E28" w:rsidP="00ED2E28">
      <w:pPr>
        <w:spacing w:before="120"/>
        <w:ind w:left="720"/>
        <w:jc w:val="both"/>
        <w:rPr>
          <w:rFonts w:ascii="Calibri" w:hAnsi="Calibri"/>
          <w:lang w:val="en-AU"/>
        </w:rPr>
      </w:pPr>
      <w:r w:rsidRPr="00780C86">
        <w:rPr>
          <w:rFonts w:ascii="Calibri" w:hAnsi="Calibri"/>
          <w:lang w:val="en-AU"/>
        </w:rPr>
        <w:t>Questions without notice were asked.</w:t>
      </w:r>
    </w:p>
    <w:p w:rsidR="0018740D" w:rsidRPr="0030170B" w:rsidRDefault="0018740D" w:rsidP="0018740D">
      <w:pPr>
        <w:keepNext/>
        <w:keepLines/>
        <w:tabs>
          <w:tab w:val="right" w:pos="339"/>
          <w:tab w:val="left" w:pos="720"/>
        </w:tabs>
        <w:spacing w:before="240"/>
        <w:ind w:left="720" w:hanging="720"/>
        <w:jc w:val="both"/>
        <w:rPr>
          <w:rFonts w:ascii="Calibri" w:hAnsi="Calibri"/>
          <w:b/>
          <w:caps/>
          <w:lang w:val="en-AU"/>
        </w:rPr>
      </w:pPr>
      <w:r w:rsidRPr="0030170B">
        <w:rPr>
          <w:rFonts w:ascii="Calibri" w:hAnsi="Calibri"/>
          <w:b/>
          <w:caps/>
          <w:lang w:val="en-AU"/>
        </w:rPr>
        <w:tab/>
      </w:r>
      <w:r>
        <w:rPr>
          <w:rFonts w:ascii="Calibri" w:hAnsi="Calibri"/>
          <w:b/>
          <w:bCs/>
          <w:caps/>
          <w:lang w:val="en-AU"/>
        </w:rPr>
        <w:fldChar w:fldCharType="begin"/>
      </w:r>
      <w:r>
        <w:rPr>
          <w:rFonts w:ascii="Calibri" w:hAnsi="Calibri"/>
          <w:b/>
          <w:bCs/>
          <w:caps/>
          <w:lang w:val="en-AU"/>
        </w:rPr>
        <w:instrText xml:space="preserve"> SEQ A \* MERGEFORMAT </w:instrText>
      </w:r>
      <w:r>
        <w:rPr>
          <w:rFonts w:ascii="Calibri" w:hAnsi="Calibri"/>
          <w:b/>
          <w:bCs/>
          <w:caps/>
          <w:lang w:val="en-AU"/>
        </w:rPr>
        <w:fldChar w:fldCharType="separate"/>
      </w:r>
      <w:r w:rsidR="009F2138">
        <w:rPr>
          <w:rFonts w:ascii="Calibri" w:hAnsi="Calibri"/>
          <w:b/>
          <w:bCs/>
          <w:caps/>
          <w:noProof/>
          <w:lang w:val="en-AU"/>
        </w:rPr>
        <w:t>6</w:t>
      </w:r>
      <w:r>
        <w:rPr>
          <w:rFonts w:ascii="Calibri" w:hAnsi="Calibri"/>
          <w:b/>
          <w:bCs/>
          <w:caps/>
          <w:lang w:val="en-AU"/>
        </w:rPr>
        <w:fldChar w:fldCharType="end"/>
      </w:r>
      <w:r w:rsidRPr="0030170B">
        <w:rPr>
          <w:rFonts w:ascii="Calibri" w:hAnsi="Calibri"/>
          <w:b/>
          <w:caps/>
          <w:lang w:val="en-AU"/>
        </w:rPr>
        <w:tab/>
      </w:r>
      <w:r>
        <w:rPr>
          <w:rFonts w:ascii="Calibri" w:hAnsi="Calibri"/>
          <w:b/>
          <w:caps/>
          <w:lang w:val="en-AU"/>
        </w:rPr>
        <w:t>Network19</w:t>
      </w:r>
    </w:p>
    <w:p w:rsidR="0018740D" w:rsidRPr="00163226" w:rsidRDefault="00163226" w:rsidP="0018740D">
      <w:pPr>
        <w:spacing w:before="120"/>
        <w:ind w:left="720"/>
        <w:jc w:val="both"/>
        <w:rPr>
          <w:rFonts w:ascii="Calibri" w:hAnsi="Calibri"/>
          <w:color w:val="000000"/>
          <w:lang w:val="en-AU"/>
        </w:rPr>
      </w:pPr>
      <w:r>
        <w:rPr>
          <w:rFonts w:ascii="Calibri" w:hAnsi="Calibri"/>
          <w:color w:val="000000"/>
          <w:lang w:val="en-AU"/>
        </w:rPr>
        <w:t>The order of the day having been read for the resumption of the debate on the motion of Miss C</w:t>
      </w:r>
      <w:r w:rsidR="0018740D">
        <w:rPr>
          <w:lang w:val="en-AU"/>
        </w:rPr>
        <w:t>.</w:t>
      </w:r>
      <w:r>
        <w:rPr>
          <w:lang w:val="en-AU"/>
        </w:rPr>
        <w:t xml:space="preserve"> Burch (</w:t>
      </w:r>
      <w:r>
        <w:rPr>
          <w:i/>
          <w:lang w:val="en-AU"/>
        </w:rPr>
        <w:t>see</w:t>
      </w:r>
      <w:r>
        <w:rPr>
          <w:lang w:val="en-AU"/>
        </w:rPr>
        <w:t xml:space="preserve"> </w:t>
      </w:r>
      <w:hyperlink w:anchor="Entry4" w:history="1">
        <w:r w:rsidRPr="00547CDE">
          <w:rPr>
            <w:rStyle w:val="Hyperlink"/>
            <w:lang w:val="en-AU"/>
          </w:rPr>
          <w:t>entry 4</w:t>
        </w:r>
      </w:hyperlink>
      <w:r>
        <w:rPr>
          <w:lang w:val="en-AU"/>
        </w:rPr>
        <w:t>)—</w:t>
      </w:r>
    </w:p>
    <w:p w:rsidR="0018740D" w:rsidRPr="0030170B" w:rsidRDefault="0018740D" w:rsidP="0018740D">
      <w:pPr>
        <w:pStyle w:val="DPSEntryDetail"/>
      </w:pPr>
      <w:r w:rsidRPr="0030170B">
        <w:t xml:space="preserve">Debate </w:t>
      </w:r>
      <w:r w:rsidR="00163226">
        <w:t>resumed</w:t>
      </w:r>
      <w:r w:rsidRPr="0030170B">
        <w:t>.</w:t>
      </w:r>
    </w:p>
    <w:p w:rsidR="001B327E" w:rsidRDefault="001B327E" w:rsidP="00BC38D2">
      <w:pPr>
        <w:keepNext/>
        <w:spacing w:before="120"/>
        <w:ind w:left="720"/>
        <w:jc w:val="both"/>
        <w:rPr>
          <w:rFonts w:ascii="Calibri" w:hAnsi="Calibri"/>
          <w:color w:val="000000"/>
          <w:lang w:val="en-AU"/>
        </w:rPr>
      </w:pPr>
      <w:r>
        <w:rPr>
          <w:rFonts w:ascii="Calibri" w:hAnsi="Calibri"/>
          <w:color w:val="000000"/>
          <w:lang w:val="en-AU"/>
        </w:rPr>
        <w:t>Question—put.</w:t>
      </w:r>
    </w:p>
    <w:p w:rsidR="001B327E" w:rsidRDefault="001B327E" w:rsidP="001B327E">
      <w:pPr>
        <w:spacing w:before="120" w:after="120"/>
        <w:ind w:left="720"/>
        <w:jc w:val="both"/>
        <w:rPr>
          <w:rFonts w:ascii="Calibri" w:hAnsi="Calibri"/>
          <w:color w:val="000000"/>
          <w:lang w:val="en-AU"/>
        </w:rPr>
      </w:pPr>
      <w:r>
        <w:rPr>
          <w:rFonts w:ascii="Calibri" w:hAnsi="Calibri"/>
          <w:color w:val="000000"/>
          <w:lang w:val="en-AU"/>
        </w:rPr>
        <w:t>The Assembly voted—</w:t>
      </w:r>
    </w:p>
    <w:tbl>
      <w:tblPr>
        <w:tblpPr w:rightFromText="180" w:vertAnchor="text" w:tblpY="1"/>
        <w:tblOverlap w:val="never"/>
        <w:tblW w:w="9241" w:type="dxa"/>
        <w:tblLayout w:type="fixed"/>
        <w:tblCellMar>
          <w:left w:w="0" w:type="dxa"/>
          <w:right w:w="56" w:type="dxa"/>
        </w:tblCellMar>
        <w:tblLook w:val="0000" w:firstRow="0" w:lastRow="0" w:firstColumn="0" w:lastColumn="0" w:noHBand="0" w:noVBand="0"/>
      </w:tblPr>
      <w:tblGrid>
        <w:gridCol w:w="720"/>
        <w:gridCol w:w="2070"/>
        <w:gridCol w:w="1321"/>
        <w:gridCol w:w="479"/>
        <w:gridCol w:w="630"/>
        <w:gridCol w:w="1980"/>
        <w:gridCol w:w="1176"/>
        <w:gridCol w:w="865"/>
      </w:tblGrid>
      <w:tr w:rsidR="001B327E" w:rsidTr="001B327E">
        <w:trPr>
          <w:gridAfter w:val="1"/>
          <w:wAfter w:w="865" w:type="dxa"/>
        </w:trPr>
        <w:tc>
          <w:tcPr>
            <w:tcW w:w="4111" w:type="dxa"/>
            <w:gridSpan w:val="3"/>
            <w:shd w:val="clear" w:color="auto" w:fill="auto"/>
          </w:tcPr>
          <w:p w:rsidR="001B327E" w:rsidRDefault="001B327E" w:rsidP="001B327E">
            <w:pPr>
              <w:tabs>
                <w:tab w:val="center" w:pos="2430"/>
              </w:tabs>
              <w:spacing w:before="120"/>
              <w:rPr>
                <w:rFonts w:ascii="Calibri" w:hAnsi="Calibri"/>
                <w:color w:val="000000"/>
                <w:lang w:val="en-AU"/>
              </w:rPr>
            </w:pPr>
            <w:r>
              <w:rPr>
                <w:rFonts w:ascii="Calibri" w:hAnsi="Calibri"/>
                <w:color w:val="000000"/>
                <w:lang w:val="en-AU"/>
              </w:rPr>
              <w:tab/>
              <w:t>AYES, 10</w:t>
            </w:r>
          </w:p>
        </w:tc>
        <w:tc>
          <w:tcPr>
            <w:tcW w:w="479" w:type="dxa"/>
            <w:shd w:val="clear" w:color="auto" w:fill="auto"/>
          </w:tcPr>
          <w:p w:rsidR="001B327E" w:rsidRDefault="001B327E" w:rsidP="001B327E">
            <w:pPr>
              <w:spacing w:before="120"/>
              <w:rPr>
                <w:rFonts w:ascii="Calibri" w:hAnsi="Calibri"/>
                <w:color w:val="000000"/>
                <w:lang w:val="en-AU"/>
              </w:rPr>
            </w:pPr>
          </w:p>
        </w:tc>
        <w:tc>
          <w:tcPr>
            <w:tcW w:w="3786" w:type="dxa"/>
            <w:gridSpan w:val="3"/>
            <w:shd w:val="clear" w:color="auto" w:fill="auto"/>
          </w:tcPr>
          <w:p w:rsidR="001B327E" w:rsidRDefault="001B327E" w:rsidP="001B327E">
            <w:pPr>
              <w:tabs>
                <w:tab w:val="center" w:pos="2160"/>
              </w:tabs>
              <w:spacing w:before="120"/>
              <w:rPr>
                <w:rFonts w:ascii="Calibri" w:hAnsi="Calibri"/>
                <w:color w:val="000000"/>
                <w:lang w:val="en-AU"/>
              </w:rPr>
            </w:pPr>
            <w:r>
              <w:rPr>
                <w:rFonts w:ascii="Calibri" w:hAnsi="Calibri"/>
                <w:color w:val="000000"/>
                <w:lang w:val="en-AU"/>
              </w:rPr>
              <w:tab/>
              <w:t>NOES, 13</w:t>
            </w:r>
          </w:p>
        </w:tc>
      </w:tr>
      <w:tr w:rsidR="001B327E" w:rsidTr="001B327E">
        <w:trPr>
          <w:gridBefore w:val="1"/>
          <w:wBefore w:w="720" w:type="dxa"/>
          <w:trHeight w:hRule="exact" w:val="312"/>
        </w:trPr>
        <w:tc>
          <w:tcPr>
            <w:tcW w:w="2070" w:type="dxa"/>
            <w:shd w:val="clear" w:color="auto" w:fill="auto"/>
          </w:tcPr>
          <w:p w:rsidR="001B327E" w:rsidRDefault="001B327E" w:rsidP="001B327E">
            <w:pPr>
              <w:rPr>
                <w:rFonts w:ascii="Calibri" w:hAnsi="Calibri"/>
                <w:color w:val="000000"/>
                <w:lang w:val="en-AU"/>
              </w:rPr>
            </w:pPr>
            <w:r>
              <w:rPr>
                <w:rFonts w:ascii="Calibri" w:hAnsi="Calibri"/>
                <w:color w:val="000000"/>
                <w:lang w:val="en-AU"/>
              </w:rPr>
              <w:t>Miss C. Burch</w:t>
            </w:r>
          </w:p>
        </w:tc>
        <w:tc>
          <w:tcPr>
            <w:tcW w:w="1800" w:type="dxa"/>
            <w:gridSpan w:val="2"/>
            <w:shd w:val="clear" w:color="auto" w:fill="auto"/>
          </w:tcPr>
          <w:p w:rsidR="001B327E" w:rsidRDefault="001B327E" w:rsidP="001B327E">
            <w:pPr>
              <w:rPr>
                <w:rFonts w:ascii="Calibri" w:hAnsi="Calibri"/>
                <w:color w:val="000000"/>
                <w:lang w:val="en-AU"/>
              </w:rPr>
            </w:pPr>
            <w:r>
              <w:rPr>
                <w:rFonts w:ascii="Calibri" w:hAnsi="Calibri"/>
                <w:color w:val="000000"/>
                <w:lang w:val="en-AU"/>
              </w:rPr>
              <w:t>Ms Lee</w:t>
            </w:r>
          </w:p>
        </w:tc>
        <w:tc>
          <w:tcPr>
            <w:tcW w:w="630" w:type="dxa"/>
            <w:shd w:val="clear" w:color="auto" w:fill="auto"/>
          </w:tcPr>
          <w:p w:rsidR="001B327E" w:rsidRDefault="001B327E" w:rsidP="001B327E">
            <w:pPr>
              <w:spacing w:before="120"/>
              <w:rPr>
                <w:rFonts w:ascii="Calibri" w:hAnsi="Calibri"/>
                <w:color w:val="000000"/>
                <w:lang w:val="en-AU"/>
              </w:rPr>
            </w:pPr>
          </w:p>
        </w:tc>
        <w:tc>
          <w:tcPr>
            <w:tcW w:w="1980" w:type="dxa"/>
            <w:shd w:val="clear" w:color="auto" w:fill="auto"/>
          </w:tcPr>
          <w:p w:rsidR="001B327E" w:rsidRDefault="001B327E" w:rsidP="001B327E">
            <w:pPr>
              <w:rPr>
                <w:rFonts w:ascii="Calibri" w:hAnsi="Calibri"/>
                <w:color w:val="000000"/>
                <w:lang w:val="en-AU"/>
              </w:rPr>
            </w:pPr>
            <w:r>
              <w:rPr>
                <w:rFonts w:ascii="Calibri" w:hAnsi="Calibri"/>
                <w:color w:val="000000"/>
                <w:lang w:val="en-AU"/>
              </w:rPr>
              <w:t>Ms Berry</w:t>
            </w:r>
          </w:p>
        </w:tc>
        <w:tc>
          <w:tcPr>
            <w:tcW w:w="2041" w:type="dxa"/>
            <w:gridSpan w:val="2"/>
            <w:shd w:val="clear" w:color="auto" w:fill="auto"/>
          </w:tcPr>
          <w:p w:rsidR="001B327E" w:rsidRDefault="001B327E" w:rsidP="001B327E">
            <w:pPr>
              <w:rPr>
                <w:rFonts w:ascii="Calibri" w:hAnsi="Calibri"/>
                <w:color w:val="000000"/>
                <w:lang w:val="en-AU"/>
              </w:rPr>
            </w:pPr>
            <w:r>
              <w:rPr>
                <w:rFonts w:ascii="Calibri" w:hAnsi="Calibri"/>
                <w:color w:val="000000"/>
                <w:lang w:val="en-AU"/>
              </w:rPr>
              <w:t>Ms Orr</w:t>
            </w:r>
          </w:p>
        </w:tc>
      </w:tr>
      <w:tr w:rsidR="001B327E" w:rsidTr="001B327E">
        <w:trPr>
          <w:gridBefore w:val="1"/>
          <w:wBefore w:w="720" w:type="dxa"/>
          <w:trHeight w:hRule="exact" w:val="312"/>
        </w:trPr>
        <w:tc>
          <w:tcPr>
            <w:tcW w:w="2070" w:type="dxa"/>
            <w:shd w:val="clear" w:color="auto" w:fill="auto"/>
          </w:tcPr>
          <w:p w:rsidR="001B327E" w:rsidRDefault="001B327E" w:rsidP="001B327E">
            <w:pPr>
              <w:rPr>
                <w:rFonts w:ascii="Calibri" w:hAnsi="Calibri"/>
                <w:color w:val="000000"/>
                <w:lang w:val="en-AU"/>
              </w:rPr>
            </w:pPr>
            <w:r>
              <w:rPr>
                <w:rFonts w:ascii="Calibri" w:hAnsi="Calibri"/>
                <w:color w:val="000000"/>
                <w:lang w:val="en-AU"/>
              </w:rPr>
              <w:t>Mr Coe</w:t>
            </w:r>
          </w:p>
        </w:tc>
        <w:tc>
          <w:tcPr>
            <w:tcW w:w="1800" w:type="dxa"/>
            <w:gridSpan w:val="2"/>
            <w:shd w:val="clear" w:color="auto" w:fill="auto"/>
          </w:tcPr>
          <w:p w:rsidR="001B327E" w:rsidRDefault="001B327E" w:rsidP="001B327E">
            <w:pPr>
              <w:rPr>
                <w:rFonts w:ascii="Calibri" w:hAnsi="Calibri"/>
                <w:color w:val="000000"/>
                <w:lang w:val="en-AU"/>
              </w:rPr>
            </w:pPr>
            <w:r>
              <w:rPr>
                <w:rFonts w:ascii="Calibri" w:hAnsi="Calibri"/>
                <w:color w:val="000000"/>
                <w:lang w:val="en-AU"/>
              </w:rPr>
              <w:t>Mr Milligan</w:t>
            </w:r>
          </w:p>
        </w:tc>
        <w:tc>
          <w:tcPr>
            <w:tcW w:w="630" w:type="dxa"/>
            <w:shd w:val="clear" w:color="auto" w:fill="auto"/>
          </w:tcPr>
          <w:p w:rsidR="001B327E" w:rsidRDefault="001B327E" w:rsidP="001B327E">
            <w:pPr>
              <w:spacing w:before="120"/>
              <w:rPr>
                <w:rFonts w:ascii="Calibri" w:hAnsi="Calibri"/>
                <w:color w:val="000000"/>
                <w:lang w:val="en-AU"/>
              </w:rPr>
            </w:pPr>
          </w:p>
        </w:tc>
        <w:tc>
          <w:tcPr>
            <w:tcW w:w="1980" w:type="dxa"/>
            <w:shd w:val="clear" w:color="auto" w:fill="auto"/>
          </w:tcPr>
          <w:p w:rsidR="001B327E" w:rsidRDefault="001B327E" w:rsidP="001B327E">
            <w:pPr>
              <w:rPr>
                <w:rFonts w:ascii="Calibri" w:hAnsi="Calibri"/>
                <w:color w:val="000000"/>
                <w:lang w:val="en-AU"/>
              </w:rPr>
            </w:pPr>
            <w:r>
              <w:rPr>
                <w:rFonts w:ascii="Calibri" w:hAnsi="Calibri"/>
                <w:color w:val="000000"/>
                <w:lang w:val="en-AU"/>
              </w:rPr>
              <w:t>Ms J. Burch</w:t>
            </w:r>
          </w:p>
        </w:tc>
        <w:tc>
          <w:tcPr>
            <w:tcW w:w="2041" w:type="dxa"/>
            <w:gridSpan w:val="2"/>
            <w:shd w:val="clear" w:color="auto" w:fill="auto"/>
          </w:tcPr>
          <w:p w:rsidR="001B327E" w:rsidRDefault="001B327E" w:rsidP="001B327E">
            <w:pPr>
              <w:rPr>
                <w:rFonts w:ascii="Calibri" w:hAnsi="Calibri"/>
                <w:color w:val="000000"/>
                <w:lang w:val="en-AU"/>
              </w:rPr>
            </w:pPr>
            <w:r>
              <w:rPr>
                <w:rFonts w:ascii="Calibri" w:hAnsi="Calibri"/>
                <w:color w:val="000000"/>
                <w:lang w:val="en-AU"/>
              </w:rPr>
              <w:t>Mr Pettersson</w:t>
            </w:r>
          </w:p>
        </w:tc>
      </w:tr>
      <w:tr w:rsidR="001B327E" w:rsidTr="001B327E">
        <w:trPr>
          <w:gridBefore w:val="1"/>
          <w:wBefore w:w="720" w:type="dxa"/>
          <w:trHeight w:hRule="exact" w:val="312"/>
        </w:trPr>
        <w:tc>
          <w:tcPr>
            <w:tcW w:w="2070" w:type="dxa"/>
            <w:shd w:val="clear" w:color="auto" w:fill="auto"/>
          </w:tcPr>
          <w:p w:rsidR="001B327E" w:rsidRDefault="001B327E" w:rsidP="001B327E">
            <w:pPr>
              <w:rPr>
                <w:rFonts w:ascii="Calibri" w:hAnsi="Calibri"/>
                <w:color w:val="000000"/>
                <w:lang w:val="en-AU"/>
              </w:rPr>
            </w:pPr>
            <w:r>
              <w:rPr>
                <w:rFonts w:ascii="Calibri" w:hAnsi="Calibri"/>
                <w:color w:val="000000"/>
                <w:lang w:val="en-AU"/>
              </w:rPr>
              <w:t>Mrs Dunne</w:t>
            </w:r>
          </w:p>
        </w:tc>
        <w:tc>
          <w:tcPr>
            <w:tcW w:w="1800" w:type="dxa"/>
            <w:gridSpan w:val="2"/>
            <w:shd w:val="clear" w:color="auto" w:fill="auto"/>
          </w:tcPr>
          <w:p w:rsidR="001B327E" w:rsidRDefault="001B327E" w:rsidP="001B327E">
            <w:pPr>
              <w:rPr>
                <w:rFonts w:ascii="Calibri" w:hAnsi="Calibri"/>
                <w:color w:val="000000"/>
                <w:lang w:val="en-AU"/>
              </w:rPr>
            </w:pPr>
            <w:r>
              <w:rPr>
                <w:rFonts w:ascii="Calibri" w:hAnsi="Calibri"/>
                <w:color w:val="000000"/>
                <w:lang w:val="en-AU"/>
              </w:rPr>
              <w:t>Mr Parton</w:t>
            </w:r>
          </w:p>
        </w:tc>
        <w:tc>
          <w:tcPr>
            <w:tcW w:w="630" w:type="dxa"/>
            <w:shd w:val="clear" w:color="auto" w:fill="auto"/>
          </w:tcPr>
          <w:p w:rsidR="001B327E" w:rsidRDefault="001B327E" w:rsidP="001B327E">
            <w:pPr>
              <w:spacing w:before="120"/>
              <w:rPr>
                <w:rFonts w:ascii="Calibri" w:hAnsi="Calibri"/>
                <w:color w:val="000000"/>
                <w:lang w:val="en-AU"/>
              </w:rPr>
            </w:pPr>
          </w:p>
        </w:tc>
        <w:tc>
          <w:tcPr>
            <w:tcW w:w="1980" w:type="dxa"/>
            <w:shd w:val="clear" w:color="auto" w:fill="auto"/>
          </w:tcPr>
          <w:p w:rsidR="001B327E" w:rsidRDefault="001B327E" w:rsidP="001B327E">
            <w:pPr>
              <w:rPr>
                <w:rFonts w:ascii="Calibri" w:hAnsi="Calibri"/>
                <w:color w:val="000000"/>
                <w:lang w:val="en-AU"/>
              </w:rPr>
            </w:pPr>
            <w:r>
              <w:rPr>
                <w:rFonts w:ascii="Calibri" w:hAnsi="Calibri"/>
                <w:color w:val="000000"/>
                <w:lang w:val="en-AU"/>
              </w:rPr>
              <w:t>Ms Cheyne</w:t>
            </w:r>
          </w:p>
        </w:tc>
        <w:tc>
          <w:tcPr>
            <w:tcW w:w="2041" w:type="dxa"/>
            <w:gridSpan w:val="2"/>
            <w:shd w:val="clear" w:color="auto" w:fill="auto"/>
          </w:tcPr>
          <w:p w:rsidR="001B327E" w:rsidRDefault="001B327E" w:rsidP="001B327E">
            <w:pPr>
              <w:rPr>
                <w:rFonts w:ascii="Calibri" w:hAnsi="Calibri"/>
                <w:color w:val="000000"/>
                <w:lang w:val="en-AU"/>
              </w:rPr>
            </w:pPr>
            <w:r>
              <w:rPr>
                <w:rFonts w:ascii="Calibri" w:hAnsi="Calibri"/>
                <w:color w:val="000000"/>
                <w:lang w:val="en-AU"/>
              </w:rPr>
              <w:t>Mr Ramsay</w:t>
            </w:r>
          </w:p>
        </w:tc>
      </w:tr>
      <w:tr w:rsidR="001B327E" w:rsidTr="001B327E">
        <w:trPr>
          <w:gridBefore w:val="1"/>
          <w:wBefore w:w="720" w:type="dxa"/>
          <w:trHeight w:hRule="exact" w:val="312"/>
        </w:trPr>
        <w:tc>
          <w:tcPr>
            <w:tcW w:w="2070" w:type="dxa"/>
            <w:shd w:val="clear" w:color="auto" w:fill="auto"/>
          </w:tcPr>
          <w:p w:rsidR="001B327E" w:rsidRDefault="001B327E" w:rsidP="001B327E">
            <w:pPr>
              <w:rPr>
                <w:rFonts w:ascii="Calibri" w:hAnsi="Calibri"/>
                <w:color w:val="000000"/>
                <w:lang w:val="en-AU"/>
              </w:rPr>
            </w:pPr>
            <w:r>
              <w:rPr>
                <w:rFonts w:ascii="Calibri" w:hAnsi="Calibri"/>
                <w:color w:val="000000"/>
                <w:lang w:val="en-AU"/>
              </w:rPr>
              <w:t>Mr Hanson</w:t>
            </w:r>
          </w:p>
        </w:tc>
        <w:tc>
          <w:tcPr>
            <w:tcW w:w="1800" w:type="dxa"/>
            <w:gridSpan w:val="2"/>
            <w:shd w:val="clear" w:color="auto" w:fill="auto"/>
          </w:tcPr>
          <w:p w:rsidR="001B327E" w:rsidRDefault="001B327E" w:rsidP="001B327E">
            <w:pPr>
              <w:spacing w:before="120"/>
              <w:rPr>
                <w:rFonts w:ascii="Calibri" w:hAnsi="Calibri"/>
                <w:color w:val="000000"/>
                <w:lang w:val="en-AU"/>
              </w:rPr>
            </w:pPr>
          </w:p>
        </w:tc>
        <w:tc>
          <w:tcPr>
            <w:tcW w:w="630" w:type="dxa"/>
            <w:shd w:val="clear" w:color="auto" w:fill="auto"/>
          </w:tcPr>
          <w:p w:rsidR="001B327E" w:rsidRDefault="001B327E" w:rsidP="001B327E">
            <w:pPr>
              <w:spacing w:before="120"/>
              <w:rPr>
                <w:rFonts w:ascii="Calibri" w:hAnsi="Calibri"/>
                <w:color w:val="000000"/>
                <w:lang w:val="en-AU"/>
              </w:rPr>
            </w:pPr>
          </w:p>
        </w:tc>
        <w:tc>
          <w:tcPr>
            <w:tcW w:w="1980" w:type="dxa"/>
            <w:shd w:val="clear" w:color="auto" w:fill="auto"/>
          </w:tcPr>
          <w:p w:rsidR="001B327E" w:rsidRDefault="001B327E" w:rsidP="001B327E">
            <w:pPr>
              <w:rPr>
                <w:rFonts w:ascii="Calibri" w:hAnsi="Calibri"/>
                <w:color w:val="000000"/>
                <w:lang w:val="en-AU"/>
              </w:rPr>
            </w:pPr>
            <w:r>
              <w:rPr>
                <w:rFonts w:ascii="Calibri" w:hAnsi="Calibri"/>
                <w:color w:val="000000"/>
                <w:lang w:val="en-AU"/>
              </w:rPr>
              <w:t>Ms Cody</w:t>
            </w:r>
          </w:p>
        </w:tc>
        <w:tc>
          <w:tcPr>
            <w:tcW w:w="2041" w:type="dxa"/>
            <w:gridSpan w:val="2"/>
            <w:shd w:val="clear" w:color="auto" w:fill="auto"/>
          </w:tcPr>
          <w:p w:rsidR="001B327E" w:rsidRDefault="001B327E" w:rsidP="001B327E">
            <w:pPr>
              <w:rPr>
                <w:rFonts w:ascii="Calibri" w:hAnsi="Calibri"/>
                <w:color w:val="000000"/>
                <w:lang w:val="en-AU"/>
              </w:rPr>
            </w:pPr>
            <w:r>
              <w:rPr>
                <w:rFonts w:ascii="Calibri" w:hAnsi="Calibri"/>
                <w:color w:val="000000"/>
                <w:lang w:val="en-AU"/>
              </w:rPr>
              <w:t>Mr Rattenbury</w:t>
            </w:r>
          </w:p>
        </w:tc>
      </w:tr>
      <w:tr w:rsidR="001B327E" w:rsidTr="001B327E">
        <w:trPr>
          <w:gridBefore w:val="1"/>
          <w:wBefore w:w="720" w:type="dxa"/>
          <w:trHeight w:hRule="exact" w:val="312"/>
        </w:trPr>
        <w:tc>
          <w:tcPr>
            <w:tcW w:w="2070" w:type="dxa"/>
            <w:shd w:val="clear" w:color="auto" w:fill="auto"/>
          </w:tcPr>
          <w:p w:rsidR="001B327E" w:rsidRDefault="001B327E" w:rsidP="001B327E">
            <w:pPr>
              <w:rPr>
                <w:rFonts w:ascii="Calibri" w:hAnsi="Calibri"/>
                <w:color w:val="000000"/>
                <w:lang w:val="en-AU"/>
              </w:rPr>
            </w:pPr>
            <w:r>
              <w:rPr>
                <w:rFonts w:ascii="Calibri" w:hAnsi="Calibri"/>
                <w:color w:val="000000"/>
                <w:lang w:val="en-AU"/>
              </w:rPr>
              <w:t>Mrs Jones</w:t>
            </w:r>
          </w:p>
        </w:tc>
        <w:tc>
          <w:tcPr>
            <w:tcW w:w="1800" w:type="dxa"/>
            <w:gridSpan w:val="2"/>
            <w:shd w:val="clear" w:color="auto" w:fill="auto"/>
          </w:tcPr>
          <w:p w:rsidR="001B327E" w:rsidRDefault="001B327E" w:rsidP="001B327E">
            <w:pPr>
              <w:spacing w:before="120"/>
              <w:rPr>
                <w:rFonts w:ascii="Calibri" w:hAnsi="Calibri"/>
                <w:color w:val="000000"/>
                <w:lang w:val="en-AU"/>
              </w:rPr>
            </w:pPr>
          </w:p>
        </w:tc>
        <w:tc>
          <w:tcPr>
            <w:tcW w:w="630" w:type="dxa"/>
            <w:shd w:val="clear" w:color="auto" w:fill="auto"/>
          </w:tcPr>
          <w:p w:rsidR="001B327E" w:rsidRDefault="001B327E" w:rsidP="001B327E">
            <w:pPr>
              <w:spacing w:before="120"/>
              <w:rPr>
                <w:rFonts w:ascii="Calibri" w:hAnsi="Calibri"/>
                <w:color w:val="000000"/>
                <w:lang w:val="en-AU"/>
              </w:rPr>
            </w:pPr>
          </w:p>
        </w:tc>
        <w:tc>
          <w:tcPr>
            <w:tcW w:w="1980" w:type="dxa"/>
            <w:shd w:val="clear" w:color="auto" w:fill="auto"/>
          </w:tcPr>
          <w:p w:rsidR="001B327E" w:rsidRDefault="001B327E" w:rsidP="001B327E">
            <w:pPr>
              <w:rPr>
                <w:rFonts w:ascii="Calibri" w:hAnsi="Calibri"/>
                <w:color w:val="000000"/>
                <w:lang w:val="en-AU"/>
              </w:rPr>
            </w:pPr>
            <w:r>
              <w:rPr>
                <w:rFonts w:ascii="Calibri" w:hAnsi="Calibri"/>
                <w:color w:val="000000"/>
                <w:lang w:val="en-AU"/>
              </w:rPr>
              <w:t>Mr Gentleman</w:t>
            </w:r>
          </w:p>
        </w:tc>
        <w:tc>
          <w:tcPr>
            <w:tcW w:w="2041" w:type="dxa"/>
            <w:gridSpan w:val="2"/>
            <w:shd w:val="clear" w:color="auto" w:fill="auto"/>
          </w:tcPr>
          <w:p w:rsidR="001B327E" w:rsidRDefault="001B327E" w:rsidP="001B327E">
            <w:pPr>
              <w:rPr>
                <w:rFonts w:ascii="Calibri" w:hAnsi="Calibri"/>
                <w:color w:val="000000"/>
                <w:lang w:val="en-AU"/>
              </w:rPr>
            </w:pPr>
            <w:r>
              <w:rPr>
                <w:rFonts w:ascii="Calibri" w:hAnsi="Calibri"/>
                <w:color w:val="000000"/>
                <w:lang w:val="en-AU"/>
              </w:rPr>
              <w:t>Mr Steel</w:t>
            </w:r>
          </w:p>
        </w:tc>
      </w:tr>
      <w:tr w:rsidR="001B327E" w:rsidTr="001B327E">
        <w:trPr>
          <w:gridBefore w:val="1"/>
          <w:wBefore w:w="720" w:type="dxa"/>
          <w:trHeight w:hRule="exact" w:val="312"/>
        </w:trPr>
        <w:tc>
          <w:tcPr>
            <w:tcW w:w="2070" w:type="dxa"/>
            <w:shd w:val="clear" w:color="auto" w:fill="auto"/>
          </w:tcPr>
          <w:p w:rsidR="001B327E" w:rsidRDefault="001B327E" w:rsidP="001B327E">
            <w:pPr>
              <w:rPr>
                <w:rFonts w:ascii="Calibri" w:hAnsi="Calibri"/>
                <w:color w:val="000000"/>
                <w:lang w:val="en-AU"/>
              </w:rPr>
            </w:pPr>
            <w:r>
              <w:rPr>
                <w:rFonts w:ascii="Calibri" w:hAnsi="Calibri"/>
                <w:color w:val="000000"/>
                <w:lang w:val="en-AU"/>
              </w:rPr>
              <w:t>Mrs Kikkert</w:t>
            </w:r>
          </w:p>
        </w:tc>
        <w:tc>
          <w:tcPr>
            <w:tcW w:w="1800" w:type="dxa"/>
            <w:gridSpan w:val="2"/>
            <w:shd w:val="clear" w:color="auto" w:fill="auto"/>
          </w:tcPr>
          <w:p w:rsidR="001B327E" w:rsidRDefault="001B327E" w:rsidP="001B327E">
            <w:pPr>
              <w:spacing w:before="120"/>
              <w:rPr>
                <w:rFonts w:ascii="Calibri" w:hAnsi="Calibri"/>
                <w:color w:val="000000"/>
                <w:lang w:val="en-AU"/>
              </w:rPr>
            </w:pPr>
          </w:p>
        </w:tc>
        <w:tc>
          <w:tcPr>
            <w:tcW w:w="630" w:type="dxa"/>
            <w:shd w:val="clear" w:color="auto" w:fill="auto"/>
          </w:tcPr>
          <w:p w:rsidR="001B327E" w:rsidRDefault="001B327E" w:rsidP="001B327E">
            <w:pPr>
              <w:spacing w:before="120"/>
              <w:rPr>
                <w:rFonts w:ascii="Calibri" w:hAnsi="Calibri"/>
                <w:color w:val="000000"/>
                <w:lang w:val="en-AU"/>
              </w:rPr>
            </w:pPr>
          </w:p>
        </w:tc>
        <w:tc>
          <w:tcPr>
            <w:tcW w:w="1980" w:type="dxa"/>
            <w:shd w:val="clear" w:color="auto" w:fill="auto"/>
          </w:tcPr>
          <w:p w:rsidR="001B327E" w:rsidRDefault="001B327E" w:rsidP="001B327E">
            <w:pPr>
              <w:rPr>
                <w:rFonts w:ascii="Calibri" w:hAnsi="Calibri"/>
                <w:color w:val="000000"/>
                <w:lang w:val="en-AU"/>
              </w:rPr>
            </w:pPr>
            <w:r>
              <w:rPr>
                <w:rFonts w:ascii="Calibri" w:hAnsi="Calibri"/>
                <w:color w:val="000000"/>
                <w:lang w:val="en-AU"/>
              </w:rPr>
              <w:t>Mr Gupta</w:t>
            </w:r>
          </w:p>
        </w:tc>
        <w:tc>
          <w:tcPr>
            <w:tcW w:w="2041" w:type="dxa"/>
            <w:gridSpan w:val="2"/>
            <w:shd w:val="clear" w:color="auto" w:fill="auto"/>
          </w:tcPr>
          <w:p w:rsidR="001B327E" w:rsidRDefault="001B327E" w:rsidP="001B327E">
            <w:pPr>
              <w:rPr>
                <w:rFonts w:ascii="Calibri" w:hAnsi="Calibri"/>
                <w:color w:val="000000"/>
                <w:lang w:val="en-AU"/>
              </w:rPr>
            </w:pPr>
            <w:r>
              <w:rPr>
                <w:rFonts w:ascii="Calibri" w:hAnsi="Calibri"/>
                <w:color w:val="000000"/>
                <w:lang w:val="en-AU"/>
              </w:rPr>
              <w:t>Ms Stephen-Smith</w:t>
            </w:r>
          </w:p>
        </w:tc>
      </w:tr>
      <w:tr w:rsidR="001B327E" w:rsidTr="001B327E">
        <w:trPr>
          <w:gridBefore w:val="1"/>
          <w:wBefore w:w="720" w:type="dxa"/>
          <w:trHeight w:hRule="exact" w:val="312"/>
        </w:trPr>
        <w:tc>
          <w:tcPr>
            <w:tcW w:w="2070" w:type="dxa"/>
            <w:shd w:val="clear" w:color="auto" w:fill="auto"/>
          </w:tcPr>
          <w:p w:rsidR="001B327E" w:rsidRDefault="001B327E" w:rsidP="009F2138">
            <w:pPr>
              <w:rPr>
                <w:rFonts w:ascii="Calibri" w:hAnsi="Calibri"/>
                <w:color w:val="000000"/>
                <w:lang w:val="en-AU"/>
              </w:rPr>
            </w:pPr>
            <w:r>
              <w:rPr>
                <w:rFonts w:ascii="Calibri" w:hAnsi="Calibri"/>
                <w:color w:val="000000"/>
                <w:lang w:val="en-AU"/>
              </w:rPr>
              <w:t xml:space="preserve">Ms </w:t>
            </w:r>
            <w:r w:rsidR="009F2138">
              <w:rPr>
                <w:rFonts w:ascii="Calibri" w:hAnsi="Calibri"/>
                <w:color w:val="000000"/>
                <w:lang w:val="en-AU"/>
              </w:rPr>
              <w:t>Lawder</w:t>
            </w:r>
          </w:p>
        </w:tc>
        <w:tc>
          <w:tcPr>
            <w:tcW w:w="1800" w:type="dxa"/>
            <w:gridSpan w:val="2"/>
            <w:shd w:val="clear" w:color="auto" w:fill="auto"/>
          </w:tcPr>
          <w:p w:rsidR="001B327E" w:rsidRDefault="001B327E" w:rsidP="001B327E">
            <w:pPr>
              <w:spacing w:before="120"/>
              <w:rPr>
                <w:rFonts w:ascii="Calibri" w:hAnsi="Calibri"/>
                <w:color w:val="000000"/>
                <w:lang w:val="en-AU"/>
              </w:rPr>
            </w:pPr>
          </w:p>
        </w:tc>
        <w:tc>
          <w:tcPr>
            <w:tcW w:w="630" w:type="dxa"/>
            <w:shd w:val="clear" w:color="auto" w:fill="auto"/>
          </w:tcPr>
          <w:p w:rsidR="001B327E" w:rsidRDefault="001B327E" w:rsidP="001B327E">
            <w:pPr>
              <w:spacing w:before="120"/>
              <w:rPr>
                <w:rFonts w:ascii="Calibri" w:hAnsi="Calibri"/>
                <w:color w:val="000000"/>
                <w:lang w:val="en-AU"/>
              </w:rPr>
            </w:pPr>
          </w:p>
        </w:tc>
        <w:tc>
          <w:tcPr>
            <w:tcW w:w="1980" w:type="dxa"/>
            <w:shd w:val="clear" w:color="auto" w:fill="auto"/>
          </w:tcPr>
          <w:p w:rsidR="001B327E" w:rsidRDefault="001B327E" w:rsidP="001B327E">
            <w:pPr>
              <w:rPr>
                <w:rFonts w:ascii="Calibri" w:hAnsi="Calibri"/>
                <w:color w:val="000000"/>
                <w:lang w:val="en-AU"/>
              </w:rPr>
            </w:pPr>
            <w:r>
              <w:rPr>
                <w:rFonts w:ascii="Calibri" w:hAnsi="Calibri"/>
                <w:color w:val="000000"/>
                <w:lang w:val="en-AU"/>
              </w:rPr>
              <w:t>Ms Le Couteur</w:t>
            </w:r>
          </w:p>
        </w:tc>
        <w:tc>
          <w:tcPr>
            <w:tcW w:w="2041" w:type="dxa"/>
            <w:gridSpan w:val="2"/>
            <w:shd w:val="clear" w:color="auto" w:fill="auto"/>
          </w:tcPr>
          <w:p w:rsidR="001B327E" w:rsidRDefault="001B327E" w:rsidP="001B327E">
            <w:pPr>
              <w:spacing w:before="120"/>
              <w:rPr>
                <w:rFonts w:ascii="Calibri" w:hAnsi="Calibri"/>
                <w:color w:val="000000"/>
                <w:lang w:val="en-AU"/>
              </w:rPr>
            </w:pPr>
          </w:p>
        </w:tc>
      </w:tr>
    </w:tbl>
    <w:p w:rsidR="001B327E" w:rsidRDefault="001B327E" w:rsidP="001B327E">
      <w:pPr>
        <w:spacing w:before="120"/>
        <w:ind w:left="720"/>
        <w:rPr>
          <w:rFonts w:ascii="Calibri" w:hAnsi="Calibri"/>
          <w:color w:val="000000"/>
          <w:lang w:val="en-AU"/>
        </w:rPr>
      </w:pPr>
      <w:r>
        <w:rPr>
          <w:rFonts w:ascii="Calibri" w:hAnsi="Calibri"/>
          <w:color w:val="000000"/>
          <w:lang w:val="en-AU"/>
        </w:rPr>
        <w:t>And so it was negatived.</w:t>
      </w:r>
    </w:p>
    <w:p w:rsidR="00780C86" w:rsidRPr="00780C86" w:rsidRDefault="00780C86" w:rsidP="00780C86">
      <w:pPr>
        <w:keepNext/>
        <w:keepLines/>
        <w:tabs>
          <w:tab w:val="right" w:pos="339"/>
          <w:tab w:val="left" w:pos="720"/>
        </w:tabs>
        <w:spacing w:before="240"/>
        <w:ind w:left="720" w:hanging="720"/>
        <w:jc w:val="both"/>
        <w:rPr>
          <w:rFonts w:ascii="Calibri" w:hAnsi="Calibri"/>
          <w:b/>
          <w:caps/>
          <w:lang w:val="en-AU"/>
        </w:rPr>
      </w:pPr>
      <w:r w:rsidRPr="00780C86">
        <w:rPr>
          <w:rFonts w:ascii="Calibri" w:hAnsi="Calibri"/>
          <w:b/>
          <w:caps/>
          <w:lang w:val="en-AU"/>
        </w:rPr>
        <w:tab/>
      </w:r>
      <w:r w:rsidR="00C151F5">
        <w:rPr>
          <w:rFonts w:ascii="Calibri" w:hAnsi="Calibri"/>
          <w:b/>
          <w:bCs/>
          <w:caps/>
          <w:lang w:val="en-AU"/>
        </w:rPr>
        <w:fldChar w:fldCharType="begin"/>
      </w:r>
      <w:r w:rsidR="00C151F5">
        <w:rPr>
          <w:rFonts w:ascii="Calibri" w:hAnsi="Calibri"/>
          <w:b/>
          <w:bCs/>
          <w:caps/>
          <w:lang w:val="en-AU"/>
        </w:rPr>
        <w:instrText xml:space="preserve"> SEQ A \* MERGEFORMAT </w:instrText>
      </w:r>
      <w:r w:rsidR="00C151F5">
        <w:rPr>
          <w:rFonts w:ascii="Calibri" w:hAnsi="Calibri"/>
          <w:b/>
          <w:bCs/>
          <w:caps/>
          <w:lang w:val="en-AU"/>
        </w:rPr>
        <w:fldChar w:fldCharType="separate"/>
      </w:r>
      <w:r w:rsidR="009F2138">
        <w:rPr>
          <w:rFonts w:ascii="Calibri" w:hAnsi="Calibri"/>
          <w:b/>
          <w:bCs/>
          <w:caps/>
          <w:noProof/>
          <w:lang w:val="en-AU"/>
        </w:rPr>
        <w:t>7</w:t>
      </w:r>
      <w:r w:rsidR="00C151F5">
        <w:rPr>
          <w:rFonts w:ascii="Calibri" w:hAnsi="Calibri"/>
          <w:b/>
          <w:bCs/>
          <w:caps/>
          <w:lang w:val="en-AU"/>
        </w:rPr>
        <w:fldChar w:fldCharType="end"/>
      </w:r>
      <w:r w:rsidRPr="00780C86">
        <w:rPr>
          <w:rFonts w:ascii="Calibri" w:hAnsi="Calibri"/>
          <w:b/>
          <w:caps/>
          <w:lang w:val="en-AU"/>
        </w:rPr>
        <w:tab/>
      </w:r>
      <w:r>
        <w:rPr>
          <w:rFonts w:ascii="Calibri" w:hAnsi="Calibri"/>
          <w:b/>
          <w:caps/>
          <w:lang w:val="en-AU"/>
        </w:rPr>
        <w:t>Walter Burley Griffin and Marion Mahony Griffin</w:t>
      </w:r>
      <w:r w:rsidR="00430A16">
        <w:rPr>
          <w:rFonts w:ascii="Calibri" w:hAnsi="Calibri"/>
          <w:b/>
          <w:caps/>
          <w:lang w:val="en-AU"/>
        </w:rPr>
        <w:t>—Recognition</w:t>
      </w:r>
    </w:p>
    <w:p w:rsidR="00780C86" w:rsidRPr="00780C86" w:rsidRDefault="00780C86" w:rsidP="00780C86">
      <w:pPr>
        <w:spacing w:before="120"/>
        <w:ind w:left="720"/>
        <w:jc w:val="both"/>
        <w:rPr>
          <w:rFonts w:ascii="Calibri" w:hAnsi="Calibri"/>
          <w:color w:val="000000"/>
          <w:lang w:val="en-AU"/>
        </w:rPr>
      </w:pPr>
      <w:r>
        <w:rPr>
          <w:rFonts w:ascii="Calibri" w:hAnsi="Calibri"/>
          <w:color w:val="000000"/>
          <w:lang w:val="en-AU"/>
        </w:rPr>
        <w:t>Mr Gupta</w:t>
      </w:r>
      <w:r w:rsidRPr="00780C86">
        <w:rPr>
          <w:rFonts w:ascii="Calibri" w:hAnsi="Calibri"/>
          <w:color w:val="000000"/>
          <w:lang w:val="en-AU"/>
        </w:rPr>
        <w:t>, pursuant to notice, moved—That this Assembly:</w:t>
      </w:r>
    </w:p>
    <w:p w:rsidR="00F40CFF" w:rsidRPr="009D30D7" w:rsidRDefault="00F40CFF" w:rsidP="00F40CFF">
      <w:pPr>
        <w:pStyle w:val="DPSEntryIndents"/>
        <w:numPr>
          <w:ilvl w:val="0"/>
          <w:numId w:val="7"/>
        </w:numPr>
        <w:rPr>
          <w:lang w:eastAsia="en-US"/>
        </w:rPr>
      </w:pPr>
      <w:bookmarkStart w:id="1" w:name="_Hlk32312246"/>
      <w:r w:rsidRPr="009D30D7">
        <w:rPr>
          <w:lang w:eastAsia="en-US"/>
        </w:rPr>
        <w:t xml:space="preserve">recognises the significant impact Walter Burley Griffin and Marion Mahony Griffin had on Canberra, by: </w:t>
      </w:r>
    </w:p>
    <w:bookmarkEnd w:id="1"/>
    <w:p w:rsidR="00F40CFF" w:rsidRPr="009D30D7" w:rsidRDefault="00F40CFF" w:rsidP="00F40CFF">
      <w:pPr>
        <w:pStyle w:val="DPSEntryIndents"/>
        <w:numPr>
          <w:ilvl w:val="1"/>
          <w:numId w:val="3"/>
        </w:numPr>
        <w:rPr>
          <w:lang w:eastAsia="en-US"/>
        </w:rPr>
      </w:pPr>
      <w:r w:rsidRPr="009D30D7">
        <w:rPr>
          <w:lang w:eastAsia="en-US"/>
        </w:rPr>
        <w:t>winning the design competition for the plans of Canberra in 1912, shaping it into the modern and unique city we know today;</w:t>
      </w:r>
    </w:p>
    <w:p w:rsidR="00F40CFF" w:rsidRPr="009D30D7" w:rsidRDefault="00F40CFF" w:rsidP="00F40CFF">
      <w:pPr>
        <w:pStyle w:val="DPSEntryIndents"/>
        <w:numPr>
          <w:ilvl w:val="1"/>
          <w:numId w:val="3"/>
        </w:numPr>
        <w:rPr>
          <w:lang w:eastAsia="en-US"/>
        </w:rPr>
      </w:pPr>
      <w:r w:rsidRPr="009D30D7">
        <w:rPr>
          <w:lang w:eastAsia="en-US"/>
        </w:rPr>
        <w:t>influencing and overseeing the initial design of both North and South Canberra after becoming the Federal Capital Director of Design and Construction in 1913;</w:t>
      </w:r>
    </w:p>
    <w:p w:rsidR="00F40CFF" w:rsidRPr="009D30D7" w:rsidRDefault="00F40CFF" w:rsidP="00F40CFF">
      <w:pPr>
        <w:pStyle w:val="DPSEntryIndents"/>
        <w:numPr>
          <w:ilvl w:val="1"/>
          <w:numId w:val="3"/>
        </w:numPr>
        <w:rPr>
          <w:lang w:eastAsia="en-US"/>
        </w:rPr>
      </w:pPr>
      <w:r w:rsidRPr="009D30D7">
        <w:rPr>
          <w:lang w:eastAsia="en-US"/>
        </w:rPr>
        <w:t>creating the Commonwealth Heritage listed Pialligo Redwood Forest, Australia</w:t>
      </w:r>
      <w:r w:rsidR="00DC28CF">
        <w:rPr>
          <w:lang w:eastAsia="en-US"/>
        </w:rPr>
        <w:t>’</w:t>
      </w:r>
      <w:r w:rsidRPr="009D30D7">
        <w:rPr>
          <w:lang w:eastAsia="en-US"/>
        </w:rPr>
        <w:t>s largest stand of mature Redwood species;</w:t>
      </w:r>
    </w:p>
    <w:p w:rsidR="00F40CFF" w:rsidRPr="009D30D7" w:rsidRDefault="00F40CFF" w:rsidP="00F40CFF">
      <w:pPr>
        <w:pStyle w:val="DPSEntryIndents"/>
        <w:numPr>
          <w:ilvl w:val="1"/>
          <w:numId w:val="3"/>
        </w:numPr>
        <w:rPr>
          <w:lang w:eastAsia="en-US"/>
        </w:rPr>
      </w:pPr>
      <w:r w:rsidRPr="009D30D7">
        <w:rPr>
          <w:lang w:eastAsia="en-US"/>
        </w:rPr>
        <w:t>designed several heritage listed institutions in the ACT, such as Canberra</w:t>
      </w:r>
      <w:r w:rsidR="00DC28CF">
        <w:rPr>
          <w:lang w:eastAsia="en-US"/>
        </w:rPr>
        <w:t>’</w:t>
      </w:r>
      <w:r w:rsidR="0081495B">
        <w:rPr>
          <w:lang w:eastAsia="en-US"/>
        </w:rPr>
        <w:t>s g</w:t>
      </w:r>
      <w:r w:rsidRPr="009D30D7">
        <w:rPr>
          <w:lang w:eastAsia="en-US"/>
        </w:rPr>
        <w:t>rave for Sir General Bridges on Mount Pleasant and Canberra</w:t>
      </w:r>
      <w:r w:rsidR="00DC28CF">
        <w:rPr>
          <w:lang w:eastAsia="en-US"/>
        </w:rPr>
        <w:t>’</w:t>
      </w:r>
      <w:r w:rsidRPr="009D30D7">
        <w:rPr>
          <w:lang w:eastAsia="en-US"/>
        </w:rPr>
        <w:t>s Garbage Incinerator;</w:t>
      </w:r>
    </w:p>
    <w:p w:rsidR="00F40CFF" w:rsidRPr="009D30D7" w:rsidRDefault="00F40CFF" w:rsidP="00F40CFF">
      <w:pPr>
        <w:pStyle w:val="DPSEntryIndents"/>
        <w:numPr>
          <w:ilvl w:val="1"/>
          <w:numId w:val="3"/>
        </w:numPr>
        <w:rPr>
          <w:lang w:eastAsia="en-US"/>
        </w:rPr>
      </w:pPr>
      <w:r w:rsidRPr="009D30D7">
        <w:rPr>
          <w:lang w:eastAsia="en-US"/>
        </w:rPr>
        <w:t>designing several buildings across Australia, such as the Capitol Theatre in Melbourne and numerous residential estates along the Sydney Harbour headlands; and</w:t>
      </w:r>
    </w:p>
    <w:p w:rsidR="00F40CFF" w:rsidRPr="009D30D7" w:rsidRDefault="00F40CFF" w:rsidP="00F40CFF">
      <w:pPr>
        <w:pStyle w:val="DPSEntryIndents"/>
        <w:numPr>
          <w:ilvl w:val="1"/>
          <w:numId w:val="3"/>
        </w:numPr>
        <w:rPr>
          <w:lang w:eastAsia="en-US"/>
        </w:rPr>
      </w:pPr>
      <w:r w:rsidRPr="009D30D7">
        <w:rPr>
          <w:lang w:eastAsia="en-US"/>
        </w:rPr>
        <w:t>influencing the field of architecture, such as being credited as one of the first designers to incorporate the idea of a carport into a residential design;</w:t>
      </w:r>
    </w:p>
    <w:p w:rsidR="00F40CFF" w:rsidRPr="009D30D7" w:rsidRDefault="00F40CFF" w:rsidP="00F40CFF">
      <w:pPr>
        <w:pStyle w:val="DPSEntryIndents"/>
        <w:rPr>
          <w:lang w:eastAsia="en-US"/>
        </w:rPr>
      </w:pPr>
      <w:r w:rsidRPr="009D30D7">
        <w:rPr>
          <w:lang w:eastAsia="en-US"/>
        </w:rPr>
        <w:t xml:space="preserve">notes that after leaving </w:t>
      </w:r>
      <w:r w:rsidR="0081495B">
        <w:rPr>
          <w:lang w:eastAsia="en-US"/>
        </w:rPr>
        <w:t>Canberra, Walter Burley Griffin:</w:t>
      </w:r>
    </w:p>
    <w:p w:rsidR="00F40CFF" w:rsidRPr="009D30D7" w:rsidRDefault="00F40CFF" w:rsidP="00F40CFF">
      <w:pPr>
        <w:pStyle w:val="DPSEntryIndents"/>
        <w:numPr>
          <w:ilvl w:val="1"/>
          <w:numId w:val="3"/>
        </w:numPr>
        <w:rPr>
          <w:lang w:eastAsia="en-US"/>
        </w:rPr>
      </w:pPr>
      <w:r w:rsidRPr="009D30D7">
        <w:rPr>
          <w:lang w:eastAsia="en-US"/>
        </w:rPr>
        <w:t>moved to India to design several new buildings, including a library for the University of Lucknow; and</w:t>
      </w:r>
    </w:p>
    <w:p w:rsidR="00F40CFF" w:rsidRPr="009D30D7" w:rsidRDefault="00F40CFF" w:rsidP="00F40CFF">
      <w:pPr>
        <w:pStyle w:val="DPSEntryIndents"/>
        <w:numPr>
          <w:ilvl w:val="1"/>
          <w:numId w:val="3"/>
        </w:numPr>
        <w:rPr>
          <w:lang w:eastAsia="en-US"/>
        </w:rPr>
      </w:pPr>
      <w:r w:rsidRPr="009D30D7">
        <w:rPr>
          <w:lang w:eastAsia="en-US"/>
        </w:rPr>
        <w:t>passed away on 11 February 1937 in Lucknow, India, where his gravesite continues to stand;</w:t>
      </w:r>
    </w:p>
    <w:p w:rsidR="00F40CFF" w:rsidRPr="009D30D7" w:rsidRDefault="00F40CFF" w:rsidP="00F40CFF">
      <w:pPr>
        <w:pStyle w:val="DPSEntryIndents"/>
        <w:rPr>
          <w:lang w:eastAsia="en-US"/>
        </w:rPr>
      </w:pPr>
      <w:r w:rsidRPr="009D30D7">
        <w:rPr>
          <w:lang w:eastAsia="en-US"/>
        </w:rPr>
        <w:t>further notes the existing efforts to commemorate his contribution to Canberra, including:</w:t>
      </w:r>
    </w:p>
    <w:p w:rsidR="00F40CFF" w:rsidRPr="009D30D7" w:rsidRDefault="00F40CFF" w:rsidP="00F40CFF">
      <w:pPr>
        <w:pStyle w:val="DPSEntryIndents"/>
        <w:numPr>
          <w:ilvl w:val="1"/>
          <w:numId w:val="3"/>
        </w:numPr>
        <w:rPr>
          <w:lang w:eastAsia="en-US"/>
        </w:rPr>
      </w:pPr>
      <w:r w:rsidRPr="009D30D7">
        <w:rPr>
          <w:lang w:eastAsia="en-US"/>
        </w:rPr>
        <w:t>the naming of Lake Burley Griffin;</w:t>
      </w:r>
    </w:p>
    <w:p w:rsidR="00F40CFF" w:rsidRPr="009D30D7" w:rsidRDefault="00F40CFF" w:rsidP="00F40CFF">
      <w:pPr>
        <w:pStyle w:val="DPSEntryIndents"/>
        <w:numPr>
          <w:ilvl w:val="1"/>
          <w:numId w:val="3"/>
        </w:numPr>
        <w:rPr>
          <w:lang w:eastAsia="en-US"/>
        </w:rPr>
      </w:pPr>
      <w:r w:rsidRPr="009D30D7">
        <w:rPr>
          <w:lang w:eastAsia="en-US"/>
        </w:rPr>
        <w:t>the viewing area on top of Mount Ainslie was renamed Marion Mahony Griffin View in 2013;</w:t>
      </w:r>
    </w:p>
    <w:p w:rsidR="00F40CFF" w:rsidRPr="009D30D7" w:rsidRDefault="00F40CFF" w:rsidP="00F40CFF">
      <w:pPr>
        <w:pStyle w:val="DPSEntryIndents"/>
        <w:numPr>
          <w:ilvl w:val="1"/>
          <w:numId w:val="3"/>
        </w:numPr>
        <w:rPr>
          <w:lang w:eastAsia="en-US"/>
        </w:rPr>
      </w:pPr>
      <w:r w:rsidRPr="009D30D7">
        <w:rPr>
          <w:lang w:eastAsia="en-US"/>
        </w:rPr>
        <w:t>Walter Burley Griffin and Marion Mahony Griffin were recipients to the ACT Honour Walk in 2012;</w:t>
      </w:r>
    </w:p>
    <w:p w:rsidR="00F40CFF" w:rsidRPr="009D30D7" w:rsidRDefault="00F40CFF" w:rsidP="00F40CFF">
      <w:pPr>
        <w:pStyle w:val="DPSEntryIndents"/>
        <w:numPr>
          <w:ilvl w:val="1"/>
          <w:numId w:val="3"/>
        </w:numPr>
        <w:rPr>
          <w:lang w:eastAsia="en-US"/>
        </w:rPr>
      </w:pPr>
      <w:r w:rsidRPr="009D30D7">
        <w:rPr>
          <w:lang w:eastAsia="en-US"/>
        </w:rPr>
        <w:t>the Australian Government</w:t>
      </w:r>
      <w:r w:rsidR="00DC28CF">
        <w:rPr>
          <w:lang w:eastAsia="en-US"/>
        </w:rPr>
        <w:t>’</w:t>
      </w:r>
      <w:r w:rsidRPr="009D30D7">
        <w:rPr>
          <w:lang w:eastAsia="en-US"/>
        </w:rPr>
        <w:t xml:space="preserve">s National Capital Plan is the strategic plan for Canberra and the Territory and it ensures (amongst other things) </w:t>
      </w:r>
      <w:r w:rsidR="00DC28CF">
        <w:rPr>
          <w:lang w:eastAsia="en-US"/>
        </w:rPr>
        <w:t>“</w:t>
      </w:r>
      <w:r w:rsidRPr="009D30D7">
        <w:rPr>
          <w:lang w:eastAsia="en-US"/>
        </w:rPr>
        <w:t>respect for the key elements of the Griffins</w:t>
      </w:r>
      <w:r w:rsidR="00DC28CF">
        <w:rPr>
          <w:lang w:eastAsia="en-US"/>
        </w:rPr>
        <w:t>’</w:t>
      </w:r>
      <w:r w:rsidRPr="009D30D7">
        <w:rPr>
          <w:lang w:eastAsia="en-US"/>
        </w:rPr>
        <w:t xml:space="preserve"> formally adopted plan for Canberra</w:t>
      </w:r>
      <w:r w:rsidR="00DC28CF">
        <w:rPr>
          <w:lang w:eastAsia="en-US"/>
        </w:rPr>
        <w:t>”</w:t>
      </w:r>
      <w:r w:rsidRPr="009D30D7">
        <w:rPr>
          <w:lang w:eastAsia="en-US"/>
        </w:rPr>
        <w:t>;</w:t>
      </w:r>
    </w:p>
    <w:p w:rsidR="00F40CFF" w:rsidRPr="009D30D7" w:rsidRDefault="00F40CFF" w:rsidP="00F40CFF">
      <w:pPr>
        <w:pStyle w:val="DPSEntryIndents"/>
        <w:numPr>
          <w:ilvl w:val="1"/>
          <w:numId w:val="3"/>
        </w:numPr>
        <w:rPr>
          <w:lang w:eastAsia="en-US"/>
        </w:rPr>
      </w:pPr>
      <w:r w:rsidRPr="009D30D7">
        <w:rPr>
          <w:lang w:eastAsia="en-US"/>
        </w:rPr>
        <w:t>numerous architectural drawings held in the National Library of Australia; and</w:t>
      </w:r>
    </w:p>
    <w:p w:rsidR="00F40CFF" w:rsidRPr="009D30D7" w:rsidRDefault="00F40CFF" w:rsidP="00F40CFF">
      <w:pPr>
        <w:pStyle w:val="DPSEntryIndents"/>
        <w:numPr>
          <w:ilvl w:val="1"/>
          <w:numId w:val="3"/>
        </w:numPr>
        <w:rPr>
          <w:lang w:eastAsia="en-US"/>
        </w:rPr>
      </w:pPr>
      <w:r w:rsidRPr="009D30D7">
        <w:rPr>
          <w:lang w:eastAsia="en-US"/>
        </w:rPr>
        <w:t>numerous archival materials held in the National Archives of Australia; and</w:t>
      </w:r>
    </w:p>
    <w:p w:rsidR="00F40CFF" w:rsidRPr="009D30D7" w:rsidRDefault="00F40CFF" w:rsidP="00F40CFF">
      <w:pPr>
        <w:pStyle w:val="DPSEntryIndents"/>
        <w:rPr>
          <w:lang w:eastAsia="en-US"/>
        </w:rPr>
      </w:pPr>
      <w:r w:rsidRPr="009D30D7">
        <w:rPr>
          <w:lang w:eastAsia="en-US"/>
        </w:rPr>
        <w:t xml:space="preserve">calls on the ACT Government to: </w:t>
      </w:r>
    </w:p>
    <w:p w:rsidR="00F40CFF" w:rsidRPr="009D30D7" w:rsidRDefault="00F40CFF" w:rsidP="00F40CFF">
      <w:pPr>
        <w:pStyle w:val="DPSEntryIndents"/>
        <w:numPr>
          <w:ilvl w:val="1"/>
          <w:numId w:val="3"/>
        </w:numPr>
        <w:rPr>
          <w:lang w:eastAsia="en-US"/>
        </w:rPr>
      </w:pPr>
      <w:r w:rsidRPr="009D30D7">
        <w:rPr>
          <w:lang w:eastAsia="en-US"/>
        </w:rPr>
        <w:t>acknowledge the significant contribution to our capital and consider naming future public places, for exa</w:t>
      </w:r>
      <w:r w:rsidR="00430A16">
        <w:rPr>
          <w:lang w:eastAsia="en-US"/>
        </w:rPr>
        <w:t>mple, street names after Walter </w:t>
      </w:r>
      <w:r w:rsidRPr="009D30D7">
        <w:rPr>
          <w:lang w:eastAsia="en-US"/>
        </w:rPr>
        <w:t>Burley Griffin and Marion Mahony Griffin; and</w:t>
      </w:r>
    </w:p>
    <w:p w:rsidR="00F40CFF" w:rsidRPr="00F40CFF" w:rsidRDefault="00F40CFF" w:rsidP="00F40CFF">
      <w:pPr>
        <w:pStyle w:val="DPSEntryIndents"/>
        <w:numPr>
          <w:ilvl w:val="1"/>
          <w:numId w:val="3"/>
        </w:numPr>
        <w:rPr>
          <w:color w:val="000000"/>
        </w:rPr>
      </w:pPr>
      <w:r w:rsidRPr="009D30D7">
        <w:rPr>
          <w:lang w:eastAsia="en-US"/>
        </w:rPr>
        <w:t>investigate how we can see further recognition of Walter Burley Griffin</w:t>
      </w:r>
      <w:r w:rsidR="00DC28CF">
        <w:rPr>
          <w:lang w:eastAsia="en-US"/>
        </w:rPr>
        <w:t>’</w:t>
      </w:r>
      <w:r w:rsidRPr="009D30D7">
        <w:rPr>
          <w:lang w:eastAsia="en-US"/>
        </w:rPr>
        <w:t>s gravesite in Lucknow.</w:t>
      </w:r>
    </w:p>
    <w:p w:rsidR="00CA18D4" w:rsidRDefault="00CA18D4" w:rsidP="00780C86">
      <w:pPr>
        <w:spacing w:before="120"/>
        <w:ind w:left="720" w:right="-35"/>
        <w:jc w:val="both"/>
        <w:rPr>
          <w:rFonts w:ascii="Calibri" w:hAnsi="Calibri"/>
          <w:color w:val="000000"/>
          <w:lang w:val="en-AU"/>
        </w:rPr>
      </w:pPr>
      <w:r>
        <w:rPr>
          <w:rFonts w:ascii="Calibri" w:hAnsi="Calibri"/>
          <w:color w:val="000000"/>
          <w:lang w:val="en-AU"/>
        </w:rPr>
        <w:t>Debate ensued.</w:t>
      </w:r>
    </w:p>
    <w:p w:rsidR="000B23DA" w:rsidRDefault="000B23DA" w:rsidP="00780C86">
      <w:pPr>
        <w:spacing w:before="120"/>
        <w:ind w:left="720" w:right="-35"/>
        <w:jc w:val="both"/>
        <w:rPr>
          <w:rFonts w:ascii="Calibri" w:hAnsi="Calibri"/>
          <w:color w:val="000000"/>
          <w:lang w:val="en-AU"/>
        </w:rPr>
      </w:pPr>
      <w:r>
        <w:rPr>
          <w:rFonts w:ascii="Calibri" w:hAnsi="Calibri"/>
          <w:color w:val="000000"/>
          <w:lang w:val="en-AU"/>
        </w:rPr>
        <w:t>Ms Le Couteur moved the following amendment:  Add:</w:t>
      </w:r>
    </w:p>
    <w:p w:rsidR="000B23DA" w:rsidRPr="00780C86" w:rsidRDefault="000B23DA" w:rsidP="000B23DA">
      <w:pPr>
        <w:tabs>
          <w:tab w:val="left" w:pos="1350"/>
        </w:tabs>
        <w:spacing w:before="120"/>
        <w:ind w:left="1915" w:right="-29" w:hanging="1195"/>
        <w:jc w:val="both"/>
        <w:rPr>
          <w:rFonts w:ascii="Calibri" w:hAnsi="Calibri"/>
          <w:color w:val="000000"/>
          <w:lang w:val="en-AU"/>
        </w:rPr>
      </w:pPr>
      <w:r>
        <w:rPr>
          <w:rFonts w:ascii="Calibri" w:hAnsi="Calibri"/>
          <w:color w:val="000000"/>
          <w:lang w:val="en-AU"/>
        </w:rPr>
        <w:tab/>
      </w:r>
      <w:r w:rsidR="00DC28CF">
        <w:rPr>
          <w:rFonts w:ascii="Calibri" w:hAnsi="Calibri"/>
          <w:color w:val="000000"/>
          <w:lang w:val="en-AU"/>
        </w:rPr>
        <w:t>“</w:t>
      </w:r>
      <w:r>
        <w:rPr>
          <w:rFonts w:ascii="Calibri" w:hAnsi="Calibri"/>
          <w:color w:val="000000"/>
          <w:lang w:val="en-AU"/>
        </w:rPr>
        <w:t>(c)</w:t>
      </w:r>
      <w:r>
        <w:rPr>
          <w:rFonts w:ascii="Calibri" w:hAnsi="Calibri"/>
          <w:color w:val="000000"/>
          <w:lang w:val="en-AU"/>
        </w:rPr>
        <w:tab/>
      </w:r>
      <w:r>
        <w:rPr>
          <w:rFonts w:cstheme="minorHAnsi"/>
          <w:szCs w:val="24"/>
        </w:rPr>
        <w:t>work with the Federal Government on inclusion of key elements of the Griffins</w:t>
      </w:r>
      <w:r w:rsidR="00DC28CF">
        <w:rPr>
          <w:rFonts w:cstheme="minorHAnsi"/>
          <w:szCs w:val="24"/>
        </w:rPr>
        <w:t>’</w:t>
      </w:r>
      <w:r>
        <w:rPr>
          <w:rFonts w:cstheme="minorHAnsi"/>
          <w:szCs w:val="24"/>
        </w:rPr>
        <w:t xml:space="preserve"> legacy on the National Heritage List, in a way that protects Canberra</w:t>
      </w:r>
      <w:r w:rsidR="00DC28CF">
        <w:rPr>
          <w:rFonts w:cstheme="minorHAnsi"/>
          <w:szCs w:val="24"/>
        </w:rPr>
        <w:t>’</w:t>
      </w:r>
      <w:r>
        <w:rPr>
          <w:rFonts w:cstheme="minorHAnsi"/>
          <w:szCs w:val="24"/>
        </w:rPr>
        <w:t>s heritage while allowing community needs such as housing, transport and environmental sustainability to be met</w:t>
      </w:r>
      <w:r w:rsidRPr="00E7541C">
        <w:rPr>
          <w:rFonts w:cstheme="minorHAnsi"/>
          <w:szCs w:val="24"/>
        </w:rPr>
        <w:t>.</w:t>
      </w:r>
      <w:r w:rsidR="00DC28CF">
        <w:rPr>
          <w:rFonts w:cstheme="minorHAnsi"/>
          <w:szCs w:val="24"/>
        </w:rPr>
        <w:t>”</w:t>
      </w:r>
      <w:r>
        <w:rPr>
          <w:rFonts w:cstheme="minorHAnsi"/>
          <w:szCs w:val="24"/>
        </w:rPr>
        <w:t>.</w:t>
      </w:r>
    </w:p>
    <w:p w:rsidR="00780C86" w:rsidRPr="00780C86" w:rsidRDefault="00780C86" w:rsidP="00780C86">
      <w:pPr>
        <w:spacing w:before="120"/>
        <w:ind w:left="720" w:right="-35"/>
        <w:jc w:val="both"/>
        <w:rPr>
          <w:rFonts w:ascii="Calibri" w:hAnsi="Calibri"/>
          <w:color w:val="000000"/>
          <w:lang w:val="en-AU"/>
        </w:rPr>
      </w:pPr>
      <w:r w:rsidRPr="00780C86">
        <w:rPr>
          <w:rFonts w:ascii="Calibri" w:hAnsi="Calibri"/>
          <w:color w:val="000000"/>
          <w:lang w:val="en-AU"/>
        </w:rPr>
        <w:t xml:space="preserve">Debate </w:t>
      </w:r>
      <w:r w:rsidR="000B23DA">
        <w:rPr>
          <w:rFonts w:ascii="Calibri" w:hAnsi="Calibri"/>
          <w:color w:val="000000"/>
          <w:lang w:val="en-AU"/>
        </w:rPr>
        <w:t>continued</w:t>
      </w:r>
      <w:r w:rsidRPr="00780C86">
        <w:rPr>
          <w:rFonts w:ascii="Calibri" w:hAnsi="Calibri"/>
          <w:color w:val="000000"/>
          <w:lang w:val="en-AU"/>
        </w:rPr>
        <w:t>.</w:t>
      </w:r>
    </w:p>
    <w:p w:rsidR="000B23DA" w:rsidRDefault="00780C86" w:rsidP="00780C86">
      <w:pPr>
        <w:spacing w:before="120"/>
        <w:ind w:left="720"/>
        <w:jc w:val="both"/>
        <w:rPr>
          <w:rFonts w:ascii="Calibri" w:hAnsi="Calibri"/>
          <w:color w:val="000000"/>
          <w:lang w:val="en-AU"/>
        </w:rPr>
      </w:pPr>
      <w:r w:rsidRPr="00780C86">
        <w:rPr>
          <w:rFonts w:ascii="Calibri" w:hAnsi="Calibri"/>
          <w:color w:val="000000"/>
          <w:lang w:val="en-AU"/>
        </w:rPr>
        <w:t>Question—</w:t>
      </w:r>
      <w:r w:rsidR="000B23DA">
        <w:rPr>
          <w:rFonts w:ascii="Calibri" w:hAnsi="Calibri"/>
          <w:color w:val="000000"/>
          <w:lang w:val="en-AU"/>
        </w:rPr>
        <w:t xml:space="preserve">That the </w:t>
      </w:r>
      <w:r w:rsidR="00CA18D4">
        <w:rPr>
          <w:rFonts w:ascii="Calibri" w:hAnsi="Calibri"/>
          <w:color w:val="000000"/>
          <w:lang w:val="en-AU"/>
        </w:rPr>
        <w:t>amendment be agreed to—</w:t>
      </w:r>
      <w:r w:rsidR="0094496C">
        <w:rPr>
          <w:rFonts w:ascii="Calibri" w:hAnsi="Calibri"/>
          <w:color w:val="000000"/>
          <w:lang w:val="en-AU"/>
        </w:rPr>
        <w:t>put.</w:t>
      </w:r>
    </w:p>
    <w:p w:rsidR="00CA18D4" w:rsidRDefault="00CA18D4" w:rsidP="00CA18D4">
      <w:pPr>
        <w:spacing w:before="120" w:after="120"/>
        <w:ind w:left="720"/>
        <w:jc w:val="both"/>
        <w:rPr>
          <w:rFonts w:ascii="Calibri" w:hAnsi="Calibri"/>
          <w:color w:val="000000"/>
          <w:lang w:val="en-AU"/>
        </w:rPr>
      </w:pPr>
      <w:r>
        <w:rPr>
          <w:rFonts w:ascii="Calibri" w:hAnsi="Calibri"/>
          <w:color w:val="000000"/>
          <w:lang w:val="en-AU"/>
        </w:rPr>
        <w:t>The Assembly voted—</w:t>
      </w:r>
    </w:p>
    <w:tbl>
      <w:tblPr>
        <w:tblpPr w:rightFromText="180" w:vertAnchor="text" w:tblpY="1"/>
        <w:tblOverlap w:val="never"/>
        <w:tblW w:w="9241" w:type="dxa"/>
        <w:tblLayout w:type="fixed"/>
        <w:tblCellMar>
          <w:left w:w="0" w:type="dxa"/>
          <w:right w:w="56" w:type="dxa"/>
        </w:tblCellMar>
        <w:tblLook w:val="0000" w:firstRow="0" w:lastRow="0" w:firstColumn="0" w:lastColumn="0" w:noHBand="0" w:noVBand="0"/>
      </w:tblPr>
      <w:tblGrid>
        <w:gridCol w:w="720"/>
        <w:gridCol w:w="2041"/>
        <w:gridCol w:w="1321"/>
        <w:gridCol w:w="508"/>
        <w:gridCol w:w="116"/>
        <w:gridCol w:w="302"/>
        <w:gridCol w:w="2192"/>
        <w:gridCol w:w="1376"/>
        <w:gridCol w:w="665"/>
      </w:tblGrid>
      <w:tr w:rsidR="00CA18D4" w:rsidTr="00CA18D4">
        <w:trPr>
          <w:gridAfter w:val="1"/>
          <w:wAfter w:w="665" w:type="dxa"/>
        </w:trPr>
        <w:tc>
          <w:tcPr>
            <w:tcW w:w="4082" w:type="dxa"/>
            <w:gridSpan w:val="3"/>
            <w:shd w:val="clear" w:color="auto" w:fill="auto"/>
          </w:tcPr>
          <w:p w:rsidR="00CA18D4" w:rsidRDefault="00CA18D4" w:rsidP="00CA18D4">
            <w:pPr>
              <w:tabs>
                <w:tab w:val="center" w:pos="2430"/>
              </w:tabs>
              <w:spacing w:before="120"/>
              <w:rPr>
                <w:rFonts w:ascii="Calibri" w:hAnsi="Calibri"/>
                <w:color w:val="000000"/>
                <w:lang w:val="en-AU"/>
              </w:rPr>
            </w:pPr>
            <w:r>
              <w:rPr>
                <w:rFonts w:ascii="Calibri" w:hAnsi="Calibri"/>
                <w:color w:val="000000"/>
                <w:lang w:val="en-AU"/>
              </w:rPr>
              <w:tab/>
              <w:t>AYES, 2</w:t>
            </w:r>
          </w:p>
        </w:tc>
        <w:tc>
          <w:tcPr>
            <w:tcW w:w="624" w:type="dxa"/>
            <w:gridSpan w:val="2"/>
            <w:shd w:val="clear" w:color="auto" w:fill="auto"/>
          </w:tcPr>
          <w:p w:rsidR="00CA18D4" w:rsidRDefault="00CA18D4" w:rsidP="00CA18D4">
            <w:pPr>
              <w:spacing w:before="120"/>
              <w:rPr>
                <w:rFonts w:ascii="Calibri" w:hAnsi="Calibri"/>
                <w:color w:val="000000"/>
                <w:lang w:val="en-AU"/>
              </w:rPr>
            </w:pPr>
          </w:p>
        </w:tc>
        <w:tc>
          <w:tcPr>
            <w:tcW w:w="3870" w:type="dxa"/>
            <w:gridSpan w:val="3"/>
            <w:shd w:val="clear" w:color="auto" w:fill="auto"/>
          </w:tcPr>
          <w:p w:rsidR="00CA18D4" w:rsidRDefault="00CA18D4" w:rsidP="00CA18D4">
            <w:pPr>
              <w:tabs>
                <w:tab w:val="center" w:pos="2044"/>
              </w:tabs>
              <w:spacing w:before="120"/>
              <w:rPr>
                <w:rFonts w:ascii="Calibri" w:hAnsi="Calibri"/>
                <w:color w:val="000000"/>
                <w:lang w:val="en-AU"/>
              </w:rPr>
            </w:pPr>
            <w:r>
              <w:rPr>
                <w:rFonts w:ascii="Calibri" w:hAnsi="Calibri"/>
                <w:color w:val="000000"/>
                <w:lang w:val="en-AU"/>
              </w:rPr>
              <w:tab/>
              <w:t>NOES, 21</w:t>
            </w:r>
          </w:p>
        </w:tc>
      </w:tr>
      <w:tr w:rsidR="00CA18D4" w:rsidTr="00CA18D4">
        <w:trPr>
          <w:gridBefore w:val="1"/>
          <w:wBefore w:w="720" w:type="dxa"/>
          <w:trHeight w:hRule="exact" w:val="312"/>
        </w:trPr>
        <w:tc>
          <w:tcPr>
            <w:tcW w:w="2041" w:type="dxa"/>
            <w:shd w:val="clear" w:color="auto" w:fill="auto"/>
          </w:tcPr>
          <w:p w:rsidR="00CA18D4" w:rsidRDefault="00CA18D4" w:rsidP="00CA18D4">
            <w:pPr>
              <w:rPr>
                <w:rFonts w:ascii="Calibri" w:hAnsi="Calibri"/>
                <w:color w:val="000000"/>
                <w:lang w:val="en-AU"/>
              </w:rPr>
            </w:pPr>
            <w:r>
              <w:rPr>
                <w:rFonts w:ascii="Calibri" w:hAnsi="Calibri"/>
                <w:color w:val="000000"/>
                <w:lang w:val="en-AU"/>
              </w:rPr>
              <w:t>Ms Le Couteur</w:t>
            </w:r>
          </w:p>
        </w:tc>
        <w:tc>
          <w:tcPr>
            <w:tcW w:w="1829" w:type="dxa"/>
            <w:gridSpan w:val="2"/>
            <w:shd w:val="clear" w:color="auto" w:fill="auto"/>
          </w:tcPr>
          <w:p w:rsidR="00CA18D4" w:rsidRDefault="00CA18D4" w:rsidP="00CA18D4">
            <w:pPr>
              <w:spacing w:before="120"/>
              <w:rPr>
                <w:rFonts w:ascii="Calibri" w:hAnsi="Calibri"/>
                <w:color w:val="000000"/>
                <w:lang w:val="en-AU"/>
              </w:rPr>
            </w:pPr>
          </w:p>
        </w:tc>
        <w:tc>
          <w:tcPr>
            <w:tcW w:w="418" w:type="dxa"/>
            <w:gridSpan w:val="2"/>
            <w:shd w:val="clear" w:color="auto" w:fill="auto"/>
          </w:tcPr>
          <w:p w:rsidR="00CA18D4" w:rsidRDefault="00CA18D4" w:rsidP="00CA18D4">
            <w:pPr>
              <w:spacing w:before="120"/>
              <w:rPr>
                <w:rFonts w:ascii="Calibri" w:hAnsi="Calibri"/>
                <w:color w:val="000000"/>
                <w:lang w:val="en-AU"/>
              </w:rPr>
            </w:pPr>
          </w:p>
        </w:tc>
        <w:tc>
          <w:tcPr>
            <w:tcW w:w="2192" w:type="dxa"/>
            <w:shd w:val="clear" w:color="auto" w:fill="auto"/>
          </w:tcPr>
          <w:p w:rsidR="00CA18D4" w:rsidRDefault="00CA18D4" w:rsidP="00CA18D4">
            <w:pPr>
              <w:rPr>
                <w:rFonts w:ascii="Calibri" w:hAnsi="Calibri"/>
                <w:color w:val="000000"/>
                <w:lang w:val="en-AU"/>
              </w:rPr>
            </w:pPr>
            <w:r>
              <w:rPr>
                <w:rFonts w:ascii="Calibri" w:hAnsi="Calibri"/>
                <w:color w:val="000000"/>
                <w:lang w:val="en-AU"/>
              </w:rPr>
              <w:t>Ms Berry</w:t>
            </w:r>
          </w:p>
        </w:tc>
        <w:tc>
          <w:tcPr>
            <w:tcW w:w="2041" w:type="dxa"/>
            <w:gridSpan w:val="2"/>
            <w:shd w:val="clear" w:color="auto" w:fill="auto"/>
          </w:tcPr>
          <w:p w:rsidR="00CA18D4" w:rsidRDefault="00CA18D4" w:rsidP="00CA18D4">
            <w:pPr>
              <w:rPr>
                <w:rFonts w:ascii="Calibri" w:hAnsi="Calibri"/>
                <w:color w:val="000000"/>
                <w:lang w:val="en-AU"/>
              </w:rPr>
            </w:pPr>
            <w:r>
              <w:rPr>
                <w:rFonts w:ascii="Calibri" w:hAnsi="Calibri"/>
                <w:color w:val="000000"/>
                <w:lang w:val="en-AU"/>
              </w:rPr>
              <w:t>Mrs Kikkert</w:t>
            </w:r>
          </w:p>
        </w:tc>
      </w:tr>
      <w:tr w:rsidR="00CA18D4" w:rsidTr="00CA18D4">
        <w:trPr>
          <w:gridBefore w:val="1"/>
          <w:wBefore w:w="720" w:type="dxa"/>
          <w:trHeight w:hRule="exact" w:val="312"/>
        </w:trPr>
        <w:tc>
          <w:tcPr>
            <w:tcW w:w="2041" w:type="dxa"/>
            <w:shd w:val="clear" w:color="auto" w:fill="auto"/>
          </w:tcPr>
          <w:p w:rsidR="00CA18D4" w:rsidRDefault="00CA18D4" w:rsidP="00CA18D4">
            <w:pPr>
              <w:rPr>
                <w:rFonts w:ascii="Calibri" w:hAnsi="Calibri"/>
                <w:color w:val="000000"/>
                <w:lang w:val="en-AU"/>
              </w:rPr>
            </w:pPr>
            <w:r>
              <w:rPr>
                <w:rFonts w:ascii="Calibri" w:hAnsi="Calibri"/>
                <w:color w:val="000000"/>
                <w:lang w:val="en-AU"/>
              </w:rPr>
              <w:t>Mr Rattenbury</w:t>
            </w:r>
          </w:p>
        </w:tc>
        <w:tc>
          <w:tcPr>
            <w:tcW w:w="1829" w:type="dxa"/>
            <w:gridSpan w:val="2"/>
            <w:shd w:val="clear" w:color="auto" w:fill="auto"/>
          </w:tcPr>
          <w:p w:rsidR="00CA18D4" w:rsidRDefault="00CA18D4" w:rsidP="00CA18D4">
            <w:pPr>
              <w:spacing w:before="120"/>
              <w:rPr>
                <w:rFonts w:ascii="Calibri" w:hAnsi="Calibri"/>
                <w:color w:val="000000"/>
                <w:lang w:val="en-AU"/>
              </w:rPr>
            </w:pPr>
          </w:p>
        </w:tc>
        <w:tc>
          <w:tcPr>
            <w:tcW w:w="418" w:type="dxa"/>
            <w:gridSpan w:val="2"/>
            <w:shd w:val="clear" w:color="auto" w:fill="auto"/>
          </w:tcPr>
          <w:p w:rsidR="00CA18D4" w:rsidRDefault="00CA18D4" w:rsidP="00CA18D4">
            <w:pPr>
              <w:spacing w:before="120"/>
              <w:rPr>
                <w:rFonts w:ascii="Calibri" w:hAnsi="Calibri"/>
                <w:color w:val="000000"/>
                <w:lang w:val="en-AU"/>
              </w:rPr>
            </w:pPr>
          </w:p>
        </w:tc>
        <w:tc>
          <w:tcPr>
            <w:tcW w:w="2192" w:type="dxa"/>
            <w:shd w:val="clear" w:color="auto" w:fill="auto"/>
          </w:tcPr>
          <w:p w:rsidR="00CA18D4" w:rsidRDefault="006803DC" w:rsidP="006803DC">
            <w:pPr>
              <w:rPr>
                <w:rFonts w:ascii="Calibri" w:hAnsi="Calibri"/>
                <w:color w:val="000000"/>
                <w:lang w:val="en-AU"/>
              </w:rPr>
            </w:pPr>
            <w:r>
              <w:rPr>
                <w:rFonts w:ascii="Calibri" w:hAnsi="Calibri"/>
                <w:color w:val="000000"/>
                <w:lang w:val="en-AU"/>
              </w:rPr>
              <w:t>Miss C. Burch</w:t>
            </w:r>
          </w:p>
        </w:tc>
        <w:tc>
          <w:tcPr>
            <w:tcW w:w="2041" w:type="dxa"/>
            <w:gridSpan w:val="2"/>
            <w:shd w:val="clear" w:color="auto" w:fill="auto"/>
          </w:tcPr>
          <w:p w:rsidR="00CA18D4" w:rsidRDefault="00CA18D4" w:rsidP="00CA18D4">
            <w:pPr>
              <w:rPr>
                <w:rFonts w:ascii="Calibri" w:hAnsi="Calibri"/>
                <w:color w:val="000000"/>
                <w:lang w:val="en-AU"/>
              </w:rPr>
            </w:pPr>
            <w:r>
              <w:rPr>
                <w:rFonts w:ascii="Calibri" w:hAnsi="Calibri"/>
                <w:color w:val="000000"/>
                <w:lang w:val="en-AU"/>
              </w:rPr>
              <w:t>Ms Lawder</w:t>
            </w:r>
          </w:p>
        </w:tc>
      </w:tr>
      <w:tr w:rsidR="00CA18D4" w:rsidTr="00CA18D4">
        <w:trPr>
          <w:gridBefore w:val="1"/>
          <w:wBefore w:w="720" w:type="dxa"/>
          <w:trHeight w:hRule="exact" w:val="312"/>
        </w:trPr>
        <w:tc>
          <w:tcPr>
            <w:tcW w:w="2041" w:type="dxa"/>
            <w:shd w:val="clear" w:color="auto" w:fill="auto"/>
          </w:tcPr>
          <w:p w:rsidR="00CA18D4" w:rsidRDefault="00CA18D4" w:rsidP="00CA18D4">
            <w:pPr>
              <w:spacing w:before="120"/>
              <w:rPr>
                <w:rFonts w:ascii="Calibri" w:hAnsi="Calibri"/>
                <w:color w:val="000000"/>
                <w:lang w:val="en-AU"/>
              </w:rPr>
            </w:pPr>
          </w:p>
        </w:tc>
        <w:tc>
          <w:tcPr>
            <w:tcW w:w="1829" w:type="dxa"/>
            <w:gridSpan w:val="2"/>
            <w:shd w:val="clear" w:color="auto" w:fill="auto"/>
          </w:tcPr>
          <w:p w:rsidR="00CA18D4" w:rsidRDefault="00CA18D4" w:rsidP="00CA18D4">
            <w:pPr>
              <w:spacing w:before="120"/>
              <w:rPr>
                <w:rFonts w:ascii="Calibri" w:hAnsi="Calibri"/>
                <w:color w:val="000000"/>
                <w:lang w:val="en-AU"/>
              </w:rPr>
            </w:pPr>
          </w:p>
        </w:tc>
        <w:tc>
          <w:tcPr>
            <w:tcW w:w="418" w:type="dxa"/>
            <w:gridSpan w:val="2"/>
            <w:shd w:val="clear" w:color="auto" w:fill="auto"/>
          </w:tcPr>
          <w:p w:rsidR="00CA18D4" w:rsidRDefault="00CA18D4" w:rsidP="00CA18D4">
            <w:pPr>
              <w:spacing w:before="120"/>
              <w:rPr>
                <w:rFonts w:ascii="Calibri" w:hAnsi="Calibri"/>
                <w:color w:val="000000"/>
                <w:lang w:val="en-AU"/>
              </w:rPr>
            </w:pPr>
          </w:p>
        </w:tc>
        <w:tc>
          <w:tcPr>
            <w:tcW w:w="2192" w:type="dxa"/>
            <w:shd w:val="clear" w:color="auto" w:fill="auto"/>
          </w:tcPr>
          <w:p w:rsidR="00CA18D4" w:rsidRDefault="006803DC" w:rsidP="00CA18D4">
            <w:pPr>
              <w:rPr>
                <w:rFonts w:ascii="Calibri" w:hAnsi="Calibri"/>
                <w:color w:val="000000"/>
                <w:lang w:val="en-AU"/>
              </w:rPr>
            </w:pPr>
            <w:r>
              <w:rPr>
                <w:rFonts w:ascii="Calibri" w:hAnsi="Calibri"/>
                <w:color w:val="000000"/>
                <w:lang w:val="en-AU"/>
              </w:rPr>
              <w:t>Ms J. Burch</w:t>
            </w:r>
          </w:p>
        </w:tc>
        <w:tc>
          <w:tcPr>
            <w:tcW w:w="2041" w:type="dxa"/>
            <w:gridSpan w:val="2"/>
            <w:shd w:val="clear" w:color="auto" w:fill="auto"/>
          </w:tcPr>
          <w:p w:rsidR="00CA18D4" w:rsidRDefault="00CA18D4" w:rsidP="00CA18D4">
            <w:pPr>
              <w:rPr>
                <w:rFonts w:ascii="Calibri" w:hAnsi="Calibri"/>
                <w:color w:val="000000"/>
                <w:lang w:val="en-AU"/>
              </w:rPr>
            </w:pPr>
            <w:r>
              <w:rPr>
                <w:rFonts w:ascii="Calibri" w:hAnsi="Calibri"/>
                <w:color w:val="000000"/>
                <w:lang w:val="en-AU"/>
              </w:rPr>
              <w:t>Ms Lee</w:t>
            </w:r>
          </w:p>
        </w:tc>
      </w:tr>
      <w:tr w:rsidR="00CA18D4" w:rsidTr="00CA18D4">
        <w:trPr>
          <w:gridBefore w:val="1"/>
          <w:wBefore w:w="720" w:type="dxa"/>
          <w:trHeight w:hRule="exact" w:val="312"/>
        </w:trPr>
        <w:tc>
          <w:tcPr>
            <w:tcW w:w="2041" w:type="dxa"/>
            <w:shd w:val="clear" w:color="auto" w:fill="auto"/>
          </w:tcPr>
          <w:p w:rsidR="00CA18D4" w:rsidRDefault="00CA18D4" w:rsidP="00CA18D4">
            <w:pPr>
              <w:spacing w:before="120"/>
              <w:rPr>
                <w:rFonts w:ascii="Calibri" w:hAnsi="Calibri"/>
                <w:color w:val="000000"/>
                <w:lang w:val="en-AU"/>
              </w:rPr>
            </w:pPr>
          </w:p>
        </w:tc>
        <w:tc>
          <w:tcPr>
            <w:tcW w:w="1829" w:type="dxa"/>
            <w:gridSpan w:val="2"/>
            <w:shd w:val="clear" w:color="auto" w:fill="auto"/>
          </w:tcPr>
          <w:p w:rsidR="00CA18D4" w:rsidRDefault="00CA18D4" w:rsidP="00CA18D4">
            <w:pPr>
              <w:spacing w:before="120"/>
              <w:rPr>
                <w:rFonts w:ascii="Calibri" w:hAnsi="Calibri"/>
                <w:color w:val="000000"/>
                <w:lang w:val="en-AU"/>
              </w:rPr>
            </w:pPr>
          </w:p>
        </w:tc>
        <w:tc>
          <w:tcPr>
            <w:tcW w:w="418" w:type="dxa"/>
            <w:gridSpan w:val="2"/>
            <w:shd w:val="clear" w:color="auto" w:fill="auto"/>
          </w:tcPr>
          <w:p w:rsidR="00CA18D4" w:rsidRDefault="00CA18D4" w:rsidP="00CA18D4">
            <w:pPr>
              <w:spacing w:before="120"/>
              <w:rPr>
                <w:rFonts w:ascii="Calibri" w:hAnsi="Calibri"/>
                <w:color w:val="000000"/>
                <w:lang w:val="en-AU"/>
              </w:rPr>
            </w:pPr>
          </w:p>
        </w:tc>
        <w:tc>
          <w:tcPr>
            <w:tcW w:w="2192" w:type="dxa"/>
            <w:shd w:val="clear" w:color="auto" w:fill="auto"/>
          </w:tcPr>
          <w:p w:rsidR="00CA18D4" w:rsidRDefault="00CA18D4" w:rsidP="00CA18D4">
            <w:pPr>
              <w:rPr>
                <w:rFonts w:ascii="Calibri" w:hAnsi="Calibri"/>
                <w:color w:val="000000"/>
                <w:lang w:val="en-AU"/>
              </w:rPr>
            </w:pPr>
            <w:r>
              <w:rPr>
                <w:rFonts w:ascii="Calibri" w:hAnsi="Calibri"/>
                <w:color w:val="000000"/>
                <w:lang w:val="en-AU"/>
              </w:rPr>
              <w:t>Ms Cheyne</w:t>
            </w:r>
          </w:p>
        </w:tc>
        <w:tc>
          <w:tcPr>
            <w:tcW w:w="2041" w:type="dxa"/>
            <w:gridSpan w:val="2"/>
            <w:shd w:val="clear" w:color="auto" w:fill="auto"/>
          </w:tcPr>
          <w:p w:rsidR="00CA18D4" w:rsidRDefault="00CA18D4" w:rsidP="00CA18D4">
            <w:pPr>
              <w:rPr>
                <w:rFonts w:ascii="Calibri" w:hAnsi="Calibri"/>
                <w:color w:val="000000"/>
                <w:lang w:val="en-AU"/>
              </w:rPr>
            </w:pPr>
            <w:r>
              <w:rPr>
                <w:rFonts w:ascii="Calibri" w:hAnsi="Calibri"/>
                <w:color w:val="000000"/>
                <w:lang w:val="en-AU"/>
              </w:rPr>
              <w:t>Mr Milligan</w:t>
            </w:r>
          </w:p>
        </w:tc>
      </w:tr>
      <w:tr w:rsidR="00CA18D4" w:rsidTr="00CA18D4">
        <w:trPr>
          <w:gridBefore w:val="1"/>
          <w:wBefore w:w="720" w:type="dxa"/>
          <w:trHeight w:hRule="exact" w:val="312"/>
        </w:trPr>
        <w:tc>
          <w:tcPr>
            <w:tcW w:w="2041" w:type="dxa"/>
            <w:shd w:val="clear" w:color="auto" w:fill="auto"/>
          </w:tcPr>
          <w:p w:rsidR="00CA18D4" w:rsidRDefault="00CA18D4" w:rsidP="00CA18D4">
            <w:pPr>
              <w:spacing w:before="120"/>
              <w:rPr>
                <w:rFonts w:ascii="Calibri" w:hAnsi="Calibri"/>
                <w:color w:val="000000"/>
                <w:lang w:val="en-AU"/>
              </w:rPr>
            </w:pPr>
          </w:p>
        </w:tc>
        <w:tc>
          <w:tcPr>
            <w:tcW w:w="1829" w:type="dxa"/>
            <w:gridSpan w:val="2"/>
            <w:shd w:val="clear" w:color="auto" w:fill="auto"/>
          </w:tcPr>
          <w:p w:rsidR="00CA18D4" w:rsidRDefault="00CA18D4" w:rsidP="00CA18D4">
            <w:pPr>
              <w:spacing w:before="120"/>
              <w:rPr>
                <w:rFonts w:ascii="Calibri" w:hAnsi="Calibri"/>
                <w:color w:val="000000"/>
                <w:lang w:val="en-AU"/>
              </w:rPr>
            </w:pPr>
          </w:p>
        </w:tc>
        <w:tc>
          <w:tcPr>
            <w:tcW w:w="418" w:type="dxa"/>
            <w:gridSpan w:val="2"/>
            <w:shd w:val="clear" w:color="auto" w:fill="auto"/>
          </w:tcPr>
          <w:p w:rsidR="00CA18D4" w:rsidRDefault="00CA18D4" w:rsidP="00CA18D4">
            <w:pPr>
              <w:spacing w:before="120"/>
              <w:rPr>
                <w:rFonts w:ascii="Calibri" w:hAnsi="Calibri"/>
                <w:color w:val="000000"/>
                <w:lang w:val="en-AU"/>
              </w:rPr>
            </w:pPr>
          </w:p>
        </w:tc>
        <w:tc>
          <w:tcPr>
            <w:tcW w:w="2192" w:type="dxa"/>
            <w:shd w:val="clear" w:color="auto" w:fill="auto"/>
          </w:tcPr>
          <w:p w:rsidR="00CA18D4" w:rsidRDefault="00CA18D4" w:rsidP="00CA18D4">
            <w:pPr>
              <w:rPr>
                <w:rFonts w:ascii="Calibri" w:hAnsi="Calibri"/>
                <w:color w:val="000000"/>
                <w:lang w:val="en-AU"/>
              </w:rPr>
            </w:pPr>
            <w:r>
              <w:rPr>
                <w:rFonts w:ascii="Calibri" w:hAnsi="Calibri"/>
                <w:color w:val="000000"/>
                <w:lang w:val="en-AU"/>
              </w:rPr>
              <w:t>Ms Cody</w:t>
            </w:r>
          </w:p>
        </w:tc>
        <w:tc>
          <w:tcPr>
            <w:tcW w:w="2041" w:type="dxa"/>
            <w:gridSpan w:val="2"/>
            <w:shd w:val="clear" w:color="auto" w:fill="auto"/>
          </w:tcPr>
          <w:p w:rsidR="00CA18D4" w:rsidRDefault="00CA18D4" w:rsidP="00CA18D4">
            <w:pPr>
              <w:rPr>
                <w:rFonts w:ascii="Calibri" w:hAnsi="Calibri"/>
                <w:color w:val="000000"/>
                <w:lang w:val="en-AU"/>
              </w:rPr>
            </w:pPr>
            <w:r>
              <w:rPr>
                <w:rFonts w:ascii="Calibri" w:hAnsi="Calibri"/>
                <w:color w:val="000000"/>
                <w:lang w:val="en-AU"/>
              </w:rPr>
              <w:t>Ms Orr</w:t>
            </w:r>
          </w:p>
        </w:tc>
      </w:tr>
      <w:tr w:rsidR="00CA18D4" w:rsidTr="00CA18D4">
        <w:trPr>
          <w:gridBefore w:val="1"/>
          <w:wBefore w:w="720" w:type="dxa"/>
          <w:trHeight w:hRule="exact" w:val="312"/>
        </w:trPr>
        <w:tc>
          <w:tcPr>
            <w:tcW w:w="2041" w:type="dxa"/>
            <w:shd w:val="clear" w:color="auto" w:fill="auto"/>
          </w:tcPr>
          <w:p w:rsidR="00CA18D4" w:rsidRDefault="00CA18D4" w:rsidP="00CA18D4">
            <w:pPr>
              <w:spacing w:before="120"/>
              <w:rPr>
                <w:rFonts w:ascii="Calibri" w:hAnsi="Calibri"/>
                <w:color w:val="000000"/>
                <w:lang w:val="en-AU"/>
              </w:rPr>
            </w:pPr>
          </w:p>
        </w:tc>
        <w:tc>
          <w:tcPr>
            <w:tcW w:w="1829" w:type="dxa"/>
            <w:gridSpan w:val="2"/>
            <w:shd w:val="clear" w:color="auto" w:fill="auto"/>
          </w:tcPr>
          <w:p w:rsidR="00CA18D4" w:rsidRDefault="00CA18D4" w:rsidP="00CA18D4">
            <w:pPr>
              <w:spacing w:before="120"/>
              <w:rPr>
                <w:rFonts w:ascii="Calibri" w:hAnsi="Calibri"/>
                <w:color w:val="000000"/>
                <w:lang w:val="en-AU"/>
              </w:rPr>
            </w:pPr>
          </w:p>
        </w:tc>
        <w:tc>
          <w:tcPr>
            <w:tcW w:w="418" w:type="dxa"/>
            <w:gridSpan w:val="2"/>
            <w:shd w:val="clear" w:color="auto" w:fill="auto"/>
          </w:tcPr>
          <w:p w:rsidR="00CA18D4" w:rsidRDefault="00CA18D4" w:rsidP="00CA18D4">
            <w:pPr>
              <w:spacing w:before="120"/>
              <w:rPr>
                <w:rFonts w:ascii="Calibri" w:hAnsi="Calibri"/>
                <w:color w:val="000000"/>
                <w:lang w:val="en-AU"/>
              </w:rPr>
            </w:pPr>
          </w:p>
        </w:tc>
        <w:tc>
          <w:tcPr>
            <w:tcW w:w="2192" w:type="dxa"/>
            <w:shd w:val="clear" w:color="auto" w:fill="auto"/>
          </w:tcPr>
          <w:p w:rsidR="00CA18D4" w:rsidRDefault="00CA18D4" w:rsidP="00CA18D4">
            <w:pPr>
              <w:rPr>
                <w:rFonts w:ascii="Calibri" w:hAnsi="Calibri"/>
                <w:color w:val="000000"/>
                <w:lang w:val="en-AU"/>
              </w:rPr>
            </w:pPr>
            <w:r>
              <w:rPr>
                <w:rFonts w:ascii="Calibri" w:hAnsi="Calibri"/>
                <w:color w:val="000000"/>
                <w:lang w:val="en-AU"/>
              </w:rPr>
              <w:t>Mr Coe</w:t>
            </w:r>
          </w:p>
        </w:tc>
        <w:tc>
          <w:tcPr>
            <w:tcW w:w="2041" w:type="dxa"/>
            <w:gridSpan w:val="2"/>
            <w:shd w:val="clear" w:color="auto" w:fill="auto"/>
          </w:tcPr>
          <w:p w:rsidR="00CA18D4" w:rsidRDefault="00CA18D4" w:rsidP="00CA18D4">
            <w:pPr>
              <w:rPr>
                <w:rFonts w:ascii="Calibri" w:hAnsi="Calibri"/>
                <w:color w:val="000000"/>
                <w:lang w:val="en-AU"/>
              </w:rPr>
            </w:pPr>
            <w:r>
              <w:rPr>
                <w:rFonts w:ascii="Calibri" w:hAnsi="Calibri"/>
                <w:color w:val="000000"/>
                <w:lang w:val="en-AU"/>
              </w:rPr>
              <w:t>Mr Parton</w:t>
            </w:r>
          </w:p>
        </w:tc>
      </w:tr>
      <w:tr w:rsidR="00CA18D4" w:rsidTr="00CA18D4">
        <w:trPr>
          <w:gridBefore w:val="1"/>
          <w:wBefore w:w="720" w:type="dxa"/>
          <w:trHeight w:hRule="exact" w:val="312"/>
        </w:trPr>
        <w:tc>
          <w:tcPr>
            <w:tcW w:w="2041" w:type="dxa"/>
            <w:shd w:val="clear" w:color="auto" w:fill="auto"/>
          </w:tcPr>
          <w:p w:rsidR="00CA18D4" w:rsidRDefault="00CA18D4" w:rsidP="00CA18D4">
            <w:pPr>
              <w:spacing w:before="120"/>
              <w:rPr>
                <w:rFonts w:ascii="Calibri" w:hAnsi="Calibri"/>
                <w:color w:val="000000"/>
                <w:lang w:val="en-AU"/>
              </w:rPr>
            </w:pPr>
          </w:p>
        </w:tc>
        <w:tc>
          <w:tcPr>
            <w:tcW w:w="1829" w:type="dxa"/>
            <w:gridSpan w:val="2"/>
            <w:shd w:val="clear" w:color="auto" w:fill="auto"/>
          </w:tcPr>
          <w:p w:rsidR="00CA18D4" w:rsidRDefault="00CA18D4" w:rsidP="00CA18D4">
            <w:pPr>
              <w:spacing w:before="120"/>
              <w:rPr>
                <w:rFonts w:ascii="Calibri" w:hAnsi="Calibri"/>
                <w:color w:val="000000"/>
                <w:lang w:val="en-AU"/>
              </w:rPr>
            </w:pPr>
          </w:p>
        </w:tc>
        <w:tc>
          <w:tcPr>
            <w:tcW w:w="418" w:type="dxa"/>
            <w:gridSpan w:val="2"/>
            <w:shd w:val="clear" w:color="auto" w:fill="auto"/>
          </w:tcPr>
          <w:p w:rsidR="00CA18D4" w:rsidRDefault="00CA18D4" w:rsidP="00CA18D4">
            <w:pPr>
              <w:spacing w:before="120"/>
              <w:rPr>
                <w:rFonts w:ascii="Calibri" w:hAnsi="Calibri"/>
                <w:color w:val="000000"/>
                <w:lang w:val="en-AU"/>
              </w:rPr>
            </w:pPr>
          </w:p>
        </w:tc>
        <w:tc>
          <w:tcPr>
            <w:tcW w:w="2192" w:type="dxa"/>
            <w:shd w:val="clear" w:color="auto" w:fill="auto"/>
          </w:tcPr>
          <w:p w:rsidR="00CA18D4" w:rsidRDefault="00CA18D4" w:rsidP="00CA18D4">
            <w:pPr>
              <w:rPr>
                <w:rFonts w:ascii="Calibri" w:hAnsi="Calibri"/>
                <w:color w:val="000000"/>
                <w:lang w:val="en-AU"/>
              </w:rPr>
            </w:pPr>
            <w:r>
              <w:rPr>
                <w:rFonts w:ascii="Calibri" w:hAnsi="Calibri"/>
                <w:color w:val="000000"/>
                <w:lang w:val="en-AU"/>
              </w:rPr>
              <w:t>Mrs Dunne</w:t>
            </w:r>
          </w:p>
        </w:tc>
        <w:tc>
          <w:tcPr>
            <w:tcW w:w="2041" w:type="dxa"/>
            <w:gridSpan w:val="2"/>
            <w:shd w:val="clear" w:color="auto" w:fill="auto"/>
          </w:tcPr>
          <w:p w:rsidR="00CA18D4" w:rsidRDefault="00CA18D4" w:rsidP="00CA18D4">
            <w:pPr>
              <w:rPr>
                <w:rFonts w:ascii="Calibri" w:hAnsi="Calibri"/>
                <w:color w:val="000000"/>
                <w:lang w:val="en-AU"/>
              </w:rPr>
            </w:pPr>
            <w:r>
              <w:rPr>
                <w:rFonts w:ascii="Calibri" w:hAnsi="Calibri"/>
                <w:color w:val="000000"/>
                <w:lang w:val="en-AU"/>
              </w:rPr>
              <w:t>Mr Pettersson</w:t>
            </w:r>
          </w:p>
        </w:tc>
      </w:tr>
      <w:tr w:rsidR="00CA18D4" w:rsidTr="00CA18D4">
        <w:trPr>
          <w:gridBefore w:val="1"/>
          <w:wBefore w:w="720" w:type="dxa"/>
          <w:trHeight w:hRule="exact" w:val="312"/>
        </w:trPr>
        <w:tc>
          <w:tcPr>
            <w:tcW w:w="2041" w:type="dxa"/>
            <w:shd w:val="clear" w:color="auto" w:fill="auto"/>
          </w:tcPr>
          <w:p w:rsidR="00CA18D4" w:rsidRDefault="00CA18D4" w:rsidP="00CA18D4">
            <w:pPr>
              <w:spacing w:before="120"/>
              <w:rPr>
                <w:rFonts w:ascii="Calibri" w:hAnsi="Calibri"/>
                <w:color w:val="000000"/>
                <w:lang w:val="en-AU"/>
              </w:rPr>
            </w:pPr>
          </w:p>
        </w:tc>
        <w:tc>
          <w:tcPr>
            <w:tcW w:w="1829" w:type="dxa"/>
            <w:gridSpan w:val="2"/>
            <w:shd w:val="clear" w:color="auto" w:fill="auto"/>
          </w:tcPr>
          <w:p w:rsidR="00CA18D4" w:rsidRDefault="00CA18D4" w:rsidP="00CA18D4">
            <w:pPr>
              <w:spacing w:before="120"/>
              <w:rPr>
                <w:rFonts w:ascii="Calibri" w:hAnsi="Calibri"/>
                <w:color w:val="000000"/>
                <w:lang w:val="en-AU"/>
              </w:rPr>
            </w:pPr>
          </w:p>
        </w:tc>
        <w:tc>
          <w:tcPr>
            <w:tcW w:w="418" w:type="dxa"/>
            <w:gridSpan w:val="2"/>
            <w:shd w:val="clear" w:color="auto" w:fill="auto"/>
          </w:tcPr>
          <w:p w:rsidR="00CA18D4" w:rsidRDefault="00CA18D4" w:rsidP="00CA18D4">
            <w:pPr>
              <w:spacing w:before="120"/>
              <w:rPr>
                <w:rFonts w:ascii="Calibri" w:hAnsi="Calibri"/>
                <w:color w:val="000000"/>
                <w:lang w:val="en-AU"/>
              </w:rPr>
            </w:pPr>
          </w:p>
        </w:tc>
        <w:tc>
          <w:tcPr>
            <w:tcW w:w="2192" w:type="dxa"/>
            <w:shd w:val="clear" w:color="auto" w:fill="auto"/>
          </w:tcPr>
          <w:p w:rsidR="00CA18D4" w:rsidRDefault="00CA18D4" w:rsidP="00CA18D4">
            <w:pPr>
              <w:rPr>
                <w:rFonts w:ascii="Calibri" w:hAnsi="Calibri"/>
                <w:color w:val="000000"/>
                <w:lang w:val="en-AU"/>
              </w:rPr>
            </w:pPr>
            <w:r>
              <w:rPr>
                <w:rFonts w:ascii="Calibri" w:hAnsi="Calibri"/>
                <w:color w:val="000000"/>
                <w:lang w:val="en-AU"/>
              </w:rPr>
              <w:t>Mr Gentleman</w:t>
            </w:r>
          </w:p>
        </w:tc>
        <w:tc>
          <w:tcPr>
            <w:tcW w:w="2041" w:type="dxa"/>
            <w:gridSpan w:val="2"/>
            <w:shd w:val="clear" w:color="auto" w:fill="auto"/>
          </w:tcPr>
          <w:p w:rsidR="00CA18D4" w:rsidRDefault="00CA18D4" w:rsidP="00CA18D4">
            <w:pPr>
              <w:rPr>
                <w:rFonts w:ascii="Calibri" w:hAnsi="Calibri"/>
                <w:color w:val="000000"/>
                <w:lang w:val="en-AU"/>
              </w:rPr>
            </w:pPr>
            <w:r>
              <w:rPr>
                <w:rFonts w:ascii="Calibri" w:hAnsi="Calibri"/>
                <w:color w:val="000000"/>
                <w:lang w:val="en-AU"/>
              </w:rPr>
              <w:t>Mr Ramsay</w:t>
            </w:r>
          </w:p>
        </w:tc>
      </w:tr>
      <w:tr w:rsidR="00CA18D4" w:rsidTr="00CA18D4">
        <w:trPr>
          <w:gridBefore w:val="1"/>
          <w:wBefore w:w="720" w:type="dxa"/>
          <w:trHeight w:hRule="exact" w:val="312"/>
        </w:trPr>
        <w:tc>
          <w:tcPr>
            <w:tcW w:w="2041" w:type="dxa"/>
            <w:shd w:val="clear" w:color="auto" w:fill="auto"/>
          </w:tcPr>
          <w:p w:rsidR="00CA18D4" w:rsidRDefault="00CA18D4" w:rsidP="00CA18D4">
            <w:pPr>
              <w:spacing w:before="120"/>
              <w:rPr>
                <w:rFonts w:ascii="Calibri" w:hAnsi="Calibri"/>
                <w:color w:val="000000"/>
                <w:lang w:val="en-AU"/>
              </w:rPr>
            </w:pPr>
          </w:p>
        </w:tc>
        <w:tc>
          <w:tcPr>
            <w:tcW w:w="1829" w:type="dxa"/>
            <w:gridSpan w:val="2"/>
            <w:shd w:val="clear" w:color="auto" w:fill="auto"/>
          </w:tcPr>
          <w:p w:rsidR="00CA18D4" w:rsidRDefault="00CA18D4" w:rsidP="00CA18D4">
            <w:pPr>
              <w:spacing w:before="120"/>
              <w:rPr>
                <w:rFonts w:ascii="Calibri" w:hAnsi="Calibri"/>
                <w:color w:val="000000"/>
                <w:lang w:val="en-AU"/>
              </w:rPr>
            </w:pPr>
          </w:p>
        </w:tc>
        <w:tc>
          <w:tcPr>
            <w:tcW w:w="418" w:type="dxa"/>
            <w:gridSpan w:val="2"/>
            <w:shd w:val="clear" w:color="auto" w:fill="auto"/>
          </w:tcPr>
          <w:p w:rsidR="00CA18D4" w:rsidRDefault="00CA18D4" w:rsidP="00CA18D4">
            <w:pPr>
              <w:spacing w:before="120"/>
              <w:rPr>
                <w:rFonts w:ascii="Calibri" w:hAnsi="Calibri"/>
                <w:color w:val="000000"/>
                <w:lang w:val="en-AU"/>
              </w:rPr>
            </w:pPr>
          </w:p>
        </w:tc>
        <w:tc>
          <w:tcPr>
            <w:tcW w:w="2192" w:type="dxa"/>
            <w:shd w:val="clear" w:color="auto" w:fill="auto"/>
          </w:tcPr>
          <w:p w:rsidR="00CA18D4" w:rsidRDefault="00CA18D4" w:rsidP="00CA18D4">
            <w:pPr>
              <w:rPr>
                <w:rFonts w:ascii="Calibri" w:hAnsi="Calibri"/>
                <w:color w:val="000000"/>
                <w:lang w:val="en-AU"/>
              </w:rPr>
            </w:pPr>
            <w:r>
              <w:rPr>
                <w:rFonts w:ascii="Calibri" w:hAnsi="Calibri"/>
                <w:color w:val="000000"/>
                <w:lang w:val="en-AU"/>
              </w:rPr>
              <w:t>Mr Gupta</w:t>
            </w:r>
          </w:p>
        </w:tc>
        <w:tc>
          <w:tcPr>
            <w:tcW w:w="2041" w:type="dxa"/>
            <w:gridSpan w:val="2"/>
            <w:shd w:val="clear" w:color="auto" w:fill="auto"/>
          </w:tcPr>
          <w:p w:rsidR="00CA18D4" w:rsidRDefault="00CA18D4" w:rsidP="00CA18D4">
            <w:pPr>
              <w:rPr>
                <w:rFonts w:ascii="Calibri" w:hAnsi="Calibri"/>
                <w:color w:val="000000"/>
                <w:lang w:val="en-AU"/>
              </w:rPr>
            </w:pPr>
            <w:r>
              <w:rPr>
                <w:rFonts w:ascii="Calibri" w:hAnsi="Calibri"/>
                <w:color w:val="000000"/>
                <w:lang w:val="en-AU"/>
              </w:rPr>
              <w:t>Mr Steel</w:t>
            </w:r>
          </w:p>
        </w:tc>
      </w:tr>
      <w:tr w:rsidR="00CA18D4" w:rsidTr="00CA18D4">
        <w:trPr>
          <w:gridBefore w:val="1"/>
          <w:wBefore w:w="720" w:type="dxa"/>
          <w:trHeight w:hRule="exact" w:val="312"/>
        </w:trPr>
        <w:tc>
          <w:tcPr>
            <w:tcW w:w="2041" w:type="dxa"/>
            <w:shd w:val="clear" w:color="auto" w:fill="auto"/>
          </w:tcPr>
          <w:p w:rsidR="00CA18D4" w:rsidRDefault="00CA18D4" w:rsidP="00CA18D4">
            <w:pPr>
              <w:spacing w:before="120"/>
              <w:rPr>
                <w:rFonts w:ascii="Calibri" w:hAnsi="Calibri"/>
                <w:color w:val="000000"/>
                <w:lang w:val="en-AU"/>
              </w:rPr>
            </w:pPr>
          </w:p>
        </w:tc>
        <w:tc>
          <w:tcPr>
            <w:tcW w:w="1829" w:type="dxa"/>
            <w:gridSpan w:val="2"/>
            <w:shd w:val="clear" w:color="auto" w:fill="auto"/>
          </w:tcPr>
          <w:p w:rsidR="00CA18D4" w:rsidRDefault="00CA18D4" w:rsidP="00CA18D4">
            <w:pPr>
              <w:spacing w:before="120"/>
              <w:rPr>
                <w:rFonts w:ascii="Calibri" w:hAnsi="Calibri"/>
                <w:color w:val="000000"/>
                <w:lang w:val="en-AU"/>
              </w:rPr>
            </w:pPr>
          </w:p>
        </w:tc>
        <w:tc>
          <w:tcPr>
            <w:tcW w:w="418" w:type="dxa"/>
            <w:gridSpan w:val="2"/>
            <w:shd w:val="clear" w:color="auto" w:fill="auto"/>
          </w:tcPr>
          <w:p w:rsidR="00CA18D4" w:rsidRDefault="00CA18D4" w:rsidP="00CA18D4">
            <w:pPr>
              <w:spacing w:before="120"/>
              <w:rPr>
                <w:rFonts w:ascii="Calibri" w:hAnsi="Calibri"/>
                <w:color w:val="000000"/>
                <w:lang w:val="en-AU"/>
              </w:rPr>
            </w:pPr>
          </w:p>
        </w:tc>
        <w:tc>
          <w:tcPr>
            <w:tcW w:w="2192" w:type="dxa"/>
            <w:shd w:val="clear" w:color="auto" w:fill="auto"/>
          </w:tcPr>
          <w:p w:rsidR="00CA18D4" w:rsidRDefault="00CA18D4" w:rsidP="00CA18D4">
            <w:pPr>
              <w:rPr>
                <w:rFonts w:ascii="Calibri" w:hAnsi="Calibri"/>
                <w:color w:val="000000"/>
                <w:lang w:val="en-AU"/>
              </w:rPr>
            </w:pPr>
            <w:r>
              <w:rPr>
                <w:rFonts w:ascii="Calibri" w:hAnsi="Calibri"/>
                <w:color w:val="000000"/>
                <w:lang w:val="en-AU"/>
              </w:rPr>
              <w:t>Mr Hanson</w:t>
            </w:r>
          </w:p>
        </w:tc>
        <w:tc>
          <w:tcPr>
            <w:tcW w:w="2041" w:type="dxa"/>
            <w:gridSpan w:val="2"/>
            <w:shd w:val="clear" w:color="auto" w:fill="auto"/>
          </w:tcPr>
          <w:p w:rsidR="00CA18D4" w:rsidRDefault="00CA18D4" w:rsidP="00CA18D4">
            <w:pPr>
              <w:rPr>
                <w:rFonts w:ascii="Calibri" w:hAnsi="Calibri"/>
                <w:color w:val="000000"/>
                <w:lang w:val="en-AU"/>
              </w:rPr>
            </w:pPr>
            <w:r>
              <w:rPr>
                <w:rFonts w:ascii="Calibri" w:hAnsi="Calibri"/>
                <w:color w:val="000000"/>
                <w:lang w:val="en-AU"/>
              </w:rPr>
              <w:t>Ms Stephen-Smith</w:t>
            </w:r>
          </w:p>
        </w:tc>
      </w:tr>
      <w:tr w:rsidR="00CA18D4" w:rsidTr="00CA18D4">
        <w:trPr>
          <w:gridBefore w:val="1"/>
          <w:wBefore w:w="720" w:type="dxa"/>
          <w:trHeight w:hRule="exact" w:val="312"/>
        </w:trPr>
        <w:tc>
          <w:tcPr>
            <w:tcW w:w="2041" w:type="dxa"/>
            <w:shd w:val="clear" w:color="auto" w:fill="auto"/>
          </w:tcPr>
          <w:p w:rsidR="00CA18D4" w:rsidRDefault="00CA18D4" w:rsidP="00CA18D4">
            <w:pPr>
              <w:spacing w:before="120"/>
              <w:rPr>
                <w:rFonts w:ascii="Calibri" w:hAnsi="Calibri"/>
                <w:color w:val="000000"/>
                <w:lang w:val="en-AU"/>
              </w:rPr>
            </w:pPr>
          </w:p>
        </w:tc>
        <w:tc>
          <w:tcPr>
            <w:tcW w:w="1829" w:type="dxa"/>
            <w:gridSpan w:val="2"/>
            <w:shd w:val="clear" w:color="auto" w:fill="auto"/>
          </w:tcPr>
          <w:p w:rsidR="00CA18D4" w:rsidRDefault="00CA18D4" w:rsidP="00CA18D4">
            <w:pPr>
              <w:spacing w:before="120"/>
              <w:rPr>
                <w:rFonts w:ascii="Calibri" w:hAnsi="Calibri"/>
                <w:color w:val="000000"/>
                <w:lang w:val="en-AU"/>
              </w:rPr>
            </w:pPr>
          </w:p>
        </w:tc>
        <w:tc>
          <w:tcPr>
            <w:tcW w:w="418" w:type="dxa"/>
            <w:gridSpan w:val="2"/>
            <w:shd w:val="clear" w:color="auto" w:fill="auto"/>
          </w:tcPr>
          <w:p w:rsidR="00CA18D4" w:rsidRDefault="00CA18D4" w:rsidP="00CA18D4">
            <w:pPr>
              <w:spacing w:before="120"/>
              <w:rPr>
                <w:rFonts w:ascii="Calibri" w:hAnsi="Calibri"/>
                <w:color w:val="000000"/>
                <w:lang w:val="en-AU"/>
              </w:rPr>
            </w:pPr>
          </w:p>
        </w:tc>
        <w:tc>
          <w:tcPr>
            <w:tcW w:w="2192" w:type="dxa"/>
            <w:shd w:val="clear" w:color="auto" w:fill="auto"/>
          </w:tcPr>
          <w:p w:rsidR="00CA18D4" w:rsidRDefault="00CA18D4" w:rsidP="00CA18D4">
            <w:pPr>
              <w:rPr>
                <w:rFonts w:ascii="Calibri" w:hAnsi="Calibri"/>
                <w:color w:val="000000"/>
                <w:lang w:val="en-AU"/>
              </w:rPr>
            </w:pPr>
            <w:r>
              <w:rPr>
                <w:rFonts w:ascii="Calibri" w:hAnsi="Calibri"/>
                <w:color w:val="000000"/>
                <w:lang w:val="en-AU"/>
              </w:rPr>
              <w:t>Mrs Jones</w:t>
            </w:r>
          </w:p>
        </w:tc>
        <w:tc>
          <w:tcPr>
            <w:tcW w:w="2041" w:type="dxa"/>
            <w:gridSpan w:val="2"/>
            <w:shd w:val="clear" w:color="auto" w:fill="auto"/>
          </w:tcPr>
          <w:p w:rsidR="00CA18D4" w:rsidRDefault="00CA18D4" w:rsidP="00CA18D4">
            <w:pPr>
              <w:spacing w:before="120"/>
              <w:rPr>
                <w:rFonts w:ascii="Calibri" w:hAnsi="Calibri"/>
                <w:color w:val="000000"/>
                <w:lang w:val="en-AU"/>
              </w:rPr>
            </w:pPr>
          </w:p>
        </w:tc>
      </w:tr>
    </w:tbl>
    <w:p w:rsidR="00CA18D4" w:rsidRDefault="00CA18D4" w:rsidP="00CA18D4">
      <w:pPr>
        <w:spacing w:before="120"/>
        <w:ind w:left="720"/>
        <w:rPr>
          <w:rFonts w:ascii="Calibri" w:hAnsi="Calibri"/>
          <w:color w:val="000000"/>
          <w:lang w:val="en-AU"/>
        </w:rPr>
      </w:pPr>
      <w:r>
        <w:rPr>
          <w:rFonts w:ascii="Calibri" w:hAnsi="Calibri"/>
          <w:color w:val="000000"/>
          <w:lang w:val="en-AU"/>
        </w:rPr>
        <w:t>And so it was negatived.</w:t>
      </w:r>
    </w:p>
    <w:p w:rsidR="00780C86" w:rsidRPr="00780C86" w:rsidRDefault="00CA18D4" w:rsidP="00780C86">
      <w:pPr>
        <w:spacing w:before="120"/>
        <w:ind w:left="720"/>
        <w:jc w:val="both"/>
        <w:rPr>
          <w:rFonts w:ascii="Calibri" w:hAnsi="Calibri"/>
          <w:color w:val="000000"/>
          <w:lang w:val="en-AU"/>
        </w:rPr>
      </w:pPr>
      <w:r>
        <w:rPr>
          <w:rFonts w:ascii="Calibri" w:hAnsi="Calibri"/>
          <w:color w:val="000000"/>
          <w:lang w:val="en-AU"/>
        </w:rPr>
        <w:t>Question</w:t>
      </w:r>
      <w:r w:rsidR="000B23DA">
        <w:rPr>
          <w:rFonts w:ascii="Calibri" w:hAnsi="Calibri"/>
          <w:color w:val="000000"/>
          <w:lang w:val="en-AU"/>
        </w:rPr>
        <w:t>—</w:t>
      </w:r>
      <w:r>
        <w:rPr>
          <w:rFonts w:ascii="Calibri" w:hAnsi="Calibri"/>
          <w:color w:val="000000"/>
          <w:lang w:val="en-AU"/>
        </w:rPr>
        <w:t>That the motion be agreed to—</w:t>
      </w:r>
      <w:r w:rsidR="00780C86" w:rsidRPr="00780C86">
        <w:rPr>
          <w:rFonts w:ascii="Calibri" w:hAnsi="Calibri"/>
          <w:color w:val="000000"/>
          <w:lang w:val="en-AU"/>
        </w:rPr>
        <w:t>put and passed.</w:t>
      </w:r>
    </w:p>
    <w:p w:rsidR="009C5A81" w:rsidRPr="009C5A81" w:rsidRDefault="009C5A81" w:rsidP="009C5A81">
      <w:pPr>
        <w:keepNext/>
        <w:keepLines/>
        <w:tabs>
          <w:tab w:val="right" w:pos="339"/>
          <w:tab w:val="left" w:pos="720"/>
        </w:tabs>
        <w:spacing w:before="240"/>
        <w:ind w:left="720" w:hanging="720"/>
        <w:jc w:val="both"/>
        <w:rPr>
          <w:rFonts w:ascii="Calibri" w:hAnsi="Calibri"/>
          <w:b/>
          <w:caps/>
          <w:lang w:val="en-AU"/>
        </w:rPr>
      </w:pPr>
      <w:r w:rsidRPr="009C5A81">
        <w:rPr>
          <w:rFonts w:ascii="Calibri" w:hAnsi="Calibri"/>
          <w:b/>
          <w:caps/>
          <w:lang w:val="en-AU"/>
        </w:rPr>
        <w:tab/>
      </w:r>
      <w:r w:rsidR="00C151F5">
        <w:rPr>
          <w:rFonts w:ascii="Calibri" w:hAnsi="Calibri"/>
          <w:b/>
          <w:bCs/>
          <w:caps/>
          <w:lang w:val="en-AU"/>
        </w:rPr>
        <w:fldChar w:fldCharType="begin"/>
      </w:r>
      <w:r w:rsidR="00C151F5">
        <w:rPr>
          <w:rFonts w:ascii="Calibri" w:hAnsi="Calibri"/>
          <w:b/>
          <w:bCs/>
          <w:caps/>
          <w:lang w:val="en-AU"/>
        </w:rPr>
        <w:instrText xml:space="preserve"> SEQ A \* MERGEFORMAT </w:instrText>
      </w:r>
      <w:r w:rsidR="00C151F5">
        <w:rPr>
          <w:rFonts w:ascii="Calibri" w:hAnsi="Calibri"/>
          <w:b/>
          <w:bCs/>
          <w:caps/>
          <w:lang w:val="en-AU"/>
        </w:rPr>
        <w:fldChar w:fldCharType="separate"/>
      </w:r>
      <w:r w:rsidR="009F2138">
        <w:rPr>
          <w:rFonts w:ascii="Calibri" w:hAnsi="Calibri"/>
          <w:b/>
          <w:bCs/>
          <w:caps/>
          <w:noProof/>
          <w:lang w:val="en-AU"/>
        </w:rPr>
        <w:t>8</w:t>
      </w:r>
      <w:r w:rsidR="00C151F5">
        <w:rPr>
          <w:rFonts w:ascii="Calibri" w:hAnsi="Calibri"/>
          <w:b/>
          <w:bCs/>
          <w:caps/>
          <w:lang w:val="en-AU"/>
        </w:rPr>
        <w:fldChar w:fldCharType="end"/>
      </w:r>
      <w:r w:rsidRPr="009C5A81">
        <w:rPr>
          <w:rFonts w:ascii="Calibri" w:hAnsi="Calibri"/>
          <w:b/>
          <w:caps/>
          <w:lang w:val="en-AU"/>
        </w:rPr>
        <w:tab/>
      </w:r>
      <w:r>
        <w:rPr>
          <w:rFonts w:ascii="Calibri" w:hAnsi="Calibri"/>
          <w:b/>
          <w:caps/>
          <w:lang w:val="en-AU"/>
        </w:rPr>
        <w:t>Litter and illegal dumping</w:t>
      </w:r>
    </w:p>
    <w:p w:rsidR="009C5A81" w:rsidRPr="009C5A81" w:rsidRDefault="009C5A81" w:rsidP="009C5A81">
      <w:pPr>
        <w:spacing w:before="120"/>
        <w:ind w:left="720"/>
        <w:jc w:val="both"/>
        <w:rPr>
          <w:rFonts w:ascii="Calibri" w:hAnsi="Calibri"/>
          <w:color w:val="000000"/>
          <w:lang w:val="en-AU"/>
        </w:rPr>
      </w:pPr>
      <w:r>
        <w:rPr>
          <w:rFonts w:ascii="Calibri" w:hAnsi="Calibri"/>
          <w:color w:val="000000"/>
          <w:lang w:val="en-AU"/>
        </w:rPr>
        <w:t>Mr Milligan</w:t>
      </w:r>
      <w:r w:rsidRPr="009C5A81">
        <w:rPr>
          <w:rFonts w:ascii="Calibri" w:hAnsi="Calibri"/>
          <w:color w:val="000000"/>
          <w:lang w:val="en-AU"/>
        </w:rPr>
        <w:t>, pursuant to notice, moved—That this Assembly:</w:t>
      </w:r>
    </w:p>
    <w:p w:rsidR="00430A16" w:rsidRPr="009D30D7" w:rsidRDefault="00430A16" w:rsidP="00430A16">
      <w:pPr>
        <w:pStyle w:val="DPSEntryIndents"/>
        <w:numPr>
          <w:ilvl w:val="0"/>
          <w:numId w:val="8"/>
        </w:numPr>
        <w:rPr>
          <w:lang w:eastAsia="en-US"/>
        </w:rPr>
      </w:pPr>
      <w:r w:rsidRPr="009D30D7">
        <w:rPr>
          <w:lang w:eastAsia="en-US"/>
        </w:rPr>
        <w:t>notes:</w:t>
      </w:r>
    </w:p>
    <w:p w:rsidR="00430A16" w:rsidRPr="009D30D7" w:rsidRDefault="00430A16" w:rsidP="00430A16">
      <w:pPr>
        <w:pStyle w:val="DPSEntryIndents"/>
        <w:numPr>
          <w:ilvl w:val="1"/>
          <w:numId w:val="8"/>
        </w:numPr>
        <w:rPr>
          <w:lang w:eastAsia="en-US"/>
        </w:rPr>
      </w:pPr>
      <w:r w:rsidRPr="009D30D7">
        <w:rPr>
          <w:lang w:eastAsia="en-US"/>
        </w:rPr>
        <w:t>that</w:t>
      </w:r>
      <w:r w:rsidR="0094496C">
        <w:rPr>
          <w:lang w:eastAsia="en-US"/>
        </w:rPr>
        <w:t>,</w:t>
      </w:r>
      <w:r w:rsidRPr="009D30D7">
        <w:rPr>
          <w:lang w:eastAsia="en-US"/>
        </w:rPr>
        <w:t xml:space="preserve"> despite the numerous complaints from the residents of Yerrabi, there has been insufficient action on the illegal dumping and litter occurring across the electorate;</w:t>
      </w:r>
    </w:p>
    <w:p w:rsidR="00430A16" w:rsidRPr="009D30D7" w:rsidRDefault="00430A16" w:rsidP="00430A16">
      <w:pPr>
        <w:pStyle w:val="DPSEntryIndents"/>
        <w:numPr>
          <w:ilvl w:val="1"/>
          <w:numId w:val="8"/>
        </w:numPr>
        <w:rPr>
          <w:lang w:eastAsia="en-US"/>
        </w:rPr>
      </w:pPr>
      <w:r w:rsidRPr="009D30D7">
        <w:rPr>
          <w:lang w:eastAsia="en-US"/>
        </w:rPr>
        <w:t>this includes the abuse of charity bins, roadside litter and illegal dumping on vacant blocks and public spaces;</w:t>
      </w:r>
    </w:p>
    <w:p w:rsidR="00430A16" w:rsidRPr="009D30D7" w:rsidRDefault="00430A16" w:rsidP="00430A16">
      <w:pPr>
        <w:pStyle w:val="DPSEntryIndents"/>
        <w:numPr>
          <w:ilvl w:val="1"/>
          <w:numId w:val="8"/>
        </w:numPr>
        <w:rPr>
          <w:lang w:eastAsia="en-US"/>
        </w:rPr>
      </w:pPr>
      <w:r w:rsidRPr="009D30D7">
        <w:rPr>
          <w:lang w:eastAsia="en-US"/>
        </w:rPr>
        <w:t xml:space="preserve">that the ACT Government has available a range of penalties under the </w:t>
      </w:r>
      <w:r w:rsidRPr="00430A16">
        <w:rPr>
          <w:i/>
          <w:lang w:eastAsia="en-US"/>
        </w:rPr>
        <w:t>Litter Act 2004</w:t>
      </w:r>
      <w:r w:rsidRPr="009D30D7">
        <w:rPr>
          <w:lang w:eastAsia="en-US"/>
        </w:rPr>
        <w:t xml:space="preserve"> and the </w:t>
      </w:r>
      <w:r w:rsidRPr="00430A16">
        <w:rPr>
          <w:i/>
          <w:lang w:eastAsia="en-US"/>
        </w:rPr>
        <w:t>Dangerous Substances Act 2004</w:t>
      </w:r>
      <w:r w:rsidRPr="009D30D7">
        <w:rPr>
          <w:lang w:eastAsia="en-US"/>
        </w:rPr>
        <w:t xml:space="preserve"> that are seemingly not enforced;</w:t>
      </w:r>
    </w:p>
    <w:p w:rsidR="00430A16" w:rsidRPr="009D30D7" w:rsidRDefault="00430A16" w:rsidP="00430A16">
      <w:pPr>
        <w:pStyle w:val="DPSEntryIndents"/>
        <w:numPr>
          <w:ilvl w:val="1"/>
          <w:numId w:val="8"/>
        </w:numPr>
        <w:rPr>
          <w:lang w:eastAsia="en-US"/>
        </w:rPr>
      </w:pPr>
      <w:r w:rsidRPr="009D30D7">
        <w:rPr>
          <w:lang w:eastAsia="en-US"/>
        </w:rPr>
        <w:t>that the ACT Government is also able to deploy the city rangers to inspect and enforce this legislation, but that they need to be resourced effectively to conduct preventative activities;</w:t>
      </w:r>
    </w:p>
    <w:p w:rsidR="00430A16" w:rsidRPr="009D30D7" w:rsidRDefault="00430A16" w:rsidP="00430A16">
      <w:pPr>
        <w:pStyle w:val="DPSEntryIndents"/>
        <w:numPr>
          <w:ilvl w:val="1"/>
          <w:numId w:val="8"/>
        </w:numPr>
        <w:rPr>
          <w:lang w:eastAsia="en-US"/>
        </w:rPr>
      </w:pPr>
      <w:r w:rsidRPr="009D30D7">
        <w:rPr>
          <w:lang w:eastAsia="en-US"/>
        </w:rPr>
        <w:t>that the slow rollout of once a year kerbside pickup for bulky waste is unlikely to resolve this issue given many of the dumped items include clothing and smaller household objects. Furthermore, given the new scheme is only once a year and requires a booking, it is unlikely to deter illegal and ad hoc activity;</w:t>
      </w:r>
    </w:p>
    <w:p w:rsidR="00430A16" w:rsidRPr="009D30D7" w:rsidRDefault="00430A16" w:rsidP="00430A16">
      <w:pPr>
        <w:pStyle w:val="DPSEntryIndents"/>
        <w:numPr>
          <w:ilvl w:val="1"/>
          <w:numId w:val="8"/>
        </w:numPr>
        <w:rPr>
          <w:lang w:eastAsia="en-US"/>
        </w:rPr>
      </w:pPr>
      <w:r w:rsidRPr="009D30D7">
        <w:rPr>
          <w:lang w:eastAsia="en-US"/>
        </w:rPr>
        <w:t>that current complaint mechanisms through Access Canberra are arduous for residents and do not seem to result in effective response times; and</w:t>
      </w:r>
    </w:p>
    <w:p w:rsidR="00430A16" w:rsidRPr="009D30D7" w:rsidRDefault="00430A16" w:rsidP="00430A16">
      <w:pPr>
        <w:pStyle w:val="DPSEntryIndents"/>
        <w:numPr>
          <w:ilvl w:val="1"/>
          <w:numId w:val="8"/>
        </w:numPr>
        <w:rPr>
          <w:lang w:eastAsia="en-US"/>
        </w:rPr>
      </w:pPr>
      <w:r w:rsidRPr="009D30D7">
        <w:rPr>
          <w:lang w:eastAsia="en-US"/>
        </w:rPr>
        <w:t>that</w:t>
      </w:r>
      <w:r w:rsidR="0094496C">
        <w:rPr>
          <w:lang w:eastAsia="en-US"/>
        </w:rPr>
        <w:t>,</w:t>
      </w:r>
      <w:r w:rsidRPr="009D30D7">
        <w:rPr>
          <w:lang w:eastAsia="en-US"/>
        </w:rPr>
        <w:t xml:space="preserve"> sadly</w:t>
      </w:r>
      <w:r w:rsidR="0094496C">
        <w:rPr>
          <w:lang w:eastAsia="en-US"/>
        </w:rPr>
        <w:t>,</w:t>
      </w:r>
      <w:r w:rsidRPr="009D30D7">
        <w:rPr>
          <w:lang w:eastAsia="en-US"/>
        </w:rPr>
        <w:t xml:space="preserve"> these complaints are not unique to Yerrabi but</w:t>
      </w:r>
      <w:r w:rsidR="0094496C">
        <w:rPr>
          <w:lang w:eastAsia="en-US"/>
        </w:rPr>
        <w:t>,</w:t>
      </w:r>
      <w:r w:rsidRPr="009D30D7">
        <w:rPr>
          <w:lang w:eastAsia="en-US"/>
        </w:rPr>
        <w:t xml:space="preserve"> in fact</w:t>
      </w:r>
      <w:r w:rsidR="0094496C">
        <w:rPr>
          <w:lang w:eastAsia="en-US"/>
        </w:rPr>
        <w:t>,</w:t>
      </w:r>
      <w:r w:rsidRPr="009D30D7">
        <w:rPr>
          <w:lang w:eastAsia="en-US"/>
        </w:rPr>
        <w:t xml:space="preserve"> are occurring throughout the ACT; and</w:t>
      </w:r>
    </w:p>
    <w:p w:rsidR="00430A16" w:rsidRPr="009D30D7" w:rsidRDefault="00430A16" w:rsidP="00430A16">
      <w:pPr>
        <w:pStyle w:val="DPSEntryIndents"/>
        <w:numPr>
          <w:ilvl w:val="0"/>
          <w:numId w:val="8"/>
        </w:numPr>
        <w:rPr>
          <w:lang w:eastAsia="en-US"/>
        </w:rPr>
      </w:pPr>
      <w:r w:rsidRPr="009D30D7">
        <w:rPr>
          <w:lang w:eastAsia="en-US"/>
        </w:rPr>
        <w:t>calls on the Government to:</w:t>
      </w:r>
    </w:p>
    <w:p w:rsidR="00430A16" w:rsidRPr="009D30D7" w:rsidRDefault="00430A16" w:rsidP="00430A16">
      <w:pPr>
        <w:pStyle w:val="DPSEntryIndents"/>
        <w:numPr>
          <w:ilvl w:val="1"/>
          <w:numId w:val="8"/>
        </w:numPr>
        <w:rPr>
          <w:lang w:eastAsia="en-US"/>
        </w:rPr>
      </w:pPr>
      <w:bookmarkStart w:id="2" w:name="_heading=h.gjdgxs" w:colFirst="0" w:colLast="0"/>
      <w:bookmarkEnd w:id="2"/>
      <w:r w:rsidRPr="009D30D7">
        <w:rPr>
          <w:lang w:eastAsia="en-US"/>
        </w:rPr>
        <w:t>acknowledge that litter and illegal dumping is of growing concern to Canberrans;</w:t>
      </w:r>
    </w:p>
    <w:p w:rsidR="00430A16" w:rsidRPr="009D30D7" w:rsidRDefault="00430A16" w:rsidP="00430A16">
      <w:pPr>
        <w:pStyle w:val="DPSEntryIndents"/>
        <w:numPr>
          <w:ilvl w:val="1"/>
          <w:numId w:val="8"/>
        </w:numPr>
        <w:rPr>
          <w:lang w:eastAsia="en-US"/>
        </w:rPr>
      </w:pPr>
      <w:r w:rsidRPr="009D30D7">
        <w:rPr>
          <w:lang w:eastAsia="en-US"/>
        </w:rPr>
        <w:t>review what resources and authority the city rangers currently have to enforce penalties relating to litter and illegal dumping and whether they are adequate to address the issue;</w:t>
      </w:r>
    </w:p>
    <w:p w:rsidR="00430A16" w:rsidRPr="009D30D7" w:rsidRDefault="00430A16" w:rsidP="00430A16">
      <w:pPr>
        <w:pStyle w:val="DPSEntryIndents"/>
        <w:numPr>
          <w:ilvl w:val="1"/>
          <w:numId w:val="8"/>
        </w:numPr>
        <w:rPr>
          <w:lang w:eastAsia="en-US"/>
        </w:rPr>
      </w:pPr>
      <w:r w:rsidRPr="009D30D7">
        <w:rPr>
          <w:lang w:eastAsia="en-US"/>
        </w:rPr>
        <w:t>review the current reporting process for residents to make a complaint and assess the viability of a more user-friendly and efficient process; and</w:t>
      </w:r>
    </w:p>
    <w:p w:rsidR="009C5A81" w:rsidRPr="00430A16" w:rsidRDefault="00430A16" w:rsidP="00430A16">
      <w:pPr>
        <w:pStyle w:val="DPSEntryIndents"/>
        <w:numPr>
          <w:ilvl w:val="1"/>
          <w:numId w:val="8"/>
        </w:numPr>
        <w:rPr>
          <w:color w:val="000000"/>
        </w:rPr>
      </w:pPr>
      <w:r w:rsidRPr="009D30D7">
        <w:rPr>
          <w:lang w:eastAsia="en-US"/>
        </w:rPr>
        <w:t>report back to the Assembly on these matters no later than 18 June 2020.</w:t>
      </w:r>
    </w:p>
    <w:p w:rsidR="009C5A81" w:rsidRDefault="00BE5BFA" w:rsidP="009C5A81">
      <w:pPr>
        <w:spacing w:before="120"/>
        <w:ind w:left="720" w:right="-35"/>
        <w:jc w:val="both"/>
        <w:rPr>
          <w:rFonts w:ascii="Calibri" w:hAnsi="Calibri"/>
          <w:color w:val="000000"/>
          <w:lang w:val="en-AU"/>
        </w:rPr>
      </w:pPr>
      <w:r w:rsidRPr="002A5C4A">
        <w:rPr>
          <w:rFonts w:ascii="Calibri" w:hAnsi="Calibri"/>
          <w:color w:val="000000"/>
          <w:spacing w:val="2"/>
          <w:lang w:val="en-AU"/>
        </w:rPr>
        <w:t>Mr Steel (Minister for City Services) moved the following amendment: Omit paragraph (1),</w:t>
      </w:r>
      <w:r>
        <w:rPr>
          <w:rFonts w:ascii="Calibri" w:hAnsi="Calibri"/>
          <w:color w:val="000000"/>
          <w:lang w:val="en-AU"/>
        </w:rPr>
        <w:t xml:space="preserve"> substitute:</w:t>
      </w:r>
    </w:p>
    <w:p w:rsidR="00BE5BFA" w:rsidRDefault="00DC28CF" w:rsidP="002A5C4A">
      <w:pPr>
        <w:tabs>
          <w:tab w:val="left" w:pos="1350"/>
        </w:tabs>
        <w:spacing w:before="120"/>
        <w:ind w:left="720" w:right="-35"/>
        <w:jc w:val="both"/>
        <w:rPr>
          <w:rFonts w:ascii="Calibri" w:hAnsi="Calibri"/>
          <w:color w:val="000000"/>
          <w:lang w:val="en-AU"/>
        </w:rPr>
      </w:pPr>
      <w:r>
        <w:rPr>
          <w:rFonts w:ascii="Calibri" w:hAnsi="Calibri"/>
          <w:color w:val="000000"/>
          <w:lang w:val="en-AU"/>
        </w:rPr>
        <w:t>“</w:t>
      </w:r>
      <w:r w:rsidR="002A5C4A">
        <w:rPr>
          <w:rFonts w:ascii="Calibri" w:hAnsi="Calibri"/>
          <w:color w:val="000000"/>
          <w:lang w:val="en-AU"/>
        </w:rPr>
        <w:t>(1)</w:t>
      </w:r>
      <w:r w:rsidR="002A5C4A">
        <w:rPr>
          <w:rFonts w:ascii="Calibri" w:hAnsi="Calibri"/>
          <w:color w:val="000000"/>
          <w:lang w:val="en-AU"/>
        </w:rPr>
        <w:tab/>
        <w:t>notes that:</w:t>
      </w:r>
    </w:p>
    <w:p w:rsidR="002A5C4A" w:rsidRDefault="002A5C4A" w:rsidP="002A5C4A">
      <w:pPr>
        <w:pStyle w:val="DPSEntryIndents"/>
        <w:numPr>
          <w:ilvl w:val="1"/>
          <w:numId w:val="20"/>
        </w:numPr>
      </w:pPr>
      <w:r>
        <w:t>illegal dumping occurs across the ACT;</w:t>
      </w:r>
    </w:p>
    <w:p w:rsidR="002A5C4A" w:rsidRDefault="008C00FC" w:rsidP="002A5C4A">
      <w:pPr>
        <w:pStyle w:val="DPSEntryIndents"/>
        <w:numPr>
          <w:ilvl w:val="1"/>
          <w:numId w:val="20"/>
        </w:numPr>
      </w:pPr>
      <w:r w:rsidRPr="00F56BF5">
        <w:rPr>
          <w:rFonts w:asciiTheme="minorHAnsi" w:hAnsiTheme="minorHAnsi"/>
        </w:rPr>
        <w:t>illegal dumping around charity bins in the ACT, including in Yerrabi, is a long-standing issue</w:t>
      </w:r>
      <w:r>
        <w:rPr>
          <w:rFonts w:asciiTheme="minorHAnsi" w:hAnsiTheme="minorHAnsi"/>
        </w:rPr>
        <w:t>,</w:t>
      </w:r>
      <w:r w:rsidRPr="00F56BF5">
        <w:rPr>
          <w:rFonts w:asciiTheme="minorHAnsi" w:hAnsiTheme="minorHAnsi"/>
        </w:rPr>
        <w:t xml:space="preserve"> as well as roadside litter and illegal dumping on vacant blocks and public spaces</w:t>
      </w:r>
      <w:r w:rsidR="002A5C4A">
        <w:t>;</w:t>
      </w:r>
    </w:p>
    <w:p w:rsidR="002A5C4A" w:rsidRDefault="008C00FC" w:rsidP="002A5C4A">
      <w:pPr>
        <w:pStyle w:val="DPSEntryIndents"/>
        <w:numPr>
          <w:ilvl w:val="1"/>
          <w:numId w:val="20"/>
        </w:numPr>
      </w:pPr>
      <w:r w:rsidRPr="00F56BF5">
        <w:rPr>
          <w:rFonts w:asciiTheme="minorHAnsi" w:hAnsiTheme="minorHAnsi"/>
        </w:rPr>
        <w:t>in October 2019</w:t>
      </w:r>
      <w:r>
        <w:rPr>
          <w:rFonts w:asciiTheme="minorHAnsi" w:hAnsiTheme="minorHAnsi"/>
        </w:rPr>
        <w:t>,</w:t>
      </w:r>
      <w:r w:rsidRPr="00F56BF5">
        <w:rPr>
          <w:rFonts w:asciiTheme="minorHAnsi" w:hAnsiTheme="minorHAnsi"/>
        </w:rPr>
        <w:t xml:space="preserve"> the ACT Legislative Assembly passed the</w:t>
      </w:r>
      <w:r w:rsidRPr="00F56BF5">
        <w:rPr>
          <w:rFonts w:asciiTheme="minorHAnsi" w:hAnsiTheme="minorHAnsi"/>
          <w:i/>
          <w:iCs/>
        </w:rPr>
        <w:t xml:space="preserve"> Litter Legislation Amendment Act 2019</w:t>
      </w:r>
      <w:r w:rsidRPr="00F56BF5">
        <w:rPr>
          <w:rFonts w:asciiTheme="minorHAnsi" w:hAnsiTheme="minorHAnsi"/>
        </w:rPr>
        <w:t xml:space="preserve"> to address littering and illegal dumping in our community</w:t>
      </w:r>
      <w:r w:rsidR="002A5C4A">
        <w:t>;</w:t>
      </w:r>
    </w:p>
    <w:p w:rsidR="002A5C4A" w:rsidRDefault="008C00FC" w:rsidP="002A5C4A">
      <w:pPr>
        <w:pStyle w:val="DPSEntryIndents"/>
        <w:numPr>
          <w:ilvl w:val="1"/>
          <w:numId w:val="20"/>
        </w:numPr>
      </w:pPr>
      <w:r w:rsidRPr="00F56BF5">
        <w:rPr>
          <w:rFonts w:asciiTheme="minorHAnsi" w:hAnsiTheme="minorHAnsi"/>
        </w:rPr>
        <w:t>these new laws gave authorities greater power to deal with individuals and businesses that ruin the environment or put the community at risk through illegal dumping and litterin</w:t>
      </w:r>
      <w:r>
        <w:rPr>
          <w:rFonts w:asciiTheme="minorHAnsi" w:hAnsiTheme="minorHAnsi"/>
        </w:rPr>
        <w:t>g</w:t>
      </w:r>
      <w:r w:rsidRPr="00F56BF5">
        <w:rPr>
          <w:rFonts w:asciiTheme="minorHAnsi" w:hAnsiTheme="minorHAnsi"/>
        </w:rPr>
        <w:t xml:space="preserve"> by establishing a new escalating framewo</w:t>
      </w:r>
      <w:r>
        <w:rPr>
          <w:rFonts w:asciiTheme="minorHAnsi" w:hAnsiTheme="minorHAnsi"/>
        </w:rPr>
        <w:t>rk for illegal dumping offences</w:t>
      </w:r>
      <w:r w:rsidR="005807F9">
        <w:rPr>
          <w:rFonts w:asciiTheme="minorHAnsi" w:hAnsiTheme="minorHAnsi"/>
        </w:rPr>
        <w:t>,</w:t>
      </w:r>
      <w:r w:rsidRPr="00F56BF5">
        <w:rPr>
          <w:rFonts w:asciiTheme="minorHAnsi" w:hAnsiTheme="minorHAnsi"/>
        </w:rPr>
        <w:t xml:space="preserve"> and making it easier to issue infringement notices where illegal dumping involves a vehicle;</w:t>
      </w:r>
    </w:p>
    <w:p w:rsidR="002A5C4A" w:rsidRPr="009C5A81" w:rsidRDefault="008C00FC" w:rsidP="002A5C4A">
      <w:pPr>
        <w:pStyle w:val="DPSEntryIndents"/>
        <w:numPr>
          <w:ilvl w:val="1"/>
          <w:numId w:val="20"/>
        </w:numPr>
      </w:pPr>
      <w:r w:rsidRPr="00F56BF5">
        <w:rPr>
          <w:rFonts w:asciiTheme="minorHAnsi" w:hAnsiTheme="minorHAnsi"/>
        </w:rPr>
        <w:t xml:space="preserve">the ACT Government has increased resources available through the introduction of a </w:t>
      </w:r>
      <w:r w:rsidR="00323DC3">
        <w:rPr>
          <w:rFonts w:asciiTheme="minorHAnsi" w:hAnsiTheme="minorHAnsi"/>
        </w:rPr>
        <w:t xml:space="preserve">pilot </w:t>
      </w:r>
      <w:r w:rsidRPr="00F56BF5">
        <w:rPr>
          <w:rFonts w:asciiTheme="minorHAnsi" w:hAnsiTheme="minorHAnsi"/>
        </w:rPr>
        <w:t>six member compliance targeting team to inspect and enforce illegal dumping laws</w:t>
      </w:r>
      <w:r w:rsidR="00323DC3">
        <w:rPr>
          <w:rFonts w:asciiTheme="minorHAnsi" w:hAnsiTheme="minorHAnsi"/>
        </w:rPr>
        <w:t>,</w:t>
      </w:r>
      <w:r w:rsidRPr="00F56BF5">
        <w:rPr>
          <w:rFonts w:asciiTheme="minorHAnsi" w:hAnsiTheme="minorHAnsi"/>
        </w:rPr>
        <w:t xml:space="preserve"> including the use of mobile CCTV;</w:t>
      </w:r>
    </w:p>
    <w:p w:rsidR="008C00FC" w:rsidRPr="00F56BF5" w:rsidRDefault="008C00FC" w:rsidP="008C00FC">
      <w:pPr>
        <w:pStyle w:val="DPSEntryIndents"/>
        <w:numPr>
          <w:ilvl w:val="1"/>
          <w:numId w:val="3"/>
        </w:numPr>
      </w:pPr>
      <w:r w:rsidRPr="00F56BF5">
        <w:t xml:space="preserve">the compliance targeting team has been actively targeting illegal dumping and littering offences under the </w:t>
      </w:r>
      <w:r w:rsidRPr="00F56BF5">
        <w:rPr>
          <w:i/>
          <w:iCs/>
        </w:rPr>
        <w:t>Litter Act 2004</w:t>
      </w:r>
      <w:r w:rsidR="00925BE1">
        <w:t xml:space="preserve"> since 1 July 2019 with 782 </w:t>
      </w:r>
      <w:r w:rsidRPr="00F56BF5">
        <w:t>engagements, 125 infringements, and 172 warnings issued related to unauthorised use of public</w:t>
      </w:r>
      <w:r w:rsidR="0094496C">
        <w:t xml:space="preserve"> unleased land, illegal dumping</w:t>
      </w:r>
      <w:r w:rsidRPr="00F56BF5">
        <w:t xml:space="preserve"> and littering;</w:t>
      </w:r>
    </w:p>
    <w:p w:rsidR="008C00FC" w:rsidRPr="00F56BF5" w:rsidRDefault="008C00FC" w:rsidP="008C00FC">
      <w:pPr>
        <w:pStyle w:val="DPSEntryIndents"/>
        <w:numPr>
          <w:ilvl w:val="1"/>
          <w:numId w:val="3"/>
        </w:numPr>
      </w:pPr>
      <w:r w:rsidRPr="00F56BF5">
        <w:t>the ACT Government is undertaking ongoing education campaigns on the consequences of littering and illegal dum</w:t>
      </w:r>
      <w:r>
        <w:t>ping with the message ‘</w:t>
      </w:r>
      <w:r w:rsidRPr="00F56BF5">
        <w:t>your actions, your cost’;</w:t>
      </w:r>
    </w:p>
    <w:p w:rsidR="008C00FC" w:rsidRPr="00F56BF5" w:rsidRDefault="008C00FC" w:rsidP="008C00FC">
      <w:pPr>
        <w:pStyle w:val="DPSEntryIndents"/>
        <w:numPr>
          <w:ilvl w:val="1"/>
          <w:numId w:val="3"/>
        </w:numPr>
      </w:pPr>
      <w:r w:rsidRPr="00F56BF5">
        <w:t>a free kerbside bulky waste collection will begin to be rolled out across the ACT, beginning in Tuggeranong and Gungahlin from July 2020, providing an accessible option to dispose of bulky waste for househo</w:t>
      </w:r>
      <w:r>
        <w:t>lds;</w:t>
      </w:r>
      <w:r w:rsidR="00925BE1">
        <w:t xml:space="preserve"> and</w:t>
      </w:r>
    </w:p>
    <w:p w:rsidR="008C00FC" w:rsidRPr="00F56BF5" w:rsidRDefault="008C00FC" w:rsidP="008C00FC">
      <w:pPr>
        <w:pStyle w:val="DPSEntryIndents"/>
        <w:numPr>
          <w:ilvl w:val="1"/>
          <w:numId w:val="3"/>
        </w:numPr>
      </w:pPr>
      <w:r w:rsidRPr="00F56BF5">
        <w:t>ACT residents are able to report litter and illegal dumping through the Fix My Street platform which includes a specific ‘litter and illegal dumping’ cat</w:t>
      </w:r>
      <w:r w:rsidR="0094496C">
        <w:t>egory once a place is selected;</w:t>
      </w:r>
      <w:r>
        <w:t>”.</w:t>
      </w:r>
    </w:p>
    <w:p w:rsidR="008C00FC" w:rsidRDefault="008C00FC" w:rsidP="009C5A81">
      <w:pPr>
        <w:spacing w:before="120"/>
        <w:ind w:left="720"/>
        <w:jc w:val="both"/>
        <w:rPr>
          <w:rFonts w:ascii="Calibri" w:hAnsi="Calibri"/>
          <w:color w:val="000000"/>
          <w:lang w:val="en-AU"/>
        </w:rPr>
      </w:pPr>
      <w:r>
        <w:rPr>
          <w:rFonts w:ascii="Calibri" w:hAnsi="Calibri"/>
          <w:color w:val="000000"/>
          <w:lang w:val="en-AU"/>
        </w:rPr>
        <w:t>Debate continued.</w:t>
      </w:r>
    </w:p>
    <w:p w:rsidR="008C00FC" w:rsidRDefault="008C00FC" w:rsidP="009C5A81">
      <w:pPr>
        <w:spacing w:before="120"/>
        <w:ind w:left="720"/>
        <w:jc w:val="both"/>
        <w:rPr>
          <w:rFonts w:ascii="Calibri" w:hAnsi="Calibri"/>
          <w:color w:val="000000"/>
          <w:lang w:val="en-AU"/>
        </w:rPr>
      </w:pPr>
      <w:r>
        <w:rPr>
          <w:rFonts w:ascii="Calibri" w:hAnsi="Calibri"/>
          <w:color w:val="000000"/>
          <w:lang w:val="en-AU"/>
        </w:rPr>
        <w:t>Amendment agreed to.</w:t>
      </w:r>
    </w:p>
    <w:p w:rsidR="008C00FC" w:rsidRDefault="009C5A81" w:rsidP="009C5A81">
      <w:pPr>
        <w:spacing w:before="120"/>
        <w:ind w:left="720"/>
        <w:jc w:val="both"/>
        <w:rPr>
          <w:rFonts w:ascii="Calibri" w:hAnsi="Calibri"/>
          <w:color w:val="000000"/>
          <w:lang w:val="en-AU"/>
        </w:rPr>
      </w:pPr>
      <w:r w:rsidRPr="009C5A81">
        <w:rPr>
          <w:rFonts w:ascii="Calibri" w:hAnsi="Calibri"/>
          <w:color w:val="000000"/>
          <w:lang w:val="en-AU"/>
        </w:rPr>
        <w:t>Question—</w:t>
      </w:r>
      <w:r w:rsidR="008C00FC">
        <w:rPr>
          <w:rFonts w:ascii="Calibri" w:hAnsi="Calibri"/>
          <w:color w:val="000000"/>
          <w:lang w:val="en-AU"/>
        </w:rPr>
        <w:t>That the motion, as amended, viz:</w:t>
      </w:r>
    </w:p>
    <w:p w:rsidR="008C00FC" w:rsidRDefault="008C00FC" w:rsidP="009C5A81">
      <w:pPr>
        <w:spacing w:before="120"/>
        <w:ind w:left="720"/>
        <w:jc w:val="both"/>
        <w:rPr>
          <w:rFonts w:ascii="Calibri" w:hAnsi="Calibri"/>
          <w:color w:val="000000"/>
          <w:lang w:val="en-AU"/>
        </w:rPr>
      </w:pPr>
      <w:r>
        <w:rPr>
          <w:rFonts w:ascii="Calibri" w:hAnsi="Calibri"/>
          <w:color w:val="000000"/>
          <w:lang w:val="en-AU"/>
        </w:rPr>
        <w:t>“That this Assembly:</w:t>
      </w:r>
    </w:p>
    <w:p w:rsidR="008C00FC" w:rsidRDefault="00925BE1" w:rsidP="00925BE1">
      <w:pPr>
        <w:pStyle w:val="DPSEntryIndents"/>
        <w:numPr>
          <w:ilvl w:val="0"/>
          <w:numId w:val="22"/>
        </w:numPr>
      </w:pPr>
      <w:r>
        <w:t>notes that:</w:t>
      </w:r>
    </w:p>
    <w:p w:rsidR="00925BE1" w:rsidRDefault="00925BE1" w:rsidP="00925BE1">
      <w:pPr>
        <w:pStyle w:val="DPSEntryIndents"/>
        <w:numPr>
          <w:ilvl w:val="1"/>
          <w:numId w:val="20"/>
        </w:numPr>
      </w:pPr>
      <w:r>
        <w:t>illegal dumping occurs across the ACT;</w:t>
      </w:r>
    </w:p>
    <w:p w:rsidR="00925BE1" w:rsidRDefault="00925BE1" w:rsidP="00925BE1">
      <w:pPr>
        <w:pStyle w:val="DPSEntryIndents"/>
        <w:numPr>
          <w:ilvl w:val="1"/>
          <w:numId w:val="20"/>
        </w:numPr>
      </w:pPr>
      <w:r w:rsidRPr="00F56BF5">
        <w:rPr>
          <w:rFonts w:asciiTheme="minorHAnsi" w:hAnsiTheme="minorHAnsi"/>
        </w:rPr>
        <w:t>illegal dumping around charity bins in the ACT, including in Yerrabi, is a long-standing issue</w:t>
      </w:r>
      <w:r>
        <w:rPr>
          <w:rFonts w:asciiTheme="minorHAnsi" w:hAnsiTheme="minorHAnsi"/>
        </w:rPr>
        <w:t>,</w:t>
      </w:r>
      <w:r w:rsidRPr="00F56BF5">
        <w:rPr>
          <w:rFonts w:asciiTheme="minorHAnsi" w:hAnsiTheme="minorHAnsi"/>
        </w:rPr>
        <w:t xml:space="preserve"> as well as roadside litter and illegal dumping on vacant blocks and public spaces</w:t>
      </w:r>
      <w:r>
        <w:t>;</w:t>
      </w:r>
    </w:p>
    <w:p w:rsidR="00925BE1" w:rsidRDefault="00925BE1" w:rsidP="00925BE1">
      <w:pPr>
        <w:pStyle w:val="DPSEntryIndents"/>
        <w:numPr>
          <w:ilvl w:val="1"/>
          <w:numId w:val="20"/>
        </w:numPr>
      </w:pPr>
      <w:r w:rsidRPr="00F56BF5">
        <w:rPr>
          <w:rFonts w:asciiTheme="minorHAnsi" w:hAnsiTheme="minorHAnsi"/>
        </w:rPr>
        <w:t>in October 2019</w:t>
      </w:r>
      <w:r>
        <w:rPr>
          <w:rFonts w:asciiTheme="minorHAnsi" w:hAnsiTheme="minorHAnsi"/>
        </w:rPr>
        <w:t>,</w:t>
      </w:r>
      <w:r w:rsidRPr="00F56BF5">
        <w:rPr>
          <w:rFonts w:asciiTheme="minorHAnsi" w:hAnsiTheme="minorHAnsi"/>
        </w:rPr>
        <w:t xml:space="preserve"> the ACT Legislative Assembly passed the</w:t>
      </w:r>
      <w:r w:rsidRPr="00F56BF5">
        <w:rPr>
          <w:rFonts w:asciiTheme="minorHAnsi" w:hAnsiTheme="minorHAnsi"/>
          <w:i/>
          <w:iCs/>
        </w:rPr>
        <w:t xml:space="preserve"> Litter Legislation Amendment Act 2019</w:t>
      </w:r>
      <w:r w:rsidRPr="00F56BF5">
        <w:rPr>
          <w:rFonts w:asciiTheme="minorHAnsi" w:hAnsiTheme="minorHAnsi"/>
        </w:rPr>
        <w:t xml:space="preserve"> to address littering and illegal dumping in our community</w:t>
      </w:r>
      <w:r>
        <w:t>;</w:t>
      </w:r>
    </w:p>
    <w:p w:rsidR="00925BE1" w:rsidRDefault="00925BE1" w:rsidP="00925BE1">
      <w:pPr>
        <w:pStyle w:val="DPSEntryIndents"/>
        <w:numPr>
          <w:ilvl w:val="1"/>
          <w:numId w:val="20"/>
        </w:numPr>
      </w:pPr>
      <w:r w:rsidRPr="00F56BF5">
        <w:rPr>
          <w:rFonts w:asciiTheme="minorHAnsi" w:hAnsiTheme="minorHAnsi"/>
        </w:rPr>
        <w:t>these new laws gave authorities greater power to deal with individuals and businesses that ruin the environment or put the community at risk through illegal dumping and litterin</w:t>
      </w:r>
      <w:r>
        <w:rPr>
          <w:rFonts w:asciiTheme="minorHAnsi" w:hAnsiTheme="minorHAnsi"/>
        </w:rPr>
        <w:t>g</w:t>
      </w:r>
      <w:r w:rsidRPr="00F56BF5">
        <w:rPr>
          <w:rFonts w:asciiTheme="minorHAnsi" w:hAnsiTheme="minorHAnsi"/>
        </w:rPr>
        <w:t xml:space="preserve"> by establishing a new escalating framewo</w:t>
      </w:r>
      <w:r>
        <w:rPr>
          <w:rFonts w:asciiTheme="minorHAnsi" w:hAnsiTheme="minorHAnsi"/>
        </w:rPr>
        <w:t>rk for illegal dumping offences</w:t>
      </w:r>
      <w:r w:rsidR="005807F9">
        <w:rPr>
          <w:rFonts w:asciiTheme="minorHAnsi" w:hAnsiTheme="minorHAnsi"/>
        </w:rPr>
        <w:t>,</w:t>
      </w:r>
      <w:r w:rsidRPr="00F56BF5">
        <w:rPr>
          <w:rFonts w:asciiTheme="minorHAnsi" w:hAnsiTheme="minorHAnsi"/>
        </w:rPr>
        <w:t xml:space="preserve"> and making it easier to issue infringement notices where illegal dumping involves a vehicle;</w:t>
      </w:r>
    </w:p>
    <w:p w:rsidR="00925BE1" w:rsidRPr="009C5A81" w:rsidRDefault="00925BE1" w:rsidP="00925BE1">
      <w:pPr>
        <w:pStyle w:val="DPSEntryIndents"/>
        <w:numPr>
          <w:ilvl w:val="1"/>
          <w:numId w:val="20"/>
        </w:numPr>
      </w:pPr>
      <w:r w:rsidRPr="00F56BF5">
        <w:rPr>
          <w:rFonts w:asciiTheme="minorHAnsi" w:hAnsiTheme="minorHAnsi"/>
        </w:rPr>
        <w:t xml:space="preserve">the ACT Government has increased resources available through the introduction of a </w:t>
      </w:r>
      <w:r w:rsidR="005807F9">
        <w:rPr>
          <w:rFonts w:asciiTheme="minorHAnsi" w:hAnsiTheme="minorHAnsi"/>
        </w:rPr>
        <w:t xml:space="preserve">pilot </w:t>
      </w:r>
      <w:r w:rsidRPr="00F56BF5">
        <w:rPr>
          <w:rFonts w:asciiTheme="minorHAnsi" w:hAnsiTheme="minorHAnsi"/>
        </w:rPr>
        <w:t>six member compliance targeting team to inspect and enforce illegal dumping laws including the use of mobile CCTV;</w:t>
      </w:r>
    </w:p>
    <w:p w:rsidR="00925BE1" w:rsidRPr="00F56BF5" w:rsidRDefault="00925BE1" w:rsidP="00925BE1">
      <w:pPr>
        <w:pStyle w:val="DPSEntryIndents"/>
        <w:numPr>
          <w:ilvl w:val="1"/>
          <w:numId w:val="3"/>
        </w:numPr>
      </w:pPr>
      <w:r w:rsidRPr="00F56BF5">
        <w:t xml:space="preserve">the compliance targeting team has been actively targeting illegal dumping and littering offences under the </w:t>
      </w:r>
      <w:r w:rsidRPr="00F56BF5">
        <w:rPr>
          <w:i/>
          <w:iCs/>
        </w:rPr>
        <w:t>Litter Act 2004</w:t>
      </w:r>
      <w:r w:rsidRPr="00F56BF5">
        <w:t xml:space="preserve"> since 1 July 2019 with 782</w:t>
      </w:r>
      <w:r>
        <w:t> </w:t>
      </w:r>
      <w:r w:rsidRPr="00F56BF5">
        <w:t>engagements, 125 infringements, and 172 warnings issued related to unauthorised use of public</w:t>
      </w:r>
      <w:r w:rsidR="0094496C">
        <w:t xml:space="preserve"> unleased land, illegal dumping</w:t>
      </w:r>
      <w:r w:rsidRPr="00F56BF5">
        <w:t xml:space="preserve"> and littering;</w:t>
      </w:r>
    </w:p>
    <w:p w:rsidR="00925BE1" w:rsidRPr="00F56BF5" w:rsidRDefault="00925BE1" w:rsidP="00925BE1">
      <w:pPr>
        <w:pStyle w:val="DPSEntryIndents"/>
        <w:numPr>
          <w:ilvl w:val="1"/>
          <w:numId w:val="3"/>
        </w:numPr>
      </w:pPr>
      <w:r w:rsidRPr="00F56BF5">
        <w:t>the ACT Government is undertaking ongoing education campaigns on the consequences of littering and illegal dum</w:t>
      </w:r>
      <w:r>
        <w:t>ping with the message ‘</w:t>
      </w:r>
      <w:r w:rsidRPr="00F56BF5">
        <w:t>your actions, your cost’;</w:t>
      </w:r>
    </w:p>
    <w:p w:rsidR="00925BE1" w:rsidRPr="00F56BF5" w:rsidRDefault="00925BE1" w:rsidP="00925BE1">
      <w:pPr>
        <w:pStyle w:val="DPSEntryIndents"/>
        <w:numPr>
          <w:ilvl w:val="1"/>
          <w:numId w:val="3"/>
        </w:numPr>
      </w:pPr>
      <w:r w:rsidRPr="00F56BF5">
        <w:t>a free kerbside bulky waste collection will begin to be rolled out across the ACT, beginning in Tuggeranong and Gungahlin from July 2020, providing an accessible option to dispose of bulky waste for househo</w:t>
      </w:r>
      <w:r>
        <w:t>lds;</w:t>
      </w:r>
      <w:r w:rsidR="005807F9">
        <w:t xml:space="preserve"> </w:t>
      </w:r>
      <w:r>
        <w:t>and</w:t>
      </w:r>
    </w:p>
    <w:p w:rsidR="00925BE1" w:rsidRPr="00F56BF5" w:rsidRDefault="00925BE1" w:rsidP="00925BE1">
      <w:pPr>
        <w:pStyle w:val="DPSEntryIndents"/>
        <w:numPr>
          <w:ilvl w:val="1"/>
          <w:numId w:val="3"/>
        </w:numPr>
      </w:pPr>
      <w:r w:rsidRPr="00F56BF5">
        <w:t>ACT residents are able to report litter and illegal dumping through the Fix My Street platform which includes a specific ‘litter and illegal dumping’ cat</w:t>
      </w:r>
      <w:r>
        <w:t>egory once a place is selected; and</w:t>
      </w:r>
    </w:p>
    <w:p w:rsidR="00925BE1" w:rsidRPr="009D30D7" w:rsidRDefault="00925BE1" w:rsidP="00925BE1">
      <w:pPr>
        <w:pStyle w:val="DPSEntryIndents"/>
        <w:numPr>
          <w:ilvl w:val="0"/>
          <w:numId w:val="8"/>
        </w:numPr>
        <w:rPr>
          <w:lang w:eastAsia="en-US"/>
        </w:rPr>
      </w:pPr>
      <w:r w:rsidRPr="009D30D7">
        <w:rPr>
          <w:lang w:eastAsia="en-US"/>
        </w:rPr>
        <w:t>calls on the Government to:</w:t>
      </w:r>
    </w:p>
    <w:p w:rsidR="00925BE1" w:rsidRPr="009D30D7" w:rsidRDefault="00925BE1" w:rsidP="00925BE1">
      <w:pPr>
        <w:pStyle w:val="DPSEntryIndents"/>
        <w:numPr>
          <w:ilvl w:val="1"/>
          <w:numId w:val="8"/>
        </w:numPr>
        <w:rPr>
          <w:lang w:eastAsia="en-US"/>
        </w:rPr>
      </w:pPr>
      <w:r w:rsidRPr="009D30D7">
        <w:rPr>
          <w:lang w:eastAsia="en-US"/>
        </w:rPr>
        <w:t>acknowledge that litter and illegal dumping is of growing concern to Canberrans;</w:t>
      </w:r>
    </w:p>
    <w:p w:rsidR="00925BE1" w:rsidRPr="009D30D7" w:rsidRDefault="00925BE1" w:rsidP="00925BE1">
      <w:pPr>
        <w:pStyle w:val="DPSEntryIndents"/>
        <w:numPr>
          <w:ilvl w:val="1"/>
          <w:numId w:val="8"/>
        </w:numPr>
        <w:rPr>
          <w:lang w:eastAsia="en-US"/>
        </w:rPr>
      </w:pPr>
      <w:r w:rsidRPr="009D30D7">
        <w:rPr>
          <w:lang w:eastAsia="en-US"/>
        </w:rPr>
        <w:t>review what resources and authority the city rangers currently have to enforce penalties relating to litter and illegal dumping and whether they are adequate to address the issue;</w:t>
      </w:r>
    </w:p>
    <w:p w:rsidR="00925BE1" w:rsidRPr="009D30D7" w:rsidRDefault="00925BE1" w:rsidP="00925BE1">
      <w:pPr>
        <w:pStyle w:val="DPSEntryIndents"/>
        <w:numPr>
          <w:ilvl w:val="1"/>
          <w:numId w:val="8"/>
        </w:numPr>
        <w:rPr>
          <w:lang w:eastAsia="en-US"/>
        </w:rPr>
      </w:pPr>
      <w:r w:rsidRPr="009D30D7">
        <w:rPr>
          <w:lang w:eastAsia="en-US"/>
        </w:rPr>
        <w:t>review the current reporting process for residents to make a complaint and assess the viability of a more user-friendly and efficient process; and</w:t>
      </w:r>
    </w:p>
    <w:p w:rsidR="00925BE1" w:rsidRPr="00430A16" w:rsidRDefault="00925BE1" w:rsidP="00925BE1">
      <w:pPr>
        <w:pStyle w:val="DPSEntryIndents"/>
        <w:numPr>
          <w:ilvl w:val="1"/>
          <w:numId w:val="8"/>
        </w:numPr>
        <w:rPr>
          <w:color w:val="000000"/>
        </w:rPr>
      </w:pPr>
      <w:r w:rsidRPr="009D30D7">
        <w:rPr>
          <w:lang w:eastAsia="en-US"/>
        </w:rPr>
        <w:t>report back to the Assembly on these matters no later than 18 June 2020.</w:t>
      </w:r>
      <w:r w:rsidR="002101D8">
        <w:rPr>
          <w:lang w:eastAsia="en-US"/>
        </w:rPr>
        <w:t>”—</w:t>
      </w:r>
    </w:p>
    <w:p w:rsidR="009C5A81" w:rsidRPr="009C5A81" w:rsidRDefault="008C00FC" w:rsidP="009C5A81">
      <w:pPr>
        <w:spacing w:before="120"/>
        <w:ind w:left="720"/>
        <w:jc w:val="both"/>
        <w:rPr>
          <w:rFonts w:ascii="Calibri" w:hAnsi="Calibri"/>
          <w:color w:val="000000"/>
          <w:lang w:val="en-AU"/>
        </w:rPr>
      </w:pPr>
      <w:r>
        <w:rPr>
          <w:rFonts w:ascii="Calibri" w:hAnsi="Calibri"/>
          <w:color w:val="000000"/>
          <w:lang w:val="en-AU"/>
        </w:rPr>
        <w:t>be agreed to—</w:t>
      </w:r>
      <w:r w:rsidR="009C5A81" w:rsidRPr="009C5A81">
        <w:rPr>
          <w:rFonts w:ascii="Calibri" w:hAnsi="Calibri"/>
          <w:color w:val="000000"/>
          <w:lang w:val="en-AU"/>
        </w:rPr>
        <w:t>put and passed.</w:t>
      </w:r>
    </w:p>
    <w:p w:rsidR="004C7B18" w:rsidRPr="004C7B18" w:rsidRDefault="004C7B18" w:rsidP="004C7B18">
      <w:pPr>
        <w:keepNext/>
        <w:keepLines/>
        <w:tabs>
          <w:tab w:val="right" w:pos="339"/>
          <w:tab w:val="left" w:pos="720"/>
        </w:tabs>
        <w:spacing w:before="240"/>
        <w:ind w:left="720" w:hanging="720"/>
        <w:jc w:val="both"/>
        <w:rPr>
          <w:rFonts w:ascii="Calibri" w:hAnsi="Calibri"/>
          <w:b/>
          <w:caps/>
          <w:lang w:val="en-AU"/>
        </w:rPr>
      </w:pPr>
      <w:r w:rsidRPr="004C7B18">
        <w:rPr>
          <w:rFonts w:ascii="Calibri" w:hAnsi="Calibri"/>
          <w:b/>
          <w:caps/>
          <w:lang w:val="en-AU"/>
        </w:rPr>
        <w:tab/>
      </w:r>
      <w:r w:rsidR="00C151F5">
        <w:rPr>
          <w:rFonts w:ascii="Calibri" w:hAnsi="Calibri"/>
          <w:b/>
          <w:bCs/>
          <w:caps/>
          <w:lang w:val="en-AU"/>
        </w:rPr>
        <w:fldChar w:fldCharType="begin"/>
      </w:r>
      <w:r w:rsidR="00C151F5">
        <w:rPr>
          <w:rFonts w:ascii="Calibri" w:hAnsi="Calibri"/>
          <w:b/>
          <w:bCs/>
          <w:caps/>
          <w:lang w:val="en-AU"/>
        </w:rPr>
        <w:instrText xml:space="preserve"> SEQ A \* MERGEFORMAT </w:instrText>
      </w:r>
      <w:r w:rsidR="00C151F5">
        <w:rPr>
          <w:rFonts w:ascii="Calibri" w:hAnsi="Calibri"/>
          <w:b/>
          <w:bCs/>
          <w:caps/>
          <w:lang w:val="en-AU"/>
        </w:rPr>
        <w:fldChar w:fldCharType="separate"/>
      </w:r>
      <w:r w:rsidR="009F2138">
        <w:rPr>
          <w:rFonts w:ascii="Calibri" w:hAnsi="Calibri"/>
          <w:b/>
          <w:bCs/>
          <w:caps/>
          <w:noProof/>
          <w:lang w:val="en-AU"/>
        </w:rPr>
        <w:t>9</w:t>
      </w:r>
      <w:r w:rsidR="00C151F5">
        <w:rPr>
          <w:rFonts w:ascii="Calibri" w:hAnsi="Calibri"/>
          <w:b/>
          <w:bCs/>
          <w:caps/>
          <w:lang w:val="en-AU"/>
        </w:rPr>
        <w:fldChar w:fldCharType="end"/>
      </w:r>
      <w:r w:rsidRPr="004C7B18">
        <w:rPr>
          <w:rFonts w:ascii="Calibri" w:hAnsi="Calibri"/>
          <w:b/>
          <w:caps/>
          <w:lang w:val="en-AU"/>
        </w:rPr>
        <w:tab/>
      </w:r>
      <w:r>
        <w:rPr>
          <w:rFonts w:ascii="Calibri" w:hAnsi="Calibri"/>
          <w:b/>
          <w:caps/>
          <w:lang w:val="en-AU"/>
        </w:rPr>
        <w:t>Magistrates Court (Infringement Notices) Amendment Bill 2019</w:t>
      </w:r>
    </w:p>
    <w:p w:rsidR="004C7B18" w:rsidRPr="004C7B18" w:rsidRDefault="004C7B18" w:rsidP="004C7B18">
      <w:pPr>
        <w:spacing w:before="120"/>
        <w:ind w:left="720"/>
        <w:jc w:val="both"/>
        <w:rPr>
          <w:rFonts w:ascii="Calibri" w:hAnsi="Calibri"/>
          <w:lang w:val="en-AU"/>
        </w:rPr>
      </w:pPr>
      <w:r w:rsidRPr="004C7B18">
        <w:rPr>
          <w:rFonts w:ascii="Calibri" w:hAnsi="Calibri"/>
          <w:lang w:val="en-AU"/>
        </w:rPr>
        <w:t>The order of the day having been read for the resumption of the debate on the question—That this Bill be agreed to in principle—</w:t>
      </w:r>
    </w:p>
    <w:p w:rsidR="004C7B18" w:rsidRPr="004C7B18" w:rsidRDefault="004C7B18" w:rsidP="004C7B18">
      <w:pPr>
        <w:spacing w:before="120"/>
        <w:ind w:left="720"/>
        <w:jc w:val="both"/>
        <w:rPr>
          <w:rFonts w:ascii="Calibri" w:hAnsi="Calibri"/>
          <w:iCs/>
          <w:lang w:val="en-AU"/>
        </w:rPr>
      </w:pPr>
      <w:r w:rsidRPr="004C7B18">
        <w:rPr>
          <w:rFonts w:ascii="Calibri" w:hAnsi="Calibri"/>
          <w:iCs/>
          <w:lang w:val="en-AU"/>
        </w:rPr>
        <w:t>Debate resumed.</w:t>
      </w:r>
    </w:p>
    <w:p w:rsidR="004C7B18" w:rsidRPr="004C7B18" w:rsidRDefault="004C7B18" w:rsidP="004C7B18">
      <w:pPr>
        <w:spacing w:before="120"/>
        <w:ind w:left="720"/>
        <w:jc w:val="both"/>
        <w:rPr>
          <w:rFonts w:ascii="Calibri" w:hAnsi="Calibri"/>
          <w:iCs/>
          <w:lang w:val="en-AU"/>
        </w:rPr>
      </w:pPr>
      <w:r w:rsidRPr="004C7B18">
        <w:rPr>
          <w:rFonts w:ascii="Calibri" w:hAnsi="Calibri"/>
          <w:iCs/>
          <w:lang w:val="en-AU"/>
        </w:rPr>
        <w:t>Question—That this Bill be agreed to in principle—put and passed.</w:t>
      </w:r>
    </w:p>
    <w:p w:rsidR="004C7B18" w:rsidRPr="004C7B18" w:rsidRDefault="004C7B18" w:rsidP="004C7B18">
      <w:pPr>
        <w:pBdr>
          <w:bottom w:val="thinThickLargeGap" w:sz="18" w:space="1" w:color="auto"/>
        </w:pBdr>
        <w:ind w:left="3427" w:right="3658"/>
        <w:jc w:val="center"/>
        <w:rPr>
          <w:rFonts w:ascii="Calibri" w:hAnsi="Calibri"/>
          <w:i/>
          <w:iCs/>
          <w:lang w:val="en-AU"/>
        </w:rPr>
      </w:pPr>
    </w:p>
    <w:p w:rsidR="004C7B18" w:rsidRPr="004C7B18" w:rsidRDefault="004C7B18" w:rsidP="004C7B18">
      <w:pPr>
        <w:tabs>
          <w:tab w:val="left" w:pos="1197"/>
          <w:tab w:val="left" w:pos="1767"/>
        </w:tabs>
        <w:spacing w:before="120"/>
        <w:jc w:val="center"/>
        <w:rPr>
          <w:rFonts w:ascii="Calibri" w:hAnsi="Calibri"/>
          <w:i/>
          <w:iCs/>
          <w:lang w:val="en-AU"/>
        </w:rPr>
      </w:pPr>
      <w:r w:rsidRPr="004C7B18">
        <w:rPr>
          <w:rFonts w:ascii="Calibri" w:hAnsi="Calibri"/>
          <w:i/>
          <w:iCs/>
          <w:lang w:val="en-AU"/>
        </w:rPr>
        <w:t>Detail Stage</w:t>
      </w:r>
    </w:p>
    <w:p w:rsidR="004C7B18" w:rsidRDefault="008A5062" w:rsidP="004C7B18">
      <w:pPr>
        <w:spacing w:before="120"/>
        <w:ind w:left="720"/>
        <w:jc w:val="both"/>
        <w:rPr>
          <w:rFonts w:ascii="Calibri" w:hAnsi="Calibri"/>
          <w:iCs/>
          <w:lang w:val="en-AU"/>
        </w:rPr>
      </w:pPr>
      <w:r>
        <w:rPr>
          <w:rFonts w:ascii="Calibri" w:hAnsi="Calibri"/>
          <w:iCs/>
          <w:lang w:val="en-AU"/>
        </w:rPr>
        <w:t>Clause 1</w:t>
      </w:r>
      <w:r w:rsidR="003E23F0">
        <w:rPr>
          <w:rFonts w:ascii="Calibri" w:hAnsi="Calibri"/>
          <w:iCs/>
          <w:lang w:val="en-AU"/>
        </w:rPr>
        <w:t xml:space="preserve"> agreed to.</w:t>
      </w:r>
    </w:p>
    <w:p w:rsidR="003E23F0" w:rsidRDefault="003E23F0" w:rsidP="004C7B18">
      <w:pPr>
        <w:spacing w:before="120"/>
        <w:ind w:left="720"/>
        <w:jc w:val="both"/>
        <w:rPr>
          <w:rFonts w:ascii="Calibri" w:hAnsi="Calibri"/>
          <w:iCs/>
          <w:lang w:val="en-AU"/>
        </w:rPr>
      </w:pPr>
      <w:r>
        <w:rPr>
          <w:rFonts w:ascii="Calibri" w:hAnsi="Calibri"/>
          <w:iCs/>
          <w:lang w:val="en-AU"/>
        </w:rPr>
        <w:t>Clause 2—</w:t>
      </w:r>
    </w:p>
    <w:p w:rsidR="008A5062" w:rsidRDefault="008A5062" w:rsidP="004C7B18">
      <w:pPr>
        <w:spacing w:before="120"/>
        <w:ind w:left="720"/>
        <w:jc w:val="both"/>
        <w:rPr>
          <w:rFonts w:ascii="Calibri" w:hAnsi="Calibri"/>
          <w:iCs/>
          <w:lang w:val="en-AU"/>
        </w:rPr>
      </w:pPr>
      <w:r>
        <w:rPr>
          <w:rFonts w:ascii="Calibri" w:hAnsi="Calibri"/>
          <w:iCs/>
          <w:lang w:val="en-AU"/>
        </w:rPr>
        <w:t>On the motion of Ms Le Couteur, pursuant to standing order 182A(b), by leave, her amendment No 1 (</w:t>
      </w:r>
      <w:r>
        <w:rPr>
          <w:rFonts w:ascii="Calibri" w:hAnsi="Calibri"/>
          <w:i/>
          <w:iCs/>
          <w:lang w:val="en-AU"/>
        </w:rPr>
        <w:t>see</w:t>
      </w:r>
      <w:r>
        <w:rPr>
          <w:rFonts w:ascii="Calibri" w:hAnsi="Calibri"/>
          <w:iCs/>
          <w:lang w:val="en-AU"/>
        </w:rPr>
        <w:t xml:space="preserve"> </w:t>
      </w:r>
      <w:hyperlink w:anchor="Schedule1" w:history="1">
        <w:r w:rsidRPr="008A5062">
          <w:rPr>
            <w:rStyle w:val="Hyperlink"/>
            <w:rFonts w:ascii="Calibri" w:hAnsi="Calibri"/>
            <w:iCs/>
            <w:lang w:val="en-AU"/>
          </w:rPr>
          <w:t>Schedule 1</w:t>
        </w:r>
      </w:hyperlink>
      <w:r>
        <w:rPr>
          <w:rFonts w:ascii="Calibri" w:hAnsi="Calibri"/>
          <w:iCs/>
          <w:lang w:val="en-AU"/>
        </w:rPr>
        <w:t>) was made.</w:t>
      </w:r>
    </w:p>
    <w:p w:rsidR="003E23F0" w:rsidRPr="008A5062" w:rsidRDefault="003E23F0" w:rsidP="004C7B18">
      <w:pPr>
        <w:spacing w:before="120"/>
        <w:ind w:left="720"/>
        <w:jc w:val="both"/>
        <w:rPr>
          <w:rFonts w:ascii="Calibri" w:hAnsi="Calibri"/>
          <w:iCs/>
          <w:lang w:val="en-AU"/>
        </w:rPr>
      </w:pPr>
      <w:r>
        <w:rPr>
          <w:rFonts w:ascii="Calibri" w:hAnsi="Calibri"/>
          <w:iCs/>
          <w:lang w:val="en-AU"/>
        </w:rPr>
        <w:t>Clause 2, as amended, agreed to.</w:t>
      </w:r>
    </w:p>
    <w:p w:rsidR="004C7B18" w:rsidRDefault="008A5062" w:rsidP="004C7B18">
      <w:pPr>
        <w:spacing w:before="120"/>
        <w:ind w:left="720"/>
        <w:jc w:val="both"/>
        <w:rPr>
          <w:rFonts w:ascii="Calibri" w:hAnsi="Calibri"/>
          <w:iCs/>
          <w:lang w:val="en-AU"/>
        </w:rPr>
      </w:pPr>
      <w:r>
        <w:rPr>
          <w:rFonts w:ascii="Calibri" w:hAnsi="Calibri"/>
          <w:iCs/>
          <w:lang w:val="en-AU"/>
        </w:rPr>
        <w:t>Remainder of Bill, by leave, taken as a whole.</w:t>
      </w:r>
    </w:p>
    <w:p w:rsidR="008A5062" w:rsidRPr="008A5062" w:rsidRDefault="008A5062" w:rsidP="004C7B18">
      <w:pPr>
        <w:spacing w:before="120"/>
        <w:ind w:left="720"/>
        <w:jc w:val="both"/>
        <w:rPr>
          <w:rFonts w:ascii="Calibri" w:hAnsi="Calibri"/>
          <w:iCs/>
          <w:spacing w:val="-2"/>
          <w:lang w:val="en-AU"/>
        </w:rPr>
      </w:pPr>
      <w:r>
        <w:rPr>
          <w:rFonts w:ascii="Calibri" w:hAnsi="Calibri"/>
          <w:iCs/>
          <w:spacing w:val="-2"/>
          <w:lang w:val="en-AU"/>
        </w:rPr>
        <w:t>On the motion of Ms Le Couteur, by leave, her amendments Nos 2 to 8 (</w:t>
      </w:r>
      <w:r>
        <w:rPr>
          <w:rFonts w:ascii="Calibri" w:hAnsi="Calibri"/>
          <w:i/>
          <w:iCs/>
          <w:spacing w:val="-2"/>
          <w:lang w:val="en-AU"/>
        </w:rPr>
        <w:t>see</w:t>
      </w:r>
      <w:r>
        <w:rPr>
          <w:rFonts w:ascii="Calibri" w:hAnsi="Calibri"/>
          <w:iCs/>
          <w:spacing w:val="-2"/>
          <w:lang w:val="en-AU"/>
        </w:rPr>
        <w:t xml:space="preserve"> </w:t>
      </w:r>
      <w:hyperlink w:anchor="Schedule2" w:history="1">
        <w:r w:rsidRPr="008A5062">
          <w:rPr>
            <w:rStyle w:val="Hyperlink"/>
            <w:rFonts w:ascii="Calibri" w:hAnsi="Calibri"/>
            <w:iCs/>
            <w:spacing w:val="-2"/>
            <w:lang w:val="en-AU"/>
          </w:rPr>
          <w:t>Schedule 2</w:t>
        </w:r>
      </w:hyperlink>
      <w:r>
        <w:rPr>
          <w:rFonts w:ascii="Calibri" w:hAnsi="Calibri"/>
          <w:iCs/>
          <w:spacing w:val="-2"/>
          <w:lang w:val="en-AU"/>
        </w:rPr>
        <w:t>) were made together.</w:t>
      </w:r>
    </w:p>
    <w:p w:rsidR="004C7B18" w:rsidRPr="004C7B18" w:rsidRDefault="00EA66A1" w:rsidP="004C7B18">
      <w:pPr>
        <w:spacing w:before="120"/>
        <w:ind w:left="720"/>
        <w:jc w:val="both"/>
        <w:rPr>
          <w:rFonts w:ascii="Calibri" w:hAnsi="Calibri"/>
          <w:lang w:val="en-AU"/>
        </w:rPr>
      </w:pPr>
      <w:r>
        <w:rPr>
          <w:rFonts w:ascii="Calibri" w:hAnsi="Calibri"/>
          <w:lang w:val="en-AU"/>
        </w:rPr>
        <w:t xml:space="preserve">Remainder of </w:t>
      </w:r>
      <w:r w:rsidR="004C7B18" w:rsidRPr="004C7B18">
        <w:rPr>
          <w:rFonts w:ascii="Calibri" w:hAnsi="Calibri"/>
          <w:lang w:val="en-AU"/>
        </w:rPr>
        <w:t xml:space="preserve">Bill, as a whole, </w:t>
      </w:r>
      <w:r w:rsidR="00406B05">
        <w:rPr>
          <w:rFonts w:ascii="Calibri" w:hAnsi="Calibri"/>
          <w:lang w:val="en-AU"/>
        </w:rPr>
        <w:t xml:space="preserve">as amended, </w:t>
      </w:r>
      <w:r w:rsidR="004C7B18" w:rsidRPr="004C7B18">
        <w:rPr>
          <w:rFonts w:ascii="Calibri" w:hAnsi="Calibri"/>
          <w:lang w:val="en-AU"/>
        </w:rPr>
        <w:t>agreed to.</w:t>
      </w:r>
    </w:p>
    <w:p w:rsidR="004C7B18" w:rsidRPr="004C7B18" w:rsidRDefault="004C7B18" w:rsidP="004C7B18">
      <w:pPr>
        <w:pBdr>
          <w:top w:val="thickThinLargeGap" w:sz="18" w:space="1" w:color="auto"/>
        </w:pBdr>
        <w:spacing w:before="180"/>
        <w:ind w:left="3427" w:right="3658"/>
        <w:jc w:val="center"/>
        <w:rPr>
          <w:rFonts w:ascii="Calibri" w:hAnsi="Calibri"/>
          <w:lang w:val="en-AU"/>
        </w:rPr>
      </w:pPr>
    </w:p>
    <w:p w:rsidR="004C7B18" w:rsidRPr="004C7B18" w:rsidRDefault="004C7B18" w:rsidP="004C7B18">
      <w:pPr>
        <w:ind w:left="720"/>
        <w:jc w:val="both"/>
        <w:rPr>
          <w:rFonts w:ascii="Calibri" w:hAnsi="Calibri"/>
          <w:lang w:val="en-AU"/>
        </w:rPr>
      </w:pPr>
      <w:r w:rsidRPr="004C7B18">
        <w:rPr>
          <w:rFonts w:ascii="Calibri" w:hAnsi="Calibri"/>
          <w:lang w:val="en-AU"/>
        </w:rPr>
        <w:t>Question—That this Bill, as amended, be agreed to—put and passed.</w:t>
      </w:r>
    </w:p>
    <w:p w:rsidR="00F373D1" w:rsidRPr="00F373D1" w:rsidRDefault="00F373D1" w:rsidP="00F373D1">
      <w:pPr>
        <w:keepNext/>
        <w:keepLines/>
        <w:tabs>
          <w:tab w:val="right" w:pos="339"/>
          <w:tab w:val="left" w:pos="720"/>
        </w:tabs>
        <w:spacing w:before="240"/>
        <w:ind w:left="720" w:hanging="720"/>
        <w:jc w:val="both"/>
        <w:rPr>
          <w:rFonts w:ascii="Calibri" w:hAnsi="Calibri"/>
          <w:b/>
          <w:caps/>
          <w:lang w:val="en-AU"/>
        </w:rPr>
      </w:pPr>
      <w:r w:rsidRPr="00F373D1">
        <w:rPr>
          <w:rFonts w:ascii="Calibri" w:hAnsi="Calibri"/>
          <w:b/>
          <w:caps/>
          <w:lang w:val="en-AU"/>
        </w:rPr>
        <w:tab/>
      </w:r>
      <w:r w:rsidR="00C151F5">
        <w:rPr>
          <w:rFonts w:ascii="Calibri" w:hAnsi="Calibri"/>
          <w:b/>
          <w:bCs/>
          <w:caps/>
          <w:lang w:val="en-AU"/>
        </w:rPr>
        <w:fldChar w:fldCharType="begin"/>
      </w:r>
      <w:r w:rsidR="00C151F5">
        <w:rPr>
          <w:rFonts w:ascii="Calibri" w:hAnsi="Calibri"/>
          <w:b/>
          <w:bCs/>
          <w:caps/>
          <w:lang w:val="en-AU"/>
        </w:rPr>
        <w:instrText xml:space="preserve"> SEQ A \* MERGEFORMAT </w:instrText>
      </w:r>
      <w:r w:rsidR="00C151F5">
        <w:rPr>
          <w:rFonts w:ascii="Calibri" w:hAnsi="Calibri"/>
          <w:b/>
          <w:bCs/>
          <w:caps/>
          <w:lang w:val="en-AU"/>
        </w:rPr>
        <w:fldChar w:fldCharType="separate"/>
      </w:r>
      <w:r w:rsidR="009F2138">
        <w:rPr>
          <w:rFonts w:ascii="Calibri" w:hAnsi="Calibri"/>
          <w:b/>
          <w:bCs/>
          <w:caps/>
          <w:noProof/>
          <w:lang w:val="en-AU"/>
        </w:rPr>
        <w:t>10</w:t>
      </w:r>
      <w:r w:rsidR="00C151F5">
        <w:rPr>
          <w:rFonts w:ascii="Calibri" w:hAnsi="Calibri"/>
          <w:b/>
          <w:bCs/>
          <w:caps/>
          <w:lang w:val="en-AU"/>
        </w:rPr>
        <w:fldChar w:fldCharType="end"/>
      </w:r>
      <w:r w:rsidRPr="00F373D1">
        <w:rPr>
          <w:rFonts w:ascii="Calibri" w:hAnsi="Calibri"/>
          <w:b/>
          <w:caps/>
          <w:lang w:val="en-AU"/>
        </w:rPr>
        <w:tab/>
      </w:r>
      <w:r w:rsidR="002101D8">
        <w:rPr>
          <w:rFonts w:ascii="Calibri" w:hAnsi="Calibri"/>
          <w:b/>
          <w:caps/>
          <w:lang w:val="en-AU"/>
        </w:rPr>
        <w:t>Mobility</w:t>
      </w:r>
      <w:r>
        <w:rPr>
          <w:rFonts w:ascii="Calibri" w:hAnsi="Calibri"/>
          <w:b/>
          <w:caps/>
          <w:lang w:val="en-AU"/>
        </w:rPr>
        <w:t xml:space="preserve"> parking</w:t>
      </w:r>
      <w:r w:rsidR="002101D8">
        <w:rPr>
          <w:rFonts w:ascii="Calibri" w:hAnsi="Calibri"/>
          <w:b/>
          <w:caps/>
          <w:lang w:val="en-AU"/>
        </w:rPr>
        <w:t xml:space="preserve"> arrangements</w:t>
      </w:r>
    </w:p>
    <w:p w:rsidR="00F373D1" w:rsidRPr="00F373D1" w:rsidRDefault="00F373D1" w:rsidP="00F373D1">
      <w:pPr>
        <w:spacing w:before="120"/>
        <w:ind w:left="720"/>
        <w:jc w:val="both"/>
        <w:rPr>
          <w:rFonts w:ascii="Calibri" w:hAnsi="Calibri"/>
          <w:color w:val="000000"/>
          <w:lang w:val="en-AU"/>
        </w:rPr>
      </w:pPr>
      <w:r>
        <w:rPr>
          <w:rFonts w:ascii="Calibri" w:hAnsi="Calibri"/>
          <w:color w:val="000000"/>
          <w:lang w:val="en-AU"/>
        </w:rPr>
        <w:t>Ms Lee</w:t>
      </w:r>
      <w:r w:rsidRPr="00F373D1">
        <w:rPr>
          <w:rFonts w:ascii="Calibri" w:hAnsi="Calibri"/>
          <w:color w:val="000000"/>
          <w:lang w:val="en-AU"/>
        </w:rPr>
        <w:t>, pursuant to notice, moved—That this Assembly:</w:t>
      </w:r>
    </w:p>
    <w:p w:rsidR="00A12410" w:rsidRPr="009D30D7" w:rsidRDefault="00A12410" w:rsidP="00A12410">
      <w:pPr>
        <w:pStyle w:val="DPSEntryIndents"/>
        <w:numPr>
          <w:ilvl w:val="0"/>
          <w:numId w:val="10"/>
        </w:numPr>
        <w:rPr>
          <w:lang w:eastAsia="en-US"/>
        </w:rPr>
      </w:pPr>
      <w:r w:rsidRPr="009D30D7">
        <w:rPr>
          <w:lang w:eastAsia="en-US"/>
        </w:rPr>
        <w:t>notes that:</w:t>
      </w:r>
    </w:p>
    <w:p w:rsidR="00A12410" w:rsidRPr="009D30D7" w:rsidRDefault="00A12410" w:rsidP="00A12410">
      <w:pPr>
        <w:pStyle w:val="DPSEntryIndents"/>
        <w:numPr>
          <w:ilvl w:val="1"/>
          <w:numId w:val="10"/>
        </w:numPr>
        <w:rPr>
          <w:lang w:eastAsia="en-US"/>
        </w:rPr>
      </w:pPr>
      <w:r w:rsidRPr="009D30D7">
        <w:rPr>
          <w:lang w:eastAsia="en-US"/>
        </w:rPr>
        <w:t>parking across the Territory, particularly in the city, is becoming more difficult to access;</w:t>
      </w:r>
    </w:p>
    <w:p w:rsidR="00A12410" w:rsidRPr="009D30D7" w:rsidRDefault="00A12410" w:rsidP="00A12410">
      <w:pPr>
        <w:pStyle w:val="DPSEntryIndents"/>
        <w:numPr>
          <w:ilvl w:val="1"/>
          <w:numId w:val="10"/>
        </w:numPr>
        <w:rPr>
          <w:lang w:eastAsia="en-US"/>
        </w:rPr>
      </w:pPr>
      <w:r w:rsidRPr="009D30D7">
        <w:rPr>
          <w:lang w:eastAsia="en-US"/>
        </w:rPr>
        <w:t>parking across the Territory is increasingly becoming more expensive;</w:t>
      </w:r>
    </w:p>
    <w:p w:rsidR="00A12410" w:rsidRPr="009D30D7" w:rsidRDefault="00A12410" w:rsidP="00A12410">
      <w:pPr>
        <w:pStyle w:val="DPSEntryIndents"/>
        <w:numPr>
          <w:ilvl w:val="1"/>
          <w:numId w:val="10"/>
        </w:numPr>
        <w:rPr>
          <w:lang w:eastAsia="en-US"/>
        </w:rPr>
      </w:pPr>
      <w:r w:rsidRPr="009D30D7">
        <w:rPr>
          <w:lang w:eastAsia="en-US"/>
        </w:rPr>
        <w:t>the Territory Plan</w:t>
      </w:r>
      <w:r w:rsidR="00DC28CF">
        <w:rPr>
          <w:lang w:eastAsia="en-US"/>
        </w:rPr>
        <w:t>’</w:t>
      </w:r>
      <w:r w:rsidRPr="009D30D7">
        <w:rPr>
          <w:lang w:eastAsia="en-US"/>
        </w:rPr>
        <w:t>s Parking and Vehicular Access Code of 2014 has a re</w:t>
      </w:r>
      <w:r w:rsidR="0094496C">
        <w:rPr>
          <w:lang w:eastAsia="en-US"/>
        </w:rPr>
        <w:t>quirement that the ACT provide three</w:t>
      </w:r>
      <w:r w:rsidRPr="009D30D7">
        <w:rPr>
          <w:lang w:eastAsia="en-US"/>
        </w:rPr>
        <w:t xml:space="preserve"> percent minimum disability parking spaces;</w:t>
      </w:r>
    </w:p>
    <w:p w:rsidR="00A12410" w:rsidRPr="009D30D7" w:rsidRDefault="00A12410" w:rsidP="00A12410">
      <w:pPr>
        <w:pStyle w:val="DPSEntryIndents"/>
        <w:numPr>
          <w:ilvl w:val="1"/>
          <w:numId w:val="10"/>
        </w:numPr>
        <w:rPr>
          <w:lang w:eastAsia="en-US"/>
        </w:rPr>
      </w:pPr>
      <w:r w:rsidRPr="009D30D7">
        <w:rPr>
          <w:lang w:eastAsia="en-US"/>
        </w:rPr>
        <w:t>disability parking spaces are available in a range of locations in both government and private carparks;</w:t>
      </w:r>
    </w:p>
    <w:p w:rsidR="00A12410" w:rsidRPr="009D30D7" w:rsidRDefault="00A12410" w:rsidP="00A12410">
      <w:pPr>
        <w:pStyle w:val="DPSEntryIndents"/>
        <w:numPr>
          <w:ilvl w:val="1"/>
          <w:numId w:val="10"/>
        </w:numPr>
        <w:rPr>
          <w:lang w:eastAsia="en-US"/>
        </w:rPr>
      </w:pPr>
      <w:r w:rsidRPr="009D30D7">
        <w:rPr>
          <w:lang w:eastAsia="en-US"/>
        </w:rPr>
        <w:t>currently different rules apply to disability car spaces across both government and private carparks, with varying time limits the most common complaint of car space users; and</w:t>
      </w:r>
    </w:p>
    <w:p w:rsidR="00A12410" w:rsidRPr="009D30D7" w:rsidRDefault="00A12410" w:rsidP="00A12410">
      <w:pPr>
        <w:pStyle w:val="DPSEntryIndents"/>
        <w:numPr>
          <w:ilvl w:val="1"/>
          <w:numId w:val="10"/>
        </w:numPr>
        <w:rPr>
          <w:lang w:eastAsia="en-US"/>
        </w:rPr>
      </w:pPr>
      <w:r w:rsidRPr="009D30D7">
        <w:rPr>
          <w:lang w:eastAsia="en-US"/>
        </w:rPr>
        <w:t>significant changes to the bus network have disproportionately negatively impacted people with a disability; and</w:t>
      </w:r>
    </w:p>
    <w:p w:rsidR="00A12410" w:rsidRPr="009D30D7" w:rsidRDefault="00A12410" w:rsidP="00A12410">
      <w:pPr>
        <w:pStyle w:val="DPSEntryIndents"/>
        <w:numPr>
          <w:ilvl w:val="0"/>
          <w:numId w:val="10"/>
        </w:numPr>
        <w:rPr>
          <w:lang w:eastAsia="en-US"/>
        </w:rPr>
      </w:pPr>
      <w:r w:rsidRPr="009D30D7">
        <w:rPr>
          <w:lang w:eastAsia="en-US"/>
        </w:rPr>
        <w:t>calls on the ACT Government to:</w:t>
      </w:r>
    </w:p>
    <w:p w:rsidR="00A12410" w:rsidRPr="009D30D7" w:rsidRDefault="00A12410" w:rsidP="00A12410">
      <w:pPr>
        <w:pStyle w:val="DPSEntryIndents"/>
        <w:numPr>
          <w:ilvl w:val="1"/>
          <w:numId w:val="10"/>
        </w:numPr>
        <w:rPr>
          <w:lang w:eastAsia="en-US"/>
        </w:rPr>
      </w:pPr>
      <w:r w:rsidRPr="009D30D7">
        <w:rPr>
          <w:lang w:eastAsia="en-US"/>
        </w:rPr>
        <w:t>liaise with disability advocacy groups to understand their needs in the supply and use of disability car spaces in the ACT;</w:t>
      </w:r>
    </w:p>
    <w:p w:rsidR="00A12410" w:rsidRPr="009D30D7" w:rsidRDefault="00A12410" w:rsidP="00A12410">
      <w:pPr>
        <w:pStyle w:val="DPSEntryIndents"/>
        <w:numPr>
          <w:ilvl w:val="1"/>
          <w:numId w:val="10"/>
        </w:numPr>
        <w:rPr>
          <w:lang w:eastAsia="en-US"/>
        </w:rPr>
      </w:pPr>
      <w:r w:rsidRPr="009D30D7">
        <w:rPr>
          <w:lang w:eastAsia="en-US"/>
        </w:rPr>
        <w:t>consult with private carpark operators on the issue;</w:t>
      </w:r>
    </w:p>
    <w:p w:rsidR="00A12410" w:rsidRPr="009D30D7" w:rsidRDefault="00A12410" w:rsidP="00A12410">
      <w:pPr>
        <w:pStyle w:val="DPSEntryIndents"/>
        <w:numPr>
          <w:ilvl w:val="1"/>
          <w:numId w:val="10"/>
        </w:numPr>
        <w:rPr>
          <w:lang w:eastAsia="en-US"/>
        </w:rPr>
      </w:pPr>
      <w:r w:rsidRPr="009D30D7">
        <w:rPr>
          <w:lang w:eastAsia="en-US"/>
        </w:rPr>
        <w:t xml:space="preserve">prepare and update public information for mobility parking permit holders, their carers and the community on the </w:t>
      </w:r>
      <w:r>
        <w:rPr>
          <w:lang w:eastAsia="en-US"/>
        </w:rPr>
        <w:t>use</w:t>
      </w:r>
      <w:r w:rsidRPr="009D30D7">
        <w:rPr>
          <w:lang w:eastAsia="en-US"/>
        </w:rPr>
        <w:t xml:space="preserve"> of accessible spaces;</w:t>
      </w:r>
    </w:p>
    <w:p w:rsidR="00A12410" w:rsidRPr="009D30D7" w:rsidRDefault="00A12410" w:rsidP="00A12410">
      <w:pPr>
        <w:pStyle w:val="DPSEntryIndents"/>
        <w:numPr>
          <w:ilvl w:val="1"/>
          <w:numId w:val="10"/>
        </w:numPr>
        <w:rPr>
          <w:lang w:eastAsia="en-US"/>
        </w:rPr>
      </w:pPr>
      <w:r w:rsidRPr="009D30D7">
        <w:rPr>
          <w:lang w:eastAsia="en-US"/>
        </w:rPr>
        <w:t>continue to monitor closely the inappropriate use of disability car spaces and issue fines when required; and</w:t>
      </w:r>
    </w:p>
    <w:p w:rsidR="00F373D1" w:rsidRPr="00A12410" w:rsidRDefault="00A12410" w:rsidP="00A12410">
      <w:pPr>
        <w:pStyle w:val="DPSEntryIndents"/>
        <w:numPr>
          <w:ilvl w:val="1"/>
          <w:numId w:val="10"/>
        </w:numPr>
        <w:rPr>
          <w:color w:val="000000"/>
        </w:rPr>
      </w:pPr>
      <w:r w:rsidRPr="009D30D7">
        <w:rPr>
          <w:lang w:eastAsia="en-US"/>
        </w:rPr>
        <w:t>table a response to the outcomes of parts (2)(a) to (d) by the last sitting day in June 2020.</w:t>
      </w:r>
    </w:p>
    <w:p w:rsidR="00F373D1" w:rsidRDefault="00103745" w:rsidP="00F373D1">
      <w:pPr>
        <w:spacing w:before="120"/>
        <w:ind w:left="720" w:right="-35"/>
        <w:jc w:val="both"/>
        <w:rPr>
          <w:rFonts w:ascii="Calibri" w:hAnsi="Calibri"/>
          <w:color w:val="000000"/>
          <w:lang w:val="en-AU"/>
        </w:rPr>
      </w:pPr>
      <w:r>
        <w:rPr>
          <w:rFonts w:ascii="Calibri" w:hAnsi="Calibri"/>
          <w:color w:val="000000"/>
          <w:lang w:val="en-AU"/>
        </w:rPr>
        <w:t>Mr Gentleman (Minister for Planning and Land Management) moved the following amendment:  Omit paragraph (1)(f).</w:t>
      </w:r>
    </w:p>
    <w:p w:rsidR="00103745" w:rsidRDefault="00103745" w:rsidP="00F373D1">
      <w:pPr>
        <w:spacing w:before="120"/>
        <w:ind w:left="720" w:right="-35"/>
        <w:jc w:val="both"/>
        <w:rPr>
          <w:rFonts w:ascii="Calibri" w:hAnsi="Calibri"/>
          <w:color w:val="000000"/>
          <w:lang w:val="en-AU"/>
        </w:rPr>
      </w:pPr>
      <w:r>
        <w:rPr>
          <w:rFonts w:ascii="Calibri" w:hAnsi="Calibri"/>
          <w:color w:val="000000"/>
          <w:lang w:val="en-AU"/>
        </w:rPr>
        <w:t>Debate continued.</w:t>
      </w:r>
    </w:p>
    <w:p w:rsidR="00206957" w:rsidRDefault="00206957" w:rsidP="00F373D1">
      <w:pPr>
        <w:spacing w:before="120"/>
        <w:ind w:left="720" w:right="-35"/>
        <w:jc w:val="both"/>
        <w:rPr>
          <w:rFonts w:ascii="Calibri" w:hAnsi="Calibri"/>
          <w:color w:val="000000"/>
          <w:lang w:val="en-AU"/>
        </w:rPr>
      </w:pPr>
      <w:r>
        <w:rPr>
          <w:rFonts w:ascii="Calibri" w:hAnsi="Calibri"/>
          <w:color w:val="000000"/>
          <w:lang w:val="en-AU"/>
        </w:rPr>
        <w:t>Amendment agreed to.</w:t>
      </w:r>
    </w:p>
    <w:p w:rsidR="00103745" w:rsidRDefault="00F373D1" w:rsidP="00F373D1">
      <w:pPr>
        <w:spacing w:before="120"/>
        <w:ind w:left="720"/>
        <w:jc w:val="both"/>
        <w:rPr>
          <w:rFonts w:ascii="Calibri" w:hAnsi="Calibri"/>
          <w:color w:val="000000"/>
          <w:lang w:val="en-AU"/>
        </w:rPr>
      </w:pPr>
      <w:r w:rsidRPr="00F373D1">
        <w:rPr>
          <w:rFonts w:ascii="Calibri" w:hAnsi="Calibri"/>
          <w:color w:val="000000"/>
          <w:lang w:val="en-AU"/>
        </w:rPr>
        <w:t>Question—</w:t>
      </w:r>
      <w:r w:rsidR="00103745">
        <w:rPr>
          <w:rFonts w:ascii="Calibri" w:hAnsi="Calibri"/>
          <w:color w:val="000000"/>
          <w:lang w:val="en-AU"/>
        </w:rPr>
        <w:t>That the motion, as amended, viz:</w:t>
      </w:r>
    </w:p>
    <w:p w:rsidR="00103745" w:rsidRDefault="00103745" w:rsidP="00E911D7">
      <w:pPr>
        <w:keepNext/>
        <w:spacing w:before="120"/>
        <w:ind w:left="720"/>
        <w:jc w:val="both"/>
        <w:rPr>
          <w:rFonts w:ascii="Calibri" w:hAnsi="Calibri"/>
          <w:color w:val="000000"/>
          <w:lang w:val="en-AU"/>
        </w:rPr>
      </w:pPr>
      <w:r>
        <w:rPr>
          <w:rFonts w:ascii="Calibri" w:hAnsi="Calibri"/>
          <w:color w:val="000000"/>
          <w:lang w:val="en-AU"/>
        </w:rPr>
        <w:t>“That this Assembly:</w:t>
      </w:r>
    </w:p>
    <w:p w:rsidR="00103745" w:rsidRPr="009D30D7" w:rsidRDefault="00103745" w:rsidP="00103745">
      <w:pPr>
        <w:pStyle w:val="DPSEntryIndents"/>
        <w:numPr>
          <w:ilvl w:val="0"/>
          <w:numId w:val="23"/>
        </w:numPr>
        <w:rPr>
          <w:lang w:eastAsia="en-US"/>
        </w:rPr>
      </w:pPr>
      <w:r w:rsidRPr="009D30D7">
        <w:rPr>
          <w:lang w:eastAsia="en-US"/>
        </w:rPr>
        <w:t>notes that:</w:t>
      </w:r>
    </w:p>
    <w:p w:rsidR="00103745" w:rsidRPr="009D30D7" w:rsidRDefault="00103745" w:rsidP="00103745">
      <w:pPr>
        <w:pStyle w:val="DPSEntryIndents"/>
        <w:numPr>
          <w:ilvl w:val="1"/>
          <w:numId w:val="10"/>
        </w:numPr>
        <w:rPr>
          <w:lang w:eastAsia="en-US"/>
        </w:rPr>
      </w:pPr>
      <w:r w:rsidRPr="009D30D7">
        <w:rPr>
          <w:lang w:eastAsia="en-US"/>
        </w:rPr>
        <w:t>parking across the Territory, particularly in the city, is becoming more difficult to access;</w:t>
      </w:r>
    </w:p>
    <w:p w:rsidR="00103745" w:rsidRPr="009D30D7" w:rsidRDefault="00103745" w:rsidP="00103745">
      <w:pPr>
        <w:pStyle w:val="DPSEntryIndents"/>
        <w:numPr>
          <w:ilvl w:val="1"/>
          <w:numId w:val="10"/>
        </w:numPr>
        <w:rPr>
          <w:lang w:eastAsia="en-US"/>
        </w:rPr>
      </w:pPr>
      <w:r w:rsidRPr="009D30D7">
        <w:rPr>
          <w:lang w:eastAsia="en-US"/>
        </w:rPr>
        <w:t>parking across the Territory is increasingly becoming more expensive;</w:t>
      </w:r>
    </w:p>
    <w:p w:rsidR="00103745" w:rsidRPr="009D30D7" w:rsidRDefault="00103745" w:rsidP="00103745">
      <w:pPr>
        <w:pStyle w:val="DPSEntryIndents"/>
        <w:numPr>
          <w:ilvl w:val="1"/>
          <w:numId w:val="10"/>
        </w:numPr>
        <w:rPr>
          <w:lang w:eastAsia="en-US"/>
        </w:rPr>
      </w:pPr>
      <w:r w:rsidRPr="009D30D7">
        <w:rPr>
          <w:lang w:eastAsia="en-US"/>
        </w:rPr>
        <w:t>the Territory Plan</w:t>
      </w:r>
      <w:r>
        <w:rPr>
          <w:lang w:eastAsia="en-US"/>
        </w:rPr>
        <w:t>’</w:t>
      </w:r>
      <w:r w:rsidRPr="009D30D7">
        <w:rPr>
          <w:lang w:eastAsia="en-US"/>
        </w:rPr>
        <w:t>s Parking and Vehicular Access Code of 2014 has a re</w:t>
      </w:r>
      <w:r w:rsidR="004F172D">
        <w:rPr>
          <w:lang w:eastAsia="en-US"/>
        </w:rPr>
        <w:t>quirement that the ACT provide three</w:t>
      </w:r>
      <w:r w:rsidRPr="009D30D7">
        <w:rPr>
          <w:lang w:eastAsia="en-US"/>
        </w:rPr>
        <w:t xml:space="preserve"> percent minimum disability parking spaces;</w:t>
      </w:r>
    </w:p>
    <w:p w:rsidR="00103745" w:rsidRPr="009D30D7" w:rsidRDefault="00103745" w:rsidP="00103745">
      <w:pPr>
        <w:pStyle w:val="DPSEntryIndents"/>
        <w:numPr>
          <w:ilvl w:val="1"/>
          <w:numId w:val="10"/>
        </w:numPr>
        <w:rPr>
          <w:lang w:eastAsia="en-US"/>
        </w:rPr>
      </w:pPr>
      <w:r w:rsidRPr="009D30D7">
        <w:rPr>
          <w:lang w:eastAsia="en-US"/>
        </w:rPr>
        <w:t>disability parking spaces are available in a range of locations in both government and private carparks;</w:t>
      </w:r>
      <w:r>
        <w:rPr>
          <w:lang w:eastAsia="en-US"/>
        </w:rPr>
        <w:t xml:space="preserve"> and</w:t>
      </w:r>
    </w:p>
    <w:p w:rsidR="00103745" w:rsidRPr="009D30D7" w:rsidRDefault="00103745" w:rsidP="00103745">
      <w:pPr>
        <w:pStyle w:val="DPSEntryIndents"/>
        <w:numPr>
          <w:ilvl w:val="1"/>
          <w:numId w:val="10"/>
        </w:numPr>
        <w:rPr>
          <w:lang w:eastAsia="en-US"/>
        </w:rPr>
      </w:pPr>
      <w:r w:rsidRPr="009D30D7">
        <w:rPr>
          <w:lang w:eastAsia="en-US"/>
        </w:rPr>
        <w:t>currently different rules apply to disability car spaces across both government and private carparks, with varying time limits the most common complaint of car space users;</w:t>
      </w:r>
      <w:r>
        <w:rPr>
          <w:lang w:eastAsia="en-US"/>
        </w:rPr>
        <w:t xml:space="preserve"> and</w:t>
      </w:r>
    </w:p>
    <w:p w:rsidR="00103745" w:rsidRPr="009D30D7" w:rsidRDefault="00103745" w:rsidP="00103745">
      <w:pPr>
        <w:pStyle w:val="DPSEntryIndents"/>
        <w:numPr>
          <w:ilvl w:val="0"/>
          <w:numId w:val="10"/>
        </w:numPr>
        <w:rPr>
          <w:lang w:eastAsia="en-US"/>
        </w:rPr>
      </w:pPr>
      <w:r w:rsidRPr="009D30D7">
        <w:rPr>
          <w:lang w:eastAsia="en-US"/>
        </w:rPr>
        <w:t>calls on the ACT Government to:</w:t>
      </w:r>
    </w:p>
    <w:p w:rsidR="00103745" w:rsidRPr="009D30D7" w:rsidRDefault="00103745" w:rsidP="00103745">
      <w:pPr>
        <w:pStyle w:val="DPSEntryIndents"/>
        <w:numPr>
          <w:ilvl w:val="1"/>
          <w:numId w:val="10"/>
        </w:numPr>
        <w:rPr>
          <w:lang w:eastAsia="en-US"/>
        </w:rPr>
      </w:pPr>
      <w:r w:rsidRPr="009D30D7">
        <w:rPr>
          <w:lang w:eastAsia="en-US"/>
        </w:rPr>
        <w:t>liaise with disability advocacy groups to understand their needs in the supply and use of disability car spaces in the ACT;</w:t>
      </w:r>
    </w:p>
    <w:p w:rsidR="00103745" w:rsidRPr="009D30D7" w:rsidRDefault="00103745" w:rsidP="00103745">
      <w:pPr>
        <w:pStyle w:val="DPSEntryIndents"/>
        <w:numPr>
          <w:ilvl w:val="1"/>
          <w:numId w:val="10"/>
        </w:numPr>
        <w:rPr>
          <w:lang w:eastAsia="en-US"/>
        </w:rPr>
      </w:pPr>
      <w:r w:rsidRPr="009D30D7">
        <w:rPr>
          <w:lang w:eastAsia="en-US"/>
        </w:rPr>
        <w:t>consult with private carpark operators on the issue;</w:t>
      </w:r>
    </w:p>
    <w:p w:rsidR="00103745" w:rsidRPr="009D30D7" w:rsidRDefault="00103745" w:rsidP="00103745">
      <w:pPr>
        <w:pStyle w:val="DPSEntryIndents"/>
        <w:numPr>
          <w:ilvl w:val="1"/>
          <w:numId w:val="10"/>
        </w:numPr>
        <w:rPr>
          <w:lang w:eastAsia="en-US"/>
        </w:rPr>
      </w:pPr>
      <w:r w:rsidRPr="009D30D7">
        <w:rPr>
          <w:lang w:eastAsia="en-US"/>
        </w:rPr>
        <w:t xml:space="preserve">prepare and update public information for mobility parking permit holders, their carers and the community on the </w:t>
      </w:r>
      <w:r>
        <w:rPr>
          <w:lang w:eastAsia="en-US"/>
        </w:rPr>
        <w:t>use</w:t>
      </w:r>
      <w:r w:rsidRPr="009D30D7">
        <w:rPr>
          <w:lang w:eastAsia="en-US"/>
        </w:rPr>
        <w:t xml:space="preserve"> of accessible spaces;</w:t>
      </w:r>
    </w:p>
    <w:p w:rsidR="00103745" w:rsidRPr="009D30D7" w:rsidRDefault="00103745" w:rsidP="00103745">
      <w:pPr>
        <w:pStyle w:val="DPSEntryIndents"/>
        <w:numPr>
          <w:ilvl w:val="1"/>
          <w:numId w:val="10"/>
        </w:numPr>
        <w:rPr>
          <w:lang w:eastAsia="en-US"/>
        </w:rPr>
      </w:pPr>
      <w:r w:rsidRPr="009D30D7">
        <w:rPr>
          <w:lang w:eastAsia="en-US"/>
        </w:rPr>
        <w:t>continue to monitor closely the inappropriate use of disability car spaces and issue fines when required; and</w:t>
      </w:r>
    </w:p>
    <w:p w:rsidR="00103745" w:rsidRPr="00A12410" w:rsidRDefault="00103745" w:rsidP="00103745">
      <w:pPr>
        <w:pStyle w:val="DPSEntryIndents"/>
        <w:numPr>
          <w:ilvl w:val="1"/>
          <w:numId w:val="10"/>
        </w:numPr>
        <w:rPr>
          <w:color w:val="000000"/>
        </w:rPr>
      </w:pPr>
      <w:r w:rsidRPr="009D30D7">
        <w:rPr>
          <w:lang w:eastAsia="en-US"/>
        </w:rPr>
        <w:t>table a response to the outcomes of parts (2)(a) to (d) by the last sitting day in June 2020.</w:t>
      </w:r>
      <w:r>
        <w:rPr>
          <w:lang w:eastAsia="en-US"/>
        </w:rPr>
        <w:t>”—</w:t>
      </w:r>
    </w:p>
    <w:p w:rsidR="00F373D1" w:rsidRPr="00F373D1" w:rsidRDefault="00103745" w:rsidP="00F373D1">
      <w:pPr>
        <w:spacing w:before="120"/>
        <w:ind w:left="720"/>
        <w:jc w:val="both"/>
        <w:rPr>
          <w:rFonts w:ascii="Calibri" w:hAnsi="Calibri"/>
          <w:color w:val="000000"/>
          <w:lang w:val="en-AU"/>
        </w:rPr>
      </w:pPr>
      <w:r>
        <w:rPr>
          <w:rFonts w:ascii="Calibri" w:hAnsi="Calibri"/>
          <w:color w:val="000000"/>
          <w:lang w:val="en-AU"/>
        </w:rPr>
        <w:t>be agreed to—</w:t>
      </w:r>
      <w:r w:rsidR="00F373D1" w:rsidRPr="00F373D1">
        <w:rPr>
          <w:rFonts w:ascii="Calibri" w:hAnsi="Calibri"/>
          <w:color w:val="000000"/>
          <w:lang w:val="en-AU"/>
        </w:rPr>
        <w:t>put and passed.</w:t>
      </w:r>
    </w:p>
    <w:p w:rsidR="00272724" w:rsidRPr="00272724" w:rsidRDefault="00272724" w:rsidP="00272724">
      <w:pPr>
        <w:keepNext/>
        <w:keepLines/>
        <w:tabs>
          <w:tab w:val="right" w:pos="339"/>
          <w:tab w:val="left" w:pos="720"/>
        </w:tabs>
        <w:spacing w:before="240"/>
        <w:ind w:left="720" w:hanging="720"/>
        <w:jc w:val="both"/>
        <w:rPr>
          <w:rFonts w:ascii="Calibri" w:hAnsi="Calibri"/>
          <w:b/>
          <w:lang w:val="en-AU"/>
        </w:rPr>
      </w:pPr>
      <w:r w:rsidRPr="00272724">
        <w:rPr>
          <w:rFonts w:ascii="Calibri" w:hAnsi="Calibri"/>
          <w:b/>
          <w:lang w:val="en-AU"/>
        </w:rPr>
        <w:tab/>
      </w:r>
      <w:r w:rsidR="00C151F5">
        <w:rPr>
          <w:rFonts w:ascii="Calibri" w:hAnsi="Calibri"/>
          <w:b/>
          <w:bCs/>
          <w:lang w:val="en-AU"/>
        </w:rPr>
        <w:fldChar w:fldCharType="begin"/>
      </w:r>
      <w:r w:rsidR="00C151F5">
        <w:rPr>
          <w:rFonts w:ascii="Calibri" w:hAnsi="Calibri"/>
          <w:b/>
          <w:bCs/>
          <w:lang w:val="en-AU"/>
        </w:rPr>
        <w:instrText xml:space="preserve"> SEQ A \* MERGEFORMAT </w:instrText>
      </w:r>
      <w:r w:rsidR="00C151F5">
        <w:rPr>
          <w:rFonts w:ascii="Calibri" w:hAnsi="Calibri"/>
          <w:b/>
          <w:bCs/>
          <w:lang w:val="en-AU"/>
        </w:rPr>
        <w:fldChar w:fldCharType="separate"/>
      </w:r>
      <w:r w:rsidR="009F2138">
        <w:rPr>
          <w:rFonts w:ascii="Calibri" w:hAnsi="Calibri"/>
          <w:b/>
          <w:bCs/>
          <w:noProof/>
          <w:lang w:val="en-AU"/>
        </w:rPr>
        <w:t>11</w:t>
      </w:r>
      <w:r w:rsidR="00C151F5">
        <w:rPr>
          <w:rFonts w:ascii="Calibri" w:hAnsi="Calibri"/>
          <w:b/>
          <w:bCs/>
          <w:lang w:val="en-AU"/>
        </w:rPr>
        <w:fldChar w:fldCharType="end"/>
      </w:r>
      <w:r w:rsidRPr="00272724">
        <w:rPr>
          <w:rFonts w:ascii="Calibri" w:hAnsi="Calibri"/>
          <w:b/>
          <w:lang w:val="en-AU"/>
        </w:rPr>
        <w:tab/>
        <w:t>ADJOURNMENT</w:t>
      </w:r>
    </w:p>
    <w:p w:rsidR="00272724" w:rsidRPr="00272724" w:rsidRDefault="00272724" w:rsidP="00272724">
      <w:pPr>
        <w:spacing w:before="120"/>
        <w:ind w:left="720"/>
        <w:jc w:val="both"/>
        <w:rPr>
          <w:rFonts w:ascii="Calibri" w:hAnsi="Calibri"/>
          <w:lang w:val="en-AU"/>
        </w:rPr>
      </w:pPr>
      <w:r>
        <w:rPr>
          <w:rFonts w:ascii="Calibri" w:hAnsi="Calibri"/>
          <w:lang w:val="en-AU"/>
        </w:rPr>
        <w:t>Mr Gentleman</w:t>
      </w:r>
      <w:r w:rsidRPr="00272724">
        <w:rPr>
          <w:rFonts w:ascii="Calibri" w:hAnsi="Calibri"/>
          <w:lang w:val="en-AU"/>
        </w:rPr>
        <w:t xml:space="preserve"> (Manager of Government Business) moved—That the Assembly do now adjourn.</w:t>
      </w:r>
    </w:p>
    <w:p w:rsidR="00272724" w:rsidRPr="00272724" w:rsidRDefault="00272724" w:rsidP="00272724">
      <w:pPr>
        <w:spacing w:before="120"/>
        <w:ind w:left="720"/>
        <w:jc w:val="both"/>
        <w:rPr>
          <w:rFonts w:ascii="Calibri" w:hAnsi="Calibri"/>
          <w:lang w:val="en-AU"/>
        </w:rPr>
      </w:pPr>
      <w:r w:rsidRPr="00272724">
        <w:rPr>
          <w:rFonts w:ascii="Calibri" w:hAnsi="Calibri"/>
          <w:lang w:val="en-AU"/>
        </w:rPr>
        <w:t>Debate ensued.</w:t>
      </w:r>
    </w:p>
    <w:p w:rsidR="00272724" w:rsidRPr="00272724" w:rsidRDefault="00272724" w:rsidP="00272724">
      <w:pPr>
        <w:spacing w:before="120"/>
        <w:ind w:left="720"/>
        <w:jc w:val="both"/>
        <w:rPr>
          <w:rFonts w:ascii="Calibri" w:hAnsi="Calibri"/>
          <w:lang w:val="en-AU"/>
        </w:rPr>
      </w:pPr>
      <w:r w:rsidRPr="00272724">
        <w:rPr>
          <w:rFonts w:ascii="Calibri" w:hAnsi="Calibri"/>
          <w:lang w:val="en-AU"/>
        </w:rPr>
        <w:t>Question—put and passed.</w:t>
      </w:r>
    </w:p>
    <w:p w:rsidR="00272724" w:rsidRPr="00272724" w:rsidRDefault="00272724" w:rsidP="00272724">
      <w:pPr>
        <w:spacing w:before="120"/>
        <w:ind w:left="720"/>
        <w:jc w:val="both"/>
        <w:rPr>
          <w:rFonts w:ascii="Calibri" w:hAnsi="Calibri"/>
          <w:lang w:val="en-AU"/>
        </w:rPr>
      </w:pPr>
      <w:bookmarkStart w:id="3" w:name="_GoBack"/>
      <w:bookmarkEnd w:id="3"/>
      <w:r w:rsidRPr="00272724">
        <w:rPr>
          <w:rFonts w:ascii="Calibri" w:hAnsi="Calibri"/>
          <w:lang w:val="en-AU"/>
        </w:rPr>
        <w:t xml:space="preserve">And then the Assembly, at </w:t>
      </w:r>
      <w:r w:rsidR="00C90481">
        <w:rPr>
          <w:rFonts w:ascii="Calibri" w:hAnsi="Calibri"/>
          <w:lang w:val="en-AU"/>
        </w:rPr>
        <w:t>6.43 pm</w:t>
      </w:r>
      <w:r w:rsidRPr="00272724">
        <w:rPr>
          <w:rFonts w:ascii="Calibri" w:hAnsi="Calibri"/>
          <w:lang w:val="en-AU"/>
        </w:rPr>
        <w:t>, adjourned until tomorrow at 10 am.</w:t>
      </w:r>
    </w:p>
    <w:p w:rsidR="00272724" w:rsidRPr="00272724" w:rsidRDefault="00272724" w:rsidP="00272724">
      <w:pPr>
        <w:pBdr>
          <w:bottom w:val="thinThickLargeGap" w:sz="18" w:space="1" w:color="auto"/>
        </w:pBdr>
        <w:ind w:left="3427" w:right="3658"/>
        <w:jc w:val="center"/>
        <w:rPr>
          <w:rFonts w:ascii="Calibri" w:hAnsi="Calibri"/>
          <w:i/>
          <w:iCs/>
          <w:lang w:val="en-AU"/>
        </w:rPr>
      </w:pPr>
    </w:p>
    <w:p w:rsidR="00272724" w:rsidRPr="00272724" w:rsidRDefault="00272724" w:rsidP="00272724">
      <w:pPr>
        <w:keepNext/>
        <w:keepLines/>
        <w:tabs>
          <w:tab w:val="left" w:pos="342"/>
        </w:tabs>
        <w:spacing w:before="240" w:after="100" w:afterAutospacing="1"/>
        <w:ind w:left="403" w:hanging="216"/>
        <w:jc w:val="both"/>
        <w:rPr>
          <w:rFonts w:ascii="Calibri" w:hAnsi="Calibri"/>
          <w:bCs/>
        </w:rPr>
      </w:pPr>
      <w:r w:rsidRPr="00272724">
        <w:rPr>
          <w:rFonts w:ascii="Calibri" w:hAnsi="Calibri"/>
          <w:b/>
          <w:caps/>
        </w:rPr>
        <w:t>MEMBERS</w:t>
      </w:r>
      <w:r w:rsidR="00DC28CF">
        <w:rPr>
          <w:rFonts w:ascii="Calibri" w:hAnsi="Calibri"/>
          <w:b/>
          <w:caps/>
        </w:rPr>
        <w:t>’</w:t>
      </w:r>
      <w:r w:rsidRPr="00272724">
        <w:rPr>
          <w:rFonts w:ascii="Calibri" w:hAnsi="Calibri"/>
          <w:b/>
          <w:caps/>
        </w:rPr>
        <w:t xml:space="preserve"> ATTENDANCE:  </w:t>
      </w:r>
      <w:r w:rsidRPr="00272724">
        <w:rPr>
          <w:rFonts w:ascii="Calibri" w:hAnsi="Calibri"/>
        </w:rPr>
        <w:t>All Members were present at some time during the sitting</w:t>
      </w:r>
      <w:r w:rsidRPr="00272724">
        <w:rPr>
          <w:rFonts w:ascii="Calibri" w:hAnsi="Calibri"/>
          <w:bCs/>
        </w:rPr>
        <w:t>.</w:t>
      </w:r>
    </w:p>
    <w:p w:rsidR="00272724" w:rsidRPr="00272724" w:rsidRDefault="00272724" w:rsidP="00272724">
      <w:pPr>
        <w:pBdr>
          <w:top w:val="thickThinLargeGap" w:sz="18" w:space="1" w:color="auto"/>
        </w:pBdr>
        <w:spacing w:before="180"/>
        <w:ind w:left="3427" w:right="3658"/>
        <w:jc w:val="center"/>
        <w:rPr>
          <w:rFonts w:ascii="Calibri" w:hAnsi="Calibri"/>
          <w:lang w:val="en-AU"/>
        </w:rPr>
      </w:pPr>
    </w:p>
    <w:p w:rsidR="00272724" w:rsidRPr="00272724" w:rsidRDefault="00272724" w:rsidP="00272724">
      <w:pPr>
        <w:keepNext/>
        <w:keepLines/>
        <w:spacing w:before="720"/>
        <w:ind w:left="5670" w:right="-33"/>
        <w:jc w:val="center"/>
        <w:rPr>
          <w:rFonts w:ascii="Calibri" w:hAnsi="Calibri"/>
          <w:b/>
          <w:lang w:val="en-AU"/>
        </w:rPr>
      </w:pPr>
      <w:r w:rsidRPr="00272724">
        <w:rPr>
          <w:rFonts w:ascii="Calibri" w:hAnsi="Calibri"/>
          <w:b/>
          <w:lang w:val="en-AU"/>
        </w:rPr>
        <w:t>Tom Duncan</w:t>
      </w:r>
    </w:p>
    <w:p w:rsidR="00F373D1" w:rsidRPr="00DD3631" w:rsidRDefault="00272724" w:rsidP="00E911D7">
      <w:pPr>
        <w:keepLines/>
        <w:tabs>
          <w:tab w:val="center" w:pos="5670"/>
        </w:tabs>
        <w:jc w:val="right"/>
        <w:rPr>
          <w:rFonts w:ascii="Times New Roman" w:hAnsi="Times New Roman"/>
          <w:sz w:val="21"/>
          <w:lang w:val="en-AU"/>
        </w:rPr>
      </w:pPr>
      <w:r w:rsidRPr="00272724">
        <w:rPr>
          <w:rFonts w:ascii="Calibri" w:hAnsi="Calibri"/>
          <w:lang w:val="en-AU"/>
        </w:rPr>
        <w:t>Clerk of the Legislative Assembly</w:t>
      </w:r>
    </w:p>
    <w:p w:rsidR="004C7B18" w:rsidRDefault="004C7B18">
      <w:pPr>
        <w:spacing w:after="160" w:line="259" w:lineRule="auto"/>
      </w:pPr>
      <w:r>
        <w:br w:type="page"/>
      </w:r>
    </w:p>
    <w:p w:rsidR="00947600" w:rsidRPr="004C7B18" w:rsidRDefault="004C7B18" w:rsidP="004C7B18">
      <w:pPr>
        <w:keepNext/>
        <w:keepLines/>
        <w:tabs>
          <w:tab w:val="right" w:pos="339"/>
          <w:tab w:val="left" w:pos="1620"/>
        </w:tabs>
        <w:spacing w:before="240"/>
        <w:jc w:val="center"/>
        <w:rPr>
          <w:b/>
          <w:sz w:val="36"/>
          <w:szCs w:val="36"/>
        </w:rPr>
      </w:pPr>
      <w:r w:rsidRPr="004C7B18">
        <w:rPr>
          <w:b/>
          <w:sz w:val="36"/>
          <w:szCs w:val="36"/>
        </w:rPr>
        <w:t>SCHEDULES OF AMENDMENTS</w:t>
      </w:r>
    </w:p>
    <w:p w:rsidR="004C7B18" w:rsidRDefault="004C7B18" w:rsidP="004C7B18">
      <w:pPr>
        <w:keepNext/>
        <w:keepLines/>
        <w:tabs>
          <w:tab w:val="right" w:pos="339"/>
          <w:tab w:val="left" w:pos="1620"/>
        </w:tabs>
        <w:spacing w:before="240"/>
        <w:jc w:val="center"/>
        <w:rPr>
          <w:b/>
          <w:sz w:val="36"/>
          <w:szCs w:val="36"/>
        </w:rPr>
        <w:sectPr w:rsidR="004C7B18" w:rsidSect="00C151F5">
          <w:headerReference w:type="even" r:id="rId11"/>
          <w:headerReference w:type="default" r:id="rId12"/>
          <w:headerReference w:type="first" r:id="rId13"/>
          <w:footerReference w:type="first" r:id="rId14"/>
          <w:pgSz w:w="11906" w:h="16838"/>
          <w:pgMar w:top="1368" w:right="1714" w:bottom="1170" w:left="1138" w:header="634" w:footer="479" w:gutter="0"/>
          <w:pgNumType w:start="1885"/>
          <w:cols w:space="708"/>
          <w:titlePg/>
          <w:docGrid w:linePitch="360"/>
        </w:sectPr>
      </w:pPr>
    </w:p>
    <w:p w:rsidR="004C7B18" w:rsidRDefault="004C7B18" w:rsidP="004C7B18">
      <w:pPr>
        <w:keepNext/>
        <w:keepLines/>
        <w:tabs>
          <w:tab w:val="right" w:pos="339"/>
          <w:tab w:val="left" w:pos="1620"/>
        </w:tabs>
        <w:spacing w:before="240"/>
        <w:jc w:val="center"/>
        <w:rPr>
          <w:b/>
          <w:sz w:val="36"/>
          <w:szCs w:val="36"/>
        </w:rPr>
      </w:pPr>
    </w:p>
    <w:p w:rsidR="004C7B18" w:rsidRDefault="004C7B18" w:rsidP="004C7B18">
      <w:pPr>
        <w:keepNext/>
        <w:keepLines/>
        <w:tabs>
          <w:tab w:val="right" w:pos="339"/>
          <w:tab w:val="left" w:pos="1620"/>
        </w:tabs>
        <w:spacing w:before="240"/>
        <w:rPr>
          <w:b/>
          <w:sz w:val="28"/>
          <w:szCs w:val="28"/>
          <w:u w:val="single"/>
        </w:rPr>
      </w:pPr>
      <w:bookmarkStart w:id="4" w:name="Schedule1"/>
      <w:r w:rsidRPr="004C7B18">
        <w:rPr>
          <w:b/>
          <w:sz w:val="28"/>
          <w:szCs w:val="28"/>
          <w:u w:val="single"/>
        </w:rPr>
        <w:t>Schedule 1</w:t>
      </w:r>
      <w:bookmarkEnd w:id="4"/>
    </w:p>
    <w:p w:rsidR="004C7B18" w:rsidRDefault="004C7B18" w:rsidP="004C7B18">
      <w:pPr>
        <w:keepNext/>
        <w:keepLines/>
        <w:tabs>
          <w:tab w:val="right" w:pos="339"/>
          <w:tab w:val="left" w:pos="1620"/>
        </w:tabs>
        <w:spacing w:before="240"/>
        <w:rPr>
          <w:b/>
          <w:sz w:val="28"/>
          <w:szCs w:val="28"/>
          <w:u w:val="single"/>
        </w:rPr>
      </w:pPr>
    </w:p>
    <w:p w:rsidR="004C7B18" w:rsidRPr="000B6A69" w:rsidRDefault="004C7B18" w:rsidP="004C7B18">
      <w:pPr>
        <w:pBdr>
          <w:bottom w:val="single" w:sz="4" w:space="1" w:color="auto"/>
        </w:pBdr>
        <w:tabs>
          <w:tab w:val="left" w:pos="1197"/>
          <w:tab w:val="left" w:pos="1767"/>
        </w:tabs>
        <w:spacing w:before="120" w:after="120"/>
        <w:rPr>
          <w:caps/>
          <w:spacing w:val="-2"/>
          <w:sz w:val="26"/>
          <w:szCs w:val="26"/>
          <w:lang w:val="en-AU"/>
        </w:rPr>
      </w:pPr>
      <w:r>
        <w:rPr>
          <w:b/>
          <w:sz w:val="26"/>
          <w:szCs w:val="26"/>
        </w:rPr>
        <w:t>MAGISTRATES COURT (INFRINGEMENT NOTICES)</w:t>
      </w:r>
      <w:r w:rsidRPr="000B6A69">
        <w:rPr>
          <w:b/>
          <w:sz w:val="26"/>
          <w:szCs w:val="26"/>
        </w:rPr>
        <w:t xml:space="preserve"> AMENDMENT BILL 2019</w:t>
      </w:r>
    </w:p>
    <w:p w:rsidR="004C7B18" w:rsidRDefault="0042446C" w:rsidP="004C7B18">
      <w:pPr>
        <w:tabs>
          <w:tab w:val="left" w:pos="1197"/>
          <w:tab w:val="left" w:pos="1767"/>
        </w:tabs>
        <w:spacing w:before="120"/>
        <w:rPr>
          <w:lang w:val="en-AU"/>
        </w:rPr>
      </w:pPr>
      <w:r>
        <w:rPr>
          <w:lang w:val="en-AU"/>
        </w:rPr>
        <w:t>Amendment</w:t>
      </w:r>
      <w:r w:rsidR="004C7B18" w:rsidRPr="00492714">
        <w:rPr>
          <w:lang w:val="en-AU"/>
        </w:rPr>
        <w:t xml:space="preserve"> circulated by </w:t>
      </w:r>
      <w:r w:rsidR="004C7B18">
        <w:rPr>
          <w:lang w:val="en-AU"/>
        </w:rPr>
        <w:t>Ms Le Couteur</w:t>
      </w:r>
    </w:p>
    <w:p w:rsidR="0042446C" w:rsidRPr="00F40BFD" w:rsidRDefault="004C7B18" w:rsidP="0042446C">
      <w:pPr>
        <w:pStyle w:val="AH3sec"/>
      </w:pPr>
      <w:r w:rsidRPr="00161BE4">
        <w:br/>
      </w:r>
      <w:r w:rsidR="0042446C" w:rsidRPr="00F40BFD">
        <w:t>Clause 2</w:t>
      </w:r>
      <w:r w:rsidR="0042446C" w:rsidRPr="00F40BFD">
        <w:br/>
        <w:t>Page 2, line 5—</w:t>
      </w:r>
    </w:p>
    <w:p w:rsidR="0042446C" w:rsidRPr="00F40BFD" w:rsidRDefault="0042446C" w:rsidP="0042446C">
      <w:pPr>
        <w:pStyle w:val="direction"/>
      </w:pPr>
      <w:r w:rsidRPr="00F40BFD">
        <w:t>omit clause 2, substitute</w:t>
      </w:r>
    </w:p>
    <w:p w:rsidR="0042446C" w:rsidRPr="00F40BFD" w:rsidRDefault="0042446C" w:rsidP="0042446C">
      <w:pPr>
        <w:pStyle w:val="IshadedH5Sec"/>
      </w:pPr>
      <w:r w:rsidRPr="00F40BFD">
        <w:t>2</w:t>
      </w:r>
      <w:r w:rsidRPr="00F40BFD">
        <w:tab/>
        <w:t>Commencement</w:t>
      </w:r>
    </w:p>
    <w:p w:rsidR="0042446C" w:rsidRPr="00F40BFD" w:rsidRDefault="0042446C" w:rsidP="0042446C">
      <w:pPr>
        <w:pStyle w:val="IMain"/>
      </w:pPr>
      <w:r w:rsidRPr="00F40BFD">
        <w:tab/>
        <w:t>(1)</w:t>
      </w:r>
      <w:r w:rsidRPr="00F40BFD">
        <w:tab/>
        <w:t>This Act commences on a day fixed by the Minister by written notice.</w:t>
      </w:r>
    </w:p>
    <w:p w:rsidR="0042446C" w:rsidRPr="00F40BFD" w:rsidRDefault="0042446C" w:rsidP="0042446C">
      <w:pPr>
        <w:pStyle w:val="aNote"/>
      </w:pPr>
      <w:r w:rsidRPr="00F40BFD">
        <w:rPr>
          <w:i/>
        </w:rPr>
        <w:t>Note 1</w:t>
      </w:r>
      <w:r w:rsidRPr="00F40BFD">
        <w:rPr>
          <w:i/>
        </w:rPr>
        <w:tab/>
      </w:r>
      <w:r w:rsidRPr="00F40BFD">
        <w:t>The naming and commencement provisions automatically commence on the notification day (see Legislation Act, s 75 (1)).</w:t>
      </w:r>
    </w:p>
    <w:p w:rsidR="0042446C" w:rsidRPr="00F40BFD" w:rsidRDefault="0042446C" w:rsidP="0042446C">
      <w:pPr>
        <w:pStyle w:val="aNote"/>
      </w:pPr>
      <w:r w:rsidRPr="00F40BFD">
        <w:rPr>
          <w:i/>
        </w:rPr>
        <w:t>Note 2</w:t>
      </w:r>
      <w:r w:rsidRPr="00F40BFD">
        <w:rPr>
          <w:i/>
        </w:rPr>
        <w:tab/>
      </w:r>
      <w:r w:rsidRPr="00F40BFD">
        <w:t>A single day or time may be fixed, or differ</w:t>
      </w:r>
      <w:r>
        <w:t>ent days or times may be fixed, </w:t>
      </w:r>
      <w:r w:rsidRPr="00F40BFD">
        <w:t>for the commencement of different provisions (see Legislation Act, s 77 (1)).</w:t>
      </w:r>
    </w:p>
    <w:p w:rsidR="0042446C" w:rsidRPr="00F40BFD" w:rsidRDefault="0042446C" w:rsidP="0042446C">
      <w:pPr>
        <w:pStyle w:val="IMain"/>
      </w:pPr>
      <w:r w:rsidRPr="00F40BFD">
        <w:tab/>
        <w:t>(2)</w:t>
      </w:r>
      <w:r w:rsidRPr="00F40BFD">
        <w:tab/>
        <w:t>If this Act has not commenced within 2 years beginning on its notification day, it automatically commences on the first day after that period.</w:t>
      </w:r>
    </w:p>
    <w:p w:rsidR="0042446C" w:rsidRDefault="0042446C" w:rsidP="0042446C">
      <w:pPr>
        <w:pStyle w:val="IMain"/>
      </w:pPr>
      <w:r w:rsidRPr="00F40BFD">
        <w:tab/>
        <w:t>(3)</w:t>
      </w:r>
      <w:r w:rsidRPr="00F40BFD">
        <w:tab/>
        <w:t>The Legislation Act, section 79 (Automatic commencement of postponed law) does not apply to this Act.</w:t>
      </w:r>
    </w:p>
    <w:p w:rsidR="0042446C" w:rsidRPr="00F40BFD" w:rsidRDefault="0042446C" w:rsidP="0042446C">
      <w:pPr>
        <w:pBdr>
          <w:bottom w:val="single" w:sz="4" w:space="1" w:color="auto"/>
        </w:pBdr>
      </w:pPr>
    </w:p>
    <w:p w:rsidR="00490F62" w:rsidRDefault="00490F62" w:rsidP="0042446C">
      <w:pPr>
        <w:pStyle w:val="AH3sec"/>
        <w:rPr>
          <w:b w:val="0"/>
          <w:sz w:val="28"/>
          <w:szCs w:val="28"/>
          <w:u w:val="single"/>
        </w:rPr>
      </w:pPr>
      <w:r>
        <w:rPr>
          <w:sz w:val="28"/>
          <w:szCs w:val="28"/>
          <w:u w:val="single"/>
        </w:rPr>
        <w:br w:type="page"/>
      </w:r>
    </w:p>
    <w:p w:rsidR="00490F62" w:rsidRDefault="00490F62" w:rsidP="00490F62">
      <w:pPr>
        <w:keepNext/>
        <w:keepLines/>
        <w:tabs>
          <w:tab w:val="right" w:pos="339"/>
          <w:tab w:val="left" w:pos="1620"/>
        </w:tabs>
        <w:spacing w:before="240"/>
        <w:rPr>
          <w:b/>
          <w:sz w:val="28"/>
          <w:szCs w:val="28"/>
          <w:u w:val="single"/>
        </w:rPr>
      </w:pPr>
    </w:p>
    <w:p w:rsidR="00490F62" w:rsidRDefault="00490F62" w:rsidP="00490F62">
      <w:pPr>
        <w:keepNext/>
        <w:keepLines/>
        <w:tabs>
          <w:tab w:val="right" w:pos="339"/>
          <w:tab w:val="left" w:pos="1620"/>
        </w:tabs>
        <w:spacing w:before="240"/>
        <w:rPr>
          <w:b/>
          <w:sz w:val="28"/>
          <w:szCs w:val="28"/>
          <w:u w:val="single"/>
        </w:rPr>
      </w:pPr>
      <w:bookmarkStart w:id="5" w:name="Schedule2"/>
      <w:r>
        <w:rPr>
          <w:b/>
          <w:sz w:val="28"/>
          <w:szCs w:val="28"/>
          <w:u w:val="single"/>
        </w:rPr>
        <w:t>Schedule 2</w:t>
      </w:r>
      <w:bookmarkEnd w:id="5"/>
    </w:p>
    <w:p w:rsidR="00490F62" w:rsidRDefault="00490F62" w:rsidP="00490F62">
      <w:pPr>
        <w:keepNext/>
        <w:keepLines/>
        <w:tabs>
          <w:tab w:val="right" w:pos="339"/>
          <w:tab w:val="left" w:pos="1620"/>
        </w:tabs>
        <w:spacing w:before="240"/>
        <w:rPr>
          <w:b/>
          <w:sz w:val="28"/>
          <w:szCs w:val="28"/>
          <w:u w:val="single"/>
        </w:rPr>
      </w:pPr>
    </w:p>
    <w:p w:rsidR="0042446C" w:rsidRPr="000B6A69" w:rsidRDefault="0042446C" w:rsidP="0042446C">
      <w:pPr>
        <w:pBdr>
          <w:bottom w:val="single" w:sz="4" w:space="1" w:color="auto"/>
        </w:pBdr>
        <w:tabs>
          <w:tab w:val="left" w:pos="1197"/>
          <w:tab w:val="left" w:pos="1767"/>
        </w:tabs>
        <w:spacing w:before="120" w:after="120"/>
        <w:rPr>
          <w:caps/>
          <w:spacing w:val="-2"/>
          <w:sz w:val="26"/>
          <w:szCs w:val="26"/>
          <w:lang w:val="en-AU"/>
        </w:rPr>
      </w:pPr>
      <w:r>
        <w:rPr>
          <w:b/>
          <w:sz w:val="26"/>
          <w:szCs w:val="26"/>
        </w:rPr>
        <w:t>MAGISTRATES COURT (INFRINGEMENT NOTICES)</w:t>
      </w:r>
      <w:r w:rsidRPr="000B6A69">
        <w:rPr>
          <w:b/>
          <w:sz w:val="26"/>
          <w:szCs w:val="26"/>
        </w:rPr>
        <w:t xml:space="preserve"> AMENDMENT BILL 2019</w:t>
      </w:r>
    </w:p>
    <w:p w:rsidR="0042446C" w:rsidRDefault="0042446C" w:rsidP="0042446C">
      <w:pPr>
        <w:tabs>
          <w:tab w:val="left" w:pos="1197"/>
          <w:tab w:val="left" w:pos="1767"/>
        </w:tabs>
        <w:spacing w:before="120"/>
        <w:rPr>
          <w:lang w:val="en-AU"/>
        </w:rPr>
      </w:pPr>
      <w:r>
        <w:rPr>
          <w:lang w:val="en-AU"/>
        </w:rPr>
        <w:t>Amendments</w:t>
      </w:r>
      <w:r w:rsidRPr="00492714">
        <w:rPr>
          <w:lang w:val="en-AU"/>
        </w:rPr>
        <w:t xml:space="preserve"> circulated by </w:t>
      </w:r>
      <w:r>
        <w:rPr>
          <w:lang w:val="en-AU"/>
        </w:rPr>
        <w:t>Ms Le Couteur</w:t>
      </w:r>
    </w:p>
    <w:p w:rsidR="0042446C" w:rsidRPr="00161BE4" w:rsidRDefault="0042446C" w:rsidP="0042446C">
      <w:pPr>
        <w:pStyle w:val="AH3sec"/>
        <w:numPr>
          <w:ilvl w:val="0"/>
          <w:numId w:val="9"/>
        </w:numPr>
        <w:ind w:left="0" w:firstLine="0"/>
      </w:pPr>
      <w:r w:rsidRPr="00161BE4">
        <w:br/>
        <w:t>Clause 2</w:t>
      </w:r>
      <w:r w:rsidRPr="00161BE4">
        <w:br/>
        <w:t>Page 2, line 5—</w:t>
      </w:r>
    </w:p>
    <w:p w:rsidR="0042446C" w:rsidRPr="00161BE4" w:rsidRDefault="0042446C" w:rsidP="0042446C">
      <w:pPr>
        <w:pStyle w:val="direction"/>
      </w:pPr>
      <w:r w:rsidRPr="00161BE4">
        <w:t>omit clause 2, substitute</w:t>
      </w:r>
    </w:p>
    <w:p w:rsidR="0042446C" w:rsidRPr="00161BE4" w:rsidRDefault="0042446C" w:rsidP="0042446C">
      <w:pPr>
        <w:pStyle w:val="IshadedH5Sec"/>
      </w:pPr>
      <w:r w:rsidRPr="00161BE4">
        <w:t>2</w:t>
      </w:r>
      <w:r w:rsidRPr="00161BE4">
        <w:tab/>
        <w:t>Commencement</w:t>
      </w:r>
    </w:p>
    <w:p w:rsidR="0042446C" w:rsidRPr="00161BE4" w:rsidRDefault="0042446C" w:rsidP="0042446C">
      <w:pPr>
        <w:pStyle w:val="Amainreturn"/>
      </w:pPr>
      <w:r w:rsidRPr="00161BE4">
        <w:t>This Act commences on day fixed by the Minister by written notice.</w:t>
      </w:r>
    </w:p>
    <w:p w:rsidR="0042446C" w:rsidRPr="00161BE4" w:rsidRDefault="0042446C" w:rsidP="0042446C">
      <w:pPr>
        <w:pStyle w:val="aNote"/>
      </w:pPr>
      <w:r w:rsidRPr="00161BE4">
        <w:rPr>
          <w:i/>
        </w:rPr>
        <w:t>Note 1</w:t>
      </w:r>
      <w:r w:rsidRPr="00161BE4">
        <w:rPr>
          <w:i/>
        </w:rPr>
        <w:tab/>
      </w:r>
      <w:r w:rsidRPr="00161BE4">
        <w:t>The naming and commencement provisions automatically commence on the notification day (see Legislation Act, s 75 (1)).</w:t>
      </w:r>
    </w:p>
    <w:p w:rsidR="0042446C" w:rsidRPr="00161BE4" w:rsidRDefault="0042446C" w:rsidP="0042446C">
      <w:pPr>
        <w:pStyle w:val="aNote"/>
      </w:pPr>
      <w:r w:rsidRPr="00161BE4">
        <w:rPr>
          <w:i/>
        </w:rPr>
        <w:t>Note 2</w:t>
      </w:r>
      <w:r w:rsidRPr="00161BE4">
        <w:rPr>
          <w:i/>
        </w:rPr>
        <w:tab/>
      </w:r>
      <w:r w:rsidRPr="00161BE4">
        <w:t>A single day or time may be fixed, or differ</w:t>
      </w:r>
      <w:r>
        <w:t>ent days or times may be fixed, </w:t>
      </w:r>
      <w:r w:rsidRPr="00161BE4">
        <w:t>for the commencement of different provisions (see Legislation Act, s 77 (1)).</w:t>
      </w:r>
    </w:p>
    <w:p w:rsidR="0042446C" w:rsidRPr="00161BE4" w:rsidRDefault="0042446C" w:rsidP="0042446C">
      <w:pPr>
        <w:pStyle w:val="aNote"/>
      </w:pPr>
      <w:r w:rsidRPr="00161BE4">
        <w:rPr>
          <w:i/>
        </w:rPr>
        <w:t>Note 3</w:t>
      </w:r>
      <w:r w:rsidRPr="00161BE4">
        <w:rPr>
          <w:i/>
        </w:rPr>
        <w:tab/>
      </w:r>
      <w:r w:rsidRPr="00161BE4">
        <w:t>If a provision has not commenced within 6 months beginning on the notification day, it automatically commences on the first day after that period (see Legislation Act, s 79).</w:t>
      </w:r>
    </w:p>
    <w:p w:rsidR="0042446C" w:rsidRPr="00161BE4" w:rsidRDefault="0042446C" w:rsidP="0042446C">
      <w:pPr>
        <w:pStyle w:val="AH3sec"/>
      </w:pPr>
      <w:r w:rsidRPr="00161BE4">
        <w:br/>
        <w:t>Clause 7</w:t>
      </w:r>
      <w:r w:rsidRPr="00161BE4">
        <w:br/>
        <w:t>Proposed new section 122 (1) (ba)</w:t>
      </w:r>
      <w:r w:rsidRPr="00161BE4">
        <w:br/>
        <w:t>Page 4, line 17—</w:t>
      </w:r>
    </w:p>
    <w:p w:rsidR="0042446C" w:rsidRPr="00161BE4" w:rsidRDefault="0042446C" w:rsidP="0042446C">
      <w:pPr>
        <w:pStyle w:val="direction"/>
      </w:pPr>
      <w:r w:rsidRPr="00161BE4">
        <w:t>after</w:t>
      </w:r>
    </w:p>
    <w:p w:rsidR="0042446C" w:rsidRPr="00161BE4" w:rsidRDefault="0042446C" w:rsidP="0042446C">
      <w:pPr>
        <w:pStyle w:val="Amainreturn"/>
        <w:keepNext/>
      </w:pPr>
      <w:r w:rsidRPr="00161BE4">
        <w:t>the person may</w:t>
      </w:r>
    </w:p>
    <w:p w:rsidR="0042446C" w:rsidRPr="00161BE4" w:rsidRDefault="0042446C" w:rsidP="0042446C">
      <w:pPr>
        <w:pStyle w:val="direction"/>
      </w:pPr>
      <w:r w:rsidRPr="00161BE4">
        <w:t>insert</w:t>
      </w:r>
    </w:p>
    <w:p w:rsidR="0042446C" w:rsidRPr="00161BE4" w:rsidRDefault="0042446C" w:rsidP="0042446C">
      <w:pPr>
        <w:pStyle w:val="Amainreturn"/>
      </w:pPr>
      <w:r w:rsidRPr="00161BE4">
        <w:t>, within 28 days after the date of service of the notice,</w:t>
      </w:r>
    </w:p>
    <w:p w:rsidR="0042446C" w:rsidRPr="00161BE4" w:rsidRDefault="0042446C" w:rsidP="0042446C">
      <w:pPr>
        <w:pStyle w:val="AH3sec"/>
      </w:pPr>
      <w:r w:rsidRPr="00161BE4">
        <w:br/>
        <w:t>Clause 7</w:t>
      </w:r>
      <w:r w:rsidRPr="00161BE4">
        <w:br/>
        <w:t>Proposed new section 122 (1) (ba) (ii)</w:t>
      </w:r>
      <w:r w:rsidRPr="00161BE4">
        <w:br/>
        <w:t>Page 4, line 21—</w:t>
      </w:r>
    </w:p>
    <w:p w:rsidR="0042446C" w:rsidRPr="00161BE4" w:rsidRDefault="0042446C" w:rsidP="0042446C">
      <w:pPr>
        <w:pStyle w:val="direction"/>
      </w:pPr>
      <w:r w:rsidRPr="00161BE4">
        <w:t>omit</w:t>
      </w:r>
    </w:p>
    <w:p w:rsidR="0042446C" w:rsidRPr="00161BE4" w:rsidRDefault="0042446C" w:rsidP="0042446C">
      <w:pPr>
        <w:pStyle w:val="Amainreturn"/>
      </w:pPr>
      <w:r w:rsidRPr="00161BE4">
        <w:t>and</w:t>
      </w:r>
    </w:p>
    <w:p w:rsidR="0042446C" w:rsidRPr="00161BE4" w:rsidRDefault="0042446C" w:rsidP="0042446C">
      <w:pPr>
        <w:pStyle w:val="direction"/>
      </w:pPr>
      <w:r w:rsidRPr="00161BE4">
        <w:t>substitute</w:t>
      </w:r>
    </w:p>
    <w:p w:rsidR="0042446C" w:rsidRDefault="0042446C" w:rsidP="0042446C">
      <w:pPr>
        <w:pStyle w:val="Amainreturn"/>
      </w:pPr>
      <w:r w:rsidRPr="00161BE4">
        <w:t>or</w:t>
      </w:r>
    </w:p>
    <w:p w:rsidR="0042446C" w:rsidRPr="00161BE4" w:rsidRDefault="0042446C" w:rsidP="0042446C">
      <w:pPr>
        <w:pBdr>
          <w:bottom w:val="single" w:sz="4" w:space="1" w:color="auto"/>
        </w:pBdr>
      </w:pPr>
    </w:p>
    <w:p w:rsidR="0042446C" w:rsidRPr="00161BE4" w:rsidRDefault="0042446C" w:rsidP="0042446C">
      <w:pPr>
        <w:pStyle w:val="AH3sec"/>
      </w:pPr>
      <w:r w:rsidRPr="00161BE4">
        <w:br/>
        <w:t>Clause 7</w:t>
      </w:r>
      <w:r w:rsidRPr="00161BE4">
        <w:br/>
        <w:t>Proposed new section 122 (1) (ba) (iii)</w:t>
      </w:r>
      <w:r w:rsidRPr="00161BE4">
        <w:br/>
        <w:t>Page 4, line 21—</w:t>
      </w:r>
    </w:p>
    <w:p w:rsidR="0042446C" w:rsidRPr="00161BE4" w:rsidRDefault="0042446C" w:rsidP="0042446C">
      <w:pPr>
        <w:pStyle w:val="Amainreturn"/>
        <w:rPr>
          <w:i/>
          <w:iCs/>
        </w:rPr>
      </w:pPr>
      <w:r w:rsidRPr="00161BE4">
        <w:rPr>
          <w:i/>
          <w:iCs/>
        </w:rPr>
        <w:t>insert</w:t>
      </w:r>
    </w:p>
    <w:p w:rsidR="0042446C" w:rsidRPr="00161BE4" w:rsidRDefault="0042446C" w:rsidP="0042446C">
      <w:pPr>
        <w:pStyle w:val="Isubpara"/>
      </w:pPr>
      <w:r w:rsidRPr="00161BE4">
        <w:tab/>
        <w:t>(iii)</w:t>
      </w:r>
      <w:r w:rsidRPr="00161BE4">
        <w:tab/>
        <w:t>waive the infringement notice penalty; and</w:t>
      </w:r>
    </w:p>
    <w:p w:rsidR="0042446C" w:rsidRPr="00161BE4" w:rsidRDefault="0042446C" w:rsidP="0042446C">
      <w:pPr>
        <w:pStyle w:val="AH3sec"/>
      </w:pPr>
      <w:r w:rsidRPr="00161BE4">
        <w:br/>
        <w:t>Proposed new clauses 7A to 7D</w:t>
      </w:r>
      <w:r w:rsidRPr="00161BE4">
        <w:br/>
        <w:t>Page 4, line 21—</w:t>
      </w:r>
    </w:p>
    <w:p w:rsidR="0042446C" w:rsidRPr="00161BE4" w:rsidRDefault="0042446C" w:rsidP="0042446C">
      <w:pPr>
        <w:pStyle w:val="direction"/>
      </w:pPr>
      <w:r w:rsidRPr="00161BE4">
        <w:t>insert</w:t>
      </w:r>
    </w:p>
    <w:p w:rsidR="0042446C" w:rsidRPr="00161BE4" w:rsidRDefault="0042446C" w:rsidP="0042446C">
      <w:pPr>
        <w:pStyle w:val="IshadedH5Sec"/>
      </w:pPr>
      <w:r w:rsidRPr="00161BE4">
        <w:t>7A</w:t>
      </w:r>
      <w:r w:rsidRPr="00161BE4">
        <w:tab/>
        <w:t>New section 122 (1) (bb)</w:t>
      </w:r>
    </w:p>
    <w:p w:rsidR="0042446C" w:rsidRPr="00161BE4" w:rsidRDefault="0042446C" w:rsidP="0042446C">
      <w:pPr>
        <w:pStyle w:val="direction"/>
      </w:pPr>
      <w:r w:rsidRPr="00161BE4">
        <w:t>insert</w:t>
      </w:r>
    </w:p>
    <w:p w:rsidR="0042446C" w:rsidRPr="00161BE4" w:rsidRDefault="0042446C" w:rsidP="0042446C">
      <w:pPr>
        <w:pStyle w:val="Ipara"/>
      </w:pPr>
      <w:r w:rsidRPr="00161BE4">
        <w:tab/>
        <w:t>(bb)</w:t>
      </w:r>
      <w:r w:rsidRPr="00161BE4">
        <w:tab/>
        <w:t xml:space="preserve">the person may apply to the administering authority, in writing, </w:t>
      </w:r>
      <w:r w:rsidRPr="00C615AF">
        <w:rPr>
          <w:spacing w:val="2"/>
        </w:rPr>
        <w:t>for additional time to do a thing mentioned in paragraph (ba);</w:t>
      </w:r>
      <w:r>
        <w:t xml:space="preserve"> </w:t>
      </w:r>
      <w:r w:rsidRPr="00161BE4">
        <w:t>and</w:t>
      </w:r>
    </w:p>
    <w:p w:rsidR="0042446C" w:rsidRPr="00161BE4" w:rsidRDefault="0042446C" w:rsidP="0042446C">
      <w:pPr>
        <w:pStyle w:val="IshadedH5Sec"/>
      </w:pPr>
      <w:r w:rsidRPr="00161BE4">
        <w:t>7B</w:t>
      </w:r>
      <w:r w:rsidRPr="00161BE4">
        <w:tab/>
        <w:t>Section 122 (1) (d)</w:t>
      </w:r>
    </w:p>
    <w:p w:rsidR="0042446C" w:rsidRPr="00161BE4" w:rsidRDefault="0042446C" w:rsidP="0042446C">
      <w:pPr>
        <w:pStyle w:val="direction"/>
      </w:pPr>
      <w:r w:rsidRPr="00161BE4">
        <w:t>omit everything before subparagraph (i), substitute</w:t>
      </w:r>
    </w:p>
    <w:p w:rsidR="0042446C" w:rsidRPr="00161BE4" w:rsidRDefault="0042446C" w:rsidP="0042446C">
      <w:pPr>
        <w:pStyle w:val="Ipara"/>
      </w:pPr>
      <w:r w:rsidRPr="00161BE4">
        <w:tab/>
        <w:t>(d)</w:t>
      </w:r>
      <w:r w:rsidRPr="00161BE4">
        <w:tab/>
        <w:t>if the person pays the penalty within the 28 days (or any additional time allowed by the administering authority) or the penalty is waived, then, unless the infringement notice is withdrawn and any penalty refunded—</w:t>
      </w:r>
    </w:p>
    <w:p w:rsidR="0042446C" w:rsidRPr="00161BE4" w:rsidRDefault="0042446C" w:rsidP="0042446C">
      <w:pPr>
        <w:pStyle w:val="IshadedH5Sec"/>
      </w:pPr>
      <w:r w:rsidRPr="00161BE4">
        <w:t>7C</w:t>
      </w:r>
      <w:r w:rsidRPr="00161BE4">
        <w:tab/>
        <w:t>Section 122 (1) (g)</w:t>
      </w:r>
    </w:p>
    <w:p w:rsidR="0042446C" w:rsidRPr="00161BE4" w:rsidRDefault="0042446C" w:rsidP="0042446C">
      <w:pPr>
        <w:pStyle w:val="direction"/>
      </w:pPr>
      <w:r w:rsidRPr="00161BE4">
        <w:t>omit</w:t>
      </w:r>
    </w:p>
    <w:p w:rsidR="0042446C" w:rsidRPr="00161BE4" w:rsidRDefault="0042446C" w:rsidP="0042446C">
      <w:pPr>
        <w:pStyle w:val="Amainreturn"/>
      </w:pPr>
      <w:r w:rsidRPr="00161BE4">
        <w:t>or disputes liability</w:t>
      </w:r>
    </w:p>
    <w:p w:rsidR="0042446C" w:rsidRPr="00161BE4" w:rsidRDefault="0042446C" w:rsidP="0042446C">
      <w:pPr>
        <w:pStyle w:val="direction"/>
      </w:pPr>
      <w:r w:rsidRPr="00161BE4">
        <w:t>substitute</w:t>
      </w:r>
    </w:p>
    <w:p w:rsidR="0042446C" w:rsidRPr="00161BE4" w:rsidRDefault="0042446C" w:rsidP="0042446C">
      <w:pPr>
        <w:pStyle w:val="Amainreturn"/>
      </w:pPr>
      <w:r w:rsidRPr="00161BE4">
        <w:t>apply to have the penalty waived or dispute liability</w:t>
      </w:r>
    </w:p>
    <w:p w:rsidR="0042446C" w:rsidRPr="00161BE4" w:rsidRDefault="0042446C" w:rsidP="0042446C">
      <w:pPr>
        <w:pStyle w:val="IshadedH5Sec"/>
      </w:pPr>
      <w:r w:rsidRPr="00161BE4">
        <w:t>7D</w:t>
      </w:r>
      <w:r w:rsidRPr="00161BE4">
        <w:tab/>
        <w:t>Section 122 (2) (b)</w:t>
      </w:r>
    </w:p>
    <w:p w:rsidR="0042446C" w:rsidRPr="00161BE4" w:rsidRDefault="0042446C" w:rsidP="0042446C">
      <w:pPr>
        <w:pStyle w:val="direction"/>
      </w:pPr>
      <w:r w:rsidRPr="00161BE4">
        <w:t>substitute</w:t>
      </w:r>
    </w:p>
    <w:p w:rsidR="0042446C" w:rsidRPr="00161BE4" w:rsidRDefault="0042446C" w:rsidP="0042446C">
      <w:pPr>
        <w:pStyle w:val="Ipara"/>
      </w:pPr>
      <w:r w:rsidRPr="00161BE4">
        <w:tab/>
        <w:t>(b)</w:t>
      </w:r>
      <w:r w:rsidRPr="00161BE4">
        <w:tab/>
        <w:t>explain how the person may apply for—</w:t>
      </w:r>
    </w:p>
    <w:p w:rsidR="0042446C" w:rsidRPr="00161BE4" w:rsidRDefault="0042446C" w:rsidP="0042446C">
      <w:pPr>
        <w:pStyle w:val="Isubpara"/>
      </w:pPr>
      <w:r w:rsidRPr="00161BE4">
        <w:tab/>
        <w:t>(i)</w:t>
      </w:r>
      <w:r w:rsidRPr="00161BE4">
        <w:tab/>
        <w:t>an infringement notice management plan or, if the person has an infringement notice management plan, the addition of the infringement notice penalty to the plan; or</w:t>
      </w:r>
    </w:p>
    <w:p w:rsidR="0042446C" w:rsidRPr="00161BE4" w:rsidRDefault="0042446C" w:rsidP="0042446C">
      <w:pPr>
        <w:pStyle w:val="Isubpara"/>
      </w:pPr>
      <w:r w:rsidRPr="00161BE4">
        <w:tab/>
        <w:t>(ii)</w:t>
      </w:r>
      <w:r w:rsidRPr="00161BE4">
        <w:tab/>
        <w:t>waiver of the infringement notice penalty; and</w:t>
      </w:r>
    </w:p>
    <w:p w:rsidR="0042446C" w:rsidRPr="00161BE4" w:rsidRDefault="0042446C" w:rsidP="0042446C">
      <w:pPr>
        <w:pStyle w:val="Ipara"/>
      </w:pPr>
      <w:r w:rsidRPr="00161BE4">
        <w:tab/>
        <w:t>(c)</w:t>
      </w:r>
      <w:r w:rsidRPr="00161BE4">
        <w:tab/>
        <w:t>explain how the person may apply for additional time to do any of the following:</w:t>
      </w:r>
    </w:p>
    <w:p w:rsidR="0042446C" w:rsidRPr="00161BE4" w:rsidRDefault="0042446C" w:rsidP="0042446C">
      <w:pPr>
        <w:pStyle w:val="Isubpara"/>
      </w:pPr>
      <w:r w:rsidRPr="00161BE4">
        <w:tab/>
        <w:t>(i)</w:t>
      </w:r>
      <w:r w:rsidRPr="00161BE4">
        <w:tab/>
        <w:t>pay the infringement notice penalty;</w:t>
      </w:r>
    </w:p>
    <w:p w:rsidR="0042446C" w:rsidRPr="00161BE4" w:rsidRDefault="0042446C" w:rsidP="0042446C">
      <w:pPr>
        <w:pStyle w:val="Isubpara"/>
      </w:pPr>
      <w:r w:rsidRPr="00161BE4">
        <w:tab/>
        <w:t>(ii)</w:t>
      </w:r>
      <w:r w:rsidRPr="00161BE4">
        <w:tab/>
        <w:t>dispute liability for the offence;</w:t>
      </w:r>
    </w:p>
    <w:p w:rsidR="0042446C" w:rsidRPr="00161BE4" w:rsidRDefault="0042446C" w:rsidP="0042446C">
      <w:pPr>
        <w:pStyle w:val="Isubpara"/>
      </w:pPr>
      <w:r w:rsidRPr="00161BE4">
        <w:tab/>
        <w:t>(iii)</w:t>
      </w:r>
      <w:r w:rsidRPr="00161BE4">
        <w:tab/>
        <w:t>apply for an infringement no</w:t>
      </w:r>
      <w:r>
        <w:t>tice management plan or, if the </w:t>
      </w:r>
      <w:r w:rsidRPr="00161BE4">
        <w:t>person has an infringem</w:t>
      </w:r>
      <w:r>
        <w:t>ent notice management plan, the </w:t>
      </w:r>
      <w:r w:rsidRPr="00161BE4">
        <w:t>addition of the infringem</w:t>
      </w:r>
      <w:r>
        <w:t>ent notice penalty to the plan;</w:t>
      </w:r>
    </w:p>
    <w:p w:rsidR="0042446C" w:rsidRPr="00161BE4" w:rsidRDefault="0042446C" w:rsidP="0042446C">
      <w:pPr>
        <w:pStyle w:val="Isubpara"/>
      </w:pPr>
      <w:r w:rsidRPr="00161BE4">
        <w:tab/>
        <w:t>(iv)</w:t>
      </w:r>
      <w:r w:rsidRPr="00161BE4">
        <w:tab/>
        <w:t>apply for waiver of the infringement notice penalty.</w:t>
      </w:r>
    </w:p>
    <w:p w:rsidR="0042446C" w:rsidRPr="00161BE4" w:rsidRDefault="0042446C" w:rsidP="0042446C">
      <w:pPr>
        <w:pStyle w:val="AH3sec"/>
      </w:pPr>
      <w:r w:rsidRPr="00161BE4">
        <w:br/>
        <w:t>Clause 8</w:t>
      </w:r>
      <w:r w:rsidRPr="00161BE4">
        <w:br/>
        <w:t>Proposed new section 123 (f)</w:t>
      </w:r>
      <w:r w:rsidRPr="00161BE4">
        <w:br/>
        <w:t>Page 5, line 24—</w:t>
      </w:r>
    </w:p>
    <w:p w:rsidR="0042446C" w:rsidRPr="00161BE4" w:rsidRDefault="0042446C" w:rsidP="0042446C">
      <w:pPr>
        <w:pStyle w:val="direction"/>
      </w:pPr>
      <w:r w:rsidRPr="00161BE4">
        <w:t>insert</w:t>
      </w:r>
    </w:p>
    <w:p w:rsidR="0042446C" w:rsidRPr="00161BE4" w:rsidRDefault="0042446C" w:rsidP="0042446C">
      <w:pPr>
        <w:pStyle w:val="Ipara"/>
      </w:pPr>
      <w:r w:rsidRPr="00161BE4">
        <w:tab/>
        <w:t>(f)</w:t>
      </w:r>
      <w:r w:rsidRPr="00161BE4">
        <w:tab/>
        <w:t>if the person applies to the administering authority within the 28 days for waiver of the infringement notice penalty for the offence and the application is refused—is payable within 7 days after the day the person is told of the refusal or 28 days after the day the notice was served, whichever is later.</w:t>
      </w:r>
    </w:p>
    <w:p w:rsidR="0042446C" w:rsidRPr="00161BE4" w:rsidRDefault="0042446C" w:rsidP="0042446C">
      <w:pPr>
        <w:pStyle w:val="AH3sec"/>
      </w:pPr>
      <w:r w:rsidRPr="00161BE4">
        <w:br/>
        <w:t>Proposed new clauses 10A and 10B</w:t>
      </w:r>
      <w:r w:rsidRPr="00161BE4">
        <w:br/>
        <w:t>Page 7, line 3—</w:t>
      </w:r>
    </w:p>
    <w:p w:rsidR="0042446C" w:rsidRPr="00161BE4" w:rsidRDefault="0042446C" w:rsidP="0042446C">
      <w:pPr>
        <w:pStyle w:val="direction"/>
      </w:pPr>
      <w:r w:rsidRPr="00161BE4">
        <w:t>insert</w:t>
      </w:r>
    </w:p>
    <w:p w:rsidR="0042446C" w:rsidRPr="00161BE4" w:rsidRDefault="0042446C" w:rsidP="0042446C">
      <w:pPr>
        <w:pStyle w:val="IshadedH5Sec"/>
      </w:pPr>
      <w:r w:rsidRPr="00161BE4">
        <w:t>10A</w:t>
      </w:r>
      <w:r w:rsidRPr="00161BE4">
        <w:tab/>
        <w:t>Effect of payment of infringement notice penalty</w:t>
      </w:r>
      <w:r w:rsidRPr="00161BE4">
        <w:br/>
        <w:t>Section 125 (1), except note</w:t>
      </w:r>
    </w:p>
    <w:p w:rsidR="0042446C" w:rsidRPr="00161BE4" w:rsidRDefault="0042446C" w:rsidP="0042446C">
      <w:pPr>
        <w:pStyle w:val="direction"/>
      </w:pPr>
      <w:r w:rsidRPr="00161BE4">
        <w:t>substitute</w:t>
      </w:r>
    </w:p>
    <w:p w:rsidR="0042446C" w:rsidRPr="00161BE4" w:rsidRDefault="0042446C" w:rsidP="0042446C">
      <w:pPr>
        <w:pStyle w:val="IMain"/>
      </w:pPr>
      <w:r w:rsidRPr="00161BE4">
        <w:tab/>
        <w:t>(1)</w:t>
      </w:r>
      <w:r w:rsidRPr="00161BE4">
        <w:tab/>
        <w:t>This section applies—</w:t>
      </w:r>
    </w:p>
    <w:p w:rsidR="0042446C" w:rsidRPr="00161BE4" w:rsidRDefault="0042446C" w:rsidP="0042446C">
      <w:pPr>
        <w:pStyle w:val="Ipara"/>
      </w:pPr>
      <w:r w:rsidRPr="00161BE4">
        <w:tab/>
        <w:t>(a)</w:t>
      </w:r>
      <w:r w:rsidRPr="00161BE4">
        <w:tab/>
        <w:t>if—</w:t>
      </w:r>
    </w:p>
    <w:p w:rsidR="0042446C" w:rsidRPr="00161BE4" w:rsidRDefault="0042446C" w:rsidP="0042446C">
      <w:pPr>
        <w:pStyle w:val="Isubpara"/>
      </w:pPr>
      <w:r w:rsidRPr="00161BE4">
        <w:tab/>
        <w:t>(i)</w:t>
      </w:r>
      <w:r w:rsidRPr="00161BE4">
        <w:tab/>
        <w:t>a person has been served wit</w:t>
      </w:r>
      <w:r>
        <w:t>h an infringement notice for an </w:t>
      </w:r>
      <w:r w:rsidRPr="00161BE4">
        <w:t>offence; and</w:t>
      </w:r>
    </w:p>
    <w:p w:rsidR="0042446C" w:rsidRPr="00161BE4" w:rsidRDefault="0042446C" w:rsidP="0042446C">
      <w:pPr>
        <w:pStyle w:val="Isubpara"/>
        <w:keepNext/>
      </w:pPr>
      <w:r w:rsidRPr="00161BE4">
        <w:tab/>
        <w:t>(ii)</w:t>
      </w:r>
      <w:r w:rsidRPr="00161BE4">
        <w:tab/>
        <w:t>one of the following things happens:</w:t>
      </w:r>
    </w:p>
    <w:p w:rsidR="0042446C" w:rsidRPr="00161BE4" w:rsidRDefault="0042446C" w:rsidP="0042446C">
      <w:pPr>
        <w:pStyle w:val="Isubsubpara"/>
      </w:pPr>
      <w:r w:rsidRPr="00161BE4">
        <w:tab/>
        <w:t>(A)</w:t>
      </w:r>
      <w:r w:rsidRPr="00161BE4">
        <w:tab/>
        <w:t>the person pays the infr</w:t>
      </w:r>
      <w:r>
        <w:t>ingement notice penalty for the </w:t>
      </w:r>
      <w:r w:rsidRPr="00161BE4">
        <w:t>offence in accordance with this part;</w:t>
      </w:r>
    </w:p>
    <w:p w:rsidR="0042446C" w:rsidRPr="00161BE4" w:rsidRDefault="0042446C" w:rsidP="0042446C">
      <w:pPr>
        <w:pStyle w:val="Isubsubpara"/>
      </w:pPr>
      <w:r w:rsidRPr="00161BE4">
        <w:tab/>
        <w:t>(B)</w:t>
      </w:r>
      <w:r w:rsidRPr="00161BE4">
        <w:tab/>
        <w:t>the person enters into an infringement notice management plan for the infringement notice penalty for the offence or the penalty is added to the person</w:t>
      </w:r>
      <w:r w:rsidR="00DC28CF">
        <w:t>’</w:t>
      </w:r>
      <w:r w:rsidRPr="00161BE4">
        <w:t>s infringement notice management plan;</w:t>
      </w:r>
    </w:p>
    <w:p w:rsidR="0042446C" w:rsidRPr="00161BE4" w:rsidRDefault="0042446C" w:rsidP="0042446C">
      <w:pPr>
        <w:pStyle w:val="Isubsubpara"/>
      </w:pPr>
      <w:r w:rsidRPr="00161BE4">
        <w:tab/>
        <w:t>(C)</w:t>
      </w:r>
      <w:r w:rsidRPr="00161BE4">
        <w:tab/>
        <w:t>the administering authority waives the infringement notice penalty for the offence; and</w:t>
      </w:r>
    </w:p>
    <w:p w:rsidR="0042446C" w:rsidRPr="00161BE4" w:rsidRDefault="0042446C" w:rsidP="0042446C">
      <w:pPr>
        <w:pStyle w:val="Isubpara"/>
      </w:pPr>
      <w:r w:rsidRPr="00161BE4">
        <w:tab/>
        <w:t>(iii)</w:t>
      </w:r>
      <w:r w:rsidRPr="00161BE4">
        <w:tab/>
        <w:t>when the thing happened—</w:t>
      </w:r>
    </w:p>
    <w:p w:rsidR="0042446C" w:rsidRPr="00161BE4" w:rsidRDefault="0042446C" w:rsidP="0042446C">
      <w:pPr>
        <w:pStyle w:val="Isubsubpara"/>
      </w:pPr>
      <w:r w:rsidRPr="00161BE4">
        <w:tab/>
        <w:t>(A)</w:t>
      </w:r>
      <w:r w:rsidRPr="00161BE4">
        <w:tab/>
        <w:t>the infringement notice had not been withdrawn; and</w:t>
      </w:r>
    </w:p>
    <w:p w:rsidR="0042446C" w:rsidRPr="00161BE4" w:rsidRDefault="0042446C" w:rsidP="0042446C">
      <w:pPr>
        <w:pStyle w:val="Isubsubpara"/>
      </w:pPr>
      <w:r w:rsidRPr="00161BE4">
        <w:tab/>
        <w:t>(B)</w:t>
      </w:r>
      <w:r w:rsidRPr="00161BE4">
        <w:tab/>
        <w:t>a proceeding had not been brought against the person for the offence; or</w:t>
      </w:r>
    </w:p>
    <w:p w:rsidR="0042446C" w:rsidRPr="00161BE4" w:rsidRDefault="0042446C" w:rsidP="0042446C">
      <w:pPr>
        <w:pStyle w:val="Ipara"/>
        <w:keepNext/>
        <w:ind w:left="1598" w:hanging="1598"/>
      </w:pPr>
      <w:r w:rsidRPr="00161BE4">
        <w:tab/>
        <w:t>(b)</w:t>
      </w:r>
      <w:r w:rsidRPr="00161BE4">
        <w:tab/>
        <w:t>if—</w:t>
      </w:r>
    </w:p>
    <w:p w:rsidR="0042446C" w:rsidRPr="00161BE4" w:rsidRDefault="0042446C" w:rsidP="0042446C">
      <w:pPr>
        <w:pStyle w:val="Isubpara"/>
      </w:pPr>
      <w:r w:rsidRPr="00161BE4">
        <w:tab/>
        <w:t>(i)</w:t>
      </w:r>
      <w:r w:rsidRPr="00161BE4">
        <w:tab/>
        <w:t>more than 1 infringement notice for the same infringement notice offence has been served on a person and none of the infringement notices has been withdrawn; and</w:t>
      </w:r>
    </w:p>
    <w:p w:rsidR="0042446C" w:rsidRPr="00161BE4" w:rsidRDefault="0042446C" w:rsidP="0042446C">
      <w:pPr>
        <w:pStyle w:val="Isubpara"/>
      </w:pPr>
      <w:r w:rsidRPr="00161BE4">
        <w:tab/>
        <w:t>(ii)</w:t>
      </w:r>
      <w:r w:rsidRPr="00161BE4">
        <w:tab/>
        <w:t>one of the following things happens:</w:t>
      </w:r>
    </w:p>
    <w:p w:rsidR="0042446C" w:rsidRPr="00161BE4" w:rsidRDefault="0042446C" w:rsidP="0042446C">
      <w:pPr>
        <w:pStyle w:val="Isubsubpara"/>
      </w:pPr>
      <w:r w:rsidRPr="00161BE4">
        <w:tab/>
        <w:t>(A)</w:t>
      </w:r>
      <w:r w:rsidRPr="00161BE4">
        <w:tab/>
        <w:t>the person pays the infr</w:t>
      </w:r>
      <w:r>
        <w:t>ingement notice penalty for the </w:t>
      </w:r>
      <w:r w:rsidRPr="00161BE4">
        <w:t>offence in accordance with this part, in relation to 1 of the notices;</w:t>
      </w:r>
    </w:p>
    <w:p w:rsidR="0042446C" w:rsidRPr="00161BE4" w:rsidRDefault="0042446C" w:rsidP="0042446C">
      <w:pPr>
        <w:pStyle w:val="Isubsubpara"/>
      </w:pPr>
      <w:r w:rsidRPr="00161BE4">
        <w:tab/>
        <w:t>(B)</w:t>
      </w:r>
      <w:r w:rsidRPr="00161BE4">
        <w:tab/>
        <w:t>the person enters into an infringement notice management plan for the infringement notice penalty for the offence, or the penalty is added to the person</w:t>
      </w:r>
      <w:r w:rsidR="00DC28CF">
        <w:t>’</w:t>
      </w:r>
      <w:r w:rsidRPr="00161BE4">
        <w:t>s infringement notice management plan, in relation to 1</w:t>
      </w:r>
      <w:r>
        <w:t> </w:t>
      </w:r>
      <w:r w:rsidRPr="00161BE4">
        <w:t>of the notices;</w:t>
      </w:r>
    </w:p>
    <w:p w:rsidR="0042446C" w:rsidRPr="00161BE4" w:rsidRDefault="0042446C" w:rsidP="0042446C">
      <w:pPr>
        <w:pStyle w:val="Isubsubpara"/>
      </w:pPr>
      <w:r w:rsidRPr="00161BE4">
        <w:tab/>
        <w:t>(C)</w:t>
      </w:r>
      <w:r w:rsidRPr="00161BE4">
        <w:tab/>
        <w:t>the administering authority waives the infringement notice penalty for the offence in relation to 1 of the notices.</w:t>
      </w:r>
    </w:p>
    <w:p w:rsidR="0042446C" w:rsidRPr="00161BE4" w:rsidRDefault="0042446C" w:rsidP="0042446C">
      <w:pPr>
        <w:pStyle w:val="IshadedH5Sec"/>
      </w:pPr>
      <w:r w:rsidRPr="00161BE4">
        <w:t>10B</w:t>
      </w:r>
      <w:r w:rsidRPr="00161BE4">
        <w:tab/>
        <w:t>Section 125 (3)</w:t>
      </w:r>
    </w:p>
    <w:p w:rsidR="0042446C" w:rsidRPr="00161BE4" w:rsidRDefault="0042446C" w:rsidP="0042446C">
      <w:pPr>
        <w:pStyle w:val="direction"/>
      </w:pPr>
      <w:r w:rsidRPr="00161BE4">
        <w:t>substitute</w:t>
      </w:r>
    </w:p>
    <w:p w:rsidR="0042446C" w:rsidRPr="00161BE4" w:rsidRDefault="0042446C" w:rsidP="0042446C">
      <w:pPr>
        <w:pStyle w:val="IMain"/>
      </w:pPr>
      <w:r w:rsidRPr="00161BE4">
        <w:tab/>
        <w:t>(3)</w:t>
      </w:r>
      <w:r w:rsidRPr="00161BE4">
        <w:tab/>
        <w:t>This section is subject to section 127 (Withdrawal of infringement notice).</w:t>
      </w:r>
    </w:p>
    <w:p w:rsidR="0042446C" w:rsidRPr="00161BE4" w:rsidRDefault="0042446C" w:rsidP="0042446C">
      <w:pPr>
        <w:pStyle w:val="AH3sec"/>
      </w:pPr>
      <w:r w:rsidRPr="00161BE4">
        <w:br/>
        <w:t>Proposed new clauses 11A to 11F</w:t>
      </w:r>
      <w:r w:rsidRPr="00161BE4">
        <w:br/>
        <w:t>Page 7, line 10—</w:t>
      </w:r>
    </w:p>
    <w:p w:rsidR="0042446C" w:rsidRPr="00161BE4" w:rsidRDefault="0042446C" w:rsidP="0042446C">
      <w:pPr>
        <w:pStyle w:val="direction"/>
      </w:pPr>
      <w:r w:rsidRPr="00161BE4">
        <w:t>insert</w:t>
      </w:r>
    </w:p>
    <w:p w:rsidR="0042446C" w:rsidRPr="00161BE4" w:rsidRDefault="0042446C" w:rsidP="0042446C">
      <w:pPr>
        <w:pStyle w:val="IshadedH5Sec"/>
      </w:pPr>
      <w:r w:rsidRPr="00161BE4">
        <w:t>11A</w:t>
      </w:r>
      <w:r w:rsidRPr="00161BE4">
        <w:tab/>
        <w:t>Reminder notices</w:t>
      </w:r>
      <w:r w:rsidRPr="00161BE4">
        <w:br/>
        <w:t>New section 129 (da)</w:t>
      </w:r>
    </w:p>
    <w:p w:rsidR="0042446C" w:rsidRPr="00161BE4" w:rsidRDefault="0042446C" w:rsidP="0042446C">
      <w:pPr>
        <w:pStyle w:val="direction"/>
      </w:pPr>
      <w:r w:rsidRPr="00161BE4">
        <w:t>insert</w:t>
      </w:r>
    </w:p>
    <w:p w:rsidR="0042446C" w:rsidRPr="00161BE4" w:rsidRDefault="0042446C" w:rsidP="0042446C">
      <w:pPr>
        <w:pStyle w:val="Ipara"/>
      </w:pPr>
      <w:r w:rsidRPr="00161BE4">
        <w:tab/>
        <w:t>(da)</w:t>
      </w:r>
      <w:r w:rsidRPr="00161BE4">
        <w:tab/>
        <w:t>the person has not applied to the administering authority for waiver of the infringement notice penalty; and</w:t>
      </w:r>
    </w:p>
    <w:p w:rsidR="0042446C" w:rsidRPr="00161BE4" w:rsidRDefault="0042446C" w:rsidP="0042446C">
      <w:pPr>
        <w:pStyle w:val="IshadedH5Sec"/>
      </w:pPr>
      <w:r w:rsidRPr="00161BE4">
        <w:t>11B</w:t>
      </w:r>
      <w:r w:rsidRPr="00161BE4">
        <w:tab/>
        <w:t>Additional information in reminder notices</w:t>
      </w:r>
      <w:r w:rsidRPr="00161BE4">
        <w:br/>
        <w:t>Section 131 (1) (e) and (f)</w:t>
      </w:r>
    </w:p>
    <w:p w:rsidR="0042446C" w:rsidRPr="00161BE4" w:rsidRDefault="0042446C" w:rsidP="0042446C">
      <w:pPr>
        <w:pStyle w:val="direction"/>
      </w:pPr>
      <w:r w:rsidRPr="00161BE4">
        <w:t>substitute</w:t>
      </w:r>
    </w:p>
    <w:p w:rsidR="0042446C" w:rsidRPr="00161BE4" w:rsidRDefault="0042446C" w:rsidP="0042446C">
      <w:pPr>
        <w:pStyle w:val="Ipara"/>
      </w:pPr>
      <w:r w:rsidRPr="00161BE4">
        <w:tab/>
        <w:t>(e)</w:t>
      </w:r>
      <w:r w:rsidRPr="00161BE4">
        <w:tab/>
        <w:t>within the required time after the r</w:t>
      </w:r>
      <w:r>
        <w:t>eminder notice is served on the </w:t>
      </w:r>
      <w:r w:rsidRPr="00161BE4">
        <w:t>person, the person may do 1 or more of the following things:</w:t>
      </w:r>
    </w:p>
    <w:p w:rsidR="0042446C" w:rsidRPr="00161BE4" w:rsidRDefault="0042446C" w:rsidP="0042446C">
      <w:pPr>
        <w:pStyle w:val="Isubpara"/>
      </w:pPr>
      <w:r w:rsidRPr="00161BE4">
        <w:tab/>
        <w:t>(i)</w:t>
      </w:r>
      <w:r w:rsidRPr="00161BE4">
        <w:tab/>
        <w:t>pay the infringement notice penalty now payable for the offence;</w:t>
      </w:r>
    </w:p>
    <w:p w:rsidR="0042446C" w:rsidRPr="00161BE4" w:rsidRDefault="0042446C" w:rsidP="0042446C">
      <w:pPr>
        <w:pStyle w:val="Isubpara"/>
      </w:pPr>
      <w:r w:rsidRPr="00161BE4">
        <w:tab/>
        <w:t>(ii)</w:t>
      </w:r>
      <w:r w:rsidRPr="00161BE4">
        <w:tab/>
        <w:t>apply to the administering authority for—</w:t>
      </w:r>
    </w:p>
    <w:p w:rsidR="0042446C" w:rsidRPr="00161BE4" w:rsidRDefault="0042446C" w:rsidP="0042446C">
      <w:pPr>
        <w:pStyle w:val="Isubsubpara"/>
      </w:pPr>
      <w:r w:rsidRPr="00161BE4">
        <w:tab/>
        <w:t>(A)</w:t>
      </w:r>
      <w:r w:rsidRPr="00161BE4">
        <w:tab/>
        <w:t>an infringement notice management plan; or</w:t>
      </w:r>
    </w:p>
    <w:p w:rsidR="0042446C" w:rsidRPr="00161BE4" w:rsidRDefault="0042446C" w:rsidP="0042446C">
      <w:pPr>
        <w:pStyle w:val="Isubsubpara"/>
      </w:pPr>
      <w:r w:rsidRPr="00161BE4">
        <w:tab/>
        <w:t>(B)</w:t>
      </w:r>
      <w:r w:rsidRPr="00161BE4">
        <w:tab/>
        <w:t>if the person has an infringement notice management plan—the addition of the infringement notice penalty to the plan; or</w:t>
      </w:r>
    </w:p>
    <w:p w:rsidR="0042446C" w:rsidRPr="00161BE4" w:rsidRDefault="0042446C" w:rsidP="0042446C">
      <w:pPr>
        <w:pStyle w:val="Isubsubpara"/>
      </w:pPr>
      <w:r w:rsidRPr="00161BE4">
        <w:tab/>
        <w:t>(C)</w:t>
      </w:r>
      <w:r w:rsidRPr="00161BE4">
        <w:tab/>
        <w:t>waiver of the infringement notice penalty;</w:t>
      </w:r>
    </w:p>
    <w:p w:rsidR="0042446C" w:rsidRPr="00161BE4" w:rsidRDefault="0042446C" w:rsidP="0042446C">
      <w:pPr>
        <w:pStyle w:val="Isubpara"/>
      </w:pPr>
      <w:r w:rsidRPr="00161BE4">
        <w:tab/>
        <w:t>(iii)</w:t>
      </w:r>
      <w:r w:rsidRPr="00161BE4">
        <w:tab/>
        <w:t>dispute liability for the offence;</w:t>
      </w:r>
    </w:p>
    <w:p w:rsidR="0042446C" w:rsidRPr="00161BE4" w:rsidRDefault="0042446C" w:rsidP="0042446C">
      <w:pPr>
        <w:pStyle w:val="Isubpara"/>
      </w:pPr>
      <w:r w:rsidRPr="00161BE4">
        <w:tab/>
        <w:t>(iv)</w:t>
      </w:r>
      <w:r w:rsidRPr="00161BE4">
        <w:tab/>
        <w:t>apply to the administering authority for additional time to do the thing; and</w:t>
      </w:r>
    </w:p>
    <w:p w:rsidR="0042446C" w:rsidRPr="00161BE4" w:rsidRDefault="0042446C" w:rsidP="0042446C">
      <w:pPr>
        <w:pStyle w:val="IshadedH5Sec"/>
      </w:pPr>
      <w:r w:rsidRPr="00161BE4">
        <w:t>11C</w:t>
      </w:r>
      <w:r w:rsidRPr="00161BE4">
        <w:tab/>
        <w:t>Section 131 (1) (h)</w:t>
      </w:r>
    </w:p>
    <w:p w:rsidR="0042446C" w:rsidRPr="00161BE4" w:rsidRDefault="0042446C" w:rsidP="0042446C">
      <w:pPr>
        <w:pStyle w:val="direction"/>
      </w:pPr>
      <w:r w:rsidRPr="00161BE4">
        <w:t>omit everything before subparagraph (i), substitute</w:t>
      </w:r>
    </w:p>
    <w:p w:rsidR="0042446C" w:rsidRPr="00161BE4" w:rsidRDefault="0042446C" w:rsidP="0042446C">
      <w:pPr>
        <w:pStyle w:val="Ipara"/>
      </w:pPr>
      <w:r w:rsidRPr="00161BE4">
        <w:tab/>
        <w:t>(h)</w:t>
      </w:r>
      <w:r w:rsidRPr="00161BE4">
        <w:tab/>
        <w:t>if the person pays the penalty within the required time or the penalty is waived, then, unless the infringement notice is withdrawn and any penalty refunded—</w:t>
      </w:r>
    </w:p>
    <w:p w:rsidR="0042446C" w:rsidRPr="00161BE4" w:rsidRDefault="0042446C" w:rsidP="0042446C">
      <w:pPr>
        <w:pStyle w:val="IshadedH5Sec"/>
      </w:pPr>
      <w:r w:rsidRPr="00161BE4">
        <w:t>11D</w:t>
      </w:r>
      <w:r w:rsidRPr="00161BE4">
        <w:tab/>
        <w:t>Section 131 (1) (k)</w:t>
      </w:r>
    </w:p>
    <w:p w:rsidR="0042446C" w:rsidRPr="00161BE4" w:rsidRDefault="0042446C" w:rsidP="0042446C">
      <w:pPr>
        <w:pStyle w:val="direction"/>
      </w:pPr>
      <w:r w:rsidRPr="00161BE4">
        <w:t>substitute</w:t>
      </w:r>
    </w:p>
    <w:p w:rsidR="0042446C" w:rsidRPr="00161BE4" w:rsidRDefault="0042446C" w:rsidP="0042446C">
      <w:pPr>
        <w:pStyle w:val="Ipara"/>
      </w:pPr>
      <w:r w:rsidRPr="00161BE4">
        <w:tab/>
        <w:t>(k)</w:t>
      </w:r>
      <w:r w:rsidRPr="00161BE4">
        <w:tab/>
        <w:t>if the person does not pay the infringement notice penalty, apply to have the penalty waived or dispute liability for the offence within the required time, the person may be prosecuted for the offence.</w:t>
      </w:r>
    </w:p>
    <w:p w:rsidR="0042446C" w:rsidRPr="00161BE4" w:rsidRDefault="0042446C" w:rsidP="0042446C">
      <w:pPr>
        <w:pStyle w:val="IshadedH5Sec"/>
      </w:pPr>
      <w:r w:rsidRPr="00161BE4">
        <w:t>11E</w:t>
      </w:r>
      <w:r w:rsidRPr="00161BE4">
        <w:tab/>
        <w:t>Section 131 (2) (b)</w:t>
      </w:r>
    </w:p>
    <w:p w:rsidR="0042446C" w:rsidRPr="00161BE4" w:rsidRDefault="0042446C" w:rsidP="0042446C">
      <w:pPr>
        <w:pStyle w:val="direction"/>
      </w:pPr>
      <w:r w:rsidRPr="00161BE4">
        <w:t>substitute</w:t>
      </w:r>
    </w:p>
    <w:p w:rsidR="0042446C" w:rsidRPr="00161BE4" w:rsidRDefault="0042446C" w:rsidP="0042446C">
      <w:pPr>
        <w:pStyle w:val="Ipara"/>
      </w:pPr>
      <w:r w:rsidRPr="00161BE4">
        <w:tab/>
        <w:t>(b)</w:t>
      </w:r>
      <w:r w:rsidRPr="00161BE4">
        <w:tab/>
        <w:t>explain how the person may apply for—</w:t>
      </w:r>
    </w:p>
    <w:p w:rsidR="0042446C" w:rsidRPr="00161BE4" w:rsidRDefault="0042446C" w:rsidP="0042446C">
      <w:pPr>
        <w:pStyle w:val="Isubpara"/>
      </w:pPr>
      <w:r w:rsidRPr="00161BE4">
        <w:tab/>
        <w:t>(i)</w:t>
      </w:r>
      <w:r w:rsidRPr="00161BE4">
        <w:tab/>
        <w:t>an infringement notice management plan; or</w:t>
      </w:r>
    </w:p>
    <w:p w:rsidR="0042446C" w:rsidRPr="00161BE4" w:rsidRDefault="0042446C" w:rsidP="0042446C">
      <w:pPr>
        <w:pStyle w:val="Isubpara"/>
      </w:pPr>
      <w:r w:rsidRPr="00161BE4">
        <w:tab/>
        <w:t>(ii)</w:t>
      </w:r>
      <w:r w:rsidRPr="00161BE4">
        <w:tab/>
        <w:t>if the person has an infringement notice management plan—the addition of the inf</w:t>
      </w:r>
      <w:r>
        <w:t>ringement notice penalty to the </w:t>
      </w:r>
      <w:r w:rsidRPr="00161BE4">
        <w:t>plan; or</w:t>
      </w:r>
    </w:p>
    <w:p w:rsidR="0042446C" w:rsidRPr="00161BE4" w:rsidRDefault="0042446C" w:rsidP="0042446C">
      <w:pPr>
        <w:pStyle w:val="Isubpara"/>
      </w:pPr>
      <w:r w:rsidRPr="00161BE4">
        <w:tab/>
        <w:t>(iii)</w:t>
      </w:r>
      <w:r w:rsidRPr="00161BE4">
        <w:tab/>
        <w:t>waiver of the infringement notice penalty; and</w:t>
      </w:r>
    </w:p>
    <w:p w:rsidR="0042446C" w:rsidRPr="00161BE4" w:rsidRDefault="0042446C" w:rsidP="0042446C">
      <w:pPr>
        <w:pStyle w:val="Ipara"/>
      </w:pPr>
      <w:r w:rsidRPr="00161BE4">
        <w:tab/>
        <w:t>(c)</w:t>
      </w:r>
      <w:r w:rsidRPr="00161BE4">
        <w:tab/>
        <w:t>explain how the person may apply for additional time to—</w:t>
      </w:r>
    </w:p>
    <w:p w:rsidR="0042446C" w:rsidRPr="00161BE4" w:rsidRDefault="0042446C" w:rsidP="0042446C">
      <w:pPr>
        <w:pStyle w:val="Isubpara"/>
      </w:pPr>
      <w:r w:rsidRPr="00161BE4">
        <w:tab/>
        <w:t>(i)</w:t>
      </w:r>
      <w:r w:rsidRPr="00161BE4">
        <w:tab/>
        <w:t>pay the infringement notice penalty; or</w:t>
      </w:r>
    </w:p>
    <w:p w:rsidR="0042446C" w:rsidRPr="00161BE4" w:rsidRDefault="0042446C" w:rsidP="0042446C">
      <w:pPr>
        <w:pStyle w:val="Isubpara"/>
      </w:pPr>
      <w:r w:rsidRPr="00161BE4">
        <w:tab/>
        <w:t>(ii)</w:t>
      </w:r>
      <w:r w:rsidRPr="00161BE4">
        <w:tab/>
        <w:t>apply for 1 of the following:</w:t>
      </w:r>
    </w:p>
    <w:p w:rsidR="0042446C" w:rsidRPr="00161BE4" w:rsidRDefault="0042446C" w:rsidP="0042446C">
      <w:pPr>
        <w:pStyle w:val="Isubsubpara"/>
      </w:pPr>
      <w:r w:rsidRPr="00161BE4">
        <w:tab/>
        <w:t>(A)</w:t>
      </w:r>
      <w:r w:rsidRPr="00161BE4">
        <w:tab/>
        <w:t>an infringement notice management plan;</w:t>
      </w:r>
    </w:p>
    <w:p w:rsidR="0042446C" w:rsidRPr="00161BE4" w:rsidRDefault="0042446C" w:rsidP="0042446C">
      <w:pPr>
        <w:pStyle w:val="Isubsubpara"/>
      </w:pPr>
      <w:r w:rsidRPr="00161BE4">
        <w:tab/>
        <w:t>(B)</w:t>
      </w:r>
      <w:r w:rsidRPr="00161BE4">
        <w:tab/>
        <w:t xml:space="preserve">if the person has an infringement notice management </w:t>
      </w:r>
      <w:r w:rsidRPr="00AD7471">
        <w:t>plan—the addition of the infringement notice penalty to</w:t>
      </w:r>
      <w:r w:rsidRPr="00161BE4">
        <w:t xml:space="preserve"> the plan;</w:t>
      </w:r>
    </w:p>
    <w:p w:rsidR="0042446C" w:rsidRPr="00161BE4" w:rsidRDefault="0042446C" w:rsidP="0042446C">
      <w:pPr>
        <w:pStyle w:val="Isubsubpara"/>
      </w:pPr>
      <w:r w:rsidRPr="00161BE4">
        <w:tab/>
        <w:t>(C)</w:t>
      </w:r>
      <w:r w:rsidRPr="00161BE4">
        <w:tab/>
        <w:t>waiver of the infringement notice penalty; or</w:t>
      </w:r>
    </w:p>
    <w:p w:rsidR="0042446C" w:rsidRPr="00161BE4" w:rsidRDefault="0042446C" w:rsidP="0042446C">
      <w:pPr>
        <w:pStyle w:val="Isubpara"/>
      </w:pPr>
      <w:r w:rsidRPr="00161BE4">
        <w:tab/>
        <w:t>(iii)</w:t>
      </w:r>
      <w:r w:rsidRPr="00161BE4">
        <w:tab/>
        <w:t>dispute liability for the offence.</w:t>
      </w:r>
    </w:p>
    <w:p w:rsidR="0042446C" w:rsidRPr="00161BE4" w:rsidRDefault="0042446C" w:rsidP="0042446C">
      <w:pPr>
        <w:pStyle w:val="IshadedH5Sec"/>
      </w:pPr>
      <w:r w:rsidRPr="00161BE4">
        <w:t>11F</w:t>
      </w:r>
      <w:r w:rsidRPr="00161BE4">
        <w:tab/>
        <w:t>New section 131 (3)</w:t>
      </w:r>
    </w:p>
    <w:p w:rsidR="0042446C" w:rsidRPr="00161BE4" w:rsidRDefault="0042446C" w:rsidP="0042446C">
      <w:pPr>
        <w:pStyle w:val="direction"/>
        <w:ind w:left="1094"/>
      </w:pPr>
      <w:r w:rsidRPr="00161BE4">
        <w:t>insert</w:t>
      </w:r>
    </w:p>
    <w:p w:rsidR="0042446C" w:rsidRPr="00161BE4" w:rsidRDefault="0042446C" w:rsidP="0042446C">
      <w:pPr>
        <w:pStyle w:val="IMain"/>
        <w:keepNext/>
        <w:ind w:left="1094"/>
      </w:pPr>
      <w:r w:rsidRPr="00161BE4">
        <w:tab/>
        <w:t>(3)</w:t>
      </w:r>
      <w:r w:rsidRPr="00161BE4">
        <w:tab/>
        <w:t>In this section:</w:t>
      </w:r>
    </w:p>
    <w:p w:rsidR="0042446C" w:rsidRPr="00161BE4" w:rsidRDefault="0042446C" w:rsidP="0042446C">
      <w:pPr>
        <w:pStyle w:val="aDef"/>
      </w:pPr>
      <w:r w:rsidRPr="00161BE4">
        <w:rPr>
          <w:b/>
          <w:i/>
        </w:rPr>
        <w:t>the required time</w:t>
      </w:r>
      <w:r w:rsidRPr="00161BE4">
        <w:t>, for a person to do something mentioned in this section, means—</w:t>
      </w:r>
    </w:p>
    <w:p w:rsidR="0042446C" w:rsidRPr="00161BE4" w:rsidRDefault="0042446C" w:rsidP="0042446C">
      <w:pPr>
        <w:pStyle w:val="Idefpara"/>
      </w:pPr>
      <w:r w:rsidRPr="00161BE4">
        <w:tab/>
        <w:t>(a)</w:t>
      </w:r>
      <w:r w:rsidRPr="00161BE4">
        <w:tab/>
        <w:t>28 days after the day the reminder notice for the offence was served; or</w:t>
      </w:r>
    </w:p>
    <w:p w:rsidR="0042446C" w:rsidRPr="00161BE4" w:rsidRDefault="0042446C" w:rsidP="0042446C">
      <w:pPr>
        <w:pStyle w:val="Idefpara"/>
      </w:pPr>
      <w:r w:rsidRPr="00161BE4">
        <w:tab/>
        <w:t>(b)</w:t>
      </w:r>
      <w:r w:rsidRPr="00161BE4">
        <w:tab/>
        <w:t>any additional time allowed to do the thing; or</w:t>
      </w:r>
    </w:p>
    <w:p w:rsidR="0042446C" w:rsidRPr="00161BE4" w:rsidRDefault="0042446C" w:rsidP="0042446C">
      <w:pPr>
        <w:pStyle w:val="Idefpara"/>
      </w:pPr>
      <w:r w:rsidRPr="00161BE4">
        <w:tab/>
        <w:t>(c)</w:t>
      </w:r>
      <w:r w:rsidRPr="00161BE4">
        <w:tab/>
        <w:t>if an application for additional time was refused, the later of the following:</w:t>
      </w:r>
    </w:p>
    <w:p w:rsidR="0042446C" w:rsidRPr="00161BE4" w:rsidRDefault="0042446C" w:rsidP="0042446C">
      <w:pPr>
        <w:pStyle w:val="Idefsubpara"/>
      </w:pPr>
      <w:r w:rsidRPr="00161BE4">
        <w:tab/>
        <w:t>(i)</w:t>
      </w:r>
      <w:r w:rsidRPr="00161BE4">
        <w:tab/>
      </w:r>
      <w:r w:rsidRPr="00AD7471">
        <w:rPr>
          <w:spacing w:val="2"/>
        </w:rPr>
        <w:t>7 days after the day the person is given notice of the refusal;</w:t>
      </w:r>
    </w:p>
    <w:p w:rsidR="0042446C" w:rsidRDefault="0042446C" w:rsidP="0042446C">
      <w:pPr>
        <w:pStyle w:val="Idefsubpara"/>
      </w:pPr>
      <w:r w:rsidRPr="00161BE4">
        <w:tab/>
        <w:t>(ii)</w:t>
      </w:r>
      <w:r w:rsidRPr="00161BE4">
        <w:tab/>
        <w:t>28 days after the date of issue of the reminder notice.</w:t>
      </w:r>
    </w:p>
    <w:p w:rsidR="00490F62" w:rsidRPr="00F716B3" w:rsidRDefault="00490F62" w:rsidP="00F716B3">
      <w:pPr>
        <w:pBdr>
          <w:bottom w:val="single" w:sz="4" w:space="1" w:color="auto"/>
        </w:pBdr>
        <w:tabs>
          <w:tab w:val="left" w:pos="1197"/>
          <w:tab w:val="left" w:pos="1767"/>
        </w:tabs>
        <w:spacing w:after="120"/>
        <w:rPr>
          <w:b/>
          <w:szCs w:val="24"/>
          <w:u w:val="single"/>
        </w:rPr>
      </w:pPr>
    </w:p>
    <w:sectPr w:rsidR="00490F62" w:rsidRPr="00F716B3" w:rsidSect="00ED2E28">
      <w:type w:val="continuous"/>
      <w:pgSz w:w="11906" w:h="16838"/>
      <w:pgMar w:top="1368" w:right="2952" w:bottom="1080" w:left="1138" w:header="634" w:footer="4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27E" w:rsidRDefault="001B327E" w:rsidP="000F3D35">
      <w:r>
        <w:separator/>
      </w:r>
    </w:p>
  </w:endnote>
  <w:endnote w:type="continuationSeparator" w:id="0">
    <w:p w:rsidR="001B327E" w:rsidRDefault="001B327E"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27E" w:rsidRPr="00EB4159" w:rsidRDefault="001B327E" w:rsidP="00175CB1">
    <w:pPr>
      <w:pBdr>
        <w:top w:val="single" w:sz="4" w:space="1" w:color="auto"/>
      </w:pBdr>
      <w:jc w:val="center"/>
      <w:rPr>
        <w:b/>
        <w:sz w:val="20"/>
      </w:rPr>
    </w:pPr>
    <w:r>
      <w:rPr>
        <w:b/>
        <w:noProof/>
        <w:sz w:val="20"/>
        <w:lang w:val="en-AU"/>
      </w:rPr>
      <w:drawing>
        <wp:anchor distT="0" distB="0" distL="114300" distR="114300" simplePos="0" relativeHeight="251658240" behindDoc="1" locked="0" layoutInCell="1" allowOverlap="1">
          <wp:simplePos x="0" y="0"/>
          <wp:positionH relativeFrom="margin">
            <wp:posOffset>5320030</wp:posOffset>
          </wp:positionH>
          <wp:positionV relativeFrom="paragraph">
            <wp:posOffset>21590</wp:posOffset>
          </wp:positionV>
          <wp:extent cx="513080" cy="496570"/>
          <wp:effectExtent l="0" t="0" r="1270" b="0"/>
          <wp:wrapNone/>
          <wp:docPr id="2"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Q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496570"/>
                  </a:xfrm>
                  <a:prstGeom prst="rect">
                    <a:avLst/>
                  </a:prstGeom>
                  <a:noFill/>
                  <a:ln>
                    <a:noFill/>
                  </a:ln>
                </pic:spPr>
              </pic:pic>
            </a:graphicData>
          </a:graphic>
        </wp:anchor>
      </w:drawing>
    </w:r>
  </w:p>
  <w:p w:rsidR="001B327E" w:rsidRPr="0088703F" w:rsidRDefault="001B327E" w:rsidP="00DC6821">
    <w:pPr>
      <w:tabs>
        <w:tab w:val="center" w:pos="4680"/>
        <w:tab w:val="left" w:pos="8736"/>
        <w:tab w:val="right" w:pos="9090"/>
      </w:tabs>
      <w:jc w:val="center"/>
    </w:pPr>
    <w:r>
      <w:tab/>
    </w:r>
    <w:hyperlink r:id="rId2" w:history="1">
      <w:r w:rsidRPr="0088703F">
        <w:rPr>
          <w:b/>
          <w:sz w:val="20"/>
        </w:rPr>
        <w:t>www.parliament.act.gov.au/minutes</w:t>
      </w:r>
    </w:hyperlink>
    <w:r w:rsidRPr="0088703F">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27E" w:rsidRDefault="001B327E" w:rsidP="000F3D35">
      <w:r>
        <w:separator/>
      </w:r>
    </w:p>
  </w:footnote>
  <w:footnote w:type="continuationSeparator" w:id="0">
    <w:p w:rsidR="001B327E" w:rsidRDefault="001B327E"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27E" w:rsidRPr="000E4643" w:rsidRDefault="001B327E" w:rsidP="00A511A4">
    <w:pPr>
      <w:pStyle w:val="Header"/>
      <w:tabs>
        <w:tab w:val="clear" w:pos="4153"/>
        <w:tab w:val="clear" w:pos="8306"/>
        <w:tab w:val="center" w:pos="4680"/>
        <w:tab w:val="right" w:pos="9086"/>
      </w:tabs>
      <w:ind w:right="-1274"/>
      <w:jc w:val="both"/>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3C6325">
      <w:rPr>
        <w:noProof/>
        <w:sz w:val="22"/>
        <w:szCs w:val="22"/>
      </w:rPr>
      <w:t>1894</w:t>
    </w:r>
    <w:r w:rsidRPr="000E4643">
      <w:rPr>
        <w:noProof/>
        <w:sz w:val="22"/>
        <w:szCs w:val="22"/>
      </w:rPr>
      <w:fldChar w:fldCharType="end"/>
    </w:r>
    <w:r>
      <w:rPr>
        <w:sz w:val="22"/>
        <w:szCs w:val="22"/>
      </w:rPr>
      <w:tab/>
    </w:r>
    <w:r w:rsidRPr="000E4643">
      <w:rPr>
        <w:i/>
        <w:sz w:val="22"/>
        <w:szCs w:val="22"/>
      </w:rPr>
      <w:t xml:space="preserve">No </w:t>
    </w:r>
    <w:r>
      <w:rPr>
        <w:i/>
        <w:sz w:val="22"/>
        <w:szCs w:val="22"/>
      </w:rPr>
      <w:t>127</w:t>
    </w:r>
    <w:r w:rsidRPr="000E4643">
      <w:rPr>
        <w:rFonts w:ascii="Arial" w:hAnsi="Arial" w:cs="Arial"/>
        <w:i/>
        <w:color w:val="222222"/>
        <w:sz w:val="22"/>
        <w:szCs w:val="22"/>
        <w:shd w:val="clear" w:color="auto" w:fill="FFFFFF"/>
      </w:rPr>
      <w:t>—</w:t>
    </w:r>
    <w:r w:rsidR="00380D31">
      <w:rPr>
        <w:i/>
        <w:sz w:val="22"/>
        <w:szCs w:val="22"/>
      </w:rPr>
      <w:t>19</w:t>
    </w:r>
    <w:r>
      <w:rPr>
        <w:i/>
        <w:sz w:val="22"/>
        <w:szCs w:val="22"/>
      </w:rPr>
      <w:t xml:space="preserve"> February 2020</w:t>
    </w:r>
    <w:r>
      <w:rPr>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27E" w:rsidRPr="001B5139" w:rsidRDefault="001B327E" w:rsidP="00A511A4">
    <w:pPr>
      <w:pStyle w:val="Header"/>
      <w:tabs>
        <w:tab w:val="clear" w:pos="4153"/>
        <w:tab w:val="clear" w:pos="8306"/>
        <w:tab w:val="center" w:pos="4680"/>
        <w:tab w:val="right" w:pos="9086"/>
      </w:tabs>
      <w:ind w:right="-1274"/>
      <w:rPr>
        <w:sz w:val="22"/>
        <w:szCs w:val="22"/>
      </w:rPr>
    </w:pPr>
    <w:r>
      <w:rPr>
        <w:sz w:val="22"/>
        <w:szCs w:val="22"/>
      </w:rPr>
      <w:tab/>
    </w:r>
    <w:r w:rsidRPr="001B5139">
      <w:rPr>
        <w:i/>
        <w:sz w:val="22"/>
        <w:szCs w:val="22"/>
      </w:rPr>
      <w:t xml:space="preserve">No </w:t>
    </w:r>
    <w:r>
      <w:rPr>
        <w:i/>
        <w:sz w:val="22"/>
        <w:szCs w:val="22"/>
      </w:rPr>
      <w:t>127</w:t>
    </w:r>
    <w:r w:rsidRPr="001B5139">
      <w:rPr>
        <w:rFonts w:ascii="Arial" w:hAnsi="Arial" w:cs="Arial"/>
        <w:i/>
        <w:color w:val="222222"/>
        <w:sz w:val="22"/>
        <w:szCs w:val="22"/>
        <w:shd w:val="clear" w:color="auto" w:fill="FFFFFF"/>
      </w:rPr>
      <w:t>—</w:t>
    </w:r>
    <w:r w:rsidR="00380D31">
      <w:rPr>
        <w:i/>
        <w:sz w:val="22"/>
        <w:szCs w:val="22"/>
      </w:rPr>
      <w:t>19</w:t>
    </w:r>
    <w:r>
      <w:rPr>
        <w:i/>
        <w:sz w:val="22"/>
        <w:szCs w:val="22"/>
      </w:rPr>
      <w:t xml:space="preserve"> February 2020</w:t>
    </w:r>
    <w:r>
      <w:rPr>
        <w:sz w:val="22"/>
        <w:szCs w:val="22"/>
      </w:rPr>
      <w:tab/>
    </w:r>
    <w:r w:rsidRPr="001B5139">
      <w:rPr>
        <w:sz w:val="22"/>
        <w:szCs w:val="22"/>
      </w:rPr>
      <w:fldChar w:fldCharType="begin"/>
    </w:r>
    <w:r w:rsidRPr="001B5139">
      <w:rPr>
        <w:sz w:val="22"/>
        <w:szCs w:val="22"/>
      </w:rPr>
      <w:instrText xml:space="preserve"> PAGE   \* MERGEFORMAT </w:instrText>
    </w:r>
    <w:r w:rsidRPr="001B5139">
      <w:rPr>
        <w:sz w:val="22"/>
        <w:szCs w:val="22"/>
      </w:rPr>
      <w:fldChar w:fldCharType="separate"/>
    </w:r>
    <w:r w:rsidR="003C6325">
      <w:rPr>
        <w:noProof/>
        <w:sz w:val="22"/>
        <w:szCs w:val="22"/>
      </w:rPr>
      <w:t>1895</w:t>
    </w:r>
    <w:r w:rsidRPr="001B5139">
      <w:rPr>
        <w:noProof/>
        <w:sz w:val="22"/>
        <w:szCs w:val="22"/>
      </w:rPr>
      <w:fldChar w:fldCharType="end"/>
    </w:r>
  </w:p>
  <w:p w:rsidR="001B327E" w:rsidRPr="0075625A" w:rsidRDefault="001B327E" w:rsidP="00756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642843564"/>
      <w:docPartObj>
        <w:docPartGallery w:val="Page Numbers (Top of Page)"/>
        <w:docPartUnique/>
      </w:docPartObj>
    </w:sdtPr>
    <w:sdtEndPr>
      <w:rPr>
        <w:noProof/>
      </w:rPr>
    </w:sdtEndPr>
    <w:sdtContent>
      <w:p w:rsidR="001B327E" w:rsidRPr="000E4643" w:rsidRDefault="001B327E" w:rsidP="00117D25">
        <w:pPr>
          <w:pStyle w:val="Header"/>
          <w:tabs>
            <w:tab w:val="clear" w:pos="8306"/>
            <w:tab w:val="right" w:pos="9086"/>
          </w:tabs>
          <w:jc w:val="right"/>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3C6325">
          <w:rPr>
            <w:noProof/>
            <w:sz w:val="22"/>
            <w:szCs w:val="22"/>
          </w:rPr>
          <w:t>1885</w:t>
        </w:r>
        <w:r w:rsidRPr="000E4643">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2610B"/>
    <w:multiLevelType w:val="hybridMultilevel"/>
    <w:tmpl w:val="F7A62526"/>
    <w:lvl w:ilvl="0" w:tplc="2068B15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130149DE"/>
    <w:multiLevelType w:val="hybridMultilevel"/>
    <w:tmpl w:val="6614972C"/>
    <w:lvl w:ilvl="0" w:tplc="00FAAD9A">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15:restartNumberingAfterBreak="0">
    <w:nsid w:val="1A590EA6"/>
    <w:multiLevelType w:val="multilevel"/>
    <w:tmpl w:val="BEFA344E"/>
    <w:lvl w:ilvl="0">
      <w:start w:val="1"/>
      <w:numFmt w:val="decimal"/>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3" w15:restartNumberingAfterBreak="0">
    <w:nsid w:val="1D765E5A"/>
    <w:multiLevelType w:val="hybridMultilevel"/>
    <w:tmpl w:val="A5C2B090"/>
    <w:lvl w:ilvl="0" w:tplc="E34A26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8751E83"/>
    <w:multiLevelType w:val="hybridMultilevel"/>
    <w:tmpl w:val="8104D994"/>
    <w:lvl w:ilvl="0" w:tplc="CB18F234">
      <w:start w:val="4"/>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5D4108C"/>
    <w:multiLevelType w:val="hybridMultilevel"/>
    <w:tmpl w:val="5292154A"/>
    <w:lvl w:ilvl="0" w:tplc="E72895D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A219AE"/>
    <w:multiLevelType w:val="hybridMultilevel"/>
    <w:tmpl w:val="9FA4CCB4"/>
    <w:lvl w:ilvl="0" w:tplc="2068B15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52717905"/>
    <w:multiLevelType w:val="hybridMultilevel"/>
    <w:tmpl w:val="A12A40B8"/>
    <w:lvl w:ilvl="0" w:tplc="71B8136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9" w15:restartNumberingAfterBreak="0">
    <w:nsid w:val="7D6F4CEA"/>
    <w:multiLevelType w:val="multilevel"/>
    <w:tmpl w:val="EF7267A6"/>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15:restartNumberingAfterBreak="0">
    <w:nsid w:val="7FE9684D"/>
    <w:multiLevelType w:val="multilevel"/>
    <w:tmpl w:val="8B92F1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pStyle w:val="aDef"/>
      <w:suff w:val="nothing"/>
      <w:lvlText w:val=""/>
      <w:lvlJc w:val="left"/>
      <w:pPr>
        <w:ind w:left="1100" w:firstLine="0"/>
      </w:pPr>
    </w:lvl>
    <w:lvl w:ilvl="6">
      <w:start w:val="1"/>
      <w:numFmt w:val="lowerLetter"/>
      <w:pStyle w:val="aDefpara"/>
      <w:lvlText w:val="(%7)"/>
      <w:lvlJc w:val="right"/>
      <w:pPr>
        <w:tabs>
          <w:tab w:val="num" w:pos="1600"/>
        </w:tabs>
        <w:ind w:left="1600" w:hanging="200"/>
      </w:pPr>
      <w:rPr>
        <w:b w:val="0"/>
        <w:i w:val="0"/>
        <w:strike w:val="0"/>
        <w:dstrike w:val="0"/>
        <w:vertAlign w:val="baseline"/>
      </w:rPr>
    </w:lvl>
    <w:lvl w:ilvl="7">
      <w:start w:val="1"/>
      <w:numFmt w:val="lowerRoman"/>
      <w:pStyle w:val="aDefsubpara"/>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
  </w:num>
  <w:num w:numId="2">
    <w:abstractNumId w:val="1"/>
  </w:num>
  <w:num w:numId="3">
    <w:abstractNumId w:val="9"/>
  </w:num>
  <w:num w:numId="4">
    <w:abstractNumId w:val="8"/>
  </w:num>
  <w:num w:numId="5">
    <w:abstractNumId w:val="10"/>
  </w:num>
  <w:num w:numId="6">
    <w:abstractNumId w:val="8"/>
    <w:lvlOverride w:ilvl="0">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0"/>
  </w:num>
  <w:num w:numId="15">
    <w:abstractNumId w:val="4"/>
  </w:num>
  <w:num w:numId="16">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B1"/>
    <w:rsid w:val="000411B4"/>
    <w:rsid w:val="000453A9"/>
    <w:rsid w:val="00056B48"/>
    <w:rsid w:val="000A3BFF"/>
    <w:rsid w:val="000A5BA3"/>
    <w:rsid w:val="000B23DA"/>
    <w:rsid w:val="000C40FA"/>
    <w:rsid w:val="000E4643"/>
    <w:rsid w:val="000F3D35"/>
    <w:rsid w:val="00103745"/>
    <w:rsid w:val="00117D25"/>
    <w:rsid w:val="00135A8D"/>
    <w:rsid w:val="00163226"/>
    <w:rsid w:val="00175CB1"/>
    <w:rsid w:val="001826BD"/>
    <w:rsid w:val="0018740D"/>
    <w:rsid w:val="001B327E"/>
    <w:rsid w:val="001B5139"/>
    <w:rsid w:val="00206957"/>
    <w:rsid w:val="002101D8"/>
    <w:rsid w:val="00211506"/>
    <w:rsid w:val="00267B0C"/>
    <w:rsid w:val="00272724"/>
    <w:rsid w:val="00295C56"/>
    <w:rsid w:val="002A5C4A"/>
    <w:rsid w:val="002F1ABB"/>
    <w:rsid w:val="002F5566"/>
    <w:rsid w:val="002F6A55"/>
    <w:rsid w:val="0030170B"/>
    <w:rsid w:val="00323DC3"/>
    <w:rsid w:val="00352FBA"/>
    <w:rsid w:val="00374414"/>
    <w:rsid w:val="00380D31"/>
    <w:rsid w:val="00391E21"/>
    <w:rsid w:val="003C6325"/>
    <w:rsid w:val="003D12D4"/>
    <w:rsid w:val="003E23F0"/>
    <w:rsid w:val="00406B05"/>
    <w:rsid w:val="0042446C"/>
    <w:rsid w:val="00430A16"/>
    <w:rsid w:val="00432F9E"/>
    <w:rsid w:val="004419C3"/>
    <w:rsid w:val="00476347"/>
    <w:rsid w:val="00490F62"/>
    <w:rsid w:val="004A6CFB"/>
    <w:rsid w:val="004C7B18"/>
    <w:rsid w:val="004F172D"/>
    <w:rsid w:val="004F1D14"/>
    <w:rsid w:val="00525EF7"/>
    <w:rsid w:val="0053064A"/>
    <w:rsid w:val="00547CDE"/>
    <w:rsid w:val="005807F9"/>
    <w:rsid w:val="005A3E01"/>
    <w:rsid w:val="0060380C"/>
    <w:rsid w:val="00622D21"/>
    <w:rsid w:val="006628C0"/>
    <w:rsid w:val="006803DC"/>
    <w:rsid w:val="006D0D92"/>
    <w:rsid w:val="006D7183"/>
    <w:rsid w:val="006F6540"/>
    <w:rsid w:val="00725C80"/>
    <w:rsid w:val="0073712C"/>
    <w:rsid w:val="0075625A"/>
    <w:rsid w:val="00780C86"/>
    <w:rsid w:val="007E0331"/>
    <w:rsid w:val="0081083C"/>
    <w:rsid w:val="0081495B"/>
    <w:rsid w:val="00826A1D"/>
    <w:rsid w:val="00895EB1"/>
    <w:rsid w:val="008A5062"/>
    <w:rsid w:val="008C00FC"/>
    <w:rsid w:val="00910BFA"/>
    <w:rsid w:val="0091670C"/>
    <w:rsid w:val="00925BE1"/>
    <w:rsid w:val="0094496C"/>
    <w:rsid w:val="00947600"/>
    <w:rsid w:val="009505AA"/>
    <w:rsid w:val="009A4AED"/>
    <w:rsid w:val="009B4B71"/>
    <w:rsid w:val="009C5A81"/>
    <w:rsid w:val="009C604C"/>
    <w:rsid w:val="009D4D6D"/>
    <w:rsid w:val="009F1F47"/>
    <w:rsid w:val="009F2138"/>
    <w:rsid w:val="00A12410"/>
    <w:rsid w:val="00A26A0D"/>
    <w:rsid w:val="00A273E2"/>
    <w:rsid w:val="00A511A4"/>
    <w:rsid w:val="00AC7116"/>
    <w:rsid w:val="00AD7471"/>
    <w:rsid w:val="00AF3C23"/>
    <w:rsid w:val="00B26F44"/>
    <w:rsid w:val="00B766B9"/>
    <w:rsid w:val="00BC38D2"/>
    <w:rsid w:val="00BE5BFA"/>
    <w:rsid w:val="00C151F5"/>
    <w:rsid w:val="00C173D3"/>
    <w:rsid w:val="00C57A2D"/>
    <w:rsid w:val="00C615AF"/>
    <w:rsid w:val="00C720D5"/>
    <w:rsid w:val="00C90481"/>
    <w:rsid w:val="00CA18D4"/>
    <w:rsid w:val="00CC09B5"/>
    <w:rsid w:val="00CD6274"/>
    <w:rsid w:val="00CE4A76"/>
    <w:rsid w:val="00D74B53"/>
    <w:rsid w:val="00D7660C"/>
    <w:rsid w:val="00DB6E3F"/>
    <w:rsid w:val="00DC28CF"/>
    <w:rsid w:val="00DC6821"/>
    <w:rsid w:val="00DD3631"/>
    <w:rsid w:val="00E23375"/>
    <w:rsid w:val="00E37385"/>
    <w:rsid w:val="00E50CFA"/>
    <w:rsid w:val="00E911D7"/>
    <w:rsid w:val="00EA66A1"/>
    <w:rsid w:val="00EC0D13"/>
    <w:rsid w:val="00ED2E28"/>
    <w:rsid w:val="00EF04EF"/>
    <w:rsid w:val="00F01386"/>
    <w:rsid w:val="00F373D1"/>
    <w:rsid w:val="00F40CFF"/>
    <w:rsid w:val="00F62370"/>
    <w:rsid w:val="00F656D4"/>
    <w:rsid w:val="00F716B3"/>
    <w:rsid w:val="00F77E66"/>
    <w:rsid w:val="00F90D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5:chartTrackingRefBased/>
  <w15:docId w15:val="{594F26D4-2C8A-417C-AE95-A846407B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IVAyes">
    <w:name w:val="DIVAyes"/>
    <w:basedOn w:val="Normal"/>
    <w:rsid w:val="00F77E66"/>
    <w:pPr>
      <w:keepNext/>
      <w:tabs>
        <w:tab w:val="center" w:pos="2041"/>
        <w:tab w:val="center" w:pos="6747"/>
      </w:tabs>
      <w:spacing w:before="120" w:after="120"/>
    </w:pPr>
    <w:rPr>
      <w:rFonts w:ascii="Times New Roman" w:hAnsi="Times New Roman"/>
    </w:rPr>
  </w:style>
  <w:style w:type="paragraph" w:customStyle="1" w:styleId="DIVIntro">
    <w:name w:val="DIVIntro"/>
    <w:basedOn w:val="Normal"/>
    <w:autoRedefine/>
    <w:rsid w:val="00F77E66"/>
    <w:pPr>
      <w:spacing w:before="120"/>
      <w:ind w:left="720"/>
    </w:pPr>
    <w:rPr>
      <w:rFonts w:ascii="Calibri" w:hAnsi="Calibri"/>
    </w:rPr>
  </w:style>
  <w:style w:type="paragraph" w:customStyle="1" w:styleId="DIVIntroA">
    <w:name w:val="DIVIntroA"/>
    <w:basedOn w:val="DIVIntro"/>
    <w:autoRedefine/>
    <w:rsid w:val="00F77E66"/>
    <w:pPr>
      <w:spacing w:after="120"/>
    </w:pPr>
  </w:style>
  <w:style w:type="paragraph" w:customStyle="1" w:styleId="DIVName">
    <w:name w:val="DIVName"/>
    <w:basedOn w:val="Normal"/>
    <w:autoRedefine/>
    <w:rsid w:val="00F77E66"/>
    <w:rPr>
      <w:rFonts w:ascii="Calibri" w:hAnsi="Calibri"/>
    </w:rPr>
  </w:style>
  <w:style w:type="paragraph" w:customStyle="1" w:styleId="DIVNoes">
    <w:name w:val="DIVNoes"/>
    <w:basedOn w:val="Normal"/>
    <w:rsid w:val="00F77E66"/>
    <w:pPr>
      <w:keepNext/>
      <w:spacing w:before="240" w:after="120"/>
      <w:ind w:left="425"/>
      <w:jc w:val="center"/>
    </w:pPr>
    <w:rPr>
      <w:rFonts w:ascii="Times New Roman" w:hAnsi="Times New Roman"/>
      <w:sz w:val="18"/>
    </w:rPr>
  </w:style>
  <w:style w:type="paragraph" w:customStyle="1" w:styleId="DIVResult">
    <w:name w:val="DIVResult"/>
    <w:basedOn w:val="Normal"/>
    <w:autoRedefine/>
    <w:rsid w:val="00F77E66"/>
    <w:pPr>
      <w:spacing w:before="120"/>
      <w:ind w:left="720"/>
    </w:pPr>
    <w:rPr>
      <w:rFonts w:ascii="Calibri" w:hAnsi="Calibri"/>
    </w:rPr>
  </w:style>
  <w:style w:type="paragraph" w:customStyle="1" w:styleId="DIVSection">
    <w:name w:val="DIVSection"/>
    <w:basedOn w:val="Normal"/>
    <w:rsid w:val="00F77E66"/>
    <w:pPr>
      <w:ind w:left="425"/>
    </w:pPr>
    <w:rPr>
      <w:rFonts w:ascii="Times New Roman" w:hAnsi="Times New Roman"/>
      <w:sz w:val="21"/>
      <w:lang w:val="en-AU"/>
    </w:rPr>
  </w:style>
  <w:style w:type="paragraph" w:customStyle="1" w:styleId="DIVTellers">
    <w:name w:val="DIVTellers"/>
    <w:basedOn w:val="Normal"/>
    <w:rsid w:val="00F77E66"/>
    <w:pPr>
      <w:spacing w:before="120" w:after="120"/>
      <w:ind w:left="425"/>
      <w:jc w:val="center"/>
    </w:pPr>
    <w:rPr>
      <w:rFonts w:ascii="Times New Roman" w:hAnsi="Times New Roman"/>
      <w:sz w:val="18"/>
    </w:rPr>
  </w:style>
  <w:style w:type="paragraph" w:customStyle="1" w:styleId="DPSAttendance">
    <w:name w:val="DPSAttendance"/>
    <w:rsid w:val="00F77E66"/>
    <w:pPr>
      <w:spacing w:before="180" w:after="0" w:line="240" w:lineRule="auto"/>
      <w:jc w:val="both"/>
    </w:pPr>
    <w:rPr>
      <w:rFonts w:ascii="Times New Roman" w:eastAsia="Times New Roman" w:hAnsi="Times New Roman" w:cs="Times New Roman"/>
      <w:sz w:val="24"/>
      <w:szCs w:val="20"/>
    </w:rPr>
  </w:style>
  <w:style w:type="paragraph" w:customStyle="1" w:styleId="DPSAttendanceHeading">
    <w:name w:val="DPSAttendanceHeading"/>
    <w:rsid w:val="00F77E66"/>
    <w:pPr>
      <w:spacing w:before="180" w:after="0" w:line="240" w:lineRule="auto"/>
      <w:ind w:left="346"/>
      <w:jc w:val="both"/>
    </w:pPr>
    <w:rPr>
      <w:rFonts w:ascii="Times New Roman" w:eastAsia="Times New Roman" w:hAnsi="Times New Roman" w:cs="Times New Roman"/>
      <w:b/>
      <w:sz w:val="24"/>
      <w:szCs w:val="20"/>
    </w:rPr>
  </w:style>
  <w:style w:type="paragraph" w:customStyle="1" w:styleId="DPSAttendanceNote">
    <w:name w:val="DPSAttendanceNote"/>
    <w:rsid w:val="00F77E66"/>
    <w:pPr>
      <w:spacing w:before="60" w:after="0" w:line="240" w:lineRule="auto"/>
      <w:jc w:val="center"/>
    </w:pPr>
    <w:rPr>
      <w:rFonts w:ascii="Times New Roman" w:eastAsia="Times New Roman" w:hAnsi="Times New Roman" w:cs="Times New Roman"/>
      <w:sz w:val="18"/>
      <w:szCs w:val="20"/>
    </w:rPr>
  </w:style>
  <w:style w:type="paragraph" w:customStyle="1" w:styleId="DPSEntrySubHeading">
    <w:name w:val="DPSEntrySubHeading"/>
    <w:rsid w:val="00F77E66"/>
    <w:pPr>
      <w:keepNext/>
      <w:keepLines/>
      <w:spacing w:before="60" w:after="0" w:line="240" w:lineRule="auto"/>
      <w:jc w:val="center"/>
    </w:pPr>
    <w:rPr>
      <w:rFonts w:ascii="Times New Roman" w:eastAsia="Times New Roman" w:hAnsi="Times New Roman" w:cs="Times New Roman"/>
      <w:sz w:val="21"/>
      <w:szCs w:val="20"/>
    </w:rPr>
  </w:style>
  <w:style w:type="paragraph" w:customStyle="1" w:styleId="DPSCONNOTICEHEAD">
    <w:name w:val="DPSCONNOTICEHEAD"/>
    <w:basedOn w:val="DPSEntrySubHeading"/>
    <w:autoRedefine/>
    <w:rsid w:val="00F77E66"/>
    <w:pPr>
      <w:spacing w:before="120"/>
      <w:ind w:left="720"/>
    </w:pPr>
    <w:rPr>
      <w:rFonts w:ascii="Times New (W1)" w:hAnsi="Times New (W1)"/>
      <w:b/>
      <w:caps/>
      <w:spacing w:val="-4"/>
      <w:sz w:val="24"/>
    </w:rPr>
  </w:style>
  <w:style w:type="paragraph" w:customStyle="1" w:styleId="DPSDraftSectionBreak">
    <w:name w:val="DPSDraftSectionBreak"/>
    <w:basedOn w:val="Normal"/>
    <w:rsid w:val="00F77E66"/>
    <w:rPr>
      <w:rFonts w:ascii="Times New Roman" w:hAnsi="Times New Roman"/>
    </w:rPr>
  </w:style>
  <w:style w:type="paragraph" w:customStyle="1" w:styleId="DPSEntryDetail">
    <w:name w:val="DPSEntryDetail"/>
    <w:link w:val="DPSEntryDetailChar"/>
    <w:rsid w:val="00F77E66"/>
    <w:pPr>
      <w:tabs>
        <w:tab w:val="left" w:pos="1197"/>
        <w:tab w:val="left" w:pos="1767"/>
      </w:tabs>
      <w:spacing w:before="120" w:after="0" w:line="240" w:lineRule="auto"/>
      <w:ind w:left="720"/>
      <w:jc w:val="both"/>
    </w:pPr>
    <w:rPr>
      <w:rFonts w:ascii="Calibri" w:eastAsia="Times New Roman" w:hAnsi="Calibri" w:cs="Times New Roman"/>
      <w:sz w:val="24"/>
      <w:szCs w:val="20"/>
    </w:rPr>
  </w:style>
  <w:style w:type="paragraph" w:customStyle="1" w:styleId="DPSEntryDetailIndentLev1">
    <w:name w:val="DPSEntryDetailIndentLev1"/>
    <w:autoRedefine/>
    <w:rsid w:val="00F77E66"/>
    <w:pPr>
      <w:spacing w:before="120" w:after="0" w:line="240" w:lineRule="auto"/>
      <w:ind w:left="864"/>
      <w:jc w:val="both"/>
    </w:pPr>
    <w:rPr>
      <w:rFonts w:ascii="Calibri" w:eastAsia="Times New Roman" w:hAnsi="Calibri" w:cs="Times New Roman"/>
      <w:sz w:val="24"/>
      <w:szCs w:val="20"/>
    </w:rPr>
  </w:style>
  <w:style w:type="paragraph" w:customStyle="1" w:styleId="DPSEntryDetailIndentLev2">
    <w:name w:val="DPSEntryDetailIndentLev2"/>
    <w:autoRedefine/>
    <w:rsid w:val="00F77E66"/>
    <w:pPr>
      <w:spacing w:before="120" w:after="0" w:line="240" w:lineRule="auto"/>
      <w:ind w:left="1008"/>
      <w:jc w:val="both"/>
    </w:pPr>
    <w:rPr>
      <w:rFonts w:ascii="Calibri" w:eastAsia="Times New Roman" w:hAnsi="Calibri" w:cs="Times New Roman"/>
      <w:sz w:val="24"/>
      <w:szCs w:val="20"/>
    </w:rPr>
  </w:style>
  <w:style w:type="paragraph" w:customStyle="1" w:styleId="DPSEntryDetailIndentLev3">
    <w:name w:val="DPSEntryDetailIndentLev3"/>
    <w:autoRedefine/>
    <w:rsid w:val="00F77E66"/>
    <w:pPr>
      <w:keepLines/>
      <w:tabs>
        <w:tab w:val="right" w:pos="339"/>
        <w:tab w:val="left" w:pos="428"/>
        <w:tab w:val="left" w:pos="7173"/>
      </w:tabs>
      <w:spacing w:before="120" w:after="0" w:line="240" w:lineRule="auto"/>
      <w:ind w:left="1152"/>
      <w:jc w:val="both"/>
    </w:pPr>
    <w:rPr>
      <w:rFonts w:ascii="Calibri" w:eastAsia="Times New Roman" w:hAnsi="Calibri" w:cs="Times New Roman"/>
      <w:sz w:val="24"/>
      <w:szCs w:val="20"/>
    </w:rPr>
  </w:style>
  <w:style w:type="paragraph" w:customStyle="1" w:styleId="DPSEntryDetailIndentLev4">
    <w:name w:val="DPSEntryDetailIndentLev4"/>
    <w:basedOn w:val="DPSEntryDetailIndentLev3"/>
    <w:autoRedefine/>
    <w:rsid w:val="00F77E66"/>
    <w:pPr>
      <w:ind w:left="1296"/>
    </w:pPr>
  </w:style>
  <w:style w:type="paragraph" w:customStyle="1" w:styleId="DPSEntryHeading">
    <w:name w:val="DPSEntryHeading"/>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rPr>
  </w:style>
  <w:style w:type="paragraph" w:customStyle="1" w:styleId="DPSEntryIndents">
    <w:name w:val="DPSEntryIndents"/>
    <w:basedOn w:val="DPSEntryDetail"/>
    <w:rsid w:val="00F77E66"/>
    <w:pPr>
      <w:numPr>
        <w:numId w:val="3"/>
      </w:numPr>
      <w:tabs>
        <w:tab w:val="clear" w:pos="1197"/>
        <w:tab w:val="clear" w:pos="1767"/>
      </w:tabs>
    </w:pPr>
  </w:style>
  <w:style w:type="paragraph" w:customStyle="1" w:styleId="DPSEntryPrayer">
    <w:name w:val="DPSEntryPrayer"/>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rPr>
  </w:style>
  <w:style w:type="paragraph" w:customStyle="1" w:styleId="DPSHeaderUnbolded">
    <w:name w:val="DPSHeaderUnbolded"/>
    <w:basedOn w:val="DPSEntryDetail"/>
    <w:autoRedefine/>
    <w:rsid w:val="00F77E66"/>
    <w:pPr>
      <w:ind w:left="0"/>
    </w:pPr>
  </w:style>
  <w:style w:type="paragraph" w:customStyle="1" w:styleId="DPSHouseMetEntry">
    <w:name w:val="DPSHouseMetEntry"/>
    <w:rsid w:val="00F77E66"/>
    <w:pPr>
      <w:keepNext/>
      <w:keepLines/>
      <w:tabs>
        <w:tab w:val="right" w:pos="339"/>
        <w:tab w:val="left" w:pos="428"/>
      </w:tabs>
      <w:spacing w:before="180" w:after="0" w:line="240" w:lineRule="auto"/>
      <w:ind w:left="425" w:hanging="425"/>
      <w:jc w:val="both"/>
    </w:pPr>
    <w:rPr>
      <w:rFonts w:ascii="Times New Roman" w:eastAsia="Times New Roman" w:hAnsi="Times New Roman" w:cs="Times New Roman"/>
      <w:sz w:val="21"/>
      <w:szCs w:val="20"/>
    </w:rPr>
  </w:style>
  <w:style w:type="paragraph" w:customStyle="1" w:styleId="DPSMainHeadingDate">
    <w:name w:val="DPSMainHeadingDate"/>
    <w:autoRedefine/>
    <w:rsid w:val="00F77E66"/>
    <w:pPr>
      <w:keepNext/>
      <w:keepLines/>
      <w:spacing w:before="200" w:after="0" w:line="240" w:lineRule="auto"/>
      <w:jc w:val="center"/>
    </w:pPr>
    <w:rPr>
      <w:rFonts w:ascii="Calibri" w:eastAsia="Times New Roman" w:hAnsi="Calibri" w:cs="Times New Roman"/>
      <w:sz w:val="28"/>
      <w:szCs w:val="20"/>
    </w:rPr>
  </w:style>
  <w:style w:type="paragraph" w:customStyle="1" w:styleId="DPSMainHeadingDoc">
    <w:name w:val="DPSMainHeadingDoc"/>
    <w:autoRedefine/>
    <w:rsid w:val="00F77E66"/>
    <w:pPr>
      <w:keepNext/>
      <w:keepLines/>
      <w:spacing w:before="360" w:after="0" w:line="240" w:lineRule="auto"/>
      <w:jc w:val="center"/>
    </w:pPr>
    <w:rPr>
      <w:rFonts w:ascii="Calibri" w:eastAsia="Times New Roman" w:hAnsi="Calibri" w:cs="Times New Roman"/>
      <w:b/>
      <w:sz w:val="40"/>
      <w:szCs w:val="40"/>
    </w:rPr>
  </w:style>
  <w:style w:type="paragraph" w:customStyle="1" w:styleId="DPSMainHeadingHouse">
    <w:name w:val="DPSMainHeadingHouse"/>
    <w:autoRedefine/>
    <w:rsid w:val="00F77E66"/>
    <w:pPr>
      <w:keepNext/>
      <w:keepLines/>
      <w:spacing w:before="320" w:after="0" w:line="240" w:lineRule="auto"/>
      <w:jc w:val="center"/>
    </w:pPr>
    <w:rPr>
      <w:rFonts w:ascii="Calibri" w:eastAsia="Times New Roman" w:hAnsi="Calibri" w:cs="Times New Roman"/>
      <w:b/>
      <w:bCs/>
      <w:sz w:val="32"/>
      <w:szCs w:val="20"/>
    </w:rPr>
  </w:style>
  <w:style w:type="paragraph" w:customStyle="1" w:styleId="DPSMainHeadingIssue">
    <w:name w:val="DPSMainHeadingIssue"/>
    <w:autoRedefine/>
    <w:rsid w:val="00F77E66"/>
    <w:pPr>
      <w:keepNext/>
      <w:keepLines/>
      <w:spacing w:before="200" w:after="0" w:line="240" w:lineRule="auto"/>
      <w:jc w:val="center"/>
    </w:pPr>
    <w:rPr>
      <w:rFonts w:ascii="Calibri" w:eastAsia="Times New Roman" w:hAnsi="Calibri" w:cs="Times New Roman"/>
      <w:b/>
      <w:sz w:val="28"/>
      <w:szCs w:val="20"/>
    </w:rPr>
  </w:style>
  <w:style w:type="paragraph" w:customStyle="1" w:styleId="DPSMainHeadingParl">
    <w:name w:val="DPSMainHeadingParl"/>
    <w:next w:val="Normal"/>
    <w:rsid w:val="00F77E66"/>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SubTitle">
    <w:name w:val="DPSMainHeadingSubTitle"/>
    <w:rsid w:val="00F77E66"/>
    <w:pPr>
      <w:keepNext/>
      <w:keepLines/>
      <w:spacing w:before="200" w:after="0" w:line="240" w:lineRule="auto"/>
      <w:jc w:val="center"/>
    </w:pPr>
    <w:rPr>
      <w:rFonts w:ascii="Times New Roman" w:eastAsia="Times New Roman" w:hAnsi="Times New Roman" w:cs="Times New Roman"/>
      <w:b/>
      <w:sz w:val="21"/>
      <w:szCs w:val="20"/>
    </w:rPr>
  </w:style>
  <w:style w:type="paragraph" w:customStyle="1" w:styleId="DPSMainHeadingYear">
    <w:name w:val="DPSMainHeadingYear"/>
    <w:autoRedefine/>
    <w:rsid w:val="00F77E66"/>
    <w:pPr>
      <w:keepNext/>
      <w:keepLines/>
      <w:spacing w:before="360" w:after="0" w:line="360" w:lineRule="auto"/>
      <w:jc w:val="center"/>
    </w:pPr>
    <w:rPr>
      <w:rFonts w:ascii="Calibri" w:eastAsia="Times New Roman" w:hAnsi="Calibri" w:cs="Times New Roman"/>
      <w:b/>
      <w:bCs/>
      <w:sz w:val="28"/>
      <w:szCs w:val="20"/>
    </w:rPr>
  </w:style>
  <w:style w:type="paragraph" w:customStyle="1" w:styleId="DPSMessage">
    <w:name w:val="DPSMessag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Date">
    <w:name w:val="DPSMessageDat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Number">
    <w:name w:val="DPSMessageNumber"/>
    <w:rsid w:val="00F77E66"/>
    <w:pPr>
      <w:spacing w:before="60" w:after="0" w:line="240" w:lineRule="auto"/>
      <w:jc w:val="right"/>
    </w:pPr>
    <w:rPr>
      <w:rFonts w:ascii="Times New Roman" w:eastAsia="Times New Roman" w:hAnsi="Times New Roman" w:cs="Times New Roman"/>
      <w:sz w:val="21"/>
      <w:szCs w:val="20"/>
    </w:rPr>
  </w:style>
  <w:style w:type="paragraph" w:customStyle="1" w:styleId="DPSMessageSigBlockName">
    <w:name w:val="DPSMessageSigBlockName"/>
    <w:rsid w:val="00F77E66"/>
    <w:pPr>
      <w:spacing w:after="0" w:line="240" w:lineRule="auto"/>
      <w:jc w:val="right"/>
    </w:pPr>
    <w:rPr>
      <w:rFonts w:ascii="Times New Roman" w:eastAsia="Times New Roman" w:hAnsi="Times New Roman" w:cs="Times New Roman"/>
      <w:sz w:val="21"/>
      <w:szCs w:val="20"/>
    </w:rPr>
  </w:style>
  <w:style w:type="paragraph" w:customStyle="1" w:styleId="DPSMessageSigBlockTitle">
    <w:name w:val="DPSMessageSigBlockTitle"/>
    <w:rsid w:val="00F77E66"/>
    <w:pPr>
      <w:spacing w:after="0" w:line="240" w:lineRule="auto"/>
      <w:jc w:val="right"/>
    </w:pPr>
    <w:rPr>
      <w:rFonts w:ascii="Times New Roman" w:eastAsia="Times New Roman" w:hAnsi="Times New Roman" w:cs="Times New Roman"/>
      <w:sz w:val="21"/>
      <w:szCs w:val="20"/>
    </w:rPr>
  </w:style>
  <w:style w:type="paragraph" w:customStyle="1" w:styleId="DPSMessageSource">
    <w:name w:val="DPSMessageSourc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idnight">
    <w:name w:val="DPSMidnight"/>
    <w:rsid w:val="00F77E66"/>
    <w:pPr>
      <w:keepNext/>
      <w:spacing w:after="0" w:line="240" w:lineRule="auto"/>
      <w:jc w:val="center"/>
    </w:pPr>
    <w:rPr>
      <w:rFonts w:ascii="Times New Roman" w:eastAsia="Times New Roman" w:hAnsi="Times New Roman" w:cs="Times New Roman"/>
      <w:sz w:val="24"/>
      <w:szCs w:val="20"/>
    </w:rPr>
  </w:style>
  <w:style w:type="paragraph" w:customStyle="1" w:styleId="DPSMidnightDate">
    <w:name w:val="DPSMidnightDate"/>
    <w:rsid w:val="00F77E66"/>
    <w:pPr>
      <w:spacing w:after="0" w:line="240" w:lineRule="auto"/>
    </w:pPr>
    <w:rPr>
      <w:rFonts w:ascii="Times New Roman" w:eastAsia="Times New Roman" w:hAnsi="Times New Roman" w:cs="Times New Roman"/>
      <w:sz w:val="24"/>
      <w:szCs w:val="20"/>
    </w:rPr>
  </w:style>
  <w:style w:type="paragraph" w:customStyle="1" w:styleId="DPSPageHeaderB5">
    <w:name w:val="DPSPageHeaderB5"/>
    <w:basedOn w:val="Normal"/>
    <w:rsid w:val="00F77E66"/>
    <w:pPr>
      <w:tabs>
        <w:tab w:val="center" w:pos="3686"/>
        <w:tab w:val="right" w:pos="7201"/>
      </w:tabs>
    </w:pPr>
    <w:rPr>
      <w:rFonts w:ascii="Times New Roman" w:hAnsi="Times New Roman"/>
      <w:sz w:val="21"/>
      <w:lang w:val="en-AU"/>
    </w:rPr>
  </w:style>
  <w:style w:type="paragraph" w:customStyle="1" w:styleId="DPSPageHeaderA4">
    <w:name w:val="DPSPageHeaderA4"/>
    <w:basedOn w:val="DPSPageHeaderB5"/>
    <w:autoRedefine/>
    <w:rsid w:val="00F77E66"/>
    <w:pPr>
      <w:tabs>
        <w:tab w:val="clear" w:pos="3686"/>
        <w:tab w:val="clear" w:pos="7201"/>
        <w:tab w:val="center" w:pos="4678"/>
        <w:tab w:val="right" w:pos="9214"/>
      </w:tabs>
    </w:pPr>
    <w:rPr>
      <w:rFonts w:ascii="Calibri" w:hAnsi="Calibri"/>
      <w:sz w:val="22"/>
    </w:rPr>
  </w:style>
  <w:style w:type="paragraph" w:customStyle="1" w:styleId="DPSPapers">
    <w:name w:val="DPSPapers"/>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apersHeading">
    <w:name w:val="DPSPapersHeading"/>
    <w:rsid w:val="00F77E66"/>
    <w:pPr>
      <w:spacing w:before="180" w:after="0" w:line="240" w:lineRule="auto"/>
      <w:ind w:left="425"/>
      <w:jc w:val="both"/>
    </w:pPr>
    <w:rPr>
      <w:rFonts w:ascii="Times New Roman" w:eastAsia="Times New Roman" w:hAnsi="Times New Roman" w:cs="Times New Roman"/>
      <w:b/>
      <w:sz w:val="18"/>
      <w:szCs w:val="20"/>
    </w:rPr>
  </w:style>
  <w:style w:type="paragraph" w:customStyle="1" w:styleId="DPSPapersIntro">
    <w:name w:val="DPSPapersIntro"/>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recedenceFooter">
    <w:name w:val="DPSPrecedenceFooter"/>
    <w:rsid w:val="00F77E66"/>
    <w:pPr>
      <w:spacing w:after="0" w:line="240" w:lineRule="auto"/>
      <w:jc w:val="right"/>
    </w:pPr>
    <w:rPr>
      <w:rFonts w:ascii="Times New Roman" w:eastAsia="Times New Roman" w:hAnsi="Times New Roman" w:cs="Times New Roman"/>
      <w:sz w:val="20"/>
      <w:szCs w:val="20"/>
    </w:rPr>
  </w:style>
  <w:style w:type="paragraph" w:customStyle="1" w:styleId="DPSPrintingAuthorityFooter">
    <w:name w:val="DPSPrintingAuthorityFooter"/>
    <w:rsid w:val="00F77E66"/>
    <w:pPr>
      <w:keepLines/>
      <w:spacing w:before="240" w:after="0" w:line="240" w:lineRule="auto"/>
      <w:jc w:val="center"/>
    </w:pPr>
    <w:rPr>
      <w:rFonts w:ascii="Times New Roman" w:eastAsia="Times New Roman" w:hAnsi="Times New Roman" w:cs="Times New Roman"/>
      <w:sz w:val="16"/>
      <w:szCs w:val="20"/>
    </w:rPr>
  </w:style>
  <w:style w:type="paragraph" w:customStyle="1" w:styleId="DPSSigBlockLeft">
    <w:name w:val="DPSSigBlockLeft"/>
    <w:basedOn w:val="DPSMessageSigBlockName"/>
    <w:autoRedefine/>
    <w:rsid w:val="00F77E66"/>
    <w:pPr>
      <w:ind w:left="425"/>
      <w:jc w:val="left"/>
    </w:pPr>
    <w:rPr>
      <w:sz w:val="24"/>
    </w:rPr>
  </w:style>
  <w:style w:type="paragraph" w:customStyle="1" w:styleId="DPSSigBlockName">
    <w:name w:val="DPSSigBlockName"/>
    <w:autoRedefine/>
    <w:rsid w:val="00F77E66"/>
    <w:pPr>
      <w:keepNext/>
      <w:keepLines/>
      <w:spacing w:before="720" w:after="0" w:line="240" w:lineRule="auto"/>
      <w:ind w:left="5126" w:right="29"/>
      <w:jc w:val="center"/>
    </w:pPr>
    <w:rPr>
      <w:rFonts w:ascii="Calibri" w:eastAsia="Times New Roman" w:hAnsi="Calibri" w:cs="Times New Roman"/>
      <w:b/>
      <w:sz w:val="24"/>
      <w:szCs w:val="20"/>
    </w:rPr>
  </w:style>
  <w:style w:type="paragraph" w:customStyle="1" w:styleId="DPSSigBlockTitle">
    <w:name w:val="DPSSigBlockTitle"/>
    <w:autoRedefine/>
    <w:rsid w:val="00F77E66"/>
    <w:pPr>
      <w:keepLines/>
      <w:tabs>
        <w:tab w:val="center" w:pos="5670"/>
      </w:tabs>
      <w:spacing w:after="0" w:line="240" w:lineRule="auto"/>
      <w:jc w:val="right"/>
    </w:pPr>
    <w:rPr>
      <w:rFonts w:ascii="Calibri" w:eastAsia="Times New Roman" w:hAnsi="Calibri" w:cs="Times New Roman"/>
      <w:sz w:val="24"/>
      <w:szCs w:val="20"/>
    </w:rPr>
  </w:style>
  <w:style w:type="paragraph" w:customStyle="1" w:styleId="DPSStartEndMarker">
    <w:name w:val="DPSStartEndMarker"/>
    <w:rsid w:val="00F77E66"/>
    <w:pPr>
      <w:spacing w:after="0" w:line="240" w:lineRule="auto"/>
    </w:pPr>
    <w:rPr>
      <w:rFonts w:ascii="Times New Roman" w:eastAsia="Times New Roman" w:hAnsi="Times New Roman" w:cs="Times New Roman"/>
      <w:vanish/>
      <w:color w:val="008000"/>
      <w:sz w:val="16"/>
      <w:szCs w:val="20"/>
    </w:rPr>
  </w:style>
  <w:style w:type="paragraph" w:customStyle="1" w:styleId="DPSTOCHeading">
    <w:name w:val="DPSTOCHeading"/>
    <w:basedOn w:val="DPSMainHeadingHouse"/>
    <w:rsid w:val="00F77E66"/>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uiPriority w:val="99"/>
    <w:rsid w:val="000F3D35"/>
    <w:pPr>
      <w:tabs>
        <w:tab w:val="center" w:pos="4153"/>
        <w:tab w:val="right" w:pos="8306"/>
      </w:tabs>
    </w:pPr>
  </w:style>
  <w:style w:type="character" w:customStyle="1" w:styleId="HeaderChar">
    <w:name w:val="Header Char"/>
    <w:basedOn w:val="DefaultParagraphFont"/>
    <w:link w:val="Header"/>
    <w:uiPriority w:val="99"/>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character" w:styleId="Hyperlink">
    <w:name w:val="Hyperlink"/>
    <w:basedOn w:val="DefaultParagraphFont"/>
    <w:uiPriority w:val="99"/>
    <w:unhideWhenUsed/>
    <w:rsid w:val="004A6CFB"/>
    <w:rPr>
      <w:color w:val="2E07BF"/>
      <w:u w:val="none"/>
    </w:rPr>
  </w:style>
  <w:style w:type="paragraph" w:customStyle="1" w:styleId="Amainreturn">
    <w:name w:val="A main return"/>
    <w:basedOn w:val="Normal"/>
    <w:rsid w:val="004C7B18"/>
    <w:pPr>
      <w:spacing w:before="140"/>
      <w:ind w:left="1100"/>
      <w:jc w:val="both"/>
    </w:pPr>
    <w:rPr>
      <w:rFonts w:ascii="Times New Roman" w:hAnsi="Times New Roman"/>
      <w:lang w:val="en-AU" w:eastAsia="en-US"/>
    </w:rPr>
  </w:style>
  <w:style w:type="paragraph" w:customStyle="1" w:styleId="aDef">
    <w:name w:val="aDef"/>
    <w:basedOn w:val="Normal"/>
    <w:rsid w:val="004C7B18"/>
    <w:pPr>
      <w:numPr>
        <w:ilvl w:val="5"/>
        <w:numId w:val="5"/>
      </w:numPr>
      <w:spacing w:before="140"/>
      <w:jc w:val="both"/>
      <w:outlineLvl w:val="5"/>
    </w:pPr>
    <w:rPr>
      <w:rFonts w:ascii="Times New Roman" w:hAnsi="Times New Roman"/>
      <w:lang w:val="en-AU" w:eastAsia="en-US"/>
    </w:rPr>
  </w:style>
  <w:style w:type="paragraph" w:customStyle="1" w:styleId="aNote">
    <w:name w:val="aNote"/>
    <w:basedOn w:val="Normal"/>
    <w:link w:val="aNoteChar"/>
    <w:rsid w:val="004C7B18"/>
    <w:pPr>
      <w:spacing w:before="140"/>
      <w:ind w:left="1900" w:hanging="800"/>
      <w:jc w:val="both"/>
    </w:pPr>
    <w:rPr>
      <w:rFonts w:ascii="Times New Roman" w:hAnsi="Times New Roman"/>
      <w:sz w:val="20"/>
      <w:lang w:val="en-AU" w:eastAsia="en-US"/>
    </w:rPr>
  </w:style>
  <w:style w:type="paragraph" w:customStyle="1" w:styleId="direction">
    <w:name w:val="direction"/>
    <w:basedOn w:val="Normal"/>
    <w:next w:val="Amainreturn"/>
    <w:rsid w:val="004C7B18"/>
    <w:pPr>
      <w:keepNext/>
      <w:spacing w:before="140"/>
      <w:ind w:left="1100"/>
      <w:jc w:val="both"/>
    </w:pPr>
    <w:rPr>
      <w:rFonts w:ascii="Times New Roman" w:hAnsi="Times New Roman"/>
      <w:i/>
      <w:lang w:val="en-AU" w:eastAsia="en-US"/>
    </w:rPr>
  </w:style>
  <w:style w:type="paragraph" w:customStyle="1" w:styleId="IMain">
    <w:name w:val="I Main"/>
    <w:basedOn w:val="Normal"/>
    <w:rsid w:val="004C7B18"/>
    <w:pPr>
      <w:tabs>
        <w:tab w:val="right" w:pos="900"/>
        <w:tab w:val="left" w:pos="1100"/>
      </w:tabs>
      <w:spacing w:before="140"/>
      <w:ind w:left="1100" w:hanging="1100"/>
      <w:jc w:val="both"/>
    </w:pPr>
    <w:rPr>
      <w:rFonts w:ascii="Times New Roman" w:hAnsi="Times New Roman"/>
      <w:lang w:val="en-AU" w:eastAsia="en-US"/>
    </w:rPr>
  </w:style>
  <w:style w:type="paragraph" w:customStyle="1" w:styleId="Ipara">
    <w:name w:val="I para"/>
    <w:basedOn w:val="Normal"/>
    <w:rsid w:val="004C7B18"/>
    <w:pPr>
      <w:tabs>
        <w:tab w:val="right" w:pos="1400"/>
        <w:tab w:val="left" w:pos="1600"/>
      </w:tabs>
      <w:spacing w:before="140"/>
      <w:ind w:left="1600" w:hanging="1600"/>
      <w:jc w:val="both"/>
    </w:pPr>
    <w:rPr>
      <w:rFonts w:ascii="Times New Roman" w:hAnsi="Times New Roman"/>
      <w:lang w:val="en-AU" w:eastAsia="en-US"/>
    </w:rPr>
  </w:style>
  <w:style w:type="paragraph" w:customStyle="1" w:styleId="Isubpara">
    <w:name w:val="I subpara"/>
    <w:basedOn w:val="Normal"/>
    <w:rsid w:val="004C7B18"/>
    <w:pPr>
      <w:tabs>
        <w:tab w:val="right" w:pos="1940"/>
        <w:tab w:val="left" w:pos="2140"/>
      </w:tabs>
      <w:spacing w:before="140"/>
      <w:ind w:left="2140" w:hanging="2140"/>
      <w:jc w:val="both"/>
    </w:pPr>
    <w:rPr>
      <w:rFonts w:ascii="Times New Roman" w:hAnsi="Times New Roman"/>
      <w:lang w:val="en-AU" w:eastAsia="en-US"/>
    </w:rPr>
  </w:style>
  <w:style w:type="paragraph" w:customStyle="1" w:styleId="Isubsubpara">
    <w:name w:val="I subsubpara"/>
    <w:basedOn w:val="Normal"/>
    <w:rsid w:val="004C7B18"/>
    <w:pPr>
      <w:tabs>
        <w:tab w:val="right" w:pos="2460"/>
        <w:tab w:val="left" w:pos="2660"/>
      </w:tabs>
      <w:spacing w:before="140"/>
      <w:ind w:left="2660" w:hanging="2660"/>
      <w:jc w:val="both"/>
    </w:pPr>
    <w:rPr>
      <w:rFonts w:ascii="Times New Roman" w:hAnsi="Times New Roman"/>
      <w:lang w:val="en-AU" w:eastAsia="en-US"/>
    </w:rPr>
  </w:style>
  <w:style w:type="paragraph" w:customStyle="1" w:styleId="aDefpara">
    <w:name w:val="aDef para"/>
    <w:basedOn w:val="Normal"/>
    <w:rsid w:val="004C7B18"/>
    <w:pPr>
      <w:numPr>
        <w:ilvl w:val="6"/>
        <w:numId w:val="5"/>
      </w:numPr>
      <w:spacing w:before="140"/>
      <w:jc w:val="both"/>
      <w:outlineLvl w:val="6"/>
    </w:pPr>
    <w:rPr>
      <w:rFonts w:ascii="Times New Roman" w:hAnsi="Times New Roman"/>
      <w:lang w:val="en-AU" w:eastAsia="en-US"/>
    </w:rPr>
  </w:style>
  <w:style w:type="paragraph" w:customStyle="1" w:styleId="aDefsubpara">
    <w:name w:val="aDef subpara"/>
    <w:basedOn w:val="Normal"/>
    <w:rsid w:val="004C7B18"/>
    <w:pPr>
      <w:numPr>
        <w:ilvl w:val="7"/>
        <w:numId w:val="5"/>
      </w:numPr>
      <w:spacing w:before="140"/>
      <w:jc w:val="both"/>
      <w:outlineLvl w:val="7"/>
    </w:pPr>
    <w:rPr>
      <w:rFonts w:ascii="Times New Roman" w:hAnsi="Times New Roman"/>
      <w:lang w:val="en-AU" w:eastAsia="en-US"/>
    </w:rPr>
  </w:style>
  <w:style w:type="paragraph" w:customStyle="1" w:styleId="Idefpara">
    <w:name w:val="I def para"/>
    <w:basedOn w:val="Ipara"/>
    <w:rsid w:val="004C7B18"/>
  </w:style>
  <w:style w:type="paragraph" w:customStyle="1" w:styleId="Idefsubpara">
    <w:name w:val="I def subpara"/>
    <w:basedOn w:val="Isubpara"/>
    <w:rsid w:val="004C7B18"/>
  </w:style>
  <w:style w:type="paragraph" w:customStyle="1" w:styleId="IshadedH5Sec">
    <w:name w:val="I shaded H5 Sec"/>
    <w:basedOn w:val="Normal"/>
    <w:rsid w:val="004C7B18"/>
    <w:pPr>
      <w:keepNext/>
      <w:shd w:val="pct25" w:color="auto" w:fill="auto"/>
      <w:spacing w:before="240"/>
      <w:ind w:left="1100" w:hanging="1100"/>
    </w:pPr>
    <w:rPr>
      <w:rFonts w:ascii="Arial" w:hAnsi="Arial"/>
      <w:b/>
      <w:lang w:val="en-AU" w:eastAsia="en-US"/>
    </w:rPr>
  </w:style>
  <w:style w:type="paragraph" w:customStyle="1" w:styleId="AH3sec">
    <w:name w:val="A H3 sec"/>
    <w:basedOn w:val="Normal"/>
    <w:next w:val="direction"/>
    <w:rsid w:val="004C7B18"/>
    <w:pPr>
      <w:keepNext/>
      <w:keepLines/>
      <w:numPr>
        <w:numId w:val="4"/>
      </w:numPr>
      <w:pBdr>
        <w:top w:val="single" w:sz="4" w:space="1" w:color="auto"/>
      </w:pBdr>
      <w:tabs>
        <w:tab w:val="left" w:pos="284"/>
      </w:tabs>
      <w:spacing w:before="240"/>
      <w:ind w:left="0" w:firstLine="0"/>
    </w:pPr>
    <w:rPr>
      <w:rFonts w:ascii="Arial" w:hAnsi="Arial"/>
      <w:b/>
      <w:sz w:val="22"/>
      <w:lang w:val="en-AU" w:eastAsia="en-US"/>
    </w:rPr>
  </w:style>
  <w:style w:type="character" w:customStyle="1" w:styleId="aNoteChar">
    <w:name w:val="aNote Char"/>
    <w:basedOn w:val="DefaultParagraphFont"/>
    <w:link w:val="aNote"/>
    <w:locked/>
    <w:rsid w:val="004C7B18"/>
    <w:rPr>
      <w:rFonts w:ascii="Times New Roman" w:eastAsia="Times New Roman" w:hAnsi="Times New Roman" w:cs="Times New Roman"/>
      <w:sz w:val="20"/>
      <w:szCs w:val="20"/>
      <w:lang w:eastAsia="en-US"/>
    </w:rPr>
  </w:style>
  <w:style w:type="character" w:customStyle="1" w:styleId="DPSNoticeIndent1Char">
    <w:name w:val="DPSNoticeIndent1 Char"/>
    <w:link w:val="DPSNoticeIndent1"/>
    <w:locked/>
    <w:rsid w:val="002F6A55"/>
    <w:rPr>
      <w:rFonts w:ascii="Calibri" w:eastAsia="Calibri" w:hAnsi="Calibri"/>
      <w:sz w:val="24"/>
      <w:szCs w:val="24"/>
    </w:rPr>
  </w:style>
  <w:style w:type="paragraph" w:customStyle="1" w:styleId="DPSNoticeIndent1">
    <w:name w:val="DPSNoticeIndent1"/>
    <w:basedOn w:val="Normal"/>
    <w:link w:val="DPSNoticeIndent1Char"/>
    <w:rsid w:val="002F6A55"/>
    <w:pPr>
      <w:spacing w:before="60" w:after="60"/>
      <w:ind w:left="1701" w:hanging="567"/>
    </w:pPr>
    <w:rPr>
      <w:rFonts w:ascii="Calibri" w:eastAsia="Calibri" w:hAnsi="Calibri" w:cstheme="minorBidi"/>
      <w:szCs w:val="24"/>
      <w:lang w:val="en-AU"/>
    </w:rPr>
  </w:style>
  <w:style w:type="character" w:styleId="Strong">
    <w:name w:val="Strong"/>
    <w:uiPriority w:val="22"/>
    <w:qFormat/>
    <w:rsid w:val="002F6A55"/>
    <w:rPr>
      <w:b/>
      <w:bCs/>
    </w:rPr>
  </w:style>
  <w:style w:type="character" w:customStyle="1" w:styleId="DPSEntryDetailChar">
    <w:name w:val="DPSEntryDetail Char"/>
    <w:basedOn w:val="DefaultParagraphFont"/>
    <w:link w:val="DPSEntryDetail"/>
    <w:rsid w:val="00163226"/>
    <w:rPr>
      <w:rFonts w:ascii="Calibri" w:eastAsia="Times New Roman"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ansard.act.gov.au/hansard/2020/links/download.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MinutesofProceed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CB3-9D8A-4F88-B503-F452412EEA6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204D9EA-BBF8-4214-A050-E0CDD28C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MinutesofProceedings.dotx</Template>
  <TotalTime>0</TotalTime>
  <Pages>18</Pages>
  <Words>4352</Words>
  <Characters>24809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MoP No 127—19 February 2020</vt:lpstr>
    </vt:vector>
  </TitlesOfParts>
  <Company/>
  <LinksUpToDate>false</LinksUpToDate>
  <CharactersWithSpaces>29103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MoP No 127—19 February 2020</dc:title>
  <dc:subject/>
  <dc:creator>Shannon, Anne</dc:creator>
  <cp:keywords/>
  <dc:description/>
  <cp:lastModifiedBy>Shannon, Anne</cp:lastModifiedBy>
  <cp:revision>2</cp:revision>
  <cp:lastPrinted>2020-02-19T07:53:00Z</cp:lastPrinted>
  <dcterms:created xsi:type="dcterms:W3CDTF">2020-02-28T00:54:00Z</dcterms:created>
  <dcterms:modified xsi:type="dcterms:W3CDTF">2020-02-28T00:54:00Z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(x86)/iCognition/Authoring/MinutesOfProceedings.vsto|e189dde2-4ad2-4b60-a291-07559e02fbba|vstolocal</vt:lpwstr>
  </property>
  <property fmtid="{D5CDD505-2E9C-101B-9397-08002B2CF9AE}" pid="3" name="_AssemblyName">
    <vt:lpwstr>4E3C66D5-58D4-491E-A7D4-64AF99AF6E8B</vt:lpwstr>
  </property>
</Properties>
</file>