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D31" w:rsidRPr="00A031A0" w:rsidRDefault="00AD7D31" w:rsidP="001450DC">
      <w:pPr>
        <w:pStyle w:val="Header"/>
        <w:tabs>
          <w:tab w:val="clear" w:pos="9026"/>
          <w:tab w:val="left" w:pos="7245"/>
        </w:tabs>
        <w:rPr>
          <w:rFonts w:ascii="Calibri" w:hAnsi="Calibri"/>
          <w:sz w:val="24"/>
          <w:szCs w:val="24"/>
          <w:lang w:val="en-US"/>
        </w:rPr>
      </w:pPr>
      <w:bookmarkStart w:id="0" w:name="_GoBack"/>
      <w:bookmarkEnd w:id="0"/>
      <w:r w:rsidRPr="00A031A0">
        <w:rPr>
          <w:rFonts w:ascii="Calibri" w:hAnsi="Calibri"/>
          <w:sz w:val="24"/>
          <w:szCs w:val="24"/>
          <w:lang w:val="en-US"/>
        </w:rPr>
        <w:tab/>
      </w:r>
      <w:r w:rsidR="001450DC">
        <w:rPr>
          <w:rFonts w:ascii="Calibri" w:hAnsi="Calibri"/>
          <w:sz w:val="24"/>
          <w:szCs w:val="24"/>
          <w:lang w:val="en-US"/>
        </w:rPr>
        <w:tab/>
      </w:r>
    </w:p>
    <w:p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rsidR="00AD7D31" w:rsidRPr="00A031A0" w:rsidRDefault="0041395D" w:rsidP="00AD7D31">
      <w:pPr>
        <w:spacing w:after="0" w:line="240" w:lineRule="auto"/>
        <w:rPr>
          <w:rFonts w:ascii="Calibri" w:hAnsi="Calibri"/>
          <w:sz w:val="24"/>
          <w:szCs w:val="24"/>
        </w:rPr>
      </w:pPr>
      <w:r>
        <w:rPr>
          <w:rFonts w:ascii="Calibri" w:hAnsi="Calibri"/>
          <w:sz w:val="24"/>
          <w:szCs w:val="24"/>
        </w:rPr>
        <w:t>Mrs Giulia Jones</w:t>
      </w:r>
      <w:r w:rsidR="00705CE7">
        <w:rPr>
          <w:rFonts w:ascii="Calibri" w:hAnsi="Calibri"/>
          <w:sz w:val="24"/>
          <w:szCs w:val="24"/>
        </w:rPr>
        <w:t xml:space="preserve"> MLA</w:t>
      </w:r>
    </w:p>
    <w:p w:rsidR="00AD7D31" w:rsidRPr="00A031A0" w:rsidRDefault="00705CE7" w:rsidP="00AD7D31">
      <w:pPr>
        <w:spacing w:after="0" w:line="240" w:lineRule="auto"/>
        <w:rPr>
          <w:rFonts w:ascii="Calibri" w:hAnsi="Calibri"/>
          <w:sz w:val="24"/>
          <w:szCs w:val="24"/>
        </w:rPr>
      </w:pPr>
      <w:r>
        <w:rPr>
          <w:rFonts w:ascii="Calibri" w:hAnsi="Calibri"/>
          <w:sz w:val="24"/>
          <w:szCs w:val="24"/>
        </w:rPr>
        <w:t>Chair</w:t>
      </w:r>
    </w:p>
    <w:p w:rsidR="00AD7D31" w:rsidRPr="00A031A0" w:rsidRDefault="00705CE7" w:rsidP="00AD7D31">
      <w:pPr>
        <w:tabs>
          <w:tab w:val="left" w:pos="3420"/>
        </w:tabs>
        <w:spacing w:after="0" w:line="240" w:lineRule="auto"/>
        <w:rPr>
          <w:rFonts w:ascii="Calibri" w:hAnsi="Calibri"/>
          <w:sz w:val="24"/>
          <w:szCs w:val="24"/>
        </w:rPr>
      </w:pPr>
      <w:r>
        <w:rPr>
          <w:rFonts w:ascii="Calibri" w:hAnsi="Calibri"/>
          <w:sz w:val="24"/>
          <w:szCs w:val="24"/>
        </w:rPr>
        <w:t>Standing Committee on Justice and Community Safety (Legislative Scrutiny Role)</w:t>
      </w:r>
      <w:r w:rsidR="00AD7D31" w:rsidRPr="00A031A0">
        <w:rPr>
          <w:rFonts w:ascii="Calibri" w:hAnsi="Calibri"/>
          <w:sz w:val="24"/>
          <w:szCs w:val="24"/>
        </w:rPr>
        <w:tab/>
      </w:r>
    </w:p>
    <w:p w:rsidR="00AD7D31" w:rsidRPr="00A031A0" w:rsidRDefault="00705CE7" w:rsidP="00AD7D31">
      <w:pPr>
        <w:spacing w:after="0" w:line="240" w:lineRule="auto"/>
        <w:rPr>
          <w:rFonts w:ascii="Calibri" w:hAnsi="Calibri"/>
          <w:sz w:val="24"/>
          <w:szCs w:val="24"/>
          <w:lang w:val="en-US"/>
        </w:rPr>
      </w:pPr>
      <w:r>
        <w:rPr>
          <w:rFonts w:ascii="Calibri" w:hAnsi="Calibri"/>
          <w:sz w:val="24"/>
          <w:szCs w:val="24"/>
        </w:rPr>
        <w:t>ACT Legislative Assembly</w:t>
      </w:r>
    </w:p>
    <w:p w:rsidR="00AD7D31" w:rsidRPr="00A031A0" w:rsidRDefault="00705CE7" w:rsidP="00AD7D31">
      <w:pPr>
        <w:spacing w:after="0" w:line="240" w:lineRule="auto"/>
        <w:rPr>
          <w:rFonts w:ascii="Calibri" w:hAnsi="Calibri"/>
          <w:sz w:val="24"/>
          <w:szCs w:val="24"/>
        </w:rPr>
      </w:pPr>
      <w:proofErr w:type="gramStart"/>
      <w:r>
        <w:rPr>
          <w:rFonts w:ascii="Calibri" w:hAnsi="Calibri"/>
          <w:sz w:val="24"/>
          <w:szCs w:val="24"/>
        </w:rPr>
        <w:t>CANBERRA  ACT</w:t>
      </w:r>
      <w:proofErr w:type="gramEnd"/>
      <w:r>
        <w:rPr>
          <w:rFonts w:ascii="Calibri" w:hAnsi="Calibri"/>
          <w:sz w:val="24"/>
          <w:szCs w:val="24"/>
        </w:rPr>
        <w:t xml:space="preserve">  2601</w:t>
      </w:r>
    </w:p>
    <w:p w:rsidR="00AD7D31" w:rsidRPr="00A031A0" w:rsidRDefault="00AD7D31"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lang w:val="en-US"/>
        </w:rPr>
        <w:t xml:space="preserve">Dear </w:t>
      </w:r>
      <w:proofErr w:type="spellStart"/>
      <w:r w:rsidR="0041395D">
        <w:rPr>
          <w:rFonts w:ascii="Calibri" w:hAnsi="Calibri"/>
          <w:sz w:val="24"/>
          <w:szCs w:val="24"/>
          <w:lang w:val="en-US"/>
        </w:rPr>
        <w:t>Mrs</w:t>
      </w:r>
      <w:proofErr w:type="spellEnd"/>
      <w:r w:rsidR="0041395D">
        <w:rPr>
          <w:rFonts w:ascii="Calibri" w:hAnsi="Calibri"/>
          <w:sz w:val="24"/>
          <w:szCs w:val="24"/>
          <w:lang w:val="en-US"/>
        </w:rPr>
        <w:t xml:space="preserve"> Jones</w:t>
      </w:r>
    </w:p>
    <w:p w:rsidR="00AD7D31" w:rsidRPr="00A031A0" w:rsidRDefault="00AD7D31" w:rsidP="00AD7D31">
      <w:pPr>
        <w:pStyle w:val="Header"/>
        <w:tabs>
          <w:tab w:val="left" w:pos="720"/>
        </w:tabs>
        <w:rPr>
          <w:rFonts w:ascii="Calibri" w:hAnsi="Calibri"/>
          <w:sz w:val="24"/>
          <w:szCs w:val="24"/>
        </w:rPr>
      </w:pPr>
    </w:p>
    <w:p w:rsidR="000B1669" w:rsidRDefault="00705CE7" w:rsidP="00AD7D31">
      <w:pPr>
        <w:spacing w:after="0" w:line="240" w:lineRule="auto"/>
        <w:rPr>
          <w:rFonts w:ascii="Calibri" w:hAnsi="Calibri"/>
          <w:sz w:val="24"/>
          <w:szCs w:val="24"/>
        </w:rPr>
      </w:pPr>
      <w:r>
        <w:rPr>
          <w:rFonts w:ascii="Calibri" w:hAnsi="Calibri"/>
          <w:sz w:val="24"/>
          <w:szCs w:val="24"/>
        </w:rPr>
        <w:t xml:space="preserve">I write in relation to comments made by the Standing Committee on Justice and Community Safety (Legislative Scrutiny Role) in its Scrutiny Report </w:t>
      </w:r>
      <w:r w:rsidR="00FC0475">
        <w:rPr>
          <w:rFonts w:ascii="Calibri" w:hAnsi="Calibri"/>
          <w:sz w:val="24"/>
          <w:szCs w:val="24"/>
        </w:rPr>
        <w:t xml:space="preserve">26 </w:t>
      </w:r>
      <w:r>
        <w:rPr>
          <w:rFonts w:ascii="Calibri" w:hAnsi="Calibri"/>
          <w:sz w:val="24"/>
          <w:szCs w:val="24"/>
        </w:rPr>
        <w:t xml:space="preserve">published on </w:t>
      </w:r>
      <w:r w:rsidR="000B1669">
        <w:rPr>
          <w:rFonts w:ascii="Calibri" w:hAnsi="Calibri"/>
          <w:sz w:val="24"/>
          <w:szCs w:val="24"/>
        </w:rPr>
        <w:t>5 February 2019</w:t>
      </w:r>
      <w:r>
        <w:rPr>
          <w:rFonts w:ascii="Calibri" w:hAnsi="Calibri"/>
          <w:sz w:val="24"/>
          <w:szCs w:val="24"/>
        </w:rPr>
        <w:t xml:space="preserve"> in relation to the </w:t>
      </w:r>
      <w:r w:rsidR="00677F01">
        <w:rPr>
          <w:rFonts w:ascii="Calibri" w:hAnsi="Calibri"/>
          <w:sz w:val="24"/>
          <w:szCs w:val="24"/>
        </w:rPr>
        <w:t>Electoral Amendment Bill 2018 (the Bill).</w:t>
      </w:r>
      <w:r>
        <w:rPr>
          <w:rFonts w:ascii="Calibri" w:hAnsi="Calibri"/>
          <w:sz w:val="24"/>
          <w:szCs w:val="24"/>
        </w:rPr>
        <w:t xml:space="preserve"> I thank the Committee for its comments</w:t>
      </w:r>
      <w:r w:rsidR="00B90E08">
        <w:rPr>
          <w:rFonts w:ascii="Calibri" w:hAnsi="Calibri"/>
          <w:sz w:val="24"/>
          <w:szCs w:val="24"/>
        </w:rPr>
        <w:t xml:space="preserve"> on the Bill</w:t>
      </w:r>
      <w:r w:rsidR="000B1669">
        <w:rPr>
          <w:rFonts w:ascii="Calibri" w:hAnsi="Calibri"/>
          <w:sz w:val="24"/>
          <w:szCs w:val="24"/>
        </w:rPr>
        <w:t>, and I offer the following responses:</w:t>
      </w:r>
      <w:r>
        <w:rPr>
          <w:rFonts w:ascii="Calibri" w:hAnsi="Calibri"/>
          <w:sz w:val="24"/>
          <w:szCs w:val="24"/>
        </w:rPr>
        <w:t xml:space="preserve"> </w:t>
      </w:r>
    </w:p>
    <w:p w:rsidR="000B1669" w:rsidRDefault="000B1669" w:rsidP="00AD7D31">
      <w:pPr>
        <w:spacing w:after="0" w:line="240" w:lineRule="auto"/>
        <w:rPr>
          <w:rFonts w:ascii="Calibri" w:hAnsi="Calibri"/>
          <w:sz w:val="24"/>
          <w:szCs w:val="24"/>
        </w:rPr>
      </w:pPr>
    </w:p>
    <w:p w:rsidR="000B1669" w:rsidRPr="000B1669" w:rsidRDefault="000B1669" w:rsidP="00AD7D31">
      <w:pPr>
        <w:spacing w:after="0" w:line="240" w:lineRule="auto"/>
        <w:rPr>
          <w:rFonts w:ascii="Calibri" w:hAnsi="Calibri"/>
          <w:sz w:val="24"/>
          <w:szCs w:val="24"/>
          <w:u w:val="single"/>
        </w:rPr>
      </w:pPr>
      <w:r w:rsidRPr="000B1669">
        <w:rPr>
          <w:rFonts w:ascii="Calibri" w:hAnsi="Calibri"/>
          <w:sz w:val="24"/>
          <w:szCs w:val="24"/>
          <w:u w:val="single"/>
        </w:rPr>
        <w:t>Section 222H</w:t>
      </w:r>
    </w:p>
    <w:p w:rsidR="000B1669" w:rsidRDefault="000B1669" w:rsidP="00AD7D31">
      <w:pPr>
        <w:spacing w:after="0" w:line="240" w:lineRule="auto"/>
        <w:rPr>
          <w:rFonts w:ascii="Calibri" w:hAnsi="Calibri"/>
          <w:sz w:val="24"/>
          <w:szCs w:val="24"/>
        </w:rPr>
      </w:pPr>
    </w:p>
    <w:p w:rsidR="000B1669" w:rsidRDefault="000B1669" w:rsidP="00AD7D31">
      <w:pPr>
        <w:spacing w:after="0" w:line="240" w:lineRule="auto"/>
        <w:rPr>
          <w:rFonts w:ascii="Calibri" w:hAnsi="Calibri"/>
          <w:sz w:val="24"/>
          <w:szCs w:val="24"/>
        </w:rPr>
      </w:pPr>
      <w:r>
        <w:rPr>
          <w:rFonts w:ascii="Calibri" w:hAnsi="Calibri"/>
          <w:sz w:val="24"/>
          <w:szCs w:val="24"/>
        </w:rPr>
        <w:t xml:space="preserve">The Committee drew attention to new section 222H of the Bill, and requested further information on the intended operation and its impact on protected rights under the </w:t>
      </w:r>
      <w:r w:rsidRPr="00E93F5A">
        <w:rPr>
          <w:rFonts w:ascii="Calibri" w:hAnsi="Calibri"/>
          <w:i/>
          <w:sz w:val="24"/>
          <w:szCs w:val="24"/>
        </w:rPr>
        <w:t>Human Rights Act 2004</w:t>
      </w:r>
      <w:r>
        <w:rPr>
          <w:rFonts w:ascii="Calibri" w:hAnsi="Calibri"/>
          <w:sz w:val="24"/>
          <w:szCs w:val="24"/>
        </w:rPr>
        <w:t>. New section 222H would require givers of political donations to pay an equal amount to the Territory if, within 12 months after giving a donation, that person or entity becomes a property developer.</w:t>
      </w:r>
    </w:p>
    <w:p w:rsidR="000B1669" w:rsidRDefault="000B1669" w:rsidP="00AD7D31">
      <w:pPr>
        <w:spacing w:after="0" w:line="240" w:lineRule="auto"/>
        <w:rPr>
          <w:rFonts w:ascii="Calibri" w:hAnsi="Calibri"/>
          <w:sz w:val="24"/>
          <w:szCs w:val="24"/>
        </w:rPr>
      </w:pPr>
    </w:p>
    <w:p w:rsidR="00177076" w:rsidRDefault="000B1669" w:rsidP="00BB794A">
      <w:pPr>
        <w:spacing w:after="0" w:line="240" w:lineRule="auto"/>
        <w:rPr>
          <w:rFonts w:ascii="Calibri" w:hAnsi="Calibri"/>
          <w:sz w:val="24"/>
          <w:szCs w:val="24"/>
        </w:rPr>
      </w:pPr>
      <w:r>
        <w:rPr>
          <w:rFonts w:ascii="Calibri" w:hAnsi="Calibri"/>
          <w:sz w:val="24"/>
          <w:szCs w:val="24"/>
        </w:rPr>
        <w:t xml:space="preserve">Section 222H was drafted based section 58 of the New South Wales </w:t>
      </w:r>
      <w:r w:rsidRPr="00E93F5A">
        <w:rPr>
          <w:rFonts w:ascii="Calibri" w:hAnsi="Calibri"/>
          <w:i/>
          <w:sz w:val="24"/>
          <w:szCs w:val="24"/>
        </w:rPr>
        <w:t xml:space="preserve">Electoral Funding Act </w:t>
      </w:r>
      <w:r w:rsidR="00BB794A" w:rsidRPr="00E93F5A">
        <w:rPr>
          <w:rFonts w:ascii="Calibri" w:hAnsi="Calibri"/>
          <w:i/>
          <w:sz w:val="24"/>
          <w:szCs w:val="24"/>
        </w:rPr>
        <w:t>2018</w:t>
      </w:r>
      <w:r w:rsidR="00BB794A">
        <w:rPr>
          <w:rFonts w:ascii="Calibri" w:hAnsi="Calibri"/>
          <w:sz w:val="24"/>
          <w:szCs w:val="24"/>
        </w:rPr>
        <w:t xml:space="preserve">. That Act, as </w:t>
      </w:r>
      <w:r w:rsidR="00FC0475">
        <w:rPr>
          <w:rFonts w:ascii="Calibri" w:hAnsi="Calibri"/>
          <w:sz w:val="24"/>
          <w:szCs w:val="24"/>
        </w:rPr>
        <w:t xml:space="preserve">with </w:t>
      </w:r>
      <w:r w:rsidR="00BB794A">
        <w:rPr>
          <w:rFonts w:ascii="Calibri" w:hAnsi="Calibri"/>
          <w:sz w:val="24"/>
          <w:szCs w:val="24"/>
        </w:rPr>
        <w:t xml:space="preserve">section 222H, focuses on the obligations of the person who becomes a property developer after making a donation. The repayment provisions provide a financial deterrent by imposing a cost on </w:t>
      </w:r>
      <w:r w:rsidR="00177076">
        <w:rPr>
          <w:rFonts w:ascii="Calibri" w:hAnsi="Calibri"/>
          <w:sz w:val="24"/>
          <w:szCs w:val="24"/>
        </w:rPr>
        <w:t>individuals or entities</w:t>
      </w:r>
      <w:r w:rsidR="00BB794A">
        <w:rPr>
          <w:rFonts w:ascii="Calibri" w:hAnsi="Calibri"/>
          <w:sz w:val="24"/>
          <w:szCs w:val="24"/>
        </w:rPr>
        <w:t xml:space="preserve"> who make a donation and later become property developers. That deterrent is proportionate, and it reflects the unique situation that is addressed by the legislation.</w:t>
      </w:r>
      <w:r w:rsidR="00177076">
        <w:rPr>
          <w:rFonts w:ascii="Calibri" w:hAnsi="Calibri"/>
          <w:sz w:val="24"/>
          <w:szCs w:val="24"/>
        </w:rPr>
        <w:t xml:space="preserve"> That situation is where someone is not currently in the property development business but enters it after making a political donation.</w:t>
      </w:r>
    </w:p>
    <w:p w:rsidR="00177076" w:rsidRDefault="00177076" w:rsidP="00BB794A">
      <w:pPr>
        <w:spacing w:after="0" w:line="240" w:lineRule="auto"/>
        <w:rPr>
          <w:rFonts w:ascii="Calibri" w:hAnsi="Calibri"/>
          <w:sz w:val="24"/>
          <w:szCs w:val="24"/>
        </w:rPr>
      </w:pPr>
    </w:p>
    <w:p w:rsidR="00177076" w:rsidRDefault="00177076" w:rsidP="00BB794A">
      <w:pPr>
        <w:spacing w:after="0" w:line="240" w:lineRule="auto"/>
        <w:rPr>
          <w:rFonts w:ascii="Calibri" w:hAnsi="Calibri"/>
          <w:sz w:val="24"/>
          <w:szCs w:val="24"/>
        </w:rPr>
      </w:pPr>
      <w:r>
        <w:rPr>
          <w:rFonts w:ascii="Calibri" w:hAnsi="Calibri"/>
          <w:sz w:val="24"/>
          <w:szCs w:val="24"/>
        </w:rPr>
        <w:t>The obligation to repay is properly on the giver of a donation, and the cost disincentive is proportionate to the limited circumstances this amendment will address. Recipients of gifts will not often</w:t>
      </w:r>
      <w:r w:rsidR="00FC0475">
        <w:rPr>
          <w:rFonts w:ascii="Calibri" w:hAnsi="Calibri"/>
          <w:sz w:val="24"/>
          <w:szCs w:val="24"/>
        </w:rPr>
        <w:t>, if ever,</w:t>
      </w:r>
      <w:r>
        <w:rPr>
          <w:rFonts w:ascii="Calibri" w:hAnsi="Calibri"/>
          <w:sz w:val="24"/>
          <w:szCs w:val="24"/>
        </w:rPr>
        <w:t xml:space="preserve"> be in a position to know whether a giver has changed their business 12 months after the fact. Also, the giver of the gift is uniquely positioned to know whether there is a possibility they will become a property developer in the future.</w:t>
      </w:r>
    </w:p>
    <w:p w:rsidR="00BB794A" w:rsidRDefault="00BB794A" w:rsidP="00BB794A">
      <w:pPr>
        <w:spacing w:after="0" w:line="240" w:lineRule="auto"/>
        <w:rPr>
          <w:rFonts w:ascii="Calibri" w:hAnsi="Calibri"/>
          <w:sz w:val="24"/>
          <w:szCs w:val="24"/>
        </w:rPr>
      </w:pPr>
    </w:p>
    <w:p w:rsidR="00FC0475" w:rsidRDefault="00FC0475" w:rsidP="00BB794A">
      <w:pPr>
        <w:spacing w:after="0" w:line="240" w:lineRule="auto"/>
        <w:rPr>
          <w:rFonts w:ascii="Calibri" w:hAnsi="Calibri"/>
          <w:sz w:val="24"/>
          <w:szCs w:val="24"/>
        </w:rPr>
      </w:pPr>
    </w:p>
    <w:p w:rsidR="00177076" w:rsidRDefault="00177076" w:rsidP="00BB794A">
      <w:pPr>
        <w:spacing w:after="0" w:line="240" w:lineRule="auto"/>
        <w:rPr>
          <w:rFonts w:ascii="Calibri" w:hAnsi="Calibri"/>
          <w:sz w:val="24"/>
          <w:szCs w:val="24"/>
        </w:rPr>
      </w:pPr>
      <w:r>
        <w:rPr>
          <w:rFonts w:ascii="Calibri" w:hAnsi="Calibri"/>
          <w:sz w:val="24"/>
          <w:szCs w:val="24"/>
        </w:rPr>
        <w:lastRenderedPageBreak/>
        <w:t>The obligation to pay an equivalent amount to the Territory represents a cost disincentive to make donations and then enter the property development business. Going further than this could unfairly affect both givers and receivers of gifts in circumstances where neither could have had any foreknowledge about the change in circumstances that would make future gifts prohibited.</w:t>
      </w:r>
    </w:p>
    <w:p w:rsidR="00177076" w:rsidRDefault="00177076" w:rsidP="00AD7D31">
      <w:pPr>
        <w:spacing w:after="0" w:line="240" w:lineRule="auto"/>
        <w:rPr>
          <w:rFonts w:ascii="Calibri" w:hAnsi="Calibri"/>
          <w:sz w:val="24"/>
          <w:szCs w:val="24"/>
        </w:rPr>
      </w:pPr>
      <w:r>
        <w:rPr>
          <w:rFonts w:ascii="Calibri" w:hAnsi="Calibri"/>
          <w:sz w:val="24"/>
          <w:szCs w:val="24"/>
        </w:rPr>
        <w:t xml:space="preserve"> </w:t>
      </w:r>
    </w:p>
    <w:p w:rsidR="00177076" w:rsidRPr="00177076" w:rsidRDefault="000905F0" w:rsidP="00AD7D31">
      <w:pPr>
        <w:spacing w:after="0" w:line="240" w:lineRule="auto"/>
        <w:rPr>
          <w:rFonts w:ascii="Calibri" w:hAnsi="Calibri"/>
          <w:sz w:val="24"/>
          <w:szCs w:val="24"/>
          <w:u w:val="single"/>
        </w:rPr>
      </w:pPr>
      <w:r>
        <w:rPr>
          <w:rFonts w:ascii="Calibri" w:hAnsi="Calibri"/>
          <w:sz w:val="24"/>
          <w:szCs w:val="24"/>
          <w:u w:val="single"/>
        </w:rPr>
        <w:t>Proposed section 517 - t</w:t>
      </w:r>
      <w:r w:rsidR="00177076" w:rsidRPr="00177076">
        <w:rPr>
          <w:rFonts w:ascii="Calibri" w:hAnsi="Calibri"/>
          <w:sz w:val="24"/>
          <w:szCs w:val="24"/>
          <w:u w:val="single"/>
        </w:rPr>
        <w:t>ransitional provisions</w:t>
      </w:r>
    </w:p>
    <w:p w:rsidR="00177076" w:rsidRDefault="00177076" w:rsidP="00AD7D31">
      <w:pPr>
        <w:spacing w:after="0" w:line="240" w:lineRule="auto"/>
        <w:rPr>
          <w:rFonts w:ascii="Calibri" w:hAnsi="Calibri"/>
          <w:sz w:val="24"/>
          <w:szCs w:val="24"/>
        </w:rPr>
      </w:pPr>
    </w:p>
    <w:p w:rsidR="003F644A" w:rsidRDefault="00177076" w:rsidP="000905F0">
      <w:pPr>
        <w:spacing w:after="0" w:line="240" w:lineRule="auto"/>
        <w:rPr>
          <w:rFonts w:ascii="Calibri" w:hAnsi="Calibri"/>
          <w:sz w:val="24"/>
          <w:szCs w:val="24"/>
        </w:rPr>
      </w:pPr>
      <w:r>
        <w:rPr>
          <w:rFonts w:ascii="Calibri" w:hAnsi="Calibri"/>
          <w:sz w:val="24"/>
          <w:szCs w:val="24"/>
        </w:rPr>
        <w:t xml:space="preserve">The Committee notes that this provision would discourage the use by political entities of lawful gifts.  The intention of the Bill is to prohibit donations by property developers to ensure public confidence in the integrity and transparency of Government decisions about land. Section 517 was included to prevent donations in advance of a ban from undermining </w:t>
      </w:r>
      <w:r w:rsidR="000905F0">
        <w:rPr>
          <w:rFonts w:ascii="Calibri" w:hAnsi="Calibri"/>
          <w:sz w:val="24"/>
          <w:szCs w:val="24"/>
        </w:rPr>
        <w:t xml:space="preserve">that </w:t>
      </w:r>
      <w:r>
        <w:rPr>
          <w:rFonts w:ascii="Calibri" w:hAnsi="Calibri"/>
          <w:sz w:val="24"/>
          <w:szCs w:val="24"/>
        </w:rPr>
        <w:t>public confidence</w:t>
      </w:r>
      <w:r w:rsidR="000905F0">
        <w:rPr>
          <w:rFonts w:ascii="Calibri" w:hAnsi="Calibri"/>
          <w:sz w:val="24"/>
          <w:szCs w:val="24"/>
        </w:rPr>
        <w:t>, and advantaging donations made between the announcement of the intended ban and its passage. The same human rights analysis that supports of the ban on political donations by property developers applies to this measure.</w:t>
      </w:r>
    </w:p>
    <w:p w:rsidR="000905F0" w:rsidRDefault="000905F0" w:rsidP="000905F0">
      <w:pPr>
        <w:spacing w:after="0" w:line="240" w:lineRule="auto"/>
        <w:rPr>
          <w:rFonts w:ascii="Calibri" w:hAnsi="Calibri"/>
          <w:sz w:val="24"/>
          <w:szCs w:val="24"/>
        </w:rPr>
      </w:pPr>
    </w:p>
    <w:p w:rsidR="000905F0" w:rsidRPr="000905F0" w:rsidRDefault="000905F0" w:rsidP="000905F0">
      <w:pPr>
        <w:spacing w:after="0" w:line="240" w:lineRule="auto"/>
        <w:rPr>
          <w:rFonts w:ascii="Calibri" w:hAnsi="Calibri"/>
          <w:sz w:val="24"/>
          <w:szCs w:val="24"/>
          <w:u w:val="single"/>
        </w:rPr>
      </w:pPr>
      <w:r w:rsidRPr="000905F0">
        <w:rPr>
          <w:rFonts w:ascii="Calibri" w:hAnsi="Calibri"/>
          <w:sz w:val="24"/>
          <w:szCs w:val="24"/>
          <w:u w:val="single"/>
        </w:rPr>
        <w:t xml:space="preserve">Proposed section 518 - Henry VIII clause </w:t>
      </w:r>
    </w:p>
    <w:p w:rsidR="000905F0" w:rsidRDefault="000905F0" w:rsidP="000905F0">
      <w:pPr>
        <w:spacing w:after="0" w:line="240" w:lineRule="auto"/>
        <w:rPr>
          <w:rFonts w:ascii="Calibri" w:hAnsi="Calibri"/>
          <w:sz w:val="24"/>
          <w:szCs w:val="24"/>
        </w:rPr>
      </w:pPr>
    </w:p>
    <w:p w:rsidR="000905F0" w:rsidRPr="000905F0" w:rsidRDefault="000905F0" w:rsidP="000905F0">
      <w:pPr>
        <w:rPr>
          <w:rFonts w:ascii="Calibri" w:hAnsi="Calibri"/>
          <w:sz w:val="24"/>
          <w:szCs w:val="24"/>
        </w:rPr>
      </w:pPr>
      <w:r w:rsidRPr="000905F0">
        <w:rPr>
          <w:rFonts w:ascii="Calibri" w:hAnsi="Calibri"/>
          <w:sz w:val="24"/>
          <w:szCs w:val="24"/>
        </w:rPr>
        <w:t xml:space="preserve">The Standing Committee has commented that it considers </w:t>
      </w:r>
      <w:r w:rsidR="00F37DBC">
        <w:rPr>
          <w:rFonts w:ascii="Calibri" w:hAnsi="Calibri"/>
          <w:sz w:val="24"/>
          <w:szCs w:val="24"/>
        </w:rPr>
        <w:t>the</w:t>
      </w:r>
      <w:r w:rsidR="00F37DBC" w:rsidRPr="000905F0">
        <w:rPr>
          <w:rFonts w:ascii="Calibri" w:hAnsi="Calibri"/>
          <w:sz w:val="24"/>
          <w:szCs w:val="24"/>
        </w:rPr>
        <w:t xml:space="preserve"> </w:t>
      </w:r>
      <w:r w:rsidRPr="000905F0">
        <w:rPr>
          <w:rFonts w:ascii="Calibri" w:hAnsi="Calibri"/>
          <w:sz w:val="24"/>
          <w:szCs w:val="24"/>
        </w:rPr>
        <w:t>transitional provisions in section 518 of the Bill to inappropriately delegated legislative powers.</w:t>
      </w:r>
      <w:r>
        <w:rPr>
          <w:rFonts w:ascii="Calibri" w:hAnsi="Calibri"/>
          <w:sz w:val="24"/>
          <w:szCs w:val="24"/>
        </w:rPr>
        <w:t xml:space="preserve"> T</w:t>
      </w:r>
      <w:r w:rsidRPr="000905F0">
        <w:rPr>
          <w:rFonts w:ascii="Calibri" w:hAnsi="Calibri"/>
          <w:sz w:val="24"/>
          <w:szCs w:val="24"/>
        </w:rPr>
        <w:t xml:space="preserve">ransitional provisions have been included in the Bill to resolve any unforeseen issues to support the commencement or operation of the amendments in the Bill. </w:t>
      </w:r>
    </w:p>
    <w:p w:rsidR="000905F0" w:rsidRPr="000905F0" w:rsidRDefault="000905F0" w:rsidP="000905F0">
      <w:pPr>
        <w:rPr>
          <w:rFonts w:ascii="Calibri" w:hAnsi="Calibri"/>
          <w:sz w:val="24"/>
          <w:szCs w:val="24"/>
        </w:rPr>
      </w:pPr>
      <w:r w:rsidRPr="000905F0">
        <w:rPr>
          <w:rFonts w:ascii="Calibri" w:hAnsi="Calibri"/>
          <w:sz w:val="24"/>
          <w:szCs w:val="24"/>
        </w:rPr>
        <w:t>The power to make transitional regulations only allows the Executive to respond in a temporary way to matters of a transitional nature which may come up within three months after commencement, particularly to ensure a smooth transition period, to the new legislative scheme. The ‘amendments’ in a transitional regulation do not actually amend the words of the law they ‘amend’, but rather operate to modify their effect temporarily. The regulation itself is disallowable.</w:t>
      </w:r>
    </w:p>
    <w:p w:rsidR="000905F0" w:rsidRDefault="000905F0" w:rsidP="000905F0">
      <w:pPr>
        <w:rPr>
          <w:rFonts w:ascii="Calibri" w:hAnsi="Calibri"/>
          <w:sz w:val="24"/>
          <w:szCs w:val="24"/>
        </w:rPr>
      </w:pPr>
      <w:r w:rsidRPr="000905F0">
        <w:rPr>
          <w:rFonts w:ascii="Calibri" w:hAnsi="Calibri"/>
          <w:sz w:val="24"/>
          <w:szCs w:val="24"/>
        </w:rPr>
        <w:t xml:space="preserve">As the power to make transitional regulations is limited in its scope to transitional matters, it does not represent an inappropriate delegation of Territory powers and the power is not beyond the law-making power of the Legislative Assembly.  </w:t>
      </w:r>
    </w:p>
    <w:p w:rsidR="00AD7D31" w:rsidRPr="00A031A0" w:rsidRDefault="000905F0" w:rsidP="000905F0">
      <w:pPr>
        <w:rPr>
          <w:rFonts w:ascii="Calibri" w:hAnsi="Calibri"/>
          <w:sz w:val="24"/>
          <w:szCs w:val="24"/>
        </w:rPr>
      </w:pPr>
      <w:r>
        <w:rPr>
          <w:rFonts w:ascii="Calibri" w:hAnsi="Calibri"/>
          <w:sz w:val="24"/>
          <w:szCs w:val="24"/>
        </w:rPr>
        <w:t>I thank the Committee again for its scrutiny of and comments on the Electoral Bill 2018.</w:t>
      </w:r>
      <w:r w:rsidR="000C76B8">
        <w:rPr>
          <w:rFonts w:ascii="Calibri" w:hAnsi="Calibri"/>
          <w:sz w:val="24"/>
          <w:szCs w:val="24"/>
        </w:rPr>
        <w:t xml:space="preserve"> I trust that this response addresses the Committee’s comments on the Bill. </w:t>
      </w:r>
    </w:p>
    <w:p w:rsidR="00AD7D31" w:rsidRPr="00A031A0" w:rsidRDefault="00AD7D31"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Yours sincerely</w:t>
      </w:r>
    </w:p>
    <w:p w:rsidR="00AD7D31" w:rsidRDefault="00AD7D31" w:rsidP="00AD7D31">
      <w:pPr>
        <w:spacing w:after="0" w:line="240" w:lineRule="auto"/>
        <w:rPr>
          <w:rFonts w:ascii="Calibri" w:hAnsi="Calibri"/>
          <w:sz w:val="24"/>
          <w:szCs w:val="24"/>
        </w:rPr>
      </w:pPr>
    </w:p>
    <w:p w:rsidR="00752685" w:rsidRDefault="00752685" w:rsidP="00AD7D31">
      <w:pPr>
        <w:spacing w:after="0" w:line="240" w:lineRule="auto"/>
        <w:rPr>
          <w:rFonts w:ascii="Calibri" w:hAnsi="Calibri"/>
          <w:sz w:val="24"/>
          <w:szCs w:val="24"/>
        </w:rPr>
      </w:pPr>
    </w:p>
    <w:p w:rsidR="00752685" w:rsidRDefault="00752685" w:rsidP="00AD7D31">
      <w:pPr>
        <w:spacing w:after="0" w:line="240" w:lineRule="auto"/>
        <w:rPr>
          <w:rFonts w:ascii="Calibri" w:hAnsi="Calibri"/>
          <w:sz w:val="24"/>
          <w:szCs w:val="24"/>
        </w:rPr>
      </w:pPr>
    </w:p>
    <w:p w:rsidR="00752685" w:rsidRPr="00A031A0" w:rsidRDefault="00752685" w:rsidP="00AD7D31">
      <w:pPr>
        <w:spacing w:after="0" w:line="240" w:lineRule="auto"/>
        <w:rPr>
          <w:rFonts w:ascii="Calibri" w:hAnsi="Calibri"/>
          <w:sz w:val="24"/>
          <w:szCs w:val="24"/>
        </w:rPr>
      </w:pPr>
    </w:p>
    <w:p w:rsidR="00AD7D31" w:rsidRDefault="00F47925" w:rsidP="00AD7D31">
      <w:pPr>
        <w:spacing w:after="0" w:line="240" w:lineRule="auto"/>
        <w:rPr>
          <w:rFonts w:ascii="Calibri" w:hAnsi="Calibri"/>
          <w:sz w:val="24"/>
          <w:szCs w:val="24"/>
        </w:rPr>
      </w:pPr>
      <w:r>
        <w:rPr>
          <w:rFonts w:ascii="Calibri" w:hAnsi="Calibri"/>
          <w:sz w:val="24"/>
          <w:szCs w:val="24"/>
        </w:rPr>
        <w:t>Gordon Ramsay</w:t>
      </w:r>
      <w:r w:rsidR="00AD7D31" w:rsidRPr="00A031A0">
        <w:rPr>
          <w:rFonts w:ascii="Calibri" w:hAnsi="Calibri"/>
          <w:sz w:val="24"/>
          <w:szCs w:val="24"/>
        </w:rPr>
        <w:t xml:space="preserve"> MLA</w:t>
      </w:r>
    </w:p>
    <w:p w:rsidR="003F644A" w:rsidRPr="00A031A0" w:rsidRDefault="003F644A" w:rsidP="00AD7D31">
      <w:pPr>
        <w:spacing w:after="0" w:line="240" w:lineRule="auto"/>
        <w:rPr>
          <w:rFonts w:ascii="Calibri" w:hAnsi="Calibri"/>
          <w:sz w:val="24"/>
          <w:szCs w:val="24"/>
        </w:rPr>
      </w:pPr>
      <w:r>
        <w:rPr>
          <w:rFonts w:ascii="Calibri" w:hAnsi="Calibri"/>
          <w:sz w:val="24"/>
          <w:szCs w:val="24"/>
        </w:rPr>
        <w:t xml:space="preserve">Attorney-General </w:t>
      </w:r>
    </w:p>
    <w:p w:rsidR="0055749D" w:rsidRPr="00A031A0" w:rsidRDefault="0055749D" w:rsidP="00AD7D31">
      <w:pPr>
        <w:tabs>
          <w:tab w:val="left" w:pos="3543"/>
        </w:tabs>
        <w:spacing w:after="0" w:line="240" w:lineRule="auto"/>
        <w:rPr>
          <w:sz w:val="24"/>
          <w:szCs w:val="24"/>
        </w:rPr>
      </w:pPr>
    </w:p>
    <w:sectPr w:rsidR="0055749D" w:rsidRPr="00A031A0" w:rsidSect="00F50739">
      <w:headerReference w:type="even" r:id="rId8"/>
      <w:headerReference w:type="default" r:id="rId9"/>
      <w:footerReference w:type="even" r:id="rId10"/>
      <w:footerReference w:type="default" r:id="rId11"/>
      <w:headerReference w:type="first" r:id="rId12"/>
      <w:footerReference w:type="first" r:id="rId13"/>
      <w:pgSz w:w="11906" w:h="16838" w:code="9"/>
      <w:pgMar w:top="568" w:right="1021" w:bottom="1440" w:left="1021" w:header="49" w:footer="5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B4452" w:rsidRDefault="00DB4452" w:rsidP="00AD7D31">
      <w:pPr>
        <w:spacing w:after="0" w:line="240" w:lineRule="auto"/>
      </w:pPr>
      <w:r>
        <w:separator/>
      </w:r>
    </w:p>
  </w:endnote>
  <w:endnote w:type="continuationSeparator" w:id="0">
    <w:p w:rsidR="00DB4452" w:rsidRDefault="00DB4452" w:rsidP="00AD7D3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DE9" w:rsidRDefault="00BB1DE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DE9" w:rsidRDefault="00BB1DE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simplePos x="0" y="0"/>
          <wp:positionH relativeFrom="page">
            <wp:align>left</wp:align>
          </wp:positionH>
          <wp:positionV relativeFrom="paragraph">
            <wp:posOffset>112218</wp:posOffset>
          </wp:positionV>
          <wp:extent cx="7559675" cy="1327785"/>
          <wp:effectExtent l="0" t="0" r="3175" b="5715"/>
          <wp:wrapNone/>
          <wp:docPr id="198"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9675" cy="1327785"/>
                  </a:xfrm>
                  <a:prstGeom prst="rect">
                    <a:avLst/>
                  </a:prstGeom>
                </pic:spPr>
              </pic:pic>
            </a:graphicData>
          </a:graphic>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6A1B70" w:rsidRPr="0061634E">
      <w:rPr>
        <w:rFonts w:asciiTheme="minorHAnsi" w:hAnsiTheme="minorHAnsi"/>
        <w:color w:val="231F20"/>
        <w:spacing w:val="-4"/>
      </w:rPr>
      <w:t>assembl</w:t>
    </w:r>
    <w:r w:rsidR="006A1B70" w:rsidRPr="0061634E">
      <w:rPr>
        <w:rFonts w:asciiTheme="minorHAnsi" w:hAnsiTheme="minorHAnsi"/>
        <w:color w:val="231F20"/>
        <w:spacing w:val="-5"/>
      </w:rPr>
      <w:t>y</w:t>
    </w:r>
  </w:p>
  <w:p w:rsidR="0064748B" w:rsidRPr="006A1B70" w:rsidRDefault="004A198B" w:rsidP="006A1B70">
    <w:pPr>
      <w:pStyle w:val="BodyText"/>
      <w:tabs>
        <w:tab w:val="left" w:pos="142"/>
        <w:tab w:val="left" w:pos="284"/>
        <w:tab w:val="left" w:pos="3342"/>
        <w:tab w:val="left" w:pos="9070"/>
      </w:tabs>
      <w:spacing w:before="44" w:after="80"/>
      <w:ind w:left="142" w:right="83"/>
    </w:pPr>
    <w:r w:rsidRPr="004A198B">
      <w:rPr>
        <w:noProof/>
        <w:sz w:val="20"/>
        <w:szCs w:val="20"/>
        <w:lang w:val="en-AU" w:eastAsia="en-AU"/>
      </w:rPr>
      <w:pict>
        <v:group id="Group 22" o:spid="_x0000_s6155" style="position:absolute;left:0;text-align:left;margin-left:202.7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">
          <v:shape id="Freeform 14" o:spid="_x0000_s6157"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6156"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w:t>
    </w:r>
    <w:r w:rsidR="00F47925">
      <w:rPr>
        <w:rFonts w:asciiTheme="minorHAnsi" w:hAnsiTheme="minorHAnsi"/>
        <w:color w:val="231F20"/>
        <w:sz w:val="20"/>
        <w:szCs w:val="20"/>
      </w:rPr>
      <w:t>2615</w:t>
    </w:r>
    <w:r w:rsidR="006A1B70" w:rsidRPr="0061634E">
      <w:rPr>
        <w:rFonts w:asciiTheme="minorHAnsi" w:hAnsiTheme="minorHAnsi"/>
        <w:sz w:val="20"/>
        <w:szCs w:val="20"/>
      </w:rPr>
      <w:t>    </w:t>
    </w:r>
    <w:r w:rsidR="008208DA" w:rsidRPr="008208DA">
      <w:rPr>
        <w:rStyle w:val="Hyperlink"/>
        <w:rFonts w:asciiTheme="minorHAnsi" w:hAnsiTheme="minorHAnsi"/>
        <w:b/>
        <w:color w:val="auto"/>
        <w:sz w:val="20"/>
        <w:szCs w:val="20"/>
        <w:u w:val="none"/>
      </w:rPr>
      <w:t xml:space="preserve"> </w:t>
    </w:r>
    <w:hyperlink r:id="rId2" w:history="1">
      <w:r w:rsidR="00F47925" w:rsidRPr="00F47925">
        <w:rPr>
          <w:rStyle w:val="Hyperlink"/>
          <w:rFonts w:asciiTheme="minorHAnsi" w:hAnsiTheme="minorHAnsi"/>
          <w:b/>
          <w:color w:val="auto"/>
          <w:sz w:val="20"/>
          <w:szCs w:val="20"/>
          <w:u w:val="none"/>
        </w:rPr>
        <w:t>Email</w:t>
      </w:r>
      <w:r w:rsidR="00F47925" w:rsidRPr="00F47925">
        <w:rPr>
          <w:rStyle w:val="Hyperlink"/>
          <w:rFonts w:asciiTheme="minorHAnsi" w:hAnsiTheme="minorHAnsi"/>
          <w:color w:val="auto"/>
          <w:sz w:val="20"/>
          <w:szCs w:val="20"/>
          <w:u w:val="none"/>
        </w:rPr>
        <w:t xml:space="preserve"> </w:t>
      </w:r>
      <w:r w:rsidR="00F47925" w:rsidRPr="00F47925">
        <w:rPr>
          <w:rStyle w:val="Hyperlink"/>
          <w:rFonts w:asciiTheme="minorHAnsi" w:hAnsiTheme="minorHAnsi"/>
          <w:color w:val="auto"/>
          <w:spacing w:val="-2"/>
          <w:sz w:val="20"/>
          <w:szCs w:val="20"/>
          <w:u w:val="none"/>
        </w:rPr>
        <w:t>ramsay@act.gov.au</w:t>
      </w:r>
    </w:hyperlink>
    <w:r w:rsidR="0061634E" w:rsidRPr="00F47925">
      <w:rPr>
        <w:rFonts w:asciiTheme="minorHAnsi" w:hAnsiTheme="minorHAnsi"/>
        <w:sz w:val="20"/>
        <w:szCs w:val="20"/>
      </w:rPr>
      <w:t xml:space="preserve"> </w:t>
    </w:r>
  </w:p>
  <w:p w:rsidR="005351C5" w:rsidRPr="0064748B" w:rsidRDefault="004A198B" w:rsidP="0061634E">
    <w:pPr>
      <w:pStyle w:val="BodyText"/>
      <w:tabs>
        <w:tab w:val="left" w:pos="142"/>
        <w:tab w:val="left" w:pos="3342"/>
        <w:tab w:val="left" w:pos="9070"/>
      </w:tabs>
      <w:spacing w:before="44" w:after="80"/>
      <w:ind w:left="0" w:right="83" w:hanging="849"/>
    </w:pPr>
    <w:r w:rsidRPr="004A198B">
      <w:rPr>
        <w:noProof/>
        <w:sz w:val="20"/>
        <w:szCs w:val="20"/>
        <w:lang w:val="en-AU" w:eastAsia="en-AU"/>
      </w:rPr>
      <w:pict>
        <v:shapetype id="_x0000_t202" coordsize="21600,21600" o:spt="202" path="m,l,21600r21600,l21600,xe">
          <v:stroke joinstyle="miter"/>
          <v:path gradientshapeok="t" o:connecttype="rect"/>
        </v:shapetype>
        <v:shape id="Text Box 10" o:spid="_x0000_s6154" type="#_x0000_t202" style="position:absolute;margin-left:228pt;margin-top:802.5pt;width:114pt;height:18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iL6rAIAAKs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" filled="f" stroked="f">
          <v:textbox inset="0,0,0,0">
            <w:txbxContent>
              <w:p w:rsidR="0061634E" w:rsidRPr="0039472D" w:rsidRDefault="00F47925" w:rsidP="0061634E">
                <w:pPr>
                  <w:pStyle w:val="BodyText"/>
                  <w:spacing w:line="244" w:lineRule="exact"/>
                  <w:rPr>
                    <w:rFonts w:ascii="Calibri Light" w:eastAsia="Calibri Light" w:hAnsi="Calibri Light" w:cs="Calibri Light"/>
                    <w:sz w:val="24"/>
                    <w:szCs w:val="24"/>
                  </w:rPr>
                </w:pPr>
                <w:r>
                  <w:rPr>
                    <w:rFonts w:ascii="Calibri Light"/>
                    <w:color w:val="231F20"/>
                    <w:sz w:val="24"/>
                    <w:szCs w:val="24"/>
                  </w:rPr>
                  <w:t>Gordon Ramsay MLA</w:t>
                </w:r>
              </w:p>
            </w:txbxContent>
          </v:textbox>
          <w10:wrap anchorx="page" anchory="page"/>
        </v:shape>
      </w:pict>
    </w:r>
    <w:r w:rsidRPr="004A198B">
      <w:rPr>
        <w:noProof/>
        <w:sz w:val="20"/>
        <w:szCs w:val="20"/>
        <w:lang w:val="en-AU" w:eastAsia="en-AU"/>
      </w:rPr>
      <w:pict>
        <v:shape id="Text Box 11" o:spid="_x0000_s6153" type="#_x0000_t202" style="position:absolute;margin-left:81.75pt;margin-top:801pt;width:105pt;height:13.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8208DA">
                  <w:rPr>
                    <w:rFonts w:ascii="Calibri Light"/>
                    <w:color w:val="231F20"/>
                    <w:sz w:val="24"/>
                    <w:szCs w:val="24"/>
                  </w:rPr>
                  <w:t>G</w:t>
                </w:r>
                <w:r w:rsidR="00F47925">
                  <w:rPr>
                    <w:rFonts w:ascii="Calibri Light"/>
                    <w:color w:val="231F20"/>
                    <w:sz w:val="24"/>
                    <w:szCs w:val="24"/>
                  </w:rPr>
                  <w:t>ordon_R_Ramsay</w:t>
                </w:r>
                <w:proofErr w:type="spellEnd"/>
              </w:p>
            </w:txbxContent>
          </v:textbox>
          <w10:wrap anchorx="page" anchory="page"/>
        </v:shape>
      </w:pict>
    </w:r>
    <w:r w:rsidRPr="004A198B">
      <w:rPr>
        <w:noProof/>
        <w:sz w:val="20"/>
        <w:szCs w:val="20"/>
        <w:lang w:val="en-AU" w:eastAsia="en-AU"/>
      </w:rPr>
      <w:pict>
        <v:group id="Group 14" o:spid="_x0000_s6145"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">
          <v:shape id="Freeform 17" o:spid="_x0000_s615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615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615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614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614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614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6146"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B4452" w:rsidRDefault="00DB4452" w:rsidP="00AD7D31">
      <w:pPr>
        <w:spacing w:after="0" w:line="240" w:lineRule="auto"/>
      </w:pPr>
      <w:r>
        <w:separator/>
      </w:r>
    </w:p>
  </w:footnote>
  <w:footnote w:type="continuationSeparator" w:id="0">
    <w:p w:rsidR="00DB4452" w:rsidRDefault="00DB4452" w:rsidP="00AD7D3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DE9" w:rsidRDefault="00BB1DE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DE9" w:rsidRDefault="00BB1DE9">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766A" w:rsidRPr="00DD766A" w:rsidRDefault="00313E4A" w:rsidP="00F47925">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197" name="Pictur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51365" cy="1191600"/>
                  </a:xfrm>
                  <a:prstGeom prst="rect">
                    <a:avLst/>
                  </a:prstGeom>
                </pic:spPr>
              </pic:pic>
            </a:graphicData>
          </a:graphic>
        </wp:anchor>
      </w:drawing>
    </w:r>
    <w:r w:rsidR="00F50739" w:rsidRPr="00313E4A">
      <w:rPr>
        <w:b/>
        <w:color w:val="231F20"/>
        <w:sz w:val="16"/>
      </w:rPr>
      <w:br/>
    </w:r>
    <w:r w:rsidR="00F47925">
      <w:rPr>
        <w:rFonts w:ascii="Montserrat" w:hAnsi="Montserrat"/>
        <w:b/>
        <w:color w:val="FFFFFF" w:themeColor="background1"/>
        <w:sz w:val="36"/>
      </w:rPr>
      <w:t>Gordon Ramsay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F47925">
      <w:t>Attorney-General</w:t>
    </w:r>
    <w:r w:rsidR="00F47925">
      <w:br/>
      <w:t>Minister for the Arts and Cultural Events</w:t>
    </w:r>
    <w:r w:rsidR="00F47925">
      <w:br/>
      <w:t>Minister for Building Quality Improvement</w:t>
    </w:r>
    <w:r w:rsidR="00F47925">
      <w:br/>
      <w:t>Minister for Business and Regulatory Services</w:t>
    </w:r>
    <w:r w:rsidR="00F47925">
      <w:br/>
      <w:t>Minister for Seniors and Veterans</w:t>
    </w:r>
    <w:r w:rsidR="00DD766A" w:rsidRPr="00DD766A">
      <w:rPr>
        <w:rFonts w:eastAsia="Arial" w:cs="Arial"/>
        <w:sz w:val="24"/>
        <w:szCs w:val="24"/>
      </w:rPr>
      <w:t xml:space="preserve"> </w:t>
    </w:r>
  </w:p>
  <w:p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r w:rsidR="00F47925">
      <w:rPr>
        <w:rFonts w:asciiTheme="minorHAnsi" w:hAnsiTheme="minorHAnsi"/>
        <w:sz w:val="20"/>
        <w:szCs w:val="20"/>
      </w:rPr>
      <w:t>Ginninderra</w:t>
    </w:r>
    <w:r w:rsidRPr="00DD766A">
      <w:rPr>
        <w:rFonts w:asciiTheme="minorHAnsi" w:hAnsiTheme="minorHAnsi"/>
        <w:sz w:val="20"/>
        <w:szCs w:val="20"/>
      </w:rPr>
      <w:t xml:space="preserve"> </w:t>
    </w:r>
    <w:r>
      <w:rPr>
        <w:rFonts w:asciiTheme="minorHAnsi" w:hAnsiTheme="minorHAnsi"/>
        <w:sz w:val="20"/>
        <w:szCs w:val="20"/>
      </w:rP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636C43"/>
    <w:multiLevelType w:val="hybridMultilevel"/>
    <w:tmpl w:val="3B383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hdrShapeDefaults>
    <o:shapedefaults v:ext="edit" spidmax="6159"/>
    <o:shapelayout v:ext="edit">
      <o:idmap v:ext="edit" data="6"/>
    </o:shapelayout>
  </w:hdrShapeDefaults>
  <w:footnotePr>
    <w:footnote w:id="-1"/>
    <w:footnote w:id="0"/>
  </w:footnotePr>
  <w:endnotePr>
    <w:endnote w:id="-1"/>
    <w:endnote w:id="0"/>
  </w:endnotePr>
  <w:compat/>
  <w:rsids>
    <w:rsidRoot w:val="000B1669"/>
    <w:rsid w:val="00002DC6"/>
    <w:rsid w:val="000330D7"/>
    <w:rsid w:val="000905F0"/>
    <w:rsid w:val="000B1669"/>
    <w:rsid w:val="000C76B8"/>
    <w:rsid w:val="000F4AC5"/>
    <w:rsid w:val="001450DC"/>
    <w:rsid w:val="00177076"/>
    <w:rsid w:val="001804F3"/>
    <w:rsid w:val="001851B2"/>
    <w:rsid w:val="001D7389"/>
    <w:rsid w:val="00224EF4"/>
    <w:rsid w:val="0024235A"/>
    <w:rsid w:val="002719D8"/>
    <w:rsid w:val="00295F7A"/>
    <w:rsid w:val="002A6C7B"/>
    <w:rsid w:val="00306AA9"/>
    <w:rsid w:val="00313E4A"/>
    <w:rsid w:val="00313EDA"/>
    <w:rsid w:val="003F644A"/>
    <w:rsid w:val="0041104E"/>
    <w:rsid w:val="0041395D"/>
    <w:rsid w:val="004A198B"/>
    <w:rsid w:val="005351C5"/>
    <w:rsid w:val="0055749D"/>
    <w:rsid w:val="00562A1B"/>
    <w:rsid w:val="005C4787"/>
    <w:rsid w:val="005E7DE1"/>
    <w:rsid w:val="0061634E"/>
    <w:rsid w:val="0064748B"/>
    <w:rsid w:val="00655CD8"/>
    <w:rsid w:val="00677F01"/>
    <w:rsid w:val="006877A8"/>
    <w:rsid w:val="006A1B70"/>
    <w:rsid w:val="00705CE7"/>
    <w:rsid w:val="00712BA7"/>
    <w:rsid w:val="0072076B"/>
    <w:rsid w:val="00752685"/>
    <w:rsid w:val="007D7FAC"/>
    <w:rsid w:val="007E74FE"/>
    <w:rsid w:val="00806ACB"/>
    <w:rsid w:val="008208DA"/>
    <w:rsid w:val="00834846"/>
    <w:rsid w:val="008402ED"/>
    <w:rsid w:val="0084684F"/>
    <w:rsid w:val="00855531"/>
    <w:rsid w:val="008D15E5"/>
    <w:rsid w:val="008E5FE9"/>
    <w:rsid w:val="00934E8E"/>
    <w:rsid w:val="009C2877"/>
    <w:rsid w:val="00A031A0"/>
    <w:rsid w:val="00A254F7"/>
    <w:rsid w:val="00A61534"/>
    <w:rsid w:val="00AC39B2"/>
    <w:rsid w:val="00AC7FCF"/>
    <w:rsid w:val="00AD7D31"/>
    <w:rsid w:val="00B85096"/>
    <w:rsid w:val="00B90E08"/>
    <w:rsid w:val="00BB1DE9"/>
    <w:rsid w:val="00BB794A"/>
    <w:rsid w:val="00BC4B38"/>
    <w:rsid w:val="00BF2652"/>
    <w:rsid w:val="00C15B88"/>
    <w:rsid w:val="00C34C43"/>
    <w:rsid w:val="00C96C9E"/>
    <w:rsid w:val="00D018C6"/>
    <w:rsid w:val="00D13C1E"/>
    <w:rsid w:val="00D76B02"/>
    <w:rsid w:val="00DA0CDF"/>
    <w:rsid w:val="00DB03B8"/>
    <w:rsid w:val="00DB4452"/>
    <w:rsid w:val="00DD766A"/>
    <w:rsid w:val="00E13578"/>
    <w:rsid w:val="00E34888"/>
    <w:rsid w:val="00E93F5A"/>
    <w:rsid w:val="00EA393D"/>
    <w:rsid w:val="00ED5634"/>
    <w:rsid w:val="00F37DBC"/>
    <w:rsid w:val="00F43EF8"/>
    <w:rsid w:val="00F47925"/>
    <w:rsid w:val="00F50739"/>
    <w:rsid w:val="00F66E12"/>
    <w:rsid w:val="00F77293"/>
    <w:rsid w:val="00FB6C11"/>
    <w:rsid w:val="00FC0475"/>
    <w:rsid w:val="00FD4411"/>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1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1"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198B"/>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character" w:styleId="CommentReference">
    <w:name w:val="annotation reference"/>
    <w:basedOn w:val="DefaultParagraphFont"/>
    <w:uiPriority w:val="99"/>
    <w:semiHidden/>
    <w:unhideWhenUsed/>
    <w:rsid w:val="003F644A"/>
    <w:rPr>
      <w:sz w:val="16"/>
      <w:szCs w:val="16"/>
    </w:rPr>
  </w:style>
  <w:style w:type="paragraph" w:styleId="CommentText">
    <w:name w:val="annotation text"/>
    <w:basedOn w:val="Normal"/>
    <w:link w:val="CommentTextChar"/>
    <w:uiPriority w:val="99"/>
    <w:semiHidden/>
    <w:unhideWhenUsed/>
    <w:rsid w:val="003F644A"/>
    <w:pPr>
      <w:spacing w:line="240" w:lineRule="auto"/>
    </w:pPr>
    <w:rPr>
      <w:sz w:val="20"/>
      <w:szCs w:val="20"/>
    </w:rPr>
  </w:style>
  <w:style w:type="character" w:customStyle="1" w:styleId="CommentTextChar">
    <w:name w:val="Comment Text Char"/>
    <w:basedOn w:val="DefaultParagraphFont"/>
    <w:link w:val="CommentText"/>
    <w:uiPriority w:val="99"/>
    <w:semiHidden/>
    <w:rsid w:val="003F644A"/>
    <w:rPr>
      <w:sz w:val="20"/>
      <w:szCs w:val="20"/>
    </w:rPr>
  </w:style>
  <w:style w:type="paragraph" w:styleId="CommentSubject">
    <w:name w:val="annotation subject"/>
    <w:basedOn w:val="CommentText"/>
    <w:next w:val="CommentText"/>
    <w:link w:val="CommentSubjectChar"/>
    <w:uiPriority w:val="99"/>
    <w:semiHidden/>
    <w:unhideWhenUsed/>
    <w:rsid w:val="003F644A"/>
    <w:rPr>
      <w:b/>
      <w:bCs/>
    </w:rPr>
  </w:style>
  <w:style w:type="character" w:customStyle="1" w:styleId="CommentSubjectChar">
    <w:name w:val="Comment Subject Char"/>
    <w:basedOn w:val="CommentTextChar"/>
    <w:link w:val="CommentSubject"/>
    <w:uiPriority w:val="99"/>
    <w:semiHidden/>
    <w:rsid w:val="003F644A"/>
    <w:rPr>
      <w:b/>
      <w:bCs/>
      <w:sz w:val="20"/>
      <w:szCs w:val="20"/>
    </w:rPr>
  </w:style>
  <w:style w:type="paragraph" w:styleId="ListParagraph">
    <w:name w:val="List Paragraph"/>
    <w:basedOn w:val="Normal"/>
    <w:uiPriority w:val="34"/>
    <w:qFormat/>
    <w:rsid w:val="00BB794A"/>
    <w:pPr>
      <w:ind w:left="720"/>
      <w:contextualSpacing/>
    </w:pPr>
  </w:style>
</w:styles>
</file>

<file path=word/webSettings.xml><?xml version="1.0" encoding="utf-8"?>
<w:webSettings xmlns:r="http://schemas.openxmlformats.org/officeDocument/2006/relationships" xmlns:w="http://schemas.openxmlformats.org/wordprocessingml/2006/main">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803305280">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mailto:Email%20ramsay@act.gov.au"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Props1.xml><?xml version="1.0" encoding="utf-8"?>
<ds:datastoreItem xmlns:ds="http://schemas.openxmlformats.org/officeDocument/2006/customXml" ds:itemID="{047C9000-53D7-4C81-8BA4-1EAA53E4EC61}">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645</Words>
  <Characters>3677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Letterhead template</vt:lpstr>
    </vt:vector>
  </TitlesOfParts>
  <Company>ACT Government</Company>
  <LinksUpToDate>false</LinksUpToDate>
  <CharactersWithSpaces>4314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Response - Electoral Amendment Bill 2018</dc:title>
  <dc:subject/>
  <dc:creator/>
  <cp:keywords/>
  <dc:description/>
  <cp:lastModifiedBy>anne shannon</cp:lastModifiedBy>
  <cp:revision>3</cp:revision>
  <cp:lastPrinted>2019-02-11T22:23:00Z</cp:lastPrinted>
  <dcterms:created xsi:type="dcterms:W3CDTF">2019-02-11T23:11:00Z</dcterms:created>
  <dcterms:modified xsi:type="dcterms:W3CDTF">2019-02-12T00:48:00Z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9d8879c2-1c2f-4ad4-b696-d352835367fc</vt:lpwstr>
  </property>
  <property fmtid="{D5CDD505-2E9C-101B-9397-08002B2CF9AE}" pid="3" name="bjSaver">
    <vt:lpwstr>rH2+t6Ri9KJ/8gvexew4NaIDcTkIzlXg</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