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A7" w:rsidRDefault="00EC0FA7" w:rsidP="00EC0FA7">
      <w:pPr>
        <w:pStyle w:val="DPSStartEndMarker"/>
        <w:jc w:val="center"/>
        <w:rPr>
          <w:b/>
          <w:bCs/>
          <w:vanish w:val="0"/>
          <w:color w:val="auto"/>
          <w:sz w:val="24"/>
        </w:rPr>
      </w:pPr>
      <w:r w:rsidRPr="00EC0FA7">
        <w:rPr>
          <w:b/>
          <w:noProof/>
          <w:vanish w:val="0"/>
          <w:color w:val="auto"/>
          <w:sz w:val="24"/>
        </w:rPr>
        <w:drawing>
          <wp:inline distT="0" distB="0" distL="0" distR="0">
            <wp:extent cx="754380" cy="754380"/>
            <wp:effectExtent l="19050" t="0" r="7620" b="0"/>
            <wp:docPr id="7"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EC0FA7" w:rsidRPr="00D70EBA" w:rsidRDefault="00EC0FA7" w:rsidP="00EC0FA7">
      <w:pPr>
        <w:pStyle w:val="DPSMainHeadingHouse"/>
        <w:rPr>
          <w:bCs w:val="0"/>
          <w:szCs w:val="32"/>
        </w:rPr>
      </w:pPr>
      <w:r w:rsidRPr="00D70EBA">
        <w:rPr>
          <w:bCs w:val="0"/>
          <w:szCs w:val="32"/>
        </w:rPr>
        <w:t>LEGISLATIVE ASSEMBLY FOR THE</w:t>
      </w:r>
    </w:p>
    <w:p w:rsidR="00EC0FA7" w:rsidRPr="00D70EBA" w:rsidRDefault="00EC0FA7" w:rsidP="00EC0FA7">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EC0FA7" w:rsidRPr="00547951" w:rsidRDefault="00EC0FA7" w:rsidP="00EC0FA7">
      <w:pPr>
        <w:pStyle w:val="DPSMainHeadingYear"/>
        <w:rPr>
          <w:bCs w:val="0"/>
        </w:rPr>
      </w:pPr>
      <w:r w:rsidRPr="00547951">
        <w:rPr>
          <w:bCs w:val="0"/>
        </w:rPr>
        <w:t>2016–2017</w:t>
      </w:r>
      <w:r>
        <w:rPr>
          <w:bCs w:val="0"/>
        </w:rPr>
        <w:t>–2018</w:t>
      </w:r>
    </w:p>
    <w:p w:rsidR="00EC0FA7" w:rsidRPr="00D70EBA" w:rsidRDefault="00EC0FA7" w:rsidP="00EC0FA7">
      <w:pPr>
        <w:pStyle w:val="DPSMainHeadingDoc"/>
      </w:pPr>
      <w:r w:rsidRPr="00D70EBA">
        <w:t>MINUTES OF PROCEEDINGS</w:t>
      </w:r>
    </w:p>
    <w:p w:rsidR="00EC0FA7" w:rsidRPr="00547951" w:rsidRDefault="00EC0FA7" w:rsidP="00EC0FA7">
      <w:pPr>
        <w:pStyle w:val="DPSMainHeadingIssue"/>
      </w:pPr>
      <w:r w:rsidRPr="00547951">
        <w:t xml:space="preserve">No </w:t>
      </w:r>
      <w:r>
        <w:t>54</w:t>
      </w:r>
    </w:p>
    <w:p w:rsidR="00EC0FA7" w:rsidRPr="00D70EBA" w:rsidRDefault="00460022" w:rsidP="00EC0FA7">
      <w:pPr>
        <w:pStyle w:val="DPSMainHeadingDate"/>
        <w:spacing w:before="360"/>
        <w:rPr>
          <w:b/>
          <w:bCs/>
          <w:caps/>
          <w:szCs w:val="28"/>
        </w:rPr>
      </w:pPr>
      <w:hyperlink r:id="rId9" w:history="1">
        <w:r w:rsidR="00EC0FA7" w:rsidRPr="0073723F">
          <w:rPr>
            <w:rStyle w:val="Hyperlink"/>
            <w:b/>
            <w:bCs/>
            <w:caps/>
            <w:sz w:val="28"/>
            <w:szCs w:val="28"/>
          </w:rPr>
          <w:t>Wednesday, 11 April 2018</w:t>
        </w:r>
      </w:hyperlink>
    </w:p>
    <w:tbl>
      <w:tblPr>
        <w:tblW w:w="0" w:type="auto"/>
        <w:jc w:val="center"/>
        <w:tblLayout w:type="fixed"/>
        <w:tblLook w:val="0000"/>
      </w:tblPr>
      <w:tblGrid>
        <w:gridCol w:w="2452"/>
      </w:tblGrid>
      <w:tr w:rsidR="00EC0FA7" w:rsidTr="00381BBD">
        <w:trPr>
          <w:trHeight w:hRule="exact" w:val="220"/>
          <w:jc w:val="center"/>
        </w:trPr>
        <w:tc>
          <w:tcPr>
            <w:tcW w:w="2452" w:type="dxa"/>
          </w:tcPr>
          <w:p w:rsidR="00EC0FA7" w:rsidRDefault="00EC0FA7" w:rsidP="00381BBD">
            <w:pPr>
              <w:pStyle w:val="DPSStartEndMarker"/>
            </w:pPr>
          </w:p>
        </w:tc>
      </w:tr>
      <w:tr w:rsidR="00EC0FA7" w:rsidTr="00381BBD">
        <w:trPr>
          <w:trHeight w:hRule="exact" w:val="60"/>
          <w:jc w:val="center"/>
        </w:trPr>
        <w:tc>
          <w:tcPr>
            <w:tcW w:w="2452" w:type="dxa"/>
            <w:tcBorders>
              <w:top w:val="single" w:sz="8" w:space="0" w:color="000000"/>
              <w:bottom w:val="single" w:sz="4" w:space="0" w:color="000000"/>
            </w:tcBorders>
          </w:tcPr>
          <w:p w:rsidR="00EC0FA7" w:rsidRDefault="00EC0FA7" w:rsidP="00381BBD">
            <w:pPr>
              <w:pStyle w:val="DPSStartEndMarker"/>
            </w:pPr>
          </w:p>
        </w:tc>
      </w:tr>
      <w:tr w:rsidR="00EC0FA7" w:rsidTr="00381BBD">
        <w:trPr>
          <w:trHeight w:hRule="exact" w:val="200"/>
          <w:jc w:val="center"/>
        </w:trPr>
        <w:tc>
          <w:tcPr>
            <w:tcW w:w="2452" w:type="dxa"/>
          </w:tcPr>
          <w:p w:rsidR="00EC0FA7" w:rsidRDefault="00EC0FA7" w:rsidP="00381BBD">
            <w:pPr>
              <w:pStyle w:val="DPSStartEndMarker"/>
            </w:pPr>
          </w:p>
        </w:tc>
      </w:tr>
    </w:tbl>
    <w:p w:rsidR="00EC0FA7" w:rsidRPr="00E96E9C" w:rsidRDefault="00EC0FA7" w:rsidP="00EC0FA7">
      <w:pPr>
        <w:pStyle w:val="DPSEntryPrayer"/>
      </w:pPr>
      <w:r w:rsidRPr="00E96E9C">
        <w:tab/>
      </w:r>
      <w:r w:rsidRPr="001D5290">
        <w:rPr>
          <w:b/>
          <w:bCs/>
        </w:rPr>
        <w:t>1</w:t>
      </w:r>
      <w:r w:rsidRPr="00E96E9C">
        <w:tab/>
        <w:t>The Assembly met at 10 am, pursuant to adjournment.  The Speaker (</w:t>
      </w:r>
      <w:r>
        <w:t>Ms J. Burch</w:t>
      </w:r>
      <w:r w:rsidRPr="00E96E9C">
        <w:t>) took the Chair and asked Members to stand in silence and pray or reflect on their responsibilities to the people of the Australian Capital Territory.</w:t>
      </w:r>
    </w:p>
    <w:p w:rsidR="00EC0FA7" w:rsidRPr="00815999" w:rsidRDefault="00EC0FA7" w:rsidP="00EC0FA7">
      <w:pPr>
        <w:pStyle w:val="DPSEntryHeading"/>
      </w:pPr>
      <w:r w:rsidRPr="00815999">
        <w:tab/>
      </w:r>
      <w:r w:rsidRPr="001D5290">
        <w:t>2</w:t>
      </w:r>
      <w:r w:rsidRPr="00815999">
        <w:tab/>
      </w:r>
      <w:r>
        <w:t>Crimes (</w:t>
      </w:r>
      <w:r w:rsidR="00885730">
        <w:t>consent</w:t>
      </w:r>
      <w:r w:rsidR="004A65BA">
        <w:t>) Amendment Bill 2018</w:t>
      </w:r>
    </w:p>
    <w:p w:rsidR="00EC0FA7" w:rsidRPr="00815999" w:rsidRDefault="00EC0FA7" w:rsidP="00EC0FA7">
      <w:pPr>
        <w:pStyle w:val="DPSEntryDetail"/>
      </w:pPr>
      <w:r>
        <w:t>Ms Le Couteur</w:t>
      </w:r>
      <w:r w:rsidRPr="00815999">
        <w:t xml:space="preserve">, pursuant to notice, presented </w:t>
      </w:r>
      <w:r>
        <w:t xml:space="preserve">a Bill for an Act to amend the </w:t>
      </w:r>
      <w:r w:rsidRPr="00FA7D70">
        <w:rPr>
          <w:i/>
        </w:rPr>
        <w:t>Crimes Act 1900</w:t>
      </w:r>
      <w:r w:rsidRPr="00815999">
        <w:t>.</w:t>
      </w:r>
    </w:p>
    <w:p w:rsidR="00EC0FA7" w:rsidRPr="00815999" w:rsidRDefault="00EC0FA7" w:rsidP="00EC0FA7">
      <w:pPr>
        <w:pStyle w:val="DPSEntryDetail"/>
      </w:pPr>
      <w:r w:rsidRPr="00815999">
        <w:rPr>
          <w:i/>
        </w:rPr>
        <w:t>Paper:</w:t>
      </w:r>
      <w:r w:rsidRPr="00815999">
        <w:t xml:space="preserve"> </w:t>
      </w:r>
      <w:r>
        <w:t>Ms Le Couteur</w:t>
      </w:r>
      <w:r w:rsidRPr="00815999">
        <w:t xml:space="preserve"> presented an explanatory statement to the Bill.</w:t>
      </w:r>
    </w:p>
    <w:p w:rsidR="00EC0FA7" w:rsidRPr="00815999" w:rsidRDefault="00EC0FA7" w:rsidP="00EC0FA7">
      <w:pPr>
        <w:pStyle w:val="DPSEntryDetail"/>
      </w:pPr>
      <w:r w:rsidRPr="00815999">
        <w:t>Title read by Clerk.</w:t>
      </w:r>
    </w:p>
    <w:p w:rsidR="00EC0FA7" w:rsidRPr="00815999" w:rsidRDefault="00EC0FA7" w:rsidP="00EC0FA7">
      <w:pPr>
        <w:pStyle w:val="DPSEntryDetail"/>
      </w:pPr>
      <w:r>
        <w:t>Ms Le Couteur</w:t>
      </w:r>
      <w:r w:rsidRPr="00815999">
        <w:t xml:space="preserve"> moved—</w:t>
      </w:r>
      <w:proofErr w:type="gramStart"/>
      <w:r w:rsidRPr="00815999">
        <w:t>That</w:t>
      </w:r>
      <w:proofErr w:type="gramEnd"/>
      <w:r w:rsidRPr="00815999">
        <w:t xml:space="preserve"> this Bill be agreed to in principle.</w:t>
      </w:r>
    </w:p>
    <w:p w:rsidR="00EC0FA7" w:rsidRPr="00815999" w:rsidRDefault="00EC0FA7" w:rsidP="00EC0FA7">
      <w:pPr>
        <w:pStyle w:val="DPSEntryDetail"/>
      </w:pPr>
      <w:r w:rsidRPr="00815999">
        <w:t>Debate adjourned (</w:t>
      </w:r>
      <w:r>
        <w:t>Mr Ramsay</w:t>
      </w:r>
      <w:r w:rsidRPr="00815999">
        <w:t>—</w:t>
      </w:r>
      <w:r>
        <w:t>Attorney-General</w:t>
      </w:r>
      <w:r w:rsidRPr="00815999">
        <w:t>) and the resumption of the debate made an order of the day for the next sitting.</w:t>
      </w:r>
    </w:p>
    <w:p w:rsidR="00EC0FA7" w:rsidRPr="00AF2AD5" w:rsidRDefault="00EC0FA7" w:rsidP="00EC0FA7">
      <w:pPr>
        <w:pStyle w:val="DPSEntryHeading"/>
      </w:pPr>
      <w:r w:rsidRPr="00AF2AD5">
        <w:tab/>
      </w:r>
      <w:r w:rsidRPr="001D5290">
        <w:t>3</w:t>
      </w:r>
      <w:r w:rsidRPr="00AF2AD5">
        <w:tab/>
      </w:r>
      <w:r>
        <w:t>Apollo 11 mission—50th Anniversary</w:t>
      </w:r>
    </w:p>
    <w:p w:rsidR="00EC0FA7" w:rsidRDefault="00EC0FA7" w:rsidP="00EC0FA7">
      <w:pPr>
        <w:pStyle w:val="DPSEntryDetail"/>
      </w:pPr>
      <w:r>
        <w:t>Ms Lawder</w:t>
      </w:r>
      <w:r w:rsidRPr="00AF2AD5">
        <w:t>, pursuant to notice, moved—</w:t>
      </w:r>
      <w:proofErr w:type="gramStart"/>
      <w:r w:rsidRPr="00AF2AD5">
        <w:t>That</w:t>
      </w:r>
      <w:proofErr w:type="gramEnd"/>
      <w:r>
        <w:t xml:space="preserve"> this Assembly:</w:t>
      </w:r>
    </w:p>
    <w:p w:rsidR="00EC0FA7" w:rsidRPr="00BC51C3" w:rsidRDefault="00EC0FA7" w:rsidP="00BC1BBE">
      <w:pPr>
        <w:pStyle w:val="DPSEntryIndents"/>
        <w:numPr>
          <w:ilvl w:val="0"/>
          <w:numId w:val="1"/>
        </w:numPr>
      </w:pPr>
      <w:r w:rsidRPr="00BC51C3">
        <w:t>notes that:</w:t>
      </w:r>
    </w:p>
    <w:p w:rsidR="00EC0FA7" w:rsidRPr="00BC51C3" w:rsidRDefault="00EC0FA7" w:rsidP="00BC1BBE">
      <w:pPr>
        <w:pStyle w:val="DPSEntryIndents"/>
        <w:numPr>
          <w:ilvl w:val="1"/>
          <w:numId w:val="1"/>
        </w:numPr>
      </w:pPr>
      <w:r w:rsidRPr="00BC51C3">
        <w:t>21 July 2019 will be the 50</w:t>
      </w:r>
      <w:r w:rsidRPr="00BC51C3">
        <w:rPr>
          <w:vertAlign w:val="superscript"/>
        </w:rPr>
        <w:t>th</w:t>
      </w:r>
      <w:r w:rsidRPr="00BC51C3">
        <w:t xml:space="preserve"> Anniversary of the Apollo 11 mission, where mankind first walked on the moon;</w:t>
      </w:r>
    </w:p>
    <w:p w:rsidR="00EC0FA7" w:rsidRPr="00BC51C3" w:rsidRDefault="00EC0FA7" w:rsidP="00BC1BBE">
      <w:pPr>
        <w:pStyle w:val="DPSEntryIndents"/>
        <w:numPr>
          <w:ilvl w:val="1"/>
          <w:numId w:val="1"/>
        </w:numPr>
      </w:pPr>
      <w:r w:rsidRPr="00BC51C3">
        <w:t>the Apollo 11 landing on the moon is arguably one of the greatest achievements in modern history;</w:t>
      </w:r>
    </w:p>
    <w:p w:rsidR="00EC0FA7" w:rsidRPr="00BC51C3" w:rsidRDefault="00EC0FA7" w:rsidP="00BC1BBE">
      <w:pPr>
        <w:pStyle w:val="DPSEntryIndents"/>
        <w:keepLines/>
        <w:numPr>
          <w:ilvl w:val="1"/>
          <w:numId w:val="1"/>
        </w:numPr>
      </w:pPr>
      <w:r w:rsidRPr="00BC51C3">
        <w:lastRenderedPageBreak/>
        <w:t>the Honeysuckle Creek Tracking Station and Tidbinbilla Tracking Station (now Canberra Deep Space Communication Complex (CDSCC)) in the ACT, played a significant role in the Apollo 11 (and other) space missions, with the first footage of man walking on the moon broadcast throughout the world from Honeysuckle Creek;</w:t>
      </w:r>
    </w:p>
    <w:p w:rsidR="00EC0FA7" w:rsidRPr="00BC51C3" w:rsidRDefault="00EC0FA7" w:rsidP="00BC1BBE">
      <w:pPr>
        <w:pStyle w:val="DPSEntryIndents"/>
        <w:numPr>
          <w:ilvl w:val="1"/>
          <w:numId w:val="1"/>
        </w:numPr>
      </w:pPr>
      <w:r w:rsidRPr="00BC51C3">
        <w:t>the ACT has played, and continues to play, a significant role in the space tracking industry through a number of sites and over more th</w:t>
      </w:r>
      <w:r w:rsidR="00777251">
        <w:t>an 50 </w:t>
      </w:r>
      <w:r w:rsidRPr="00BC51C3">
        <w:t>years; and</w:t>
      </w:r>
    </w:p>
    <w:p w:rsidR="00EC0FA7" w:rsidRPr="00BC51C3" w:rsidRDefault="00EC0FA7" w:rsidP="00BC1BBE">
      <w:pPr>
        <w:pStyle w:val="DPSEntryIndents"/>
        <w:numPr>
          <w:ilvl w:val="1"/>
          <w:numId w:val="1"/>
        </w:numPr>
      </w:pPr>
      <w:r w:rsidRPr="00BC51C3">
        <w:t>a number of people who have worked in the space tracking industry in the ACT are still alive and the 50</w:t>
      </w:r>
      <w:r w:rsidRPr="00BC51C3">
        <w:rPr>
          <w:vertAlign w:val="superscript"/>
        </w:rPr>
        <w:t>th</w:t>
      </w:r>
      <w:r w:rsidRPr="00BC51C3">
        <w:t xml:space="preserve"> anniversary is a fitting and significant time to recognise and honour their contribution; and</w:t>
      </w:r>
    </w:p>
    <w:p w:rsidR="00EC0FA7" w:rsidRPr="00BC51C3" w:rsidRDefault="00EC0FA7" w:rsidP="00BC1BBE">
      <w:pPr>
        <w:pStyle w:val="DPSEntryIndents"/>
        <w:numPr>
          <w:ilvl w:val="0"/>
          <w:numId w:val="1"/>
        </w:numPr>
      </w:pPr>
      <w:r w:rsidRPr="00BC51C3">
        <w:t>calls on the ACT Government to:</w:t>
      </w:r>
    </w:p>
    <w:p w:rsidR="00EC0FA7" w:rsidRPr="00BC51C3" w:rsidRDefault="00EC0FA7" w:rsidP="00BC1BBE">
      <w:pPr>
        <w:pStyle w:val="DPSEntryIndents"/>
        <w:numPr>
          <w:ilvl w:val="1"/>
          <w:numId w:val="1"/>
        </w:numPr>
      </w:pPr>
      <w:r w:rsidRPr="00BC51C3">
        <w:t>support the 50</w:t>
      </w:r>
      <w:r w:rsidRPr="00BC51C3">
        <w:rPr>
          <w:vertAlign w:val="superscript"/>
        </w:rPr>
        <w:t>th</w:t>
      </w:r>
      <w:r w:rsidRPr="00BC51C3">
        <w:t xml:space="preserve"> anniversary celebrations of the Apollo 11 mission through financial and other assistance;</w:t>
      </w:r>
    </w:p>
    <w:p w:rsidR="00EC0FA7" w:rsidRPr="00BC51C3" w:rsidRDefault="00EC0FA7" w:rsidP="00BC1BBE">
      <w:pPr>
        <w:pStyle w:val="DPSEntryIndents"/>
        <w:numPr>
          <w:ilvl w:val="1"/>
          <w:numId w:val="1"/>
        </w:numPr>
      </w:pPr>
      <w:r w:rsidRPr="00BC51C3">
        <w:t>install a significant tribute and commemoration to the space tracking industry in the ACT through an artwork or similar in the ACT in time for the 50</w:t>
      </w:r>
      <w:r w:rsidRPr="00BC51C3">
        <w:rPr>
          <w:vertAlign w:val="superscript"/>
        </w:rPr>
        <w:t>th</w:t>
      </w:r>
      <w:r w:rsidRPr="00BC51C3">
        <w:t xml:space="preserve"> anniversary;</w:t>
      </w:r>
    </w:p>
    <w:p w:rsidR="00EC0FA7" w:rsidRPr="00BC51C3" w:rsidRDefault="00EC0FA7" w:rsidP="00BC1BBE">
      <w:pPr>
        <w:pStyle w:val="DPSEntryIndents"/>
        <w:numPr>
          <w:ilvl w:val="1"/>
          <w:numId w:val="1"/>
        </w:numPr>
      </w:pPr>
      <w:r w:rsidRPr="00BC51C3">
        <w:t>investigate ways to provide recognition of space tracking history and contribution in the ACT, including through supporting:</w:t>
      </w:r>
    </w:p>
    <w:p w:rsidR="00EC0FA7" w:rsidRPr="00BC51C3" w:rsidRDefault="00EC0FA7" w:rsidP="00BC1BBE">
      <w:pPr>
        <w:pStyle w:val="DPSEntryIndents"/>
        <w:numPr>
          <w:ilvl w:val="2"/>
          <w:numId w:val="1"/>
        </w:numPr>
      </w:pPr>
      <w:r w:rsidRPr="00BC51C3">
        <w:t>digitalising records, including audio records and digitising original paper records;</w:t>
      </w:r>
    </w:p>
    <w:p w:rsidR="00EC0FA7" w:rsidRPr="00BC51C3" w:rsidRDefault="00EC0FA7" w:rsidP="00BC1BBE">
      <w:pPr>
        <w:pStyle w:val="DPSEntryIndents"/>
        <w:numPr>
          <w:ilvl w:val="2"/>
          <w:numId w:val="1"/>
        </w:numPr>
      </w:pPr>
      <w:r w:rsidRPr="00BC51C3">
        <w:t>publishing records;</w:t>
      </w:r>
    </w:p>
    <w:p w:rsidR="00EC0FA7" w:rsidRPr="00BC51C3" w:rsidRDefault="00EC0FA7" w:rsidP="00BC1BBE">
      <w:pPr>
        <w:pStyle w:val="DPSEntryIndents"/>
        <w:numPr>
          <w:ilvl w:val="2"/>
          <w:numId w:val="1"/>
        </w:numPr>
      </w:pPr>
      <w:r w:rsidRPr="00BC51C3">
        <w:t>events;</w:t>
      </w:r>
    </w:p>
    <w:p w:rsidR="00EC0FA7" w:rsidRPr="00BC51C3" w:rsidRDefault="00EC0FA7" w:rsidP="00BC1BBE">
      <w:pPr>
        <w:pStyle w:val="DPSEntryIndents"/>
        <w:numPr>
          <w:ilvl w:val="2"/>
          <w:numId w:val="1"/>
        </w:numPr>
      </w:pPr>
      <w:r w:rsidRPr="00BC51C3">
        <w:t xml:space="preserve">physical works at Honeysuckle Creek, </w:t>
      </w:r>
      <w:proofErr w:type="spellStart"/>
      <w:r w:rsidRPr="00BC51C3">
        <w:t>Orroral</w:t>
      </w:r>
      <w:proofErr w:type="spellEnd"/>
      <w:r w:rsidRPr="00BC51C3">
        <w:t xml:space="preserve"> Valley, and CDSCC at Tidbinbilla; and</w:t>
      </w:r>
    </w:p>
    <w:p w:rsidR="00EC0FA7" w:rsidRPr="00BC51C3" w:rsidRDefault="00EC0FA7" w:rsidP="00BC1BBE">
      <w:pPr>
        <w:pStyle w:val="DPSEntryIndents"/>
        <w:numPr>
          <w:ilvl w:val="2"/>
          <w:numId w:val="1"/>
        </w:numPr>
      </w:pPr>
      <w:r>
        <w:t>o</w:t>
      </w:r>
      <w:r w:rsidRPr="00BC51C3">
        <w:t>ther activities, in collaboration with other relevant bodies, in time for the 50</w:t>
      </w:r>
      <w:r w:rsidRPr="00BC51C3">
        <w:rPr>
          <w:vertAlign w:val="superscript"/>
        </w:rPr>
        <w:t>th</w:t>
      </w:r>
      <w:r w:rsidRPr="00BC51C3">
        <w:t xml:space="preserve"> anniversary; and</w:t>
      </w:r>
    </w:p>
    <w:p w:rsidR="00EC0FA7" w:rsidRPr="00AF2AD5" w:rsidRDefault="00EC0FA7" w:rsidP="00BC1BBE">
      <w:pPr>
        <w:pStyle w:val="DPSEntryIndents"/>
        <w:numPr>
          <w:ilvl w:val="1"/>
          <w:numId w:val="1"/>
        </w:numPr>
      </w:pPr>
      <w:proofErr w:type="gramStart"/>
      <w:r w:rsidRPr="00BC51C3">
        <w:rPr>
          <w:lang w:val="en-US"/>
        </w:rPr>
        <w:t>report</w:t>
      </w:r>
      <w:proofErr w:type="gramEnd"/>
      <w:r w:rsidRPr="00BC51C3">
        <w:rPr>
          <w:lang w:val="en-US"/>
        </w:rPr>
        <w:t xml:space="preserve"> back to the Assembly by the last sitting day of 2018 on the ACT Government</w:t>
      </w:r>
      <w:r>
        <w:rPr>
          <w:lang w:val="en-US"/>
        </w:rPr>
        <w:t>’</w:t>
      </w:r>
      <w:r w:rsidRPr="00BC51C3">
        <w:rPr>
          <w:lang w:val="en-US"/>
        </w:rPr>
        <w:t>s contribution to and support for the 50</w:t>
      </w:r>
      <w:r w:rsidRPr="00BC51C3">
        <w:rPr>
          <w:vertAlign w:val="superscript"/>
          <w:lang w:val="en-US"/>
        </w:rPr>
        <w:t>th</w:t>
      </w:r>
      <w:r w:rsidRPr="00BC51C3">
        <w:rPr>
          <w:lang w:val="en-US"/>
        </w:rPr>
        <w:t xml:space="preserve"> anniversary of the Apollo 11 moon landing.</w:t>
      </w:r>
    </w:p>
    <w:p w:rsidR="00EC0FA7" w:rsidRDefault="00EC0FA7" w:rsidP="00EC0FA7">
      <w:pPr>
        <w:pStyle w:val="DPSEntryDetail"/>
      </w:pPr>
      <w:r>
        <w:t>Mr Gentleman (Minister for the Environment and Heritage), by leave, moved the following amendments together:</w:t>
      </w:r>
    </w:p>
    <w:p w:rsidR="00EC0FA7" w:rsidRDefault="00EC0FA7" w:rsidP="00EC0FA7">
      <w:pPr>
        <w:pStyle w:val="DPSEntryDetail"/>
        <w:tabs>
          <w:tab w:val="clear" w:pos="1197"/>
          <w:tab w:val="left" w:pos="1350"/>
        </w:tabs>
      </w:pPr>
      <w:r>
        <w:t>(1)</w:t>
      </w:r>
      <w:r>
        <w:tab/>
        <w:t>After paragraph (1</w:t>
      </w:r>
      <w:proofErr w:type="gramStart"/>
      <w:r>
        <w:t>)(</w:t>
      </w:r>
      <w:proofErr w:type="gramEnd"/>
      <w:r>
        <w:t>e), insert:</w:t>
      </w:r>
    </w:p>
    <w:p w:rsidR="00EC0FA7" w:rsidRDefault="00EC0FA7" w:rsidP="00EC0FA7">
      <w:pPr>
        <w:pStyle w:val="DPSEntryDetail"/>
        <w:tabs>
          <w:tab w:val="clear" w:pos="1197"/>
          <w:tab w:val="clear" w:pos="1767"/>
          <w:tab w:val="left" w:pos="1350"/>
          <w:tab w:val="left" w:pos="1915"/>
        </w:tabs>
        <w:ind w:left="1915" w:hanging="1195"/>
      </w:pPr>
      <w:r>
        <w:tab/>
        <w:t>“(f)</w:t>
      </w:r>
      <w:r>
        <w:tab/>
      </w:r>
      <w:proofErr w:type="gramStart"/>
      <w:r>
        <w:t>the</w:t>
      </w:r>
      <w:proofErr w:type="gramEnd"/>
      <w:r>
        <w:t xml:space="preserve"> important role played by the ACT is recognised through the heritage listing of the Honeysuckle Creek Tracking Station, </w:t>
      </w:r>
      <w:proofErr w:type="spellStart"/>
      <w:r>
        <w:t>Orroral</w:t>
      </w:r>
      <w:proofErr w:type="spellEnd"/>
      <w:r>
        <w:t xml:space="preserve"> Valley Tracking Station and the </w:t>
      </w:r>
      <w:proofErr w:type="spellStart"/>
      <w:r>
        <w:t>Orroral</w:t>
      </w:r>
      <w:proofErr w:type="spellEnd"/>
      <w:r>
        <w:t xml:space="preserve"> Geodetic Observatory;”.</w:t>
      </w:r>
    </w:p>
    <w:p w:rsidR="00EC0FA7" w:rsidRDefault="00EC0FA7" w:rsidP="00EC0FA7">
      <w:pPr>
        <w:pStyle w:val="DPSEntryDetail"/>
        <w:tabs>
          <w:tab w:val="clear" w:pos="1197"/>
          <w:tab w:val="clear" w:pos="1767"/>
          <w:tab w:val="left" w:pos="1350"/>
          <w:tab w:val="left" w:pos="1915"/>
        </w:tabs>
        <w:ind w:left="1915" w:hanging="1195"/>
      </w:pPr>
      <w:r>
        <w:t>(2)</w:t>
      </w:r>
      <w:r>
        <w:tab/>
        <w:t>Omit paragraphs (2</w:t>
      </w:r>
      <w:proofErr w:type="gramStart"/>
      <w:r>
        <w:t>)(</w:t>
      </w:r>
      <w:proofErr w:type="gramEnd"/>
      <w:r>
        <w:t>a) and (b), substitute:</w:t>
      </w:r>
    </w:p>
    <w:p w:rsidR="00EC0FA7" w:rsidRDefault="00EC0FA7" w:rsidP="00EC0FA7">
      <w:pPr>
        <w:pStyle w:val="DPSEntryDetail"/>
        <w:tabs>
          <w:tab w:val="clear" w:pos="1197"/>
          <w:tab w:val="clear" w:pos="1767"/>
          <w:tab w:val="left" w:pos="1350"/>
          <w:tab w:val="left" w:pos="1915"/>
        </w:tabs>
        <w:ind w:left="1915" w:hanging="1195"/>
      </w:pPr>
      <w:r>
        <w:tab/>
        <w:t>“(a)</w:t>
      </w:r>
      <w:r>
        <w:tab/>
        <w:t>support the 50</w:t>
      </w:r>
      <w:r w:rsidRPr="00A608AE">
        <w:rPr>
          <w:vertAlign w:val="superscript"/>
        </w:rPr>
        <w:t>th</w:t>
      </w:r>
      <w:r>
        <w:t xml:space="preserve"> anniversary celebrations of the Apollo 11 mission and continue working with stakeholders, including former tracking station employees, Tidbinbilla Deep Space Communication Complex, NASA and the Australian National University, on a celebration;</w:t>
      </w:r>
    </w:p>
    <w:p w:rsidR="00EC0FA7" w:rsidRDefault="00EC0FA7" w:rsidP="00EC0FA7">
      <w:pPr>
        <w:pStyle w:val="DPSEntryDetail"/>
        <w:tabs>
          <w:tab w:val="clear" w:pos="1197"/>
          <w:tab w:val="clear" w:pos="1767"/>
          <w:tab w:val="left" w:pos="1350"/>
          <w:tab w:val="left" w:pos="1915"/>
        </w:tabs>
        <w:ind w:left="1915" w:hanging="1195"/>
      </w:pPr>
      <w:r>
        <w:lastRenderedPageBreak/>
        <w:tab/>
        <w:t>(b)</w:t>
      </w:r>
      <w:r>
        <w:tab/>
      </w:r>
      <w:proofErr w:type="gramStart"/>
      <w:r>
        <w:t>work</w:t>
      </w:r>
      <w:proofErr w:type="gramEnd"/>
      <w:r>
        <w:t xml:space="preserve"> with stakeholders on possible options for an artwork or similar to commemorate the space tracking industry in the ACT in time for the 50</w:t>
      </w:r>
      <w:r w:rsidRPr="000531AA">
        <w:rPr>
          <w:vertAlign w:val="superscript"/>
        </w:rPr>
        <w:t>th</w:t>
      </w:r>
      <w:r>
        <w:t> anniversary;”.</w:t>
      </w:r>
    </w:p>
    <w:p w:rsidR="00EC0FA7" w:rsidRDefault="00EC0FA7" w:rsidP="00EC0FA7">
      <w:pPr>
        <w:pStyle w:val="DPSEntryDetail"/>
        <w:tabs>
          <w:tab w:val="clear" w:pos="1197"/>
          <w:tab w:val="clear" w:pos="1767"/>
          <w:tab w:val="left" w:pos="1350"/>
          <w:tab w:val="left" w:pos="1915"/>
        </w:tabs>
        <w:ind w:left="1915" w:hanging="1195"/>
      </w:pPr>
      <w:r>
        <w:rPr>
          <w:i/>
        </w:rPr>
        <w:t xml:space="preserve">Paper: </w:t>
      </w:r>
      <w:r>
        <w:t>Mr Gentleman presented the following paper:</w:t>
      </w:r>
    </w:p>
    <w:p w:rsidR="00EC0FA7" w:rsidRPr="001C569E" w:rsidRDefault="001C569E" w:rsidP="001C569E">
      <w:pPr>
        <w:pStyle w:val="DPSEntryDetail"/>
      </w:pPr>
      <w:r>
        <w:t>Apollo Achievement Award—Walter Neville Gentleman, presented by the National Aeronautics and Space Administration.</w:t>
      </w:r>
    </w:p>
    <w:p w:rsidR="00EC0FA7" w:rsidRDefault="00EC0FA7" w:rsidP="00EC0FA7">
      <w:pPr>
        <w:pStyle w:val="DPSEntryDetail"/>
        <w:tabs>
          <w:tab w:val="clear" w:pos="1197"/>
          <w:tab w:val="clear" w:pos="1767"/>
          <w:tab w:val="left" w:pos="1350"/>
          <w:tab w:val="left" w:pos="1915"/>
        </w:tabs>
        <w:ind w:left="1915" w:hanging="1195"/>
      </w:pPr>
      <w:r>
        <w:t>Debate continued.</w:t>
      </w:r>
    </w:p>
    <w:p w:rsidR="00EC0FA7" w:rsidRPr="00AF2AD5" w:rsidRDefault="00EC0FA7" w:rsidP="00EC0FA7">
      <w:pPr>
        <w:pStyle w:val="DPSEntryDetail"/>
        <w:tabs>
          <w:tab w:val="clear" w:pos="1197"/>
          <w:tab w:val="clear" w:pos="1767"/>
          <w:tab w:val="left" w:pos="1350"/>
          <w:tab w:val="left" w:pos="1915"/>
        </w:tabs>
        <w:ind w:left="1915" w:hanging="1195"/>
      </w:pPr>
      <w:r>
        <w:t>Amendments agreed to.</w:t>
      </w:r>
    </w:p>
    <w:p w:rsidR="00EC0FA7" w:rsidRDefault="00EC0FA7" w:rsidP="00EC0FA7">
      <w:pPr>
        <w:pStyle w:val="DPSEntryDetail"/>
      </w:pPr>
      <w:r w:rsidRPr="00AF2AD5">
        <w:t>Question—</w:t>
      </w:r>
      <w:proofErr w:type="gramStart"/>
      <w:r>
        <w:t>That</w:t>
      </w:r>
      <w:proofErr w:type="gramEnd"/>
      <w:r>
        <w:t xml:space="preserve"> the motion, as amended, </w:t>
      </w:r>
      <w:proofErr w:type="spellStart"/>
      <w:r>
        <w:t>viz</w:t>
      </w:r>
      <w:proofErr w:type="spellEnd"/>
      <w:r>
        <w:t>:</w:t>
      </w:r>
    </w:p>
    <w:p w:rsidR="00EC0FA7" w:rsidRDefault="00EC0FA7" w:rsidP="00EC0FA7">
      <w:pPr>
        <w:pStyle w:val="DPSEntryDetail"/>
      </w:pPr>
      <w:r>
        <w:t>“That this Assembly:</w:t>
      </w:r>
    </w:p>
    <w:p w:rsidR="00EC0FA7" w:rsidRPr="00BC51C3" w:rsidRDefault="00EC0FA7" w:rsidP="00BC1BBE">
      <w:pPr>
        <w:pStyle w:val="DPSEntryIndents"/>
        <w:numPr>
          <w:ilvl w:val="0"/>
          <w:numId w:val="4"/>
        </w:numPr>
      </w:pPr>
      <w:r w:rsidRPr="00BC51C3">
        <w:t>notes that:</w:t>
      </w:r>
    </w:p>
    <w:p w:rsidR="00EC0FA7" w:rsidRPr="00BC51C3" w:rsidRDefault="00EC0FA7" w:rsidP="00BC1BBE">
      <w:pPr>
        <w:pStyle w:val="DPSEntryIndents"/>
        <w:numPr>
          <w:ilvl w:val="1"/>
          <w:numId w:val="1"/>
        </w:numPr>
      </w:pPr>
      <w:r w:rsidRPr="00BC51C3">
        <w:t>21 July 2019 will be the 50</w:t>
      </w:r>
      <w:r w:rsidRPr="00BC51C3">
        <w:rPr>
          <w:vertAlign w:val="superscript"/>
        </w:rPr>
        <w:t>th</w:t>
      </w:r>
      <w:r w:rsidRPr="00BC51C3">
        <w:t xml:space="preserve"> Anniversary of the Apollo 11 mission, where mankind first walked on the moon;</w:t>
      </w:r>
    </w:p>
    <w:p w:rsidR="00EC0FA7" w:rsidRPr="00BC51C3" w:rsidRDefault="00EC0FA7" w:rsidP="00BC1BBE">
      <w:pPr>
        <w:pStyle w:val="DPSEntryIndents"/>
        <w:numPr>
          <w:ilvl w:val="1"/>
          <w:numId w:val="1"/>
        </w:numPr>
      </w:pPr>
      <w:r w:rsidRPr="00BC51C3">
        <w:t>the Apollo 11 landing on the moon is arguably one of the greatest achievements in modern history;</w:t>
      </w:r>
    </w:p>
    <w:p w:rsidR="00EC0FA7" w:rsidRPr="00BC51C3" w:rsidRDefault="00EC0FA7" w:rsidP="00BC1BBE">
      <w:pPr>
        <w:pStyle w:val="DPSEntryIndents"/>
        <w:numPr>
          <w:ilvl w:val="1"/>
          <w:numId w:val="1"/>
        </w:numPr>
      </w:pPr>
      <w:r w:rsidRPr="00BC51C3">
        <w:t>the Honeysuckle Creek Tracking Station and Tidbinbilla Tracking Station (now Canberra Deep Space Communication Complex (CDSCC)) in the ACT, played a significant role in the Apollo 11 (and other) space missions, with the first footage of man walking on the moon broadcast throughout the world from Honeysuckle Creek;</w:t>
      </w:r>
    </w:p>
    <w:p w:rsidR="00EC0FA7" w:rsidRPr="00BC51C3" w:rsidRDefault="00EC0FA7" w:rsidP="00BC1BBE">
      <w:pPr>
        <w:pStyle w:val="DPSEntryIndents"/>
        <w:numPr>
          <w:ilvl w:val="1"/>
          <w:numId w:val="1"/>
        </w:numPr>
      </w:pPr>
      <w:r w:rsidRPr="00BC51C3">
        <w:t>the ACT has played, and continues to play, a significant role in the space tracking industry through a number</w:t>
      </w:r>
      <w:r w:rsidR="00777251">
        <w:t xml:space="preserve"> of sites and over more than 50 </w:t>
      </w:r>
      <w:r w:rsidR="009F60C1">
        <w:t>years;</w:t>
      </w:r>
    </w:p>
    <w:p w:rsidR="00EC0FA7" w:rsidRDefault="00EC0FA7" w:rsidP="00BC1BBE">
      <w:pPr>
        <w:pStyle w:val="DPSEntryIndents"/>
        <w:numPr>
          <w:ilvl w:val="1"/>
          <w:numId w:val="1"/>
        </w:numPr>
      </w:pPr>
      <w:r w:rsidRPr="00BC51C3">
        <w:t>a number of people who have worked in the space tracking industry in the ACT are still alive and the 50</w:t>
      </w:r>
      <w:r w:rsidRPr="00BC51C3">
        <w:rPr>
          <w:vertAlign w:val="superscript"/>
        </w:rPr>
        <w:t>th</w:t>
      </w:r>
      <w:r w:rsidRPr="00BC51C3">
        <w:t xml:space="preserve"> anniversary is a fitting and significant time to recognise an</w:t>
      </w:r>
      <w:r>
        <w:t>d honour their contribution;</w:t>
      </w:r>
      <w:r w:rsidR="009F60C1">
        <w:t xml:space="preserve"> and</w:t>
      </w:r>
    </w:p>
    <w:p w:rsidR="00EC0FA7" w:rsidRPr="00BC51C3" w:rsidRDefault="00EC0FA7" w:rsidP="00BC1BBE">
      <w:pPr>
        <w:pStyle w:val="DPSEntryIndents"/>
        <w:numPr>
          <w:ilvl w:val="1"/>
          <w:numId w:val="1"/>
        </w:numPr>
      </w:pPr>
      <w:r>
        <w:t xml:space="preserve">the important role played by the ACT is recognised through the heritage listing of the Honeysuckle Creek Tracking Station, </w:t>
      </w:r>
      <w:proofErr w:type="spellStart"/>
      <w:r>
        <w:t>Orroral</w:t>
      </w:r>
      <w:proofErr w:type="spellEnd"/>
      <w:r>
        <w:t xml:space="preserve"> Valley Tracking Station and the </w:t>
      </w:r>
      <w:proofErr w:type="spellStart"/>
      <w:r>
        <w:t>Orroral</w:t>
      </w:r>
      <w:proofErr w:type="spellEnd"/>
      <w:r>
        <w:t xml:space="preserve"> Geodetic Observatory; and</w:t>
      </w:r>
    </w:p>
    <w:p w:rsidR="00EC0FA7" w:rsidRPr="00BC51C3" w:rsidRDefault="00EC0FA7" w:rsidP="00BC1BBE">
      <w:pPr>
        <w:pStyle w:val="DPSEntryIndents"/>
        <w:numPr>
          <w:ilvl w:val="0"/>
          <w:numId w:val="1"/>
        </w:numPr>
      </w:pPr>
      <w:r w:rsidRPr="00BC51C3">
        <w:t>calls on the ACT Government to:</w:t>
      </w:r>
    </w:p>
    <w:p w:rsidR="00EC0FA7" w:rsidRPr="00BC51C3" w:rsidRDefault="00EC0FA7" w:rsidP="00BC1BBE">
      <w:pPr>
        <w:pStyle w:val="DPSEntryIndents"/>
        <w:numPr>
          <w:ilvl w:val="1"/>
          <w:numId w:val="1"/>
        </w:numPr>
      </w:pPr>
      <w:r>
        <w:t>support the 50</w:t>
      </w:r>
      <w:r w:rsidRPr="00A608AE">
        <w:rPr>
          <w:vertAlign w:val="superscript"/>
        </w:rPr>
        <w:t>th</w:t>
      </w:r>
      <w:r>
        <w:t xml:space="preserve"> anniversary celebrations of the Apollo 11 mission and continue working with stakeholders, including former tracking station employees, Tidbinbilla Deep Space Communication Complex, NASA and the Australian National University, on a celebration;</w:t>
      </w:r>
    </w:p>
    <w:p w:rsidR="00EC0FA7" w:rsidRPr="00BC51C3" w:rsidRDefault="00EC0FA7" w:rsidP="00BC1BBE">
      <w:pPr>
        <w:pStyle w:val="DPSEntryIndents"/>
        <w:numPr>
          <w:ilvl w:val="1"/>
          <w:numId w:val="1"/>
        </w:numPr>
      </w:pPr>
      <w:r>
        <w:t>work with stakeholders on possible options for an artwork or similar to commemorate the space tracking industry in the ACT in time for the 50</w:t>
      </w:r>
      <w:r w:rsidRPr="000531AA">
        <w:rPr>
          <w:vertAlign w:val="superscript"/>
        </w:rPr>
        <w:t>th</w:t>
      </w:r>
      <w:r>
        <w:t> anniversary;</w:t>
      </w:r>
    </w:p>
    <w:p w:rsidR="00EC0FA7" w:rsidRPr="00BC51C3" w:rsidRDefault="00EC0FA7" w:rsidP="00BC1BBE">
      <w:pPr>
        <w:pStyle w:val="DPSEntryIndents"/>
        <w:numPr>
          <w:ilvl w:val="1"/>
          <w:numId w:val="1"/>
        </w:numPr>
      </w:pPr>
      <w:r w:rsidRPr="00BC51C3">
        <w:t>investigate ways to provide recognition of space tracking history and contribution in the ACT, including through supporting:</w:t>
      </w:r>
    </w:p>
    <w:p w:rsidR="00EC0FA7" w:rsidRPr="00BC51C3" w:rsidRDefault="00EC0FA7" w:rsidP="00BC1BBE">
      <w:pPr>
        <w:pStyle w:val="DPSEntryIndents"/>
        <w:numPr>
          <w:ilvl w:val="2"/>
          <w:numId w:val="1"/>
        </w:numPr>
      </w:pPr>
      <w:r w:rsidRPr="00BC51C3">
        <w:t>digitalising records, including audio records and digitising original paper records;</w:t>
      </w:r>
    </w:p>
    <w:p w:rsidR="00EC0FA7" w:rsidRPr="00BC51C3" w:rsidRDefault="00EC0FA7" w:rsidP="00BC1BBE">
      <w:pPr>
        <w:pStyle w:val="DPSEntryIndents"/>
        <w:numPr>
          <w:ilvl w:val="2"/>
          <w:numId w:val="1"/>
        </w:numPr>
      </w:pPr>
      <w:r w:rsidRPr="00BC51C3">
        <w:lastRenderedPageBreak/>
        <w:t>publishing records;</w:t>
      </w:r>
    </w:p>
    <w:p w:rsidR="00EC0FA7" w:rsidRPr="00BC51C3" w:rsidRDefault="00EC0FA7" w:rsidP="00BC1BBE">
      <w:pPr>
        <w:pStyle w:val="DPSEntryIndents"/>
        <w:numPr>
          <w:ilvl w:val="2"/>
          <w:numId w:val="1"/>
        </w:numPr>
      </w:pPr>
      <w:r w:rsidRPr="00BC51C3">
        <w:t>events;</w:t>
      </w:r>
    </w:p>
    <w:p w:rsidR="00EC0FA7" w:rsidRPr="00BC51C3" w:rsidRDefault="00EC0FA7" w:rsidP="00BC1BBE">
      <w:pPr>
        <w:pStyle w:val="DPSEntryIndents"/>
        <w:numPr>
          <w:ilvl w:val="2"/>
          <w:numId w:val="1"/>
        </w:numPr>
      </w:pPr>
      <w:r w:rsidRPr="00BC51C3">
        <w:t xml:space="preserve">physical works at Honeysuckle Creek, </w:t>
      </w:r>
      <w:proofErr w:type="spellStart"/>
      <w:r w:rsidRPr="00BC51C3">
        <w:t>Orroral</w:t>
      </w:r>
      <w:proofErr w:type="spellEnd"/>
      <w:r w:rsidRPr="00BC51C3">
        <w:t xml:space="preserve"> Valley, and CDSCC at Tidbinbilla; and</w:t>
      </w:r>
    </w:p>
    <w:p w:rsidR="00EC0FA7" w:rsidRPr="00BC51C3" w:rsidRDefault="00EC0FA7" w:rsidP="00BC1BBE">
      <w:pPr>
        <w:pStyle w:val="DPSEntryIndents"/>
        <w:numPr>
          <w:ilvl w:val="2"/>
          <w:numId w:val="1"/>
        </w:numPr>
      </w:pPr>
      <w:r>
        <w:t>o</w:t>
      </w:r>
      <w:r w:rsidRPr="00BC51C3">
        <w:t>ther activities, in collaboration with other relevant bodies, in time for the 50</w:t>
      </w:r>
      <w:r w:rsidRPr="00BC51C3">
        <w:rPr>
          <w:vertAlign w:val="superscript"/>
        </w:rPr>
        <w:t>th</w:t>
      </w:r>
      <w:r w:rsidRPr="00BC51C3">
        <w:t xml:space="preserve"> anniversary; and</w:t>
      </w:r>
    </w:p>
    <w:p w:rsidR="00EC0FA7" w:rsidRPr="00AF2AD5" w:rsidRDefault="00EC0FA7" w:rsidP="00BC1BBE">
      <w:pPr>
        <w:pStyle w:val="DPSEntryIndents"/>
        <w:numPr>
          <w:ilvl w:val="1"/>
          <w:numId w:val="1"/>
        </w:numPr>
      </w:pPr>
      <w:proofErr w:type="gramStart"/>
      <w:r w:rsidRPr="00BC51C3">
        <w:rPr>
          <w:lang w:val="en-US"/>
        </w:rPr>
        <w:t>report</w:t>
      </w:r>
      <w:proofErr w:type="gramEnd"/>
      <w:r w:rsidRPr="00BC51C3">
        <w:rPr>
          <w:lang w:val="en-US"/>
        </w:rPr>
        <w:t xml:space="preserve"> back to the Assembly by the last sitting day of 2018 on the ACT Government</w:t>
      </w:r>
      <w:r>
        <w:rPr>
          <w:lang w:val="en-US"/>
        </w:rPr>
        <w:t>’</w:t>
      </w:r>
      <w:r w:rsidRPr="00BC51C3">
        <w:rPr>
          <w:lang w:val="en-US"/>
        </w:rPr>
        <w:t>s contribution to and support for the 50</w:t>
      </w:r>
      <w:r w:rsidRPr="00BC51C3">
        <w:rPr>
          <w:vertAlign w:val="superscript"/>
          <w:lang w:val="en-US"/>
        </w:rPr>
        <w:t>th</w:t>
      </w:r>
      <w:r w:rsidRPr="00BC51C3">
        <w:rPr>
          <w:lang w:val="en-US"/>
        </w:rPr>
        <w:t xml:space="preserve"> anniversary of the Apollo 11 moon landing.</w:t>
      </w:r>
      <w:r>
        <w:rPr>
          <w:lang w:val="en-US"/>
        </w:rPr>
        <w:t>”—</w:t>
      </w:r>
    </w:p>
    <w:p w:rsidR="00EC0FA7" w:rsidRPr="00AF2AD5" w:rsidRDefault="00EC0FA7" w:rsidP="00EC0FA7">
      <w:pPr>
        <w:pStyle w:val="DPSEntryDetail"/>
      </w:pPr>
      <w:proofErr w:type="gramStart"/>
      <w:r>
        <w:t>be</w:t>
      </w:r>
      <w:proofErr w:type="gramEnd"/>
      <w:r>
        <w:t xml:space="preserve"> agreed to—</w:t>
      </w:r>
      <w:r w:rsidRPr="00AF2AD5">
        <w:t>put and passed.</w:t>
      </w:r>
    </w:p>
    <w:p w:rsidR="00EC0FA7" w:rsidRPr="00AF2AD5" w:rsidRDefault="00EC0FA7" w:rsidP="00EC0FA7">
      <w:pPr>
        <w:pStyle w:val="DPSEntryHeading"/>
      </w:pPr>
      <w:r w:rsidRPr="00AF2AD5">
        <w:tab/>
      </w:r>
      <w:r w:rsidRPr="001D5290">
        <w:t>4</w:t>
      </w:r>
      <w:r w:rsidRPr="00AF2AD5">
        <w:tab/>
      </w:r>
      <w:r w:rsidR="00BC1BBE">
        <w:t>Greyhound racing industry</w:t>
      </w:r>
    </w:p>
    <w:p w:rsidR="00EC0FA7" w:rsidRDefault="00EC0FA7" w:rsidP="00EC0FA7">
      <w:pPr>
        <w:pStyle w:val="DPSEntryDetail"/>
      </w:pPr>
      <w:r>
        <w:t>Mr Parton</w:t>
      </w:r>
      <w:r w:rsidRPr="00AF2AD5">
        <w:t>, pursuant to notice, moved—</w:t>
      </w:r>
      <w:proofErr w:type="gramStart"/>
      <w:r w:rsidRPr="00AF2AD5">
        <w:t>That</w:t>
      </w:r>
      <w:proofErr w:type="gramEnd"/>
      <w:r>
        <w:t xml:space="preserve"> this Assembly:</w:t>
      </w:r>
    </w:p>
    <w:p w:rsidR="00EC0FA7" w:rsidRPr="00BC51C3" w:rsidRDefault="00EC0FA7" w:rsidP="00BC1BBE">
      <w:pPr>
        <w:pStyle w:val="DPSEntryIndents"/>
        <w:numPr>
          <w:ilvl w:val="0"/>
          <w:numId w:val="6"/>
        </w:numPr>
      </w:pPr>
      <w:r w:rsidRPr="00BC51C3">
        <w:t>notes:</w:t>
      </w:r>
    </w:p>
    <w:p w:rsidR="00EC0FA7" w:rsidRPr="00BC51C3" w:rsidRDefault="00EC0FA7" w:rsidP="00BC1BBE">
      <w:pPr>
        <w:pStyle w:val="DPSEntryIndents"/>
        <w:numPr>
          <w:ilvl w:val="1"/>
          <w:numId w:val="4"/>
        </w:numPr>
      </w:pPr>
      <w:r w:rsidRPr="00BC51C3">
        <w:t>in 2014 the ACT Government sold ACTTAB for $105.5 million;</w:t>
      </w:r>
    </w:p>
    <w:p w:rsidR="00EC0FA7" w:rsidRPr="00BC51C3" w:rsidRDefault="00EC0FA7" w:rsidP="00BC1BBE">
      <w:pPr>
        <w:pStyle w:val="DPSEntryIndents"/>
        <w:numPr>
          <w:ilvl w:val="1"/>
          <w:numId w:val="4"/>
        </w:numPr>
      </w:pPr>
      <w:r w:rsidRPr="00BC51C3">
        <w:t xml:space="preserve">the Treasurer inflated the price in return for lower annual contributions from </w:t>
      </w:r>
      <w:proofErr w:type="spellStart"/>
      <w:r w:rsidRPr="00BC51C3">
        <w:t>TABcorp</w:t>
      </w:r>
      <w:proofErr w:type="spellEnd"/>
      <w:r w:rsidRPr="00BC51C3">
        <w:t xml:space="preserve"> to the racing industry;</w:t>
      </w:r>
    </w:p>
    <w:p w:rsidR="00EC0FA7" w:rsidRPr="00BC51C3" w:rsidRDefault="00EC0FA7" w:rsidP="00BC1BBE">
      <w:pPr>
        <w:pStyle w:val="DPSEntryIndents"/>
        <w:numPr>
          <w:ilvl w:val="1"/>
          <w:numId w:val="4"/>
        </w:numPr>
      </w:pPr>
      <w:proofErr w:type="spellStart"/>
      <w:r w:rsidRPr="00BC51C3">
        <w:t>TABcorp</w:t>
      </w:r>
      <w:proofErr w:type="spellEnd"/>
      <w:r w:rsidRPr="00BC51C3">
        <w:t xml:space="preserve"> made it clear that they would have been happy to directly fund the three ACT racing codes;</w:t>
      </w:r>
    </w:p>
    <w:p w:rsidR="00EC0FA7" w:rsidRPr="00BC51C3" w:rsidRDefault="00EC0FA7" w:rsidP="00BC1BBE">
      <w:pPr>
        <w:pStyle w:val="DPSEntryIndents"/>
        <w:numPr>
          <w:ilvl w:val="1"/>
          <w:numId w:val="4"/>
        </w:numPr>
      </w:pPr>
      <w:r w:rsidRPr="00BC51C3">
        <w:t>the sale price was negotiated in an environment where three racing codes were operating;</w:t>
      </w:r>
    </w:p>
    <w:p w:rsidR="00EC0FA7" w:rsidRPr="00BC51C3" w:rsidRDefault="00EC0FA7" w:rsidP="00BC1BBE">
      <w:pPr>
        <w:pStyle w:val="DPSEntryIndents"/>
        <w:numPr>
          <w:ilvl w:val="1"/>
          <w:numId w:val="4"/>
        </w:numPr>
      </w:pPr>
      <w:r w:rsidRPr="00BC51C3">
        <w:t>the sale price also included an ongoing contribution of $1 million indexed to CPI which is funded from turnover on the three racing codes; and</w:t>
      </w:r>
    </w:p>
    <w:p w:rsidR="00EC0FA7" w:rsidRPr="00BC51C3" w:rsidRDefault="00EC0FA7" w:rsidP="00BC1BBE">
      <w:pPr>
        <w:pStyle w:val="DPSEntryIndents"/>
        <w:numPr>
          <w:ilvl w:val="1"/>
          <w:numId w:val="4"/>
        </w:numPr>
      </w:pPr>
      <w:r w:rsidRPr="00BC51C3">
        <w:t>22 percent of that turnover comes from the betting on greyhound racing;</w:t>
      </w:r>
    </w:p>
    <w:p w:rsidR="00EC0FA7" w:rsidRPr="00BC51C3" w:rsidRDefault="00EC0FA7" w:rsidP="00BC1BBE">
      <w:pPr>
        <w:pStyle w:val="DPSEntryIndents"/>
        <w:numPr>
          <w:ilvl w:val="0"/>
          <w:numId w:val="4"/>
        </w:numPr>
      </w:pPr>
      <w:r w:rsidRPr="00BC51C3">
        <w:t>further notes that:</w:t>
      </w:r>
    </w:p>
    <w:p w:rsidR="00EC0FA7" w:rsidRPr="00BC51C3" w:rsidRDefault="00EC0FA7" w:rsidP="00BC1BBE">
      <w:pPr>
        <w:pStyle w:val="DPSEntryIndents"/>
        <w:numPr>
          <w:ilvl w:val="1"/>
          <w:numId w:val="4"/>
        </w:numPr>
      </w:pPr>
      <w:r w:rsidRPr="00BC51C3">
        <w:t xml:space="preserve">the ACT Greens often call on Government to cleanse itself of </w:t>
      </w:r>
      <w:r>
        <w:t>“</w:t>
      </w:r>
      <w:r w:rsidRPr="00BC51C3">
        <w:t>unethical</w:t>
      </w:r>
      <w:r>
        <w:t>”</w:t>
      </w:r>
      <w:r w:rsidRPr="00BC51C3">
        <w:t xml:space="preserve"> funds and investments;</w:t>
      </w:r>
    </w:p>
    <w:p w:rsidR="00EC0FA7" w:rsidRPr="00BC51C3" w:rsidRDefault="00EC0FA7" w:rsidP="00BC1BBE">
      <w:pPr>
        <w:pStyle w:val="DPSEntryIndents"/>
        <w:numPr>
          <w:ilvl w:val="1"/>
          <w:numId w:val="4"/>
        </w:numPr>
      </w:pPr>
      <w:r w:rsidRPr="00BC51C3">
        <w:t xml:space="preserve">in 2015 ACT Greens Minister Shane Rattenbury announced a ban on junk food, alcohol, gambling, fossil fuels and weapons advertising on </w:t>
      </w:r>
      <w:r w:rsidR="00B40553">
        <w:t>ACTION</w:t>
      </w:r>
      <w:r w:rsidRPr="00BC51C3">
        <w:t xml:space="preserve"> buses; and</w:t>
      </w:r>
    </w:p>
    <w:p w:rsidR="00EC0FA7" w:rsidRPr="00BC51C3" w:rsidRDefault="00EC0FA7" w:rsidP="00BC1BBE">
      <w:pPr>
        <w:pStyle w:val="DPSEntryIndents"/>
        <w:numPr>
          <w:ilvl w:val="1"/>
          <w:numId w:val="4"/>
        </w:numPr>
      </w:pPr>
      <w:r w:rsidRPr="00BC51C3">
        <w:t>in 2017 the ACT Greens questioned the ethics of the ACT Government for its investment in poker machine manufacturers; and</w:t>
      </w:r>
    </w:p>
    <w:p w:rsidR="00EC0FA7" w:rsidRPr="00AF2AD5" w:rsidRDefault="00EC0FA7" w:rsidP="00BC1BBE">
      <w:pPr>
        <w:pStyle w:val="DPSEntryIndents"/>
        <w:numPr>
          <w:ilvl w:val="0"/>
          <w:numId w:val="4"/>
        </w:numPr>
      </w:pPr>
      <w:proofErr w:type="gramStart"/>
      <w:r w:rsidRPr="00BC51C3">
        <w:rPr>
          <w:lang w:val="en-US"/>
        </w:rPr>
        <w:t>condemns</w:t>
      </w:r>
      <w:proofErr w:type="gramEnd"/>
      <w:r w:rsidRPr="00BC51C3">
        <w:rPr>
          <w:lang w:val="en-US"/>
        </w:rPr>
        <w:t xml:space="preserve"> the Government for continuing to derive revenue from greyhound racing.</w:t>
      </w:r>
    </w:p>
    <w:p w:rsidR="00EC0FA7" w:rsidRDefault="001C569E" w:rsidP="00EC0FA7">
      <w:pPr>
        <w:pStyle w:val="DPSEntryDetail"/>
      </w:pPr>
      <w:r>
        <w:t>Mr Ramsay (Minister for Regulatory Services) moved the following amendment</w:t>
      </w:r>
      <w:r w:rsidR="00B40553">
        <w:t>:</w:t>
      </w:r>
      <w:r>
        <w:t xml:space="preserve">  Omit all words after “That this Assembly”, substitute:</w:t>
      </w:r>
    </w:p>
    <w:p w:rsidR="001C569E" w:rsidRPr="001C569E" w:rsidRDefault="001C569E" w:rsidP="00777251">
      <w:pPr>
        <w:pStyle w:val="DPSEntryDetail"/>
        <w:keepNext/>
        <w:tabs>
          <w:tab w:val="clear" w:pos="1197"/>
          <w:tab w:val="left" w:pos="1350"/>
        </w:tabs>
      </w:pPr>
      <w:r>
        <w:lastRenderedPageBreak/>
        <w:t>“(1)</w:t>
      </w:r>
      <w:r>
        <w:tab/>
        <w:t>n</w:t>
      </w:r>
      <w:r w:rsidRPr="001C569E">
        <w:t>otes:</w:t>
      </w:r>
    </w:p>
    <w:p w:rsidR="001C569E" w:rsidRPr="001C569E" w:rsidRDefault="001C569E" w:rsidP="001C569E">
      <w:pPr>
        <w:pStyle w:val="DPSEntryDetail"/>
        <w:tabs>
          <w:tab w:val="clear" w:pos="1197"/>
          <w:tab w:val="clear" w:pos="1767"/>
          <w:tab w:val="left" w:pos="1350"/>
          <w:tab w:val="left" w:pos="1915"/>
        </w:tabs>
        <w:ind w:left="1915" w:hanging="1195"/>
      </w:pPr>
      <w:r>
        <w:tab/>
        <w:t>(a)</w:t>
      </w:r>
      <w:r>
        <w:tab/>
      </w:r>
      <w:proofErr w:type="gramStart"/>
      <w:r>
        <w:t>i</w:t>
      </w:r>
      <w:r w:rsidRPr="001C569E">
        <w:t>n</w:t>
      </w:r>
      <w:proofErr w:type="gramEnd"/>
      <w:r w:rsidRPr="001C569E">
        <w:t xml:space="preserve"> 2014</w:t>
      </w:r>
      <w:r>
        <w:t>,</w:t>
      </w:r>
      <w:r w:rsidRPr="001C569E">
        <w:t xml:space="preserve"> the ACT Government sold ACTTAB for $105.5 million as part of the Commonwealth Government’s Asset Recycling Initiative; and</w:t>
      </w:r>
    </w:p>
    <w:p w:rsidR="001C569E" w:rsidRPr="001C569E" w:rsidRDefault="00BC1BBE" w:rsidP="001C569E">
      <w:pPr>
        <w:pStyle w:val="DPSEntryDetail"/>
        <w:tabs>
          <w:tab w:val="clear" w:pos="1197"/>
          <w:tab w:val="clear" w:pos="1767"/>
          <w:tab w:val="left" w:pos="1350"/>
          <w:tab w:val="left" w:pos="1915"/>
        </w:tabs>
        <w:ind w:left="1915" w:hanging="1195"/>
      </w:pPr>
      <w:r>
        <w:tab/>
      </w:r>
      <w:r w:rsidR="001C569E" w:rsidRPr="001C569E">
        <w:t>(b)</w:t>
      </w:r>
      <w:r>
        <w:tab/>
      </w:r>
      <w:proofErr w:type="gramStart"/>
      <w:r>
        <w:t>t</w:t>
      </w:r>
      <w:r w:rsidR="001C569E" w:rsidRPr="001C569E">
        <w:t>he</w:t>
      </w:r>
      <w:proofErr w:type="gramEnd"/>
      <w:r w:rsidR="001C569E" w:rsidRPr="001C569E">
        <w:t xml:space="preserve"> ACT supports community racing and the major codes operating in the</w:t>
      </w:r>
      <w:r>
        <w:t xml:space="preserve"> Territory through both direct b</w:t>
      </w:r>
      <w:r w:rsidR="001C569E" w:rsidRPr="001C569E">
        <w:t>udget funding</w:t>
      </w:r>
      <w:r>
        <w:t xml:space="preserve"> and a share of race field fees;</w:t>
      </w:r>
    </w:p>
    <w:p w:rsidR="001C569E" w:rsidRPr="001C569E" w:rsidRDefault="001C569E" w:rsidP="00BC1BBE">
      <w:pPr>
        <w:pStyle w:val="DPSEntryDetail"/>
        <w:tabs>
          <w:tab w:val="clear" w:pos="1197"/>
          <w:tab w:val="left" w:pos="1350"/>
        </w:tabs>
      </w:pPr>
      <w:r w:rsidRPr="001C569E">
        <w:t>(2)</w:t>
      </w:r>
      <w:r w:rsidRPr="001C569E">
        <w:tab/>
      </w:r>
      <w:proofErr w:type="gramStart"/>
      <w:r w:rsidR="00BC1BBE">
        <w:t>further</w:t>
      </w:r>
      <w:proofErr w:type="gramEnd"/>
      <w:r w:rsidR="00BC1BBE">
        <w:t xml:space="preserve"> notes that:</w:t>
      </w:r>
    </w:p>
    <w:p w:rsidR="001C569E" w:rsidRPr="001C569E" w:rsidRDefault="00BC1BBE" w:rsidP="001C569E">
      <w:pPr>
        <w:pStyle w:val="DPSEntryDetail"/>
        <w:tabs>
          <w:tab w:val="clear" w:pos="1197"/>
          <w:tab w:val="clear" w:pos="1767"/>
          <w:tab w:val="left" w:pos="1350"/>
          <w:tab w:val="left" w:pos="1915"/>
        </w:tabs>
        <w:ind w:left="1915" w:hanging="1195"/>
      </w:pPr>
      <w:r>
        <w:tab/>
        <w:t>(a)</w:t>
      </w:r>
      <w:r>
        <w:tab/>
      </w:r>
      <w:proofErr w:type="gramStart"/>
      <w:r>
        <w:t>t</w:t>
      </w:r>
      <w:r w:rsidR="001C569E" w:rsidRPr="001C569E">
        <w:t>he</w:t>
      </w:r>
      <w:proofErr w:type="gramEnd"/>
      <w:r w:rsidR="001C569E" w:rsidRPr="001C569E">
        <w:t xml:space="preserve"> ACT Government has appropriated $1 million for 2017-18 towards transition support for the greyhound industry, including support for worker retraining and anima</w:t>
      </w:r>
      <w:r w:rsidR="00ED7AE6">
        <w:t>l rehabilitation and rescue;</w:t>
      </w:r>
    </w:p>
    <w:p w:rsidR="001C569E" w:rsidRPr="001C569E" w:rsidRDefault="00BC1BBE" w:rsidP="001C569E">
      <w:pPr>
        <w:pStyle w:val="DPSEntryDetail"/>
        <w:tabs>
          <w:tab w:val="clear" w:pos="1197"/>
          <w:tab w:val="clear" w:pos="1767"/>
          <w:tab w:val="left" w:pos="1350"/>
          <w:tab w:val="left" w:pos="1915"/>
        </w:tabs>
        <w:ind w:left="1915" w:hanging="1195"/>
      </w:pPr>
      <w:r>
        <w:tab/>
        <w:t>(b)</w:t>
      </w:r>
      <w:r>
        <w:tab/>
        <w:t>t</w:t>
      </w:r>
      <w:r w:rsidR="001C569E" w:rsidRPr="001C569E">
        <w:t xml:space="preserve">he 2016 Parliamentary Agreement between </w:t>
      </w:r>
      <w:proofErr w:type="spellStart"/>
      <w:r w:rsidR="001C569E" w:rsidRPr="001C569E">
        <w:t>Labor</w:t>
      </w:r>
      <w:proofErr w:type="spellEnd"/>
      <w:r w:rsidR="001C569E" w:rsidRPr="001C569E">
        <w:t xml:space="preserve"> and the Greens recognises that the ACT has some of the highest rates of poker machines per capita of any state or territory, notes the harm that these machines can cause for vulnerable members of the ACT community, and commits to reducing the number of</w:t>
      </w:r>
      <w:r w:rsidR="00ED7AE6">
        <w:t xml:space="preserve"> poker machines in the ACT to 4</w:t>
      </w:r>
      <w:r w:rsidR="0073723F">
        <w:t>000 by June </w:t>
      </w:r>
      <w:r w:rsidR="001C569E" w:rsidRPr="001C569E">
        <w:t>2020; and</w:t>
      </w:r>
    </w:p>
    <w:p w:rsidR="001C569E" w:rsidRPr="001C569E" w:rsidRDefault="00BC1BBE" w:rsidP="001C569E">
      <w:pPr>
        <w:pStyle w:val="DPSEntryDetail"/>
        <w:tabs>
          <w:tab w:val="clear" w:pos="1197"/>
          <w:tab w:val="clear" w:pos="1767"/>
          <w:tab w:val="left" w:pos="1350"/>
          <w:tab w:val="left" w:pos="1915"/>
        </w:tabs>
        <w:ind w:left="1915" w:hanging="1195"/>
      </w:pPr>
      <w:r>
        <w:tab/>
        <w:t>(c)</w:t>
      </w:r>
      <w:r>
        <w:tab/>
      </w:r>
      <w:proofErr w:type="gramStart"/>
      <w:r>
        <w:t>t</w:t>
      </w:r>
      <w:r w:rsidR="001C569E" w:rsidRPr="001C569E">
        <w:t>he</w:t>
      </w:r>
      <w:proofErr w:type="gramEnd"/>
      <w:r w:rsidR="001C569E" w:rsidRPr="001C569E">
        <w:t xml:space="preserve"> Attorney-General has recently announced the appointment of an independent expert to provide advice that will support clubs to reduce their rel</w:t>
      </w:r>
      <w:r>
        <w:t>iance on gaming machine revenue;</w:t>
      </w:r>
    </w:p>
    <w:p w:rsidR="001C569E" w:rsidRPr="001C569E" w:rsidRDefault="00BC1BBE" w:rsidP="00BC1BBE">
      <w:pPr>
        <w:pStyle w:val="DPSEntryDetail"/>
        <w:tabs>
          <w:tab w:val="clear" w:pos="1197"/>
          <w:tab w:val="left" w:pos="1350"/>
        </w:tabs>
        <w:ind w:left="1350" w:hanging="630"/>
      </w:pPr>
      <w:r>
        <w:t>(3)</w:t>
      </w:r>
      <w:r w:rsidR="001C569E" w:rsidRPr="001C569E">
        <w:tab/>
      </w:r>
      <w:proofErr w:type="gramStart"/>
      <w:r>
        <w:t>c</w:t>
      </w:r>
      <w:r w:rsidR="001C569E" w:rsidRPr="001C569E">
        <w:t>ongratulates</w:t>
      </w:r>
      <w:proofErr w:type="gramEnd"/>
      <w:r w:rsidR="001C569E" w:rsidRPr="001C569E">
        <w:t xml:space="preserve"> the ACT Government for taking strong action to ban greyhound racing in the ACT following:</w:t>
      </w:r>
    </w:p>
    <w:p w:rsidR="001C569E" w:rsidRPr="001C569E" w:rsidRDefault="00BC1BBE" w:rsidP="001C569E">
      <w:pPr>
        <w:pStyle w:val="DPSEntryDetail"/>
        <w:tabs>
          <w:tab w:val="clear" w:pos="1197"/>
          <w:tab w:val="clear" w:pos="1767"/>
          <w:tab w:val="left" w:pos="1350"/>
          <w:tab w:val="left" w:pos="1915"/>
        </w:tabs>
        <w:ind w:left="1915" w:hanging="1195"/>
      </w:pPr>
      <w:r>
        <w:tab/>
        <w:t>(a)</w:t>
      </w:r>
      <w:r>
        <w:tab/>
      </w:r>
      <w:proofErr w:type="gramStart"/>
      <w:r w:rsidR="001C569E" w:rsidRPr="001C569E">
        <w:t>the</w:t>
      </w:r>
      <w:proofErr w:type="gramEnd"/>
      <w:r w:rsidR="001C569E" w:rsidRPr="001C569E">
        <w:t xml:space="preserve"> revelations of widespread animal cruelty outlined in the McHugh Report; and</w:t>
      </w:r>
    </w:p>
    <w:p w:rsidR="001C569E" w:rsidRPr="001C569E" w:rsidRDefault="00BC1BBE" w:rsidP="001C569E">
      <w:pPr>
        <w:pStyle w:val="DPSEntryDetail"/>
        <w:tabs>
          <w:tab w:val="clear" w:pos="1197"/>
          <w:tab w:val="clear" w:pos="1767"/>
          <w:tab w:val="left" w:pos="1350"/>
          <w:tab w:val="left" w:pos="1915"/>
        </w:tabs>
        <w:ind w:left="1915" w:hanging="1195"/>
      </w:pPr>
      <w:r>
        <w:tab/>
        <w:t>(b)</w:t>
      </w:r>
      <w:r>
        <w:tab/>
      </w:r>
      <w:proofErr w:type="gramStart"/>
      <w:r w:rsidR="001C569E" w:rsidRPr="001C569E">
        <w:t>the</w:t>
      </w:r>
      <w:proofErr w:type="gramEnd"/>
      <w:r w:rsidR="001C569E" w:rsidRPr="001C569E">
        <w:t xml:space="preserve"> inextricable links between the New South Wales industry and the ACT industry identified in the D</w:t>
      </w:r>
      <w:r>
        <w:t>urkin Report; and</w:t>
      </w:r>
    </w:p>
    <w:p w:rsidR="001C569E" w:rsidRPr="001C569E" w:rsidRDefault="00BC1BBE" w:rsidP="00BC1BBE">
      <w:pPr>
        <w:pStyle w:val="DPSEntryDetail"/>
        <w:tabs>
          <w:tab w:val="clear" w:pos="1197"/>
          <w:tab w:val="left" w:pos="1350"/>
        </w:tabs>
        <w:ind w:left="1350" w:hanging="630"/>
      </w:pPr>
      <w:r>
        <w:t>(4)</w:t>
      </w:r>
      <w:r>
        <w:tab/>
      </w:r>
      <w:proofErr w:type="gramStart"/>
      <w:r>
        <w:t>c</w:t>
      </w:r>
      <w:r w:rsidR="001C569E" w:rsidRPr="001C569E">
        <w:t>alls</w:t>
      </w:r>
      <w:proofErr w:type="gramEnd"/>
      <w:r w:rsidR="001C569E" w:rsidRPr="001C569E">
        <w:t xml:space="preserve"> on the Government to continue working to improve the welfare of greyhounds in the ACT through the transition period, including by supporting local animal welfare organisations as necessary.</w:t>
      </w:r>
      <w:r>
        <w:t>”.</w:t>
      </w:r>
    </w:p>
    <w:p w:rsidR="001A2EC8" w:rsidRDefault="001A2EC8" w:rsidP="00EC0FA7">
      <w:pPr>
        <w:pStyle w:val="DPSEntryDetail"/>
      </w:pPr>
      <w:r>
        <w:t>Debate continued.</w:t>
      </w:r>
    </w:p>
    <w:p w:rsidR="001A2EC8" w:rsidRDefault="001A2EC8" w:rsidP="00EC0FA7">
      <w:pPr>
        <w:pStyle w:val="DPSEntryDetail"/>
      </w:pPr>
      <w:r>
        <w:t>Question—</w:t>
      </w:r>
      <w:proofErr w:type="gramStart"/>
      <w:r>
        <w:t>That</w:t>
      </w:r>
      <w:proofErr w:type="gramEnd"/>
      <w:r>
        <w:t xml:space="preserve"> the amendment be agreed to—put.</w:t>
      </w:r>
    </w:p>
    <w:p w:rsidR="007766AE" w:rsidRDefault="007766AE" w:rsidP="007766AE">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7766AE" w:rsidTr="007766AE">
        <w:trPr>
          <w:trHeight w:val="240"/>
        </w:trPr>
        <w:tc>
          <w:tcPr>
            <w:tcW w:w="4082" w:type="dxa"/>
            <w:gridSpan w:val="2"/>
            <w:shd w:val="clear" w:color="auto" w:fill="auto"/>
          </w:tcPr>
          <w:p w:rsidR="007766AE" w:rsidRDefault="007766AE" w:rsidP="007766AE">
            <w:pPr>
              <w:pStyle w:val="DIVName"/>
              <w:tabs>
                <w:tab w:val="center" w:pos="1644"/>
              </w:tabs>
            </w:pPr>
            <w:r>
              <w:tab/>
              <w:t>AYES, 13</w:t>
            </w:r>
          </w:p>
        </w:tc>
        <w:tc>
          <w:tcPr>
            <w:tcW w:w="624" w:type="dxa"/>
            <w:shd w:val="clear" w:color="auto" w:fill="auto"/>
          </w:tcPr>
          <w:p w:rsidR="007766AE" w:rsidRDefault="007766AE" w:rsidP="007766AE">
            <w:pPr>
              <w:pStyle w:val="DIVName"/>
            </w:pPr>
          </w:p>
        </w:tc>
        <w:tc>
          <w:tcPr>
            <w:tcW w:w="4082" w:type="dxa"/>
            <w:gridSpan w:val="2"/>
            <w:shd w:val="clear" w:color="auto" w:fill="auto"/>
          </w:tcPr>
          <w:p w:rsidR="007766AE" w:rsidRDefault="007766AE" w:rsidP="007766AE">
            <w:pPr>
              <w:pStyle w:val="DIVName"/>
              <w:tabs>
                <w:tab w:val="center" w:pos="1644"/>
              </w:tabs>
            </w:pPr>
            <w:r>
              <w:tab/>
              <w:t>NOES, 10</w:t>
            </w:r>
          </w:p>
        </w:tc>
      </w:tr>
      <w:tr w:rsidR="007766AE" w:rsidTr="007766AE">
        <w:trPr>
          <w:trHeight w:val="240"/>
        </w:trPr>
        <w:tc>
          <w:tcPr>
            <w:tcW w:w="2041" w:type="dxa"/>
            <w:shd w:val="clear" w:color="auto" w:fill="auto"/>
          </w:tcPr>
          <w:p w:rsidR="007766AE" w:rsidRDefault="007766AE" w:rsidP="007766AE">
            <w:pPr>
              <w:pStyle w:val="DIVName"/>
            </w:pPr>
            <w:r>
              <w:t>Mr Barr</w:t>
            </w:r>
          </w:p>
        </w:tc>
        <w:tc>
          <w:tcPr>
            <w:tcW w:w="2041" w:type="dxa"/>
            <w:shd w:val="clear" w:color="auto" w:fill="auto"/>
          </w:tcPr>
          <w:p w:rsidR="007766AE" w:rsidRDefault="007766AE" w:rsidP="007766AE">
            <w:pPr>
              <w:pStyle w:val="DIVName"/>
            </w:pPr>
            <w:r>
              <w:t>Ms Orr</w:t>
            </w:r>
          </w:p>
        </w:tc>
        <w:tc>
          <w:tcPr>
            <w:tcW w:w="624" w:type="dxa"/>
            <w:shd w:val="clear" w:color="auto" w:fill="auto"/>
          </w:tcPr>
          <w:p w:rsidR="007766AE" w:rsidRDefault="007766AE" w:rsidP="007766AE">
            <w:pPr>
              <w:pStyle w:val="DIVName"/>
            </w:pPr>
          </w:p>
        </w:tc>
        <w:tc>
          <w:tcPr>
            <w:tcW w:w="2041" w:type="dxa"/>
            <w:shd w:val="clear" w:color="auto" w:fill="auto"/>
          </w:tcPr>
          <w:p w:rsidR="007766AE" w:rsidRDefault="007766AE" w:rsidP="007766AE">
            <w:pPr>
              <w:pStyle w:val="DIVName"/>
            </w:pPr>
            <w:r>
              <w:t>Miss C. Burch</w:t>
            </w:r>
          </w:p>
        </w:tc>
        <w:tc>
          <w:tcPr>
            <w:tcW w:w="2041" w:type="dxa"/>
            <w:shd w:val="clear" w:color="auto" w:fill="auto"/>
          </w:tcPr>
          <w:p w:rsidR="007766AE" w:rsidRDefault="007766AE" w:rsidP="007766AE">
            <w:pPr>
              <w:pStyle w:val="DIVName"/>
            </w:pPr>
            <w:r>
              <w:t>Mr Milligan</w:t>
            </w:r>
          </w:p>
        </w:tc>
      </w:tr>
      <w:tr w:rsidR="007766AE" w:rsidTr="007766AE">
        <w:trPr>
          <w:trHeight w:val="240"/>
        </w:trPr>
        <w:tc>
          <w:tcPr>
            <w:tcW w:w="2041" w:type="dxa"/>
            <w:shd w:val="clear" w:color="auto" w:fill="auto"/>
          </w:tcPr>
          <w:p w:rsidR="007766AE" w:rsidRDefault="007766AE" w:rsidP="007766AE">
            <w:pPr>
              <w:pStyle w:val="DIVName"/>
            </w:pPr>
            <w:r>
              <w:t>Ms Berry</w:t>
            </w:r>
          </w:p>
        </w:tc>
        <w:tc>
          <w:tcPr>
            <w:tcW w:w="2041" w:type="dxa"/>
            <w:shd w:val="clear" w:color="auto" w:fill="auto"/>
          </w:tcPr>
          <w:p w:rsidR="007766AE" w:rsidRDefault="007766AE" w:rsidP="007766AE">
            <w:pPr>
              <w:pStyle w:val="DIVName"/>
            </w:pPr>
            <w:r>
              <w:t>Mr Pettersson</w:t>
            </w:r>
          </w:p>
        </w:tc>
        <w:tc>
          <w:tcPr>
            <w:tcW w:w="624" w:type="dxa"/>
            <w:shd w:val="clear" w:color="auto" w:fill="auto"/>
          </w:tcPr>
          <w:p w:rsidR="007766AE" w:rsidRDefault="007766AE" w:rsidP="007766AE">
            <w:pPr>
              <w:pStyle w:val="DIVName"/>
            </w:pPr>
          </w:p>
        </w:tc>
        <w:tc>
          <w:tcPr>
            <w:tcW w:w="2041" w:type="dxa"/>
            <w:shd w:val="clear" w:color="auto" w:fill="auto"/>
          </w:tcPr>
          <w:p w:rsidR="007766AE" w:rsidRDefault="007766AE" w:rsidP="007766AE">
            <w:pPr>
              <w:pStyle w:val="DIVName"/>
            </w:pPr>
            <w:r>
              <w:t>Mr Coe</w:t>
            </w:r>
          </w:p>
        </w:tc>
        <w:tc>
          <w:tcPr>
            <w:tcW w:w="2041" w:type="dxa"/>
            <w:shd w:val="clear" w:color="auto" w:fill="auto"/>
          </w:tcPr>
          <w:p w:rsidR="007766AE" w:rsidRDefault="007766AE" w:rsidP="007766AE">
            <w:pPr>
              <w:pStyle w:val="DIVName"/>
            </w:pPr>
            <w:r>
              <w:t>Mr Parton</w:t>
            </w:r>
          </w:p>
        </w:tc>
      </w:tr>
      <w:tr w:rsidR="007766AE" w:rsidTr="007766AE">
        <w:trPr>
          <w:trHeight w:val="240"/>
        </w:trPr>
        <w:tc>
          <w:tcPr>
            <w:tcW w:w="2041" w:type="dxa"/>
            <w:shd w:val="clear" w:color="auto" w:fill="auto"/>
          </w:tcPr>
          <w:p w:rsidR="007766AE" w:rsidRDefault="007766AE" w:rsidP="007766AE">
            <w:pPr>
              <w:pStyle w:val="DIVName"/>
            </w:pPr>
            <w:r>
              <w:t>Ms J. Burch</w:t>
            </w:r>
          </w:p>
        </w:tc>
        <w:tc>
          <w:tcPr>
            <w:tcW w:w="2041" w:type="dxa"/>
            <w:shd w:val="clear" w:color="auto" w:fill="auto"/>
          </w:tcPr>
          <w:p w:rsidR="007766AE" w:rsidRDefault="007766AE" w:rsidP="007766AE">
            <w:pPr>
              <w:pStyle w:val="DIVName"/>
            </w:pPr>
            <w:r>
              <w:t>Mr Ramsay</w:t>
            </w:r>
          </w:p>
        </w:tc>
        <w:tc>
          <w:tcPr>
            <w:tcW w:w="624" w:type="dxa"/>
            <w:shd w:val="clear" w:color="auto" w:fill="auto"/>
          </w:tcPr>
          <w:p w:rsidR="007766AE" w:rsidRDefault="007766AE" w:rsidP="007766AE">
            <w:pPr>
              <w:pStyle w:val="DIVName"/>
            </w:pPr>
          </w:p>
        </w:tc>
        <w:tc>
          <w:tcPr>
            <w:tcW w:w="2041" w:type="dxa"/>
            <w:shd w:val="clear" w:color="auto" w:fill="auto"/>
          </w:tcPr>
          <w:p w:rsidR="007766AE" w:rsidRDefault="007766AE" w:rsidP="007766AE">
            <w:pPr>
              <w:pStyle w:val="DIVName"/>
            </w:pPr>
            <w:proofErr w:type="spellStart"/>
            <w:r>
              <w:t>Mrs</w:t>
            </w:r>
            <w:proofErr w:type="spellEnd"/>
            <w:r>
              <w:t xml:space="preserve"> Dunne</w:t>
            </w:r>
          </w:p>
        </w:tc>
        <w:tc>
          <w:tcPr>
            <w:tcW w:w="2041" w:type="dxa"/>
            <w:shd w:val="clear" w:color="auto" w:fill="auto"/>
          </w:tcPr>
          <w:p w:rsidR="007766AE" w:rsidRDefault="007766AE" w:rsidP="007766AE">
            <w:pPr>
              <w:pStyle w:val="DIVName"/>
            </w:pPr>
            <w:r>
              <w:t>Mr Wall</w:t>
            </w:r>
          </w:p>
        </w:tc>
      </w:tr>
      <w:tr w:rsidR="007766AE" w:rsidTr="007766AE">
        <w:trPr>
          <w:trHeight w:val="240"/>
        </w:trPr>
        <w:tc>
          <w:tcPr>
            <w:tcW w:w="2041" w:type="dxa"/>
            <w:shd w:val="clear" w:color="auto" w:fill="auto"/>
          </w:tcPr>
          <w:p w:rsidR="007766AE" w:rsidRDefault="007766AE" w:rsidP="007766AE">
            <w:pPr>
              <w:pStyle w:val="DIVName"/>
            </w:pPr>
            <w:r>
              <w:t>Ms Cheyne</w:t>
            </w:r>
          </w:p>
        </w:tc>
        <w:tc>
          <w:tcPr>
            <w:tcW w:w="2041" w:type="dxa"/>
            <w:shd w:val="clear" w:color="auto" w:fill="auto"/>
          </w:tcPr>
          <w:p w:rsidR="007766AE" w:rsidRDefault="007766AE" w:rsidP="007766AE">
            <w:pPr>
              <w:pStyle w:val="DIVName"/>
            </w:pPr>
            <w:r>
              <w:t>Mr Rattenbury</w:t>
            </w:r>
          </w:p>
        </w:tc>
        <w:tc>
          <w:tcPr>
            <w:tcW w:w="624" w:type="dxa"/>
            <w:shd w:val="clear" w:color="auto" w:fill="auto"/>
          </w:tcPr>
          <w:p w:rsidR="007766AE" w:rsidRDefault="007766AE" w:rsidP="007766AE">
            <w:pPr>
              <w:pStyle w:val="DIVName"/>
            </w:pPr>
          </w:p>
        </w:tc>
        <w:tc>
          <w:tcPr>
            <w:tcW w:w="2041" w:type="dxa"/>
            <w:shd w:val="clear" w:color="auto" w:fill="auto"/>
          </w:tcPr>
          <w:p w:rsidR="007766AE" w:rsidRDefault="007766AE" w:rsidP="007766AE">
            <w:pPr>
              <w:pStyle w:val="DIVName"/>
            </w:pPr>
            <w:r>
              <w:t>Mr Hanson</w:t>
            </w:r>
          </w:p>
        </w:tc>
        <w:tc>
          <w:tcPr>
            <w:tcW w:w="2041" w:type="dxa"/>
            <w:shd w:val="clear" w:color="auto" w:fill="auto"/>
          </w:tcPr>
          <w:p w:rsidR="007766AE" w:rsidRDefault="007766AE" w:rsidP="007766AE">
            <w:pPr>
              <w:pStyle w:val="DIVName"/>
            </w:pPr>
          </w:p>
        </w:tc>
      </w:tr>
      <w:tr w:rsidR="007766AE" w:rsidTr="007766AE">
        <w:trPr>
          <w:trHeight w:val="240"/>
        </w:trPr>
        <w:tc>
          <w:tcPr>
            <w:tcW w:w="2041" w:type="dxa"/>
            <w:shd w:val="clear" w:color="auto" w:fill="auto"/>
          </w:tcPr>
          <w:p w:rsidR="007766AE" w:rsidRDefault="007766AE" w:rsidP="007766AE">
            <w:pPr>
              <w:pStyle w:val="DIVName"/>
            </w:pPr>
            <w:r>
              <w:t>Ms Fitzharris</w:t>
            </w:r>
          </w:p>
        </w:tc>
        <w:tc>
          <w:tcPr>
            <w:tcW w:w="2041" w:type="dxa"/>
            <w:shd w:val="clear" w:color="auto" w:fill="auto"/>
          </w:tcPr>
          <w:p w:rsidR="007766AE" w:rsidRDefault="007766AE" w:rsidP="007766AE">
            <w:pPr>
              <w:pStyle w:val="DIVName"/>
            </w:pPr>
            <w:r>
              <w:t>Mr Steel</w:t>
            </w:r>
          </w:p>
        </w:tc>
        <w:tc>
          <w:tcPr>
            <w:tcW w:w="624" w:type="dxa"/>
            <w:shd w:val="clear" w:color="auto" w:fill="auto"/>
          </w:tcPr>
          <w:p w:rsidR="007766AE" w:rsidRDefault="007766AE" w:rsidP="007766AE">
            <w:pPr>
              <w:pStyle w:val="DIVName"/>
            </w:pPr>
          </w:p>
        </w:tc>
        <w:tc>
          <w:tcPr>
            <w:tcW w:w="2041" w:type="dxa"/>
            <w:shd w:val="clear" w:color="auto" w:fill="auto"/>
          </w:tcPr>
          <w:p w:rsidR="007766AE" w:rsidRDefault="007766AE" w:rsidP="007766AE">
            <w:pPr>
              <w:pStyle w:val="DIVName"/>
            </w:pPr>
            <w:proofErr w:type="spellStart"/>
            <w:r>
              <w:t>Mrs</w:t>
            </w:r>
            <w:proofErr w:type="spellEnd"/>
            <w:r>
              <w:t xml:space="preserve"> Kikkert</w:t>
            </w:r>
          </w:p>
        </w:tc>
        <w:tc>
          <w:tcPr>
            <w:tcW w:w="2041" w:type="dxa"/>
            <w:shd w:val="clear" w:color="auto" w:fill="auto"/>
          </w:tcPr>
          <w:p w:rsidR="007766AE" w:rsidRDefault="007766AE" w:rsidP="007766AE">
            <w:pPr>
              <w:pStyle w:val="DIVName"/>
            </w:pPr>
          </w:p>
        </w:tc>
      </w:tr>
      <w:tr w:rsidR="007766AE" w:rsidTr="007766AE">
        <w:trPr>
          <w:trHeight w:val="240"/>
        </w:trPr>
        <w:tc>
          <w:tcPr>
            <w:tcW w:w="2041" w:type="dxa"/>
            <w:shd w:val="clear" w:color="auto" w:fill="auto"/>
          </w:tcPr>
          <w:p w:rsidR="007766AE" w:rsidRDefault="007766AE" w:rsidP="007766AE">
            <w:pPr>
              <w:pStyle w:val="DIVName"/>
            </w:pPr>
            <w:r>
              <w:t>Mr Gentleman</w:t>
            </w:r>
          </w:p>
        </w:tc>
        <w:tc>
          <w:tcPr>
            <w:tcW w:w="2041" w:type="dxa"/>
            <w:shd w:val="clear" w:color="auto" w:fill="auto"/>
          </w:tcPr>
          <w:p w:rsidR="007766AE" w:rsidRDefault="007766AE" w:rsidP="007766AE">
            <w:pPr>
              <w:pStyle w:val="DIVName"/>
            </w:pPr>
            <w:r>
              <w:t>Ms Stephen-Smith</w:t>
            </w:r>
          </w:p>
        </w:tc>
        <w:tc>
          <w:tcPr>
            <w:tcW w:w="624" w:type="dxa"/>
            <w:shd w:val="clear" w:color="auto" w:fill="auto"/>
          </w:tcPr>
          <w:p w:rsidR="007766AE" w:rsidRDefault="007766AE" w:rsidP="007766AE">
            <w:pPr>
              <w:pStyle w:val="DIVName"/>
            </w:pPr>
          </w:p>
        </w:tc>
        <w:tc>
          <w:tcPr>
            <w:tcW w:w="2041" w:type="dxa"/>
            <w:shd w:val="clear" w:color="auto" w:fill="auto"/>
          </w:tcPr>
          <w:p w:rsidR="007766AE" w:rsidRDefault="007766AE" w:rsidP="007766AE">
            <w:pPr>
              <w:pStyle w:val="DIVName"/>
            </w:pPr>
            <w:r>
              <w:t>Ms Lawder</w:t>
            </w:r>
          </w:p>
        </w:tc>
        <w:tc>
          <w:tcPr>
            <w:tcW w:w="2041" w:type="dxa"/>
            <w:shd w:val="clear" w:color="auto" w:fill="auto"/>
          </w:tcPr>
          <w:p w:rsidR="007766AE" w:rsidRDefault="007766AE" w:rsidP="007766AE">
            <w:pPr>
              <w:pStyle w:val="DIVName"/>
            </w:pPr>
          </w:p>
        </w:tc>
      </w:tr>
      <w:tr w:rsidR="007766AE" w:rsidTr="007766AE">
        <w:trPr>
          <w:trHeight w:val="240"/>
        </w:trPr>
        <w:tc>
          <w:tcPr>
            <w:tcW w:w="2041" w:type="dxa"/>
            <w:shd w:val="clear" w:color="auto" w:fill="auto"/>
          </w:tcPr>
          <w:p w:rsidR="007766AE" w:rsidRDefault="007766AE" w:rsidP="007766AE">
            <w:pPr>
              <w:pStyle w:val="DIVName"/>
            </w:pPr>
            <w:r>
              <w:t>Ms Le Couteur</w:t>
            </w:r>
          </w:p>
        </w:tc>
        <w:tc>
          <w:tcPr>
            <w:tcW w:w="2041" w:type="dxa"/>
            <w:shd w:val="clear" w:color="auto" w:fill="auto"/>
          </w:tcPr>
          <w:p w:rsidR="007766AE" w:rsidRDefault="007766AE" w:rsidP="007766AE">
            <w:pPr>
              <w:pStyle w:val="DIVName"/>
            </w:pPr>
          </w:p>
        </w:tc>
        <w:tc>
          <w:tcPr>
            <w:tcW w:w="624" w:type="dxa"/>
            <w:shd w:val="clear" w:color="auto" w:fill="auto"/>
          </w:tcPr>
          <w:p w:rsidR="007766AE" w:rsidRDefault="007766AE" w:rsidP="007766AE">
            <w:pPr>
              <w:pStyle w:val="DIVName"/>
            </w:pPr>
          </w:p>
        </w:tc>
        <w:tc>
          <w:tcPr>
            <w:tcW w:w="2041" w:type="dxa"/>
            <w:shd w:val="clear" w:color="auto" w:fill="auto"/>
          </w:tcPr>
          <w:p w:rsidR="007766AE" w:rsidRDefault="007766AE" w:rsidP="007766AE">
            <w:pPr>
              <w:pStyle w:val="DIVName"/>
            </w:pPr>
            <w:r>
              <w:t>Ms Lee</w:t>
            </w:r>
          </w:p>
        </w:tc>
        <w:tc>
          <w:tcPr>
            <w:tcW w:w="2041" w:type="dxa"/>
            <w:shd w:val="clear" w:color="auto" w:fill="auto"/>
          </w:tcPr>
          <w:p w:rsidR="007766AE" w:rsidRDefault="007766AE" w:rsidP="007766AE">
            <w:pPr>
              <w:pStyle w:val="DIVName"/>
            </w:pPr>
          </w:p>
        </w:tc>
      </w:tr>
    </w:tbl>
    <w:p w:rsidR="007766AE" w:rsidRDefault="007766AE" w:rsidP="007766AE">
      <w:pPr>
        <w:pStyle w:val="DIVResult"/>
      </w:pPr>
      <w:r>
        <w:t>And so it was resolved in the affirmative.</w:t>
      </w:r>
    </w:p>
    <w:p w:rsidR="001A2EC8" w:rsidRDefault="00BC1BBE" w:rsidP="00EC0FA7">
      <w:pPr>
        <w:pStyle w:val="DPSEntryDetail"/>
      </w:pPr>
      <w:r>
        <w:t>Q</w:t>
      </w:r>
      <w:r w:rsidR="00EC0FA7" w:rsidRPr="00AF2AD5">
        <w:t>uestion—</w:t>
      </w:r>
      <w:proofErr w:type="gramStart"/>
      <w:r w:rsidR="001A2EC8">
        <w:t>That</w:t>
      </w:r>
      <w:proofErr w:type="gramEnd"/>
      <w:r w:rsidR="001A2EC8">
        <w:t xml:space="preserve"> the motion, as amended, </w:t>
      </w:r>
      <w:proofErr w:type="spellStart"/>
      <w:r w:rsidR="001A2EC8">
        <w:t>viz</w:t>
      </w:r>
      <w:proofErr w:type="spellEnd"/>
      <w:r w:rsidR="001A2EC8">
        <w:t>:</w:t>
      </w:r>
    </w:p>
    <w:p w:rsidR="001A2EC8" w:rsidRDefault="001A2EC8" w:rsidP="00EC0FA7">
      <w:pPr>
        <w:pStyle w:val="DPSEntryDetail"/>
      </w:pPr>
      <w:r>
        <w:lastRenderedPageBreak/>
        <w:t>“That this Assembly:</w:t>
      </w:r>
    </w:p>
    <w:p w:rsidR="001A2EC8" w:rsidRPr="001C569E" w:rsidRDefault="001A2EC8" w:rsidP="001A2EC8">
      <w:pPr>
        <w:pStyle w:val="DPSEntryDetail"/>
        <w:tabs>
          <w:tab w:val="clear" w:pos="1197"/>
          <w:tab w:val="left" w:pos="1350"/>
        </w:tabs>
      </w:pPr>
      <w:r>
        <w:t>(1)</w:t>
      </w:r>
      <w:r>
        <w:tab/>
      </w:r>
      <w:proofErr w:type="gramStart"/>
      <w:r>
        <w:t>n</w:t>
      </w:r>
      <w:r w:rsidRPr="001C569E">
        <w:t>otes</w:t>
      </w:r>
      <w:proofErr w:type="gramEnd"/>
      <w:r w:rsidRPr="001C569E">
        <w:t>:</w:t>
      </w:r>
    </w:p>
    <w:p w:rsidR="001A2EC8" w:rsidRPr="001C569E" w:rsidRDefault="001A2EC8" w:rsidP="001A2EC8">
      <w:pPr>
        <w:pStyle w:val="DPSEntryDetail"/>
        <w:tabs>
          <w:tab w:val="clear" w:pos="1197"/>
          <w:tab w:val="clear" w:pos="1767"/>
          <w:tab w:val="left" w:pos="1350"/>
          <w:tab w:val="left" w:pos="1915"/>
        </w:tabs>
        <w:ind w:left="1915" w:hanging="1195"/>
      </w:pPr>
      <w:r>
        <w:tab/>
        <w:t>(a)</w:t>
      </w:r>
      <w:r>
        <w:tab/>
      </w:r>
      <w:proofErr w:type="gramStart"/>
      <w:r>
        <w:t>i</w:t>
      </w:r>
      <w:r w:rsidRPr="001C569E">
        <w:t>n</w:t>
      </w:r>
      <w:proofErr w:type="gramEnd"/>
      <w:r w:rsidRPr="001C569E">
        <w:t xml:space="preserve"> 2014</w:t>
      </w:r>
      <w:r>
        <w:t>,</w:t>
      </w:r>
      <w:r w:rsidRPr="001C569E">
        <w:t xml:space="preserve"> the ACT Government sold ACTTAB for $105.5 million as part of the Commonwealth Government’s Asset Recycling Initiative; and</w:t>
      </w:r>
    </w:p>
    <w:p w:rsidR="001A2EC8" w:rsidRPr="001C569E" w:rsidRDefault="001A2EC8" w:rsidP="001A2EC8">
      <w:pPr>
        <w:pStyle w:val="DPSEntryDetail"/>
        <w:tabs>
          <w:tab w:val="clear" w:pos="1197"/>
          <w:tab w:val="clear" w:pos="1767"/>
          <w:tab w:val="left" w:pos="1350"/>
          <w:tab w:val="left" w:pos="1915"/>
        </w:tabs>
        <w:ind w:left="1915" w:hanging="1195"/>
      </w:pPr>
      <w:r>
        <w:tab/>
      </w:r>
      <w:r w:rsidRPr="001C569E">
        <w:t>(b)</w:t>
      </w:r>
      <w:r>
        <w:tab/>
      </w:r>
      <w:proofErr w:type="gramStart"/>
      <w:r>
        <w:t>t</w:t>
      </w:r>
      <w:r w:rsidRPr="001C569E">
        <w:t>he</w:t>
      </w:r>
      <w:proofErr w:type="gramEnd"/>
      <w:r w:rsidRPr="001C569E">
        <w:t xml:space="preserve"> ACT supports community racing and the major codes operating in the</w:t>
      </w:r>
      <w:r>
        <w:t xml:space="preserve"> Territory through both direct b</w:t>
      </w:r>
      <w:r w:rsidRPr="001C569E">
        <w:t>udget funding</w:t>
      </w:r>
      <w:r>
        <w:t xml:space="preserve"> and a share of race field fees;</w:t>
      </w:r>
    </w:p>
    <w:p w:rsidR="001A2EC8" w:rsidRPr="001C569E" w:rsidRDefault="001A2EC8" w:rsidP="001A2EC8">
      <w:pPr>
        <w:pStyle w:val="DPSEntryDetail"/>
        <w:tabs>
          <w:tab w:val="clear" w:pos="1197"/>
          <w:tab w:val="left" w:pos="1350"/>
        </w:tabs>
      </w:pPr>
      <w:r w:rsidRPr="001C569E">
        <w:t>(2)</w:t>
      </w:r>
      <w:r w:rsidRPr="001C569E">
        <w:tab/>
      </w:r>
      <w:proofErr w:type="gramStart"/>
      <w:r>
        <w:t>further</w:t>
      </w:r>
      <w:proofErr w:type="gramEnd"/>
      <w:r>
        <w:t xml:space="preserve"> notes that:</w:t>
      </w:r>
    </w:p>
    <w:p w:rsidR="001A2EC8" w:rsidRPr="001C569E" w:rsidRDefault="001A2EC8" w:rsidP="001A2EC8">
      <w:pPr>
        <w:pStyle w:val="DPSEntryDetail"/>
        <w:tabs>
          <w:tab w:val="clear" w:pos="1197"/>
          <w:tab w:val="clear" w:pos="1767"/>
          <w:tab w:val="left" w:pos="1350"/>
          <w:tab w:val="left" w:pos="1915"/>
        </w:tabs>
        <w:ind w:left="1915" w:hanging="1195"/>
      </w:pPr>
      <w:r>
        <w:tab/>
        <w:t>(a)</w:t>
      </w:r>
      <w:r>
        <w:tab/>
      </w:r>
      <w:proofErr w:type="gramStart"/>
      <w:r>
        <w:t>t</w:t>
      </w:r>
      <w:r w:rsidRPr="001C569E">
        <w:t>he</w:t>
      </w:r>
      <w:proofErr w:type="gramEnd"/>
      <w:r w:rsidRPr="001C569E">
        <w:t xml:space="preserve"> ACT Government has appropriated $1 million for 2017-18 towards transition support for the greyhound industry, including support for worker retraining and anima</w:t>
      </w:r>
      <w:r w:rsidR="00C025AD">
        <w:t>l rehabilitation and rescue;</w:t>
      </w:r>
    </w:p>
    <w:p w:rsidR="001A2EC8" w:rsidRPr="001C569E" w:rsidRDefault="001A2EC8" w:rsidP="001A2EC8">
      <w:pPr>
        <w:pStyle w:val="DPSEntryDetail"/>
        <w:tabs>
          <w:tab w:val="clear" w:pos="1197"/>
          <w:tab w:val="clear" w:pos="1767"/>
          <w:tab w:val="left" w:pos="1350"/>
          <w:tab w:val="left" w:pos="1915"/>
        </w:tabs>
        <w:ind w:left="1915" w:hanging="1195"/>
      </w:pPr>
      <w:r>
        <w:tab/>
        <w:t>(b)</w:t>
      </w:r>
      <w:r>
        <w:tab/>
        <w:t>t</w:t>
      </w:r>
      <w:r w:rsidRPr="001C569E">
        <w:t xml:space="preserve">he 2016 Parliamentary Agreement between </w:t>
      </w:r>
      <w:proofErr w:type="spellStart"/>
      <w:r w:rsidRPr="001C569E">
        <w:t>Labor</w:t>
      </w:r>
      <w:proofErr w:type="spellEnd"/>
      <w:r w:rsidRPr="001C569E">
        <w:t xml:space="preserve"> and the Greens recognises that the ACT has some of the highest rates of poker machines per capita of any state or territory, notes the harm that these machines can cause for vulnerable members of the ACT community, and commits to reducing the number of poker machines</w:t>
      </w:r>
      <w:r w:rsidR="00C025AD">
        <w:t xml:space="preserve"> in the ACT to 4</w:t>
      </w:r>
      <w:r w:rsidR="0073723F">
        <w:t>000 by June </w:t>
      </w:r>
      <w:r w:rsidRPr="001C569E">
        <w:t>2020; and</w:t>
      </w:r>
    </w:p>
    <w:p w:rsidR="001A2EC8" w:rsidRPr="001C569E" w:rsidRDefault="001A2EC8" w:rsidP="001A2EC8">
      <w:pPr>
        <w:pStyle w:val="DPSEntryDetail"/>
        <w:tabs>
          <w:tab w:val="clear" w:pos="1197"/>
          <w:tab w:val="clear" w:pos="1767"/>
          <w:tab w:val="left" w:pos="1350"/>
          <w:tab w:val="left" w:pos="1915"/>
        </w:tabs>
        <w:ind w:left="1915" w:hanging="1195"/>
      </w:pPr>
      <w:r>
        <w:tab/>
        <w:t>(c)</w:t>
      </w:r>
      <w:r>
        <w:tab/>
      </w:r>
      <w:proofErr w:type="gramStart"/>
      <w:r>
        <w:t>t</w:t>
      </w:r>
      <w:r w:rsidRPr="001C569E">
        <w:t>he</w:t>
      </w:r>
      <w:proofErr w:type="gramEnd"/>
      <w:r w:rsidRPr="001C569E">
        <w:t xml:space="preserve"> Attorney-General has recently announced the appointment of an independent expert to provide advice that will support clubs to reduce their rel</w:t>
      </w:r>
      <w:r>
        <w:t>iance on gaming machine revenue;</w:t>
      </w:r>
    </w:p>
    <w:p w:rsidR="001A2EC8" w:rsidRPr="001C569E" w:rsidRDefault="001A2EC8" w:rsidP="001A2EC8">
      <w:pPr>
        <w:pStyle w:val="DPSEntryDetail"/>
        <w:tabs>
          <w:tab w:val="clear" w:pos="1197"/>
          <w:tab w:val="left" w:pos="1350"/>
        </w:tabs>
        <w:ind w:left="1350" w:hanging="630"/>
      </w:pPr>
      <w:r>
        <w:t>(3)</w:t>
      </w:r>
      <w:r w:rsidRPr="001C569E">
        <w:tab/>
      </w:r>
      <w:proofErr w:type="gramStart"/>
      <w:r>
        <w:t>c</w:t>
      </w:r>
      <w:r w:rsidRPr="001C569E">
        <w:t>ongratulates</w:t>
      </w:r>
      <w:proofErr w:type="gramEnd"/>
      <w:r w:rsidRPr="001C569E">
        <w:t xml:space="preserve"> the ACT Government for taking strong action to ban greyhound racing in the ACT following:</w:t>
      </w:r>
    </w:p>
    <w:p w:rsidR="001A2EC8" w:rsidRPr="001C569E" w:rsidRDefault="001A2EC8" w:rsidP="001A2EC8">
      <w:pPr>
        <w:pStyle w:val="DPSEntryDetail"/>
        <w:tabs>
          <w:tab w:val="clear" w:pos="1197"/>
          <w:tab w:val="clear" w:pos="1767"/>
          <w:tab w:val="left" w:pos="1350"/>
          <w:tab w:val="left" w:pos="1915"/>
        </w:tabs>
        <w:ind w:left="1915" w:hanging="1195"/>
      </w:pPr>
      <w:r>
        <w:tab/>
        <w:t>(a)</w:t>
      </w:r>
      <w:r>
        <w:tab/>
      </w:r>
      <w:proofErr w:type="gramStart"/>
      <w:r w:rsidRPr="001C569E">
        <w:t>the</w:t>
      </w:r>
      <w:proofErr w:type="gramEnd"/>
      <w:r w:rsidRPr="001C569E">
        <w:t xml:space="preserve"> revelations of widespread animal cruelty outlined in the McHugh Report; and</w:t>
      </w:r>
    </w:p>
    <w:p w:rsidR="001A2EC8" w:rsidRPr="001C569E" w:rsidRDefault="001A2EC8" w:rsidP="001A2EC8">
      <w:pPr>
        <w:pStyle w:val="DPSEntryDetail"/>
        <w:tabs>
          <w:tab w:val="clear" w:pos="1197"/>
          <w:tab w:val="clear" w:pos="1767"/>
          <w:tab w:val="left" w:pos="1350"/>
          <w:tab w:val="left" w:pos="1915"/>
        </w:tabs>
        <w:ind w:left="1915" w:hanging="1195"/>
      </w:pPr>
      <w:r>
        <w:tab/>
        <w:t>(b)</w:t>
      </w:r>
      <w:r>
        <w:tab/>
      </w:r>
      <w:proofErr w:type="gramStart"/>
      <w:r w:rsidRPr="001C569E">
        <w:t>the</w:t>
      </w:r>
      <w:proofErr w:type="gramEnd"/>
      <w:r w:rsidRPr="001C569E">
        <w:t xml:space="preserve"> inextricable links between the New South Wales industry and the ACT industry identified in the D</w:t>
      </w:r>
      <w:r>
        <w:t>urkin Report; and</w:t>
      </w:r>
    </w:p>
    <w:p w:rsidR="001A2EC8" w:rsidRPr="001C569E" w:rsidRDefault="001A2EC8" w:rsidP="001A2EC8">
      <w:pPr>
        <w:pStyle w:val="DPSEntryDetail"/>
        <w:tabs>
          <w:tab w:val="clear" w:pos="1197"/>
          <w:tab w:val="left" w:pos="1350"/>
        </w:tabs>
        <w:ind w:left="1350" w:hanging="630"/>
      </w:pPr>
      <w:r>
        <w:t>(4)</w:t>
      </w:r>
      <w:r>
        <w:tab/>
      </w:r>
      <w:proofErr w:type="gramStart"/>
      <w:r>
        <w:t>c</w:t>
      </w:r>
      <w:r w:rsidRPr="001C569E">
        <w:t>alls</w:t>
      </w:r>
      <w:proofErr w:type="gramEnd"/>
      <w:r w:rsidRPr="001C569E">
        <w:t xml:space="preserve"> on the Government to continue working to improve the welfare of greyhounds in the ACT through the transition period, including by supporting local animal welfare organisations as necessary.</w:t>
      </w:r>
      <w:r>
        <w:t>”—</w:t>
      </w:r>
    </w:p>
    <w:p w:rsidR="00EC0FA7" w:rsidRPr="00AF2AD5" w:rsidRDefault="001A2EC8" w:rsidP="00EC0FA7">
      <w:pPr>
        <w:pStyle w:val="DPSEntryDetail"/>
      </w:pPr>
      <w:proofErr w:type="gramStart"/>
      <w:r>
        <w:t>be</w:t>
      </w:r>
      <w:proofErr w:type="gramEnd"/>
      <w:r>
        <w:t xml:space="preserve"> agreed to—</w:t>
      </w:r>
      <w:r w:rsidR="00EC0FA7" w:rsidRPr="00AF2AD5">
        <w:t>put and passed.</w:t>
      </w:r>
    </w:p>
    <w:p w:rsidR="00EC0FA7" w:rsidRPr="00AF2AD5" w:rsidRDefault="00EC0FA7" w:rsidP="00EC0FA7">
      <w:pPr>
        <w:pStyle w:val="DPSEntryHeading"/>
      </w:pPr>
      <w:r w:rsidRPr="00AF2AD5">
        <w:tab/>
      </w:r>
      <w:r w:rsidRPr="001D5290">
        <w:t>5</w:t>
      </w:r>
      <w:r w:rsidRPr="00AF2AD5">
        <w:tab/>
      </w:r>
      <w:bookmarkStart w:id="0" w:name="Entry5"/>
      <w:r>
        <w:t>Renewable energy</w:t>
      </w:r>
      <w:bookmarkEnd w:id="0"/>
    </w:p>
    <w:p w:rsidR="00EC0FA7" w:rsidRDefault="00EC0FA7" w:rsidP="00EC0FA7">
      <w:pPr>
        <w:pStyle w:val="DPSEntryDetail"/>
      </w:pPr>
      <w:r>
        <w:t>Ms Orr</w:t>
      </w:r>
      <w:r w:rsidRPr="00AF2AD5">
        <w:t>, pursuant to notice, moved—</w:t>
      </w:r>
      <w:proofErr w:type="gramStart"/>
      <w:r w:rsidRPr="00AF2AD5">
        <w:t>That</w:t>
      </w:r>
      <w:proofErr w:type="gramEnd"/>
      <w:r>
        <w:t xml:space="preserve"> this Assembly:</w:t>
      </w:r>
    </w:p>
    <w:p w:rsidR="00EC0FA7" w:rsidRPr="00C766D9" w:rsidRDefault="00EC0FA7" w:rsidP="00BC1BBE">
      <w:pPr>
        <w:pStyle w:val="DPSEntryIndents"/>
        <w:numPr>
          <w:ilvl w:val="0"/>
          <w:numId w:val="7"/>
        </w:numPr>
      </w:pPr>
      <w:r w:rsidRPr="00C766D9">
        <w:t>notes:</w:t>
      </w:r>
    </w:p>
    <w:p w:rsidR="00EC0FA7" w:rsidRPr="00C766D9" w:rsidRDefault="00EC0FA7" w:rsidP="00BC1BBE">
      <w:pPr>
        <w:pStyle w:val="DPSEntryIndents"/>
        <w:numPr>
          <w:ilvl w:val="1"/>
          <w:numId w:val="4"/>
        </w:numPr>
      </w:pPr>
      <w:r w:rsidRPr="00C766D9">
        <w:t>addressing and mitigating global warming is both an environmental imperative and an economic necessity in the 21</w:t>
      </w:r>
      <w:r w:rsidRPr="00C766D9">
        <w:rPr>
          <w:vertAlign w:val="superscript"/>
        </w:rPr>
        <w:t>st</w:t>
      </w:r>
      <w:r w:rsidRPr="00C766D9">
        <w:t xml:space="preserve"> Century;</w:t>
      </w:r>
    </w:p>
    <w:p w:rsidR="00EC0FA7" w:rsidRPr="00C766D9" w:rsidRDefault="00EC0FA7" w:rsidP="00BC1BBE">
      <w:pPr>
        <w:pStyle w:val="DPSEntryIndents"/>
        <w:numPr>
          <w:ilvl w:val="1"/>
          <w:numId w:val="4"/>
        </w:numPr>
      </w:pPr>
      <w:r w:rsidRPr="00C766D9">
        <w:t>renewable energy is critical in transitioning Australia to a low-carbon economy in the cheapest and most efficient way;</w:t>
      </w:r>
    </w:p>
    <w:p w:rsidR="00EC0FA7" w:rsidRPr="00C766D9" w:rsidRDefault="00EC0FA7" w:rsidP="00BC1BBE">
      <w:pPr>
        <w:pStyle w:val="DPSEntryIndents"/>
        <w:numPr>
          <w:ilvl w:val="1"/>
          <w:numId w:val="4"/>
        </w:numPr>
      </w:pPr>
      <w:r w:rsidRPr="00C766D9">
        <w:t>energy management, which includes both energy efficiency and demand response is the cheapest form of reliable capacity in the electricity sector;</w:t>
      </w:r>
    </w:p>
    <w:p w:rsidR="00EC0FA7" w:rsidRPr="00C766D9" w:rsidRDefault="00EC0FA7" w:rsidP="00BC1BBE">
      <w:pPr>
        <w:pStyle w:val="DPSEntryIndents"/>
        <w:numPr>
          <w:ilvl w:val="1"/>
          <w:numId w:val="4"/>
        </w:numPr>
      </w:pPr>
      <w:r w:rsidRPr="00C766D9">
        <w:lastRenderedPageBreak/>
        <w:t>Australia is one of 197 parties to have signed, and amongst 175 parties to have ratified, the Paris Agreement;</w:t>
      </w:r>
    </w:p>
    <w:p w:rsidR="00EC0FA7" w:rsidRPr="00C766D9" w:rsidRDefault="00EC0FA7" w:rsidP="00BC1BBE">
      <w:pPr>
        <w:pStyle w:val="DPSEntryIndents"/>
        <w:numPr>
          <w:ilvl w:val="1"/>
          <w:numId w:val="4"/>
        </w:numPr>
      </w:pPr>
      <w:r w:rsidRPr="00C766D9">
        <w:t>the Paris Agreement is a commitment to strengthen the global response to the threat of climate change by keeping a global temperature rise this century well below two degrees Celsius above pre-industrial levels and to pursue efforts to limit the temperature increase even further to 1.5 degrees Celsius;</w:t>
      </w:r>
    </w:p>
    <w:p w:rsidR="00EC0FA7" w:rsidRPr="00C766D9" w:rsidRDefault="00EC0FA7" w:rsidP="00BC1BBE">
      <w:pPr>
        <w:pStyle w:val="DPSEntryIndents"/>
        <w:numPr>
          <w:ilvl w:val="1"/>
          <w:numId w:val="4"/>
        </w:numPr>
      </w:pPr>
      <w:r w:rsidRPr="00C766D9">
        <w:t>a January 2018 report released by the Australian Renewable Energy Agency showed that a CSIRO Virtual Power Station Project which trialled smart devices for home energy management could be a viable alternative to costly electricity network upgrades, enable greater deployment of solar PV and reduce the cost of household electricity bills; and</w:t>
      </w:r>
    </w:p>
    <w:p w:rsidR="00EC0FA7" w:rsidRPr="00C766D9" w:rsidRDefault="00EC0FA7" w:rsidP="00BC1BBE">
      <w:pPr>
        <w:pStyle w:val="DPSEntryIndents"/>
        <w:numPr>
          <w:ilvl w:val="1"/>
          <w:numId w:val="4"/>
        </w:numPr>
      </w:pPr>
      <w:r w:rsidRPr="00C766D9">
        <w:t>that all parties currently represented in the ACT Assembly unequivocally indicated their support for reaching 100 percent renewable electricity for the ACT by 2020, prior to the 2016 election;</w:t>
      </w:r>
    </w:p>
    <w:p w:rsidR="00EC0FA7" w:rsidRPr="00C766D9" w:rsidRDefault="00EC0FA7" w:rsidP="00BC1BBE">
      <w:pPr>
        <w:pStyle w:val="DPSEntryIndents"/>
        <w:numPr>
          <w:ilvl w:val="0"/>
          <w:numId w:val="4"/>
        </w:numPr>
      </w:pPr>
      <w:r w:rsidRPr="00C766D9">
        <w:t>further notes the ACT Government</w:t>
      </w:r>
      <w:r>
        <w:t>’</w:t>
      </w:r>
      <w:r w:rsidRPr="00C766D9">
        <w:t>s long-term leadership on renewable energy, in particular by:</w:t>
      </w:r>
    </w:p>
    <w:p w:rsidR="00EC0FA7" w:rsidRPr="00C766D9" w:rsidRDefault="00EC0FA7" w:rsidP="00BC1BBE">
      <w:pPr>
        <w:pStyle w:val="DPSEntryIndents"/>
        <w:numPr>
          <w:ilvl w:val="1"/>
          <w:numId w:val="4"/>
        </w:numPr>
      </w:pPr>
      <w:r w:rsidRPr="00C766D9">
        <w:t>implementing policies to power the ACT with 100 percent renewable electricity by 2020;</w:t>
      </w:r>
    </w:p>
    <w:p w:rsidR="00EC0FA7" w:rsidRPr="00C766D9" w:rsidRDefault="00EC0FA7" w:rsidP="00BC1BBE">
      <w:pPr>
        <w:pStyle w:val="DPSEntryIndents"/>
        <w:numPr>
          <w:ilvl w:val="1"/>
          <w:numId w:val="4"/>
        </w:numPr>
      </w:pPr>
      <w:r w:rsidRPr="00C766D9">
        <w:t>committing to the 2050 Pathway Platform to reach zero greenhouse gas emissions by 2050, including by setting interim targets at the United Nations Climate Change Conference in November 2016;</w:t>
      </w:r>
    </w:p>
    <w:p w:rsidR="00EC0FA7" w:rsidRPr="00C766D9" w:rsidRDefault="00EC0FA7" w:rsidP="00BC1BBE">
      <w:pPr>
        <w:pStyle w:val="DPSEntryIndents"/>
        <w:numPr>
          <w:ilvl w:val="1"/>
          <w:numId w:val="4"/>
        </w:numPr>
      </w:pPr>
      <w:r w:rsidRPr="00C766D9">
        <w:t>its ongoing and unwavering support for and investment in Australia</w:t>
      </w:r>
      <w:r>
        <w:t>’</w:t>
      </w:r>
      <w:r w:rsidRPr="00C766D9">
        <w:t>s renewable energy sector through the period of investment and regulatory uncertainty created by the Federal Coalition Government;</w:t>
      </w:r>
    </w:p>
    <w:p w:rsidR="00EC0FA7" w:rsidRPr="00C766D9" w:rsidRDefault="00EC0FA7" w:rsidP="00BC1BBE">
      <w:pPr>
        <w:pStyle w:val="DPSEntryIndents"/>
        <w:numPr>
          <w:ilvl w:val="1"/>
          <w:numId w:val="4"/>
        </w:numPr>
      </w:pPr>
      <w:r w:rsidRPr="00C766D9">
        <w:t>investing $5 million of grants to subsidise the cost of installing battery storage systems across the ACT, making it one of the most ambitious battery incentive programs in the country; and</w:t>
      </w:r>
    </w:p>
    <w:p w:rsidR="00EC0FA7" w:rsidRPr="00C766D9" w:rsidRDefault="00EC0FA7" w:rsidP="00BC1BBE">
      <w:pPr>
        <w:pStyle w:val="DPSEntryIndents"/>
        <w:numPr>
          <w:ilvl w:val="1"/>
          <w:numId w:val="4"/>
        </w:numPr>
      </w:pPr>
      <w:r w:rsidRPr="00C766D9">
        <w:t xml:space="preserve">leading innovation in renewable energy technology, such as supporting a trial of a 400-home </w:t>
      </w:r>
      <w:r>
        <w:t>“</w:t>
      </w:r>
      <w:r w:rsidRPr="00C766D9">
        <w:t>virtual power plant</w:t>
      </w:r>
      <w:r>
        <w:t>”</w:t>
      </w:r>
      <w:r w:rsidRPr="00C766D9">
        <w:t xml:space="preserve"> in the ACT, which is currently underway;</w:t>
      </w:r>
    </w:p>
    <w:p w:rsidR="00EC0FA7" w:rsidRPr="00C766D9" w:rsidRDefault="00EC0FA7" w:rsidP="00BC1BBE">
      <w:pPr>
        <w:pStyle w:val="DPSEntryIndents"/>
        <w:numPr>
          <w:ilvl w:val="0"/>
          <w:numId w:val="4"/>
        </w:numPr>
      </w:pPr>
      <w:r w:rsidRPr="00C766D9">
        <w:t>calls on the Government to:</w:t>
      </w:r>
    </w:p>
    <w:p w:rsidR="00EC0FA7" w:rsidRPr="00C766D9" w:rsidRDefault="00EC0FA7" w:rsidP="00BC1BBE">
      <w:pPr>
        <w:pStyle w:val="DPSEntryIndents"/>
        <w:numPr>
          <w:ilvl w:val="1"/>
          <w:numId w:val="4"/>
        </w:numPr>
      </w:pPr>
      <w:r w:rsidRPr="00C766D9">
        <w:t>investigate opportunities to create a larger virtual power plant project, including an assessment of the savings for participating households, improvements to electricity grid stability, and strengthening renewable energy investment;</w:t>
      </w:r>
    </w:p>
    <w:p w:rsidR="00EC0FA7" w:rsidRPr="00C766D9" w:rsidRDefault="00EC0FA7" w:rsidP="00BC1BBE">
      <w:pPr>
        <w:pStyle w:val="DPSEntryIndents"/>
        <w:numPr>
          <w:ilvl w:val="1"/>
          <w:numId w:val="4"/>
        </w:numPr>
      </w:pPr>
      <w:r w:rsidRPr="00C766D9">
        <w:t>increase awareness of the opportunities and benefits that smart devices and virtual power plants offer to participating households and to support the stability of the electricity grid; and</w:t>
      </w:r>
    </w:p>
    <w:p w:rsidR="00EC0FA7" w:rsidRPr="00C766D9" w:rsidRDefault="00EC0FA7" w:rsidP="00BC1BBE">
      <w:pPr>
        <w:pStyle w:val="DPSEntryIndents"/>
        <w:numPr>
          <w:ilvl w:val="1"/>
          <w:numId w:val="4"/>
        </w:numPr>
      </w:pPr>
      <w:r w:rsidRPr="00C766D9">
        <w:t>continue its active support for measures that mitigate climate change impacts; and</w:t>
      </w:r>
    </w:p>
    <w:p w:rsidR="00EC0FA7" w:rsidRPr="00AF2AD5" w:rsidRDefault="00EC0FA7" w:rsidP="00BC1BBE">
      <w:pPr>
        <w:pStyle w:val="DPSEntryIndents"/>
        <w:numPr>
          <w:ilvl w:val="0"/>
          <w:numId w:val="4"/>
        </w:numPr>
      </w:pPr>
      <w:proofErr w:type="gramStart"/>
      <w:r w:rsidRPr="00C766D9">
        <w:rPr>
          <w:lang w:val="en-US"/>
        </w:rPr>
        <w:lastRenderedPageBreak/>
        <w:t>calls</w:t>
      </w:r>
      <w:proofErr w:type="gramEnd"/>
      <w:r w:rsidRPr="00C766D9">
        <w:rPr>
          <w:lang w:val="en-US"/>
        </w:rPr>
        <w:t xml:space="preserve"> on all parties represented in the 9</w:t>
      </w:r>
      <w:r w:rsidRPr="00C766D9">
        <w:rPr>
          <w:vertAlign w:val="superscript"/>
          <w:lang w:val="en-US"/>
        </w:rPr>
        <w:t>th</w:t>
      </w:r>
      <w:r w:rsidRPr="00C766D9">
        <w:rPr>
          <w:lang w:val="en-US"/>
        </w:rPr>
        <w:t xml:space="preserve"> ACT Legislative Assembly to recommit to reaching 100 percent renewable e</w:t>
      </w:r>
      <w:r>
        <w:rPr>
          <w:lang w:val="en-US"/>
        </w:rPr>
        <w:t>lectricity for the ACT by 2020.</w:t>
      </w:r>
    </w:p>
    <w:p w:rsidR="00EC0FA7" w:rsidRPr="00AF2AD5" w:rsidRDefault="00EC0FA7" w:rsidP="00EC0FA7">
      <w:pPr>
        <w:pStyle w:val="DPSEntryDetail"/>
      </w:pPr>
      <w:r w:rsidRPr="00AF2AD5">
        <w:t>Debate ensued.</w:t>
      </w:r>
    </w:p>
    <w:p w:rsidR="00907515" w:rsidRDefault="00907515">
      <w:pPr>
        <w:pStyle w:val="DPSEntryDetail"/>
      </w:pPr>
      <w:r>
        <w:t>Debate interrupted in accordance with standing order 74 and the resumption of the debate made an order of the day for a later hour this day.</w:t>
      </w:r>
    </w:p>
    <w:p w:rsidR="00EC0FA7" w:rsidRPr="00433C9B" w:rsidRDefault="00EC0FA7" w:rsidP="00EC0FA7">
      <w:pPr>
        <w:pStyle w:val="DPSEntryHeading"/>
      </w:pPr>
      <w:r w:rsidRPr="00433C9B">
        <w:tab/>
      </w:r>
      <w:r w:rsidRPr="001D5290">
        <w:t>6</w:t>
      </w:r>
      <w:r w:rsidRPr="00433C9B">
        <w:tab/>
        <w:t>QUESTIONS</w:t>
      </w:r>
    </w:p>
    <w:p w:rsidR="00EC0FA7" w:rsidRPr="00433C9B" w:rsidRDefault="00EC0FA7" w:rsidP="00EC0FA7">
      <w:pPr>
        <w:pStyle w:val="DPSEntryDetail"/>
      </w:pPr>
      <w:r w:rsidRPr="00433C9B">
        <w:t>Questions without notice were asked.</w:t>
      </w:r>
    </w:p>
    <w:p w:rsidR="00907515" w:rsidRPr="00AF2AD5" w:rsidRDefault="00907515" w:rsidP="00907515">
      <w:pPr>
        <w:pStyle w:val="DPSEntryHeading"/>
      </w:pPr>
      <w:r w:rsidRPr="00AF2AD5">
        <w:tab/>
      </w:r>
      <w:r>
        <w:t>7</w:t>
      </w:r>
      <w:r w:rsidRPr="00AF2AD5">
        <w:tab/>
      </w:r>
      <w:r>
        <w:t>Renewable energy</w:t>
      </w:r>
    </w:p>
    <w:p w:rsidR="00907515" w:rsidRDefault="00202D39" w:rsidP="00907515">
      <w:pPr>
        <w:pStyle w:val="DPSEntryDetail"/>
      </w:pPr>
      <w:r>
        <w:t xml:space="preserve">The order of the day having been read for the resumption of the debate on the motion of </w:t>
      </w:r>
      <w:r w:rsidR="00907515">
        <w:t>Ms Orr</w:t>
      </w:r>
      <w:r>
        <w:t xml:space="preserve"> (</w:t>
      </w:r>
      <w:r>
        <w:rPr>
          <w:i/>
        </w:rPr>
        <w:t>see</w:t>
      </w:r>
      <w:r>
        <w:t xml:space="preserve"> </w:t>
      </w:r>
      <w:hyperlink w:anchor="Entry5" w:history="1">
        <w:r w:rsidRPr="00202D39">
          <w:rPr>
            <w:rStyle w:val="Hyperlink"/>
          </w:rPr>
          <w:t>entry 5</w:t>
        </w:r>
      </w:hyperlink>
      <w:r>
        <w:t>)—</w:t>
      </w:r>
    </w:p>
    <w:p w:rsidR="00202D39" w:rsidRDefault="00202D39" w:rsidP="00907515">
      <w:pPr>
        <w:pStyle w:val="DPSEntryDetail"/>
      </w:pPr>
      <w:r>
        <w:t>Debate resumed.</w:t>
      </w:r>
    </w:p>
    <w:p w:rsidR="00202D39" w:rsidRPr="00202D39" w:rsidRDefault="00202D39" w:rsidP="00907515">
      <w:pPr>
        <w:pStyle w:val="DPSEntryDetail"/>
      </w:pPr>
      <w:proofErr w:type="gramStart"/>
      <w:r>
        <w:t>Question—put and passed.</w:t>
      </w:r>
      <w:proofErr w:type="gramEnd"/>
    </w:p>
    <w:p w:rsidR="00EC0FA7" w:rsidRPr="00AF2AD5" w:rsidRDefault="00EC0FA7" w:rsidP="00EC0FA7">
      <w:pPr>
        <w:pStyle w:val="DPSEntryHeading"/>
      </w:pPr>
      <w:r w:rsidRPr="00AF2AD5">
        <w:tab/>
      </w:r>
      <w:r w:rsidR="00907515">
        <w:t>8</w:t>
      </w:r>
      <w:r w:rsidRPr="00AF2AD5">
        <w:tab/>
      </w:r>
      <w:r w:rsidR="00336D5B">
        <w:t>bus</w:t>
      </w:r>
      <w:r w:rsidR="00AD2C6F">
        <w:t xml:space="preserve"> services</w:t>
      </w:r>
      <w:r>
        <w:t>—Punctuality</w:t>
      </w:r>
    </w:p>
    <w:p w:rsidR="00EC0FA7" w:rsidRDefault="00EC0FA7" w:rsidP="00EC0FA7">
      <w:pPr>
        <w:pStyle w:val="DPSEntryDetail"/>
      </w:pPr>
      <w:r>
        <w:t>Miss C. Burch</w:t>
      </w:r>
      <w:r w:rsidRPr="00AF2AD5">
        <w:t>, pursuant to notice, moved—</w:t>
      </w:r>
      <w:proofErr w:type="gramStart"/>
      <w:r w:rsidRPr="00AF2AD5">
        <w:t>That</w:t>
      </w:r>
      <w:proofErr w:type="gramEnd"/>
      <w:r>
        <w:t xml:space="preserve"> this Assembly:</w:t>
      </w:r>
    </w:p>
    <w:p w:rsidR="00EC0FA7" w:rsidRPr="003237C3" w:rsidRDefault="00EC0FA7" w:rsidP="00BC1BBE">
      <w:pPr>
        <w:pStyle w:val="DPSEntryIndents"/>
        <w:numPr>
          <w:ilvl w:val="0"/>
          <w:numId w:val="8"/>
        </w:numPr>
      </w:pPr>
      <w:r w:rsidRPr="003237C3">
        <w:t>notes that:</w:t>
      </w:r>
    </w:p>
    <w:p w:rsidR="00EC0FA7" w:rsidRPr="003237C3" w:rsidRDefault="00EC0FA7" w:rsidP="00BC1BBE">
      <w:pPr>
        <w:pStyle w:val="DPSEntryIndents"/>
        <w:numPr>
          <w:ilvl w:val="1"/>
          <w:numId w:val="4"/>
        </w:numPr>
      </w:pPr>
      <w:r w:rsidRPr="003237C3">
        <w:t>ACTION buses did not meet the 80 percent punctuality benchmark set in 2016-17;</w:t>
      </w:r>
    </w:p>
    <w:p w:rsidR="00EC0FA7" w:rsidRPr="003237C3" w:rsidRDefault="00EC0FA7" w:rsidP="00BC1BBE">
      <w:pPr>
        <w:pStyle w:val="DPSEntryIndents"/>
        <w:numPr>
          <w:ilvl w:val="1"/>
          <w:numId w:val="4"/>
        </w:numPr>
      </w:pPr>
      <w:r w:rsidRPr="003237C3">
        <w:t>the punctuality benchmark was reduced to 75 percent for 2017-18;</w:t>
      </w:r>
    </w:p>
    <w:p w:rsidR="00EC0FA7" w:rsidRPr="003237C3" w:rsidRDefault="00EC0FA7" w:rsidP="00BC1BBE">
      <w:pPr>
        <w:pStyle w:val="DPSEntryIndents"/>
        <w:numPr>
          <w:ilvl w:val="1"/>
          <w:numId w:val="4"/>
        </w:numPr>
      </w:pPr>
      <w:r w:rsidRPr="003237C3">
        <w:t>ACTION buses have been on time 72.96 percent of the time in 2017-18 to date; and</w:t>
      </w:r>
    </w:p>
    <w:p w:rsidR="00EC0FA7" w:rsidRPr="003237C3" w:rsidRDefault="00EC0FA7" w:rsidP="00BC1BBE">
      <w:pPr>
        <w:pStyle w:val="DPSEntryIndents"/>
        <w:numPr>
          <w:ilvl w:val="1"/>
          <w:numId w:val="4"/>
        </w:numPr>
      </w:pPr>
      <w:r w:rsidRPr="003237C3">
        <w:t>ACTION buses have met punctuality benchmarks in only two of 90 weeks since mid-2016;</w:t>
      </w:r>
    </w:p>
    <w:p w:rsidR="00EC0FA7" w:rsidRPr="003237C3" w:rsidRDefault="00EC0FA7" w:rsidP="00BC1BBE">
      <w:pPr>
        <w:pStyle w:val="DPSEntryIndents"/>
        <w:numPr>
          <w:ilvl w:val="0"/>
          <w:numId w:val="4"/>
        </w:numPr>
      </w:pPr>
      <w:r w:rsidRPr="003237C3">
        <w:t>further notes that:</w:t>
      </w:r>
    </w:p>
    <w:p w:rsidR="00EC0FA7" w:rsidRPr="003237C3" w:rsidRDefault="00EC0FA7" w:rsidP="00BC1BBE">
      <w:pPr>
        <w:pStyle w:val="DPSEntryIndents"/>
        <w:numPr>
          <w:ilvl w:val="1"/>
          <w:numId w:val="4"/>
        </w:numPr>
      </w:pPr>
      <w:r w:rsidRPr="003237C3">
        <w:t>school buses regularly arrive at school gates after the commencement of the school day;</w:t>
      </w:r>
    </w:p>
    <w:p w:rsidR="00EC0FA7" w:rsidRPr="003237C3" w:rsidRDefault="00EC0FA7" w:rsidP="00BC1BBE">
      <w:pPr>
        <w:pStyle w:val="DPSEntryIndents"/>
        <w:numPr>
          <w:ilvl w:val="1"/>
          <w:numId w:val="4"/>
        </w:numPr>
      </w:pPr>
      <w:r w:rsidRPr="003237C3">
        <w:t>some school buses are scheduled to depart prior to the end of the school day; and</w:t>
      </w:r>
    </w:p>
    <w:p w:rsidR="00EC0FA7" w:rsidRPr="003237C3" w:rsidRDefault="00EC0FA7" w:rsidP="00BC1BBE">
      <w:pPr>
        <w:pStyle w:val="DPSEntryIndents"/>
        <w:numPr>
          <w:ilvl w:val="1"/>
          <w:numId w:val="4"/>
        </w:numPr>
      </w:pPr>
      <w:r w:rsidRPr="003237C3">
        <w:t>some school buses are scheduled to depart up to 45 minutes after the end of the school day; and</w:t>
      </w:r>
    </w:p>
    <w:p w:rsidR="00EC0FA7" w:rsidRPr="003237C3" w:rsidRDefault="00EC0FA7" w:rsidP="00BC1BBE">
      <w:pPr>
        <w:pStyle w:val="DPSEntryIndents"/>
        <w:numPr>
          <w:ilvl w:val="0"/>
          <w:numId w:val="4"/>
        </w:numPr>
      </w:pPr>
      <w:r w:rsidRPr="003237C3">
        <w:t>calls on the Minister for Transport and City Services to:</w:t>
      </w:r>
    </w:p>
    <w:p w:rsidR="00EC0FA7" w:rsidRPr="003237C3" w:rsidRDefault="00EC0FA7" w:rsidP="00BC1BBE">
      <w:pPr>
        <w:pStyle w:val="DPSEntryIndents"/>
        <w:numPr>
          <w:ilvl w:val="1"/>
          <w:numId w:val="4"/>
        </w:numPr>
      </w:pPr>
      <w:r w:rsidRPr="003237C3">
        <w:t>explain to the Assembly why:</w:t>
      </w:r>
    </w:p>
    <w:p w:rsidR="00EC0FA7" w:rsidRPr="003237C3" w:rsidRDefault="00EC0FA7" w:rsidP="00BC1BBE">
      <w:pPr>
        <w:pStyle w:val="DPSEntryIndents"/>
        <w:numPr>
          <w:ilvl w:val="2"/>
          <w:numId w:val="4"/>
        </w:numPr>
      </w:pPr>
      <w:r w:rsidRPr="003237C3">
        <w:t>ACTION buses consistently fail to meet punctuality benchmarks;</w:t>
      </w:r>
    </w:p>
    <w:p w:rsidR="00EC0FA7" w:rsidRPr="003237C3" w:rsidRDefault="00EC0FA7" w:rsidP="00BC1BBE">
      <w:pPr>
        <w:pStyle w:val="DPSEntryIndents"/>
        <w:numPr>
          <w:ilvl w:val="2"/>
          <w:numId w:val="4"/>
        </w:numPr>
      </w:pPr>
      <w:r w:rsidRPr="003237C3">
        <w:t>it is acceptable for morning school bus services to arrive after the commencement of the school day;</w:t>
      </w:r>
    </w:p>
    <w:p w:rsidR="00EC0FA7" w:rsidRPr="003237C3" w:rsidRDefault="00EC0FA7" w:rsidP="00BC1BBE">
      <w:pPr>
        <w:pStyle w:val="DPSEntryIndents"/>
        <w:numPr>
          <w:ilvl w:val="2"/>
          <w:numId w:val="4"/>
        </w:numPr>
      </w:pPr>
      <w:r w:rsidRPr="003237C3">
        <w:t>it is acceptable for afternoon school bus services to depart before the end of the school day; and</w:t>
      </w:r>
    </w:p>
    <w:p w:rsidR="00EC0FA7" w:rsidRPr="003237C3" w:rsidRDefault="00EC0FA7" w:rsidP="00BC1BBE">
      <w:pPr>
        <w:pStyle w:val="DPSEntryIndents"/>
        <w:numPr>
          <w:ilvl w:val="2"/>
          <w:numId w:val="4"/>
        </w:numPr>
      </w:pPr>
      <w:r w:rsidRPr="003237C3">
        <w:lastRenderedPageBreak/>
        <w:t>is it acceptable for afternoon school buses to depart as late as 45 minutes after the end of the school day; and</w:t>
      </w:r>
    </w:p>
    <w:p w:rsidR="00EC0FA7" w:rsidRPr="003237C3" w:rsidRDefault="00EC0FA7" w:rsidP="00BC1BBE">
      <w:pPr>
        <w:pStyle w:val="DPSEntryIndents"/>
        <w:numPr>
          <w:ilvl w:val="1"/>
          <w:numId w:val="4"/>
        </w:numPr>
      </w:pPr>
      <w:r w:rsidRPr="003237C3">
        <w:t>report to the Assembly by Thursday, 7 June 2018 on steps taken to:</w:t>
      </w:r>
    </w:p>
    <w:p w:rsidR="00EC0FA7" w:rsidRPr="003237C3" w:rsidRDefault="00EC0FA7" w:rsidP="00BC1BBE">
      <w:pPr>
        <w:pStyle w:val="DPSEntryIndents"/>
        <w:numPr>
          <w:ilvl w:val="2"/>
          <w:numId w:val="4"/>
        </w:numPr>
      </w:pPr>
      <w:r w:rsidRPr="003237C3">
        <w:t>improve ACTION buses</w:t>
      </w:r>
      <w:r>
        <w:t>’</w:t>
      </w:r>
      <w:r w:rsidRPr="003237C3">
        <w:t xml:space="preserve"> punctuality;</w:t>
      </w:r>
    </w:p>
    <w:p w:rsidR="00EC0FA7" w:rsidRPr="003237C3" w:rsidRDefault="00EC0FA7" w:rsidP="00BC1BBE">
      <w:pPr>
        <w:pStyle w:val="DPSEntryIndents"/>
        <w:numPr>
          <w:ilvl w:val="2"/>
          <w:numId w:val="4"/>
        </w:numPr>
      </w:pPr>
      <w:r w:rsidRPr="003237C3">
        <w:t>ensure that school buses arrive at school before the commencement of the school day; and</w:t>
      </w:r>
    </w:p>
    <w:p w:rsidR="00EC0FA7" w:rsidRPr="00AF2AD5" w:rsidRDefault="00EC0FA7" w:rsidP="00BC1BBE">
      <w:pPr>
        <w:pStyle w:val="DPSEntryIndents"/>
        <w:numPr>
          <w:ilvl w:val="2"/>
          <w:numId w:val="4"/>
        </w:numPr>
      </w:pPr>
      <w:proofErr w:type="gramStart"/>
      <w:r w:rsidRPr="003237C3">
        <w:rPr>
          <w:lang w:val="en-US"/>
        </w:rPr>
        <w:t>ensure</w:t>
      </w:r>
      <w:proofErr w:type="gramEnd"/>
      <w:r w:rsidRPr="003237C3">
        <w:rPr>
          <w:lang w:val="en-US"/>
        </w:rPr>
        <w:t xml:space="preserve"> that school buses depart shortly a</w:t>
      </w:r>
      <w:r>
        <w:rPr>
          <w:lang w:val="en-US"/>
        </w:rPr>
        <w:t>fter the end of the school day.</w:t>
      </w:r>
    </w:p>
    <w:p w:rsidR="009511D1" w:rsidRDefault="009511D1" w:rsidP="00EC0FA7">
      <w:pPr>
        <w:pStyle w:val="DPSEntryDetail"/>
      </w:pPr>
      <w:r>
        <w:t>Ms Fitzharris (Minister for Transport and City Services) moved the following amendment:  Omit all words after “That this Assembly”, substitute:</w:t>
      </w:r>
    </w:p>
    <w:p w:rsidR="00EC0FA7" w:rsidRDefault="009511D1" w:rsidP="009511D1">
      <w:pPr>
        <w:pStyle w:val="DPSEntryDetail"/>
        <w:tabs>
          <w:tab w:val="clear" w:pos="1197"/>
          <w:tab w:val="left" w:pos="1350"/>
        </w:tabs>
      </w:pPr>
      <w:r>
        <w:t>“(1)</w:t>
      </w:r>
      <w:r>
        <w:tab/>
        <w:t>notes that:</w:t>
      </w:r>
    </w:p>
    <w:p w:rsidR="009511D1" w:rsidRDefault="009511D1" w:rsidP="009511D1">
      <w:pPr>
        <w:pStyle w:val="DPSEntryDetail"/>
        <w:tabs>
          <w:tab w:val="clear" w:pos="1197"/>
          <w:tab w:val="clear" w:pos="1767"/>
          <w:tab w:val="left" w:pos="1350"/>
          <w:tab w:val="left" w:pos="1915"/>
        </w:tabs>
        <w:ind w:left="1915" w:hanging="1195"/>
      </w:pPr>
      <w:r>
        <w:tab/>
        <w:t>(a)</w:t>
      </w:r>
      <w:r>
        <w:tab/>
      </w:r>
      <w:proofErr w:type="gramStart"/>
      <w:r>
        <w:t>there</w:t>
      </w:r>
      <w:proofErr w:type="gramEnd"/>
      <w:r>
        <w:t xml:space="preserve"> is no agreed standard in the Australian public transport industry for the measurement of on-t</w:t>
      </w:r>
      <w:r w:rsidR="009931EA">
        <w:t>ime performance of bus services;</w:t>
      </w:r>
    </w:p>
    <w:p w:rsidR="00CA127C" w:rsidRPr="00CA127C" w:rsidRDefault="00CA127C" w:rsidP="00CA127C">
      <w:pPr>
        <w:pStyle w:val="DPSEntryDetail"/>
        <w:tabs>
          <w:tab w:val="clear" w:pos="1197"/>
          <w:tab w:val="clear" w:pos="1767"/>
          <w:tab w:val="left" w:pos="1350"/>
          <w:tab w:val="left" w:pos="1915"/>
        </w:tabs>
        <w:ind w:left="1915" w:hanging="1195"/>
      </w:pPr>
      <w:r>
        <w:tab/>
        <w:t>(b)</w:t>
      </w:r>
      <w:r>
        <w:tab/>
      </w:r>
      <w:r w:rsidRPr="00CA127C">
        <w:t>Transport Canberra buses are measured for timeliness through one of the strictest measures in the country using GPS technology thro</w:t>
      </w:r>
      <w:r w:rsidR="0098060C">
        <w:t xml:space="preserve">ugh the </w:t>
      </w:r>
      <w:proofErr w:type="spellStart"/>
      <w:r w:rsidR="0098060C">
        <w:t>MyWay</w:t>
      </w:r>
      <w:proofErr w:type="spellEnd"/>
      <w:r w:rsidR="0098060C">
        <w:t xml:space="preserve"> ticketing system;</w:t>
      </w:r>
    </w:p>
    <w:p w:rsidR="00CA127C" w:rsidRPr="00CA127C" w:rsidRDefault="00CA127C" w:rsidP="00CA127C">
      <w:pPr>
        <w:pStyle w:val="DPSEntryDetail"/>
        <w:tabs>
          <w:tab w:val="clear" w:pos="1197"/>
          <w:tab w:val="clear" w:pos="1767"/>
          <w:tab w:val="left" w:pos="1350"/>
          <w:tab w:val="left" w:pos="1915"/>
        </w:tabs>
        <w:ind w:left="1915" w:hanging="1195"/>
      </w:pPr>
      <w:r>
        <w:tab/>
        <w:t>(c)</w:t>
      </w:r>
      <w:r>
        <w:tab/>
      </w:r>
      <w:r w:rsidRPr="00CA127C">
        <w:t>Transport Canberra is a leader in providing open performance data and regularly publishes data on the ACT Government Open Da</w:t>
      </w:r>
      <w:r>
        <w:t>ta portal—</w:t>
      </w:r>
      <w:r w:rsidRPr="00CA127C">
        <w:t>www.data.act.gov.au;</w:t>
      </w:r>
    </w:p>
    <w:p w:rsidR="00CA127C" w:rsidRPr="00CA127C" w:rsidRDefault="00CA127C" w:rsidP="00CA127C">
      <w:pPr>
        <w:pStyle w:val="DPSEntryDetail"/>
        <w:tabs>
          <w:tab w:val="clear" w:pos="1197"/>
          <w:tab w:val="clear" w:pos="1767"/>
          <w:tab w:val="left" w:pos="1350"/>
          <w:tab w:val="left" w:pos="1915"/>
        </w:tabs>
        <w:ind w:left="1915" w:hanging="1195"/>
      </w:pPr>
      <w:r>
        <w:tab/>
        <w:t>(d)</w:t>
      </w:r>
      <w:r>
        <w:tab/>
      </w:r>
      <w:r w:rsidRPr="00CA127C">
        <w:t>Transport Canberra records timeliness across selected timing points along each bus route for the entire network</w:t>
      </w:r>
      <w:r w:rsidR="00B95132">
        <w:t>,</w:t>
      </w:r>
      <w:r w:rsidRPr="00CA127C">
        <w:t xml:space="preserve"> including day, night and weekends. This equates to recording over 6.4 million timing points each year;</w:t>
      </w:r>
    </w:p>
    <w:p w:rsidR="00CA127C" w:rsidRPr="00CA127C" w:rsidRDefault="00CA127C" w:rsidP="00CA127C">
      <w:pPr>
        <w:pStyle w:val="DPSEntryDetail"/>
        <w:tabs>
          <w:tab w:val="clear" w:pos="1197"/>
          <w:tab w:val="clear" w:pos="1767"/>
          <w:tab w:val="left" w:pos="1350"/>
          <w:tab w:val="left" w:pos="1915"/>
        </w:tabs>
        <w:ind w:left="1915" w:hanging="1195"/>
      </w:pPr>
      <w:r>
        <w:tab/>
        <w:t>(e)</w:t>
      </w:r>
      <w:r>
        <w:tab/>
      </w:r>
      <w:proofErr w:type="gramStart"/>
      <w:r>
        <w:t>a</w:t>
      </w:r>
      <w:proofErr w:type="gramEnd"/>
      <w:r w:rsidRPr="00CA127C">
        <w:t xml:space="preserve"> Transport Canberra bus service is considered on-time when departing a nominated timing point within one minute early and fou</w:t>
      </w:r>
      <w:r w:rsidR="0098060C">
        <w:t>r minutes later than scheduled;</w:t>
      </w:r>
    </w:p>
    <w:p w:rsidR="00CA127C" w:rsidRPr="00CA127C" w:rsidRDefault="00CA127C" w:rsidP="00CA127C">
      <w:pPr>
        <w:pStyle w:val="DPSEntryDetail"/>
        <w:tabs>
          <w:tab w:val="clear" w:pos="1197"/>
          <w:tab w:val="clear" w:pos="1767"/>
          <w:tab w:val="left" w:pos="1350"/>
          <w:tab w:val="left" w:pos="1915"/>
        </w:tabs>
        <w:ind w:left="1915" w:hanging="1195"/>
      </w:pPr>
      <w:r>
        <w:tab/>
        <w:t>(f)</w:t>
      </w:r>
      <w:r>
        <w:tab/>
      </w:r>
      <w:proofErr w:type="gramStart"/>
      <w:r>
        <w:t>b</w:t>
      </w:r>
      <w:r w:rsidRPr="00CA127C">
        <w:t>ased</w:t>
      </w:r>
      <w:proofErr w:type="gramEnd"/>
      <w:r w:rsidRPr="00CA127C">
        <w:t xml:space="preserve"> on this strict methodology on-time running is currently at 73% (for the </w:t>
      </w:r>
      <w:r>
        <w:t>20</w:t>
      </w:r>
      <w:r w:rsidRPr="00CA127C">
        <w:t xml:space="preserve">17-18 </w:t>
      </w:r>
      <w:r>
        <w:t>f</w:t>
      </w:r>
      <w:r w:rsidRPr="00CA127C">
        <w:t xml:space="preserve">inancial </w:t>
      </w:r>
      <w:r>
        <w:t>y</w:t>
      </w:r>
      <w:r w:rsidRPr="00CA127C">
        <w:t>ear up to 1 April 2018);</w:t>
      </w:r>
    </w:p>
    <w:p w:rsidR="00CA127C" w:rsidRPr="00CA127C" w:rsidRDefault="0049357F" w:rsidP="00CA127C">
      <w:pPr>
        <w:pStyle w:val="DPSEntryDetail"/>
        <w:tabs>
          <w:tab w:val="clear" w:pos="1197"/>
          <w:tab w:val="clear" w:pos="1767"/>
          <w:tab w:val="left" w:pos="1350"/>
          <w:tab w:val="left" w:pos="1915"/>
        </w:tabs>
        <w:ind w:left="1915" w:hanging="1195"/>
      </w:pPr>
      <w:r>
        <w:tab/>
        <w:t>(g)</w:t>
      </w:r>
      <w:r>
        <w:tab/>
      </w:r>
      <w:r w:rsidR="00CA127C" w:rsidRPr="00CA127C">
        <w:t>on-time running of Transport Canberra buses is not adjusted for any road disruptions or an</w:t>
      </w:r>
      <w:r w:rsidR="00EB124E">
        <w:t>y diversions that occur in the c</w:t>
      </w:r>
      <w:r w:rsidR="00CA127C" w:rsidRPr="00CA127C">
        <w:t>ity;</w:t>
      </w:r>
    </w:p>
    <w:p w:rsidR="00CA127C" w:rsidRPr="00CA127C" w:rsidRDefault="0049357F" w:rsidP="00CA127C">
      <w:pPr>
        <w:pStyle w:val="DPSEntryDetail"/>
        <w:tabs>
          <w:tab w:val="clear" w:pos="1197"/>
          <w:tab w:val="clear" w:pos="1767"/>
          <w:tab w:val="left" w:pos="1350"/>
          <w:tab w:val="left" w:pos="1915"/>
        </w:tabs>
        <w:ind w:left="1915" w:hanging="1195"/>
      </w:pPr>
      <w:r>
        <w:tab/>
        <w:t>(h)</w:t>
      </w:r>
      <w:r>
        <w:tab/>
      </w:r>
      <w:r w:rsidR="00CA127C" w:rsidRPr="00CA127C">
        <w:t>99.6% of Transport Canberra bus services are completed as scheduled;</w:t>
      </w:r>
      <w:r>
        <w:t xml:space="preserve"> and</w:t>
      </w:r>
    </w:p>
    <w:p w:rsidR="00CA127C" w:rsidRPr="00CA127C" w:rsidRDefault="0049357F" w:rsidP="00CA127C">
      <w:pPr>
        <w:pStyle w:val="DPSEntryDetail"/>
        <w:tabs>
          <w:tab w:val="clear" w:pos="1197"/>
          <w:tab w:val="clear" w:pos="1767"/>
          <w:tab w:val="left" w:pos="1350"/>
          <w:tab w:val="left" w:pos="1915"/>
        </w:tabs>
        <w:ind w:left="1915" w:hanging="1195"/>
      </w:pPr>
      <w:r>
        <w:tab/>
        <w:t>(</w:t>
      </w:r>
      <w:proofErr w:type="spellStart"/>
      <w:r>
        <w:t>i</w:t>
      </w:r>
      <w:proofErr w:type="spellEnd"/>
      <w:r>
        <w:t>)</w:t>
      </w:r>
      <w:r>
        <w:tab/>
      </w:r>
      <w:r w:rsidR="00CA127C" w:rsidRPr="00CA127C">
        <w:t>85.3% of Transport Canberra bus services commence on-time;</w:t>
      </w:r>
    </w:p>
    <w:p w:rsidR="00CA127C" w:rsidRPr="00CA127C" w:rsidRDefault="0049357F" w:rsidP="00CA127C">
      <w:pPr>
        <w:pStyle w:val="DPSEntryDetail"/>
        <w:tabs>
          <w:tab w:val="clear" w:pos="1197"/>
          <w:tab w:val="clear" w:pos="1767"/>
          <w:tab w:val="left" w:pos="1350"/>
          <w:tab w:val="left" w:pos="1915"/>
        </w:tabs>
        <w:ind w:left="1915" w:hanging="1195"/>
      </w:pPr>
      <w:r>
        <w:t>(2)</w:t>
      </w:r>
      <w:r>
        <w:tab/>
      </w:r>
      <w:proofErr w:type="gramStart"/>
      <w:r w:rsidR="00CA127C" w:rsidRPr="00CA127C">
        <w:t>further</w:t>
      </w:r>
      <w:proofErr w:type="gramEnd"/>
      <w:r w:rsidR="00CA127C" w:rsidRPr="00CA127C">
        <w:t xml:space="preserve"> notes that:</w:t>
      </w:r>
    </w:p>
    <w:p w:rsidR="00CA127C" w:rsidRPr="00CA127C" w:rsidRDefault="0049357F" w:rsidP="00CA127C">
      <w:pPr>
        <w:pStyle w:val="DPSEntryDetail"/>
        <w:tabs>
          <w:tab w:val="clear" w:pos="1197"/>
          <w:tab w:val="clear" w:pos="1767"/>
          <w:tab w:val="left" w:pos="1350"/>
          <w:tab w:val="left" w:pos="1915"/>
        </w:tabs>
        <w:ind w:left="1915" w:hanging="1195"/>
      </w:pPr>
      <w:r>
        <w:tab/>
        <w:t>(a)</w:t>
      </w:r>
      <w:r>
        <w:tab/>
      </w:r>
      <w:r w:rsidR="00CA127C" w:rsidRPr="00CA127C">
        <w:t>Transport Canberra delivers 246 school s</w:t>
      </w:r>
      <w:r w:rsidR="00AD2C6F">
        <w:t>pecial services across the day—</w:t>
      </w:r>
      <w:r w:rsidR="00CA127C" w:rsidRPr="00CA127C">
        <w:t>95 during the morning peak and 151 in the afternoon peak;</w:t>
      </w:r>
    </w:p>
    <w:p w:rsidR="00CA127C" w:rsidRPr="00CA127C" w:rsidRDefault="0049357F" w:rsidP="00CA127C">
      <w:pPr>
        <w:pStyle w:val="DPSEntryDetail"/>
        <w:tabs>
          <w:tab w:val="clear" w:pos="1197"/>
          <w:tab w:val="clear" w:pos="1767"/>
          <w:tab w:val="left" w:pos="1350"/>
          <w:tab w:val="left" w:pos="1915"/>
        </w:tabs>
        <w:ind w:left="1915" w:hanging="1195"/>
      </w:pPr>
      <w:r>
        <w:tab/>
        <w:t>(b)</w:t>
      </w:r>
      <w:r>
        <w:tab/>
      </w:r>
      <w:proofErr w:type="gramStart"/>
      <w:r>
        <w:t>p</w:t>
      </w:r>
      <w:r w:rsidR="00CA127C" w:rsidRPr="00CA127C">
        <w:t>roviding</w:t>
      </w:r>
      <w:proofErr w:type="gramEnd"/>
      <w:r w:rsidR="00CA127C" w:rsidRPr="00CA127C">
        <w:t xml:space="preserve"> school services that are long, circuitous and share the road with other users can present a challenge in delivering reliable services consistently;</w:t>
      </w:r>
    </w:p>
    <w:p w:rsidR="00CA127C" w:rsidRPr="00CA127C" w:rsidRDefault="0049357F" w:rsidP="00CA127C">
      <w:pPr>
        <w:pStyle w:val="DPSEntryDetail"/>
        <w:tabs>
          <w:tab w:val="clear" w:pos="1197"/>
          <w:tab w:val="clear" w:pos="1767"/>
          <w:tab w:val="left" w:pos="1350"/>
          <w:tab w:val="left" w:pos="1915"/>
        </w:tabs>
        <w:ind w:left="1915" w:hanging="1195"/>
      </w:pPr>
      <w:r>
        <w:lastRenderedPageBreak/>
        <w:tab/>
        <w:t>(c)</w:t>
      </w:r>
      <w:r>
        <w:tab/>
        <w:t>t</w:t>
      </w:r>
      <w:r w:rsidR="00CA127C" w:rsidRPr="00CA127C">
        <w:t>he majority of school students who catch buses (around 60%) use the general network to travel to and from school, rather than specific school bus services;</w:t>
      </w:r>
      <w:r>
        <w:t xml:space="preserve"> and</w:t>
      </w:r>
    </w:p>
    <w:p w:rsidR="00CA127C" w:rsidRPr="00CA127C" w:rsidRDefault="0049357F" w:rsidP="00CA127C">
      <w:pPr>
        <w:pStyle w:val="DPSEntryDetail"/>
        <w:tabs>
          <w:tab w:val="clear" w:pos="1197"/>
          <w:tab w:val="clear" w:pos="1767"/>
          <w:tab w:val="left" w:pos="1350"/>
          <w:tab w:val="left" w:pos="1915"/>
        </w:tabs>
        <w:ind w:left="1915" w:hanging="1195"/>
      </w:pPr>
      <w:r>
        <w:tab/>
        <w:t>(d)</w:t>
      </w:r>
      <w:r>
        <w:tab/>
      </w:r>
      <w:proofErr w:type="gramStart"/>
      <w:r>
        <w:t>s</w:t>
      </w:r>
      <w:r w:rsidR="00CA127C" w:rsidRPr="00CA127C">
        <w:t>chool</w:t>
      </w:r>
      <w:proofErr w:type="gramEnd"/>
      <w:r w:rsidR="00CA127C" w:rsidRPr="00CA127C">
        <w:t xml:space="preserve"> services are also designed to get students to school close to bell times, which is often when there is the most congestion on roads and around schools due to parents dropping students off;</w:t>
      </w:r>
    </w:p>
    <w:p w:rsidR="00CA127C" w:rsidRPr="00CA127C" w:rsidRDefault="0049357F" w:rsidP="00CA127C">
      <w:pPr>
        <w:pStyle w:val="DPSEntryDetail"/>
        <w:tabs>
          <w:tab w:val="clear" w:pos="1197"/>
          <w:tab w:val="clear" w:pos="1767"/>
          <w:tab w:val="left" w:pos="1350"/>
          <w:tab w:val="left" w:pos="1915"/>
        </w:tabs>
        <w:ind w:left="1915" w:hanging="1195"/>
      </w:pPr>
      <w:r>
        <w:t>(3)</w:t>
      </w:r>
      <w:r>
        <w:tab/>
      </w:r>
      <w:proofErr w:type="gramStart"/>
      <w:r w:rsidR="00CA127C" w:rsidRPr="00CA127C">
        <w:t>further</w:t>
      </w:r>
      <w:proofErr w:type="gramEnd"/>
      <w:r w:rsidR="00CA127C" w:rsidRPr="00CA127C">
        <w:t xml:space="preserve"> notes that:</w:t>
      </w:r>
    </w:p>
    <w:p w:rsidR="00CA127C" w:rsidRPr="00CA127C" w:rsidRDefault="0049357F" w:rsidP="00CA127C">
      <w:pPr>
        <w:pStyle w:val="DPSEntryDetail"/>
        <w:tabs>
          <w:tab w:val="clear" w:pos="1197"/>
          <w:tab w:val="clear" w:pos="1767"/>
          <w:tab w:val="left" w:pos="1350"/>
          <w:tab w:val="left" w:pos="1915"/>
        </w:tabs>
        <w:ind w:left="1915" w:hanging="1195"/>
      </w:pPr>
      <w:r>
        <w:tab/>
        <w:t>(a)</w:t>
      </w:r>
      <w:r>
        <w:tab/>
      </w:r>
      <w:proofErr w:type="gramStart"/>
      <w:r w:rsidR="00CA127C" w:rsidRPr="00CA127C">
        <w:t>the</w:t>
      </w:r>
      <w:proofErr w:type="gramEnd"/>
      <w:r w:rsidR="00CA127C" w:rsidRPr="00CA127C">
        <w:t xml:space="preserve"> ACT Government undertook the first stage of consultation on a new bus network late last year;</w:t>
      </w:r>
      <w:r>
        <w:t xml:space="preserve"> and</w:t>
      </w:r>
    </w:p>
    <w:p w:rsidR="00CA127C" w:rsidRPr="00CA127C" w:rsidRDefault="0049357F" w:rsidP="00CA127C">
      <w:pPr>
        <w:pStyle w:val="DPSEntryDetail"/>
        <w:tabs>
          <w:tab w:val="clear" w:pos="1197"/>
          <w:tab w:val="clear" w:pos="1767"/>
          <w:tab w:val="left" w:pos="1350"/>
          <w:tab w:val="left" w:pos="1915"/>
        </w:tabs>
        <w:ind w:left="1915" w:hanging="1195"/>
      </w:pPr>
      <w:r>
        <w:tab/>
        <w:t>(b)</w:t>
      </w:r>
      <w:r>
        <w:tab/>
      </w:r>
      <w:proofErr w:type="gramStart"/>
      <w:r>
        <w:t>t</w:t>
      </w:r>
      <w:r w:rsidR="00CA127C" w:rsidRPr="00CA127C">
        <w:t>he</w:t>
      </w:r>
      <w:proofErr w:type="gramEnd"/>
      <w:r w:rsidR="00CA127C" w:rsidRPr="00CA127C">
        <w:t xml:space="preserve"> second stage of community consultation will be undertaken in the coming months and will include ho</w:t>
      </w:r>
      <w:r>
        <w:t>w school services are delivered; and</w:t>
      </w:r>
    </w:p>
    <w:p w:rsidR="00CA127C" w:rsidRPr="00CA127C" w:rsidRDefault="0049357F" w:rsidP="0049357F">
      <w:pPr>
        <w:pStyle w:val="DPSEntryDetail"/>
        <w:tabs>
          <w:tab w:val="clear" w:pos="1197"/>
          <w:tab w:val="clear" w:pos="1767"/>
          <w:tab w:val="left" w:pos="1350"/>
          <w:tab w:val="left" w:pos="2160"/>
        </w:tabs>
        <w:ind w:left="1350" w:hanging="630"/>
      </w:pPr>
      <w:r>
        <w:t>(4)</w:t>
      </w:r>
      <w:r>
        <w:tab/>
      </w:r>
      <w:proofErr w:type="gramStart"/>
      <w:r>
        <w:t>c</w:t>
      </w:r>
      <w:r w:rsidR="00CA127C" w:rsidRPr="00CA127C">
        <w:t>alls</w:t>
      </w:r>
      <w:proofErr w:type="gramEnd"/>
      <w:r w:rsidR="00CA127C" w:rsidRPr="00CA127C">
        <w:t xml:space="preserve"> on the Minister for Transport and City Services to report to the Assembly by Thursday, 23 August 2018 on:</w:t>
      </w:r>
    </w:p>
    <w:p w:rsidR="00CA127C" w:rsidRPr="00CA127C" w:rsidRDefault="0049357F" w:rsidP="00CA127C">
      <w:pPr>
        <w:pStyle w:val="DPSEntryDetail"/>
        <w:tabs>
          <w:tab w:val="clear" w:pos="1197"/>
          <w:tab w:val="clear" w:pos="1767"/>
          <w:tab w:val="left" w:pos="1350"/>
          <w:tab w:val="left" w:pos="1915"/>
        </w:tabs>
        <w:ind w:left="1915" w:hanging="1195"/>
      </w:pPr>
      <w:r>
        <w:tab/>
        <w:t>(</w:t>
      </w:r>
      <w:proofErr w:type="gramStart"/>
      <w:r>
        <w:t>a</w:t>
      </w:r>
      <w:proofErr w:type="gramEnd"/>
      <w:r>
        <w:t>)</w:t>
      </w:r>
      <w:r>
        <w:tab/>
        <w:t>p</w:t>
      </w:r>
      <w:r w:rsidR="00CA127C" w:rsidRPr="00CA127C">
        <w:t>lans for the new bus network and feedback from the second stage of the community consultation;</w:t>
      </w:r>
    </w:p>
    <w:p w:rsidR="00CA127C" w:rsidRPr="00CA127C" w:rsidRDefault="0049357F" w:rsidP="00CA127C">
      <w:pPr>
        <w:pStyle w:val="DPSEntryDetail"/>
        <w:tabs>
          <w:tab w:val="clear" w:pos="1197"/>
          <w:tab w:val="clear" w:pos="1767"/>
          <w:tab w:val="left" w:pos="1350"/>
          <w:tab w:val="left" w:pos="1915"/>
        </w:tabs>
        <w:ind w:left="1915" w:hanging="1195"/>
      </w:pPr>
      <w:r>
        <w:tab/>
        <w:t>(b)</w:t>
      </w:r>
      <w:r>
        <w:tab/>
      </w:r>
      <w:proofErr w:type="gramStart"/>
      <w:r>
        <w:t>c</w:t>
      </w:r>
      <w:r w:rsidR="00CA127C" w:rsidRPr="00CA127C">
        <w:t>urrent</w:t>
      </w:r>
      <w:proofErr w:type="gramEnd"/>
      <w:r w:rsidR="00CA127C" w:rsidRPr="00CA127C">
        <w:t xml:space="preserve"> on-time running, and steps to be taken to improve on-time running in the new network;</w:t>
      </w:r>
      <w:r>
        <w:t xml:space="preserve"> and</w:t>
      </w:r>
    </w:p>
    <w:p w:rsidR="00CA127C" w:rsidRPr="00CA127C" w:rsidRDefault="0049357F" w:rsidP="00CA127C">
      <w:pPr>
        <w:pStyle w:val="DPSEntryDetail"/>
        <w:tabs>
          <w:tab w:val="clear" w:pos="1197"/>
          <w:tab w:val="clear" w:pos="1767"/>
          <w:tab w:val="left" w:pos="1350"/>
          <w:tab w:val="left" w:pos="1915"/>
        </w:tabs>
        <w:ind w:left="1915" w:hanging="1195"/>
      </w:pPr>
      <w:r>
        <w:tab/>
        <w:t>(c)</w:t>
      </w:r>
      <w:r>
        <w:tab/>
      </w:r>
      <w:proofErr w:type="gramStart"/>
      <w:r>
        <w:t>c</w:t>
      </w:r>
      <w:r w:rsidR="00CA127C" w:rsidRPr="00CA127C">
        <w:t>urrent</w:t>
      </w:r>
      <w:proofErr w:type="gramEnd"/>
      <w:r w:rsidR="00CA127C" w:rsidRPr="00CA127C">
        <w:t xml:space="preserve"> performance of school services in meeting school start and finish times and steps to be taken to improve school service performance in the new network.</w:t>
      </w:r>
      <w:r>
        <w:t>”.</w:t>
      </w:r>
    </w:p>
    <w:p w:rsidR="00BA564C" w:rsidRDefault="00BA564C" w:rsidP="00CA127C">
      <w:pPr>
        <w:pStyle w:val="DPSEntryDetail"/>
        <w:tabs>
          <w:tab w:val="clear" w:pos="1197"/>
          <w:tab w:val="clear" w:pos="1767"/>
          <w:tab w:val="left" w:pos="1350"/>
          <w:tab w:val="left" w:pos="1915"/>
        </w:tabs>
        <w:ind w:left="1915" w:hanging="1195"/>
      </w:pPr>
      <w:r>
        <w:t>Debate continued.</w:t>
      </w:r>
    </w:p>
    <w:p w:rsidR="00B810D6" w:rsidRDefault="00B810D6" w:rsidP="00CA127C">
      <w:pPr>
        <w:pStyle w:val="DPSEntryDetail"/>
        <w:tabs>
          <w:tab w:val="clear" w:pos="1197"/>
          <w:tab w:val="clear" w:pos="1767"/>
          <w:tab w:val="left" w:pos="1350"/>
          <w:tab w:val="left" w:pos="1915"/>
        </w:tabs>
        <w:ind w:left="1915" w:hanging="1195"/>
      </w:pPr>
      <w:r>
        <w:t>Amendment agreed to.</w:t>
      </w:r>
    </w:p>
    <w:p w:rsidR="00BA564C" w:rsidRDefault="00EC0FA7" w:rsidP="00CA127C">
      <w:pPr>
        <w:pStyle w:val="DPSEntryDetail"/>
        <w:tabs>
          <w:tab w:val="clear" w:pos="1197"/>
          <w:tab w:val="clear" w:pos="1767"/>
          <w:tab w:val="left" w:pos="1350"/>
          <w:tab w:val="left" w:pos="1915"/>
        </w:tabs>
        <w:ind w:left="1915" w:hanging="1195"/>
      </w:pPr>
      <w:r w:rsidRPr="00AF2AD5">
        <w:t>Question—</w:t>
      </w:r>
      <w:proofErr w:type="gramStart"/>
      <w:r w:rsidR="00BA564C">
        <w:t>That</w:t>
      </w:r>
      <w:proofErr w:type="gramEnd"/>
      <w:r w:rsidR="00BA564C">
        <w:t xml:space="preserve"> the motion, as amended, </w:t>
      </w:r>
      <w:proofErr w:type="spellStart"/>
      <w:r w:rsidR="00BA564C">
        <w:t>viz</w:t>
      </w:r>
      <w:proofErr w:type="spellEnd"/>
      <w:r w:rsidR="00BA564C">
        <w:t>:</w:t>
      </w:r>
    </w:p>
    <w:p w:rsidR="00BA564C" w:rsidRDefault="00BA564C" w:rsidP="00CA127C">
      <w:pPr>
        <w:pStyle w:val="DPSEntryDetail"/>
        <w:tabs>
          <w:tab w:val="clear" w:pos="1197"/>
          <w:tab w:val="clear" w:pos="1767"/>
          <w:tab w:val="left" w:pos="1350"/>
          <w:tab w:val="left" w:pos="1915"/>
        </w:tabs>
        <w:ind w:left="1915" w:hanging="1195"/>
      </w:pPr>
      <w:r>
        <w:t>“That this Assembly:</w:t>
      </w:r>
    </w:p>
    <w:p w:rsidR="0098060C" w:rsidRDefault="0098060C" w:rsidP="0098060C">
      <w:pPr>
        <w:pStyle w:val="DPSEntryDetail"/>
        <w:tabs>
          <w:tab w:val="clear" w:pos="1197"/>
          <w:tab w:val="left" w:pos="1350"/>
        </w:tabs>
      </w:pPr>
      <w:r>
        <w:t>(1)</w:t>
      </w:r>
      <w:r>
        <w:tab/>
      </w:r>
      <w:proofErr w:type="gramStart"/>
      <w:r>
        <w:t>notes</w:t>
      </w:r>
      <w:proofErr w:type="gramEnd"/>
      <w:r>
        <w:t xml:space="preserve"> that:</w:t>
      </w:r>
    </w:p>
    <w:p w:rsidR="0098060C" w:rsidRDefault="0098060C" w:rsidP="0098060C">
      <w:pPr>
        <w:pStyle w:val="DPSEntryDetail"/>
        <w:tabs>
          <w:tab w:val="clear" w:pos="1197"/>
          <w:tab w:val="clear" w:pos="1767"/>
          <w:tab w:val="left" w:pos="1350"/>
          <w:tab w:val="left" w:pos="1915"/>
        </w:tabs>
        <w:ind w:left="1915" w:hanging="1195"/>
      </w:pPr>
      <w:r>
        <w:tab/>
        <w:t>(a)</w:t>
      </w:r>
      <w:r>
        <w:tab/>
      </w:r>
      <w:proofErr w:type="gramStart"/>
      <w:r>
        <w:t>there</w:t>
      </w:r>
      <w:proofErr w:type="gramEnd"/>
      <w:r>
        <w:t xml:space="preserve"> is no agreed standard in the Australian public transport industry for the measurement of on-t</w:t>
      </w:r>
      <w:r w:rsidR="00B95132">
        <w:t>ime performance of bus services;</w:t>
      </w:r>
    </w:p>
    <w:p w:rsidR="0098060C" w:rsidRPr="00CA127C" w:rsidRDefault="0098060C" w:rsidP="0098060C">
      <w:pPr>
        <w:pStyle w:val="DPSEntryDetail"/>
        <w:tabs>
          <w:tab w:val="clear" w:pos="1197"/>
          <w:tab w:val="clear" w:pos="1767"/>
          <w:tab w:val="left" w:pos="1350"/>
          <w:tab w:val="left" w:pos="1915"/>
        </w:tabs>
        <w:ind w:left="1915" w:hanging="1195"/>
      </w:pPr>
      <w:r>
        <w:tab/>
        <w:t>(b)</w:t>
      </w:r>
      <w:r>
        <w:tab/>
      </w:r>
      <w:r w:rsidRPr="00CA127C">
        <w:t>Transport Canberra buses are measured for timeliness through one of the strictest measures in the country using GPS technology thro</w:t>
      </w:r>
      <w:r>
        <w:t xml:space="preserve">ugh the </w:t>
      </w:r>
      <w:proofErr w:type="spellStart"/>
      <w:r>
        <w:t>MyWay</w:t>
      </w:r>
      <w:proofErr w:type="spellEnd"/>
      <w:r>
        <w:t xml:space="preserve"> ticketing system;</w:t>
      </w:r>
    </w:p>
    <w:p w:rsidR="0098060C" w:rsidRPr="00CA127C" w:rsidRDefault="0098060C" w:rsidP="0098060C">
      <w:pPr>
        <w:pStyle w:val="DPSEntryDetail"/>
        <w:tabs>
          <w:tab w:val="clear" w:pos="1197"/>
          <w:tab w:val="clear" w:pos="1767"/>
          <w:tab w:val="left" w:pos="1350"/>
          <w:tab w:val="left" w:pos="1915"/>
        </w:tabs>
        <w:ind w:left="1915" w:hanging="1195"/>
      </w:pPr>
      <w:r>
        <w:tab/>
        <w:t>(c)</w:t>
      </w:r>
      <w:r>
        <w:tab/>
      </w:r>
      <w:r w:rsidRPr="00CA127C">
        <w:t>Transport Canberra is a leader in providing open performance data and regularly publishes data on the ACT Government Open Da</w:t>
      </w:r>
      <w:r>
        <w:t>ta portal—</w:t>
      </w:r>
      <w:r w:rsidRPr="00CA127C">
        <w:t>www.data.act.gov.au;</w:t>
      </w:r>
    </w:p>
    <w:p w:rsidR="0098060C" w:rsidRPr="00CA127C" w:rsidRDefault="0098060C" w:rsidP="0098060C">
      <w:pPr>
        <w:pStyle w:val="DPSEntryDetail"/>
        <w:tabs>
          <w:tab w:val="clear" w:pos="1197"/>
          <w:tab w:val="clear" w:pos="1767"/>
          <w:tab w:val="left" w:pos="1350"/>
          <w:tab w:val="left" w:pos="1915"/>
        </w:tabs>
        <w:ind w:left="1915" w:hanging="1195"/>
      </w:pPr>
      <w:r>
        <w:tab/>
        <w:t>(d)</w:t>
      </w:r>
      <w:r>
        <w:tab/>
      </w:r>
      <w:r w:rsidRPr="00B810D6">
        <w:rPr>
          <w:spacing w:val="-2"/>
        </w:rPr>
        <w:t>Transport Canberra records timeliness across selected timing points along each bus route for the entire network</w:t>
      </w:r>
      <w:r w:rsidR="00B95132">
        <w:rPr>
          <w:spacing w:val="-2"/>
        </w:rPr>
        <w:t>,</w:t>
      </w:r>
      <w:r w:rsidRPr="00B810D6">
        <w:rPr>
          <w:spacing w:val="-2"/>
        </w:rPr>
        <w:t xml:space="preserve"> including day, night and weekends. This equates to recording over 6.4 million timing points each year;</w:t>
      </w:r>
    </w:p>
    <w:p w:rsidR="0098060C" w:rsidRPr="00CA127C" w:rsidRDefault="0098060C" w:rsidP="0098060C">
      <w:pPr>
        <w:pStyle w:val="DPSEntryDetail"/>
        <w:tabs>
          <w:tab w:val="clear" w:pos="1197"/>
          <w:tab w:val="clear" w:pos="1767"/>
          <w:tab w:val="left" w:pos="1350"/>
          <w:tab w:val="left" w:pos="1915"/>
        </w:tabs>
        <w:ind w:left="1915" w:hanging="1195"/>
      </w:pPr>
      <w:r>
        <w:tab/>
        <w:t>(e)</w:t>
      </w:r>
      <w:r>
        <w:tab/>
      </w:r>
      <w:proofErr w:type="gramStart"/>
      <w:r>
        <w:t>a</w:t>
      </w:r>
      <w:proofErr w:type="gramEnd"/>
      <w:r w:rsidRPr="00CA127C">
        <w:t xml:space="preserve"> Transport Canberra bus service is considered on-time when departing a nominated timing point within one minute early and fou</w:t>
      </w:r>
      <w:r>
        <w:t>r minutes later than scheduled;</w:t>
      </w:r>
    </w:p>
    <w:p w:rsidR="0098060C" w:rsidRPr="00CA127C" w:rsidRDefault="0098060C" w:rsidP="0098060C">
      <w:pPr>
        <w:pStyle w:val="DPSEntryDetail"/>
        <w:tabs>
          <w:tab w:val="clear" w:pos="1197"/>
          <w:tab w:val="clear" w:pos="1767"/>
          <w:tab w:val="left" w:pos="1350"/>
          <w:tab w:val="left" w:pos="1915"/>
        </w:tabs>
        <w:ind w:left="1915" w:hanging="1195"/>
      </w:pPr>
      <w:r>
        <w:tab/>
        <w:t>(f)</w:t>
      </w:r>
      <w:r>
        <w:tab/>
      </w:r>
      <w:proofErr w:type="gramStart"/>
      <w:r>
        <w:t>b</w:t>
      </w:r>
      <w:r w:rsidRPr="00CA127C">
        <w:t>ased</w:t>
      </w:r>
      <w:proofErr w:type="gramEnd"/>
      <w:r w:rsidRPr="00CA127C">
        <w:t xml:space="preserve"> on this strict methodology on-time running is currently at 73% (for the </w:t>
      </w:r>
      <w:r>
        <w:t>20</w:t>
      </w:r>
      <w:r w:rsidRPr="00CA127C">
        <w:t xml:space="preserve">17-18 </w:t>
      </w:r>
      <w:r>
        <w:t>f</w:t>
      </w:r>
      <w:r w:rsidRPr="00CA127C">
        <w:t xml:space="preserve">inancial </w:t>
      </w:r>
      <w:r>
        <w:t>y</w:t>
      </w:r>
      <w:r w:rsidRPr="00CA127C">
        <w:t>ear up to 1 April 2018);</w:t>
      </w:r>
    </w:p>
    <w:p w:rsidR="0098060C" w:rsidRPr="00CA127C" w:rsidRDefault="0098060C" w:rsidP="0098060C">
      <w:pPr>
        <w:pStyle w:val="DPSEntryDetail"/>
        <w:tabs>
          <w:tab w:val="clear" w:pos="1197"/>
          <w:tab w:val="clear" w:pos="1767"/>
          <w:tab w:val="left" w:pos="1350"/>
          <w:tab w:val="left" w:pos="1915"/>
        </w:tabs>
        <w:ind w:left="1915" w:hanging="1195"/>
      </w:pPr>
      <w:r>
        <w:lastRenderedPageBreak/>
        <w:tab/>
        <w:t>(g)</w:t>
      </w:r>
      <w:r>
        <w:tab/>
      </w:r>
      <w:r w:rsidRPr="00CA127C">
        <w:t>on-time running of Transport Canberra buses is not adjusted for any road disruptions or an</w:t>
      </w:r>
      <w:r w:rsidR="00B95132">
        <w:t>y diversions that occur in the c</w:t>
      </w:r>
      <w:r w:rsidRPr="00CA127C">
        <w:t>ity;</w:t>
      </w:r>
    </w:p>
    <w:p w:rsidR="0098060C" w:rsidRPr="00CA127C" w:rsidRDefault="0098060C" w:rsidP="0098060C">
      <w:pPr>
        <w:pStyle w:val="DPSEntryDetail"/>
        <w:tabs>
          <w:tab w:val="clear" w:pos="1197"/>
          <w:tab w:val="clear" w:pos="1767"/>
          <w:tab w:val="left" w:pos="1350"/>
          <w:tab w:val="left" w:pos="1915"/>
        </w:tabs>
        <w:ind w:left="1915" w:hanging="1195"/>
      </w:pPr>
      <w:r>
        <w:tab/>
        <w:t>(h)</w:t>
      </w:r>
      <w:r>
        <w:tab/>
      </w:r>
      <w:r w:rsidRPr="00CA127C">
        <w:t>99.6% of Transport Canberra bus services are completed as scheduled;</w:t>
      </w:r>
      <w:r>
        <w:t xml:space="preserve"> and</w:t>
      </w:r>
    </w:p>
    <w:p w:rsidR="0098060C" w:rsidRPr="00CA127C" w:rsidRDefault="0098060C" w:rsidP="0098060C">
      <w:pPr>
        <w:pStyle w:val="DPSEntryDetail"/>
        <w:tabs>
          <w:tab w:val="clear" w:pos="1197"/>
          <w:tab w:val="clear" w:pos="1767"/>
          <w:tab w:val="left" w:pos="1350"/>
          <w:tab w:val="left" w:pos="1915"/>
        </w:tabs>
        <w:ind w:left="1915" w:hanging="1195"/>
      </w:pPr>
      <w:r>
        <w:tab/>
        <w:t>(</w:t>
      </w:r>
      <w:proofErr w:type="spellStart"/>
      <w:r>
        <w:t>i</w:t>
      </w:r>
      <w:proofErr w:type="spellEnd"/>
      <w:r>
        <w:t>)</w:t>
      </w:r>
      <w:r>
        <w:tab/>
      </w:r>
      <w:r w:rsidRPr="00CA127C">
        <w:t>85.3% of Transport Canberra bus services commence on-time;</w:t>
      </w:r>
    </w:p>
    <w:p w:rsidR="0098060C" w:rsidRPr="00CA127C" w:rsidRDefault="0098060C" w:rsidP="0098060C">
      <w:pPr>
        <w:pStyle w:val="DPSEntryDetail"/>
        <w:tabs>
          <w:tab w:val="clear" w:pos="1197"/>
          <w:tab w:val="clear" w:pos="1767"/>
          <w:tab w:val="left" w:pos="1350"/>
          <w:tab w:val="left" w:pos="1915"/>
        </w:tabs>
        <w:ind w:left="1915" w:hanging="1195"/>
      </w:pPr>
      <w:r>
        <w:t>(2)</w:t>
      </w:r>
      <w:r>
        <w:tab/>
      </w:r>
      <w:proofErr w:type="gramStart"/>
      <w:r w:rsidRPr="00CA127C">
        <w:t>further</w:t>
      </w:r>
      <w:proofErr w:type="gramEnd"/>
      <w:r w:rsidRPr="00CA127C">
        <w:t xml:space="preserve"> notes that:</w:t>
      </w:r>
    </w:p>
    <w:p w:rsidR="0098060C" w:rsidRPr="00CA127C" w:rsidRDefault="0098060C" w:rsidP="0098060C">
      <w:pPr>
        <w:pStyle w:val="DPSEntryDetail"/>
        <w:tabs>
          <w:tab w:val="clear" w:pos="1197"/>
          <w:tab w:val="clear" w:pos="1767"/>
          <w:tab w:val="left" w:pos="1350"/>
          <w:tab w:val="left" w:pos="1915"/>
        </w:tabs>
        <w:ind w:left="1915" w:hanging="1195"/>
      </w:pPr>
      <w:r>
        <w:tab/>
        <w:t>(a)</w:t>
      </w:r>
      <w:r>
        <w:tab/>
      </w:r>
      <w:r w:rsidRPr="00CA127C">
        <w:t>Transport Canberra delivers 246 school special services across the day</w:t>
      </w:r>
      <w:r w:rsidR="00AD2C6F">
        <w:t>—</w:t>
      </w:r>
      <w:r w:rsidRPr="00CA127C">
        <w:t>95 during the morning peak and 151 in the afternoon peak;</w:t>
      </w:r>
    </w:p>
    <w:p w:rsidR="0098060C" w:rsidRPr="00CA127C" w:rsidRDefault="0098060C" w:rsidP="0098060C">
      <w:pPr>
        <w:pStyle w:val="DPSEntryDetail"/>
        <w:tabs>
          <w:tab w:val="clear" w:pos="1197"/>
          <w:tab w:val="clear" w:pos="1767"/>
          <w:tab w:val="left" w:pos="1350"/>
          <w:tab w:val="left" w:pos="1915"/>
        </w:tabs>
        <w:ind w:left="1915" w:hanging="1195"/>
      </w:pPr>
      <w:r>
        <w:tab/>
        <w:t>(b)</w:t>
      </w:r>
      <w:r>
        <w:tab/>
      </w:r>
      <w:proofErr w:type="gramStart"/>
      <w:r>
        <w:t>p</w:t>
      </w:r>
      <w:r w:rsidRPr="00CA127C">
        <w:t>roviding</w:t>
      </w:r>
      <w:proofErr w:type="gramEnd"/>
      <w:r w:rsidRPr="00CA127C">
        <w:t xml:space="preserve"> school services that are long, circuitous and share the road with other users can present a challenge in delivering reliable services consistently;</w:t>
      </w:r>
    </w:p>
    <w:p w:rsidR="0098060C" w:rsidRPr="00CA127C" w:rsidRDefault="0098060C" w:rsidP="0098060C">
      <w:pPr>
        <w:pStyle w:val="DPSEntryDetail"/>
        <w:tabs>
          <w:tab w:val="clear" w:pos="1197"/>
          <w:tab w:val="clear" w:pos="1767"/>
          <w:tab w:val="left" w:pos="1350"/>
          <w:tab w:val="left" w:pos="1915"/>
        </w:tabs>
        <w:ind w:left="1915" w:hanging="1195"/>
      </w:pPr>
      <w:r>
        <w:tab/>
        <w:t>(c)</w:t>
      </w:r>
      <w:r>
        <w:tab/>
        <w:t>t</w:t>
      </w:r>
      <w:r w:rsidRPr="00CA127C">
        <w:t>he majority of school students who catch buses (around 60%) use the general network to travel to and from school, rather than specific school bus services;</w:t>
      </w:r>
      <w:r>
        <w:t xml:space="preserve"> and</w:t>
      </w:r>
    </w:p>
    <w:p w:rsidR="0098060C" w:rsidRPr="00CA127C" w:rsidRDefault="0098060C" w:rsidP="0098060C">
      <w:pPr>
        <w:pStyle w:val="DPSEntryDetail"/>
        <w:tabs>
          <w:tab w:val="clear" w:pos="1197"/>
          <w:tab w:val="clear" w:pos="1767"/>
          <w:tab w:val="left" w:pos="1350"/>
          <w:tab w:val="left" w:pos="1915"/>
        </w:tabs>
        <w:ind w:left="1915" w:hanging="1195"/>
      </w:pPr>
      <w:r>
        <w:tab/>
        <w:t>(d)</w:t>
      </w:r>
      <w:r>
        <w:tab/>
      </w:r>
      <w:proofErr w:type="gramStart"/>
      <w:r>
        <w:t>s</w:t>
      </w:r>
      <w:r w:rsidRPr="00CA127C">
        <w:t>chool</w:t>
      </w:r>
      <w:proofErr w:type="gramEnd"/>
      <w:r w:rsidRPr="00CA127C">
        <w:t xml:space="preserve"> services are also designed to get students to school close to bell times, which is often when there is the most congestion on roads and around schools due to parents dropping students off;</w:t>
      </w:r>
    </w:p>
    <w:p w:rsidR="0098060C" w:rsidRPr="00CA127C" w:rsidRDefault="0098060C" w:rsidP="0098060C">
      <w:pPr>
        <w:pStyle w:val="DPSEntryDetail"/>
        <w:tabs>
          <w:tab w:val="clear" w:pos="1197"/>
          <w:tab w:val="clear" w:pos="1767"/>
          <w:tab w:val="left" w:pos="1350"/>
          <w:tab w:val="left" w:pos="1915"/>
        </w:tabs>
        <w:ind w:left="1915" w:hanging="1195"/>
      </w:pPr>
      <w:r>
        <w:t>(3)</w:t>
      </w:r>
      <w:r>
        <w:tab/>
      </w:r>
      <w:proofErr w:type="gramStart"/>
      <w:r w:rsidRPr="00CA127C">
        <w:t>further</w:t>
      </w:r>
      <w:proofErr w:type="gramEnd"/>
      <w:r w:rsidRPr="00CA127C">
        <w:t xml:space="preserve"> notes that:</w:t>
      </w:r>
    </w:p>
    <w:p w:rsidR="0098060C" w:rsidRPr="00CA127C" w:rsidRDefault="0098060C" w:rsidP="0098060C">
      <w:pPr>
        <w:pStyle w:val="DPSEntryDetail"/>
        <w:tabs>
          <w:tab w:val="clear" w:pos="1197"/>
          <w:tab w:val="clear" w:pos="1767"/>
          <w:tab w:val="left" w:pos="1350"/>
          <w:tab w:val="left" w:pos="1915"/>
        </w:tabs>
        <w:ind w:left="1915" w:hanging="1195"/>
      </w:pPr>
      <w:r>
        <w:tab/>
        <w:t>(a)</w:t>
      </w:r>
      <w:r>
        <w:tab/>
      </w:r>
      <w:proofErr w:type="gramStart"/>
      <w:r w:rsidRPr="00CA127C">
        <w:t>the</w:t>
      </w:r>
      <w:proofErr w:type="gramEnd"/>
      <w:r w:rsidRPr="00CA127C">
        <w:t xml:space="preserve"> ACT Government undertook the first stage of consultation on a new bus network late last year;</w:t>
      </w:r>
      <w:r>
        <w:t xml:space="preserve"> and</w:t>
      </w:r>
    </w:p>
    <w:p w:rsidR="0098060C" w:rsidRPr="00CA127C" w:rsidRDefault="0098060C" w:rsidP="0098060C">
      <w:pPr>
        <w:pStyle w:val="DPSEntryDetail"/>
        <w:tabs>
          <w:tab w:val="clear" w:pos="1197"/>
          <w:tab w:val="clear" w:pos="1767"/>
          <w:tab w:val="left" w:pos="1350"/>
          <w:tab w:val="left" w:pos="1915"/>
        </w:tabs>
        <w:ind w:left="1915" w:hanging="1195"/>
      </w:pPr>
      <w:r>
        <w:tab/>
        <w:t>(b)</w:t>
      </w:r>
      <w:r>
        <w:tab/>
      </w:r>
      <w:proofErr w:type="gramStart"/>
      <w:r>
        <w:t>t</w:t>
      </w:r>
      <w:r w:rsidRPr="00CA127C">
        <w:t>he</w:t>
      </w:r>
      <w:proofErr w:type="gramEnd"/>
      <w:r w:rsidRPr="00CA127C">
        <w:t xml:space="preserve"> second stage of community consultation will be undertaken in the coming months and will include ho</w:t>
      </w:r>
      <w:r>
        <w:t>w school services are delivered; and</w:t>
      </w:r>
    </w:p>
    <w:p w:rsidR="0098060C" w:rsidRPr="00CA127C" w:rsidRDefault="0098060C" w:rsidP="0098060C">
      <w:pPr>
        <w:pStyle w:val="DPSEntryDetail"/>
        <w:tabs>
          <w:tab w:val="clear" w:pos="1197"/>
          <w:tab w:val="clear" w:pos="1767"/>
          <w:tab w:val="left" w:pos="1350"/>
          <w:tab w:val="left" w:pos="2160"/>
        </w:tabs>
        <w:ind w:left="1350" w:hanging="630"/>
      </w:pPr>
      <w:r>
        <w:t>(4)</w:t>
      </w:r>
      <w:r>
        <w:tab/>
      </w:r>
      <w:proofErr w:type="gramStart"/>
      <w:r>
        <w:t>c</w:t>
      </w:r>
      <w:r w:rsidRPr="00CA127C">
        <w:t>alls</w:t>
      </w:r>
      <w:proofErr w:type="gramEnd"/>
      <w:r w:rsidRPr="00CA127C">
        <w:t xml:space="preserve"> on the Minister for Transport and City Services to report to the Assembly by Thursday, 23 August 2018 on:</w:t>
      </w:r>
    </w:p>
    <w:p w:rsidR="0098060C" w:rsidRPr="00CA127C" w:rsidRDefault="0098060C" w:rsidP="0098060C">
      <w:pPr>
        <w:pStyle w:val="DPSEntryDetail"/>
        <w:tabs>
          <w:tab w:val="clear" w:pos="1197"/>
          <w:tab w:val="clear" w:pos="1767"/>
          <w:tab w:val="left" w:pos="1350"/>
          <w:tab w:val="left" w:pos="1915"/>
        </w:tabs>
        <w:ind w:left="1915" w:hanging="1195"/>
      </w:pPr>
      <w:r>
        <w:tab/>
        <w:t>(</w:t>
      </w:r>
      <w:proofErr w:type="gramStart"/>
      <w:r>
        <w:t>a</w:t>
      </w:r>
      <w:proofErr w:type="gramEnd"/>
      <w:r>
        <w:t>)</w:t>
      </w:r>
      <w:r>
        <w:tab/>
        <w:t>p</w:t>
      </w:r>
      <w:r w:rsidRPr="00CA127C">
        <w:t>lans for the new bus network and feedback from the second stage of the community consultation;</w:t>
      </w:r>
    </w:p>
    <w:p w:rsidR="0098060C" w:rsidRPr="00CA127C" w:rsidRDefault="0098060C" w:rsidP="0098060C">
      <w:pPr>
        <w:pStyle w:val="DPSEntryDetail"/>
        <w:tabs>
          <w:tab w:val="clear" w:pos="1197"/>
          <w:tab w:val="clear" w:pos="1767"/>
          <w:tab w:val="left" w:pos="1350"/>
          <w:tab w:val="left" w:pos="1915"/>
        </w:tabs>
        <w:ind w:left="1915" w:hanging="1195"/>
      </w:pPr>
      <w:r>
        <w:tab/>
        <w:t>(b)</w:t>
      </w:r>
      <w:r>
        <w:tab/>
      </w:r>
      <w:proofErr w:type="gramStart"/>
      <w:r>
        <w:t>c</w:t>
      </w:r>
      <w:r w:rsidRPr="00CA127C">
        <w:t>urrent</w:t>
      </w:r>
      <w:proofErr w:type="gramEnd"/>
      <w:r w:rsidRPr="00CA127C">
        <w:t xml:space="preserve"> on-time running, and steps to be taken to improve on-time running in the new network;</w:t>
      </w:r>
      <w:r>
        <w:t xml:space="preserve"> and</w:t>
      </w:r>
    </w:p>
    <w:p w:rsidR="0098060C" w:rsidRPr="00CA127C" w:rsidRDefault="0098060C" w:rsidP="0098060C">
      <w:pPr>
        <w:pStyle w:val="DPSEntryDetail"/>
        <w:tabs>
          <w:tab w:val="clear" w:pos="1197"/>
          <w:tab w:val="clear" w:pos="1767"/>
          <w:tab w:val="left" w:pos="1350"/>
          <w:tab w:val="left" w:pos="1915"/>
        </w:tabs>
        <w:ind w:left="1915" w:hanging="1195"/>
      </w:pPr>
      <w:r>
        <w:tab/>
        <w:t>(c)</w:t>
      </w:r>
      <w:r>
        <w:tab/>
      </w:r>
      <w:proofErr w:type="gramStart"/>
      <w:r>
        <w:t>c</w:t>
      </w:r>
      <w:r w:rsidRPr="00CA127C">
        <w:t>urrent</w:t>
      </w:r>
      <w:proofErr w:type="gramEnd"/>
      <w:r w:rsidRPr="00CA127C">
        <w:t xml:space="preserve"> performance of school services in meeting school start and finish times and steps to be taken to improve school service performance in the new network.</w:t>
      </w:r>
      <w:r>
        <w:t>”—</w:t>
      </w:r>
    </w:p>
    <w:p w:rsidR="00EC0FA7" w:rsidRPr="00AF2AD5" w:rsidRDefault="00BA564C" w:rsidP="00CA127C">
      <w:pPr>
        <w:pStyle w:val="DPSEntryDetail"/>
        <w:tabs>
          <w:tab w:val="clear" w:pos="1197"/>
          <w:tab w:val="clear" w:pos="1767"/>
          <w:tab w:val="left" w:pos="1350"/>
          <w:tab w:val="left" w:pos="1915"/>
        </w:tabs>
        <w:ind w:left="1915" w:hanging="1195"/>
      </w:pPr>
      <w:proofErr w:type="gramStart"/>
      <w:r>
        <w:t>be</w:t>
      </w:r>
      <w:proofErr w:type="gramEnd"/>
      <w:r>
        <w:t xml:space="preserve"> agreed to—</w:t>
      </w:r>
      <w:r w:rsidR="00EC0FA7" w:rsidRPr="00AF2AD5">
        <w:t>put and passed.</w:t>
      </w:r>
    </w:p>
    <w:p w:rsidR="00EC0FA7" w:rsidRPr="00AF2AD5" w:rsidRDefault="00EC0FA7" w:rsidP="00EC0FA7">
      <w:pPr>
        <w:pStyle w:val="DPSEntryHeading"/>
      </w:pPr>
      <w:r w:rsidRPr="00AF2AD5">
        <w:tab/>
      </w:r>
      <w:r w:rsidR="00907515">
        <w:t>9</w:t>
      </w:r>
      <w:r w:rsidRPr="00AF2AD5">
        <w:tab/>
      </w:r>
      <w:r>
        <w:t>Social housing stock</w:t>
      </w:r>
    </w:p>
    <w:p w:rsidR="00EC0FA7" w:rsidRDefault="00EC0FA7" w:rsidP="00EC0FA7">
      <w:pPr>
        <w:pStyle w:val="DPSEntryDetail"/>
      </w:pPr>
      <w:r>
        <w:t>Ms Le Couteur</w:t>
      </w:r>
      <w:r w:rsidRPr="00AF2AD5">
        <w:t>, pursuant to notice, moved—</w:t>
      </w:r>
      <w:proofErr w:type="gramStart"/>
      <w:r w:rsidRPr="00AF2AD5">
        <w:t>That</w:t>
      </w:r>
      <w:proofErr w:type="gramEnd"/>
      <w:r>
        <w:t xml:space="preserve"> this Assembly:</w:t>
      </w:r>
    </w:p>
    <w:p w:rsidR="00EC0FA7" w:rsidRPr="00737C7C" w:rsidRDefault="00EC0FA7" w:rsidP="00BC1BBE">
      <w:pPr>
        <w:pStyle w:val="DPSEntryIndents"/>
        <w:numPr>
          <w:ilvl w:val="0"/>
          <w:numId w:val="9"/>
        </w:numPr>
      </w:pPr>
      <w:r w:rsidRPr="00737C7C">
        <w:t>notes that:</w:t>
      </w:r>
    </w:p>
    <w:p w:rsidR="00EC0FA7" w:rsidRPr="00737C7C" w:rsidRDefault="00EC0FA7" w:rsidP="00BC1BBE">
      <w:pPr>
        <w:pStyle w:val="DPSEntryIndents"/>
        <w:numPr>
          <w:ilvl w:val="1"/>
          <w:numId w:val="4"/>
        </w:numPr>
      </w:pPr>
      <w:r w:rsidRPr="00737C7C">
        <w:t>the Public Housing Renewal Program has successfully rehoused public housing tenants in high quality and accessible housing;</w:t>
      </w:r>
    </w:p>
    <w:p w:rsidR="00EC0FA7" w:rsidRPr="00737C7C" w:rsidRDefault="00EC0FA7" w:rsidP="00BC1BBE">
      <w:pPr>
        <w:pStyle w:val="DPSEntryIndents"/>
        <w:numPr>
          <w:ilvl w:val="1"/>
          <w:numId w:val="4"/>
        </w:numPr>
      </w:pPr>
      <w:r w:rsidRPr="00737C7C">
        <w:t>approximately 38 percent of the public ho</w:t>
      </w:r>
      <w:r w:rsidR="004A77BC">
        <w:t>using portfolio is more than 40 </w:t>
      </w:r>
      <w:r w:rsidRPr="00737C7C">
        <w:t>years old, as such, the need for further investment in housing renewal will continue;</w:t>
      </w:r>
    </w:p>
    <w:p w:rsidR="00EC0FA7" w:rsidRPr="00737C7C" w:rsidRDefault="004A77BC" w:rsidP="00BC1BBE">
      <w:pPr>
        <w:pStyle w:val="DPSEntryIndents"/>
        <w:numPr>
          <w:ilvl w:val="1"/>
          <w:numId w:val="4"/>
        </w:numPr>
      </w:pPr>
      <w:proofErr w:type="gramStart"/>
      <w:r>
        <w:lastRenderedPageBreak/>
        <w:t>there</w:t>
      </w:r>
      <w:proofErr w:type="gramEnd"/>
      <w:r>
        <w:t xml:space="preserve"> are currently 1</w:t>
      </w:r>
      <w:r w:rsidR="00EC0FA7" w:rsidRPr="00737C7C">
        <w:t>730 households waiting to access public housing. The average waiting time for applicants ranges from 274 days for those deemed eligible for priority housing and 983 days for standard applicants;</w:t>
      </w:r>
    </w:p>
    <w:p w:rsidR="00EC0FA7" w:rsidRPr="00737C7C" w:rsidRDefault="00EC0FA7" w:rsidP="00BC1BBE">
      <w:pPr>
        <w:pStyle w:val="DPSEntryIndents"/>
        <w:numPr>
          <w:ilvl w:val="1"/>
          <w:numId w:val="4"/>
        </w:numPr>
      </w:pPr>
      <w:r w:rsidRPr="00737C7C">
        <w:t>since 2010-11 there has been a reduction of 387 public housing units in the ACT, dropping from 12 209 to 11 822 in that period;</w:t>
      </w:r>
    </w:p>
    <w:p w:rsidR="00EC0FA7" w:rsidRPr="00737C7C" w:rsidRDefault="00EC0FA7" w:rsidP="00BC1BBE">
      <w:pPr>
        <w:pStyle w:val="DPSEntryIndents"/>
        <w:numPr>
          <w:ilvl w:val="1"/>
          <w:numId w:val="4"/>
        </w:numPr>
      </w:pPr>
      <w:proofErr w:type="gramStart"/>
      <w:r w:rsidRPr="00737C7C">
        <w:t>in</w:t>
      </w:r>
      <w:proofErr w:type="gramEnd"/>
      <w:r w:rsidRPr="00737C7C">
        <w:t xml:space="preserve"> 1991 public housing made up 12.4 percent of the ACT</w:t>
      </w:r>
      <w:r>
        <w:t>’</w:t>
      </w:r>
      <w:r w:rsidRPr="00737C7C">
        <w:t>s housing stock. By 2001 this had dropped to 10.2 percent. Public housing currently makes up 7.1 percent of the ACT</w:t>
      </w:r>
      <w:r>
        <w:t>’</w:t>
      </w:r>
      <w:r w:rsidRPr="00737C7C">
        <w:t>s housing stock;</w:t>
      </w:r>
    </w:p>
    <w:p w:rsidR="00EC0FA7" w:rsidRPr="00737C7C" w:rsidRDefault="00EC0FA7" w:rsidP="00BC1BBE">
      <w:pPr>
        <w:pStyle w:val="DPSEntryIndents"/>
        <w:numPr>
          <w:ilvl w:val="1"/>
          <w:numId w:val="4"/>
        </w:numPr>
      </w:pPr>
      <w:proofErr w:type="gramStart"/>
      <w:r w:rsidRPr="00737C7C">
        <w:t>the</w:t>
      </w:r>
      <w:proofErr w:type="gramEnd"/>
      <w:r w:rsidRPr="00737C7C">
        <w:t xml:space="preserve"> Suburban Land Agency has identified 143 dwelling sites for public housing i</w:t>
      </w:r>
      <w:r w:rsidR="004A77BC">
        <w:t>n 2017-18. During this period 4</w:t>
      </w:r>
      <w:r w:rsidRPr="00737C7C">
        <w:t>120 dwelling sites have been scheduled for release by the ACT Government, meaning that only 3.5 percent of this new housing stock will be public housing;</w:t>
      </w:r>
    </w:p>
    <w:p w:rsidR="00EC0FA7" w:rsidRPr="00737C7C" w:rsidRDefault="00EC0FA7" w:rsidP="00BC1BBE">
      <w:pPr>
        <w:pStyle w:val="DPSEntryIndents"/>
        <w:numPr>
          <w:ilvl w:val="1"/>
          <w:numId w:val="4"/>
        </w:numPr>
      </w:pPr>
      <w:proofErr w:type="gramStart"/>
      <w:r w:rsidRPr="00737C7C">
        <w:t>public</w:t>
      </w:r>
      <w:proofErr w:type="gramEnd"/>
      <w:r w:rsidRPr="00737C7C">
        <w:t xml:space="preserve"> housing in the ACT is highly targeted, with 99 percent of allocations made to people in greatest need, against a national average of 74 percent. This results in a high level of rental rebate ($142 million in 2016-17) and lower ability to cross-subsidise Housing ACT</w:t>
      </w:r>
      <w:r>
        <w:t>’</w:t>
      </w:r>
      <w:r w:rsidRPr="00737C7C">
        <w:t>s operations from own source revenue; and</w:t>
      </w:r>
    </w:p>
    <w:p w:rsidR="00EC0FA7" w:rsidRPr="00737C7C" w:rsidRDefault="00EC0FA7" w:rsidP="00BC1BBE">
      <w:pPr>
        <w:pStyle w:val="DPSEntryIndents"/>
        <w:numPr>
          <w:ilvl w:val="1"/>
          <w:numId w:val="4"/>
        </w:numPr>
      </w:pPr>
      <w:proofErr w:type="gramStart"/>
      <w:r w:rsidRPr="00737C7C">
        <w:t>the</w:t>
      </w:r>
      <w:proofErr w:type="gramEnd"/>
      <w:r w:rsidRPr="00737C7C">
        <w:t xml:space="preserve"> National Housing and Homelessness Agreement (NHHA), currently being negotiated between the Commonwealth and State and Territory governments, will include a multilateral agreement as well as bilateral agreements, known as supplementary agreements. The legislation for the NHHA, currently before the Federal Parliament, notes that supplementary agreements require State and Territory governments to develop a housing strategy that </w:t>
      </w:r>
      <w:r>
        <w:t>“</w:t>
      </w:r>
      <w:r w:rsidRPr="00737C7C">
        <w:t>indicates the level of housing supply needed to respond to projected housing demand, and outlines the reforms and initiatives that contribute to meeting this need</w:t>
      </w:r>
      <w:r>
        <w:t>”</w:t>
      </w:r>
      <w:r w:rsidRPr="00737C7C">
        <w:t>; and</w:t>
      </w:r>
    </w:p>
    <w:p w:rsidR="00EC0FA7" w:rsidRPr="00737C7C" w:rsidRDefault="00EC0FA7" w:rsidP="00BC1BBE">
      <w:pPr>
        <w:pStyle w:val="DPSEntryIndents"/>
        <w:numPr>
          <w:ilvl w:val="0"/>
          <w:numId w:val="4"/>
        </w:numPr>
      </w:pPr>
      <w:r w:rsidRPr="00737C7C">
        <w:t>calls on the ACT Government to:</w:t>
      </w:r>
    </w:p>
    <w:p w:rsidR="00EC0FA7" w:rsidRPr="00737C7C" w:rsidRDefault="00EC0FA7" w:rsidP="00BC1BBE">
      <w:pPr>
        <w:pStyle w:val="DPSEntryIndents"/>
        <w:numPr>
          <w:ilvl w:val="1"/>
          <w:numId w:val="4"/>
        </w:numPr>
      </w:pPr>
      <w:r w:rsidRPr="00737C7C">
        <w:t>commit to growing social housing stock to at least maintain a minimum of 7.1 percent of the ACT</w:t>
      </w:r>
      <w:r>
        <w:t>’</w:t>
      </w:r>
      <w:r w:rsidRPr="00737C7C">
        <w:t xml:space="preserve">s housing stock as social housing, </w:t>
      </w:r>
      <w:proofErr w:type="spellStart"/>
      <w:r w:rsidRPr="00737C7C">
        <w:t>ie</w:t>
      </w:r>
      <w:proofErr w:type="spellEnd"/>
      <w:r w:rsidRPr="00737C7C">
        <w:t xml:space="preserve"> housing that is public housing or managed by a not-for-profit organisation and where rent is set at a maximum of 25 percent of tenants</w:t>
      </w:r>
      <w:r>
        <w:t>’</w:t>
      </w:r>
      <w:r w:rsidRPr="00737C7C">
        <w:t xml:space="preserve"> income;</w:t>
      </w:r>
    </w:p>
    <w:p w:rsidR="00EC0FA7" w:rsidRPr="00737C7C" w:rsidRDefault="00EC0FA7" w:rsidP="00BC1BBE">
      <w:pPr>
        <w:pStyle w:val="DPSEntryIndents"/>
        <w:numPr>
          <w:ilvl w:val="1"/>
          <w:numId w:val="4"/>
        </w:numPr>
      </w:pPr>
      <w:r w:rsidRPr="00737C7C">
        <w:t>implement policies to further grow the supply of affordable rental housing where rent is set at a discount to market, and properties are targeted to low and moderate income households; and</w:t>
      </w:r>
    </w:p>
    <w:p w:rsidR="00EC0FA7" w:rsidRPr="00737C7C" w:rsidRDefault="00EC0FA7" w:rsidP="00BC1BBE">
      <w:pPr>
        <w:pStyle w:val="DPSEntryIndents"/>
        <w:numPr>
          <w:ilvl w:val="1"/>
          <w:numId w:val="4"/>
        </w:numPr>
      </w:pPr>
      <w:r w:rsidRPr="00737C7C">
        <w:t>provide the Assembly with a report about the ACT</w:t>
      </w:r>
      <w:r>
        <w:t>’</w:t>
      </w:r>
      <w:r w:rsidRPr="00737C7C">
        <w:t>s participation in the NHHA during the first sitting period after it is signed, including information about:</w:t>
      </w:r>
    </w:p>
    <w:p w:rsidR="00EC0FA7" w:rsidRPr="00737C7C" w:rsidRDefault="00EC0FA7" w:rsidP="00BC1BBE">
      <w:pPr>
        <w:pStyle w:val="DPSEntryIndents"/>
        <w:numPr>
          <w:ilvl w:val="2"/>
          <w:numId w:val="4"/>
        </w:numPr>
      </w:pPr>
      <w:r w:rsidRPr="00737C7C">
        <w:t>the methodology used for calculating the level of housing supply needed to respond to projected housing demand as part of the Territory</w:t>
      </w:r>
      <w:r>
        <w:t>’</w:t>
      </w:r>
      <w:r w:rsidRPr="00737C7C">
        <w:t>s bilateral agreement with the Commonwealth for the NHHA;</w:t>
      </w:r>
    </w:p>
    <w:p w:rsidR="00EC0FA7" w:rsidRPr="00737C7C" w:rsidRDefault="00EC0FA7" w:rsidP="00BC1BBE">
      <w:pPr>
        <w:pStyle w:val="DPSEntryIndents"/>
        <w:numPr>
          <w:ilvl w:val="2"/>
          <w:numId w:val="4"/>
        </w:numPr>
      </w:pPr>
      <w:r w:rsidRPr="00737C7C">
        <w:t>which minister(s) and directorate(s) will be responsible for conducting this work; and</w:t>
      </w:r>
    </w:p>
    <w:p w:rsidR="00EC0FA7" w:rsidRPr="00AF2AD5" w:rsidRDefault="00EC0FA7" w:rsidP="00BC1BBE">
      <w:pPr>
        <w:pStyle w:val="DPSEntryIndents"/>
        <w:numPr>
          <w:ilvl w:val="2"/>
          <w:numId w:val="4"/>
        </w:numPr>
      </w:pPr>
      <w:proofErr w:type="gramStart"/>
      <w:r w:rsidRPr="00737C7C">
        <w:rPr>
          <w:lang w:val="en-US"/>
        </w:rPr>
        <w:lastRenderedPageBreak/>
        <w:t>initiatives</w:t>
      </w:r>
      <w:proofErr w:type="gramEnd"/>
      <w:r w:rsidRPr="00737C7C">
        <w:rPr>
          <w:lang w:val="en-US"/>
        </w:rPr>
        <w:t xml:space="preserve"> that will contribute to meeting housing supply, as part of the Territory</w:t>
      </w:r>
      <w:r>
        <w:rPr>
          <w:lang w:val="en-US"/>
        </w:rPr>
        <w:t>’</w:t>
      </w:r>
      <w:r w:rsidRPr="00737C7C">
        <w:rPr>
          <w:lang w:val="en-US"/>
        </w:rPr>
        <w:t>s bilateral agreement with</w:t>
      </w:r>
      <w:r>
        <w:rPr>
          <w:lang w:val="en-US"/>
        </w:rPr>
        <w:t xml:space="preserve"> the Commonwealth for the NHHA.</w:t>
      </w:r>
    </w:p>
    <w:p w:rsidR="00BD427A" w:rsidRDefault="00BD427A" w:rsidP="00EC0FA7">
      <w:pPr>
        <w:pStyle w:val="DPSEntryDetail"/>
      </w:pPr>
      <w:r>
        <w:t>Debate ensued.</w:t>
      </w:r>
    </w:p>
    <w:p w:rsidR="00EC0FA7" w:rsidRDefault="00333AD2" w:rsidP="00EC0FA7">
      <w:pPr>
        <w:pStyle w:val="DPSEntryDetail"/>
      </w:pPr>
      <w:r>
        <w:t>Ms Berry (Minister for Housing and Suburban Development) moved the following amendment:  Omit paragraph (2</w:t>
      </w:r>
      <w:proofErr w:type="gramStart"/>
      <w:r>
        <w:t>)(</w:t>
      </w:r>
      <w:proofErr w:type="gramEnd"/>
      <w:r>
        <w:t>a), substitute:</w:t>
      </w:r>
    </w:p>
    <w:p w:rsidR="00333AD2" w:rsidRDefault="00333AD2" w:rsidP="00333AD2">
      <w:pPr>
        <w:pStyle w:val="DPSEntryDetail"/>
        <w:tabs>
          <w:tab w:val="clear" w:pos="1197"/>
          <w:tab w:val="clear" w:pos="1767"/>
          <w:tab w:val="left" w:pos="1350"/>
          <w:tab w:val="left" w:pos="1915"/>
        </w:tabs>
        <w:ind w:left="1915" w:hanging="1195"/>
      </w:pPr>
      <w:r>
        <w:tab/>
        <w:t>“(</w:t>
      </w:r>
      <w:proofErr w:type="gramStart"/>
      <w:r>
        <w:t>a</w:t>
      </w:r>
      <w:proofErr w:type="gramEnd"/>
      <w:r>
        <w:t>)</w:t>
      </w:r>
      <w:r>
        <w:tab/>
        <w:t>commit to growing social housing stock in Canberra through development and purchases in both new and existing suburbs;”.</w:t>
      </w:r>
    </w:p>
    <w:p w:rsidR="00BD427A" w:rsidRDefault="00BD427A" w:rsidP="00EC0FA7">
      <w:pPr>
        <w:pStyle w:val="DPSEntryDetail"/>
      </w:pPr>
      <w:r>
        <w:t>Question—</w:t>
      </w:r>
      <w:proofErr w:type="gramStart"/>
      <w:r>
        <w:t>That</w:t>
      </w:r>
      <w:proofErr w:type="gramEnd"/>
      <w:r>
        <w:t xml:space="preserve"> the amendment be agreed to—put.</w:t>
      </w:r>
    </w:p>
    <w:p w:rsidR="00525F51" w:rsidRDefault="00525F51" w:rsidP="00525F51">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525F51" w:rsidTr="00525F51">
        <w:trPr>
          <w:trHeight w:val="240"/>
        </w:trPr>
        <w:tc>
          <w:tcPr>
            <w:tcW w:w="4082" w:type="dxa"/>
            <w:gridSpan w:val="2"/>
            <w:shd w:val="clear" w:color="auto" w:fill="auto"/>
          </w:tcPr>
          <w:p w:rsidR="00525F51" w:rsidRDefault="00525F51" w:rsidP="00525F51">
            <w:pPr>
              <w:pStyle w:val="DIVName"/>
              <w:tabs>
                <w:tab w:val="center" w:pos="1644"/>
              </w:tabs>
            </w:pPr>
            <w:r>
              <w:tab/>
              <w:t>AYES, 11</w:t>
            </w:r>
          </w:p>
        </w:tc>
        <w:tc>
          <w:tcPr>
            <w:tcW w:w="624" w:type="dxa"/>
            <w:shd w:val="clear" w:color="auto" w:fill="auto"/>
          </w:tcPr>
          <w:p w:rsidR="00525F51" w:rsidRDefault="00525F51" w:rsidP="00525F51">
            <w:pPr>
              <w:pStyle w:val="DIVName"/>
            </w:pPr>
          </w:p>
        </w:tc>
        <w:tc>
          <w:tcPr>
            <w:tcW w:w="4082" w:type="dxa"/>
            <w:gridSpan w:val="2"/>
            <w:shd w:val="clear" w:color="auto" w:fill="auto"/>
          </w:tcPr>
          <w:p w:rsidR="00525F51" w:rsidRDefault="00525F51" w:rsidP="00525F51">
            <w:pPr>
              <w:pStyle w:val="DIVName"/>
              <w:tabs>
                <w:tab w:val="center" w:pos="1644"/>
              </w:tabs>
            </w:pPr>
            <w:r>
              <w:tab/>
              <w:t>NOES, 12</w:t>
            </w:r>
          </w:p>
        </w:tc>
      </w:tr>
      <w:tr w:rsidR="00525F51" w:rsidTr="00525F51">
        <w:trPr>
          <w:trHeight w:val="240"/>
        </w:trPr>
        <w:tc>
          <w:tcPr>
            <w:tcW w:w="2041" w:type="dxa"/>
            <w:shd w:val="clear" w:color="auto" w:fill="auto"/>
          </w:tcPr>
          <w:p w:rsidR="00525F51" w:rsidRDefault="00525F51" w:rsidP="00525F51">
            <w:pPr>
              <w:pStyle w:val="DIVName"/>
            </w:pPr>
            <w:r>
              <w:t>Mr Barr</w:t>
            </w:r>
          </w:p>
        </w:tc>
        <w:tc>
          <w:tcPr>
            <w:tcW w:w="2041" w:type="dxa"/>
            <w:shd w:val="clear" w:color="auto" w:fill="auto"/>
          </w:tcPr>
          <w:p w:rsidR="00525F51" w:rsidRDefault="00525F51" w:rsidP="00525F51">
            <w:pPr>
              <w:pStyle w:val="DIVName"/>
            </w:pPr>
            <w:r>
              <w:t>Ms Orr</w:t>
            </w:r>
          </w:p>
        </w:tc>
        <w:tc>
          <w:tcPr>
            <w:tcW w:w="624" w:type="dxa"/>
            <w:shd w:val="clear" w:color="auto" w:fill="auto"/>
          </w:tcPr>
          <w:p w:rsidR="00525F51" w:rsidRDefault="00525F51" w:rsidP="00525F51">
            <w:pPr>
              <w:pStyle w:val="DIVName"/>
            </w:pPr>
          </w:p>
        </w:tc>
        <w:tc>
          <w:tcPr>
            <w:tcW w:w="2041" w:type="dxa"/>
            <w:shd w:val="clear" w:color="auto" w:fill="auto"/>
          </w:tcPr>
          <w:p w:rsidR="00525F51" w:rsidRDefault="00525F51" w:rsidP="00525F51">
            <w:pPr>
              <w:pStyle w:val="DIVName"/>
            </w:pPr>
            <w:r>
              <w:t>Miss C. Burch</w:t>
            </w:r>
          </w:p>
        </w:tc>
        <w:tc>
          <w:tcPr>
            <w:tcW w:w="2041" w:type="dxa"/>
            <w:shd w:val="clear" w:color="auto" w:fill="auto"/>
          </w:tcPr>
          <w:p w:rsidR="00525F51" w:rsidRDefault="00525F51" w:rsidP="00525F51">
            <w:pPr>
              <w:pStyle w:val="DIVName"/>
            </w:pPr>
            <w:r>
              <w:t>Ms Le Couteur</w:t>
            </w:r>
          </w:p>
        </w:tc>
      </w:tr>
      <w:tr w:rsidR="00525F51" w:rsidTr="00525F51">
        <w:trPr>
          <w:trHeight w:val="240"/>
        </w:trPr>
        <w:tc>
          <w:tcPr>
            <w:tcW w:w="2041" w:type="dxa"/>
            <w:shd w:val="clear" w:color="auto" w:fill="auto"/>
          </w:tcPr>
          <w:p w:rsidR="00525F51" w:rsidRDefault="00525F51" w:rsidP="00525F51">
            <w:pPr>
              <w:pStyle w:val="DIVName"/>
            </w:pPr>
            <w:r>
              <w:t>Ms Berry</w:t>
            </w:r>
          </w:p>
        </w:tc>
        <w:tc>
          <w:tcPr>
            <w:tcW w:w="2041" w:type="dxa"/>
            <w:shd w:val="clear" w:color="auto" w:fill="auto"/>
          </w:tcPr>
          <w:p w:rsidR="00525F51" w:rsidRDefault="00525F51" w:rsidP="00525F51">
            <w:pPr>
              <w:pStyle w:val="DIVName"/>
            </w:pPr>
            <w:r>
              <w:t>Mr Pettersson</w:t>
            </w:r>
          </w:p>
        </w:tc>
        <w:tc>
          <w:tcPr>
            <w:tcW w:w="624" w:type="dxa"/>
            <w:shd w:val="clear" w:color="auto" w:fill="auto"/>
          </w:tcPr>
          <w:p w:rsidR="00525F51" w:rsidRDefault="00525F51" w:rsidP="00525F51">
            <w:pPr>
              <w:pStyle w:val="DIVName"/>
            </w:pPr>
          </w:p>
        </w:tc>
        <w:tc>
          <w:tcPr>
            <w:tcW w:w="2041" w:type="dxa"/>
            <w:shd w:val="clear" w:color="auto" w:fill="auto"/>
          </w:tcPr>
          <w:p w:rsidR="00525F51" w:rsidRDefault="00525F51" w:rsidP="00525F51">
            <w:pPr>
              <w:pStyle w:val="DIVName"/>
            </w:pPr>
            <w:r>
              <w:t>Mr Coe</w:t>
            </w:r>
          </w:p>
        </w:tc>
        <w:tc>
          <w:tcPr>
            <w:tcW w:w="2041" w:type="dxa"/>
            <w:shd w:val="clear" w:color="auto" w:fill="auto"/>
          </w:tcPr>
          <w:p w:rsidR="00525F51" w:rsidRDefault="00525F51" w:rsidP="00525F51">
            <w:pPr>
              <w:pStyle w:val="DIVName"/>
            </w:pPr>
            <w:r>
              <w:t>Ms Lee</w:t>
            </w:r>
          </w:p>
        </w:tc>
      </w:tr>
      <w:tr w:rsidR="00525F51" w:rsidTr="00525F51">
        <w:trPr>
          <w:trHeight w:val="240"/>
        </w:trPr>
        <w:tc>
          <w:tcPr>
            <w:tcW w:w="2041" w:type="dxa"/>
            <w:shd w:val="clear" w:color="auto" w:fill="auto"/>
          </w:tcPr>
          <w:p w:rsidR="00525F51" w:rsidRDefault="00525F51" w:rsidP="00525F51">
            <w:pPr>
              <w:pStyle w:val="DIVName"/>
            </w:pPr>
            <w:r>
              <w:t>Ms J. Burch</w:t>
            </w:r>
          </w:p>
        </w:tc>
        <w:tc>
          <w:tcPr>
            <w:tcW w:w="2041" w:type="dxa"/>
            <w:shd w:val="clear" w:color="auto" w:fill="auto"/>
          </w:tcPr>
          <w:p w:rsidR="00525F51" w:rsidRDefault="00525F51" w:rsidP="00525F51">
            <w:pPr>
              <w:pStyle w:val="DIVName"/>
            </w:pPr>
            <w:r>
              <w:t>Mr Ramsay</w:t>
            </w:r>
          </w:p>
        </w:tc>
        <w:tc>
          <w:tcPr>
            <w:tcW w:w="624" w:type="dxa"/>
            <w:shd w:val="clear" w:color="auto" w:fill="auto"/>
          </w:tcPr>
          <w:p w:rsidR="00525F51" w:rsidRDefault="00525F51" w:rsidP="00525F51">
            <w:pPr>
              <w:pStyle w:val="DIVName"/>
            </w:pPr>
          </w:p>
        </w:tc>
        <w:tc>
          <w:tcPr>
            <w:tcW w:w="2041" w:type="dxa"/>
            <w:shd w:val="clear" w:color="auto" w:fill="auto"/>
          </w:tcPr>
          <w:p w:rsidR="00525F51" w:rsidRDefault="00525F51" w:rsidP="00525F51">
            <w:pPr>
              <w:pStyle w:val="DIVName"/>
            </w:pPr>
            <w:proofErr w:type="spellStart"/>
            <w:r>
              <w:t>Mrs</w:t>
            </w:r>
            <w:proofErr w:type="spellEnd"/>
            <w:r>
              <w:t xml:space="preserve"> Dunne</w:t>
            </w:r>
          </w:p>
        </w:tc>
        <w:tc>
          <w:tcPr>
            <w:tcW w:w="2041" w:type="dxa"/>
            <w:shd w:val="clear" w:color="auto" w:fill="auto"/>
          </w:tcPr>
          <w:p w:rsidR="00525F51" w:rsidRDefault="00525F51" w:rsidP="00525F51">
            <w:pPr>
              <w:pStyle w:val="DIVName"/>
            </w:pPr>
            <w:r>
              <w:t>Mr Milligan</w:t>
            </w:r>
          </w:p>
        </w:tc>
      </w:tr>
      <w:tr w:rsidR="00525F51" w:rsidTr="00525F51">
        <w:trPr>
          <w:trHeight w:val="240"/>
        </w:trPr>
        <w:tc>
          <w:tcPr>
            <w:tcW w:w="2041" w:type="dxa"/>
            <w:shd w:val="clear" w:color="auto" w:fill="auto"/>
          </w:tcPr>
          <w:p w:rsidR="00525F51" w:rsidRDefault="00525F51" w:rsidP="00525F51">
            <w:pPr>
              <w:pStyle w:val="DIVName"/>
            </w:pPr>
            <w:r>
              <w:t>Ms Cheyne</w:t>
            </w:r>
          </w:p>
        </w:tc>
        <w:tc>
          <w:tcPr>
            <w:tcW w:w="2041" w:type="dxa"/>
            <w:shd w:val="clear" w:color="auto" w:fill="auto"/>
          </w:tcPr>
          <w:p w:rsidR="00525F51" w:rsidRDefault="00525F51" w:rsidP="00525F51">
            <w:pPr>
              <w:pStyle w:val="DIVName"/>
            </w:pPr>
            <w:r>
              <w:t>Mr Steel</w:t>
            </w:r>
          </w:p>
        </w:tc>
        <w:tc>
          <w:tcPr>
            <w:tcW w:w="624" w:type="dxa"/>
            <w:shd w:val="clear" w:color="auto" w:fill="auto"/>
          </w:tcPr>
          <w:p w:rsidR="00525F51" w:rsidRDefault="00525F51" w:rsidP="00525F51">
            <w:pPr>
              <w:pStyle w:val="DIVName"/>
            </w:pPr>
          </w:p>
        </w:tc>
        <w:tc>
          <w:tcPr>
            <w:tcW w:w="2041" w:type="dxa"/>
            <w:shd w:val="clear" w:color="auto" w:fill="auto"/>
          </w:tcPr>
          <w:p w:rsidR="00525F51" w:rsidRDefault="00525F51" w:rsidP="00525F51">
            <w:pPr>
              <w:pStyle w:val="DIVName"/>
            </w:pPr>
            <w:r>
              <w:t>Mr Hanson</w:t>
            </w:r>
          </w:p>
        </w:tc>
        <w:tc>
          <w:tcPr>
            <w:tcW w:w="2041" w:type="dxa"/>
            <w:shd w:val="clear" w:color="auto" w:fill="auto"/>
          </w:tcPr>
          <w:p w:rsidR="00525F51" w:rsidRDefault="00525F51" w:rsidP="00525F51">
            <w:pPr>
              <w:pStyle w:val="DIVName"/>
            </w:pPr>
            <w:r>
              <w:t>Mr Parton</w:t>
            </w:r>
          </w:p>
        </w:tc>
      </w:tr>
      <w:tr w:rsidR="00525F51" w:rsidTr="00525F51">
        <w:trPr>
          <w:trHeight w:val="240"/>
        </w:trPr>
        <w:tc>
          <w:tcPr>
            <w:tcW w:w="2041" w:type="dxa"/>
            <w:shd w:val="clear" w:color="auto" w:fill="auto"/>
          </w:tcPr>
          <w:p w:rsidR="00525F51" w:rsidRDefault="00525F51" w:rsidP="00525F51">
            <w:pPr>
              <w:pStyle w:val="DIVName"/>
            </w:pPr>
            <w:r>
              <w:t>Ms Cody</w:t>
            </w:r>
          </w:p>
        </w:tc>
        <w:tc>
          <w:tcPr>
            <w:tcW w:w="2041" w:type="dxa"/>
            <w:shd w:val="clear" w:color="auto" w:fill="auto"/>
          </w:tcPr>
          <w:p w:rsidR="00525F51" w:rsidRDefault="00525F51" w:rsidP="00525F51">
            <w:pPr>
              <w:pStyle w:val="DIVName"/>
            </w:pPr>
            <w:r>
              <w:t>Ms Stephen-Smith</w:t>
            </w:r>
          </w:p>
        </w:tc>
        <w:tc>
          <w:tcPr>
            <w:tcW w:w="624" w:type="dxa"/>
            <w:shd w:val="clear" w:color="auto" w:fill="auto"/>
          </w:tcPr>
          <w:p w:rsidR="00525F51" w:rsidRDefault="00525F51" w:rsidP="00525F51">
            <w:pPr>
              <w:pStyle w:val="DIVName"/>
            </w:pPr>
          </w:p>
        </w:tc>
        <w:tc>
          <w:tcPr>
            <w:tcW w:w="2041" w:type="dxa"/>
            <w:shd w:val="clear" w:color="auto" w:fill="auto"/>
          </w:tcPr>
          <w:p w:rsidR="00525F51" w:rsidRDefault="00525F51" w:rsidP="00525F51">
            <w:pPr>
              <w:pStyle w:val="DIVName"/>
            </w:pPr>
            <w:proofErr w:type="spellStart"/>
            <w:r>
              <w:t>Mrs</w:t>
            </w:r>
            <w:proofErr w:type="spellEnd"/>
            <w:r>
              <w:t xml:space="preserve"> Kikkert</w:t>
            </w:r>
          </w:p>
        </w:tc>
        <w:tc>
          <w:tcPr>
            <w:tcW w:w="2041" w:type="dxa"/>
            <w:shd w:val="clear" w:color="auto" w:fill="auto"/>
          </w:tcPr>
          <w:p w:rsidR="00525F51" w:rsidRDefault="00525F51" w:rsidP="00525F51">
            <w:pPr>
              <w:pStyle w:val="DIVName"/>
            </w:pPr>
            <w:r>
              <w:t>Mr Rattenbury</w:t>
            </w:r>
          </w:p>
        </w:tc>
      </w:tr>
      <w:tr w:rsidR="00525F51" w:rsidTr="00525F51">
        <w:trPr>
          <w:trHeight w:val="240"/>
        </w:trPr>
        <w:tc>
          <w:tcPr>
            <w:tcW w:w="2041" w:type="dxa"/>
            <w:shd w:val="clear" w:color="auto" w:fill="auto"/>
          </w:tcPr>
          <w:p w:rsidR="00525F51" w:rsidRDefault="00525F51" w:rsidP="00525F51">
            <w:pPr>
              <w:pStyle w:val="DIVName"/>
            </w:pPr>
            <w:r>
              <w:t>Ms Fitzharris</w:t>
            </w:r>
          </w:p>
        </w:tc>
        <w:tc>
          <w:tcPr>
            <w:tcW w:w="2041" w:type="dxa"/>
            <w:shd w:val="clear" w:color="auto" w:fill="auto"/>
          </w:tcPr>
          <w:p w:rsidR="00525F51" w:rsidRDefault="00525F51" w:rsidP="00525F51">
            <w:pPr>
              <w:pStyle w:val="DIVName"/>
            </w:pPr>
          </w:p>
        </w:tc>
        <w:tc>
          <w:tcPr>
            <w:tcW w:w="624" w:type="dxa"/>
            <w:shd w:val="clear" w:color="auto" w:fill="auto"/>
          </w:tcPr>
          <w:p w:rsidR="00525F51" w:rsidRDefault="00525F51" w:rsidP="00525F51">
            <w:pPr>
              <w:pStyle w:val="DIVName"/>
            </w:pPr>
          </w:p>
        </w:tc>
        <w:tc>
          <w:tcPr>
            <w:tcW w:w="2041" w:type="dxa"/>
            <w:shd w:val="clear" w:color="auto" w:fill="auto"/>
          </w:tcPr>
          <w:p w:rsidR="00525F51" w:rsidRDefault="00525F51" w:rsidP="00525F51">
            <w:pPr>
              <w:pStyle w:val="DIVName"/>
            </w:pPr>
            <w:r>
              <w:t>Ms Lawder</w:t>
            </w:r>
          </w:p>
        </w:tc>
        <w:tc>
          <w:tcPr>
            <w:tcW w:w="2041" w:type="dxa"/>
            <w:shd w:val="clear" w:color="auto" w:fill="auto"/>
          </w:tcPr>
          <w:p w:rsidR="00525F51" w:rsidRDefault="00525F51" w:rsidP="00525F51">
            <w:pPr>
              <w:pStyle w:val="DIVName"/>
            </w:pPr>
            <w:r>
              <w:t>Mr Wall</w:t>
            </w:r>
          </w:p>
        </w:tc>
      </w:tr>
    </w:tbl>
    <w:p w:rsidR="00525F51" w:rsidRDefault="00525F51" w:rsidP="00525F51">
      <w:pPr>
        <w:pStyle w:val="DIVResult"/>
      </w:pPr>
      <w:r>
        <w:t xml:space="preserve">And so it was </w:t>
      </w:r>
      <w:proofErr w:type="spellStart"/>
      <w:r>
        <w:t>negatived</w:t>
      </w:r>
      <w:proofErr w:type="spellEnd"/>
      <w:r>
        <w:t>.</w:t>
      </w:r>
    </w:p>
    <w:p w:rsidR="00EC0FA7" w:rsidRPr="00AF2AD5" w:rsidRDefault="00EC0FA7" w:rsidP="00EC0FA7">
      <w:pPr>
        <w:pStyle w:val="DPSEntryDetail"/>
      </w:pPr>
      <w:r w:rsidRPr="00AF2AD5">
        <w:t>Question—</w:t>
      </w:r>
      <w:proofErr w:type="gramStart"/>
      <w:r w:rsidR="00333AD2">
        <w:t>That</w:t>
      </w:r>
      <w:proofErr w:type="gramEnd"/>
      <w:r w:rsidR="00333AD2">
        <w:t xml:space="preserve"> the motion</w:t>
      </w:r>
      <w:r w:rsidR="00BD427A">
        <w:t xml:space="preserve"> </w:t>
      </w:r>
      <w:r w:rsidR="00333AD2">
        <w:t>be agreed to—</w:t>
      </w:r>
      <w:r w:rsidRPr="00AF2AD5">
        <w:t>put and passed.</w:t>
      </w:r>
    </w:p>
    <w:p w:rsidR="00EC0FA7" w:rsidRPr="00AF2AD5" w:rsidRDefault="00EC0FA7" w:rsidP="00EC0FA7">
      <w:pPr>
        <w:pStyle w:val="DPSEntryHeading"/>
      </w:pPr>
      <w:r w:rsidRPr="00AF2AD5">
        <w:tab/>
      </w:r>
      <w:r w:rsidR="00907515">
        <w:t>10</w:t>
      </w:r>
      <w:r w:rsidRPr="00AF2AD5">
        <w:tab/>
      </w:r>
      <w:r>
        <w:t>Blood donation procedures</w:t>
      </w:r>
    </w:p>
    <w:p w:rsidR="00EC0FA7" w:rsidRDefault="00EC0FA7" w:rsidP="00EC0FA7">
      <w:pPr>
        <w:pStyle w:val="DPSEntryDetail"/>
      </w:pPr>
      <w:r>
        <w:t>Mr Steel</w:t>
      </w:r>
      <w:r w:rsidRPr="00134509">
        <w:t>, by leave, having amended his notice, pursuant</w:t>
      </w:r>
      <w:r w:rsidRPr="00AF2AD5">
        <w:t xml:space="preserve"> to notice, moved—</w:t>
      </w:r>
      <w:proofErr w:type="gramStart"/>
      <w:r w:rsidRPr="00AF2AD5">
        <w:t>That</w:t>
      </w:r>
      <w:proofErr w:type="gramEnd"/>
      <w:r>
        <w:t xml:space="preserve"> this Assembly:</w:t>
      </w:r>
    </w:p>
    <w:p w:rsidR="00EC0FA7" w:rsidRPr="001352B1" w:rsidRDefault="00EC0FA7" w:rsidP="00BC1BBE">
      <w:pPr>
        <w:pStyle w:val="DPSEntryIndents"/>
        <w:numPr>
          <w:ilvl w:val="0"/>
          <w:numId w:val="10"/>
        </w:numPr>
      </w:pPr>
      <w:r w:rsidRPr="001352B1">
        <w:t>notes that:</w:t>
      </w:r>
    </w:p>
    <w:p w:rsidR="00EC0FA7" w:rsidRPr="001352B1" w:rsidRDefault="00EC0FA7" w:rsidP="00BC1BBE">
      <w:pPr>
        <w:pStyle w:val="DPSEntryIndents"/>
        <w:numPr>
          <w:ilvl w:val="1"/>
          <w:numId w:val="4"/>
        </w:numPr>
      </w:pPr>
      <w:r w:rsidRPr="001352B1">
        <w:t xml:space="preserve">there is a shortage of </w:t>
      </w:r>
      <w:r w:rsidRPr="00134509">
        <w:t>locally-supplied</w:t>
      </w:r>
      <w:r>
        <w:t xml:space="preserve"> </w:t>
      </w:r>
      <w:r w:rsidRPr="001352B1">
        <w:t>blood reserves in Australia, with the National Blood Authority increasingly importing blood supplies from overseas;</w:t>
      </w:r>
    </w:p>
    <w:p w:rsidR="00EC0FA7" w:rsidRPr="001352B1" w:rsidRDefault="00EC0FA7" w:rsidP="00BC1BBE">
      <w:pPr>
        <w:pStyle w:val="DPSEntryIndents"/>
        <w:numPr>
          <w:ilvl w:val="1"/>
          <w:numId w:val="4"/>
        </w:numPr>
      </w:pPr>
      <w:r w:rsidRPr="001352B1">
        <w:t>last year, the overwhelming majority of Australians and almost three-quarters of Canberrans rejected legal discrimination against Lesbian, Gay, Bisexual, Transgender, Intersex and Questioning Australians;</w:t>
      </w:r>
    </w:p>
    <w:p w:rsidR="00EC0FA7" w:rsidRPr="001352B1" w:rsidRDefault="00EC0FA7" w:rsidP="00BC1BBE">
      <w:pPr>
        <w:pStyle w:val="DPSEntryIndents"/>
        <w:numPr>
          <w:ilvl w:val="1"/>
          <w:numId w:val="4"/>
        </w:numPr>
      </w:pPr>
      <w:proofErr w:type="gramStart"/>
      <w:r w:rsidRPr="001352B1">
        <w:t>discrimination</w:t>
      </w:r>
      <w:proofErr w:type="gramEnd"/>
      <w:r w:rsidRPr="001352B1">
        <w:t xml:space="preserve"> remains for gay men in relation to blood donation restrictions. In order to donate blood, men who have sex with men are required to remain abstinent for a 12 month deferral period, regardless of their individual risk and including those in low-risk monogamous relationships;</w:t>
      </w:r>
    </w:p>
    <w:p w:rsidR="00EC0FA7" w:rsidRPr="001352B1" w:rsidRDefault="00EC0FA7" w:rsidP="00BC1BBE">
      <w:pPr>
        <w:pStyle w:val="DPSEntryIndents"/>
        <w:numPr>
          <w:ilvl w:val="1"/>
          <w:numId w:val="4"/>
        </w:numPr>
      </w:pPr>
      <w:r w:rsidRPr="001352B1">
        <w:t>all blood donations in Australia and other developed nations, regardless of the sexuality of the donor, are already automatically tested for HIV/AIDS and other sexually-transmitted diseases; and</w:t>
      </w:r>
    </w:p>
    <w:p w:rsidR="00EC0FA7" w:rsidRPr="001352B1" w:rsidRDefault="00EC0FA7" w:rsidP="00BC1BBE">
      <w:pPr>
        <w:pStyle w:val="DPSEntryIndents"/>
        <w:numPr>
          <w:ilvl w:val="1"/>
          <w:numId w:val="4"/>
        </w:numPr>
      </w:pPr>
      <w:r w:rsidRPr="001352B1">
        <w:t xml:space="preserve">the recommendation to reduce the deferral period from 12 months to six months in the 2012 </w:t>
      </w:r>
      <w:r w:rsidRPr="001352B1">
        <w:rPr>
          <w:i/>
        </w:rPr>
        <w:t>Review of Australian Blood Donor Deferrals relating to Sexual Activity</w:t>
      </w:r>
      <w:r w:rsidRPr="001352B1">
        <w:t>, conducted by the Australian Red Cross Blood Service, was rejected by the Therapeutic Goods Administration (TGA);</w:t>
      </w:r>
    </w:p>
    <w:p w:rsidR="00EC0FA7" w:rsidRPr="001352B1" w:rsidRDefault="00EC0FA7" w:rsidP="00BC1BBE">
      <w:pPr>
        <w:pStyle w:val="DPSEntryIndents"/>
        <w:numPr>
          <w:ilvl w:val="0"/>
          <w:numId w:val="4"/>
        </w:numPr>
      </w:pPr>
      <w:r w:rsidRPr="001352B1">
        <w:lastRenderedPageBreak/>
        <w:t>also notes that:</w:t>
      </w:r>
    </w:p>
    <w:p w:rsidR="00EC0FA7" w:rsidRPr="001352B1" w:rsidRDefault="00EC0FA7" w:rsidP="00BC1BBE">
      <w:pPr>
        <w:pStyle w:val="DPSEntryIndents"/>
        <w:numPr>
          <w:ilvl w:val="1"/>
          <w:numId w:val="4"/>
        </w:numPr>
      </w:pPr>
      <w:r w:rsidRPr="001352B1">
        <w:t>numerous medical advances, and the use of pre-exposure prophylaxis (</w:t>
      </w:r>
      <w:proofErr w:type="spellStart"/>
      <w:r w:rsidRPr="001352B1">
        <w:t>PrEP</w:t>
      </w:r>
      <w:proofErr w:type="spellEnd"/>
      <w:r w:rsidRPr="001352B1">
        <w:t>) which was placed on the Pharmaceutical Benefits Scheme on 1 April 2018, and public awareness initiatives have significantly increased testing rates of HIV/AIDS;</w:t>
      </w:r>
    </w:p>
    <w:p w:rsidR="00EC0FA7" w:rsidRPr="001352B1" w:rsidRDefault="00EC0FA7" w:rsidP="00BC1BBE">
      <w:pPr>
        <w:pStyle w:val="DPSEntryIndents"/>
        <w:numPr>
          <w:ilvl w:val="1"/>
          <w:numId w:val="4"/>
        </w:numPr>
      </w:pPr>
      <w:r w:rsidRPr="001352B1">
        <w:t xml:space="preserve">the ACT </w:t>
      </w:r>
      <w:proofErr w:type="spellStart"/>
      <w:r w:rsidRPr="001352B1">
        <w:t>PrEP</w:t>
      </w:r>
      <w:proofErr w:type="spellEnd"/>
      <w:r w:rsidRPr="001352B1">
        <w:t xml:space="preserve"> trial funded in the 2016-17 Budget is underway, to provide access to sexual health and blood borne virus vaccination, testing and treatment for vulnerable and priority p</w:t>
      </w:r>
      <w:r w:rsidR="00677F0E">
        <w:t>opulations in the ACT, with 315 </w:t>
      </w:r>
      <w:r w:rsidRPr="001352B1">
        <w:t>participants at the start of March 2018;</w:t>
      </w:r>
    </w:p>
    <w:p w:rsidR="00EC0FA7" w:rsidRPr="001352B1" w:rsidRDefault="00EC0FA7" w:rsidP="00BC1BBE">
      <w:pPr>
        <w:pStyle w:val="DPSEntryIndents"/>
        <w:numPr>
          <w:ilvl w:val="1"/>
          <w:numId w:val="4"/>
        </w:numPr>
      </w:pPr>
      <w:r w:rsidRPr="001352B1">
        <w:t>the window period between contraction and detection of HIV/AIDS has been dramatically reduced to an estimated 22 days, according to the Australian Red Cross Blood Service, aided by rapid testing for HIV/AIDS;</w:t>
      </w:r>
    </w:p>
    <w:p w:rsidR="00EC0FA7" w:rsidRPr="001352B1" w:rsidRDefault="00EC0FA7" w:rsidP="00BC1BBE">
      <w:pPr>
        <w:pStyle w:val="DPSEntryIndents"/>
        <w:numPr>
          <w:ilvl w:val="1"/>
          <w:numId w:val="4"/>
        </w:numPr>
      </w:pPr>
      <w:r w:rsidRPr="001352B1">
        <w:t>multiple countries have now significantly reduced or eliminated mandatory deferral periods for gay blood donors, including the United Kingdom, which reduced its deferral period from 12 months to three months in November 2017; and</w:t>
      </w:r>
    </w:p>
    <w:p w:rsidR="00EC0FA7" w:rsidRPr="001352B1" w:rsidRDefault="00EC0FA7" w:rsidP="00BC1BBE">
      <w:pPr>
        <w:pStyle w:val="DPSEntryIndents"/>
        <w:numPr>
          <w:ilvl w:val="1"/>
          <w:numId w:val="4"/>
        </w:numPr>
      </w:pPr>
      <w:proofErr w:type="gramStart"/>
      <w:r w:rsidRPr="001352B1">
        <w:t>blood</w:t>
      </w:r>
      <w:proofErr w:type="gramEnd"/>
      <w:r w:rsidRPr="001352B1">
        <w:t xml:space="preserve"> plasma can be kept for up to 12 months and therefore can be tested and placed in quarantine until the detection period has passed. France </w:t>
      </w:r>
      <w:r w:rsidRPr="00134509">
        <w:t>and Israel have</w:t>
      </w:r>
      <w:r w:rsidRPr="001352B1">
        <w:t xml:space="preserve"> therefore eliminated all deferral periods for plasma-only donations for gay men who have been in a monogamous relationship for the previous four months;</w:t>
      </w:r>
    </w:p>
    <w:p w:rsidR="00EC0FA7" w:rsidRPr="001352B1" w:rsidRDefault="00EC0FA7" w:rsidP="00BC1BBE">
      <w:pPr>
        <w:pStyle w:val="DPSEntryIndents"/>
        <w:numPr>
          <w:ilvl w:val="0"/>
          <w:numId w:val="4"/>
        </w:numPr>
      </w:pPr>
      <w:r w:rsidRPr="001352B1">
        <w:t>further notes that the ACT Government has, along with the Victorian Government, raised this issue in the Council of Australian Governments</w:t>
      </w:r>
      <w:r>
        <w:t>’</w:t>
      </w:r>
      <w:r w:rsidRPr="001352B1">
        <w:t xml:space="preserve"> Health Council, and another Review of Australian Blood Donor Deferrals relating to Sexual Activity by the Australian Red Cross Blood Service will be undertaken; and</w:t>
      </w:r>
    </w:p>
    <w:p w:rsidR="00EC0FA7" w:rsidRPr="001352B1" w:rsidRDefault="00EC0FA7" w:rsidP="00BC1BBE">
      <w:pPr>
        <w:pStyle w:val="DPSEntryIndents"/>
        <w:numPr>
          <w:ilvl w:val="0"/>
          <w:numId w:val="4"/>
        </w:numPr>
      </w:pPr>
      <w:r w:rsidRPr="001352B1">
        <w:t>calls on the ACT Government to write, on behalf of the Assembly, calling on the TGA and Federal Minister for Health to:</w:t>
      </w:r>
    </w:p>
    <w:p w:rsidR="00EC0FA7" w:rsidRPr="001352B1" w:rsidRDefault="00EC0FA7" w:rsidP="00BC1BBE">
      <w:pPr>
        <w:pStyle w:val="DPSEntryIndents"/>
        <w:numPr>
          <w:ilvl w:val="1"/>
          <w:numId w:val="4"/>
        </w:numPr>
      </w:pPr>
      <w:r w:rsidRPr="001352B1">
        <w:t>consider a reduction of the deferral period for non-plasma blood donations to three months, in line with the recent policy of the United Kingdom;</w:t>
      </w:r>
    </w:p>
    <w:p w:rsidR="00EC0FA7" w:rsidRPr="00134509" w:rsidRDefault="00EC0FA7" w:rsidP="00BC1BBE">
      <w:pPr>
        <w:pStyle w:val="DPSEntryIndents"/>
        <w:numPr>
          <w:ilvl w:val="1"/>
          <w:numId w:val="4"/>
        </w:numPr>
      </w:pPr>
      <w:r w:rsidRPr="001352B1">
        <w:t>consider the elimination of all deferral periods for plasma-only donations, in line with the policy of France</w:t>
      </w:r>
      <w:r>
        <w:t xml:space="preserve"> </w:t>
      </w:r>
      <w:r w:rsidRPr="00134509">
        <w:t>and Israel;</w:t>
      </w:r>
    </w:p>
    <w:p w:rsidR="00EC0FA7" w:rsidRPr="001352B1" w:rsidRDefault="00EC0FA7" w:rsidP="00BC1BBE">
      <w:pPr>
        <w:pStyle w:val="DPSEntryIndents"/>
        <w:numPr>
          <w:ilvl w:val="1"/>
          <w:numId w:val="4"/>
        </w:numPr>
      </w:pPr>
      <w:r w:rsidRPr="001352B1">
        <w:t>consider a greater role for individual risk-based assessments in the blood donation process; and</w:t>
      </w:r>
    </w:p>
    <w:p w:rsidR="00EC0FA7" w:rsidRPr="00AF2AD5" w:rsidRDefault="00EC0FA7" w:rsidP="00BC1BBE">
      <w:pPr>
        <w:pStyle w:val="DPSEntryIndents"/>
        <w:numPr>
          <w:ilvl w:val="1"/>
          <w:numId w:val="4"/>
        </w:numPr>
      </w:pPr>
      <w:proofErr w:type="gramStart"/>
      <w:r w:rsidRPr="001352B1">
        <w:rPr>
          <w:lang w:val="en-US"/>
        </w:rPr>
        <w:t>adopt</w:t>
      </w:r>
      <w:proofErr w:type="gramEnd"/>
      <w:r w:rsidRPr="001352B1">
        <w:rPr>
          <w:lang w:val="en-US"/>
        </w:rPr>
        <w:t xml:space="preserve"> the recommendations of the expert panel undertaking the Australian Red Cross Blood Service Review of Australian Blood Donor Deferrals relating to Sexual Activity.</w:t>
      </w:r>
    </w:p>
    <w:p w:rsidR="00EC0FA7" w:rsidRDefault="00EC0FA7" w:rsidP="00EC0FA7">
      <w:pPr>
        <w:pStyle w:val="DPSEntryDetail"/>
      </w:pPr>
      <w:r>
        <w:t>Mrs Dunne moved the following amendment: Omit all words after (4), substitute:</w:t>
      </w:r>
    </w:p>
    <w:p w:rsidR="00EC0FA7" w:rsidRDefault="00EC0FA7" w:rsidP="00EC0FA7">
      <w:pPr>
        <w:pStyle w:val="DPSEntryDetail"/>
        <w:tabs>
          <w:tab w:val="clear" w:pos="1197"/>
          <w:tab w:val="left" w:pos="1350"/>
        </w:tabs>
        <w:ind w:left="1350" w:hanging="630"/>
      </w:pPr>
      <w:r>
        <w:t>“(4)</w:t>
      </w:r>
      <w:r>
        <w:tab/>
      </w:r>
      <w:proofErr w:type="gramStart"/>
      <w:r>
        <w:t>refers</w:t>
      </w:r>
      <w:proofErr w:type="gramEnd"/>
      <w:r>
        <w:t xml:space="preserve"> the matter to the Standing Committee on Health, Ageing and Community Services for inquiry and report.”.</w:t>
      </w:r>
    </w:p>
    <w:p w:rsidR="00EC0FA7" w:rsidRDefault="00EC0FA7" w:rsidP="00EC0FA7">
      <w:pPr>
        <w:pStyle w:val="DPSEntryDetail"/>
        <w:tabs>
          <w:tab w:val="clear" w:pos="1197"/>
          <w:tab w:val="left" w:pos="1350"/>
        </w:tabs>
        <w:ind w:left="1350" w:hanging="630"/>
      </w:pPr>
      <w:r>
        <w:t>Debate continued.</w:t>
      </w:r>
    </w:p>
    <w:p w:rsidR="00EC0FA7" w:rsidRPr="00AF2AD5" w:rsidRDefault="00EC0FA7" w:rsidP="00EC0FA7">
      <w:pPr>
        <w:pStyle w:val="DPSEntryDetail"/>
        <w:tabs>
          <w:tab w:val="clear" w:pos="1197"/>
          <w:tab w:val="left" w:pos="1350"/>
        </w:tabs>
        <w:ind w:left="1350" w:hanging="630"/>
      </w:pPr>
      <w:r>
        <w:lastRenderedPageBreak/>
        <w:t>Amendment negatived.</w:t>
      </w:r>
    </w:p>
    <w:p w:rsidR="00EC0FA7" w:rsidRPr="00AF2AD5" w:rsidRDefault="00EC0FA7" w:rsidP="00EC0FA7">
      <w:pPr>
        <w:pStyle w:val="DPSEntryDetail"/>
      </w:pPr>
      <w:proofErr w:type="gramStart"/>
      <w:r w:rsidRPr="00AF2AD5">
        <w:t>Question—put and passed.</w:t>
      </w:r>
      <w:proofErr w:type="gramEnd"/>
    </w:p>
    <w:p w:rsidR="00134509" w:rsidRPr="00004EF3" w:rsidRDefault="00134509" w:rsidP="00134509">
      <w:pPr>
        <w:pStyle w:val="DPSEntryHeading"/>
      </w:pPr>
      <w:r w:rsidRPr="006F6A72">
        <w:tab/>
      </w:r>
      <w:r>
        <w:rPr>
          <w:bCs/>
        </w:rPr>
        <w:t>11</w:t>
      </w:r>
      <w:r w:rsidRPr="006F6A72">
        <w:tab/>
      </w:r>
      <w:r w:rsidRPr="00004EF3">
        <w:t>PRIVILEGE</w:t>
      </w:r>
      <w:r>
        <w:t>—</w:t>
      </w:r>
      <w:r w:rsidR="005C7B4A">
        <w:t xml:space="preserve">Alleged </w:t>
      </w:r>
      <w:r>
        <w:t>breach</w:t>
      </w:r>
      <w:r w:rsidRPr="00004EF3">
        <w:t>—STATEMENT BY SPEAKER</w:t>
      </w:r>
      <w:r>
        <w:t>—Papers</w:t>
      </w:r>
    </w:p>
    <w:p w:rsidR="00134509" w:rsidRPr="00004EF3" w:rsidRDefault="00134509" w:rsidP="00134509">
      <w:pPr>
        <w:pStyle w:val="DPSEntryDetail"/>
      </w:pPr>
      <w:r w:rsidRPr="00004EF3">
        <w:t xml:space="preserve">The Speaker made a statement concerning an alleged breach of privilege raised by </w:t>
      </w:r>
      <w:r>
        <w:t>Ms Cody</w:t>
      </w:r>
      <w:r w:rsidRPr="00004EF3">
        <w:t xml:space="preserve"> </w:t>
      </w:r>
      <w:r>
        <w:t>concerning</w:t>
      </w:r>
      <w:r w:rsidRPr="00004EF3">
        <w:t xml:space="preserve"> </w:t>
      </w:r>
      <w:r w:rsidR="00E862C5">
        <w:t xml:space="preserve">certain aspects of </w:t>
      </w:r>
      <w:r>
        <w:t>the conduct of Miss C. Burch and Ms Lee, as well as the use of a Liberal Party website to transmit submissions to a Standing Committee on Public Accounts’ inquiry.</w:t>
      </w:r>
    </w:p>
    <w:p w:rsidR="00134509" w:rsidRPr="00B50179" w:rsidRDefault="00134509" w:rsidP="00134509">
      <w:pPr>
        <w:pStyle w:val="DPSEntryDetail"/>
      </w:pPr>
      <w:r w:rsidRPr="0080647D">
        <w:rPr>
          <w:i/>
        </w:rPr>
        <w:t>Papers:</w:t>
      </w:r>
      <w:r w:rsidRPr="00B50179">
        <w:t xml:space="preserve"> The Speake</w:t>
      </w:r>
      <w:r>
        <w:t>r presented the following papers</w:t>
      </w:r>
      <w:r w:rsidRPr="00B50179">
        <w:t>:</w:t>
      </w:r>
    </w:p>
    <w:p w:rsidR="00134509" w:rsidRDefault="00134509" w:rsidP="00134509">
      <w:pPr>
        <w:pStyle w:val="DPSEntryDetail"/>
      </w:pPr>
      <w:r>
        <w:t>P</w:t>
      </w:r>
      <w:r w:rsidRPr="00B10A3D">
        <w:t>rivilege</w:t>
      </w:r>
      <w:r>
        <w:t>—</w:t>
      </w:r>
      <w:r w:rsidR="005C7B4A">
        <w:t>Alleged b</w:t>
      </w:r>
      <w:r w:rsidRPr="00B10A3D">
        <w:t>reach—</w:t>
      </w:r>
    </w:p>
    <w:p w:rsidR="00134509" w:rsidRDefault="00134509" w:rsidP="00134509">
      <w:pPr>
        <w:pStyle w:val="DPSEntryDetailIndentLev1"/>
      </w:pPr>
      <w:proofErr w:type="gramStart"/>
      <w:r>
        <w:t>Copy</w:t>
      </w:r>
      <w:r w:rsidRPr="00B10A3D">
        <w:t xml:space="preserve"> of </w:t>
      </w:r>
      <w:r>
        <w:t>letter</w:t>
      </w:r>
      <w:r w:rsidRPr="00B10A3D">
        <w:t xml:space="preserve"> from</w:t>
      </w:r>
      <w:r>
        <w:t xml:space="preserve"> Ms Cody to the Speaker, dated 22 March 2018.</w:t>
      </w:r>
      <w:proofErr w:type="gramEnd"/>
    </w:p>
    <w:p w:rsidR="00E862C5" w:rsidRDefault="00E862C5" w:rsidP="00134509">
      <w:pPr>
        <w:pStyle w:val="DPSEntryDetailIndentLev1"/>
      </w:pPr>
      <w:proofErr w:type="gramStart"/>
      <w:r>
        <w:t xml:space="preserve">Copy of letter from the </w:t>
      </w:r>
      <w:r w:rsidR="00CF320F">
        <w:t>Speaker</w:t>
      </w:r>
      <w:r>
        <w:t xml:space="preserve"> to the Chair of the Standing Committee on Public Accounts, dated 29 March 2018.</w:t>
      </w:r>
      <w:proofErr w:type="gramEnd"/>
    </w:p>
    <w:p w:rsidR="00134509" w:rsidRDefault="00134509" w:rsidP="00134509">
      <w:pPr>
        <w:pStyle w:val="DPSEntryDetailIndentLev1"/>
      </w:pPr>
      <w:proofErr w:type="gramStart"/>
      <w:r>
        <w:t>Copy of letter from the Chair of the Standing Committee on Public Accounts to the Speaker, dated 11 April 2018.</w:t>
      </w:r>
      <w:proofErr w:type="gramEnd"/>
    </w:p>
    <w:p w:rsidR="00134509" w:rsidRDefault="00134509" w:rsidP="00134509">
      <w:pPr>
        <w:pStyle w:val="DPSEntryDetail"/>
      </w:pPr>
      <w:r w:rsidRPr="00DF4822">
        <w:t xml:space="preserve">Having considered the matter, the Speaker </w:t>
      </w:r>
      <w:r>
        <w:t xml:space="preserve">informed the Assembly that she was prepared to allow precedence to a motion </w:t>
      </w:r>
      <w:proofErr w:type="spellStart"/>
      <w:r w:rsidRPr="00DF4822">
        <w:t>under standing</w:t>
      </w:r>
      <w:proofErr w:type="spellEnd"/>
      <w:r w:rsidRPr="00DF4822">
        <w:t xml:space="preserve"> order 276</w:t>
      </w:r>
      <w:r>
        <w:t>(e)</w:t>
      </w:r>
      <w:r w:rsidRPr="00DF4822">
        <w:t>.</w:t>
      </w:r>
    </w:p>
    <w:p w:rsidR="00F974E5" w:rsidRPr="0046745C" w:rsidRDefault="00F974E5">
      <w:pPr>
        <w:pStyle w:val="DPSEntryHeading"/>
      </w:pPr>
      <w:r w:rsidRPr="0046745C">
        <w:tab/>
      </w:r>
      <w:r w:rsidR="002D1D9D">
        <w:t>12</w:t>
      </w:r>
      <w:r w:rsidRPr="0046745C">
        <w:tab/>
      </w:r>
      <w:r>
        <w:t>Privileges 2018—Select Committee</w:t>
      </w:r>
      <w:r w:rsidRPr="0046745C">
        <w:t>—</w:t>
      </w:r>
      <w:r w:rsidR="002D1D9D">
        <w:t xml:space="preserve">Proposed </w:t>
      </w:r>
      <w:r w:rsidRPr="0046745C">
        <w:t>establishment</w:t>
      </w:r>
    </w:p>
    <w:p w:rsidR="00F974E5" w:rsidRPr="0046745C" w:rsidRDefault="00F974E5">
      <w:pPr>
        <w:pStyle w:val="DPSEntryDetail"/>
      </w:pPr>
      <w:r>
        <w:t>Ms Cody</w:t>
      </w:r>
      <w:r w:rsidRPr="0046745C">
        <w:t xml:space="preserve">, pursuant to </w:t>
      </w:r>
      <w:r w:rsidR="00885730">
        <w:t>standing order 276(e)</w:t>
      </w:r>
      <w:r w:rsidRPr="0046745C">
        <w:t>, moved—</w:t>
      </w:r>
      <w:proofErr w:type="gramStart"/>
      <w:r w:rsidRPr="0046745C">
        <w:t>That</w:t>
      </w:r>
      <w:proofErr w:type="gramEnd"/>
      <w:r w:rsidRPr="0046745C">
        <w:t>:</w:t>
      </w:r>
    </w:p>
    <w:p w:rsidR="00F974E5" w:rsidRPr="00F974E5" w:rsidRDefault="00F974E5" w:rsidP="00F974E5">
      <w:pPr>
        <w:pStyle w:val="DPSEntryIndents"/>
        <w:numPr>
          <w:ilvl w:val="0"/>
          <w:numId w:val="19"/>
        </w:numPr>
      </w:pPr>
      <w:r w:rsidRPr="00F974E5">
        <w:t>this Assembly notes:</w:t>
      </w:r>
    </w:p>
    <w:p w:rsidR="00F974E5" w:rsidRPr="00F974E5" w:rsidRDefault="00F974E5" w:rsidP="00F974E5">
      <w:pPr>
        <w:pStyle w:val="DPSEntryIndents"/>
        <w:numPr>
          <w:ilvl w:val="1"/>
          <w:numId w:val="19"/>
        </w:numPr>
      </w:pPr>
      <w:r w:rsidRPr="008C7B7A">
        <w:rPr>
          <w:spacing w:val="-2"/>
        </w:rPr>
        <w:t>the letter distributed to Canberra residents in the names of Miss C</w:t>
      </w:r>
      <w:r w:rsidR="008C7B7A" w:rsidRPr="008C7B7A">
        <w:rPr>
          <w:spacing w:val="-2"/>
        </w:rPr>
        <w:t>.</w:t>
      </w:r>
      <w:r w:rsidRPr="008C7B7A">
        <w:rPr>
          <w:spacing w:val="-2"/>
        </w:rPr>
        <w:t> Burch</w:t>
      </w:r>
      <w:r w:rsidRPr="00F974E5">
        <w:t xml:space="preserve"> and Ms Lee titled </w:t>
      </w:r>
      <w:r w:rsidRPr="00F974E5">
        <w:rPr>
          <w:i/>
        </w:rPr>
        <w:t>Inquiry into the methodology for determining rates and land tax for apartments</w:t>
      </w:r>
      <w:r w:rsidRPr="00F974E5">
        <w:t>;</w:t>
      </w:r>
    </w:p>
    <w:p w:rsidR="00F974E5" w:rsidRPr="00F974E5" w:rsidRDefault="00F974E5" w:rsidP="00F974E5">
      <w:pPr>
        <w:pStyle w:val="DPSEntryIndents"/>
        <w:numPr>
          <w:ilvl w:val="1"/>
          <w:numId w:val="19"/>
        </w:numPr>
      </w:pPr>
      <w:r w:rsidRPr="00F974E5">
        <w:t>the letter calls upon residents of the A</w:t>
      </w:r>
      <w:r w:rsidR="00793DBD">
        <w:t>ustralian Capital Territory</w:t>
      </w:r>
      <w:r w:rsidRPr="00F974E5">
        <w:t xml:space="preserve"> to make submissions to an inquiry of an Assembly committee via the haveyoursay.net.au website;</w:t>
      </w:r>
    </w:p>
    <w:p w:rsidR="00F974E5" w:rsidRPr="00F974E5" w:rsidRDefault="00F974E5" w:rsidP="00F974E5">
      <w:pPr>
        <w:pStyle w:val="DPSEntryIndents"/>
        <w:numPr>
          <w:ilvl w:val="1"/>
          <w:numId w:val="19"/>
        </w:numPr>
      </w:pPr>
      <w:r w:rsidRPr="00F974E5">
        <w:t>the “</w:t>
      </w:r>
      <w:proofErr w:type="spellStart"/>
      <w:r w:rsidRPr="00F974E5">
        <w:t>haveyoursay</w:t>
      </w:r>
      <w:proofErr w:type="spellEnd"/>
      <w:r w:rsidRPr="00F974E5">
        <w:t>” website is not operated by the committee secretariat, but by the Liberal Party of Australia ACT Division, with a registrant contact name of Alistair Coe;</w:t>
      </w:r>
    </w:p>
    <w:p w:rsidR="00F974E5" w:rsidRPr="00F974E5" w:rsidRDefault="00F974E5" w:rsidP="00F974E5">
      <w:pPr>
        <w:pStyle w:val="DPSEntryIndents"/>
        <w:numPr>
          <w:ilvl w:val="1"/>
          <w:numId w:val="19"/>
        </w:numPr>
      </w:pPr>
      <w:r w:rsidRPr="00F974E5">
        <w:t>the letter and the “</w:t>
      </w:r>
      <w:proofErr w:type="spellStart"/>
      <w:r w:rsidRPr="00F974E5">
        <w:t>haveyoursay</w:t>
      </w:r>
      <w:proofErr w:type="spellEnd"/>
      <w:r w:rsidRPr="00F974E5">
        <w:t>” website may combine to create a false impression that they are proceedings of the Assembly or its committees;</w:t>
      </w:r>
    </w:p>
    <w:p w:rsidR="00F974E5" w:rsidRPr="00F974E5" w:rsidRDefault="00F974E5" w:rsidP="00F974E5">
      <w:pPr>
        <w:pStyle w:val="DPSEntryIndents"/>
        <w:numPr>
          <w:ilvl w:val="1"/>
          <w:numId w:val="19"/>
        </w:numPr>
      </w:pPr>
      <w:proofErr w:type="gramStart"/>
      <w:r w:rsidRPr="00F974E5">
        <w:t>submissions</w:t>
      </w:r>
      <w:proofErr w:type="gramEnd"/>
      <w:r w:rsidRPr="00F974E5">
        <w:t xml:space="preserve"> made via the “</w:t>
      </w:r>
      <w:proofErr w:type="spellStart"/>
      <w:r w:rsidRPr="00F974E5">
        <w:t>haveyoursay</w:t>
      </w:r>
      <w:proofErr w:type="spellEnd"/>
      <w:r w:rsidRPr="00F974E5">
        <w:t>” website will not be covered by privilege. Authors of submissions being sent to the “</w:t>
      </w:r>
      <w:proofErr w:type="spellStart"/>
      <w:r w:rsidRPr="00F974E5">
        <w:t>haveyoursay</w:t>
      </w:r>
      <w:proofErr w:type="spellEnd"/>
      <w:r w:rsidRPr="00F974E5">
        <w:t>” website are not being correctly cautioned as to the nature of privilege;</w:t>
      </w:r>
    </w:p>
    <w:p w:rsidR="00F974E5" w:rsidRPr="00F974E5" w:rsidRDefault="00F974E5" w:rsidP="00F974E5">
      <w:pPr>
        <w:pStyle w:val="DPSEntryIndents"/>
        <w:numPr>
          <w:ilvl w:val="1"/>
          <w:numId w:val="19"/>
        </w:numPr>
      </w:pPr>
      <w:r w:rsidRPr="00F974E5">
        <w:t xml:space="preserve">as political parties are not subject to the </w:t>
      </w:r>
      <w:r w:rsidR="00793DBD">
        <w:rPr>
          <w:i/>
        </w:rPr>
        <w:t>Privacy Act</w:t>
      </w:r>
      <w:r w:rsidRPr="00F974E5">
        <w:rPr>
          <w:i/>
        </w:rPr>
        <w:t xml:space="preserve"> 1988</w:t>
      </w:r>
      <w:r w:rsidRPr="00F974E5">
        <w:t xml:space="preserve"> (section 6C), there is no law governing how any information collected in the name of the Assembly, but by the website, will be used, or that all submissions made were accurately forwarded to the committee; and</w:t>
      </w:r>
    </w:p>
    <w:p w:rsidR="00F974E5" w:rsidRPr="00F974E5" w:rsidRDefault="00F974E5" w:rsidP="00F974E5">
      <w:pPr>
        <w:pStyle w:val="DPSEntryIndents"/>
        <w:numPr>
          <w:ilvl w:val="1"/>
          <w:numId w:val="19"/>
        </w:numPr>
      </w:pPr>
      <w:r w:rsidRPr="00F974E5">
        <w:t>the possibility that submissions to the Standing Committee on Public Accounts were biased, and hence the course of the inquiry has been corrupted;</w:t>
      </w:r>
    </w:p>
    <w:p w:rsidR="00F974E5" w:rsidRPr="00F974E5" w:rsidRDefault="00F974E5" w:rsidP="00F974E5">
      <w:pPr>
        <w:pStyle w:val="DPSEntryIndents"/>
        <w:numPr>
          <w:ilvl w:val="0"/>
          <w:numId w:val="19"/>
        </w:numPr>
      </w:pPr>
      <w:r w:rsidRPr="00F974E5">
        <w:lastRenderedPageBreak/>
        <w:t xml:space="preserve">pursuant to standing order 277, a Select Committee on Privileges be established to examine whether there has been a breach of the standing orders by contempt of the committee individually, or by a conspiracy of Mr Coe, Ms Lee and </w:t>
      </w:r>
      <w:r w:rsidR="0069662E">
        <w:t>Miss C. Burch</w:t>
      </w:r>
      <w:r w:rsidRPr="00F974E5">
        <w:t xml:space="preserve"> in relation to matters noted and any other relevant matters, including whether the conduct constitutes;</w:t>
      </w:r>
    </w:p>
    <w:p w:rsidR="00F974E5" w:rsidRPr="00F974E5" w:rsidRDefault="00F974E5" w:rsidP="00F974E5">
      <w:pPr>
        <w:pStyle w:val="DPSEntryIndents"/>
        <w:numPr>
          <w:ilvl w:val="1"/>
          <w:numId w:val="19"/>
        </w:numPr>
      </w:pPr>
      <w:r w:rsidRPr="00F974E5">
        <w:t>interference with the Assembly;</w:t>
      </w:r>
    </w:p>
    <w:p w:rsidR="00F974E5" w:rsidRPr="00F974E5" w:rsidRDefault="00F974E5" w:rsidP="00F974E5">
      <w:pPr>
        <w:pStyle w:val="DPSEntryIndents"/>
        <w:numPr>
          <w:ilvl w:val="1"/>
          <w:numId w:val="19"/>
        </w:numPr>
      </w:pPr>
      <w:r w:rsidRPr="00F974E5">
        <w:t>improper influence of Members in their committee work;</w:t>
      </w:r>
    </w:p>
    <w:p w:rsidR="00F974E5" w:rsidRPr="00F974E5" w:rsidRDefault="00F974E5" w:rsidP="00F974E5">
      <w:pPr>
        <w:pStyle w:val="DPSEntryIndents"/>
        <w:numPr>
          <w:ilvl w:val="1"/>
          <w:numId w:val="19"/>
        </w:numPr>
      </w:pPr>
      <w:r w:rsidRPr="00F974E5">
        <w:t xml:space="preserve">molestation of Ms Lee and </w:t>
      </w:r>
      <w:r w:rsidR="0069662E">
        <w:t>Miss C. Burch</w:t>
      </w:r>
      <w:r w:rsidRPr="00F974E5">
        <w:t xml:space="preserve"> by Mr Coe as the leader of their party;</w:t>
      </w:r>
    </w:p>
    <w:p w:rsidR="00F974E5" w:rsidRPr="00F974E5" w:rsidRDefault="00F974E5" w:rsidP="00F974E5">
      <w:pPr>
        <w:pStyle w:val="DPSEntryIndents"/>
        <w:numPr>
          <w:ilvl w:val="1"/>
          <w:numId w:val="19"/>
        </w:numPr>
      </w:pPr>
      <w:r w:rsidRPr="00F974E5">
        <w:t>false reports of proceedings of a committee;</w:t>
      </w:r>
    </w:p>
    <w:p w:rsidR="00F974E5" w:rsidRPr="00F974E5" w:rsidRDefault="00F974E5" w:rsidP="00F974E5">
      <w:pPr>
        <w:pStyle w:val="DPSEntryIndents"/>
        <w:numPr>
          <w:ilvl w:val="1"/>
          <w:numId w:val="19"/>
        </w:numPr>
      </w:pPr>
      <w:r w:rsidRPr="00F974E5">
        <w:t>disobedience and obstruction of orders; and</w:t>
      </w:r>
    </w:p>
    <w:p w:rsidR="00F974E5" w:rsidRPr="00F974E5" w:rsidRDefault="00F974E5" w:rsidP="00F974E5">
      <w:pPr>
        <w:pStyle w:val="DPSEntryIndents"/>
        <w:numPr>
          <w:ilvl w:val="1"/>
          <w:numId w:val="19"/>
        </w:numPr>
      </w:pPr>
      <w:r w:rsidRPr="00F974E5">
        <w:t xml:space="preserve">interference with or molestation of witnesses; </w:t>
      </w:r>
    </w:p>
    <w:p w:rsidR="00F974E5" w:rsidRPr="00F974E5" w:rsidRDefault="00F974E5" w:rsidP="00F974E5">
      <w:pPr>
        <w:pStyle w:val="DPSEntryIndents"/>
        <w:numPr>
          <w:ilvl w:val="0"/>
          <w:numId w:val="19"/>
        </w:numPr>
      </w:pPr>
      <w:r w:rsidRPr="00F974E5">
        <w:t>the Committee shall report back to the Assembly by the last sitting week in 2018; and</w:t>
      </w:r>
    </w:p>
    <w:p w:rsidR="00F974E5" w:rsidRPr="00F974E5" w:rsidRDefault="00F974E5" w:rsidP="00F974E5">
      <w:pPr>
        <w:pStyle w:val="DPSEntryIndents"/>
        <w:numPr>
          <w:ilvl w:val="0"/>
          <w:numId w:val="19"/>
        </w:numPr>
      </w:pPr>
      <w:r w:rsidRPr="00F974E5">
        <w:t>the Committee shall be composed of:</w:t>
      </w:r>
    </w:p>
    <w:p w:rsidR="00F974E5" w:rsidRPr="00F974E5" w:rsidRDefault="00F974E5" w:rsidP="00F974E5">
      <w:pPr>
        <w:pStyle w:val="DPSEntryIndents"/>
        <w:numPr>
          <w:ilvl w:val="1"/>
          <w:numId w:val="19"/>
        </w:numPr>
      </w:pPr>
      <w:r w:rsidRPr="00F974E5">
        <w:t>two members nominated by the Government; and</w:t>
      </w:r>
    </w:p>
    <w:p w:rsidR="00F974E5" w:rsidRPr="00F974E5" w:rsidRDefault="00F974E5" w:rsidP="00F974E5">
      <w:pPr>
        <w:pStyle w:val="DPSEntryIndents"/>
        <w:numPr>
          <w:ilvl w:val="1"/>
          <w:numId w:val="19"/>
        </w:numPr>
      </w:pPr>
      <w:r w:rsidRPr="00F974E5">
        <w:t>two members nominated by the Opposition; and</w:t>
      </w:r>
    </w:p>
    <w:p w:rsidR="00F974E5" w:rsidRPr="00F974E5" w:rsidRDefault="00F974E5" w:rsidP="00F974E5">
      <w:pPr>
        <w:pStyle w:val="DPSEntryIndents"/>
        <w:numPr>
          <w:ilvl w:val="1"/>
          <w:numId w:val="19"/>
        </w:numPr>
      </w:pPr>
      <w:r w:rsidRPr="00F974E5">
        <w:t>on</w:t>
      </w:r>
      <w:r w:rsidR="00EE72DB">
        <w:t>e member nominated by the Crossb</w:t>
      </w:r>
      <w:r w:rsidRPr="00F974E5">
        <w:t xml:space="preserve">ench; </w:t>
      </w:r>
    </w:p>
    <w:p w:rsidR="00F974E5" w:rsidRPr="0046745C" w:rsidRDefault="00F974E5" w:rsidP="00F974E5">
      <w:pPr>
        <w:pStyle w:val="DPSEntryDetail"/>
        <w:ind w:left="1368"/>
      </w:pPr>
      <w:proofErr w:type="gramStart"/>
      <w:r w:rsidRPr="00793DBD">
        <w:t>to</w:t>
      </w:r>
      <w:proofErr w:type="gramEnd"/>
      <w:r w:rsidRPr="00793DBD">
        <w:t xml:space="preserve"> be notified to the Speaker by 4pm</w:t>
      </w:r>
      <w:r w:rsidR="00793DBD">
        <w:t xml:space="preserve"> Thursday, 12 April 2018.</w:t>
      </w:r>
    </w:p>
    <w:p w:rsidR="003737D9" w:rsidRDefault="003737D9">
      <w:pPr>
        <w:pStyle w:val="DPSEntryDetail"/>
      </w:pPr>
      <w:r>
        <w:rPr>
          <w:i/>
        </w:rPr>
        <w:t xml:space="preserve">Papers:  </w:t>
      </w:r>
      <w:r>
        <w:t>Ms Cody, by leave, presented the following papers:</w:t>
      </w:r>
    </w:p>
    <w:p w:rsidR="003737D9" w:rsidRDefault="003737D9">
      <w:pPr>
        <w:pStyle w:val="DPSEntryDetail"/>
      </w:pPr>
      <w:proofErr w:type="gramStart"/>
      <w:r>
        <w:t xml:space="preserve">Copy of </w:t>
      </w:r>
      <w:proofErr w:type="spellStart"/>
      <w:r>
        <w:t>Whois</w:t>
      </w:r>
      <w:proofErr w:type="spellEnd"/>
      <w:r>
        <w:t xml:space="preserve"> Domain.</w:t>
      </w:r>
      <w:proofErr w:type="gramEnd"/>
    </w:p>
    <w:p w:rsidR="003737D9" w:rsidRDefault="003737D9">
      <w:pPr>
        <w:pStyle w:val="DPSEntryDetail"/>
      </w:pPr>
      <w:r>
        <w:t>Inquiry into the methodology for determining rates and land tax for apartments—</w:t>
      </w:r>
    </w:p>
    <w:p w:rsidR="003737D9" w:rsidRDefault="00CC25D4" w:rsidP="003737D9">
      <w:pPr>
        <w:pStyle w:val="DPSEntryDetailIndentLev1"/>
      </w:pPr>
      <w:proofErr w:type="gramStart"/>
      <w:r>
        <w:t>Copy of letter from Ms Lee and Miss C. Burch, undated.</w:t>
      </w:r>
      <w:proofErr w:type="gramEnd"/>
    </w:p>
    <w:p w:rsidR="00CC25D4" w:rsidRPr="003737D9" w:rsidRDefault="00CC25D4" w:rsidP="003737D9">
      <w:pPr>
        <w:pStyle w:val="DPSEntryDetailIndentLev1"/>
      </w:pPr>
      <w:r>
        <w:t>Copy of Have Your Say—</w:t>
      </w:r>
      <w:proofErr w:type="gramStart"/>
      <w:r>
        <w:t>An</w:t>
      </w:r>
      <w:proofErr w:type="gramEnd"/>
      <w:r>
        <w:t xml:space="preserve"> ini</w:t>
      </w:r>
      <w:r w:rsidR="00836A31">
        <w:t>t</w:t>
      </w:r>
      <w:bookmarkStart w:id="1" w:name="_GoBack"/>
      <w:bookmarkEnd w:id="1"/>
      <w:r w:rsidR="00D875F2">
        <w:t>i</w:t>
      </w:r>
      <w:r>
        <w:t>ative of the Canberra Liberals, posted on 7 March 2018.</w:t>
      </w:r>
    </w:p>
    <w:p w:rsidR="002D1D9D" w:rsidRDefault="002D1D9D">
      <w:pPr>
        <w:pStyle w:val="DPSEntryDetail"/>
      </w:pPr>
      <w:r>
        <w:t>Ms Cody addressing the Assembly—</w:t>
      </w:r>
    </w:p>
    <w:p w:rsidR="002D1D9D" w:rsidRPr="00840CF4" w:rsidRDefault="002D1D9D" w:rsidP="00677F0E">
      <w:pPr>
        <w:pStyle w:val="DPSEntryDetail"/>
        <w:pBdr>
          <w:bottom w:val="thinThickLargeGap" w:sz="18" w:space="1" w:color="auto"/>
        </w:pBdr>
        <w:spacing w:before="0"/>
        <w:ind w:left="3420" w:right="3655"/>
        <w:jc w:val="center"/>
        <w:rPr>
          <w:i/>
          <w:iCs/>
        </w:rPr>
      </w:pPr>
      <w:r w:rsidRPr="00840CF4">
        <w:rPr>
          <w:i/>
          <w:iCs/>
        </w:rPr>
        <w:t xml:space="preserve"> </w:t>
      </w:r>
    </w:p>
    <w:p w:rsidR="002D1D9D" w:rsidRPr="00840CF4" w:rsidRDefault="002D1D9D">
      <w:pPr>
        <w:pStyle w:val="DPSEntryDetail"/>
      </w:pPr>
      <w:r w:rsidRPr="00840CF4">
        <w:rPr>
          <w:i/>
          <w:iCs/>
        </w:rPr>
        <w:t xml:space="preserve">Adjournment negatived:  </w:t>
      </w:r>
      <w:r w:rsidRPr="00840CF4">
        <w:t>It being 6 pm—</w:t>
      </w:r>
      <w:proofErr w:type="gramStart"/>
      <w:r w:rsidRPr="00840CF4">
        <w:t>The</w:t>
      </w:r>
      <w:proofErr w:type="gramEnd"/>
      <w:r w:rsidRPr="00840CF4">
        <w:t xml:space="preserve"> question was proposed—That the Assembly do now adjourn.</w:t>
      </w:r>
    </w:p>
    <w:p w:rsidR="002D1D9D" w:rsidRPr="00840CF4" w:rsidRDefault="002D1D9D">
      <w:pPr>
        <w:pStyle w:val="DPSEntryDetail"/>
      </w:pPr>
      <w:r>
        <w:t>Mr Gentleman</w:t>
      </w:r>
      <w:r w:rsidRPr="00840CF4">
        <w:t xml:space="preserve"> (Manager of Government Business) requiring the question to be put forthwith without debate—</w:t>
      </w:r>
    </w:p>
    <w:p w:rsidR="002D1D9D" w:rsidRPr="00840CF4" w:rsidRDefault="002D1D9D">
      <w:pPr>
        <w:pStyle w:val="DPSEntryDetail"/>
      </w:pPr>
      <w:proofErr w:type="gramStart"/>
      <w:r w:rsidRPr="00840CF4">
        <w:t>Question—put and negatived.</w:t>
      </w:r>
      <w:proofErr w:type="gramEnd"/>
    </w:p>
    <w:p w:rsidR="002D1D9D" w:rsidRPr="00840CF4" w:rsidRDefault="002D1D9D" w:rsidP="00677F0E">
      <w:pPr>
        <w:pStyle w:val="DPSEntryDetail"/>
        <w:pBdr>
          <w:top w:val="thickThinLargeGap" w:sz="18" w:space="1" w:color="auto"/>
        </w:pBdr>
        <w:ind w:left="3420" w:right="3655"/>
        <w:jc w:val="center"/>
      </w:pPr>
    </w:p>
    <w:p w:rsidR="002D1D9D" w:rsidRDefault="002D1D9D">
      <w:pPr>
        <w:pStyle w:val="DPSEntryDetail"/>
      </w:pPr>
      <w:r>
        <w:t>Ms Cody continued.</w:t>
      </w:r>
    </w:p>
    <w:p w:rsidR="00F974E5" w:rsidRPr="0046745C" w:rsidRDefault="002D1D9D">
      <w:pPr>
        <w:pStyle w:val="DPSEntryDetail"/>
      </w:pPr>
      <w:r>
        <w:t xml:space="preserve">Debate adjourned (Ms </w:t>
      </w:r>
      <w:r w:rsidR="0035026F">
        <w:t>Le Couteur</w:t>
      </w:r>
      <w:r>
        <w:t>) and the resumption of the debate made an order of the day for the next sitting.</w:t>
      </w:r>
    </w:p>
    <w:p w:rsidR="00907515" w:rsidRPr="0033161D" w:rsidRDefault="00907515">
      <w:pPr>
        <w:pStyle w:val="DPSEntryHeading"/>
      </w:pPr>
      <w:r w:rsidRPr="0033161D">
        <w:lastRenderedPageBreak/>
        <w:tab/>
      </w:r>
      <w:r w:rsidR="00134509">
        <w:t>1</w:t>
      </w:r>
      <w:r w:rsidR="002D1D9D">
        <w:t>3</w:t>
      </w:r>
      <w:r w:rsidRPr="0033161D">
        <w:tab/>
        <w:t>ADJOURNMENT</w:t>
      </w:r>
    </w:p>
    <w:p w:rsidR="00907515" w:rsidRPr="0033161D" w:rsidRDefault="00907515">
      <w:pPr>
        <w:pStyle w:val="DPSEntryDetail"/>
      </w:pPr>
      <w:r>
        <w:t>Mr Gentleman</w:t>
      </w:r>
      <w:r w:rsidRPr="0033161D">
        <w:t xml:space="preserve"> (Manager of Government Business) moved—</w:t>
      </w:r>
      <w:proofErr w:type="gramStart"/>
      <w:r w:rsidRPr="0033161D">
        <w:t>That</w:t>
      </w:r>
      <w:proofErr w:type="gramEnd"/>
      <w:r w:rsidRPr="0033161D">
        <w:t xml:space="preserve"> the Assembly do now adjourn.</w:t>
      </w:r>
    </w:p>
    <w:p w:rsidR="00907515" w:rsidRPr="0033161D" w:rsidRDefault="00907515">
      <w:pPr>
        <w:pStyle w:val="DPSEntryDetail"/>
      </w:pPr>
      <w:r w:rsidRPr="0033161D">
        <w:t>Debate ensued.</w:t>
      </w:r>
    </w:p>
    <w:p w:rsidR="00907515" w:rsidRPr="0033161D" w:rsidRDefault="00907515">
      <w:pPr>
        <w:pStyle w:val="DPSEntryDetail"/>
      </w:pPr>
      <w:proofErr w:type="gramStart"/>
      <w:r w:rsidRPr="0033161D">
        <w:t>Question—put and passed.</w:t>
      </w:r>
      <w:proofErr w:type="gramEnd"/>
    </w:p>
    <w:p w:rsidR="00907515" w:rsidRPr="0033161D" w:rsidRDefault="00907515">
      <w:pPr>
        <w:pStyle w:val="DPSEntryDetail"/>
      </w:pPr>
      <w:r w:rsidRPr="0033161D">
        <w:t xml:space="preserve">And then the Assembly, at </w:t>
      </w:r>
      <w:r w:rsidR="00BF0B04">
        <w:t>6.20 pm</w:t>
      </w:r>
      <w:r w:rsidRPr="0033161D">
        <w:t>, adjourned until tomorrow at 10 am.</w:t>
      </w:r>
    </w:p>
    <w:p w:rsidR="00907515" w:rsidRPr="0033161D" w:rsidRDefault="00907515" w:rsidP="00381BBD">
      <w:pPr>
        <w:pBdr>
          <w:bottom w:val="thinThickLargeGap" w:sz="18" w:space="1" w:color="auto"/>
        </w:pBdr>
        <w:ind w:left="3427" w:right="3658"/>
        <w:jc w:val="center"/>
        <w:rPr>
          <w:rFonts w:ascii="Calibri" w:hAnsi="Calibri"/>
          <w:i/>
          <w:iCs/>
          <w:lang w:val="en-AU"/>
        </w:rPr>
      </w:pPr>
    </w:p>
    <w:p w:rsidR="00907515" w:rsidRPr="00907515" w:rsidRDefault="00907515" w:rsidP="00907515">
      <w:pPr>
        <w:keepNext/>
        <w:keepLines/>
        <w:tabs>
          <w:tab w:val="left" w:pos="-1530"/>
        </w:tabs>
        <w:spacing w:before="240" w:after="100" w:afterAutospacing="1"/>
        <w:ind w:left="180" w:firstLine="7"/>
        <w:jc w:val="both"/>
        <w:rPr>
          <w:rFonts w:ascii="Calibri" w:hAnsi="Calibri"/>
          <w:bCs/>
        </w:rPr>
      </w:pPr>
      <w:r w:rsidRPr="00907515">
        <w:rPr>
          <w:rFonts w:ascii="Calibri" w:hAnsi="Calibri"/>
          <w:b/>
          <w:caps/>
        </w:rPr>
        <w:t xml:space="preserve">MEMBERS’ ATTENDANCE: </w:t>
      </w:r>
      <w:r w:rsidRPr="00907515">
        <w:rPr>
          <w:rFonts w:ascii="Calibri" w:hAnsi="Calibri"/>
        </w:rPr>
        <w:t xml:space="preserve">All Members were present at some time during the sitting, except </w:t>
      </w:r>
      <w:proofErr w:type="spellStart"/>
      <w:r w:rsidRPr="00907515">
        <w:rPr>
          <w:rFonts w:ascii="Calibri" w:hAnsi="Calibri"/>
        </w:rPr>
        <w:t>Mrs</w:t>
      </w:r>
      <w:proofErr w:type="spellEnd"/>
      <w:r w:rsidRPr="00907515">
        <w:rPr>
          <w:rFonts w:ascii="Calibri" w:hAnsi="Calibri"/>
        </w:rPr>
        <w:t xml:space="preserve"> Jones*</w:t>
      </w:r>
      <w:r w:rsidRPr="00907515">
        <w:rPr>
          <w:rFonts w:ascii="Calibri" w:hAnsi="Calibri"/>
          <w:bCs/>
        </w:rPr>
        <w:t>.</w:t>
      </w:r>
    </w:p>
    <w:p w:rsidR="00907515" w:rsidRPr="00907515" w:rsidRDefault="00907515" w:rsidP="00907515">
      <w:pPr>
        <w:keepNext/>
        <w:keepLines/>
        <w:tabs>
          <w:tab w:val="left" w:pos="-1530"/>
        </w:tabs>
        <w:spacing w:before="120" w:after="100" w:afterAutospacing="1"/>
        <w:ind w:left="3420" w:right="3655"/>
        <w:jc w:val="center"/>
        <w:rPr>
          <w:rFonts w:ascii="Calibri" w:hAnsi="Calibri"/>
          <w:bCs/>
        </w:rPr>
      </w:pPr>
      <w:r w:rsidRPr="00907515">
        <w:rPr>
          <w:rFonts w:ascii="Calibri" w:hAnsi="Calibri"/>
          <w:bCs/>
        </w:rPr>
        <w:t>*on leave</w:t>
      </w:r>
    </w:p>
    <w:p w:rsidR="00907515" w:rsidRPr="00907515" w:rsidRDefault="00907515" w:rsidP="00907515">
      <w:pPr>
        <w:pBdr>
          <w:top w:val="thickThinLargeGap" w:sz="18" w:space="1" w:color="auto"/>
        </w:pBdr>
        <w:spacing w:before="180"/>
        <w:ind w:left="3427" w:right="3658"/>
        <w:jc w:val="center"/>
        <w:rPr>
          <w:rFonts w:ascii="Calibri" w:hAnsi="Calibri"/>
          <w:lang w:val="en-AU"/>
        </w:rPr>
      </w:pPr>
    </w:p>
    <w:p w:rsidR="00907515" w:rsidRPr="00907515" w:rsidRDefault="00907515" w:rsidP="00907515">
      <w:pPr>
        <w:keepNext/>
        <w:keepLines/>
        <w:spacing w:before="720"/>
        <w:ind w:left="5670" w:right="29"/>
        <w:jc w:val="center"/>
        <w:rPr>
          <w:rFonts w:ascii="Calibri" w:hAnsi="Calibri"/>
          <w:b/>
          <w:lang w:val="en-AU"/>
        </w:rPr>
      </w:pPr>
      <w:r w:rsidRPr="00907515">
        <w:rPr>
          <w:rFonts w:ascii="Calibri" w:hAnsi="Calibri"/>
          <w:b/>
          <w:lang w:val="en-AU"/>
        </w:rPr>
        <w:t>Tom Duncan</w:t>
      </w:r>
    </w:p>
    <w:p w:rsidR="00907515" w:rsidRPr="00907515" w:rsidRDefault="00907515" w:rsidP="00907515">
      <w:pPr>
        <w:keepLines/>
        <w:tabs>
          <w:tab w:val="center" w:pos="5670"/>
        </w:tabs>
        <w:jc w:val="right"/>
        <w:rPr>
          <w:rFonts w:ascii="Calibri" w:hAnsi="Calibri"/>
          <w:lang w:val="en-AU"/>
        </w:rPr>
      </w:pPr>
      <w:r w:rsidRPr="00907515">
        <w:rPr>
          <w:rFonts w:ascii="Calibri" w:hAnsi="Calibri"/>
          <w:lang w:val="en-AU"/>
        </w:rPr>
        <w:t>Clerk of the Legislative Assembly</w:t>
      </w:r>
    </w:p>
    <w:p w:rsidR="00907515" w:rsidRPr="00907515" w:rsidRDefault="00907515" w:rsidP="00907515">
      <w:pPr>
        <w:tabs>
          <w:tab w:val="left" w:pos="1197"/>
          <w:tab w:val="left" w:pos="1767"/>
        </w:tabs>
        <w:spacing w:before="120"/>
        <w:ind w:left="720"/>
        <w:jc w:val="both"/>
        <w:rPr>
          <w:rFonts w:ascii="Calibri" w:hAnsi="Calibri"/>
          <w:lang w:val="en-AU"/>
        </w:rPr>
      </w:pPr>
    </w:p>
    <w:sectPr w:rsidR="00907515" w:rsidRPr="00907515" w:rsidSect="00EC0FA7">
      <w:headerReference w:type="even" r:id="rId10"/>
      <w:headerReference w:type="default" r:id="rId11"/>
      <w:headerReference w:type="first" r:id="rId12"/>
      <w:footerReference w:type="first" r:id="rId13"/>
      <w:pgSz w:w="11907" w:h="16840" w:code="9"/>
      <w:pgMar w:top="1368" w:right="1714" w:bottom="1138" w:left="1138" w:header="734" w:footer="432" w:gutter="0"/>
      <w:pgNumType w:start="769"/>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A91" w:rsidRDefault="002C1A91">
      <w:r>
        <w:separator/>
      </w:r>
    </w:p>
  </w:endnote>
  <w:endnote w:type="continuationSeparator" w:id="0">
    <w:p w:rsidR="002C1A91" w:rsidRDefault="002C1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91" w:rsidRPr="003C0A33" w:rsidRDefault="002C1A91" w:rsidP="00C35A07">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17" name="Picture 1"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2C1A91" w:rsidRPr="00E83AFE" w:rsidRDefault="002C1A91" w:rsidP="00C35A07">
    <w:pPr>
      <w:pStyle w:val="Footer"/>
      <w:pBdr>
        <w:top w:val="single" w:sz="4" w:space="1" w:color="auto"/>
      </w:pBdr>
      <w:tabs>
        <w:tab w:val="clear" w:pos="4153"/>
        <w:tab w:val="clear" w:pos="8306"/>
        <w:tab w:val="center" w:pos="4410"/>
        <w:tab w:val="right" w:pos="9090"/>
      </w:tabs>
      <w:jc w:val="center"/>
      <w:rPr>
        <w:rFonts w:asciiTheme="minorHAnsi" w:hAnsiTheme="minorHAnsi"/>
        <w:szCs w:val="22"/>
      </w:rPr>
    </w:pPr>
    <w:r w:rsidRPr="003C0A33">
      <w:rPr>
        <w:rFonts w:ascii="Calibri" w:hAnsi="Calibri"/>
      </w:rPr>
      <w:tab/>
    </w:r>
    <w:hyperlink r:id="rId2" w:history="1">
      <w:r w:rsidRPr="00E83AFE">
        <w:rPr>
          <w:rStyle w:val="Hyperlink"/>
          <w:rFonts w:asciiTheme="minorHAnsi" w:hAnsiTheme="minorHAnsi"/>
          <w:b/>
          <w:color w:val="auto"/>
          <w:sz w:val="22"/>
          <w:szCs w:val="22"/>
        </w:rPr>
        <w:t>www.parliament.act.gov.au/minutes</w:t>
      </w:r>
    </w:hyperlink>
    <w:r w:rsidRPr="00E83AFE">
      <w:rPr>
        <w:rFonts w:asciiTheme="minorHAnsi" w:hAnsiTheme="minorHAnsi"/>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A91" w:rsidRDefault="002C1A91">
      <w:r>
        <w:separator/>
      </w:r>
    </w:p>
  </w:footnote>
  <w:footnote w:type="continuationSeparator" w:id="0">
    <w:p w:rsidR="002C1A91" w:rsidRDefault="002C1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91" w:rsidRPr="00EC0FA7" w:rsidRDefault="00460022" w:rsidP="00CE4CA4">
    <w:pPr>
      <w:pStyle w:val="DPSPageHeaderA4"/>
    </w:pPr>
    <w:fldSimple w:instr=" PAGE  \* MERGEFORMAT ">
      <w:r w:rsidR="0069662E">
        <w:rPr>
          <w:noProof/>
        </w:rPr>
        <w:t>784</w:t>
      </w:r>
    </w:fldSimple>
    <w:r w:rsidR="002C1A91">
      <w:tab/>
    </w:r>
    <w:fldSimple w:instr=" TITLE  \* MERGEFORMAT ">
      <w:r w:rsidR="00987F9F" w:rsidRPr="00987F9F">
        <w:rPr>
          <w:i/>
        </w:rPr>
        <w:t>No 54—11 April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91" w:rsidRPr="00EC0FA7" w:rsidRDefault="002C1A91" w:rsidP="00CE4CA4">
    <w:pPr>
      <w:pStyle w:val="DPSPageHeaderA4"/>
    </w:pPr>
    <w:r>
      <w:tab/>
    </w:r>
    <w:fldSimple w:instr=" TITLE  \* MERGEFORMAT ">
      <w:r w:rsidR="00987F9F" w:rsidRPr="00987F9F">
        <w:rPr>
          <w:i/>
        </w:rPr>
        <w:t>No 54—11 April 2018</w:t>
      </w:r>
    </w:fldSimple>
    <w:r>
      <w:tab/>
    </w:r>
    <w:fldSimple w:instr=" PAGE  \* MERGEFORMAT ">
      <w:r w:rsidR="0069662E">
        <w:rPr>
          <w:noProof/>
        </w:rPr>
        <w:t>783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91" w:rsidRPr="00EC0FA7" w:rsidRDefault="002C1A91" w:rsidP="00CE4CA4">
    <w:pPr>
      <w:pStyle w:val="DPSPageHeaderA4"/>
    </w:pPr>
    <w:r>
      <w:tab/>
    </w:r>
    <w:r>
      <w:tab/>
    </w:r>
    <w:fldSimple w:instr=" PAGE  \* MERGEFORMAT ">
      <w:r w:rsidR="0069662E">
        <w:rPr>
          <w:noProof/>
        </w:rPr>
        <w:t>769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655"/>
    <w:multiLevelType w:val="hybridMultilevel"/>
    <w:tmpl w:val="0388CA28"/>
    <w:lvl w:ilvl="0" w:tplc="7570D32E">
      <w:start w:val="1"/>
      <w:numFmt w:val="lowerLetter"/>
      <w:lvlText w:val="(%1)"/>
      <w:lvlJc w:val="left"/>
      <w:pPr>
        <w:ind w:left="1587" w:hanging="360"/>
      </w:pPr>
      <w:rPr>
        <w:rFonts w:hint="default"/>
      </w:rPr>
    </w:lvl>
    <w:lvl w:ilvl="1" w:tplc="0C090019" w:tentative="1">
      <w:start w:val="1"/>
      <w:numFmt w:val="lowerLetter"/>
      <w:lvlText w:val="%2."/>
      <w:lvlJc w:val="left"/>
      <w:pPr>
        <w:ind w:left="2307" w:hanging="360"/>
      </w:pPr>
    </w:lvl>
    <w:lvl w:ilvl="2" w:tplc="0C09001B" w:tentative="1">
      <w:start w:val="1"/>
      <w:numFmt w:val="lowerRoman"/>
      <w:lvlText w:val="%3."/>
      <w:lvlJc w:val="right"/>
      <w:pPr>
        <w:ind w:left="3027" w:hanging="180"/>
      </w:pPr>
    </w:lvl>
    <w:lvl w:ilvl="3" w:tplc="0C09000F" w:tentative="1">
      <w:start w:val="1"/>
      <w:numFmt w:val="decimal"/>
      <w:lvlText w:val="%4."/>
      <w:lvlJc w:val="left"/>
      <w:pPr>
        <w:ind w:left="3747" w:hanging="360"/>
      </w:pPr>
    </w:lvl>
    <w:lvl w:ilvl="4" w:tplc="0C090019" w:tentative="1">
      <w:start w:val="1"/>
      <w:numFmt w:val="lowerLetter"/>
      <w:lvlText w:val="%5."/>
      <w:lvlJc w:val="left"/>
      <w:pPr>
        <w:ind w:left="4467" w:hanging="360"/>
      </w:pPr>
    </w:lvl>
    <w:lvl w:ilvl="5" w:tplc="0C09001B" w:tentative="1">
      <w:start w:val="1"/>
      <w:numFmt w:val="lowerRoman"/>
      <w:lvlText w:val="%6."/>
      <w:lvlJc w:val="right"/>
      <w:pPr>
        <w:ind w:left="5187" w:hanging="180"/>
      </w:pPr>
    </w:lvl>
    <w:lvl w:ilvl="6" w:tplc="0C09000F" w:tentative="1">
      <w:start w:val="1"/>
      <w:numFmt w:val="decimal"/>
      <w:lvlText w:val="%7."/>
      <w:lvlJc w:val="left"/>
      <w:pPr>
        <w:ind w:left="5907" w:hanging="360"/>
      </w:pPr>
    </w:lvl>
    <w:lvl w:ilvl="7" w:tplc="0C090019" w:tentative="1">
      <w:start w:val="1"/>
      <w:numFmt w:val="lowerLetter"/>
      <w:lvlText w:val="%8."/>
      <w:lvlJc w:val="left"/>
      <w:pPr>
        <w:ind w:left="6627" w:hanging="360"/>
      </w:pPr>
    </w:lvl>
    <w:lvl w:ilvl="8" w:tplc="0C09001B" w:tentative="1">
      <w:start w:val="1"/>
      <w:numFmt w:val="lowerRoman"/>
      <w:lvlText w:val="%9."/>
      <w:lvlJc w:val="right"/>
      <w:pPr>
        <w:ind w:left="7347" w:hanging="180"/>
      </w:pPr>
    </w:lvl>
  </w:abstractNum>
  <w:abstractNum w:abstractNumId="1">
    <w:nsid w:val="01612099"/>
    <w:multiLevelType w:val="hybridMultilevel"/>
    <w:tmpl w:val="0388CA28"/>
    <w:lvl w:ilvl="0" w:tplc="7570D32E">
      <w:start w:val="1"/>
      <w:numFmt w:val="lowerLetter"/>
      <w:lvlText w:val="(%1)"/>
      <w:lvlJc w:val="left"/>
      <w:pPr>
        <w:ind w:left="1587" w:hanging="360"/>
      </w:pPr>
      <w:rPr>
        <w:rFonts w:hint="default"/>
      </w:rPr>
    </w:lvl>
    <w:lvl w:ilvl="1" w:tplc="0C090019" w:tentative="1">
      <w:start w:val="1"/>
      <w:numFmt w:val="lowerLetter"/>
      <w:lvlText w:val="%2."/>
      <w:lvlJc w:val="left"/>
      <w:pPr>
        <w:ind w:left="2307" w:hanging="360"/>
      </w:pPr>
    </w:lvl>
    <w:lvl w:ilvl="2" w:tplc="0C09001B" w:tentative="1">
      <w:start w:val="1"/>
      <w:numFmt w:val="lowerRoman"/>
      <w:lvlText w:val="%3."/>
      <w:lvlJc w:val="right"/>
      <w:pPr>
        <w:ind w:left="3027" w:hanging="180"/>
      </w:pPr>
    </w:lvl>
    <w:lvl w:ilvl="3" w:tplc="0C09000F" w:tentative="1">
      <w:start w:val="1"/>
      <w:numFmt w:val="decimal"/>
      <w:lvlText w:val="%4."/>
      <w:lvlJc w:val="left"/>
      <w:pPr>
        <w:ind w:left="3747" w:hanging="360"/>
      </w:pPr>
    </w:lvl>
    <w:lvl w:ilvl="4" w:tplc="0C090019" w:tentative="1">
      <w:start w:val="1"/>
      <w:numFmt w:val="lowerLetter"/>
      <w:lvlText w:val="%5."/>
      <w:lvlJc w:val="left"/>
      <w:pPr>
        <w:ind w:left="4467" w:hanging="360"/>
      </w:pPr>
    </w:lvl>
    <w:lvl w:ilvl="5" w:tplc="0C09001B" w:tentative="1">
      <w:start w:val="1"/>
      <w:numFmt w:val="lowerRoman"/>
      <w:lvlText w:val="%6."/>
      <w:lvlJc w:val="right"/>
      <w:pPr>
        <w:ind w:left="5187" w:hanging="180"/>
      </w:pPr>
    </w:lvl>
    <w:lvl w:ilvl="6" w:tplc="0C09000F" w:tentative="1">
      <w:start w:val="1"/>
      <w:numFmt w:val="decimal"/>
      <w:lvlText w:val="%7."/>
      <w:lvlJc w:val="left"/>
      <w:pPr>
        <w:ind w:left="5907" w:hanging="360"/>
      </w:pPr>
    </w:lvl>
    <w:lvl w:ilvl="7" w:tplc="0C090019" w:tentative="1">
      <w:start w:val="1"/>
      <w:numFmt w:val="lowerLetter"/>
      <w:lvlText w:val="%8."/>
      <w:lvlJc w:val="left"/>
      <w:pPr>
        <w:ind w:left="6627" w:hanging="360"/>
      </w:pPr>
    </w:lvl>
    <w:lvl w:ilvl="8" w:tplc="0C09001B" w:tentative="1">
      <w:start w:val="1"/>
      <w:numFmt w:val="lowerRoman"/>
      <w:lvlText w:val="%9."/>
      <w:lvlJc w:val="right"/>
      <w:pPr>
        <w:ind w:left="7347" w:hanging="180"/>
      </w:pPr>
    </w:lvl>
  </w:abstractNum>
  <w:abstractNum w:abstractNumId="2">
    <w:nsid w:val="03D818A0"/>
    <w:multiLevelType w:val="hybridMultilevel"/>
    <w:tmpl w:val="23F0269E"/>
    <w:lvl w:ilvl="0" w:tplc="5CCED1AA">
      <w:start w:val="1"/>
      <w:numFmt w:val="lowerLetter"/>
      <w:lvlText w:val="(%1)"/>
      <w:lvlJc w:val="left"/>
      <w:pPr>
        <w:ind w:left="2265" w:hanging="564"/>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
    <w:nsid w:val="07697AFD"/>
    <w:multiLevelType w:val="hybridMultilevel"/>
    <w:tmpl w:val="23F0269E"/>
    <w:lvl w:ilvl="0" w:tplc="5CCED1AA">
      <w:start w:val="1"/>
      <w:numFmt w:val="lowerLetter"/>
      <w:lvlText w:val="(%1)"/>
      <w:lvlJc w:val="left"/>
      <w:pPr>
        <w:ind w:left="2265" w:hanging="564"/>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4">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9F02CB"/>
    <w:multiLevelType w:val="hybridMultilevel"/>
    <w:tmpl w:val="0388CA28"/>
    <w:lvl w:ilvl="0" w:tplc="7570D32E">
      <w:start w:val="1"/>
      <w:numFmt w:val="lowerLetter"/>
      <w:lvlText w:val="(%1)"/>
      <w:lvlJc w:val="left"/>
      <w:pPr>
        <w:ind w:left="1587" w:hanging="360"/>
      </w:pPr>
      <w:rPr>
        <w:rFonts w:hint="default"/>
      </w:rPr>
    </w:lvl>
    <w:lvl w:ilvl="1" w:tplc="0C090019" w:tentative="1">
      <w:start w:val="1"/>
      <w:numFmt w:val="lowerLetter"/>
      <w:lvlText w:val="%2."/>
      <w:lvlJc w:val="left"/>
      <w:pPr>
        <w:ind w:left="2307" w:hanging="360"/>
      </w:pPr>
    </w:lvl>
    <w:lvl w:ilvl="2" w:tplc="0C09001B" w:tentative="1">
      <w:start w:val="1"/>
      <w:numFmt w:val="lowerRoman"/>
      <w:lvlText w:val="%3."/>
      <w:lvlJc w:val="right"/>
      <w:pPr>
        <w:ind w:left="3027" w:hanging="180"/>
      </w:pPr>
    </w:lvl>
    <w:lvl w:ilvl="3" w:tplc="0C09000F" w:tentative="1">
      <w:start w:val="1"/>
      <w:numFmt w:val="decimal"/>
      <w:lvlText w:val="%4."/>
      <w:lvlJc w:val="left"/>
      <w:pPr>
        <w:ind w:left="3747" w:hanging="360"/>
      </w:pPr>
    </w:lvl>
    <w:lvl w:ilvl="4" w:tplc="0C090019" w:tentative="1">
      <w:start w:val="1"/>
      <w:numFmt w:val="lowerLetter"/>
      <w:lvlText w:val="%5."/>
      <w:lvlJc w:val="left"/>
      <w:pPr>
        <w:ind w:left="4467" w:hanging="360"/>
      </w:pPr>
    </w:lvl>
    <w:lvl w:ilvl="5" w:tplc="0C09001B" w:tentative="1">
      <w:start w:val="1"/>
      <w:numFmt w:val="lowerRoman"/>
      <w:lvlText w:val="%6."/>
      <w:lvlJc w:val="right"/>
      <w:pPr>
        <w:ind w:left="5187" w:hanging="180"/>
      </w:pPr>
    </w:lvl>
    <w:lvl w:ilvl="6" w:tplc="0C09000F" w:tentative="1">
      <w:start w:val="1"/>
      <w:numFmt w:val="decimal"/>
      <w:lvlText w:val="%7."/>
      <w:lvlJc w:val="left"/>
      <w:pPr>
        <w:ind w:left="5907" w:hanging="360"/>
      </w:pPr>
    </w:lvl>
    <w:lvl w:ilvl="7" w:tplc="0C090019" w:tentative="1">
      <w:start w:val="1"/>
      <w:numFmt w:val="lowerLetter"/>
      <w:lvlText w:val="%8."/>
      <w:lvlJc w:val="left"/>
      <w:pPr>
        <w:ind w:left="6627" w:hanging="360"/>
      </w:pPr>
    </w:lvl>
    <w:lvl w:ilvl="8" w:tplc="0C09001B" w:tentative="1">
      <w:start w:val="1"/>
      <w:numFmt w:val="lowerRoman"/>
      <w:lvlText w:val="%9."/>
      <w:lvlJc w:val="right"/>
      <w:pPr>
        <w:ind w:left="7347" w:hanging="180"/>
      </w:pPr>
    </w:lvl>
  </w:abstractNum>
  <w:abstractNum w:abstractNumId="6">
    <w:nsid w:val="4E0B4CA5"/>
    <w:multiLevelType w:val="hybridMultilevel"/>
    <w:tmpl w:val="1850FF06"/>
    <w:lvl w:ilvl="0" w:tplc="533EE374">
      <w:start w:val="2"/>
      <w:numFmt w:val="decimal"/>
      <w:lvlText w:val="(%1)"/>
      <w:lvlJc w:val="left"/>
      <w:pPr>
        <w:tabs>
          <w:tab w:val="num" w:pos="1701"/>
        </w:tabs>
        <w:ind w:left="1701"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2717905"/>
    <w:multiLevelType w:val="hybridMultilevel"/>
    <w:tmpl w:val="A12A40B8"/>
    <w:lvl w:ilvl="0" w:tplc="71B81360">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nsid w:val="5D24052F"/>
    <w:multiLevelType w:val="hybridMultilevel"/>
    <w:tmpl w:val="0388CA28"/>
    <w:lvl w:ilvl="0" w:tplc="7570D32E">
      <w:start w:val="1"/>
      <w:numFmt w:val="lowerLetter"/>
      <w:lvlText w:val="(%1)"/>
      <w:lvlJc w:val="left"/>
      <w:pPr>
        <w:ind w:left="1587" w:hanging="360"/>
      </w:pPr>
      <w:rPr>
        <w:rFonts w:hint="default"/>
      </w:rPr>
    </w:lvl>
    <w:lvl w:ilvl="1" w:tplc="0C090019" w:tentative="1">
      <w:start w:val="1"/>
      <w:numFmt w:val="lowerLetter"/>
      <w:lvlText w:val="%2."/>
      <w:lvlJc w:val="left"/>
      <w:pPr>
        <w:ind w:left="2307" w:hanging="360"/>
      </w:pPr>
    </w:lvl>
    <w:lvl w:ilvl="2" w:tplc="0C09001B" w:tentative="1">
      <w:start w:val="1"/>
      <w:numFmt w:val="lowerRoman"/>
      <w:lvlText w:val="%3."/>
      <w:lvlJc w:val="right"/>
      <w:pPr>
        <w:ind w:left="3027" w:hanging="180"/>
      </w:pPr>
    </w:lvl>
    <w:lvl w:ilvl="3" w:tplc="0C09000F" w:tentative="1">
      <w:start w:val="1"/>
      <w:numFmt w:val="decimal"/>
      <w:lvlText w:val="%4."/>
      <w:lvlJc w:val="left"/>
      <w:pPr>
        <w:ind w:left="3747" w:hanging="360"/>
      </w:pPr>
    </w:lvl>
    <w:lvl w:ilvl="4" w:tplc="0C090019" w:tentative="1">
      <w:start w:val="1"/>
      <w:numFmt w:val="lowerLetter"/>
      <w:lvlText w:val="%5."/>
      <w:lvlJc w:val="left"/>
      <w:pPr>
        <w:ind w:left="4467" w:hanging="360"/>
      </w:pPr>
    </w:lvl>
    <w:lvl w:ilvl="5" w:tplc="0C09001B" w:tentative="1">
      <w:start w:val="1"/>
      <w:numFmt w:val="lowerRoman"/>
      <w:lvlText w:val="%6."/>
      <w:lvlJc w:val="right"/>
      <w:pPr>
        <w:ind w:left="5187" w:hanging="180"/>
      </w:pPr>
    </w:lvl>
    <w:lvl w:ilvl="6" w:tplc="0C09000F" w:tentative="1">
      <w:start w:val="1"/>
      <w:numFmt w:val="decimal"/>
      <w:lvlText w:val="%7."/>
      <w:lvlJc w:val="left"/>
      <w:pPr>
        <w:ind w:left="5907" w:hanging="360"/>
      </w:pPr>
    </w:lvl>
    <w:lvl w:ilvl="7" w:tplc="0C090019" w:tentative="1">
      <w:start w:val="1"/>
      <w:numFmt w:val="lowerLetter"/>
      <w:lvlText w:val="%8."/>
      <w:lvlJc w:val="left"/>
      <w:pPr>
        <w:ind w:left="6627" w:hanging="360"/>
      </w:pPr>
    </w:lvl>
    <w:lvl w:ilvl="8" w:tplc="0C09001B" w:tentative="1">
      <w:start w:val="1"/>
      <w:numFmt w:val="lowerRoman"/>
      <w:lvlText w:val="%9."/>
      <w:lvlJc w:val="right"/>
      <w:pPr>
        <w:ind w:left="7347" w:hanging="180"/>
      </w:pPr>
    </w:lvl>
  </w:abstractNum>
  <w:abstractNum w:abstractNumId="9">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9"/>
  </w:num>
  <w:num w:numId="2">
    <w:abstractNumId w:val="10"/>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
  </w:num>
  <w:num w:numId="14">
    <w:abstractNumId w:val="8"/>
  </w:num>
  <w:num w:numId="15">
    <w:abstractNumId w:val="0"/>
  </w:num>
  <w:num w:numId="16">
    <w:abstractNumId w:val="6"/>
  </w:num>
  <w:num w:numId="17">
    <w:abstractNumId w:val="3"/>
  </w:num>
  <w:num w:numId="18">
    <w:abstractNumId w:val="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cVars>
    <w:docVar w:name="DPSDocumentID" w:val="2"/>
  </w:docVars>
  <w:rsids>
    <w:rsidRoot w:val="00EC0FA7"/>
    <w:rsid w:val="00015C3A"/>
    <w:rsid w:val="00023984"/>
    <w:rsid w:val="00024196"/>
    <w:rsid w:val="00024584"/>
    <w:rsid w:val="00041BFB"/>
    <w:rsid w:val="0006053A"/>
    <w:rsid w:val="000744A7"/>
    <w:rsid w:val="00096B0F"/>
    <w:rsid w:val="000B6E7C"/>
    <w:rsid w:val="000C427D"/>
    <w:rsid w:val="000D4CFD"/>
    <w:rsid w:val="0011497B"/>
    <w:rsid w:val="00134509"/>
    <w:rsid w:val="00135DCD"/>
    <w:rsid w:val="001A2EC8"/>
    <w:rsid w:val="001C2B78"/>
    <w:rsid w:val="001C3654"/>
    <w:rsid w:val="001C39DE"/>
    <w:rsid w:val="001C569E"/>
    <w:rsid w:val="001E7B62"/>
    <w:rsid w:val="00202D39"/>
    <w:rsid w:val="00222779"/>
    <w:rsid w:val="00253E5A"/>
    <w:rsid w:val="00273A16"/>
    <w:rsid w:val="00274F8D"/>
    <w:rsid w:val="00295765"/>
    <w:rsid w:val="002A1D64"/>
    <w:rsid w:val="002C1A91"/>
    <w:rsid w:val="002D1D9D"/>
    <w:rsid w:val="002D3CA7"/>
    <w:rsid w:val="003218E0"/>
    <w:rsid w:val="00332082"/>
    <w:rsid w:val="00333AD2"/>
    <w:rsid w:val="00336D5B"/>
    <w:rsid w:val="00346261"/>
    <w:rsid w:val="0035026F"/>
    <w:rsid w:val="003521EB"/>
    <w:rsid w:val="0035669F"/>
    <w:rsid w:val="003737D9"/>
    <w:rsid w:val="003811AC"/>
    <w:rsid w:val="00381BBD"/>
    <w:rsid w:val="003C0A33"/>
    <w:rsid w:val="003C0F43"/>
    <w:rsid w:val="003D1573"/>
    <w:rsid w:val="00414CDA"/>
    <w:rsid w:val="0041628B"/>
    <w:rsid w:val="00422DDD"/>
    <w:rsid w:val="00431C2C"/>
    <w:rsid w:val="004342C1"/>
    <w:rsid w:val="0044009C"/>
    <w:rsid w:val="004506BB"/>
    <w:rsid w:val="00460022"/>
    <w:rsid w:val="00477BCA"/>
    <w:rsid w:val="004806D6"/>
    <w:rsid w:val="0049357F"/>
    <w:rsid w:val="004A65BA"/>
    <w:rsid w:val="004A77BC"/>
    <w:rsid w:val="004C0658"/>
    <w:rsid w:val="004D26C1"/>
    <w:rsid w:val="004D6972"/>
    <w:rsid w:val="00501DE3"/>
    <w:rsid w:val="00525F51"/>
    <w:rsid w:val="0053773B"/>
    <w:rsid w:val="00592975"/>
    <w:rsid w:val="00593E7F"/>
    <w:rsid w:val="005C0025"/>
    <w:rsid w:val="005C7B4A"/>
    <w:rsid w:val="00623D51"/>
    <w:rsid w:val="0066242E"/>
    <w:rsid w:val="00663179"/>
    <w:rsid w:val="0066540E"/>
    <w:rsid w:val="0067203A"/>
    <w:rsid w:val="00677F0E"/>
    <w:rsid w:val="0069662E"/>
    <w:rsid w:val="006D0A86"/>
    <w:rsid w:val="006E2562"/>
    <w:rsid w:val="006E4BF1"/>
    <w:rsid w:val="006F09F0"/>
    <w:rsid w:val="007311B1"/>
    <w:rsid w:val="00736A4C"/>
    <w:rsid w:val="0073723F"/>
    <w:rsid w:val="00740483"/>
    <w:rsid w:val="00741ACD"/>
    <w:rsid w:val="007766AE"/>
    <w:rsid w:val="00777251"/>
    <w:rsid w:val="0078426D"/>
    <w:rsid w:val="0078463A"/>
    <w:rsid w:val="0079145F"/>
    <w:rsid w:val="00793DBD"/>
    <w:rsid w:val="007A67E5"/>
    <w:rsid w:val="007B3982"/>
    <w:rsid w:val="0080647D"/>
    <w:rsid w:val="00823EBC"/>
    <w:rsid w:val="00836A31"/>
    <w:rsid w:val="00840037"/>
    <w:rsid w:val="00860FC5"/>
    <w:rsid w:val="00885730"/>
    <w:rsid w:val="0088703F"/>
    <w:rsid w:val="008A2708"/>
    <w:rsid w:val="008C7B7A"/>
    <w:rsid w:val="008D105F"/>
    <w:rsid w:val="00907515"/>
    <w:rsid w:val="0094700C"/>
    <w:rsid w:val="009511D1"/>
    <w:rsid w:val="00976EB7"/>
    <w:rsid w:val="0098060C"/>
    <w:rsid w:val="00987F9F"/>
    <w:rsid w:val="009931EA"/>
    <w:rsid w:val="00995B00"/>
    <w:rsid w:val="009B2BD2"/>
    <w:rsid w:val="009F60C1"/>
    <w:rsid w:val="00A0261C"/>
    <w:rsid w:val="00A262BF"/>
    <w:rsid w:val="00A61318"/>
    <w:rsid w:val="00A63896"/>
    <w:rsid w:val="00A96DB7"/>
    <w:rsid w:val="00AA0431"/>
    <w:rsid w:val="00AB3A41"/>
    <w:rsid w:val="00AD2C6F"/>
    <w:rsid w:val="00AD79EB"/>
    <w:rsid w:val="00AF20F8"/>
    <w:rsid w:val="00B03955"/>
    <w:rsid w:val="00B34E4C"/>
    <w:rsid w:val="00B40553"/>
    <w:rsid w:val="00B44EBD"/>
    <w:rsid w:val="00B4530F"/>
    <w:rsid w:val="00B514F8"/>
    <w:rsid w:val="00B53A0B"/>
    <w:rsid w:val="00B634B5"/>
    <w:rsid w:val="00B810D6"/>
    <w:rsid w:val="00B95132"/>
    <w:rsid w:val="00B95CBC"/>
    <w:rsid w:val="00BA564C"/>
    <w:rsid w:val="00BC1BBE"/>
    <w:rsid w:val="00BC79F9"/>
    <w:rsid w:val="00BD427A"/>
    <w:rsid w:val="00BD4A1A"/>
    <w:rsid w:val="00BE41D5"/>
    <w:rsid w:val="00BE4B30"/>
    <w:rsid w:val="00BF0B04"/>
    <w:rsid w:val="00C025AD"/>
    <w:rsid w:val="00C34CBB"/>
    <w:rsid w:val="00C35A07"/>
    <w:rsid w:val="00C50B1C"/>
    <w:rsid w:val="00C85AFB"/>
    <w:rsid w:val="00C85E20"/>
    <w:rsid w:val="00C97DBF"/>
    <w:rsid w:val="00CA127C"/>
    <w:rsid w:val="00CA15E1"/>
    <w:rsid w:val="00CB4937"/>
    <w:rsid w:val="00CC25D4"/>
    <w:rsid w:val="00CE2A36"/>
    <w:rsid w:val="00CE4CA4"/>
    <w:rsid w:val="00CE723D"/>
    <w:rsid w:val="00CF320F"/>
    <w:rsid w:val="00D3639D"/>
    <w:rsid w:val="00D445E1"/>
    <w:rsid w:val="00D472CB"/>
    <w:rsid w:val="00D47766"/>
    <w:rsid w:val="00D85C09"/>
    <w:rsid w:val="00D875F2"/>
    <w:rsid w:val="00D94AA7"/>
    <w:rsid w:val="00DA09F1"/>
    <w:rsid w:val="00DA1DEA"/>
    <w:rsid w:val="00DB18AE"/>
    <w:rsid w:val="00DC6C9C"/>
    <w:rsid w:val="00E026E9"/>
    <w:rsid w:val="00E52126"/>
    <w:rsid w:val="00E565E0"/>
    <w:rsid w:val="00E638B7"/>
    <w:rsid w:val="00E77F94"/>
    <w:rsid w:val="00E862C5"/>
    <w:rsid w:val="00EA785E"/>
    <w:rsid w:val="00EB124E"/>
    <w:rsid w:val="00EB1ADF"/>
    <w:rsid w:val="00EB3AC8"/>
    <w:rsid w:val="00EC0FA7"/>
    <w:rsid w:val="00ED7AE6"/>
    <w:rsid w:val="00EE72DB"/>
    <w:rsid w:val="00F10649"/>
    <w:rsid w:val="00F2648A"/>
    <w:rsid w:val="00F26F40"/>
    <w:rsid w:val="00F63A56"/>
    <w:rsid w:val="00F82545"/>
    <w:rsid w:val="00F974E5"/>
    <w:rsid w:val="00FA4FA1"/>
    <w:rsid w:val="00FC273D"/>
    <w:rsid w:val="00FD4057"/>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6D"/>
    <w:rPr>
      <w:sz w:val="24"/>
      <w:lang w:val="en-US"/>
    </w:rPr>
  </w:style>
  <w:style w:type="paragraph" w:styleId="Heading1">
    <w:name w:val="heading 1"/>
    <w:aliases w:val="c"/>
    <w:basedOn w:val="Normal"/>
    <w:next w:val="Heading2"/>
    <w:qFormat/>
    <w:rsid w:val="0078426D"/>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78426D"/>
    <w:pPr>
      <w:keepLines/>
      <w:ind w:hanging="709"/>
      <w:outlineLvl w:val="1"/>
    </w:pPr>
    <w:rPr>
      <w:sz w:val="32"/>
    </w:rPr>
  </w:style>
  <w:style w:type="paragraph" w:styleId="Heading3">
    <w:name w:val="heading 3"/>
    <w:aliases w:val="d,3"/>
    <w:basedOn w:val="Heading1"/>
    <w:next w:val="Heading4"/>
    <w:qFormat/>
    <w:rsid w:val="0078426D"/>
    <w:pPr>
      <w:keepLines/>
      <w:spacing w:before="240"/>
      <w:outlineLvl w:val="2"/>
    </w:pPr>
    <w:rPr>
      <w:sz w:val="28"/>
    </w:rPr>
  </w:style>
  <w:style w:type="paragraph" w:styleId="Heading4">
    <w:name w:val="heading 4"/>
    <w:aliases w:val="sd"/>
    <w:basedOn w:val="Heading1"/>
    <w:next w:val="Heading5"/>
    <w:qFormat/>
    <w:rsid w:val="0078426D"/>
    <w:pPr>
      <w:keepNext/>
      <w:keepLines/>
      <w:spacing w:before="220"/>
      <w:outlineLvl w:val="3"/>
    </w:pPr>
    <w:rPr>
      <w:sz w:val="26"/>
    </w:rPr>
  </w:style>
  <w:style w:type="paragraph" w:styleId="Heading5">
    <w:name w:val="heading 5"/>
    <w:aliases w:val="s"/>
    <w:basedOn w:val="Heading1"/>
    <w:next w:val="Normal"/>
    <w:qFormat/>
    <w:rsid w:val="0078426D"/>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78426D"/>
    <w:pPr>
      <w:keepNext/>
      <w:keepLines/>
      <w:ind w:hanging="709"/>
      <w:outlineLvl w:val="5"/>
    </w:pPr>
    <w:rPr>
      <w:rFonts w:ascii="Helvetica" w:hAnsi="Helvetica"/>
      <w:sz w:val="32"/>
    </w:rPr>
  </w:style>
  <w:style w:type="paragraph" w:styleId="Heading7">
    <w:name w:val="heading 7"/>
    <w:aliases w:val="ap"/>
    <w:basedOn w:val="Heading6"/>
    <w:next w:val="Normal"/>
    <w:qFormat/>
    <w:rsid w:val="0078426D"/>
    <w:pPr>
      <w:spacing w:before="280"/>
      <w:outlineLvl w:val="6"/>
    </w:pPr>
    <w:rPr>
      <w:sz w:val="28"/>
    </w:rPr>
  </w:style>
  <w:style w:type="paragraph" w:styleId="Heading8">
    <w:name w:val="heading 8"/>
    <w:aliases w:val="ad"/>
    <w:basedOn w:val="Heading6"/>
    <w:next w:val="Normal"/>
    <w:qFormat/>
    <w:rsid w:val="0078426D"/>
    <w:pPr>
      <w:spacing w:before="240"/>
      <w:outlineLvl w:val="7"/>
    </w:pPr>
    <w:rPr>
      <w:sz w:val="26"/>
    </w:rPr>
  </w:style>
  <w:style w:type="paragraph" w:styleId="Heading9">
    <w:name w:val="heading 9"/>
    <w:aliases w:val="aat"/>
    <w:basedOn w:val="Heading1"/>
    <w:next w:val="Normal"/>
    <w:qFormat/>
    <w:rsid w:val="0078426D"/>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78426D"/>
    <w:pPr>
      <w:jc w:val="center"/>
    </w:pPr>
    <w:rPr>
      <w:rFonts w:ascii="Times" w:hAnsi="Times"/>
      <w:b/>
      <w:sz w:val="36"/>
    </w:rPr>
  </w:style>
  <w:style w:type="paragraph" w:customStyle="1" w:styleId="BoxHeadBold">
    <w:name w:val="BoxHeadBold"/>
    <w:aliases w:val="bhb"/>
    <w:basedOn w:val="Normal"/>
    <w:next w:val="Normal"/>
    <w:rsid w:val="0078426D"/>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78426D"/>
    <w:rPr>
      <w:b w:val="0"/>
      <w:i/>
    </w:rPr>
  </w:style>
  <w:style w:type="paragraph" w:customStyle="1" w:styleId="BoxList">
    <w:name w:val="BoxList"/>
    <w:aliases w:val="bl"/>
    <w:basedOn w:val="Normal"/>
    <w:rsid w:val="0078426D"/>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78426D"/>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78426D"/>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78426D"/>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78426D"/>
  </w:style>
  <w:style w:type="character" w:customStyle="1" w:styleId="CharAmPartText">
    <w:name w:val="CharAmPartText"/>
    <w:basedOn w:val="DefaultParagraphFont"/>
    <w:rsid w:val="0078426D"/>
  </w:style>
  <w:style w:type="character" w:customStyle="1" w:styleId="CharAmSchNo">
    <w:name w:val="CharAmSchNo"/>
    <w:basedOn w:val="DefaultParagraphFont"/>
    <w:rsid w:val="0078426D"/>
  </w:style>
  <w:style w:type="character" w:customStyle="1" w:styleId="CharAmSchText">
    <w:name w:val="CharAmSchText"/>
    <w:basedOn w:val="DefaultParagraphFont"/>
    <w:rsid w:val="0078426D"/>
  </w:style>
  <w:style w:type="character" w:customStyle="1" w:styleId="CharChapNo">
    <w:name w:val="CharChapNo"/>
    <w:basedOn w:val="DefaultParagraphFont"/>
    <w:rsid w:val="0078426D"/>
  </w:style>
  <w:style w:type="character" w:customStyle="1" w:styleId="CharChapText">
    <w:name w:val="CharChapText"/>
    <w:basedOn w:val="DefaultParagraphFont"/>
    <w:rsid w:val="0078426D"/>
  </w:style>
  <w:style w:type="character" w:customStyle="1" w:styleId="CharDivNo">
    <w:name w:val="CharDivNo"/>
    <w:basedOn w:val="DefaultParagraphFont"/>
    <w:rsid w:val="0078426D"/>
  </w:style>
  <w:style w:type="character" w:customStyle="1" w:styleId="CharDivText">
    <w:name w:val="CharDivText"/>
    <w:basedOn w:val="DefaultParagraphFont"/>
    <w:rsid w:val="0078426D"/>
  </w:style>
  <w:style w:type="character" w:customStyle="1" w:styleId="CharPartNo">
    <w:name w:val="CharPartNo"/>
    <w:basedOn w:val="DefaultParagraphFont"/>
    <w:rsid w:val="0078426D"/>
  </w:style>
  <w:style w:type="character" w:customStyle="1" w:styleId="CharPartText">
    <w:name w:val="CharPartText"/>
    <w:basedOn w:val="DefaultParagraphFont"/>
    <w:rsid w:val="0078426D"/>
  </w:style>
  <w:style w:type="character" w:customStyle="1" w:styleId="CharSectno">
    <w:name w:val="CharSectno"/>
    <w:basedOn w:val="DefaultParagraphFont"/>
    <w:rsid w:val="0078426D"/>
  </w:style>
  <w:style w:type="character" w:customStyle="1" w:styleId="CharSubdNo">
    <w:name w:val="CharSubdNo"/>
    <w:basedOn w:val="DefaultParagraphFont"/>
    <w:rsid w:val="0078426D"/>
  </w:style>
  <w:style w:type="character" w:customStyle="1" w:styleId="CharSubdText">
    <w:name w:val="CharSubdText"/>
    <w:basedOn w:val="DefaultParagraphFont"/>
    <w:rsid w:val="0078426D"/>
  </w:style>
  <w:style w:type="paragraph" w:customStyle="1" w:styleId="Date1">
    <w:name w:val="Date1"/>
    <w:rsid w:val="0078426D"/>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78426D"/>
    <w:pPr>
      <w:spacing w:before="60"/>
      <w:ind w:left="1418"/>
    </w:pPr>
    <w:rPr>
      <w:sz w:val="21"/>
    </w:rPr>
  </w:style>
  <w:style w:type="paragraph" w:customStyle="1" w:styleId="DIVAyes">
    <w:name w:val="DIVAyes"/>
    <w:basedOn w:val="Normal"/>
    <w:rsid w:val="0078426D"/>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78426D"/>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78426D"/>
    <w:pPr>
      <w:spacing w:before="120" w:after="120"/>
      <w:ind w:left="425"/>
      <w:jc w:val="center"/>
    </w:pPr>
    <w:rPr>
      <w:sz w:val="18"/>
    </w:rPr>
  </w:style>
  <w:style w:type="paragraph" w:customStyle="1" w:styleId="DPSAttendance">
    <w:name w:val="DPSAttendance"/>
    <w:rsid w:val="0078426D"/>
    <w:pPr>
      <w:spacing w:before="180"/>
      <w:jc w:val="both"/>
    </w:pPr>
    <w:rPr>
      <w:sz w:val="24"/>
    </w:rPr>
  </w:style>
  <w:style w:type="paragraph" w:customStyle="1" w:styleId="DPSAttendanceHeading">
    <w:name w:val="DPSAttendanceHeading"/>
    <w:rsid w:val="0078426D"/>
    <w:pPr>
      <w:spacing w:before="180"/>
      <w:ind w:left="346"/>
      <w:jc w:val="both"/>
    </w:pPr>
    <w:rPr>
      <w:b/>
      <w:sz w:val="24"/>
    </w:rPr>
  </w:style>
  <w:style w:type="paragraph" w:customStyle="1" w:styleId="DPSAttendanceNote">
    <w:name w:val="DPSAttendanceNote"/>
    <w:rsid w:val="0078426D"/>
    <w:pPr>
      <w:spacing w:before="60"/>
      <w:jc w:val="center"/>
    </w:pPr>
    <w:rPr>
      <w:sz w:val="18"/>
    </w:rPr>
  </w:style>
  <w:style w:type="paragraph" w:customStyle="1" w:styleId="DPSDraftSectionBreak">
    <w:name w:val="DPSDraftSectionBreak"/>
    <w:basedOn w:val="Normal"/>
    <w:rsid w:val="0078426D"/>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78426D"/>
    <w:pPr>
      <w:keepNext/>
      <w:keepLines/>
      <w:spacing w:before="60"/>
      <w:jc w:val="center"/>
    </w:pPr>
    <w:rPr>
      <w:sz w:val="21"/>
    </w:rPr>
  </w:style>
  <w:style w:type="paragraph" w:customStyle="1" w:styleId="DPSHouseMetEntry">
    <w:name w:val="DPSHouseMetEntry"/>
    <w:rsid w:val="0078426D"/>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78426D"/>
    <w:pPr>
      <w:keepNext/>
      <w:keepLines/>
      <w:spacing w:before="200"/>
      <w:jc w:val="center"/>
    </w:pPr>
    <w:rPr>
      <w:sz w:val="21"/>
    </w:rPr>
  </w:style>
  <w:style w:type="paragraph" w:customStyle="1" w:styleId="DPSMainHeadingSubTitle">
    <w:name w:val="DPSMainHeadingSubTitle"/>
    <w:rsid w:val="0078426D"/>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78426D"/>
    <w:pPr>
      <w:spacing w:before="60"/>
      <w:ind w:left="629"/>
      <w:jc w:val="both"/>
    </w:pPr>
    <w:rPr>
      <w:sz w:val="21"/>
    </w:rPr>
  </w:style>
  <w:style w:type="paragraph" w:customStyle="1" w:styleId="DPSMessageDate">
    <w:name w:val="DPSMessageDate"/>
    <w:rsid w:val="0078426D"/>
    <w:pPr>
      <w:spacing w:before="60"/>
      <w:ind w:left="629"/>
      <w:jc w:val="both"/>
    </w:pPr>
    <w:rPr>
      <w:sz w:val="21"/>
    </w:rPr>
  </w:style>
  <w:style w:type="paragraph" w:customStyle="1" w:styleId="DPSMessageNumber">
    <w:name w:val="DPSMessageNumber"/>
    <w:rsid w:val="0078426D"/>
    <w:pPr>
      <w:spacing w:before="60"/>
      <w:jc w:val="right"/>
    </w:pPr>
    <w:rPr>
      <w:sz w:val="21"/>
    </w:rPr>
  </w:style>
  <w:style w:type="paragraph" w:customStyle="1" w:styleId="DPSMessageSigBlockName">
    <w:name w:val="DPSMessageSigBlockName"/>
    <w:rsid w:val="0078426D"/>
    <w:pPr>
      <w:jc w:val="right"/>
    </w:pPr>
    <w:rPr>
      <w:sz w:val="21"/>
    </w:rPr>
  </w:style>
  <w:style w:type="paragraph" w:customStyle="1" w:styleId="DPSMessageSigBlockTitle">
    <w:name w:val="DPSMessageSigBlockTitle"/>
    <w:rsid w:val="0078426D"/>
    <w:pPr>
      <w:jc w:val="right"/>
    </w:pPr>
    <w:rPr>
      <w:sz w:val="21"/>
    </w:rPr>
  </w:style>
  <w:style w:type="paragraph" w:customStyle="1" w:styleId="DPSMessageSource">
    <w:name w:val="DPSMessageSource"/>
    <w:rsid w:val="0078426D"/>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78426D"/>
    <w:rPr>
      <w:sz w:val="24"/>
    </w:rPr>
  </w:style>
  <w:style w:type="paragraph" w:customStyle="1" w:styleId="DPSHeaderUnbolded">
    <w:name w:val="DPSHeaderUnbolded"/>
    <w:basedOn w:val="DPSEntryDetail"/>
    <w:autoRedefine/>
    <w:rsid w:val="0078426D"/>
    <w:pPr>
      <w:ind w:left="0"/>
    </w:pPr>
  </w:style>
  <w:style w:type="paragraph" w:customStyle="1" w:styleId="DPSPapers">
    <w:name w:val="DPSPapers"/>
    <w:rsid w:val="0078426D"/>
    <w:pPr>
      <w:spacing w:before="60"/>
      <w:ind w:left="425"/>
      <w:jc w:val="both"/>
    </w:pPr>
    <w:rPr>
      <w:sz w:val="21"/>
    </w:rPr>
  </w:style>
  <w:style w:type="paragraph" w:customStyle="1" w:styleId="DPSPapersHeading">
    <w:name w:val="DPSPapersHeading"/>
    <w:rsid w:val="0078426D"/>
    <w:pPr>
      <w:spacing w:before="180"/>
      <w:ind w:left="425"/>
      <w:jc w:val="both"/>
    </w:pPr>
    <w:rPr>
      <w:b/>
      <w:sz w:val="18"/>
    </w:rPr>
  </w:style>
  <w:style w:type="paragraph" w:customStyle="1" w:styleId="DPSPapersIntro">
    <w:name w:val="DPSPapersIntro"/>
    <w:rsid w:val="0078426D"/>
    <w:pPr>
      <w:spacing w:before="60"/>
      <w:ind w:left="425"/>
      <w:jc w:val="both"/>
    </w:pPr>
    <w:rPr>
      <w:sz w:val="21"/>
    </w:rPr>
  </w:style>
  <w:style w:type="paragraph" w:customStyle="1" w:styleId="DPSPrecedenceFooter">
    <w:name w:val="DPSPrecedenceFooter"/>
    <w:rsid w:val="0078426D"/>
    <w:pPr>
      <w:jc w:val="right"/>
    </w:pPr>
  </w:style>
  <w:style w:type="paragraph" w:customStyle="1" w:styleId="DPSPrintingAuthorityFooter">
    <w:name w:val="DPSPrintingAuthorityFooter"/>
    <w:rsid w:val="0078426D"/>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78426D"/>
    <w:rPr>
      <w:vanish/>
      <w:color w:val="008000"/>
      <w:sz w:val="16"/>
    </w:rPr>
  </w:style>
  <w:style w:type="paragraph" w:customStyle="1" w:styleId="DPSTOCHeading">
    <w:name w:val="DPSTOCHeading"/>
    <w:basedOn w:val="DPSMainHeadingHouse"/>
    <w:rsid w:val="0078426D"/>
  </w:style>
  <w:style w:type="paragraph" w:styleId="Footer">
    <w:name w:val="footer"/>
    <w:basedOn w:val="Normal"/>
    <w:link w:val="FooterChar"/>
    <w:rsid w:val="0078426D"/>
    <w:pPr>
      <w:tabs>
        <w:tab w:val="center" w:pos="4153"/>
        <w:tab w:val="right" w:pos="8306"/>
      </w:tabs>
      <w:spacing w:line="240" w:lineRule="exact"/>
    </w:pPr>
    <w:rPr>
      <w:rFonts w:ascii="Times" w:hAnsi="Times"/>
      <w:sz w:val="22"/>
    </w:rPr>
  </w:style>
  <w:style w:type="paragraph" w:customStyle="1" w:styleId="Formula">
    <w:name w:val="Formula"/>
    <w:basedOn w:val="Normal"/>
    <w:rsid w:val="0078426D"/>
    <w:pPr>
      <w:spacing w:before="240"/>
      <w:ind w:left="1134"/>
    </w:pPr>
    <w:rPr>
      <w:rFonts w:ascii="Times" w:hAnsi="Times"/>
      <w:sz w:val="22"/>
    </w:rPr>
  </w:style>
  <w:style w:type="paragraph" w:customStyle="1" w:styleId="hdrsection">
    <w:name w:val="hdrsection"/>
    <w:basedOn w:val="Normal"/>
    <w:rsid w:val="0078426D"/>
    <w:pPr>
      <w:keepNext/>
    </w:pPr>
    <w:rPr>
      <w:rFonts w:ascii="Times" w:hAnsi="Times"/>
      <w:b/>
    </w:rPr>
  </w:style>
  <w:style w:type="paragraph" w:styleId="Header">
    <w:name w:val="header"/>
    <w:basedOn w:val="Normal"/>
    <w:next w:val="Heading5"/>
    <w:rsid w:val="0078426D"/>
    <w:pPr>
      <w:tabs>
        <w:tab w:val="center" w:pos="4153"/>
        <w:tab w:val="right" w:pos="8306"/>
      </w:tabs>
      <w:spacing w:line="240" w:lineRule="exact"/>
    </w:pPr>
    <w:rPr>
      <w:rFonts w:ascii="Times" w:hAnsi="Times"/>
      <w:sz w:val="22"/>
    </w:rPr>
  </w:style>
  <w:style w:type="paragraph" w:customStyle="1" w:styleId="headerpart">
    <w:name w:val="header.part"/>
    <w:basedOn w:val="Normal"/>
    <w:rsid w:val="0078426D"/>
    <w:pPr>
      <w:keepNext/>
      <w:spacing w:line="240" w:lineRule="exact"/>
    </w:pPr>
    <w:rPr>
      <w:rFonts w:ascii="Times" w:hAnsi="Times"/>
      <w:b/>
    </w:rPr>
  </w:style>
  <w:style w:type="paragraph" w:customStyle="1" w:styleId="headerpartodd">
    <w:name w:val="header.part.odd"/>
    <w:basedOn w:val="headerpart"/>
    <w:rsid w:val="0078426D"/>
    <w:pPr>
      <w:ind w:left="5387" w:hanging="1134"/>
    </w:pPr>
  </w:style>
  <w:style w:type="paragraph" w:customStyle="1" w:styleId="indenta">
    <w:name w:val="indent(a)"/>
    <w:aliases w:val="a,indent"/>
    <w:basedOn w:val="Normal"/>
    <w:rsid w:val="0078426D"/>
    <w:pPr>
      <w:tabs>
        <w:tab w:val="right" w:pos="1758"/>
      </w:tabs>
      <w:spacing w:before="60"/>
      <w:ind w:left="1984" w:hanging="1559"/>
    </w:pPr>
    <w:rPr>
      <w:sz w:val="21"/>
    </w:rPr>
  </w:style>
  <w:style w:type="paragraph" w:customStyle="1" w:styleId="indentA0">
    <w:name w:val="indent(A)"/>
    <w:aliases w:val="aaa"/>
    <w:basedOn w:val="indenta"/>
    <w:rsid w:val="0078426D"/>
    <w:pPr>
      <w:tabs>
        <w:tab w:val="right" w:pos="2722"/>
      </w:tabs>
      <w:ind w:left="2835" w:hanging="2835"/>
    </w:pPr>
  </w:style>
  <w:style w:type="paragraph" w:customStyle="1" w:styleId="indentii">
    <w:name w:val="indent(ii)"/>
    <w:aliases w:val="aa"/>
    <w:basedOn w:val="indenta"/>
    <w:rsid w:val="0078426D"/>
    <w:pPr>
      <w:tabs>
        <w:tab w:val="clear" w:pos="1758"/>
        <w:tab w:val="right" w:pos="2410"/>
      </w:tabs>
      <w:ind w:left="2552" w:hanging="2552"/>
    </w:pPr>
  </w:style>
  <w:style w:type="paragraph" w:customStyle="1" w:styleId="Item">
    <w:name w:val="Item"/>
    <w:aliases w:val="i"/>
    <w:basedOn w:val="Normal"/>
    <w:rsid w:val="0078426D"/>
    <w:pPr>
      <w:keepLines/>
      <w:spacing w:before="60"/>
      <w:ind w:left="1049"/>
    </w:pPr>
    <w:rPr>
      <w:sz w:val="21"/>
    </w:rPr>
  </w:style>
  <w:style w:type="paragraph" w:customStyle="1" w:styleId="ItemHead">
    <w:name w:val="ItemHead"/>
    <w:aliases w:val="ih"/>
    <w:basedOn w:val="Heading1"/>
    <w:next w:val="Item"/>
    <w:rsid w:val="0078426D"/>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78426D"/>
    <w:rPr>
      <w:rFonts w:ascii="Times New Roman" w:hAnsi="Times New Roman"/>
      <w:sz w:val="24"/>
    </w:rPr>
  </w:style>
  <w:style w:type="paragraph" w:customStyle="1" w:styleId="LongT">
    <w:name w:val="LongT"/>
    <w:basedOn w:val="Normal"/>
    <w:rsid w:val="0078426D"/>
    <w:rPr>
      <w:rFonts w:ascii="Times" w:hAnsi="Times"/>
      <w:b/>
      <w:sz w:val="32"/>
    </w:rPr>
  </w:style>
  <w:style w:type="paragraph" w:customStyle="1" w:styleId="notedraft">
    <w:name w:val="note(draft)"/>
    <w:aliases w:val="nd,Note(draft)"/>
    <w:basedOn w:val="Normal"/>
    <w:rsid w:val="0078426D"/>
    <w:pPr>
      <w:spacing w:before="240" w:line="240" w:lineRule="exact"/>
      <w:ind w:left="284" w:hanging="284"/>
    </w:pPr>
    <w:rPr>
      <w:rFonts w:ascii="Times" w:hAnsi="Times"/>
      <w:i/>
      <w:lang w:val="en-AU"/>
    </w:rPr>
  </w:style>
  <w:style w:type="paragraph" w:customStyle="1" w:styleId="notemargin">
    <w:name w:val="note(margin)"/>
    <w:aliases w:val="nm"/>
    <w:basedOn w:val="Normal"/>
    <w:rsid w:val="0078426D"/>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78426D"/>
    <w:pPr>
      <w:spacing w:before="122" w:line="198" w:lineRule="exact"/>
      <w:ind w:left="2410" w:hanging="709"/>
    </w:pPr>
    <w:rPr>
      <w:rFonts w:ascii="Times" w:hAnsi="Times"/>
      <w:sz w:val="18"/>
      <w:lang w:val="en-AU"/>
    </w:rPr>
  </w:style>
  <w:style w:type="paragraph" w:customStyle="1" w:styleId="notetext">
    <w:name w:val="note(text)"/>
    <w:aliases w:val="n"/>
    <w:basedOn w:val="Normal"/>
    <w:rsid w:val="0078426D"/>
    <w:pPr>
      <w:spacing w:before="60"/>
      <w:ind w:left="2155" w:hanging="737"/>
    </w:pPr>
    <w:rPr>
      <w:sz w:val="18"/>
      <w:lang w:val="en-AU"/>
    </w:rPr>
  </w:style>
  <w:style w:type="paragraph" w:customStyle="1" w:styleId="NTSpecial1">
    <w:name w:val="NTSpecial1"/>
    <w:aliases w:val="nt1"/>
    <w:basedOn w:val="Normal"/>
    <w:next w:val="Normal"/>
    <w:rsid w:val="0078426D"/>
    <w:pPr>
      <w:tabs>
        <w:tab w:val="right" w:pos="1021"/>
      </w:tabs>
      <w:spacing w:before="120" w:line="240" w:lineRule="atLeast"/>
    </w:pPr>
    <w:rPr>
      <w:rFonts w:ascii="Times" w:hAnsi="Times"/>
      <w:lang w:val="en-AU"/>
    </w:rPr>
  </w:style>
  <w:style w:type="character" w:styleId="PageNumber">
    <w:name w:val="page number"/>
    <w:basedOn w:val="DefaultParagraphFont"/>
    <w:rsid w:val="0078426D"/>
  </w:style>
  <w:style w:type="paragraph" w:customStyle="1" w:styleId="Page1">
    <w:name w:val="Page1"/>
    <w:basedOn w:val="Normal"/>
    <w:rsid w:val="0078426D"/>
    <w:pPr>
      <w:spacing w:before="5103"/>
    </w:pPr>
    <w:rPr>
      <w:rFonts w:ascii="Times" w:hAnsi="Times"/>
      <w:b/>
      <w:sz w:val="32"/>
      <w:lang w:val="en-AU"/>
    </w:rPr>
  </w:style>
  <w:style w:type="paragraph" w:customStyle="1" w:styleId="PageBreak">
    <w:name w:val="PageBreak"/>
    <w:aliases w:val="pb"/>
    <w:basedOn w:val="Normal"/>
    <w:next w:val="Heading2"/>
    <w:rsid w:val="0078426D"/>
    <w:pPr>
      <w:jc w:val="center"/>
    </w:pPr>
    <w:rPr>
      <w:rFonts w:ascii="Times" w:hAnsi="Times"/>
      <w:sz w:val="2"/>
      <w:lang w:val="en-AU"/>
    </w:rPr>
  </w:style>
  <w:style w:type="paragraph" w:customStyle="1" w:styleId="parabullet">
    <w:name w:val="para bullet"/>
    <w:aliases w:val="b"/>
    <w:basedOn w:val="Normal"/>
    <w:rsid w:val="0078426D"/>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78426D"/>
    <w:pPr>
      <w:spacing w:before="60"/>
      <w:ind w:left="425"/>
    </w:pPr>
    <w:rPr>
      <w:sz w:val="21"/>
      <w:lang w:val="en-AU"/>
    </w:rPr>
  </w:style>
  <w:style w:type="paragraph" w:customStyle="1" w:styleId="Penalty">
    <w:name w:val="Penalty"/>
    <w:basedOn w:val="Normal"/>
    <w:rsid w:val="0078426D"/>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78426D"/>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78426D"/>
    <w:pPr>
      <w:ind w:left="992" w:hanging="567"/>
    </w:pPr>
  </w:style>
  <w:style w:type="paragraph" w:customStyle="1" w:styleId="ShortT">
    <w:name w:val="ShortT"/>
    <w:basedOn w:val="Normal"/>
    <w:next w:val="Normal"/>
    <w:rsid w:val="0078426D"/>
    <w:rPr>
      <w:rFonts w:ascii="Times" w:hAnsi="Times"/>
      <w:b/>
      <w:sz w:val="36"/>
      <w:lang w:val="en-AU"/>
    </w:rPr>
  </w:style>
  <w:style w:type="paragraph" w:customStyle="1" w:styleId="Subitem">
    <w:name w:val="Subitem"/>
    <w:aliases w:val="iss"/>
    <w:basedOn w:val="Normal"/>
    <w:rsid w:val="0078426D"/>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78426D"/>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78426D"/>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78426D"/>
    <w:pPr>
      <w:spacing w:before="40"/>
      <w:ind w:firstLine="0"/>
    </w:pPr>
  </w:style>
  <w:style w:type="paragraph" w:customStyle="1" w:styleId="SubsectionHead">
    <w:name w:val="SubsectionHead"/>
    <w:aliases w:val="ssh"/>
    <w:basedOn w:val="subsection"/>
    <w:next w:val="subsection"/>
    <w:rsid w:val="0078426D"/>
    <w:pPr>
      <w:spacing w:before="240"/>
      <w:ind w:firstLine="0"/>
    </w:pPr>
    <w:rPr>
      <w:i/>
    </w:rPr>
  </w:style>
  <w:style w:type="paragraph" w:customStyle="1" w:styleId="Tablea">
    <w:name w:val="Table(a)"/>
    <w:aliases w:val="ta"/>
    <w:basedOn w:val="Normal"/>
    <w:rsid w:val="0078426D"/>
    <w:pPr>
      <w:ind w:left="284" w:hanging="284"/>
    </w:pPr>
    <w:rPr>
      <w:rFonts w:ascii="Times" w:hAnsi="Times"/>
      <w:lang w:val="en-AU"/>
    </w:rPr>
  </w:style>
  <w:style w:type="paragraph" w:customStyle="1" w:styleId="Table">
    <w:name w:val="Table"/>
    <w:aliases w:val="t,Tables"/>
    <w:basedOn w:val="Normal"/>
    <w:rsid w:val="0078426D"/>
    <w:pPr>
      <w:spacing w:line="240" w:lineRule="atLeast"/>
    </w:pPr>
    <w:rPr>
      <w:rFonts w:ascii="Times" w:hAnsi="Times"/>
      <w:lang w:val="en-AU"/>
    </w:rPr>
  </w:style>
  <w:style w:type="paragraph" w:customStyle="1" w:styleId="TLPLink">
    <w:name w:val="TLPLink"/>
    <w:basedOn w:val="Heading9"/>
    <w:rsid w:val="0078426D"/>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78426D"/>
    <w:pPr>
      <w:tabs>
        <w:tab w:val="right" w:pos="7087"/>
      </w:tabs>
      <w:outlineLvl w:val="9"/>
    </w:pPr>
    <w:rPr>
      <w:sz w:val="24"/>
      <w:lang w:val="en-AU"/>
    </w:rPr>
  </w:style>
  <w:style w:type="paragraph" w:styleId="TOC2">
    <w:name w:val="toc 2"/>
    <w:basedOn w:val="Heading2"/>
    <w:next w:val="Normal"/>
    <w:autoRedefine/>
    <w:semiHidden/>
    <w:rsid w:val="0078426D"/>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78426D"/>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78426D"/>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78426D"/>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78426D"/>
    <w:pPr>
      <w:tabs>
        <w:tab w:val="clear" w:pos="1247"/>
      </w:tabs>
    </w:pPr>
  </w:style>
  <w:style w:type="paragraph" w:styleId="TOC7">
    <w:name w:val="toc 7"/>
    <w:basedOn w:val="TOC2"/>
    <w:next w:val="Normal"/>
    <w:autoRedefine/>
    <w:semiHidden/>
    <w:rsid w:val="0078426D"/>
    <w:pPr>
      <w:tabs>
        <w:tab w:val="clear" w:pos="1247"/>
      </w:tabs>
      <w:ind w:left="1440"/>
    </w:pPr>
  </w:style>
  <w:style w:type="paragraph" w:styleId="TOC8">
    <w:name w:val="toc 8"/>
    <w:basedOn w:val="TOC3"/>
    <w:next w:val="Normal"/>
    <w:autoRedefine/>
    <w:semiHidden/>
    <w:rsid w:val="0078426D"/>
    <w:pPr>
      <w:tabs>
        <w:tab w:val="clear" w:pos="1247"/>
      </w:tabs>
      <w:ind w:left="1680"/>
    </w:pPr>
  </w:style>
  <w:style w:type="paragraph" w:styleId="TOC9">
    <w:name w:val="toc 9"/>
    <w:basedOn w:val="Heading9"/>
    <w:next w:val="Normal"/>
    <w:autoRedefine/>
    <w:semiHidden/>
    <w:rsid w:val="0078426D"/>
    <w:pPr>
      <w:tabs>
        <w:tab w:val="right" w:pos="7087"/>
      </w:tabs>
      <w:spacing w:before="80"/>
      <w:outlineLvl w:val="9"/>
    </w:pPr>
    <w:rPr>
      <w:lang w:val="en-AU"/>
    </w:rPr>
  </w:style>
  <w:style w:type="paragraph" w:customStyle="1" w:styleId="TofSectsGroupHeading">
    <w:name w:val="TofSects(GroupHeading)"/>
    <w:basedOn w:val="TOC4"/>
    <w:rsid w:val="0078426D"/>
    <w:pPr>
      <w:tabs>
        <w:tab w:val="clear" w:pos="1247"/>
      </w:tabs>
      <w:spacing w:before="240" w:after="120"/>
      <w:ind w:left="794" w:right="567"/>
    </w:pPr>
  </w:style>
  <w:style w:type="paragraph" w:customStyle="1" w:styleId="TofSectsHeading">
    <w:name w:val="TofSects(Heading)"/>
    <w:basedOn w:val="TOC5"/>
    <w:rsid w:val="0078426D"/>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78426D"/>
    <w:pPr>
      <w:tabs>
        <w:tab w:val="clear" w:pos="1134"/>
        <w:tab w:val="left" w:pos="851"/>
      </w:tabs>
      <w:ind w:left="1588" w:right="567" w:hanging="794"/>
    </w:pPr>
    <w:rPr>
      <w:rFonts w:ascii="Times" w:hAnsi="Times"/>
    </w:rPr>
  </w:style>
  <w:style w:type="paragraph" w:customStyle="1" w:styleId="TofSectsSubdiv">
    <w:name w:val="TofSects(Subdiv)"/>
    <w:basedOn w:val="TOC4"/>
    <w:rsid w:val="0078426D"/>
    <w:pPr>
      <w:tabs>
        <w:tab w:val="clear" w:pos="1247"/>
        <w:tab w:val="left" w:pos="1560"/>
      </w:tabs>
      <w:ind w:left="1588" w:right="567" w:hanging="794"/>
    </w:pPr>
    <w:rPr>
      <w:b w:val="0"/>
      <w:sz w:val="22"/>
    </w:rPr>
  </w:style>
  <w:style w:type="paragraph" w:customStyle="1" w:styleId="DIVSection">
    <w:name w:val="DIVSection"/>
    <w:basedOn w:val="Normal"/>
    <w:rsid w:val="0078426D"/>
    <w:pPr>
      <w:ind w:left="425"/>
    </w:pPr>
    <w:rPr>
      <w:sz w:val="21"/>
      <w:lang w:val="en-AU"/>
    </w:rPr>
  </w:style>
  <w:style w:type="paragraph" w:customStyle="1" w:styleId="DPSPageHeaderB5">
    <w:name w:val="DPSPageHeaderB5"/>
    <w:basedOn w:val="Normal"/>
    <w:rsid w:val="0078426D"/>
    <w:pPr>
      <w:tabs>
        <w:tab w:val="center" w:pos="3686"/>
        <w:tab w:val="right" w:pos="7201"/>
      </w:tabs>
    </w:pPr>
    <w:rPr>
      <w:sz w:val="21"/>
      <w:lang w:val="en-AU"/>
    </w:rPr>
  </w:style>
  <w:style w:type="paragraph" w:customStyle="1" w:styleId="DPSPageHeaderA4">
    <w:name w:val="DPSPageHeaderA4"/>
    <w:basedOn w:val="DPSPageHeaderB5"/>
    <w:autoRedefine/>
    <w:rsid w:val="00CE4CA4"/>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78426D"/>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78426D"/>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78426D"/>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78426D"/>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78426D"/>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styleId="BalloonText">
    <w:name w:val="Balloon Text"/>
    <w:basedOn w:val="Normal"/>
    <w:link w:val="BalloonTextChar"/>
    <w:rsid w:val="00EC0FA7"/>
    <w:rPr>
      <w:rFonts w:ascii="Tahoma" w:hAnsi="Tahoma" w:cs="Tahoma"/>
      <w:sz w:val="16"/>
      <w:szCs w:val="16"/>
    </w:rPr>
  </w:style>
  <w:style w:type="character" w:customStyle="1" w:styleId="BalloonTextChar">
    <w:name w:val="Balloon Text Char"/>
    <w:basedOn w:val="DefaultParagraphFont"/>
    <w:link w:val="BalloonText"/>
    <w:rsid w:val="00EC0FA7"/>
    <w:rPr>
      <w:rFonts w:ascii="Tahoma" w:hAnsi="Tahoma" w:cs="Tahoma"/>
      <w:sz w:val="16"/>
      <w:szCs w:val="16"/>
      <w:lang w:val="en-US"/>
    </w:rPr>
  </w:style>
  <w:style w:type="character" w:customStyle="1" w:styleId="DPSEntryDetailChar">
    <w:name w:val="DPSEntryDetail Char"/>
    <w:basedOn w:val="DefaultParagraphFont"/>
    <w:link w:val="DPSEntryDetail"/>
    <w:rsid w:val="00907515"/>
    <w:rPr>
      <w:rFonts w:ascii="Calibri" w:hAnsi="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8/pdfs/2018041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36DD-A9CE-4755-95FD-B991D827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1</TotalTime>
  <Pages>17</Pages>
  <Words>5414</Words>
  <Characters>27962</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No 54—11 April 2018</vt:lpstr>
    </vt:vector>
  </TitlesOfParts>
  <Company>SoftLaw Corporation</Company>
  <LinksUpToDate>false</LinksUpToDate>
  <CharactersWithSpaces>33310</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54—11 April 2018</dc:title>
  <dc:creator>anne shannon</dc:creator>
  <cp:lastModifiedBy>anne shannon</cp:lastModifiedBy>
  <cp:revision>3</cp:revision>
  <cp:lastPrinted>2018-04-16T04:03:00Z</cp:lastPrinted>
  <dcterms:created xsi:type="dcterms:W3CDTF">2018-04-16T04:05:00Z</dcterms:created>
  <dcterms:modified xsi:type="dcterms:W3CDTF">2018-04-17T02:23:00Z</dcterms:modified>
</cp:coreProperties>
</file>