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599A" w14:textId="76F5A6C7" w:rsidR="00431F3D" w:rsidRDefault="00431F3D" w:rsidP="00431F3D">
      <w:pPr>
        <w:pStyle w:val="Committeename"/>
      </w:pPr>
      <w:r>
        <w:t xml:space="preserve">Standing Committee on </w:t>
      </w:r>
      <w:r w:rsidR="00EB7732">
        <w:t>Legal Affairs</w:t>
      </w:r>
    </w:p>
    <w:p w14:paraId="4F8515E3" w14:textId="01E3ADF0" w:rsidR="006D4A0A" w:rsidRDefault="00863546" w:rsidP="00863546">
      <w:pPr>
        <w:pStyle w:val="Heading1"/>
        <w:spacing w:after="480"/>
      </w:pPr>
      <w:r>
        <w:t>Media release</w:t>
      </w:r>
    </w:p>
    <w:p w14:paraId="6F4ED519" w14:textId="70EEC7B2" w:rsidR="00863546" w:rsidRPr="00863546" w:rsidRDefault="00DD0C2E" w:rsidP="00863546">
      <w:pPr>
        <w:pStyle w:val="Heading2"/>
        <w:spacing w:after="600"/>
        <w:jc w:val="center"/>
      </w:pPr>
      <w:r>
        <w:t>New inquiry into the management of strata properties</w:t>
      </w:r>
    </w:p>
    <w:p w14:paraId="30C805EA" w14:textId="0760264A" w:rsidR="00863546" w:rsidRDefault="00F567E3" w:rsidP="00863546">
      <w:pPr>
        <w:rPr>
          <w:shd w:val="clear" w:color="auto" w:fill="FFFFFF"/>
        </w:rPr>
      </w:pPr>
      <w:r>
        <w:rPr>
          <w:shd w:val="clear" w:color="auto" w:fill="FFFFFF"/>
        </w:rPr>
        <w:t>T</w:t>
      </w:r>
      <w:r w:rsidR="00DD0C2E">
        <w:rPr>
          <w:shd w:val="clear" w:color="auto" w:fill="FFFFFF"/>
        </w:rPr>
        <w:t>he Legislative Assembly’s Standing Committee on Legal Affairs</w:t>
      </w:r>
      <w:r w:rsidR="00863546">
        <w:rPr>
          <w:shd w:val="clear" w:color="auto" w:fill="FFFFFF"/>
        </w:rPr>
        <w:t> </w:t>
      </w:r>
      <w:r>
        <w:rPr>
          <w:shd w:val="clear" w:color="auto" w:fill="FFFFFF"/>
        </w:rPr>
        <w:t xml:space="preserve">has </w:t>
      </w:r>
      <w:r w:rsidR="00DD0C2E">
        <w:rPr>
          <w:shd w:val="clear" w:color="auto" w:fill="FFFFFF"/>
        </w:rPr>
        <w:t xml:space="preserve">commenced an inquiry into the management of </w:t>
      </w:r>
      <w:r w:rsidR="00AA299A">
        <w:rPr>
          <w:shd w:val="clear" w:color="auto" w:fill="FFFFFF"/>
        </w:rPr>
        <w:t>unit title properties</w:t>
      </w:r>
      <w:r w:rsidR="00DD0C2E">
        <w:rPr>
          <w:shd w:val="clear" w:color="auto" w:fill="FFFFFF"/>
        </w:rPr>
        <w:t xml:space="preserve">, </w:t>
      </w:r>
      <w:r w:rsidR="00AA299A">
        <w:rPr>
          <w:shd w:val="clear" w:color="auto" w:fill="FFFFFF"/>
        </w:rPr>
        <w:t>more commonly</w:t>
      </w:r>
      <w:r w:rsidR="00DD0C2E">
        <w:rPr>
          <w:shd w:val="clear" w:color="auto" w:fill="FFFFFF"/>
        </w:rPr>
        <w:t xml:space="preserve"> known as s</w:t>
      </w:r>
      <w:r w:rsidR="00AA299A">
        <w:rPr>
          <w:shd w:val="clear" w:color="auto" w:fill="FFFFFF"/>
        </w:rPr>
        <w:t>trata</w:t>
      </w:r>
      <w:r w:rsidR="004B71F1">
        <w:rPr>
          <w:shd w:val="clear" w:color="auto" w:fill="FFFFFF"/>
        </w:rPr>
        <w:t xml:space="preserve"> properties</w:t>
      </w:r>
      <w:r w:rsidR="00DD0C2E">
        <w:rPr>
          <w:shd w:val="clear" w:color="auto" w:fill="FFFFFF"/>
        </w:rPr>
        <w:t>.</w:t>
      </w:r>
    </w:p>
    <w:p w14:paraId="7D989A16" w14:textId="08A51E86" w:rsidR="00863546" w:rsidRDefault="00DD0C2E" w:rsidP="00DD0C2E">
      <w:pPr>
        <w:rPr>
          <w:shd w:val="clear" w:color="auto" w:fill="FFFFFF"/>
        </w:rPr>
      </w:pPr>
      <w:r>
        <w:rPr>
          <w:shd w:val="clear" w:color="auto" w:fill="FFFFFF"/>
        </w:rPr>
        <w:t xml:space="preserve">The inquiry will focus on the application of the </w:t>
      </w:r>
      <w:r w:rsidRPr="00DD0C2E">
        <w:rPr>
          <w:i/>
          <w:iCs/>
          <w:shd w:val="clear" w:color="auto" w:fill="FFFFFF"/>
        </w:rPr>
        <w:t>Unit Titles (Management) Act 2011</w:t>
      </w:r>
      <w:r>
        <w:rPr>
          <w:shd w:val="clear" w:color="auto" w:fill="FFFFFF"/>
        </w:rPr>
        <w:t xml:space="preserve"> and will include the role of </w:t>
      </w:r>
      <w:r w:rsidR="004B71F1">
        <w:rPr>
          <w:shd w:val="clear" w:color="auto" w:fill="FFFFFF"/>
        </w:rPr>
        <w:t>s</w:t>
      </w:r>
      <w:r>
        <w:rPr>
          <w:shd w:val="clear" w:color="auto" w:fill="FFFFFF"/>
        </w:rPr>
        <w:t xml:space="preserve">trata </w:t>
      </w:r>
      <w:r w:rsidR="004B71F1">
        <w:rPr>
          <w:shd w:val="clear" w:color="auto" w:fill="FFFFFF"/>
        </w:rPr>
        <w:t>m</w:t>
      </w:r>
      <w:r>
        <w:rPr>
          <w:shd w:val="clear" w:color="auto" w:fill="FFFFFF"/>
        </w:rPr>
        <w:t xml:space="preserve">anagers, the roles and responsibilities of </w:t>
      </w:r>
      <w:r w:rsidR="004B71F1">
        <w:rPr>
          <w:shd w:val="clear" w:color="auto" w:fill="FFFFFF"/>
        </w:rPr>
        <w:t>e</w:t>
      </w:r>
      <w:r>
        <w:rPr>
          <w:shd w:val="clear" w:color="auto" w:fill="FFFFFF"/>
        </w:rPr>
        <w:t xml:space="preserve">xecutive </w:t>
      </w:r>
      <w:r w:rsidR="004B71F1">
        <w:rPr>
          <w:shd w:val="clear" w:color="auto" w:fill="FFFFFF"/>
        </w:rPr>
        <w:t>c</w:t>
      </w:r>
      <w:r>
        <w:rPr>
          <w:shd w:val="clear" w:color="auto" w:fill="FFFFFF"/>
        </w:rPr>
        <w:t xml:space="preserve">ommittee </w:t>
      </w:r>
      <w:r w:rsidR="004B71F1">
        <w:rPr>
          <w:shd w:val="clear" w:color="auto" w:fill="FFFFFF"/>
        </w:rPr>
        <w:t>m</w:t>
      </w:r>
      <w:r>
        <w:rPr>
          <w:shd w:val="clear" w:color="auto" w:fill="FFFFFF"/>
        </w:rPr>
        <w:t xml:space="preserve">embers, decision-making in strata developments, issues arising in mixed-use buildings, access to sustainability </w:t>
      </w:r>
      <w:r w:rsidR="001F5CBA">
        <w:rPr>
          <w:shd w:val="clear" w:color="auto" w:fill="FFFFFF"/>
        </w:rPr>
        <w:t xml:space="preserve">initiatives </w:t>
      </w:r>
      <w:r>
        <w:rPr>
          <w:shd w:val="clear" w:color="auto" w:fill="FFFFFF"/>
        </w:rPr>
        <w:t>by residents, and the potential for a Strata Commissioner in the ACT.</w:t>
      </w:r>
    </w:p>
    <w:p w14:paraId="25BE7125" w14:textId="14082A65" w:rsidR="00AA299A" w:rsidRDefault="00AA299A" w:rsidP="00DD0C2E">
      <w:pPr>
        <w:rPr>
          <w:shd w:val="clear" w:color="auto" w:fill="FFFFFF"/>
        </w:rPr>
      </w:pPr>
      <w:r>
        <w:rPr>
          <w:shd w:val="clear" w:color="auto" w:fill="FFFFFF"/>
        </w:rPr>
        <w:t>The Chair, Mr Peter Cain MLA, said ‘given a significant proportion of ACT residents live in a strata property, an examination of how well they presently function is important. This is particularly relevant given the ACT</w:t>
      </w:r>
      <w:r w:rsidR="00FE5C7D">
        <w:rPr>
          <w:shd w:val="clear" w:color="auto" w:fill="FFFFFF"/>
        </w:rPr>
        <w:t xml:space="preserve"> planning strategy</w:t>
      </w:r>
      <w:r>
        <w:rPr>
          <w:shd w:val="clear" w:color="auto" w:fill="FFFFFF"/>
        </w:rPr>
        <w:t xml:space="preserve"> aims to increase urban infill</w:t>
      </w:r>
      <w:r w:rsidR="004B71F1">
        <w:rPr>
          <w:shd w:val="clear" w:color="auto" w:fill="FFFFFF"/>
        </w:rPr>
        <w:t>. Even</w:t>
      </w:r>
      <w:r>
        <w:rPr>
          <w:shd w:val="clear" w:color="auto" w:fill="FFFFFF"/>
        </w:rPr>
        <w:t xml:space="preserve"> more people </w:t>
      </w:r>
      <w:r w:rsidR="004B71F1">
        <w:rPr>
          <w:shd w:val="clear" w:color="auto" w:fill="FFFFFF"/>
        </w:rPr>
        <w:t xml:space="preserve">will </w:t>
      </w:r>
      <w:r>
        <w:rPr>
          <w:shd w:val="clear" w:color="auto" w:fill="FFFFFF"/>
        </w:rPr>
        <w:t>liv</w:t>
      </w:r>
      <w:r w:rsidR="004B71F1">
        <w:rPr>
          <w:shd w:val="clear" w:color="auto" w:fill="FFFFFF"/>
        </w:rPr>
        <w:t>e</w:t>
      </w:r>
      <w:r>
        <w:rPr>
          <w:shd w:val="clear" w:color="auto" w:fill="FFFFFF"/>
        </w:rPr>
        <w:t xml:space="preserve"> in apartments, townhouses and mixed-use developments.</w:t>
      </w:r>
      <w:r w:rsidR="00F567E3">
        <w:rPr>
          <w:shd w:val="clear" w:color="auto" w:fill="FFFFFF"/>
        </w:rPr>
        <w:t>’</w:t>
      </w:r>
    </w:p>
    <w:p w14:paraId="03E6D8B8" w14:textId="1A5FDF08" w:rsidR="00DD0C2E" w:rsidRDefault="00DD0C2E" w:rsidP="00DD0C2E">
      <w:pPr>
        <w:rPr>
          <w:shd w:val="clear" w:color="auto" w:fill="FFFFFF"/>
        </w:rPr>
      </w:pPr>
      <w:r>
        <w:rPr>
          <w:shd w:val="clear" w:color="auto" w:fill="FFFFFF"/>
        </w:rPr>
        <w:t xml:space="preserve">The Committee is now calling for submissions until </w:t>
      </w:r>
      <w:r w:rsidR="00533124">
        <w:rPr>
          <w:shd w:val="clear" w:color="auto" w:fill="FFFFFF"/>
        </w:rPr>
        <w:t>7</w:t>
      </w:r>
      <w:r>
        <w:rPr>
          <w:shd w:val="clear" w:color="auto" w:fill="FFFFFF"/>
        </w:rPr>
        <w:t xml:space="preserve"> </w:t>
      </w:r>
      <w:r w:rsidR="00533124">
        <w:rPr>
          <w:shd w:val="clear" w:color="auto" w:fill="FFFFFF"/>
        </w:rPr>
        <w:t>March</w:t>
      </w:r>
      <w:r>
        <w:rPr>
          <w:shd w:val="clear" w:color="auto" w:fill="FFFFFF"/>
        </w:rPr>
        <w:t xml:space="preserve"> 2025.</w:t>
      </w:r>
    </w:p>
    <w:p w14:paraId="11148EDB" w14:textId="607E3825" w:rsidR="00AA299A" w:rsidRDefault="00AA299A" w:rsidP="00DD0C2E">
      <w:pPr>
        <w:rPr>
          <w:shd w:val="clear" w:color="auto" w:fill="FFFFFF"/>
        </w:rPr>
      </w:pPr>
      <w:r w:rsidRPr="0023316B">
        <w:rPr>
          <w:shd w:val="clear" w:color="auto" w:fill="FFFFFF"/>
        </w:rPr>
        <w:t xml:space="preserve">The Inquiry’s full Terms of Reference are available on the </w:t>
      </w:r>
      <w:hyperlink r:id="rId7" w:anchor="tab2779218-1id" w:history="1">
        <w:r w:rsidRPr="0023316B">
          <w:rPr>
            <w:rStyle w:val="Hyperlink"/>
            <w:shd w:val="clear" w:color="auto" w:fill="FFFFFF"/>
          </w:rPr>
          <w:t>Committee website</w:t>
        </w:r>
      </w:hyperlink>
      <w:r w:rsidRPr="0023316B">
        <w:rPr>
          <w:shd w:val="clear" w:color="auto" w:fill="FFFFFF"/>
        </w:rPr>
        <w:t>.</w:t>
      </w:r>
    </w:p>
    <w:p w14:paraId="710AB0F5" w14:textId="08D6274D" w:rsidR="00DD0C2E" w:rsidRDefault="00863546" w:rsidP="00863546">
      <w:pPr>
        <w:rPr>
          <w:shd w:val="clear" w:color="auto" w:fill="FFFFFF"/>
        </w:rPr>
      </w:pPr>
      <w:r>
        <w:rPr>
          <w:shd w:val="clear" w:color="auto" w:fill="FFFFFF"/>
        </w:rPr>
        <w:t> </w:t>
      </w:r>
    </w:p>
    <w:p w14:paraId="32C4E597" w14:textId="22E18AE3" w:rsidR="00863546" w:rsidRDefault="0023316B" w:rsidP="00863546">
      <w:pPr>
        <w:pStyle w:val="NoSpacing"/>
        <w:rPr>
          <w:shd w:val="clear" w:color="auto" w:fill="FFFFFF"/>
        </w:rPr>
      </w:pPr>
      <w:r w:rsidRPr="00663934">
        <w:rPr>
          <w:shd w:val="clear" w:color="auto" w:fill="FFFFFF"/>
        </w:rPr>
        <w:t>2</w:t>
      </w:r>
      <w:r w:rsidR="002E2145">
        <w:rPr>
          <w:shd w:val="clear" w:color="auto" w:fill="FFFFFF"/>
        </w:rPr>
        <w:t>1</w:t>
      </w:r>
      <w:r w:rsidR="00DD0C2E" w:rsidRPr="00663934">
        <w:rPr>
          <w:shd w:val="clear" w:color="auto" w:fill="FFFFFF"/>
        </w:rPr>
        <w:t xml:space="preserve"> January</w:t>
      </w:r>
      <w:r w:rsidR="00863546" w:rsidRPr="00663934">
        <w:rPr>
          <w:shd w:val="clear" w:color="auto" w:fill="FFFFFF"/>
        </w:rPr>
        <w:t xml:space="preserve"> </w:t>
      </w:r>
      <w:r w:rsidR="00DD0C2E" w:rsidRPr="00663934">
        <w:rPr>
          <w:shd w:val="clear" w:color="auto" w:fill="FFFFFF"/>
        </w:rPr>
        <w:t>2025</w:t>
      </w:r>
    </w:p>
    <w:p w14:paraId="65F02B7E" w14:textId="03628EF6" w:rsidR="00863546" w:rsidRDefault="00863546" w:rsidP="00863546">
      <w:pPr>
        <w:pStyle w:val="NoSpacing"/>
        <w:spacing w:after="360"/>
        <w:rPr>
          <w:shd w:val="clear" w:color="auto" w:fill="FFFFFF"/>
        </w:rPr>
      </w:pPr>
      <w:r>
        <w:rPr>
          <w:shd w:val="clear" w:color="auto" w:fill="FFFFFF"/>
        </w:rPr>
        <w:t>STATEMENT ENDS</w:t>
      </w: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863546" w:rsidRPr="00863546" w14:paraId="36C5AB7D" w14:textId="77777777" w:rsidTr="00863546">
        <w:trPr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9E90F57" w14:textId="77777777" w:rsidR="00863546" w:rsidRDefault="00863546" w:rsidP="00863546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5A4B4209" w14:textId="519A8480" w:rsidR="00863546" w:rsidRPr="000513FB" w:rsidRDefault="00EB7732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Peter Cain</w:t>
            </w:r>
            <w:r w:rsidR="00863546" w:rsidRPr="000513FB">
              <w:rPr>
                <w:sz w:val="20"/>
                <w:szCs w:val="20"/>
              </w:rPr>
              <w:t xml:space="preserve"> MLA, chair – (02) 620 </w:t>
            </w:r>
            <w:r w:rsidR="007C1E3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1927</w:t>
            </w:r>
          </w:p>
          <w:p w14:paraId="402DC404" w14:textId="6AFBED47" w:rsidR="00863546" w:rsidRPr="00863546" w:rsidRDefault="007C1E31" w:rsidP="000513FB">
            <w:pPr>
              <w:pStyle w:val="ListParagraph"/>
              <w:spacing w:before="60" w:after="120"/>
              <w:ind w:left="357" w:hanging="357"/>
            </w:pPr>
            <w:r w:rsidRPr="007C1E31">
              <w:rPr>
                <w:sz w:val="20"/>
                <w:szCs w:val="20"/>
              </w:rPr>
              <w:t>Kathleen de Kleuver</w:t>
            </w:r>
            <w:r w:rsidR="00863546" w:rsidRPr="007C1E31">
              <w:rPr>
                <w:sz w:val="20"/>
                <w:szCs w:val="20"/>
              </w:rPr>
              <w:t xml:space="preserve">, secretary – (02) 620 </w:t>
            </w:r>
            <w:r w:rsidRPr="007C1E31">
              <w:rPr>
                <w:sz w:val="20"/>
                <w:szCs w:val="20"/>
              </w:rPr>
              <w:t>70524</w:t>
            </w:r>
            <w:r w:rsidR="00863546" w:rsidRPr="007C1E31">
              <w:rPr>
                <w:sz w:val="20"/>
                <w:szCs w:val="20"/>
              </w:rPr>
              <w:t xml:space="preserve"> or</w:t>
            </w:r>
            <w:r w:rsidR="000513FB" w:rsidRPr="007C1E31">
              <w:rPr>
                <w:sz w:val="20"/>
                <w:szCs w:val="20"/>
              </w:rPr>
              <w:t xml:space="preserve"> </w:t>
            </w:r>
            <w:r w:rsidR="00863546" w:rsidRPr="007C1E31">
              <w:rPr>
                <w:sz w:val="20"/>
                <w:szCs w:val="20"/>
              </w:rPr>
              <w:t>LA</w:t>
            </w:r>
            <w:r w:rsidR="004B71F1">
              <w:rPr>
                <w:sz w:val="20"/>
                <w:szCs w:val="20"/>
              </w:rPr>
              <w:t>C</w:t>
            </w:r>
            <w:r w:rsidR="00863546" w:rsidRPr="007C1E31">
              <w:rPr>
                <w:sz w:val="20"/>
                <w:szCs w:val="20"/>
              </w:rPr>
              <w:t>ommittee</w:t>
            </w:r>
            <w:r w:rsidR="00EB7732">
              <w:rPr>
                <w:sz w:val="20"/>
                <w:szCs w:val="20"/>
              </w:rPr>
              <w:t>Legal</w:t>
            </w:r>
            <w:r w:rsidR="00863546" w:rsidRPr="007C1E31">
              <w:rPr>
                <w:sz w:val="20"/>
                <w:szCs w:val="20"/>
              </w:rPr>
              <w:t>@parliament.act.gov.au</w:t>
            </w:r>
          </w:p>
        </w:tc>
      </w:tr>
    </w:tbl>
    <w:p w14:paraId="28BC5560" w14:textId="77777777" w:rsidR="00863546" w:rsidRPr="00863546" w:rsidRDefault="00863546" w:rsidP="00863546">
      <w:pPr>
        <w:pStyle w:val="NoSpacing"/>
        <w:rPr>
          <w:shd w:val="clear" w:color="auto" w:fill="FFFFFF"/>
        </w:rPr>
      </w:pPr>
    </w:p>
    <w:sectPr w:rsidR="00863546" w:rsidRPr="00863546" w:rsidSect="001E1EC0">
      <w:footerReference w:type="default" r:id="rId8"/>
      <w:headerReference w:type="first" r:id="rId9"/>
      <w:footerReference w:type="first" r:id="rId10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9E245" w14:textId="77777777" w:rsidR="00FA5E42" w:rsidRDefault="00FA5E42" w:rsidP="003C03E9">
      <w:pPr>
        <w:spacing w:after="0" w:line="240" w:lineRule="auto"/>
      </w:pPr>
      <w:r>
        <w:separator/>
      </w:r>
    </w:p>
    <w:p w14:paraId="2A9A480F" w14:textId="77777777" w:rsidR="00FA5E42" w:rsidRDefault="00FA5E42"/>
  </w:endnote>
  <w:endnote w:type="continuationSeparator" w:id="0">
    <w:p w14:paraId="3EEAED2F" w14:textId="77777777" w:rsidR="00FA5E42" w:rsidRDefault="00FA5E42" w:rsidP="003C03E9">
      <w:pPr>
        <w:spacing w:after="0" w:line="240" w:lineRule="auto"/>
      </w:pPr>
      <w:r>
        <w:continuationSeparator/>
      </w:r>
    </w:p>
    <w:p w14:paraId="559A0A80" w14:textId="77777777" w:rsidR="00FA5E42" w:rsidRDefault="00FA5E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8668" w14:textId="77777777" w:rsidR="00FA2F7D" w:rsidRDefault="00FA2F7D" w:rsidP="00110D21">
    <w:pPr>
      <w:pStyle w:val="Footer"/>
    </w:pPr>
  </w:p>
  <w:p w14:paraId="6A771035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9F46" w14:textId="06A4A9C6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2E2145">
      <w:rPr>
        <w:noProof/>
        <w:color w:val="1A234C"/>
        <w:sz w:val="16"/>
        <w:szCs w:val="16"/>
      </w:rPr>
      <w:t>Standing Committee on Legal Affairs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</w:t>
    </w:r>
    <w:r w:rsidR="004B71F1">
      <w:rPr>
        <w:rFonts w:ascii="Segoe UI Symbol" w:hAnsi="Segoe UI Symbol" w:cs="Segoe UI Symbol"/>
        <w:color w:val="1A234C"/>
        <w:sz w:val="16"/>
        <w:szCs w:val="16"/>
      </w:rPr>
      <w:t>7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5 </w:t>
    </w:r>
    <w:r w:rsidR="004B71F1">
      <w:rPr>
        <w:rFonts w:ascii="Segoe UI Symbol" w:hAnsi="Segoe UI Symbol" w:cs="Segoe UI Symbol"/>
        <w:color w:val="1A234C"/>
        <w:sz w:val="16"/>
        <w:szCs w:val="16"/>
      </w:rPr>
      <w:t>0524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4B71F1" w:rsidRPr="004B71F1">
        <w:rPr>
          <w:rStyle w:val="Hyperlink"/>
          <w:rFonts w:ascii="Segoe UI Symbol" w:hAnsi="Segoe UI Symbol" w:cs="Segoe UI Symbol"/>
          <w:sz w:val="16"/>
          <w:szCs w:val="16"/>
        </w:rPr>
        <w:t>LACommitteeLegal@parliament.act.gov.au</w:t>
      </w:r>
    </w:hyperlink>
    <w:r w:rsidR="00B20796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B5399" w14:textId="185BC111" w:rsidR="00FA5E42" w:rsidRDefault="00FA5E42" w:rsidP="00502117">
      <w:pPr>
        <w:spacing w:after="0" w:line="240" w:lineRule="auto"/>
      </w:pPr>
      <w:r>
        <w:separator/>
      </w:r>
    </w:p>
  </w:footnote>
  <w:footnote w:type="continuationSeparator" w:id="0">
    <w:p w14:paraId="4A9EA797" w14:textId="77777777" w:rsidR="00FA5E42" w:rsidRDefault="00FA5E42" w:rsidP="003C03E9">
      <w:pPr>
        <w:spacing w:after="0" w:line="240" w:lineRule="auto"/>
      </w:pPr>
      <w:r>
        <w:continuationSeparator/>
      </w:r>
    </w:p>
    <w:p w14:paraId="43901FC6" w14:textId="77777777" w:rsidR="00FA5E42" w:rsidRDefault="00FA5E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D3C05" w14:textId="34B464D8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9264" behindDoc="0" locked="0" layoutInCell="1" allowOverlap="1" wp14:anchorId="32F1C228" wp14:editId="39639490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078D736F" w14:textId="415A05B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5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3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4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42"/>
    <w:rsid w:val="000513FB"/>
    <w:rsid w:val="000B20BC"/>
    <w:rsid w:val="000D3BB9"/>
    <w:rsid w:val="000E3BE6"/>
    <w:rsid w:val="00110D21"/>
    <w:rsid w:val="0014392D"/>
    <w:rsid w:val="00166FCE"/>
    <w:rsid w:val="001A041A"/>
    <w:rsid w:val="001D38F4"/>
    <w:rsid w:val="001E1EC0"/>
    <w:rsid w:val="001F5CBA"/>
    <w:rsid w:val="001F6AD4"/>
    <w:rsid w:val="0023316B"/>
    <w:rsid w:val="00273F61"/>
    <w:rsid w:val="0027673A"/>
    <w:rsid w:val="00291380"/>
    <w:rsid w:val="002A3D25"/>
    <w:rsid w:val="002C22E5"/>
    <w:rsid w:val="002E1C77"/>
    <w:rsid w:val="002E2145"/>
    <w:rsid w:val="003004A0"/>
    <w:rsid w:val="003533BD"/>
    <w:rsid w:val="0037363E"/>
    <w:rsid w:val="00376140"/>
    <w:rsid w:val="003C03E9"/>
    <w:rsid w:val="00415FC2"/>
    <w:rsid w:val="00431F3D"/>
    <w:rsid w:val="004614F7"/>
    <w:rsid w:val="004B71F1"/>
    <w:rsid w:val="004C44E6"/>
    <w:rsid w:val="004C60D0"/>
    <w:rsid w:val="004D2C7E"/>
    <w:rsid w:val="00502117"/>
    <w:rsid w:val="00507B24"/>
    <w:rsid w:val="00533124"/>
    <w:rsid w:val="005552EA"/>
    <w:rsid w:val="00556371"/>
    <w:rsid w:val="00560E8A"/>
    <w:rsid w:val="005A4F0B"/>
    <w:rsid w:val="005D2D97"/>
    <w:rsid w:val="005E0712"/>
    <w:rsid w:val="005F421C"/>
    <w:rsid w:val="00603264"/>
    <w:rsid w:val="006546EC"/>
    <w:rsid w:val="006617D4"/>
    <w:rsid w:val="00663934"/>
    <w:rsid w:val="006D4A0A"/>
    <w:rsid w:val="006D6584"/>
    <w:rsid w:val="007141D8"/>
    <w:rsid w:val="007370AD"/>
    <w:rsid w:val="007C1E31"/>
    <w:rsid w:val="007D3F2D"/>
    <w:rsid w:val="00863546"/>
    <w:rsid w:val="00872845"/>
    <w:rsid w:val="008800AE"/>
    <w:rsid w:val="008B567D"/>
    <w:rsid w:val="008C0346"/>
    <w:rsid w:val="00900B0E"/>
    <w:rsid w:val="009105A8"/>
    <w:rsid w:val="00913885"/>
    <w:rsid w:val="009153F0"/>
    <w:rsid w:val="009253CD"/>
    <w:rsid w:val="00983C68"/>
    <w:rsid w:val="009A5143"/>
    <w:rsid w:val="009B150A"/>
    <w:rsid w:val="009B15D6"/>
    <w:rsid w:val="009E30E8"/>
    <w:rsid w:val="00AA299A"/>
    <w:rsid w:val="00AE12CC"/>
    <w:rsid w:val="00AF4939"/>
    <w:rsid w:val="00B20796"/>
    <w:rsid w:val="00BD6803"/>
    <w:rsid w:val="00BF430E"/>
    <w:rsid w:val="00C108B4"/>
    <w:rsid w:val="00C43599"/>
    <w:rsid w:val="00CD1021"/>
    <w:rsid w:val="00D27851"/>
    <w:rsid w:val="00D46F14"/>
    <w:rsid w:val="00DB003D"/>
    <w:rsid w:val="00DC109A"/>
    <w:rsid w:val="00DD0C2E"/>
    <w:rsid w:val="00DF4B56"/>
    <w:rsid w:val="00EA2CFB"/>
    <w:rsid w:val="00EB7732"/>
    <w:rsid w:val="00ED4AB6"/>
    <w:rsid w:val="00EE6040"/>
    <w:rsid w:val="00F1166A"/>
    <w:rsid w:val="00F20163"/>
    <w:rsid w:val="00F53532"/>
    <w:rsid w:val="00F5413F"/>
    <w:rsid w:val="00F567E3"/>
    <w:rsid w:val="00FA2F7D"/>
    <w:rsid w:val="00FA5E42"/>
    <w:rsid w:val="00FA7129"/>
    <w:rsid w:val="00FE3A6F"/>
    <w:rsid w:val="00FE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13C1B"/>
  <w15:chartTrackingRefBased/>
  <w15:docId w15:val="{06DE3DC0-40ED-4E4C-A64C-51F41A0E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4B71F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E07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parliamentary-business/in-committees/committees-11th-assembly/legal-affairs/inquiry-into-the-management-of-strata-properti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Legal@parliament.ac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1156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subject>Inquiry into the management of strata properties</dc:subject>
  <dc:creator>Evett, Jayden</dc:creator>
  <cp:keywords/>
  <dc:description/>
  <cp:lastModifiedBy>Chung, Lydia</cp:lastModifiedBy>
  <cp:revision>5</cp:revision>
  <cp:lastPrinted>2025-01-15T05:14:00Z</cp:lastPrinted>
  <dcterms:created xsi:type="dcterms:W3CDTF">2025-01-20T02:55:00Z</dcterms:created>
  <dcterms:modified xsi:type="dcterms:W3CDTF">2025-01-20T06:21:00Z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2023-01-31T01:18:39Z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4e2be2ce-ab34-4c4b-9f36-e256d2df8f3c</vt:lpwstr>
  </property>
  <property fmtid="{D5CDD505-2E9C-101B-9397-08002B2CF9AE}" pid="8" name="MSIP_Label_69af8531-eb46-4968-8cb3-105d2f5ea87e_ContentBits">
    <vt:lpwstr>0</vt:lpwstr>
  </property>
</Properties>
</file>