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7C96" w14:textId="3176D5A8" w:rsidR="002206BC" w:rsidRPr="002206BC" w:rsidRDefault="002206BC" w:rsidP="002206BC">
      <w:pPr>
        <w:jc w:val="center"/>
        <w:rPr>
          <w:rFonts w:ascii="Times New Roman" w:hAnsi="Times New Roman"/>
          <w:b/>
          <w:bCs/>
          <w:lang w:val="en-AU"/>
        </w:rPr>
      </w:pPr>
      <w:r w:rsidRPr="002206BC">
        <w:rPr>
          <w:rFonts w:ascii="Times New Roman" w:hAnsi="Times New Roman"/>
          <w:b/>
          <w:bCs/>
          <w:noProof/>
          <w:lang w:val="en-AU"/>
        </w:rPr>
        <w:drawing>
          <wp:inline distT="0" distB="0" distL="0" distR="0" wp14:anchorId="1383D694" wp14:editId="2BC8674A">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016262BC" w14:textId="77777777" w:rsidR="002206BC" w:rsidRPr="002206BC" w:rsidRDefault="002206BC" w:rsidP="002206BC">
      <w:pPr>
        <w:keepNext/>
        <w:keepLines/>
        <w:spacing w:before="320"/>
        <w:jc w:val="center"/>
        <w:rPr>
          <w:rFonts w:ascii="Calibri" w:hAnsi="Calibri"/>
          <w:b/>
          <w:bCs/>
          <w:sz w:val="32"/>
          <w:szCs w:val="32"/>
          <w:lang w:val="en-AU"/>
        </w:rPr>
      </w:pPr>
      <w:r w:rsidRPr="002206BC">
        <w:rPr>
          <w:rFonts w:ascii="Calibri" w:hAnsi="Calibri"/>
          <w:b/>
          <w:bCs/>
          <w:sz w:val="32"/>
          <w:szCs w:val="32"/>
          <w:lang w:val="en-AU"/>
        </w:rPr>
        <w:t>LEGISLATIVE ASSEMBLY FOR THE</w:t>
      </w:r>
    </w:p>
    <w:p w14:paraId="36726A6A" w14:textId="77777777" w:rsidR="002206BC" w:rsidRPr="002206BC" w:rsidRDefault="002206BC" w:rsidP="002206BC">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2206BC">
            <w:rPr>
              <w:rFonts w:ascii="Calibri" w:hAnsi="Calibri"/>
              <w:b/>
              <w:bCs/>
              <w:sz w:val="32"/>
              <w:szCs w:val="32"/>
              <w:lang w:val="en-AU"/>
            </w:rPr>
            <w:t>AUSTRALIAN CAPITAL TERRITORY</w:t>
          </w:r>
        </w:smartTag>
      </w:smartTag>
    </w:p>
    <w:p w14:paraId="5E692D1D" w14:textId="77777777" w:rsidR="002206BC" w:rsidRPr="002206BC" w:rsidRDefault="002206BC" w:rsidP="002206BC">
      <w:pPr>
        <w:spacing w:before="360"/>
        <w:jc w:val="center"/>
        <w:rPr>
          <w:rFonts w:ascii="Calibri" w:hAnsi="Calibri"/>
          <w:b/>
          <w:sz w:val="28"/>
          <w:szCs w:val="28"/>
        </w:rPr>
      </w:pPr>
      <w:r w:rsidRPr="002206BC">
        <w:rPr>
          <w:rFonts w:ascii="Calibri" w:hAnsi="Calibri"/>
          <w:b/>
          <w:sz w:val="28"/>
          <w:szCs w:val="28"/>
        </w:rPr>
        <w:t xml:space="preserve">2020–2021–2022–2023–2024 </w:t>
      </w:r>
    </w:p>
    <w:p w14:paraId="03F49738" w14:textId="77777777" w:rsidR="002206BC" w:rsidRPr="002206BC" w:rsidRDefault="002206BC" w:rsidP="002206BC">
      <w:pPr>
        <w:keepNext/>
        <w:keepLines/>
        <w:spacing w:before="360"/>
        <w:jc w:val="center"/>
        <w:rPr>
          <w:rFonts w:ascii="Calibri" w:hAnsi="Calibri"/>
          <w:b/>
          <w:sz w:val="40"/>
          <w:szCs w:val="40"/>
          <w:lang w:val="en-AU"/>
        </w:rPr>
      </w:pPr>
      <w:r w:rsidRPr="002206BC">
        <w:rPr>
          <w:rFonts w:ascii="Calibri" w:hAnsi="Calibri"/>
          <w:b/>
          <w:sz w:val="40"/>
          <w:szCs w:val="40"/>
          <w:lang w:val="en-AU"/>
        </w:rPr>
        <w:t>MINUTES OF PROCEEDINGS</w:t>
      </w:r>
    </w:p>
    <w:p w14:paraId="5959DF1D" w14:textId="17FDD85F" w:rsidR="002206BC" w:rsidRPr="002206BC" w:rsidRDefault="002206BC" w:rsidP="002206BC">
      <w:pPr>
        <w:spacing w:before="360"/>
        <w:jc w:val="center"/>
        <w:rPr>
          <w:rFonts w:ascii="Calibri" w:hAnsi="Calibri"/>
          <w:b/>
          <w:sz w:val="28"/>
          <w:szCs w:val="28"/>
        </w:rPr>
      </w:pPr>
      <w:r w:rsidRPr="002206BC">
        <w:rPr>
          <w:rFonts w:ascii="Calibri" w:hAnsi="Calibri"/>
          <w:b/>
          <w:sz w:val="28"/>
          <w:szCs w:val="28"/>
        </w:rPr>
        <w:t xml:space="preserve">No </w:t>
      </w:r>
      <w:r>
        <w:rPr>
          <w:rFonts w:ascii="Calibri" w:hAnsi="Calibri"/>
          <w:b/>
          <w:sz w:val="28"/>
          <w:szCs w:val="28"/>
        </w:rPr>
        <w:t>123</w:t>
      </w:r>
    </w:p>
    <w:p w14:paraId="67D135F9" w14:textId="450ACBA0" w:rsidR="002206BC" w:rsidRPr="002206BC" w:rsidRDefault="002206BC" w:rsidP="002206BC">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5 June 2024</w:t>
      </w:r>
    </w:p>
    <w:tbl>
      <w:tblPr>
        <w:tblW w:w="0" w:type="auto"/>
        <w:jc w:val="center"/>
        <w:tblLayout w:type="fixed"/>
        <w:tblLook w:val="0000" w:firstRow="0" w:lastRow="0" w:firstColumn="0" w:lastColumn="0" w:noHBand="0" w:noVBand="0"/>
      </w:tblPr>
      <w:tblGrid>
        <w:gridCol w:w="2452"/>
      </w:tblGrid>
      <w:tr w:rsidR="002206BC" w:rsidRPr="002206BC" w14:paraId="7252A45F" w14:textId="77777777" w:rsidTr="00F55A7C">
        <w:trPr>
          <w:trHeight w:hRule="exact" w:val="333"/>
          <w:jc w:val="center"/>
        </w:trPr>
        <w:tc>
          <w:tcPr>
            <w:tcW w:w="2452" w:type="dxa"/>
          </w:tcPr>
          <w:p w14:paraId="60107483" w14:textId="77777777" w:rsidR="002206BC" w:rsidRPr="002206BC" w:rsidRDefault="002206BC" w:rsidP="002206BC">
            <w:pPr>
              <w:rPr>
                <w:rFonts w:ascii="Times New Roman" w:hAnsi="Times New Roman"/>
                <w:color w:val="008000"/>
                <w:sz w:val="16"/>
                <w:lang w:val="en-AU"/>
              </w:rPr>
            </w:pPr>
          </w:p>
        </w:tc>
      </w:tr>
      <w:tr w:rsidR="002206BC" w:rsidRPr="002206BC" w14:paraId="1FA13D07" w14:textId="77777777" w:rsidTr="00F55A7C">
        <w:trPr>
          <w:trHeight w:hRule="exact" w:val="60"/>
          <w:jc w:val="center"/>
        </w:trPr>
        <w:tc>
          <w:tcPr>
            <w:tcW w:w="2452" w:type="dxa"/>
            <w:tcBorders>
              <w:top w:val="single" w:sz="8" w:space="0" w:color="000000"/>
              <w:bottom w:val="single" w:sz="4" w:space="0" w:color="000000"/>
            </w:tcBorders>
          </w:tcPr>
          <w:p w14:paraId="6778C818" w14:textId="77777777" w:rsidR="002206BC" w:rsidRPr="002206BC" w:rsidRDefault="002206BC" w:rsidP="002206BC">
            <w:pPr>
              <w:rPr>
                <w:rFonts w:ascii="Times New Roman" w:hAnsi="Times New Roman"/>
                <w:color w:val="008000"/>
                <w:sz w:val="16"/>
                <w:lang w:val="en-AU"/>
              </w:rPr>
            </w:pPr>
          </w:p>
        </w:tc>
      </w:tr>
      <w:tr w:rsidR="002206BC" w:rsidRPr="002206BC" w14:paraId="5E253FDB" w14:textId="77777777" w:rsidTr="00F55A7C">
        <w:trPr>
          <w:trHeight w:hRule="exact" w:val="200"/>
          <w:jc w:val="center"/>
        </w:trPr>
        <w:tc>
          <w:tcPr>
            <w:tcW w:w="2452" w:type="dxa"/>
          </w:tcPr>
          <w:p w14:paraId="07AEF623" w14:textId="77777777" w:rsidR="002206BC" w:rsidRPr="002206BC" w:rsidRDefault="002206BC" w:rsidP="002206BC">
            <w:pPr>
              <w:rPr>
                <w:rFonts w:ascii="Times New Roman" w:hAnsi="Times New Roman"/>
                <w:color w:val="008000"/>
                <w:sz w:val="16"/>
                <w:lang w:val="en-AU"/>
              </w:rPr>
            </w:pPr>
          </w:p>
        </w:tc>
      </w:tr>
    </w:tbl>
    <w:p w14:paraId="48DB67B5" w14:textId="36BAE209" w:rsidR="002206BC" w:rsidRPr="00D065BC" w:rsidRDefault="002206BC" w:rsidP="002206BC">
      <w:pPr>
        <w:keepNext/>
        <w:keepLines/>
        <w:tabs>
          <w:tab w:val="right" w:pos="339"/>
          <w:tab w:val="left" w:pos="720"/>
        </w:tabs>
        <w:spacing w:before="240"/>
        <w:ind w:left="720" w:hanging="720"/>
        <w:jc w:val="both"/>
        <w:rPr>
          <w:rFonts w:ascii="Calibri" w:hAnsi="Calibri"/>
          <w:bCs/>
          <w:lang w:val="en-AU"/>
        </w:rPr>
      </w:pPr>
      <w:r w:rsidRPr="00D065BC">
        <w:rPr>
          <w:rFonts w:ascii="Calibri" w:hAnsi="Calibri"/>
        </w:rPr>
        <w:tab/>
      </w:r>
      <w:r w:rsidR="0045769D">
        <w:rPr>
          <w:rFonts w:ascii="Calibri" w:hAnsi="Calibri"/>
          <w:b/>
          <w:bCs/>
        </w:rPr>
        <w:fldChar w:fldCharType="begin"/>
      </w:r>
      <w:r w:rsidR="0045769D">
        <w:rPr>
          <w:rFonts w:ascii="Calibri" w:hAnsi="Calibri"/>
          <w:b/>
          <w:bCs/>
        </w:rPr>
        <w:instrText xml:space="preserve"> SEQ A \* MERGEFORMAT </w:instrText>
      </w:r>
      <w:r w:rsidR="0045769D">
        <w:rPr>
          <w:rFonts w:ascii="Calibri" w:hAnsi="Calibri"/>
          <w:b/>
          <w:bCs/>
        </w:rPr>
        <w:fldChar w:fldCharType="separate"/>
      </w:r>
      <w:r w:rsidR="00F94462">
        <w:rPr>
          <w:rFonts w:ascii="Calibri" w:hAnsi="Calibri"/>
          <w:b/>
          <w:bCs/>
          <w:noProof/>
        </w:rPr>
        <w:t>1</w:t>
      </w:r>
      <w:r w:rsidR="0045769D">
        <w:rPr>
          <w:rFonts w:ascii="Calibri" w:hAnsi="Calibri"/>
          <w:b/>
          <w:bCs/>
        </w:rPr>
        <w:fldChar w:fldCharType="end"/>
      </w:r>
      <w:r w:rsidRPr="00D065BC">
        <w:rPr>
          <w:rFonts w:ascii="Calibri" w:hAnsi="Calibri"/>
        </w:rPr>
        <w:tab/>
      </w:r>
      <w:r w:rsidRPr="00D065BC">
        <w:rPr>
          <w:rFonts w:ascii="Calibri" w:hAnsi="Calibri"/>
          <w:bCs/>
          <w:lang w:val="en-AU"/>
        </w:rPr>
        <w:t xml:space="preserve">The Assembly met at 10 am, pursuant to adjournment.  The Speaker </w:t>
      </w:r>
      <w:r w:rsidRPr="00D065BC">
        <w:rPr>
          <w:rFonts w:ascii="Calibri" w:hAnsi="Calibri"/>
          <w:bCs/>
        </w:rPr>
        <w:t>(</w:t>
      </w:r>
      <w:r>
        <w:rPr>
          <w:rFonts w:ascii="Calibri" w:hAnsi="Calibri"/>
          <w:bCs/>
        </w:rPr>
        <w:t>Ms Burch</w:t>
      </w:r>
      <w:r w:rsidRPr="00D065BC">
        <w:rPr>
          <w:rFonts w:ascii="Calibri" w:hAnsi="Calibri"/>
          <w:bCs/>
        </w:rPr>
        <w:t>)</w:t>
      </w:r>
      <w:r w:rsidRPr="00D065BC">
        <w:rPr>
          <w:rFonts w:ascii="Calibri" w:hAnsi="Calibri"/>
          <w:bCs/>
          <w:lang w:val="en-AU"/>
        </w:rPr>
        <w:t xml:space="preserve"> took the Chair and made the following acknowledgement of country in the Ngunnawal language:</w:t>
      </w:r>
    </w:p>
    <w:p w14:paraId="2426554F" w14:textId="77777777" w:rsidR="002206BC" w:rsidRPr="00D065BC" w:rsidRDefault="002206BC" w:rsidP="002206BC">
      <w:pPr>
        <w:spacing w:before="120"/>
        <w:ind w:left="864"/>
        <w:jc w:val="both"/>
        <w:rPr>
          <w:rFonts w:ascii="Calibri" w:hAnsi="Calibri"/>
          <w:lang w:val="en-AU"/>
        </w:rPr>
      </w:pPr>
      <w:r w:rsidRPr="00D065BC">
        <w:rPr>
          <w:rFonts w:ascii="Calibri" w:hAnsi="Calibri"/>
          <w:lang w:val="en-AU"/>
        </w:rPr>
        <w:t>Dhawura nguna, dhawura Ngunnawal.</w:t>
      </w:r>
    </w:p>
    <w:p w14:paraId="6DA38745" w14:textId="77777777" w:rsidR="002206BC" w:rsidRPr="00D065BC" w:rsidRDefault="002206BC" w:rsidP="002206BC">
      <w:pPr>
        <w:spacing w:before="40"/>
        <w:ind w:left="864"/>
        <w:jc w:val="both"/>
        <w:rPr>
          <w:rFonts w:ascii="Calibri" w:hAnsi="Calibri"/>
          <w:lang w:val="en-AU"/>
        </w:rPr>
      </w:pPr>
      <w:r w:rsidRPr="00D065BC">
        <w:rPr>
          <w:rFonts w:ascii="Calibri" w:hAnsi="Calibri"/>
          <w:lang w:val="en-AU"/>
        </w:rPr>
        <w:t>Yanggu ngalawiri, dhunimanyin Ngunnawalwari dhawurawari.</w:t>
      </w:r>
    </w:p>
    <w:p w14:paraId="35895E86" w14:textId="77777777" w:rsidR="002206BC" w:rsidRPr="00D065BC" w:rsidRDefault="002206BC" w:rsidP="002206BC">
      <w:pPr>
        <w:spacing w:before="40"/>
        <w:ind w:left="864"/>
        <w:jc w:val="both"/>
        <w:rPr>
          <w:rFonts w:ascii="Calibri" w:hAnsi="Calibri"/>
          <w:lang w:val="en-AU"/>
        </w:rPr>
      </w:pPr>
      <w:r w:rsidRPr="00D065BC">
        <w:rPr>
          <w:rFonts w:ascii="Calibri" w:hAnsi="Calibri"/>
          <w:lang w:val="en-AU"/>
        </w:rPr>
        <w:t>Nginggada Dindi dhawura Ngunnaawalbun yindjumaralidjinyin.</w:t>
      </w:r>
    </w:p>
    <w:p w14:paraId="71FC0947" w14:textId="77777777" w:rsidR="002206BC" w:rsidRPr="00D065BC" w:rsidRDefault="002206BC" w:rsidP="002206BC">
      <w:pPr>
        <w:spacing w:before="120"/>
        <w:ind w:left="864"/>
        <w:jc w:val="both"/>
        <w:rPr>
          <w:rFonts w:ascii="Calibri" w:hAnsi="Calibri"/>
          <w:i/>
          <w:lang w:val="en-AU"/>
        </w:rPr>
      </w:pPr>
      <w:r w:rsidRPr="00D065BC">
        <w:rPr>
          <w:rFonts w:ascii="Calibri" w:hAnsi="Calibri"/>
          <w:i/>
          <w:lang w:val="en-AU"/>
        </w:rPr>
        <w:t>This is Ngunnawal Country.</w:t>
      </w:r>
    </w:p>
    <w:p w14:paraId="6CFCD762" w14:textId="77777777" w:rsidR="002206BC" w:rsidRPr="00D065BC" w:rsidRDefault="002206BC" w:rsidP="002206BC">
      <w:pPr>
        <w:spacing w:before="40"/>
        <w:ind w:left="864"/>
        <w:jc w:val="both"/>
        <w:rPr>
          <w:rFonts w:ascii="Calibri" w:hAnsi="Calibri"/>
          <w:i/>
          <w:lang w:val="en-AU"/>
        </w:rPr>
      </w:pPr>
      <w:r w:rsidRPr="00D065BC">
        <w:rPr>
          <w:rFonts w:ascii="Calibri" w:hAnsi="Calibri"/>
          <w:i/>
          <w:lang w:val="en-AU"/>
        </w:rPr>
        <w:t>Today we are gathering on Ngunnawal country.</w:t>
      </w:r>
    </w:p>
    <w:p w14:paraId="3ADFCEB3" w14:textId="77777777" w:rsidR="002206BC" w:rsidRPr="00D065BC" w:rsidRDefault="002206BC" w:rsidP="002206BC">
      <w:pPr>
        <w:spacing w:before="40"/>
        <w:ind w:left="864"/>
        <w:jc w:val="both"/>
        <w:rPr>
          <w:rFonts w:ascii="Calibri" w:hAnsi="Calibri"/>
          <w:i/>
          <w:lang w:val="en-AU"/>
        </w:rPr>
      </w:pPr>
      <w:r w:rsidRPr="00D065BC">
        <w:rPr>
          <w:rFonts w:ascii="Calibri" w:hAnsi="Calibri"/>
          <w:i/>
          <w:lang w:val="en-AU"/>
        </w:rPr>
        <w:t>We always pay respect to Elders, female and male, and Ngunnawal country.</w:t>
      </w:r>
    </w:p>
    <w:p w14:paraId="37098BDC" w14:textId="77777777" w:rsidR="002206BC" w:rsidRDefault="002206BC" w:rsidP="002206BC">
      <w:pPr>
        <w:spacing w:before="120"/>
        <w:ind w:left="720"/>
        <w:jc w:val="both"/>
        <w:rPr>
          <w:rFonts w:ascii="Calibri" w:hAnsi="Calibri"/>
          <w:lang w:val="en-AU"/>
        </w:rPr>
      </w:pPr>
      <w:r w:rsidRPr="00D065BC">
        <w:rPr>
          <w:rFonts w:ascii="Calibri" w:hAnsi="Calibri"/>
          <w:lang w:val="en-AU"/>
        </w:rPr>
        <w:t xml:space="preserve">The Speaker asked Members to stand in silence and </w:t>
      </w:r>
      <w:r w:rsidRPr="00D065BC">
        <w:rPr>
          <w:rFonts w:ascii="Calibri" w:hAnsi="Calibri"/>
          <w:spacing w:val="-2"/>
          <w:lang w:val="en-AU"/>
        </w:rPr>
        <w:t>pray or reflect on their</w:t>
      </w:r>
      <w:r w:rsidRPr="00D065BC">
        <w:rPr>
          <w:rFonts w:ascii="Calibri" w:hAnsi="Calibri"/>
          <w:lang w:val="en-AU"/>
        </w:rPr>
        <w:t xml:space="preserve"> responsibilities to the people of the Australian Capital Territory.</w:t>
      </w:r>
    </w:p>
    <w:p w14:paraId="4B0BAB7D" w14:textId="187B32B4" w:rsidR="001B513A" w:rsidRPr="00F82CBF" w:rsidRDefault="001B513A" w:rsidP="001B513A">
      <w:pPr>
        <w:keepNext/>
        <w:keepLines/>
        <w:tabs>
          <w:tab w:val="right" w:pos="339"/>
          <w:tab w:val="left" w:pos="720"/>
        </w:tabs>
        <w:spacing w:before="240"/>
        <w:ind w:left="720" w:hanging="720"/>
        <w:rPr>
          <w:rFonts w:ascii="Calibri" w:hAnsi="Calibri"/>
          <w:b/>
          <w:lang w:val="en-AU"/>
        </w:rPr>
      </w:pPr>
      <w:r w:rsidRPr="001B513A">
        <w:rPr>
          <w:rFonts w:ascii="Calibri" w:hAnsi="Calibri"/>
          <w:b/>
          <w:lang w:val="en-AU"/>
        </w:rPr>
        <w:tab/>
      </w:r>
      <w:r w:rsidR="0045769D">
        <w:rPr>
          <w:rFonts w:ascii="Calibri" w:hAnsi="Calibri"/>
          <w:b/>
          <w:bCs/>
          <w:lang w:val="en-AU"/>
        </w:rPr>
        <w:fldChar w:fldCharType="begin"/>
      </w:r>
      <w:r w:rsidR="0045769D">
        <w:rPr>
          <w:rFonts w:ascii="Calibri" w:hAnsi="Calibri"/>
          <w:b/>
          <w:bCs/>
          <w:lang w:val="en-AU"/>
        </w:rPr>
        <w:instrText xml:space="preserve"> SEQ A \* MERGEFORMAT </w:instrText>
      </w:r>
      <w:r w:rsidR="0045769D">
        <w:rPr>
          <w:rFonts w:ascii="Calibri" w:hAnsi="Calibri"/>
          <w:b/>
          <w:bCs/>
          <w:lang w:val="en-AU"/>
        </w:rPr>
        <w:fldChar w:fldCharType="separate"/>
      </w:r>
      <w:r w:rsidR="00F94462">
        <w:rPr>
          <w:rFonts w:ascii="Calibri" w:hAnsi="Calibri"/>
          <w:b/>
          <w:bCs/>
          <w:noProof/>
          <w:lang w:val="en-AU"/>
        </w:rPr>
        <w:t>2</w:t>
      </w:r>
      <w:r w:rsidR="0045769D">
        <w:rPr>
          <w:rFonts w:ascii="Calibri" w:hAnsi="Calibri"/>
          <w:b/>
          <w:bCs/>
          <w:lang w:val="en-AU"/>
        </w:rPr>
        <w:fldChar w:fldCharType="end"/>
      </w:r>
      <w:r w:rsidRPr="001B513A">
        <w:rPr>
          <w:rFonts w:ascii="Calibri" w:hAnsi="Calibri"/>
          <w:b/>
          <w:lang w:val="en-AU"/>
        </w:rPr>
        <w:tab/>
      </w:r>
      <w:r>
        <w:rPr>
          <w:rFonts w:ascii="Calibri" w:hAnsi="Calibri"/>
          <w:b/>
          <w:caps/>
          <w:lang w:val="en-AU"/>
        </w:rPr>
        <w:t>Safer Families Annual Statement—2024</w:t>
      </w:r>
      <w:r w:rsidRPr="00F82CBF">
        <w:rPr>
          <w:rFonts w:ascii="Calibri" w:hAnsi="Calibri"/>
          <w:b/>
          <w:caps/>
          <w:lang w:val="en-AU"/>
        </w:rPr>
        <w:t>—MINISTERIAL STATEMENT—PAPER NOTED</w:t>
      </w:r>
    </w:p>
    <w:p w14:paraId="19BEB1A1" w14:textId="794EA888" w:rsidR="001B513A" w:rsidRPr="00F82CBF" w:rsidRDefault="001B513A" w:rsidP="001B513A">
      <w:pPr>
        <w:spacing w:before="120"/>
        <w:ind w:left="720"/>
        <w:rPr>
          <w:rFonts w:ascii="Calibri" w:hAnsi="Calibri"/>
          <w:lang w:val="en-AU"/>
        </w:rPr>
      </w:pPr>
      <w:r>
        <w:rPr>
          <w:rFonts w:ascii="Calibri" w:hAnsi="Calibri"/>
          <w:lang w:val="en-AU"/>
        </w:rPr>
        <w:t>Ms Berry (Minister for the Prevention of Domestic and Family Violence)</w:t>
      </w:r>
      <w:r w:rsidRPr="00F82CBF">
        <w:rPr>
          <w:rFonts w:ascii="Calibri" w:hAnsi="Calibri"/>
          <w:lang w:val="en-AU"/>
        </w:rPr>
        <w:t xml:space="preserve"> presented the following paper:</w:t>
      </w:r>
    </w:p>
    <w:p w14:paraId="7109C9C0" w14:textId="2670F508" w:rsidR="001B513A" w:rsidRPr="00F82CBF" w:rsidRDefault="001B513A" w:rsidP="003D58D4">
      <w:pPr>
        <w:spacing w:before="120"/>
        <w:ind w:left="720"/>
      </w:pPr>
      <w:r>
        <w:rPr>
          <w:rFonts w:ascii="Calibri" w:hAnsi="Calibri"/>
          <w:lang w:val="en-AU"/>
        </w:rPr>
        <w:t>Safer Families Annual Statement 2024</w:t>
      </w:r>
      <w:r w:rsidRPr="00F82CBF">
        <w:rPr>
          <w:rFonts w:ascii="Calibri" w:hAnsi="Calibri"/>
          <w:lang w:val="en-AU"/>
        </w:rPr>
        <w:t>—</w:t>
      </w:r>
      <w:r w:rsidRPr="00F82CBF">
        <w:t xml:space="preserve">Ministerial statement, </w:t>
      </w:r>
      <w:r>
        <w:t>5 June 2024</w:t>
      </w:r>
      <w:r w:rsidRPr="00F82CBF">
        <w:t>.</w:t>
      </w:r>
    </w:p>
    <w:p w14:paraId="1F8DC51C" w14:textId="5674FEC2" w:rsidR="001B513A" w:rsidRPr="00F82CBF" w:rsidRDefault="001B513A" w:rsidP="001B513A">
      <w:pPr>
        <w:spacing w:before="120"/>
        <w:ind w:left="720"/>
        <w:rPr>
          <w:rFonts w:ascii="Calibri" w:hAnsi="Calibri"/>
          <w:lang w:val="en-AU"/>
        </w:rPr>
      </w:pPr>
      <w:r>
        <w:rPr>
          <w:rFonts w:ascii="Calibri" w:hAnsi="Calibri"/>
          <w:lang w:val="en-AU"/>
        </w:rPr>
        <w:t>Ms Berry</w:t>
      </w:r>
      <w:r w:rsidRPr="00F82CBF">
        <w:rPr>
          <w:rFonts w:ascii="Calibri" w:hAnsi="Calibri"/>
          <w:lang w:val="en-AU"/>
        </w:rPr>
        <w:t xml:space="preserve"> moved—That the Assembly take note of the </w:t>
      </w:r>
      <w:r w:rsidR="003D58D4">
        <w:rPr>
          <w:rFonts w:ascii="Calibri" w:hAnsi="Calibri"/>
          <w:lang w:val="en-AU"/>
        </w:rPr>
        <w:t>paper</w:t>
      </w:r>
      <w:r w:rsidRPr="00F82CBF">
        <w:rPr>
          <w:rFonts w:ascii="Calibri" w:hAnsi="Calibri"/>
          <w:lang w:val="en-AU"/>
        </w:rPr>
        <w:t>.</w:t>
      </w:r>
    </w:p>
    <w:p w14:paraId="510214C1" w14:textId="77777777" w:rsidR="00E126E6" w:rsidRDefault="00E126E6" w:rsidP="001B513A">
      <w:pPr>
        <w:spacing w:before="120"/>
        <w:ind w:left="720"/>
        <w:rPr>
          <w:rFonts w:ascii="Calibri" w:hAnsi="Calibri"/>
          <w:lang w:val="en-AU"/>
        </w:rPr>
      </w:pPr>
      <w:r>
        <w:rPr>
          <w:rFonts w:ascii="Calibri" w:hAnsi="Calibri"/>
          <w:lang w:val="en-AU"/>
        </w:rPr>
        <w:t>Debate ensued.</w:t>
      </w:r>
    </w:p>
    <w:p w14:paraId="7B8D5D63" w14:textId="7860A0B4" w:rsidR="003D58D4" w:rsidRDefault="007576B3" w:rsidP="007576B3">
      <w:pPr>
        <w:pStyle w:val="DPSEntryDetail"/>
        <w:spacing w:before="100"/>
      </w:pPr>
      <w:r w:rsidRPr="007B1C4A">
        <w:rPr>
          <w:iCs/>
        </w:rPr>
        <w:lastRenderedPageBreak/>
        <w:t>The debate having been closed by the reply of the mover—</w:t>
      </w:r>
      <w:r w:rsidR="003D58D4">
        <w:t>Ms Davidson</w:t>
      </w:r>
      <w:r>
        <w:t xml:space="preserve"> (Minister for Community Services, Seniors and Veterans)</w:t>
      </w:r>
      <w:r w:rsidR="003D58D4">
        <w:t>, by leave, addressed the Assembly.</w:t>
      </w:r>
    </w:p>
    <w:p w14:paraId="1CCF8E7A" w14:textId="1FEC8DA1" w:rsidR="001B513A" w:rsidRPr="00F82CBF" w:rsidRDefault="001B513A" w:rsidP="001B513A">
      <w:pPr>
        <w:spacing w:before="120"/>
        <w:ind w:left="720"/>
        <w:rPr>
          <w:rFonts w:ascii="Calibri" w:hAnsi="Calibri"/>
          <w:lang w:val="en-AU"/>
        </w:rPr>
      </w:pPr>
      <w:r w:rsidRPr="00F82CBF">
        <w:rPr>
          <w:rFonts w:ascii="Calibri" w:hAnsi="Calibri"/>
          <w:lang w:val="en-AU"/>
        </w:rPr>
        <w:t>Question—put and passed.</w:t>
      </w:r>
    </w:p>
    <w:p w14:paraId="7219C83A" w14:textId="5795AAE1" w:rsidR="00E126E6" w:rsidRPr="00E126E6" w:rsidRDefault="00E126E6" w:rsidP="00E126E6">
      <w:pPr>
        <w:keepNext/>
        <w:keepLines/>
        <w:tabs>
          <w:tab w:val="right" w:pos="339"/>
          <w:tab w:val="left" w:pos="720"/>
        </w:tabs>
        <w:spacing w:before="240"/>
        <w:ind w:left="720" w:hanging="720"/>
        <w:rPr>
          <w:rFonts w:ascii="Calibri" w:hAnsi="Calibri"/>
          <w:b/>
          <w:lang w:val="en-AU"/>
        </w:rPr>
      </w:pPr>
      <w:r w:rsidRPr="00E126E6">
        <w:rPr>
          <w:rFonts w:ascii="Calibri" w:hAnsi="Calibri"/>
          <w:b/>
          <w:lang w:val="en-AU"/>
        </w:rPr>
        <w:tab/>
      </w:r>
      <w:r w:rsidR="0045769D">
        <w:rPr>
          <w:rFonts w:ascii="Calibri" w:hAnsi="Calibri"/>
          <w:b/>
          <w:bCs/>
          <w:lang w:val="en-AU"/>
        </w:rPr>
        <w:fldChar w:fldCharType="begin"/>
      </w:r>
      <w:r w:rsidR="0045769D">
        <w:rPr>
          <w:rFonts w:ascii="Calibri" w:hAnsi="Calibri"/>
          <w:b/>
          <w:bCs/>
          <w:lang w:val="en-AU"/>
        </w:rPr>
        <w:instrText xml:space="preserve"> SEQ A \* MERGEFORMAT </w:instrText>
      </w:r>
      <w:r w:rsidR="0045769D">
        <w:rPr>
          <w:rFonts w:ascii="Calibri" w:hAnsi="Calibri"/>
          <w:b/>
          <w:bCs/>
          <w:lang w:val="en-AU"/>
        </w:rPr>
        <w:fldChar w:fldCharType="separate"/>
      </w:r>
      <w:r w:rsidR="00F94462">
        <w:rPr>
          <w:rFonts w:ascii="Calibri" w:hAnsi="Calibri"/>
          <w:b/>
          <w:bCs/>
          <w:noProof/>
          <w:lang w:val="en-AU"/>
        </w:rPr>
        <w:t>3</w:t>
      </w:r>
      <w:r w:rsidR="0045769D">
        <w:rPr>
          <w:rFonts w:ascii="Calibri" w:hAnsi="Calibri"/>
          <w:b/>
          <w:bCs/>
          <w:lang w:val="en-AU"/>
        </w:rPr>
        <w:fldChar w:fldCharType="end"/>
      </w:r>
      <w:r w:rsidRPr="00E126E6">
        <w:rPr>
          <w:rFonts w:ascii="Calibri" w:hAnsi="Calibri"/>
          <w:b/>
          <w:lang w:val="en-AU"/>
        </w:rPr>
        <w:tab/>
      </w:r>
      <w:r w:rsidR="006E644F" w:rsidRPr="006E644F">
        <w:rPr>
          <w:rFonts w:ascii="Calibri" w:hAnsi="Calibri"/>
          <w:b/>
          <w:caps/>
          <w:lang w:val="en-AU"/>
        </w:rPr>
        <w:t>Aboriginal and Torres Strait Islander Elected Body Act—A</w:t>
      </w:r>
      <w:r w:rsidR="00014787">
        <w:rPr>
          <w:rFonts w:ascii="Calibri" w:hAnsi="Calibri"/>
          <w:b/>
          <w:caps/>
          <w:lang w:val="en-AU"/>
        </w:rPr>
        <w:t>.</w:t>
      </w:r>
      <w:r w:rsidR="006E644F" w:rsidRPr="006E644F">
        <w:rPr>
          <w:rFonts w:ascii="Calibri" w:hAnsi="Calibri"/>
          <w:b/>
          <w:caps/>
          <w:lang w:val="en-AU"/>
        </w:rPr>
        <w:t>C</w:t>
      </w:r>
      <w:r w:rsidR="00014787">
        <w:rPr>
          <w:rFonts w:ascii="Calibri" w:hAnsi="Calibri"/>
          <w:b/>
          <w:caps/>
          <w:lang w:val="en-AU"/>
        </w:rPr>
        <w:t>.</w:t>
      </w:r>
      <w:r w:rsidR="006E644F" w:rsidRPr="006E644F">
        <w:rPr>
          <w:rFonts w:ascii="Calibri" w:hAnsi="Calibri"/>
          <w:b/>
          <w:caps/>
          <w:lang w:val="en-AU"/>
        </w:rPr>
        <w:t>T</w:t>
      </w:r>
      <w:r w:rsidR="00014787">
        <w:rPr>
          <w:rFonts w:ascii="Calibri" w:hAnsi="Calibri"/>
          <w:b/>
          <w:caps/>
          <w:lang w:val="en-AU"/>
        </w:rPr>
        <w:t>.</w:t>
      </w:r>
      <w:r w:rsidR="006E644F" w:rsidRPr="006E644F">
        <w:rPr>
          <w:rFonts w:ascii="Calibri" w:hAnsi="Calibri"/>
          <w:b/>
          <w:caps/>
          <w:lang w:val="en-AU"/>
        </w:rPr>
        <w:t xml:space="preserve"> Aboriginal and Torres Strait Islander Elected Body—Report from hearings 14-16 August 2023—Eleventh Report to the A</w:t>
      </w:r>
      <w:r w:rsidR="006E644F">
        <w:rPr>
          <w:rFonts w:ascii="Calibri" w:hAnsi="Calibri"/>
          <w:b/>
          <w:caps/>
          <w:lang w:val="en-AU"/>
        </w:rPr>
        <w:t>.</w:t>
      </w:r>
      <w:r w:rsidR="006E644F" w:rsidRPr="006E644F">
        <w:rPr>
          <w:rFonts w:ascii="Calibri" w:hAnsi="Calibri"/>
          <w:b/>
          <w:caps/>
          <w:lang w:val="en-AU"/>
        </w:rPr>
        <w:t>C</w:t>
      </w:r>
      <w:r w:rsidR="006E644F">
        <w:rPr>
          <w:rFonts w:ascii="Calibri" w:hAnsi="Calibri"/>
          <w:b/>
          <w:caps/>
          <w:lang w:val="en-AU"/>
        </w:rPr>
        <w:t>.</w:t>
      </w:r>
      <w:r w:rsidR="006E644F" w:rsidRPr="006E644F">
        <w:rPr>
          <w:rFonts w:ascii="Calibri" w:hAnsi="Calibri"/>
          <w:b/>
          <w:caps/>
          <w:lang w:val="en-AU"/>
        </w:rPr>
        <w:t>T</w:t>
      </w:r>
      <w:r w:rsidR="006E644F">
        <w:rPr>
          <w:rFonts w:ascii="Calibri" w:hAnsi="Calibri"/>
          <w:b/>
          <w:caps/>
          <w:lang w:val="en-AU"/>
        </w:rPr>
        <w:t>.</w:t>
      </w:r>
      <w:r w:rsidR="006E644F" w:rsidRPr="006E644F">
        <w:rPr>
          <w:rFonts w:ascii="Calibri" w:hAnsi="Calibri"/>
          <w:b/>
          <w:caps/>
          <w:lang w:val="en-AU"/>
        </w:rPr>
        <w:t xml:space="preserve"> Government—Government response</w:t>
      </w:r>
      <w:r w:rsidRPr="00E126E6">
        <w:rPr>
          <w:rFonts w:ascii="Calibri" w:hAnsi="Calibri"/>
          <w:b/>
          <w:caps/>
          <w:lang w:val="en-AU"/>
        </w:rPr>
        <w:t>—MINISTERIAL STATEMENT</w:t>
      </w:r>
      <w:r w:rsidR="00F45B82">
        <w:rPr>
          <w:rFonts w:ascii="Calibri" w:hAnsi="Calibri"/>
          <w:b/>
          <w:caps/>
          <w:lang w:val="en-AU"/>
        </w:rPr>
        <w:t xml:space="preserve"> and paper</w:t>
      </w:r>
      <w:r w:rsidRPr="00E126E6">
        <w:rPr>
          <w:rFonts w:ascii="Calibri" w:hAnsi="Calibri"/>
          <w:b/>
          <w:caps/>
          <w:lang w:val="en-AU"/>
        </w:rPr>
        <w:t>—PAPER NOTED</w:t>
      </w:r>
    </w:p>
    <w:p w14:paraId="622343EB" w14:textId="4B12C49B" w:rsidR="00E126E6" w:rsidRPr="00E126E6" w:rsidRDefault="006E644F" w:rsidP="00E126E6">
      <w:pPr>
        <w:spacing w:before="120"/>
        <w:ind w:left="720"/>
        <w:rPr>
          <w:rFonts w:ascii="Calibri" w:hAnsi="Calibri"/>
          <w:lang w:val="en-AU"/>
        </w:rPr>
      </w:pPr>
      <w:r>
        <w:rPr>
          <w:rFonts w:ascii="Calibri" w:hAnsi="Calibri"/>
          <w:lang w:val="en-AU"/>
        </w:rPr>
        <w:t>Ms Stephen-Smith (Minister for Aboriginal and Torres Strait Islander Affairs)</w:t>
      </w:r>
      <w:r w:rsidR="00E126E6" w:rsidRPr="00E126E6">
        <w:rPr>
          <w:rFonts w:ascii="Calibri" w:hAnsi="Calibri"/>
          <w:lang w:val="en-AU"/>
        </w:rPr>
        <w:t xml:space="preserve"> presented the following paper</w:t>
      </w:r>
      <w:r w:rsidR="00536833">
        <w:rPr>
          <w:rFonts w:ascii="Calibri" w:hAnsi="Calibri"/>
          <w:lang w:val="en-AU"/>
        </w:rPr>
        <w:t>s</w:t>
      </w:r>
      <w:r w:rsidR="00E126E6" w:rsidRPr="00E126E6">
        <w:rPr>
          <w:rFonts w:ascii="Calibri" w:hAnsi="Calibri"/>
          <w:lang w:val="en-AU"/>
        </w:rPr>
        <w:t>:</w:t>
      </w:r>
    </w:p>
    <w:p w14:paraId="3FEC3F56" w14:textId="20241ED6" w:rsidR="00F70624" w:rsidRDefault="00F70624" w:rsidP="006E644F">
      <w:pPr>
        <w:spacing w:before="120"/>
        <w:ind w:left="720"/>
        <w:rPr>
          <w:rFonts w:ascii="Calibri" w:hAnsi="Calibri"/>
          <w:lang w:val="en-AU"/>
        </w:rPr>
      </w:pPr>
      <w:r w:rsidRPr="00DD1BA9">
        <w:rPr>
          <w:rFonts w:ascii="Calibri" w:hAnsi="Calibri"/>
          <w:lang w:val="en-AU"/>
        </w:rPr>
        <w:t>Aboriginal and Torres Strait Islander Elected Body Act</w:t>
      </w:r>
      <w:r>
        <w:rPr>
          <w:rFonts w:ascii="Calibri" w:hAnsi="Calibri"/>
          <w:lang w:val="en-AU"/>
        </w:rPr>
        <w:t>, p</w:t>
      </w:r>
      <w:r w:rsidRPr="00DD1BA9">
        <w:rPr>
          <w:rFonts w:ascii="Calibri" w:hAnsi="Calibri"/>
          <w:lang w:val="en-AU"/>
        </w:rPr>
        <w:t>ursuant to subsection 10B(3)—ACT Aboriginal and Torres Strait Islander Elected Body—Report from hearings 14-16 August 2023—Eleventh Report to the ACT Government</w:t>
      </w:r>
      <w:r>
        <w:rPr>
          <w:rFonts w:ascii="Calibri" w:hAnsi="Calibri"/>
          <w:lang w:val="en-AU"/>
        </w:rPr>
        <w:t>—Government response, dated June 2024.</w:t>
      </w:r>
    </w:p>
    <w:p w14:paraId="78FD7AAC" w14:textId="78C3DB9B" w:rsidR="00F70624" w:rsidRDefault="00F70624" w:rsidP="006E644F">
      <w:pPr>
        <w:pStyle w:val="DPSEntryDetailIndentLev1"/>
      </w:pPr>
      <w:r>
        <w:t>M</w:t>
      </w:r>
      <w:r w:rsidRPr="00E126E6">
        <w:t xml:space="preserve">inisterial statement, </w:t>
      </w:r>
      <w:r>
        <w:t>5 June 2024</w:t>
      </w:r>
      <w:r w:rsidRPr="00E126E6">
        <w:t>.</w:t>
      </w:r>
    </w:p>
    <w:p w14:paraId="315A2FBD" w14:textId="24BFAD8B" w:rsidR="00E126E6" w:rsidRPr="00E126E6" w:rsidRDefault="006E644F" w:rsidP="00E126E6">
      <w:pPr>
        <w:spacing w:before="120"/>
        <w:ind w:left="720"/>
        <w:rPr>
          <w:rFonts w:ascii="Calibri" w:hAnsi="Calibri"/>
          <w:lang w:val="en-AU"/>
        </w:rPr>
      </w:pPr>
      <w:r>
        <w:rPr>
          <w:rFonts w:ascii="Calibri" w:hAnsi="Calibri"/>
          <w:lang w:val="en-AU"/>
        </w:rPr>
        <w:t>Ms Stephen-Smith</w:t>
      </w:r>
      <w:r w:rsidR="00E126E6" w:rsidRPr="00E126E6">
        <w:rPr>
          <w:rFonts w:ascii="Calibri" w:hAnsi="Calibri"/>
          <w:lang w:val="en-AU"/>
        </w:rPr>
        <w:t xml:space="preserve"> moved—That the Assembly take note of the </w:t>
      </w:r>
      <w:r w:rsidR="00F45B82">
        <w:rPr>
          <w:rFonts w:ascii="Calibri" w:hAnsi="Calibri"/>
          <w:lang w:val="en-AU"/>
        </w:rPr>
        <w:t>ministerial statement</w:t>
      </w:r>
      <w:r w:rsidR="00E126E6" w:rsidRPr="00E126E6">
        <w:rPr>
          <w:rFonts w:ascii="Calibri" w:hAnsi="Calibri"/>
          <w:lang w:val="en-AU"/>
        </w:rPr>
        <w:t>.</w:t>
      </w:r>
    </w:p>
    <w:p w14:paraId="7969F6D4" w14:textId="77777777" w:rsidR="00E126E6" w:rsidRPr="00E126E6" w:rsidRDefault="00E126E6" w:rsidP="00E126E6">
      <w:pPr>
        <w:spacing w:before="120"/>
        <w:ind w:left="720"/>
        <w:rPr>
          <w:rFonts w:ascii="Calibri" w:hAnsi="Calibri"/>
          <w:lang w:val="en-AU"/>
        </w:rPr>
      </w:pPr>
      <w:r w:rsidRPr="00E126E6">
        <w:rPr>
          <w:rFonts w:ascii="Calibri" w:hAnsi="Calibri"/>
          <w:lang w:val="en-AU"/>
        </w:rPr>
        <w:t>Question—put and passed.</w:t>
      </w:r>
    </w:p>
    <w:p w14:paraId="632AB44F" w14:textId="7E6FBCBC" w:rsidR="006E644F" w:rsidRPr="006E644F" w:rsidRDefault="006E644F" w:rsidP="006E644F">
      <w:pPr>
        <w:keepNext/>
        <w:keepLines/>
        <w:tabs>
          <w:tab w:val="right" w:pos="339"/>
          <w:tab w:val="left" w:pos="720"/>
        </w:tabs>
        <w:spacing w:before="240"/>
        <w:ind w:left="720" w:hanging="720"/>
        <w:rPr>
          <w:rFonts w:ascii="Calibri" w:hAnsi="Calibri"/>
          <w:b/>
          <w:lang w:val="en-AU"/>
        </w:rPr>
      </w:pPr>
      <w:r w:rsidRPr="006E644F">
        <w:rPr>
          <w:rFonts w:ascii="Calibri" w:hAnsi="Calibri"/>
          <w:b/>
          <w:lang w:val="en-AU"/>
        </w:rPr>
        <w:tab/>
      </w:r>
      <w:r w:rsidR="0045769D">
        <w:rPr>
          <w:rFonts w:ascii="Calibri" w:hAnsi="Calibri"/>
          <w:b/>
          <w:bCs/>
          <w:lang w:val="en-AU"/>
        </w:rPr>
        <w:fldChar w:fldCharType="begin"/>
      </w:r>
      <w:r w:rsidR="0045769D">
        <w:rPr>
          <w:rFonts w:ascii="Calibri" w:hAnsi="Calibri"/>
          <w:b/>
          <w:bCs/>
          <w:lang w:val="en-AU"/>
        </w:rPr>
        <w:instrText xml:space="preserve"> SEQ A \* MERGEFORMAT </w:instrText>
      </w:r>
      <w:r w:rsidR="0045769D">
        <w:rPr>
          <w:rFonts w:ascii="Calibri" w:hAnsi="Calibri"/>
          <w:b/>
          <w:bCs/>
          <w:lang w:val="en-AU"/>
        </w:rPr>
        <w:fldChar w:fldCharType="separate"/>
      </w:r>
      <w:r w:rsidR="00F94462">
        <w:rPr>
          <w:rFonts w:ascii="Calibri" w:hAnsi="Calibri"/>
          <w:b/>
          <w:bCs/>
          <w:noProof/>
          <w:lang w:val="en-AU"/>
        </w:rPr>
        <w:t>4</w:t>
      </w:r>
      <w:r w:rsidR="0045769D">
        <w:rPr>
          <w:rFonts w:ascii="Calibri" w:hAnsi="Calibri"/>
          <w:b/>
          <w:bCs/>
          <w:lang w:val="en-AU"/>
        </w:rPr>
        <w:fldChar w:fldCharType="end"/>
      </w:r>
      <w:r w:rsidRPr="006E644F">
        <w:rPr>
          <w:rFonts w:ascii="Calibri" w:hAnsi="Calibri"/>
          <w:b/>
          <w:lang w:val="en-AU"/>
        </w:rPr>
        <w:tab/>
      </w:r>
      <w:r w:rsidR="004C6226">
        <w:rPr>
          <w:rFonts w:ascii="Calibri" w:hAnsi="Calibri"/>
          <w:b/>
          <w:caps/>
          <w:lang w:val="en-AU"/>
        </w:rPr>
        <w:t>Better Regulation Agenda Progress Update</w:t>
      </w:r>
      <w:r w:rsidRPr="006E644F">
        <w:rPr>
          <w:rFonts w:ascii="Calibri" w:hAnsi="Calibri"/>
          <w:b/>
          <w:caps/>
          <w:lang w:val="en-AU"/>
        </w:rPr>
        <w:t>—MINISTERIAL STATEMENT—PAPER NOTED</w:t>
      </w:r>
    </w:p>
    <w:p w14:paraId="7854368D" w14:textId="12E5B0FB" w:rsidR="006E644F" w:rsidRPr="006E644F" w:rsidRDefault="004C6226" w:rsidP="006E644F">
      <w:pPr>
        <w:spacing w:before="120"/>
        <w:ind w:left="720"/>
        <w:rPr>
          <w:rFonts w:ascii="Calibri" w:hAnsi="Calibri"/>
          <w:lang w:val="en-AU"/>
        </w:rPr>
      </w:pPr>
      <w:r>
        <w:rPr>
          <w:rFonts w:ascii="Calibri" w:hAnsi="Calibri"/>
          <w:lang w:val="en-AU"/>
        </w:rPr>
        <w:t>Ms Cheyne (Minister for Government Services and Regulatory Reform)</w:t>
      </w:r>
      <w:r w:rsidR="006E644F" w:rsidRPr="006E644F">
        <w:rPr>
          <w:rFonts w:ascii="Calibri" w:hAnsi="Calibri"/>
          <w:lang w:val="en-AU"/>
        </w:rPr>
        <w:t xml:space="preserve"> presented the following paper:</w:t>
      </w:r>
    </w:p>
    <w:p w14:paraId="51BDC917" w14:textId="63092674" w:rsidR="006E644F" w:rsidRPr="006E644F" w:rsidRDefault="004C6226" w:rsidP="006E644F">
      <w:pPr>
        <w:spacing w:before="120"/>
        <w:ind w:left="720"/>
        <w:rPr>
          <w:rFonts w:ascii="Calibri" w:hAnsi="Calibri"/>
          <w:lang w:val="en-AU"/>
        </w:rPr>
      </w:pPr>
      <w:r>
        <w:rPr>
          <w:rFonts w:ascii="Calibri" w:hAnsi="Calibri"/>
          <w:lang w:val="en-AU"/>
        </w:rPr>
        <w:t>Better Regulation Agenda Progress Update</w:t>
      </w:r>
      <w:r w:rsidR="006E644F" w:rsidRPr="006E644F">
        <w:rPr>
          <w:rFonts w:ascii="Calibri" w:hAnsi="Calibri"/>
          <w:lang w:val="en-AU"/>
        </w:rPr>
        <w:t xml:space="preserve">—Ministerial statement, </w:t>
      </w:r>
      <w:r>
        <w:rPr>
          <w:rFonts w:ascii="Calibri" w:hAnsi="Calibri"/>
          <w:lang w:val="en-AU"/>
        </w:rPr>
        <w:t>5 June 2024</w:t>
      </w:r>
      <w:r w:rsidR="006E644F" w:rsidRPr="006E644F">
        <w:rPr>
          <w:rFonts w:ascii="Calibri" w:hAnsi="Calibri"/>
          <w:lang w:val="en-AU"/>
        </w:rPr>
        <w:t>.</w:t>
      </w:r>
    </w:p>
    <w:p w14:paraId="78D85995" w14:textId="711509FA" w:rsidR="006E644F" w:rsidRPr="006E644F" w:rsidRDefault="004C6226" w:rsidP="006E644F">
      <w:pPr>
        <w:spacing w:before="120"/>
        <w:ind w:left="720"/>
        <w:rPr>
          <w:rFonts w:ascii="Calibri" w:hAnsi="Calibri"/>
          <w:lang w:val="en-AU"/>
        </w:rPr>
      </w:pPr>
      <w:r>
        <w:rPr>
          <w:rFonts w:ascii="Calibri" w:hAnsi="Calibri"/>
          <w:lang w:val="en-AU"/>
        </w:rPr>
        <w:t>Ms Cheyne</w:t>
      </w:r>
      <w:r w:rsidR="006E644F" w:rsidRPr="006E644F">
        <w:rPr>
          <w:rFonts w:ascii="Calibri" w:hAnsi="Calibri"/>
          <w:lang w:val="en-AU"/>
        </w:rPr>
        <w:t xml:space="preserve"> moved—That the Assembly take note of the paper.</w:t>
      </w:r>
    </w:p>
    <w:p w14:paraId="38BA8B09" w14:textId="77777777" w:rsidR="006E644F" w:rsidRPr="006E644F" w:rsidRDefault="006E644F" w:rsidP="006E644F">
      <w:pPr>
        <w:spacing w:before="120"/>
        <w:ind w:left="720"/>
        <w:rPr>
          <w:rFonts w:ascii="Calibri" w:hAnsi="Calibri"/>
          <w:lang w:val="en-AU"/>
        </w:rPr>
      </w:pPr>
      <w:r w:rsidRPr="006E644F">
        <w:rPr>
          <w:rFonts w:ascii="Calibri" w:hAnsi="Calibri"/>
          <w:lang w:val="en-AU"/>
        </w:rPr>
        <w:t>Question—put and passed.</w:t>
      </w:r>
    </w:p>
    <w:p w14:paraId="4C9AD80A" w14:textId="1CBEFCB3" w:rsidR="00532320" w:rsidRPr="00532320" w:rsidRDefault="00532320" w:rsidP="00532320">
      <w:pPr>
        <w:keepNext/>
        <w:keepLines/>
        <w:tabs>
          <w:tab w:val="right" w:pos="339"/>
          <w:tab w:val="left" w:pos="720"/>
        </w:tabs>
        <w:spacing w:before="240"/>
        <w:ind w:left="720" w:hanging="720"/>
        <w:rPr>
          <w:rFonts w:ascii="Calibri" w:hAnsi="Calibri"/>
          <w:b/>
          <w:caps/>
          <w:lang w:val="en-AU"/>
        </w:rPr>
      </w:pPr>
      <w:r w:rsidRPr="00532320">
        <w:rPr>
          <w:rFonts w:ascii="Calibri" w:hAnsi="Calibri"/>
          <w:b/>
          <w:caps/>
          <w:lang w:val="en-AU"/>
        </w:rPr>
        <w:lastRenderedPageBreak/>
        <w:tab/>
      </w:r>
      <w:r w:rsidR="0045769D">
        <w:rPr>
          <w:rFonts w:ascii="Calibri" w:hAnsi="Calibri"/>
          <w:b/>
          <w:bCs/>
          <w:caps/>
          <w:lang w:val="en-AU"/>
        </w:rPr>
        <w:fldChar w:fldCharType="begin"/>
      </w:r>
      <w:r w:rsidR="0045769D">
        <w:rPr>
          <w:rFonts w:ascii="Calibri" w:hAnsi="Calibri"/>
          <w:b/>
          <w:bCs/>
          <w:caps/>
          <w:lang w:val="en-AU"/>
        </w:rPr>
        <w:instrText xml:space="preserve"> SEQ A \* MERGEFORMAT </w:instrText>
      </w:r>
      <w:r w:rsidR="0045769D">
        <w:rPr>
          <w:rFonts w:ascii="Calibri" w:hAnsi="Calibri"/>
          <w:b/>
          <w:bCs/>
          <w:caps/>
          <w:lang w:val="en-AU"/>
        </w:rPr>
        <w:fldChar w:fldCharType="separate"/>
      </w:r>
      <w:r w:rsidR="00F94462">
        <w:rPr>
          <w:rFonts w:ascii="Calibri" w:hAnsi="Calibri"/>
          <w:b/>
          <w:bCs/>
          <w:caps/>
          <w:noProof/>
          <w:lang w:val="en-AU"/>
        </w:rPr>
        <w:t>5</w:t>
      </w:r>
      <w:r w:rsidR="0045769D">
        <w:rPr>
          <w:rFonts w:ascii="Calibri" w:hAnsi="Calibri"/>
          <w:b/>
          <w:bCs/>
          <w:caps/>
          <w:lang w:val="en-AU"/>
        </w:rPr>
        <w:fldChar w:fldCharType="end"/>
      </w:r>
      <w:r w:rsidRPr="00532320">
        <w:rPr>
          <w:rFonts w:ascii="Calibri" w:hAnsi="Calibri"/>
          <w:b/>
          <w:caps/>
          <w:lang w:val="en-AU"/>
        </w:rPr>
        <w:tab/>
      </w:r>
      <w:r>
        <w:rPr>
          <w:rFonts w:ascii="Calibri" w:hAnsi="Calibri"/>
          <w:b/>
          <w:caps/>
          <w:lang w:val="en-AU"/>
        </w:rPr>
        <w:t>Voluntary Assisted Dying Bill 2023</w:t>
      </w:r>
    </w:p>
    <w:p w14:paraId="6B5ED105" w14:textId="00FCB21A" w:rsidR="00532320" w:rsidRPr="00532320" w:rsidRDefault="00532320" w:rsidP="00532320">
      <w:pPr>
        <w:spacing w:before="120"/>
        <w:ind w:left="720"/>
        <w:rPr>
          <w:rFonts w:ascii="Calibri" w:hAnsi="Calibri"/>
          <w:lang w:val="en-AU"/>
        </w:rPr>
      </w:pPr>
      <w:r w:rsidRPr="00532320">
        <w:rPr>
          <w:rFonts w:ascii="Calibri" w:hAnsi="Calibri"/>
          <w:lang w:val="en-AU"/>
        </w:rPr>
        <w:t>The Assembly, according to order, resumed consideration at the detail stage—</w:t>
      </w:r>
    </w:p>
    <w:p w14:paraId="2F85A168" w14:textId="77777777" w:rsidR="00532320" w:rsidRPr="00532320" w:rsidRDefault="00532320" w:rsidP="00532320">
      <w:pPr>
        <w:pBdr>
          <w:bottom w:val="thinThickLargeGap" w:sz="18" w:space="1" w:color="auto"/>
        </w:pBdr>
        <w:ind w:left="3427" w:right="3658"/>
        <w:jc w:val="center"/>
        <w:rPr>
          <w:rFonts w:ascii="Calibri" w:hAnsi="Calibri"/>
          <w:i/>
          <w:iCs/>
          <w:lang w:val="en-AU"/>
        </w:rPr>
      </w:pPr>
    </w:p>
    <w:p w14:paraId="348DDE89" w14:textId="77777777" w:rsidR="00532320" w:rsidRPr="00532320" w:rsidRDefault="00532320" w:rsidP="00532320">
      <w:pPr>
        <w:tabs>
          <w:tab w:val="left" w:pos="1197"/>
          <w:tab w:val="left" w:pos="1767"/>
        </w:tabs>
        <w:spacing w:before="120"/>
        <w:jc w:val="center"/>
        <w:rPr>
          <w:rFonts w:ascii="Calibri" w:hAnsi="Calibri"/>
          <w:i/>
          <w:iCs/>
          <w:lang w:val="en-AU"/>
        </w:rPr>
      </w:pPr>
      <w:r w:rsidRPr="00532320">
        <w:rPr>
          <w:rFonts w:ascii="Calibri" w:hAnsi="Calibri"/>
          <w:i/>
          <w:iCs/>
          <w:lang w:val="en-AU"/>
        </w:rPr>
        <w:t>Detail Stage</w:t>
      </w:r>
    </w:p>
    <w:p w14:paraId="6408ADD5" w14:textId="77777777" w:rsidR="006E42BF" w:rsidRDefault="006E42BF" w:rsidP="00014787">
      <w:pPr>
        <w:ind w:left="720"/>
        <w:rPr>
          <w:rFonts w:ascii="Calibri" w:hAnsi="Calibri"/>
          <w:lang w:val="en-AU"/>
        </w:rPr>
      </w:pPr>
      <w:r>
        <w:rPr>
          <w:rFonts w:ascii="Calibri" w:hAnsi="Calibri"/>
          <w:lang w:val="en-AU"/>
        </w:rPr>
        <w:t>Clause 126—</w:t>
      </w:r>
    </w:p>
    <w:p w14:paraId="3C01B6F2" w14:textId="584EBE32" w:rsidR="006E42BF" w:rsidRDefault="006E42BF" w:rsidP="006E42BF">
      <w:pPr>
        <w:spacing w:before="120"/>
        <w:ind w:left="720"/>
        <w:rPr>
          <w:rFonts w:ascii="Calibri" w:hAnsi="Calibri"/>
          <w:lang w:val="en-AU"/>
        </w:rPr>
      </w:pPr>
      <w:r>
        <w:rPr>
          <w:rFonts w:ascii="Calibri" w:hAnsi="Calibri"/>
          <w:lang w:val="en-AU"/>
        </w:rPr>
        <w:t>On the motion of Ms Cheyne</w:t>
      </w:r>
      <w:r w:rsidR="00014787">
        <w:rPr>
          <w:rFonts w:ascii="Calibri" w:hAnsi="Calibri"/>
          <w:lang w:val="en-AU"/>
        </w:rPr>
        <w:t xml:space="preserve"> (Minister for Human Rights)</w:t>
      </w:r>
      <w:r>
        <w:rPr>
          <w:rFonts w:ascii="Calibri" w:hAnsi="Calibri"/>
          <w:lang w:val="en-AU"/>
        </w:rPr>
        <w:t>, her amendment No 99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28D43157" w14:textId="77777777" w:rsidR="006E42BF" w:rsidRDefault="006E42BF" w:rsidP="006E42BF">
      <w:pPr>
        <w:spacing w:before="120"/>
        <w:ind w:left="720"/>
        <w:rPr>
          <w:rFonts w:ascii="Calibri" w:hAnsi="Calibri"/>
          <w:lang w:val="en-AU"/>
        </w:rPr>
      </w:pPr>
      <w:r>
        <w:rPr>
          <w:rFonts w:ascii="Calibri" w:hAnsi="Calibri"/>
          <w:lang w:val="en-AU"/>
        </w:rPr>
        <w:t>Clause 126, as amended, agreed to.</w:t>
      </w:r>
    </w:p>
    <w:p w14:paraId="0E58759C" w14:textId="3618760F" w:rsidR="006E42BF" w:rsidRDefault="006E42BF" w:rsidP="00532320">
      <w:pPr>
        <w:spacing w:before="120"/>
        <w:ind w:left="720"/>
        <w:rPr>
          <w:rFonts w:ascii="Calibri" w:hAnsi="Calibri"/>
          <w:lang w:val="en-AU"/>
        </w:rPr>
      </w:pPr>
      <w:r>
        <w:rPr>
          <w:rFonts w:ascii="Calibri" w:hAnsi="Calibri"/>
          <w:lang w:val="en-AU"/>
        </w:rPr>
        <w:t>Clause 127—</w:t>
      </w:r>
      <w:r w:rsidR="00532320">
        <w:rPr>
          <w:rFonts w:ascii="Calibri" w:hAnsi="Calibri"/>
          <w:lang w:val="en-AU"/>
        </w:rPr>
        <w:t xml:space="preserve">debated and </w:t>
      </w:r>
      <w:r>
        <w:rPr>
          <w:rFonts w:ascii="Calibri" w:hAnsi="Calibri"/>
          <w:lang w:val="en-AU"/>
        </w:rPr>
        <w:t>negatived</w:t>
      </w:r>
      <w:r w:rsidR="00532320">
        <w:rPr>
          <w:rFonts w:ascii="Calibri" w:hAnsi="Calibri"/>
          <w:lang w:val="en-AU"/>
        </w:rPr>
        <w:t>.</w:t>
      </w:r>
    </w:p>
    <w:p w14:paraId="72A4A255" w14:textId="47AC2B5F" w:rsidR="006E42BF" w:rsidRDefault="006E42BF" w:rsidP="006E42BF">
      <w:pPr>
        <w:spacing w:before="120"/>
        <w:ind w:left="720"/>
        <w:rPr>
          <w:rFonts w:ascii="Calibri" w:hAnsi="Calibri"/>
          <w:lang w:val="en-AU"/>
        </w:rPr>
      </w:pPr>
      <w:r>
        <w:rPr>
          <w:rFonts w:ascii="Calibri" w:hAnsi="Calibri"/>
          <w:lang w:val="en-AU"/>
        </w:rPr>
        <w:t>Clauses 128 and 129, by leave, taken together</w:t>
      </w:r>
      <w:r w:rsidR="009D0382">
        <w:rPr>
          <w:rFonts w:ascii="Calibri" w:hAnsi="Calibri"/>
          <w:lang w:val="en-AU"/>
        </w:rPr>
        <w:t>—</w:t>
      </w:r>
    </w:p>
    <w:p w14:paraId="30F48DB7" w14:textId="3046C1C9" w:rsidR="006E42BF" w:rsidRDefault="006E42BF" w:rsidP="006E42BF">
      <w:pPr>
        <w:spacing w:before="120"/>
        <w:ind w:left="720"/>
        <w:rPr>
          <w:rFonts w:ascii="Calibri" w:hAnsi="Calibri"/>
          <w:lang w:val="en-AU"/>
        </w:rPr>
      </w:pPr>
      <w:r>
        <w:rPr>
          <w:rFonts w:ascii="Calibri" w:hAnsi="Calibri"/>
          <w:lang w:val="en-AU"/>
        </w:rPr>
        <w:t>On the motion of Ms Cheyne, her amendment No 101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30ED829E" w14:textId="77777777" w:rsidR="006E42BF" w:rsidRDefault="006E42BF" w:rsidP="006E42BF">
      <w:pPr>
        <w:spacing w:before="120"/>
        <w:ind w:left="720"/>
        <w:rPr>
          <w:rFonts w:ascii="Calibri" w:hAnsi="Calibri"/>
          <w:lang w:val="en-AU"/>
        </w:rPr>
      </w:pPr>
      <w:r>
        <w:rPr>
          <w:rFonts w:ascii="Calibri" w:hAnsi="Calibri"/>
          <w:lang w:val="en-AU"/>
        </w:rPr>
        <w:t>Clauses 128 and 129, as amended, agreed to.</w:t>
      </w:r>
    </w:p>
    <w:p w14:paraId="22B8B8C6" w14:textId="77777777" w:rsidR="006E42BF" w:rsidRDefault="006E42BF" w:rsidP="006E42BF">
      <w:pPr>
        <w:spacing w:before="120"/>
        <w:ind w:left="720"/>
        <w:rPr>
          <w:rFonts w:ascii="Calibri" w:hAnsi="Calibri"/>
          <w:lang w:val="en-AU"/>
        </w:rPr>
      </w:pPr>
      <w:r>
        <w:rPr>
          <w:rFonts w:ascii="Calibri" w:hAnsi="Calibri"/>
          <w:lang w:val="en-AU"/>
        </w:rPr>
        <w:t>Clause 130—</w:t>
      </w:r>
    </w:p>
    <w:p w14:paraId="23954173" w14:textId="7E3CC3BC" w:rsidR="006E42BF" w:rsidRDefault="006E42BF" w:rsidP="006E42BF">
      <w:pPr>
        <w:spacing w:before="120"/>
        <w:ind w:left="720"/>
        <w:rPr>
          <w:rFonts w:ascii="Calibri" w:hAnsi="Calibri"/>
          <w:lang w:val="en-AU"/>
        </w:rPr>
      </w:pPr>
      <w:r w:rsidRPr="00014787">
        <w:rPr>
          <w:rFonts w:ascii="Calibri" w:hAnsi="Calibri"/>
          <w:spacing w:val="-4"/>
          <w:lang w:val="en-AU"/>
        </w:rPr>
        <w:t>On the motion of Ms Cheyne, by leave, her amendments Nos 102 and 103 (</w:t>
      </w:r>
      <w:r w:rsidRPr="00014787">
        <w:rPr>
          <w:rFonts w:ascii="Calibri" w:hAnsi="Calibri"/>
          <w:i/>
          <w:iCs/>
          <w:spacing w:val="-4"/>
          <w:lang w:val="en-AU"/>
        </w:rPr>
        <w:t xml:space="preserve">see </w:t>
      </w:r>
      <w:r w:rsidRPr="00014787">
        <w:rPr>
          <w:rFonts w:ascii="Calibri" w:hAnsi="Calibri"/>
          <w:spacing w:val="-4"/>
          <w:lang w:val="en-AU"/>
        </w:rPr>
        <w:t>S</w:t>
      </w:r>
      <w:hyperlink w:anchor="Schedule1" w:history="1">
        <w:r w:rsidRPr="00014787">
          <w:rPr>
            <w:rStyle w:val="Hyperlink"/>
            <w:rFonts w:ascii="Calibri" w:hAnsi="Calibri"/>
            <w:spacing w:val="-4"/>
            <w:lang w:val="en-AU"/>
          </w:rPr>
          <w:t>chedule 1</w:t>
        </w:r>
      </w:hyperlink>
      <w:r w:rsidRPr="00014787">
        <w:rPr>
          <w:rFonts w:ascii="Calibri" w:hAnsi="Calibri"/>
          <w:spacing w:val="-4"/>
          <w:lang w:val="en-AU"/>
        </w:rPr>
        <w:t>)</w:t>
      </w:r>
      <w:r>
        <w:rPr>
          <w:rFonts w:ascii="Calibri" w:hAnsi="Calibri"/>
          <w:lang w:val="en-AU"/>
        </w:rPr>
        <w:t xml:space="preserve"> were made together</w:t>
      </w:r>
      <w:r w:rsidR="00532320">
        <w:rPr>
          <w:rFonts w:ascii="Calibri" w:hAnsi="Calibri"/>
          <w:lang w:val="en-AU"/>
        </w:rPr>
        <w:t>.</w:t>
      </w:r>
    </w:p>
    <w:p w14:paraId="2FFC9120" w14:textId="77777777" w:rsidR="006E42BF" w:rsidRDefault="006E42BF" w:rsidP="006E42BF">
      <w:pPr>
        <w:spacing w:before="120"/>
        <w:ind w:left="720"/>
        <w:rPr>
          <w:rFonts w:ascii="Calibri" w:hAnsi="Calibri"/>
          <w:lang w:val="en-AU"/>
        </w:rPr>
      </w:pPr>
      <w:r>
        <w:rPr>
          <w:rFonts w:ascii="Calibri" w:hAnsi="Calibri"/>
          <w:lang w:val="en-AU"/>
        </w:rPr>
        <w:t>Clause 130, as amended, agreed to.</w:t>
      </w:r>
    </w:p>
    <w:p w14:paraId="075842E2" w14:textId="77777777" w:rsidR="006E42BF" w:rsidRDefault="006E42BF" w:rsidP="006E42BF">
      <w:pPr>
        <w:spacing w:before="120"/>
        <w:ind w:left="720"/>
        <w:rPr>
          <w:rFonts w:ascii="Calibri" w:hAnsi="Calibri"/>
          <w:lang w:val="en-AU"/>
        </w:rPr>
      </w:pPr>
      <w:r>
        <w:rPr>
          <w:rFonts w:ascii="Calibri" w:hAnsi="Calibri"/>
          <w:lang w:val="en-AU"/>
        </w:rPr>
        <w:t>Clauses 131 and 132, by leave, taken together and agreed to.</w:t>
      </w:r>
    </w:p>
    <w:p w14:paraId="600A8BCD" w14:textId="77777777" w:rsidR="006E42BF" w:rsidRDefault="006E42BF" w:rsidP="006E42BF">
      <w:pPr>
        <w:spacing w:before="120"/>
        <w:ind w:left="720"/>
        <w:rPr>
          <w:rFonts w:ascii="Calibri" w:hAnsi="Calibri"/>
          <w:lang w:val="en-AU"/>
        </w:rPr>
      </w:pPr>
      <w:r>
        <w:rPr>
          <w:rFonts w:ascii="Calibri" w:hAnsi="Calibri"/>
          <w:lang w:val="en-AU"/>
        </w:rPr>
        <w:t>Clause 133—</w:t>
      </w:r>
    </w:p>
    <w:p w14:paraId="0FA21E0E" w14:textId="0DFB23CC" w:rsidR="006E42BF" w:rsidRDefault="006E42BF" w:rsidP="006E42BF">
      <w:pPr>
        <w:spacing w:before="120"/>
        <w:ind w:left="720"/>
        <w:rPr>
          <w:rFonts w:ascii="Calibri" w:hAnsi="Calibri"/>
          <w:lang w:val="en-AU"/>
        </w:rPr>
      </w:pPr>
      <w:r>
        <w:rPr>
          <w:rFonts w:ascii="Calibri" w:hAnsi="Calibri"/>
          <w:lang w:val="en-AU"/>
        </w:rPr>
        <w:t>On the motion of Ms Cheyne, her amendment No 104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532320">
        <w:rPr>
          <w:rFonts w:ascii="Calibri" w:hAnsi="Calibri"/>
          <w:lang w:val="en-AU"/>
        </w:rPr>
        <w:t>.</w:t>
      </w:r>
    </w:p>
    <w:p w14:paraId="5967A5BF" w14:textId="77777777" w:rsidR="006E42BF" w:rsidRDefault="006E42BF" w:rsidP="006E42BF">
      <w:pPr>
        <w:spacing w:before="120"/>
        <w:ind w:left="720"/>
        <w:rPr>
          <w:rFonts w:ascii="Calibri" w:hAnsi="Calibri"/>
          <w:lang w:val="en-AU"/>
        </w:rPr>
      </w:pPr>
      <w:r>
        <w:rPr>
          <w:rFonts w:ascii="Calibri" w:hAnsi="Calibri"/>
          <w:lang w:val="en-AU"/>
        </w:rPr>
        <w:t>Clause 133, as amended, agreed to.</w:t>
      </w:r>
    </w:p>
    <w:p w14:paraId="784E8619" w14:textId="77777777" w:rsidR="006E42BF" w:rsidRDefault="006E42BF" w:rsidP="006E42BF">
      <w:pPr>
        <w:spacing w:before="120"/>
        <w:ind w:left="720"/>
        <w:rPr>
          <w:rFonts w:ascii="Calibri" w:hAnsi="Calibri"/>
          <w:lang w:val="en-AU"/>
        </w:rPr>
      </w:pPr>
      <w:r>
        <w:rPr>
          <w:rFonts w:ascii="Calibri" w:hAnsi="Calibri"/>
          <w:lang w:val="en-AU"/>
        </w:rPr>
        <w:t>Clauses 134 to 141, by leave, taken together and agreed to.</w:t>
      </w:r>
    </w:p>
    <w:p w14:paraId="777B54A1" w14:textId="77777777" w:rsidR="006E42BF" w:rsidRDefault="006E42BF" w:rsidP="006E42BF">
      <w:pPr>
        <w:spacing w:before="120"/>
        <w:ind w:left="720"/>
        <w:rPr>
          <w:rFonts w:ascii="Calibri" w:hAnsi="Calibri"/>
          <w:lang w:val="en-AU"/>
        </w:rPr>
      </w:pPr>
      <w:r>
        <w:rPr>
          <w:rFonts w:ascii="Calibri" w:hAnsi="Calibri"/>
          <w:lang w:val="en-AU"/>
        </w:rPr>
        <w:t>Clause 142—</w:t>
      </w:r>
    </w:p>
    <w:p w14:paraId="516AA5E4" w14:textId="66E24F5E" w:rsidR="006E42BF" w:rsidRDefault="006E42BF" w:rsidP="006E42BF">
      <w:pPr>
        <w:spacing w:before="120"/>
        <w:ind w:left="720"/>
        <w:rPr>
          <w:rFonts w:ascii="Calibri" w:hAnsi="Calibri"/>
          <w:lang w:val="en-AU"/>
        </w:rPr>
      </w:pPr>
      <w:r w:rsidRPr="00532320">
        <w:rPr>
          <w:rFonts w:ascii="Calibri" w:hAnsi="Calibri"/>
          <w:spacing w:val="-2"/>
          <w:lang w:val="en-AU"/>
        </w:rPr>
        <w:t>On the motion of Ms Cheyne, by leave, her amendments Nos 105 to 107 (</w:t>
      </w:r>
      <w:r w:rsidRPr="00532320">
        <w:rPr>
          <w:rFonts w:ascii="Calibri" w:hAnsi="Calibri"/>
          <w:i/>
          <w:iCs/>
          <w:spacing w:val="-2"/>
          <w:lang w:val="en-AU"/>
        </w:rPr>
        <w:t xml:space="preserve">see </w:t>
      </w:r>
      <w:r w:rsidRPr="00532320">
        <w:rPr>
          <w:rFonts w:ascii="Calibri" w:hAnsi="Calibri"/>
          <w:spacing w:val="-2"/>
          <w:lang w:val="en-AU"/>
        </w:rPr>
        <w:t>S</w:t>
      </w:r>
      <w:hyperlink w:anchor="Schedule1" w:history="1">
        <w:r w:rsidRPr="00532320">
          <w:rPr>
            <w:rStyle w:val="Hyperlink"/>
            <w:rFonts w:ascii="Calibri" w:hAnsi="Calibri"/>
            <w:spacing w:val="-2"/>
            <w:lang w:val="en-AU"/>
          </w:rPr>
          <w:t>chedule 1</w:t>
        </w:r>
      </w:hyperlink>
      <w:r w:rsidRPr="00532320">
        <w:rPr>
          <w:rFonts w:ascii="Calibri" w:hAnsi="Calibri"/>
          <w:spacing w:val="-2"/>
          <w:lang w:val="en-AU"/>
        </w:rPr>
        <w:t>)</w:t>
      </w:r>
      <w:r>
        <w:rPr>
          <w:rFonts w:ascii="Calibri" w:hAnsi="Calibri"/>
          <w:lang w:val="en-AU"/>
        </w:rPr>
        <w:t xml:space="preserve"> were made together</w:t>
      </w:r>
      <w:r w:rsidR="00532320">
        <w:rPr>
          <w:rFonts w:ascii="Calibri" w:hAnsi="Calibri"/>
          <w:lang w:val="en-AU"/>
        </w:rPr>
        <w:t>.</w:t>
      </w:r>
    </w:p>
    <w:p w14:paraId="036AE9FB" w14:textId="77777777" w:rsidR="006E42BF" w:rsidRDefault="006E42BF" w:rsidP="006E42BF">
      <w:pPr>
        <w:spacing w:before="120"/>
        <w:ind w:left="720"/>
        <w:rPr>
          <w:rFonts w:ascii="Calibri" w:hAnsi="Calibri"/>
          <w:lang w:val="en-AU"/>
        </w:rPr>
      </w:pPr>
      <w:r>
        <w:rPr>
          <w:rFonts w:ascii="Calibri" w:hAnsi="Calibri"/>
          <w:lang w:val="en-AU"/>
        </w:rPr>
        <w:t>Clause 142, as amended, agreed to.</w:t>
      </w:r>
    </w:p>
    <w:p w14:paraId="379F06F8" w14:textId="4EE824A7" w:rsidR="006E42BF" w:rsidRDefault="006E42BF" w:rsidP="006E42BF">
      <w:pPr>
        <w:spacing w:before="120"/>
        <w:ind w:left="720"/>
        <w:rPr>
          <w:rFonts w:ascii="Calibri" w:hAnsi="Calibri"/>
          <w:lang w:val="en-AU"/>
        </w:rPr>
      </w:pPr>
      <w:r>
        <w:rPr>
          <w:rFonts w:ascii="Calibri" w:hAnsi="Calibri"/>
          <w:lang w:val="en-AU"/>
        </w:rPr>
        <w:t>Clause 143 agreed to</w:t>
      </w:r>
      <w:r w:rsidR="00532320">
        <w:rPr>
          <w:rFonts w:ascii="Calibri" w:hAnsi="Calibri"/>
          <w:lang w:val="en-AU"/>
        </w:rPr>
        <w:t>.</w:t>
      </w:r>
    </w:p>
    <w:p w14:paraId="6ADB2831" w14:textId="77777777" w:rsidR="006E42BF" w:rsidRDefault="006E42BF" w:rsidP="006E42BF">
      <w:pPr>
        <w:spacing w:before="120"/>
        <w:ind w:left="720"/>
        <w:rPr>
          <w:rFonts w:ascii="Calibri" w:hAnsi="Calibri"/>
          <w:lang w:val="en-AU"/>
        </w:rPr>
      </w:pPr>
      <w:r>
        <w:rPr>
          <w:rFonts w:ascii="Calibri" w:hAnsi="Calibri"/>
          <w:lang w:val="en-AU"/>
        </w:rPr>
        <w:t>Clause 144—</w:t>
      </w:r>
    </w:p>
    <w:p w14:paraId="74A1C04E" w14:textId="446C680F" w:rsidR="006E42BF" w:rsidRDefault="006E42BF" w:rsidP="006E42BF">
      <w:pPr>
        <w:spacing w:before="120"/>
        <w:ind w:left="720"/>
        <w:rPr>
          <w:rFonts w:ascii="Calibri" w:hAnsi="Calibri"/>
          <w:lang w:val="en-AU"/>
        </w:rPr>
      </w:pPr>
      <w:r w:rsidRPr="00532320">
        <w:rPr>
          <w:rFonts w:ascii="Calibri" w:hAnsi="Calibri"/>
          <w:spacing w:val="-4"/>
          <w:lang w:val="en-AU"/>
        </w:rPr>
        <w:t>On the motion of Ms Cheyne, by leave, her amendments Nos 108 and 109 (</w:t>
      </w:r>
      <w:r w:rsidRPr="00532320">
        <w:rPr>
          <w:rFonts w:ascii="Calibri" w:hAnsi="Calibri"/>
          <w:i/>
          <w:iCs/>
          <w:spacing w:val="-4"/>
          <w:lang w:val="en-AU"/>
        </w:rPr>
        <w:t xml:space="preserve">see </w:t>
      </w:r>
      <w:r w:rsidRPr="00532320">
        <w:rPr>
          <w:rFonts w:ascii="Calibri" w:hAnsi="Calibri"/>
          <w:spacing w:val="-4"/>
          <w:lang w:val="en-AU"/>
        </w:rPr>
        <w:t>S</w:t>
      </w:r>
      <w:hyperlink w:anchor="Schedule1" w:history="1">
        <w:r w:rsidRPr="00532320">
          <w:rPr>
            <w:rStyle w:val="Hyperlink"/>
            <w:rFonts w:ascii="Calibri" w:hAnsi="Calibri"/>
            <w:spacing w:val="-4"/>
            <w:lang w:val="en-AU"/>
          </w:rPr>
          <w:t>chedule 1</w:t>
        </w:r>
      </w:hyperlink>
      <w:r w:rsidRPr="00532320">
        <w:rPr>
          <w:rFonts w:ascii="Calibri" w:hAnsi="Calibri"/>
          <w:spacing w:val="-4"/>
          <w:lang w:val="en-AU"/>
        </w:rPr>
        <w:t>)</w:t>
      </w:r>
      <w:r>
        <w:rPr>
          <w:rFonts w:ascii="Calibri" w:hAnsi="Calibri"/>
          <w:lang w:val="en-AU"/>
        </w:rPr>
        <w:t xml:space="preserve"> were made together</w:t>
      </w:r>
      <w:r w:rsidR="00532320">
        <w:rPr>
          <w:rFonts w:ascii="Calibri" w:hAnsi="Calibri"/>
          <w:lang w:val="en-AU"/>
        </w:rPr>
        <w:t>.</w:t>
      </w:r>
    </w:p>
    <w:p w14:paraId="7C5B6EBD" w14:textId="77777777" w:rsidR="006E42BF" w:rsidRDefault="006E42BF" w:rsidP="006E42BF">
      <w:pPr>
        <w:spacing w:before="120"/>
        <w:ind w:left="720"/>
        <w:rPr>
          <w:rFonts w:ascii="Calibri" w:hAnsi="Calibri"/>
          <w:lang w:val="en-AU"/>
        </w:rPr>
      </w:pPr>
      <w:r>
        <w:rPr>
          <w:rFonts w:ascii="Calibri" w:hAnsi="Calibri"/>
          <w:lang w:val="en-AU"/>
        </w:rPr>
        <w:t>Clause 144, as amended, agreed to.</w:t>
      </w:r>
    </w:p>
    <w:p w14:paraId="5AB432FB" w14:textId="5834C10F" w:rsidR="006E42BF" w:rsidRDefault="006E42BF" w:rsidP="006E42BF">
      <w:pPr>
        <w:spacing w:before="120"/>
        <w:ind w:left="720"/>
        <w:rPr>
          <w:rFonts w:ascii="Calibri" w:hAnsi="Calibri"/>
          <w:lang w:val="en-AU"/>
        </w:rPr>
      </w:pPr>
      <w:r>
        <w:rPr>
          <w:rFonts w:ascii="Calibri" w:hAnsi="Calibri"/>
          <w:lang w:val="en-AU"/>
        </w:rPr>
        <w:t>Clause 145 agreed to</w:t>
      </w:r>
      <w:r w:rsidR="00532320">
        <w:rPr>
          <w:rFonts w:ascii="Calibri" w:hAnsi="Calibri"/>
          <w:lang w:val="en-AU"/>
        </w:rPr>
        <w:t>.</w:t>
      </w:r>
    </w:p>
    <w:p w14:paraId="4E14BDCB" w14:textId="77777777" w:rsidR="006E42BF" w:rsidRDefault="006E42BF" w:rsidP="006E42BF">
      <w:pPr>
        <w:spacing w:before="120"/>
        <w:ind w:left="720"/>
        <w:rPr>
          <w:rFonts w:ascii="Calibri" w:hAnsi="Calibri"/>
          <w:lang w:val="en-AU"/>
        </w:rPr>
      </w:pPr>
      <w:r>
        <w:rPr>
          <w:rFonts w:ascii="Calibri" w:hAnsi="Calibri"/>
          <w:lang w:val="en-AU"/>
        </w:rPr>
        <w:t>Clause 146—</w:t>
      </w:r>
    </w:p>
    <w:p w14:paraId="0CC20332" w14:textId="083259EB" w:rsidR="006E42BF" w:rsidRDefault="006E42BF" w:rsidP="006E42BF">
      <w:pPr>
        <w:spacing w:before="120"/>
        <w:ind w:left="720"/>
        <w:rPr>
          <w:rFonts w:ascii="Calibri" w:hAnsi="Calibri"/>
          <w:lang w:val="en-AU"/>
        </w:rPr>
      </w:pPr>
      <w:r>
        <w:rPr>
          <w:rFonts w:ascii="Calibri" w:hAnsi="Calibri"/>
          <w:lang w:val="en-AU"/>
        </w:rPr>
        <w:lastRenderedPageBreak/>
        <w:t>On the motion of Ms Cheyne, her amendment No 110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532320">
        <w:rPr>
          <w:rFonts w:ascii="Calibri" w:hAnsi="Calibri"/>
          <w:lang w:val="en-AU"/>
        </w:rPr>
        <w:t>.</w:t>
      </w:r>
    </w:p>
    <w:p w14:paraId="1F7629F3" w14:textId="1C65A44C" w:rsidR="00532320" w:rsidRDefault="00532320" w:rsidP="006E42BF">
      <w:pPr>
        <w:spacing w:before="120"/>
        <w:ind w:left="720"/>
        <w:rPr>
          <w:rFonts w:ascii="Calibri" w:hAnsi="Calibri"/>
          <w:lang w:val="en-AU"/>
        </w:rPr>
      </w:pPr>
      <w:r>
        <w:rPr>
          <w:rFonts w:ascii="Calibri" w:hAnsi="Calibri"/>
          <w:lang w:val="en-AU"/>
        </w:rPr>
        <w:t>Ms Castley moved her amendment No 34 (</w:t>
      </w:r>
      <w:r>
        <w:rPr>
          <w:rFonts w:ascii="Calibri" w:hAnsi="Calibri"/>
          <w:i/>
          <w:iCs/>
          <w:lang w:val="en-AU"/>
        </w:rPr>
        <w:t xml:space="preserve">see </w:t>
      </w:r>
      <w:hyperlink w:anchor="Schedule2" w:history="1">
        <w:r w:rsidRPr="0000589C">
          <w:rPr>
            <w:rStyle w:val="Hyperlink"/>
            <w:rFonts w:ascii="Calibri" w:hAnsi="Calibri"/>
            <w:lang w:val="en-AU"/>
          </w:rPr>
          <w:t>Schedule 2</w:t>
        </w:r>
      </w:hyperlink>
      <w:r>
        <w:rPr>
          <w:rFonts w:ascii="Calibri" w:hAnsi="Calibri"/>
          <w:lang w:val="en-AU"/>
        </w:rPr>
        <w:t>).</w:t>
      </w:r>
    </w:p>
    <w:p w14:paraId="79B320F8" w14:textId="42E52395" w:rsidR="00532320" w:rsidRPr="00532320" w:rsidRDefault="00532320" w:rsidP="006E42BF">
      <w:pPr>
        <w:spacing w:before="120"/>
        <w:ind w:left="720"/>
        <w:rPr>
          <w:rFonts w:ascii="Calibri" w:hAnsi="Calibri"/>
          <w:lang w:val="en-AU"/>
        </w:rPr>
      </w:pPr>
      <w:r>
        <w:rPr>
          <w:rFonts w:ascii="Calibri" w:hAnsi="Calibri"/>
          <w:lang w:val="en-AU"/>
        </w:rPr>
        <w:t>Amendment negatived.</w:t>
      </w:r>
    </w:p>
    <w:p w14:paraId="0A013E9A" w14:textId="1E78E858" w:rsidR="006E42BF" w:rsidRDefault="006E42BF" w:rsidP="006E42BF">
      <w:pPr>
        <w:spacing w:before="120"/>
        <w:ind w:left="720"/>
        <w:rPr>
          <w:rFonts w:ascii="Calibri" w:hAnsi="Calibri"/>
          <w:lang w:val="en-AU"/>
        </w:rPr>
      </w:pPr>
      <w:r>
        <w:rPr>
          <w:rFonts w:ascii="Calibri" w:hAnsi="Calibri"/>
          <w:lang w:val="en-AU"/>
        </w:rPr>
        <w:t>Clause 146, as amended, agreed to.</w:t>
      </w:r>
    </w:p>
    <w:p w14:paraId="6CCB5E94" w14:textId="77777777" w:rsidR="006E42BF" w:rsidRDefault="006E42BF" w:rsidP="006E42BF">
      <w:pPr>
        <w:spacing w:before="120"/>
        <w:ind w:left="720"/>
        <w:rPr>
          <w:rFonts w:ascii="Calibri" w:hAnsi="Calibri"/>
          <w:lang w:val="en-AU"/>
        </w:rPr>
      </w:pPr>
      <w:r>
        <w:rPr>
          <w:rFonts w:ascii="Calibri" w:hAnsi="Calibri"/>
          <w:lang w:val="en-AU"/>
        </w:rPr>
        <w:t>Clauses 147 to 149, by leave, taken together and agreed to.</w:t>
      </w:r>
    </w:p>
    <w:p w14:paraId="50F83C4A" w14:textId="77777777" w:rsidR="006E42BF" w:rsidRDefault="006E42BF" w:rsidP="006E42BF">
      <w:pPr>
        <w:spacing w:before="120"/>
        <w:ind w:left="720"/>
        <w:rPr>
          <w:rFonts w:ascii="Calibri" w:hAnsi="Calibri"/>
          <w:lang w:val="en-AU"/>
        </w:rPr>
      </w:pPr>
      <w:r>
        <w:rPr>
          <w:rFonts w:ascii="Calibri" w:hAnsi="Calibri"/>
          <w:lang w:val="en-AU"/>
        </w:rPr>
        <w:t>Clause 150—</w:t>
      </w:r>
    </w:p>
    <w:p w14:paraId="5E2DCBB5" w14:textId="3A3E6418" w:rsidR="006E42BF" w:rsidRDefault="006E42BF" w:rsidP="006E42BF">
      <w:pPr>
        <w:spacing w:before="120"/>
        <w:ind w:left="720"/>
        <w:rPr>
          <w:rFonts w:ascii="Calibri" w:hAnsi="Calibri"/>
          <w:lang w:val="en-AU"/>
        </w:rPr>
      </w:pPr>
      <w:r w:rsidRPr="00A244B9">
        <w:rPr>
          <w:rFonts w:ascii="Calibri" w:hAnsi="Calibri"/>
          <w:spacing w:val="-4"/>
          <w:lang w:val="en-AU"/>
        </w:rPr>
        <w:t>On the motion of Ms Cheyne, by leave, her amendments Nos 111 and 112 (</w:t>
      </w:r>
      <w:r w:rsidRPr="00A244B9">
        <w:rPr>
          <w:rFonts w:ascii="Calibri" w:hAnsi="Calibri"/>
          <w:i/>
          <w:iCs/>
          <w:spacing w:val="-4"/>
          <w:lang w:val="en-AU"/>
        </w:rPr>
        <w:t xml:space="preserve">see </w:t>
      </w:r>
      <w:r w:rsidRPr="00A244B9">
        <w:rPr>
          <w:rFonts w:ascii="Calibri" w:hAnsi="Calibri"/>
          <w:spacing w:val="-4"/>
          <w:lang w:val="en-AU"/>
        </w:rPr>
        <w:t>S</w:t>
      </w:r>
      <w:hyperlink w:anchor="Schedule1" w:history="1">
        <w:r w:rsidRPr="00A244B9">
          <w:rPr>
            <w:rStyle w:val="Hyperlink"/>
            <w:rFonts w:ascii="Calibri" w:hAnsi="Calibri"/>
            <w:spacing w:val="-4"/>
            <w:lang w:val="en-AU"/>
          </w:rPr>
          <w:t>chedule 1</w:t>
        </w:r>
      </w:hyperlink>
      <w:r>
        <w:rPr>
          <w:rFonts w:ascii="Calibri" w:hAnsi="Calibri"/>
          <w:lang w:val="en-AU"/>
        </w:rPr>
        <w:t>) were made together</w:t>
      </w:r>
      <w:r w:rsidR="00A244B9">
        <w:rPr>
          <w:rFonts w:ascii="Calibri" w:hAnsi="Calibri"/>
          <w:lang w:val="en-AU"/>
        </w:rPr>
        <w:t>.</w:t>
      </w:r>
    </w:p>
    <w:p w14:paraId="1DECBD04" w14:textId="77777777" w:rsidR="006E42BF" w:rsidRDefault="006E42BF" w:rsidP="006E42BF">
      <w:pPr>
        <w:spacing w:before="120"/>
        <w:ind w:left="720"/>
        <w:rPr>
          <w:rFonts w:ascii="Calibri" w:hAnsi="Calibri"/>
          <w:lang w:val="en-AU"/>
        </w:rPr>
      </w:pPr>
      <w:r>
        <w:rPr>
          <w:rFonts w:ascii="Calibri" w:hAnsi="Calibri"/>
          <w:lang w:val="en-AU"/>
        </w:rPr>
        <w:t>Clause 150, as amended, agreed to.</w:t>
      </w:r>
    </w:p>
    <w:p w14:paraId="1E1C0943" w14:textId="77777777" w:rsidR="006E42BF" w:rsidRDefault="006E42BF" w:rsidP="006E42BF">
      <w:pPr>
        <w:spacing w:before="120"/>
        <w:ind w:left="720"/>
        <w:rPr>
          <w:rFonts w:ascii="Calibri" w:hAnsi="Calibri"/>
          <w:lang w:val="en-AU"/>
        </w:rPr>
      </w:pPr>
      <w:r>
        <w:rPr>
          <w:rFonts w:ascii="Calibri" w:hAnsi="Calibri"/>
          <w:lang w:val="en-AU"/>
        </w:rPr>
        <w:t>Clause 151 agreed to.</w:t>
      </w:r>
    </w:p>
    <w:p w14:paraId="349C1BC5" w14:textId="77777777" w:rsidR="006E42BF" w:rsidRDefault="006E42BF" w:rsidP="006E42BF">
      <w:pPr>
        <w:spacing w:before="120"/>
        <w:ind w:left="720"/>
        <w:rPr>
          <w:rFonts w:ascii="Calibri" w:hAnsi="Calibri"/>
          <w:lang w:val="en-AU"/>
        </w:rPr>
      </w:pPr>
      <w:r>
        <w:rPr>
          <w:rFonts w:ascii="Calibri" w:hAnsi="Calibri"/>
          <w:lang w:val="en-AU"/>
        </w:rPr>
        <w:t>Clause 152—</w:t>
      </w:r>
    </w:p>
    <w:p w14:paraId="63E21288" w14:textId="456B608F" w:rsidR="006E42BF" w:rsidRDefault="006E42BF" w:rsidP="006E42BF">
      <w:pPr>
        <w:spacing w:before="120"/>
        <w:ind w:left="720"/>
        <w:rPr>
          <w:rFonts w:ascii="Calibri" w:hAnsi="Calibri"/>
          <w:lang w:val="en-AU"/>
        </w:rPr>
      </w:pPr>
      <w:r>
        <w:rPr>
          <w:rFonts w:ascii="Calibri" w:hAnsi="Calibri"/>
          <w:lang w:val="en-AU"/>
        </w:rPr>
        <w:t>On the motion of Ms Cheyne, her amendment No 113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775D3F">
        <w:rPr>
          <w:rFonts w:ascii="Calibri" w:hAnsi="Calibri"/>
          <w:lang w:val="en-AU"/>
        </w:rPr>
        <w:t>, after debate</w:t>
      </w:r>
      <w:r w:rsidR="00A244B9">
        <w:rPr>
          <w:rFonts w:ascii="Calibri" w:hAnsi="Calibri"/>
          <w:lang w:val="en-AU"/>
        </w:rPr>
        <w:t>.</w:t>
      </w:r>
    </w:p>
    <w:p w14:paraId="72EDCD8F" w14:textId="77777777" w:rsidR="006E42BF" w:rsidRDefault="006E42BF" w:rsidP="006E42BF">
      <w:pPr>
        <w:spacing w:before="120"/>
        <w:ind w:left="720"/>
        <w:rPr>
          <w:rFonts w:ascii="Calibri" w:hAnsi="Calibri"/>
          <w:lang w:val="en-AU"/>
        </w:rPr>
      </w:pPr>
      <w:r>
        <w:rPr>
          <w:rFonts w:ascii="Calibri" w:hAnsi="Calibri"/>
          <w:lang w:val="en-AU"/>
        </w:rPr>
        <w:t>Clause 152, as amended, agreed to.</w:t>
      </w:r>
    </w:p>
    <w:p w14:paraId="27F3E535" w14:textId="77777777" w:rsidR="006E42BF" w:rsidRDefault="006E42BF" w:rsidP="006E42BF">
      <w:pPr>
        <w:spacing w:before="120"/>
        <w:ind w:left="720"/>
        <w:rPr>
          <w:rFonts w:ascii="Calibri" w:hAnsi="Calibri"/>
          <w:lang w:val="en-AU"/>
        </w:rPr>
      </w:pPr>
      <w:r>
        <w:rPr>
          <w:rFonts w:ascii="Calibri" w:hAnsi="Calibri"/>
          <w:lang w:val="en-AU"/>
        </w:rPr>
        <w:t>Clauses 153 to 158, by leave, taken together and agreed to.</w:t>
      </w:r>
    </w:p>
    <w:p w14:paraId="52ACD847" w14:textId="77777777" w:rsidR="006E42BF" w:rsidRDefault="006E42BF" w:rsidP="006E42BF">
      <w:pPr>
        <w:spacing w:before="120"/>
        <w:ind w:left="720"/>
        <w:rPr>
          <w:rFonts w:ascii="Calibri" w:hAnsi="Calibri"/>
          <w:lang w:val="en-AU"/>
        </w:rPr>
      </w:pPr>
      <w:r>
        <w:rPr>
          <w:rFonts w:ascii="Calibri" w:hAnsi="Calibri"/>
          <w:lang w:val="en-AU"/>
        </w:rPr>
        <w:t>Clause 159—</w:t>
      </w:r>
    </w:p>
    <w:p w14:paraId="4BF1F435" w14:textId="74152507" w:rsidR="006E42BF" w:rsidRDefault="00775D3F" w:rsidP="006E42BF">
      <w:pPr>
        <w:spacing w:before="120"/>
        <w:ind w:left="720"/>
        <w:rPr>
          <w:rFonts w:ascii="Calibri" w:hAnsi="Calibri"/>
          <w:lang w:val="en-AU"/>
        </w:rPr>
      </w:pPr>
      <w:r>
        <w:rPr>
          <w:rFonts w:ascii="Calibri" w:hAnsi="Calibri"/>
          <w:lang w:val="en-AU"/>
        </w:rPr>
        <w:t>Ms Lee (Leader of the Opposition) moved her amendment No 1 (</w:t>
      </w:r>
      <w:r>
        <w:rPr>
          <w:rFonts w:ascii="Calibri" w:hAnsi="Calibri"/>
          <w:i/>
          <w:iCs/>
          <w:lang w:val="en-AU"/>
        </w:rPr>
        <w:t xml:space="preserve">see </w:t>
      </w:r>
      <w:hyperlink w:anchor="Schedule3" w:history="1">
        <w:r w:rsidRPr="00F30D20">
          <w:rPr>
            <w:rStyle w:val="Hyperlink"/>
            <w:rFonts w:ascii="Calibri" w:hAnsi="Calibri"/>
            <w:lang w:val="en-AU"/>
          </w:rPr>
          <w:t>Schedule 3</w:t>
        </w:r>
      </w:hyperlink>
      <w:r>
        <w:rPr>
          <w:rFonts w:ascii="Calibri" w:hAnsi="Calibri"/>
          <w:lang w:val="en-AU"/>
        </w:rPr>
        <w:t>).</w:t>
      </w:r>
    </w:p>
    <w:p w14:paraId="1C327BFC" w14:textId="6E0EE1AB" w:rsidR="006E42BF" w:rsidRDefault="006E42BF" w:rsidP="006E42BF">
      <w:pPr>
        <w:spacing w:before="120"/>
        <w:ind w:left="720"/>
        <w:rPr>
          <w:rFonts w:ascii="Calibri" w:hAnsi="Calibri"/>
          <w:lang w:val="en-AU"/>
        </w:rPr>
      </w:pPr>
      <w:r>
        <w:rPr>
          <w:rFonts w:ascii="Calibri" w:hAnsi="Calibri"/>
          <w:i/>
          <w:iCs/>
          <w:lang w:val="en-AU"/>
        </w:rPr>
        <w:t xml:space="preserve">Paper: </w:t>
      </w:r>
      <w:r>
        <w:rPr>
          <w:rFonts w:ascii="Calibri" w:hAnsi="Calibri"/>
          <w:lang w:val="en-AU"/>
        </w:rPr>
        <w:t>Ms Lee presented a supplementary explanatory statement to her amendment</w:t>
      </w:r>
      <w:r w:rsidR="00775D3F">
        <w:rPr>
          <w:rFonts w:ascii="Calibri" w:hAnsi="Calibri"/>
          <w:lang w:val="en-AU"/>
        </w:rPr>
        <w:t>.</w:t>
      </w:r>
    </w:p>
    <w:p w14:paraId="1FC6AB97" w14:textId="77777777" w:rsidR="009D0382" w:rsidRDefault="009D0382" w:rsidP="006E42BF">
      <w:pPr>
        <w:spacing w:before="120"/>
        <w:ind w:left="720"/>
        <w:rPr>
          <w:rFonts w:ascii="Calibri" w:hAnsi="Calibri"/>
          <w:lang w:val="en-AU"/>
        </w:rPr>
      </w:pPr>
      <w:r>
        <w:rPr>
          <w:rFonts w:ascii="Calibri" w:hAnsi="Calibri"/>
          <w:lang w:val="en-AU"/>
        </w:rPr>
        <w:t>Debate ensued.</w:t>
      </w:r>
    </w:p>
    <w:p w14:paraId="4A8F8A15" w14:textId="60E3D747" w:rsidR="00775D3F" w:rsidRDefault="00775D3F" w:rsidP="006E42BF">
      <w:pPr>
        <w:spacing w:before="120"/>
        <w:ind w:left="720"/>
        <w:rPr>
          <w:rFonts w:ascii="Calibri" w:hAnsi="Calibri"/>
          <w:lang w:val="en-AU"/>
        </w:rPr>
      </w:pPr>
      <w:r>
        <w:rPr>
          <w:rFonts w:ascii="Calibri" w:hAnsi="Calibri"/>
          <w:lang w:val="en-AU"/>
        </w:rPr>
        <w:t>Question—put.</w:t>
      </w:r>
    </w:p>
    <w:p w14:paraId="4932AC35" w14:textId="77777777" w:rsidR="00775D3F" w:rsidRDefault="00775D3F" w:rsidP="009D0382">
      <w:pPr>
        <w:keepNext/>
        <w:spacing w:before="120" w:after="120"/>
        <w:ind w:left="720"/>
        <w:rPr>
          <w:rFonts w:ascii="Calibri" w:hAnsi="Calibri"/>
          <w:lang w:val="en-AU"/>
        </w:rPr>
      </w:pPr>
      <w:r>
        <w:rPr>
          <w:rFonts w:ascii="Calibri" w:hAnsi="Calibri"/>
          <w:lang w:val="en-AU"/>
        </w:rPr>
        <w:t>The Assembly voted—</w:t>
      </w:r>
    </w:p>
    <w:tbl>
      <w:tblPr>
        <w:tblW w:w="8867" w:type="dxa"/>
        <w:tblInd w:w="720" w:type="dxa"/>
        <w:tblLayout w:type="fixed"/>
        <w:tblCellMar>
          <w:left w:w="0" w:type="dxa"/>
        </w:tblCellMar>
        <w:tblLook w:val="0000" w:firstRow="0" w:lastRow="0" w:firstColumn="0" w:lastColumn="0" w:noHBand="0" w:noVBand="0"/>
      </w:tblPr>
      <w:tblGrid>
        <w:gridCol w:w="2041"/>
        <w:gridCol w:w="1634"/>
        <w:gridCol w:w="407"/>
        <w:gridCol w:w="18"/>
        <w:gridCol w:w="404"/>
        <w:gridCol w:w="1864"/>
        <w:gridCol w:w="2353"/>
        <w:gridCol w:w="146"/>
      </w:tblGrid>
      <w:tr w:rsidR="00775D3F" w14:paraId="7A9E4E6D" w14:textId="77777777" w:rsidTr="00775D3F">
        <w:tc>
          <w:tcPr>
            <w:tcW w:w="4082" w:type="dxa"/>
            <w:gridSpan w:val="3"/>
            <w:shd w:val="clear" w:color="auto" w:fill="auto"/>
          </w:tcPr>
          <w:p w14:paraId="69095A14" w14:textId="4AE6EA5A" w:rsidR="00775D3F" w:rsidRDefault="00775D3F" w:rsidP="00775D3F">
            <w:pPr>
              <w:tabs>
                <w:tab w:val="center" w:pos="1826"/>
              </w:tabs>
              <w:spacing w:before="120"/>
              <w:rPr>
                <w:rFonts w:ascii="Calibri" w:hAnsi="Calibri"/>
                <w:lang w:val="en-AU"/>
              </w:rPr>
            </w:pPr>
            <w:r>
              <w:rPr>
                <w:rFonts w:ascii="Calibri" w:hAnsi="Calibri"/>
                <w:lang w:val="en-AU"/>
              </w:rPr>
              <w:tab/>
              <w:t>AYES, 9</w:t>
            </w:r>
          </w:p>
        </w:tc>
        <w:tc>
          <w:tcPr>
            <w:tcW w:w="422" w:type="dxa"/>
            <w:gridSpan w:val="2"/>
            <w:shd w:val="clear" w:color="auto" w:fill="auto"/>
          </w:tcPr>
          <w:p w14:paraId="26D19E10" w14:textId="77777777" w:rsidR="00775D3F" w:rsidRDefault="00775D3F" w:rsidP="00775D3F">
            <w:pPr>
              <w:spacing w:before="120"/>
              <w:rPr>
                <w:rFonts w:ascii="Calibri" w:hAnsi="Calibri"/>
                <w:lang w:val="en-AU"/>
              </w:rPr>
            </w:pPr>
          </w:p>
        </w:tc>
        <w:tc>
          <w:tcPr>
            <w:tcW w:w="4363" w:type="dxa"/>
            <w:gridSpan w:val="3"/>
            <w:shd w:val="clear" w:color="auto" w:fill="auto"/>
          </w:tcPr>
          <w:p w14:paraId="4FC95A69" w14:textId="17B96EB7" w:rsidR="00775D3F" w:rsidRDefault="00775D3F" w:rsidP="00775D3F">
            <w:pPr>
              <w:tabs>
                <w:tab w:val="center" w:pos="1576"/>
              </w:tabs>
              <w:spacing w:before="120"/>
              <w:rPr>
                <w:rFonts w:ascii="Calibri" w:hAnsi="Calibri"/>
                <w:lang w:val="en-AU"/>
              </w:rPr>
            </w:pPr>
            <w:r>
              <w:rPr>
                <w:rFonts w:ascii="Calibri" w:hAnsi="Calibri"/>
                <w:lang w:val="en-AU"/>
              </w:rPr>
              <w:tab/>
              <w:t>NOES, 16</w:t>
            </w:r>
          </w:p>
        </w:tc>
      </w:tr>
      <w:tr w:rsidR="00775D3F" w14:paraId="4EA95D23" w14:textId="77777777" w:rsidTr="00775D3F">
        <w:trPr>
          <w:gridAfter w:val="1"/>
          <w:wAfter w:w="146" w:type="dxa"/>
          <w:trHeight w:hRule="exact" w:val="312"/>
        </w:trPr>
        <w:tc>
          <w:tcPr>
            <w:tcW w:w="2041" w:type="dxa"/>
            <w:shd w:val="clear" w:color="auto" w:fill="auto"/>
          </w:tcPr>
          <w:p w14:paraId="26339519" w14:textId="3FD92B29" w:rsidR="00775D3F" w:rsidRDefault="00775D3F" w:rsidP="00775D3F">
            <w:pPr>
              <w:rPr>
                <w:rFonts w:ascii="Calibri" w:hAnsi="Calibri"/>
                <w:lang w:val="en-AU"/>
              </w:rPr>
            </w:pPr>
            <w:r>
              <w:rPr>
                <w:rFonts w:ascii="Calibri" w:hAnsi="Calibri"/>
                <w:lang w:val="en-AU"/>
              </w:rPr>
              <w:t>Peter Cain</w:t>
            </w:r>
          </w:p>
        </w:tc>
        <w:tc>
          <w:tcPr>
            <w:tcW w:w="1634" w:type="dxa"/>
            <w:shd w:val="clear" w:color="auto" w:fill="auto"/>
          </w:tcPr>
          <w:p w14:paraId="23EBB055" w14:textId="77777777" w:rsidR="00775D3F" w:rsidRDefault="00775D3F" w:rsidP="00775D3F">
            <w:pPr>
              <w:spacing w:before="120"/>
              <w:rPr>
                <w:rFonts w:ascii="Calibri" w:hAnsi="Calibri"/>
                <w:lang w:val="en-AU"/>
              </w:rPr>
            </w:pPr>
          </w:p>
        </w:tc>
        <w:tc>
          <w:tcPr>
            <w:tcW w:w="425" w:type="dxa"/>
            <w:gridSpan w:val="2"/>
            <w:shd w:val="clear" w:color="auto" w:fill="auto"/>
          </w:tcPr>
          <w:p w14:paraId="23D874F6" w14:textId="77777777" w:rsidR="00775D3F" w:rsidRDefault="00775D3F" w:rsidP="00775D3F">
            <w:pPr>
              <w:spacing w:before="120"/>
              <w:rPr>
                <w:rFonts w:ascii="Calibri" w:hAnsi="Calibri"/>
                <w:lang w:val="en-AU"/>
              </w:rPr>
            </w:pPr>
          </w:p>
        </w:tc>
        <w:tc>
          <w:tcPr>
            <w:tcW w:w="2268" w:type="dxa"/>
            <w:gridSpan w:val="2"/>
            <w:shd w:val="clear" w:color="auto" w:fill="auto"/>
          </w:tcPr>
          <w:p w14:paraId="420BD12B" w14:textId="5A6C6FB7" w:rsidR="00775D3F" w:rsidRDefault="00775D3F" w:rsidP="00775D3F">
            <w:pPr>
              <w:rPr>
                <w:rFonts w:ascii="Calibri" w:hAnsi="Calibri"/>
                <w:lang w:val="en-AU"/>
              </w:rPr>
            </w:pPr>
            <w:r>
              <w:rPr>
                <w:rFonts w:ascii="Calibri" w:hAnsi="Calibri"/>
                <w:lang w:val="en-AU"/>
              </w:rPr>
              <w:t>Andrew Barr</w:t>
            </w:r>
          </w:p>
        </w:tc>
        <w:tc>
          <w:tcPr>
            <w:tcW w:w="2353" w:type="dxa"/>
            <w:shd w:val="clear" w:color="auto" w:fill="auto"/>
          </w:tcPr>
          <w:p w14:paraId="5A642341" w14:textId="3D5973B5" w:rsidR="00775D3F" w:rsidRDefault="00775D3F" w:rsidP="00775D3F">
            <w:pPr>
              <w:rPr>
                <w:rFonts w:ascii="Calibri" w:hAnsi="Calibri"/>
                <w:lang w:val="en-AU"/>
              </w:rPr>
            </w:pPr>
            <w:r>
              <w:rPr>
                <w:rFonts w:ascii="Calibri" w:hAnsi="Calibri"/>
                <w:lang w:val="en-AU"/>
              </w:rPr>
              <w:t>Suzanne Orr</w:t>
            </w:r>
          </w:p>
        </w:tc>
      </w:tr>
      <w:tr w:rsidR="00775D3F" w14:paraId="58410FFF" w14:textId="77777777" w:rsidTr="00775D3F">
        <w:trPr>
          <w:gridAfter w:val="1"/>
          <w:wAfter w:w="146" w:type="dxa"/>
          <w:trHeight w:hRule="exact" w:val="312"/>
        </w:trPr>
        <w:tc>
          <w:tcPr>
            <w:tcW w:w="2041" w:type="dxa"/>
            <w:shd w:val="clear" w:color="auto" w:fill="auto"/>
          </w:tcPr>
          <w:p w14:paraId="5266F077" w14:textId="0959A515" w:rsidR="00775D3F" w:rsidRDefault="00775D3F" w:rsidP="00775D3F">
            <w:pPr>
              <w:rPr>
                <w:rFonts w:ascii="Calibri" w:hAnsi="Calibri"/>
                <w:lang w:val="en-AU"/>
              </w:rPr>
            </w:pPr>
            <w:r>
              <w:rPr>
                <w:rFonts w:ascii="Calibri" w:hAnsi="Calibri"/>
                <w:lang w:val="en-AU"/>
              </w:rPr>
              <w:t>Leanne Castley</w:t>
            </w:r>
          </w:p>
        </w:tc>
        <w:tc>
          <w:tcPr>
            <w:tcW w:w="1634" w:type="dxa"/>
            <w:shd w:val="clear" w:color="auto" w:fill="auto"/>
          </w:tcPr>
          <w:p w14:paraId="5223DC85" w14:textId="77777777" w:rsidR="00775D3F" w:rsidRDefault="00775D3F" w:rsidP="00775D3F">
            <w:pPr>
              <w:spacing w:before="120"/>
              <w:rPr>
                <w:rFonts w:ascii="Calibri" w:hAnsi="Calibri"/>
                <w:lang w:val="en-AU"/>
              </w:rPr>
            </w:pPr>
          </w:p>
        </w:tc>
        <w:tc>
          <w:tcPr>
            <w:tcW w:w="425" w:type="dxa"/>
            <w:gridSpan w:val="2"/>
            <w:shd w:val="clear" w:color="auto" w:fill="auto"/>
          </w:tcPr>
          <w:p w14:paraId="44CFCB9C" w14:textId="77777777" w:rsidR="00775D3F" w:rsidRDefault="00775D3F" w:rsidP="00775D3F">
            <w:pPr>
              <w:spacing w:before="120"/>
              <w:rPr>
                <w:rFonts w:ascii="Calibri" w:hAnsi="Calibri"/>
                <w:lang w:val="en-AU"/>
              </w:rPr>
            </w:pPr>
          </w:p>
        </w:tc>
        <w:tc>
          <w:tcPr>
            <w:tcW w:w="2268" w:type="dxa"/>
            <w:gridSpan w:val="2"/>
            <w:shd w:val="clear" w:color="auto" w:fill="auto"/>
          </w:tcPr>
          <w:p w14:paraId="72C2EBB9" w14:textId="0D06AA1B" w:rsidR="00775D3F" w:rsidRDefault="00775D3F" w:rsidP="00775D3F">
            <w:pPr>
              <w:rPr>
                <w:rFonts w:ascii="Calibri" w:hAnsi="Calibri"/>
                <w:lang w:val="en-AU"/>
              </w:rPr>
            </w:pPr>
            <w:r>
              <w:rPr>
                <w:rFonts w:ascii="Calibri" w:hAnsi="Calibri"/>
                <w:lang w:val="en-AU"/>
              </w:rPr>
              <w:t>Yvette Berry</w:t>
            </w:r>
          </w:p>
        </w:tc>
        <w:tc>
          <w:tcPr>
            <w:tcW w:w="2353" w:type="dxa"/>
            <w:shd w:val="clear" w:color="auto" w:fill="auto"/>
          </w:tcPr>
          <w:p w14:paraId="3ADA000F" w14:textId="2BB8CC49" w:rsidR="00775D3F" w:rsidRDefault="00775D3F" w:rsidP="00775D3F">
            <w:pPr>
              <w:rPr>
                <w:rFonts w:ascii="Calibri" w:hAnsi="Calibri"/>
                <w:lang w:val="en-AU"/>
              </w:rPr>
            </w:pPr>
            <w:r>
              <w:rPr>
                <w:rFonts w:ascii="Calibri" w:hAnsi="Calibri"/>
                <w:lang w:val="en-AU"/>
              </w:rPr>
              <w:t>Marisa Paterson</w:t>
            </w:r>
          </w:p>
        </w:tc>
      </w:tr>
      <w:tr w:rsidR="00775D3F" w14:paraId="2C1F8D52" w14:textId="77777777" w:rsidTr="00775D3F">
        <w:trPr>
          <w:gridAfter w:val="1"/>
          <w:wAfter w:w="146" w:type="dxa"/>
          <w:trHeight w:hRule="exact" w:val="312"/>
        </w:trPr>
        <w:tc>
          <w:tcPr>
            <w:tcW w:w="2041" w:type="dxa"/>
            <w:shd w:val="clear" w:color="auto" w:fill="auto"/>
          </w:tcPr>
          <w:p w14:paraId="530F8D97" w14:textId="4F1EBA4B" w:rsidR="00775D3F" w:rsidRDefault="00775D3F" w:rsidP="00775D3F">
            <w:pPr>
              <w:rPr>
                <w:rFonts w:ascii="Calibri" w:hAnsi="Calibri"/>
                <w:lang w:val="en-AU"/>
              </w:rPr>
            </w:pPr>
            <w:r>
              <w:rPr>
                <w:rFonts w:ascii="Calibri" w:hAnsi="Calibri"/>
                <w:lang w:val="en-AU"/>
              </w:rPr>
              <w:t>Ed Cocks</w:t>
            </w:r>
          </w:p>
        </w:tc>
        <w:tc>
          <w:tcPr>
            <w:tcW w:w="1634" w:type="dxa"/>
            <w:shd w:val="clear" w:color="auto" w:fill="auto"/>
          </w:tcPr>
          <w:p w14:paraId="16B7BF89" w14:textId="77777777" w:rsidR="00775D3F" w:rsidRDefault="00775D3F" w:rsidP="00775D3F">
            <w:pPr>
              <w:spacing w:before="120"/>
              <w:rPr>
                <w:rFonts w:ascii="Calibri" w:hAnsi="Calibri"/>
                <w:lang w:val="en-AU"/>
              </w:rPr>
            </w:pPr>
          </w:p>
        </w:tc>
        <w:tc>
          <w:tcPr>
            <w:tcW w:w="425" w:type="dxa"/>
            <w:gridSpan w:val="2"/>
            <w:shd w:val="clear" w:color="auto" w:fill="auto"/>
          </w:tcPr>
          <w:p w14:paraId="223BB0E8" w14:textId="77777777" w:rsidR="00775D3F" w:rsidRDefault="00775D3F" w:rsidP="00775D3F">
            <w:pPr>
              <w:spacing w:before="120"/>
              <w:rPr>
                <w:rFonts w:ascii="Calibri" w:hAnsi="Calibri"/>
                <w:lang w:val="en-AU"/>
              </w:rPr>
            </w:pPr>
          </w:p>
        </w:tc>
        <w:tc>
          <w:tcPr>
            <w:tcW w:w="2268" w:type="dxa"/>
            <w:gridSpan w:val="2"/>
            <w:shd w:val="clear" w:color="auto" w:fill="auto"/>
          </w:tcPr>
          <w:p w14:paraId="66FE685B" w14:textId="53B8937E" w:rsidR="00775D3F" w:rsidRDefault="00775D3F" w:rsidP="00775D3F">
            <w:pPr>
              <w:rPr>
                <w:rFonts w:ascii="Calibri" w:hAnsi="Calibri"/>
                <w:lang w:val="en-AU"/>
              </w:rPr>
            </w:pPr>
            <w:r>
              <w:rPr>
                <w:rFonts w:ascii="Calibri" w:hAnsi="Calibri"/>
                <w:lang w:val="en-AU"/>
              </w:rPr>
              <w:t>Andrew Braddock</w:t>
            </w:r>
          </w:p>
        </w:tc>
        <w:tc>
          <w:tcPr>
            <w:tcW w:w="2353" w:type="dxa"/>
            <w:shd w:val="clear" w:color="auto" w:fill="auto"/>
          </w:tcPr>
          <w:p w14:paraId="48F64E1D" w14:textId="6B81C4B7" w:rsidR="00775D3F" w:rsidRDefault="00775D3F" w:rsidP="00775D3F">
            <w:pPr>
              <w:rPr>
                <w:rFonts w:ascii="Calibri" w:hAnsi="Calibri"/>
                <w:lang w:val="en-AU"/>
              </w:rPr>
            </w:pPr>
            <w:r>
              <w:rPr>
                <w:rFonts w:ascii="Calibri" w:hAnsi="Calibri"/>
                <w:lang w:val="en-AU"/>
              </w:rPr>
              <w:t>Michael Pettersson</w:t>
            </w:r>
          </w:p>
        </w:tc>
      </w:tr>
      <w:tr w:rsidR="00775D3F" w14:paraId="2EEEE3D1" w14:textId="77777777" w:rsidTr="00775D3F">
        <w:trPr>
          <w:gridAfter w:val="1"/>
          <w:wAfter w:w="146" w:type="dxa"/>
          <w:trHeight w:hRule="exact" w:val="312"/>
        </w:trPr>
        <w:tc>
          <w:tcPr>
            <w:tcW w:w="2041" w:type="dxa"/>
            <w:shd w:val="clear" w:color="auto" w:fill="auto"/>
          </w:tcPr>
          <w:p w14:paraId="517D5403" w14:textId="68DDBAC4" w:rsidR="00775D3F" w:rsidRDefault="00775D3F" w:rsidP="00775D3F">
            <w:pPr>
              <w:rPr>
                <w:rFonts w:ascii="Calibri" w:hAnsi="Calibri"/>
                <w:lang w:val="en-AU"/>
              </w:rPr>
            </w:pPr>
            <w:r>
              <w:rPr>
                <w:rFonts w:ascii="Calibri" w:hAnsi="Calibri"/>
                <w:lang w:val="en-AU"/>
              </w:rPr>
              <w:t>Jeremy Hanson</w:t>
            </w:r>
          </w:p>
        </w:tc>
        <w:tc>
          <w:tcPr>
            <w:tcW w:w="1634" w:type="dxa"/>
            <w:shd w:val="clear" w:color="auto" w:fill="auto"/>
          </w:tcPr>
          <w:p w14:paraId="500CCD08" w14:textId="77777777" w:rsidR="00775D3F" w:rsidRDefault="00775D3F" w:rsidP="00775D3F">
            <w:pPr>
              <w:spacing w:before="120"/>
              <w:rPr>
                <w:rFonts w:ascii="Calibri" w:hAnsi="Calibri"/>
                <w:lang w:val="en-AU"/>
              </w:rPr>
            </w:pPr>
          </w:p>
        </w:tc>
        <w:tc>
          <w:tcPr>
            <w:tcW w:w="425" w:type="dxa"/>
            <w:gridSpan w:val="2"/>
            <w:shd w:val="clear" w:color="auto" w:fill="auto"/>
          </w:tcPr>
          <w:p w14:paraId="162292DC" w14:textId="77777777" w:rsidR="00775D3F" w:rsidRDefault="00775D3F" w:rsidP="00775D3F">
            <w:pPr>
              <w:spacing w:before="120"/>
              <w:rPr>
                <w:rFonts w:ascii="Calibri" w:hAnsi="Calibri"/>
                <w:lang w:val="en-AU"/>
              </w:rPr>
            </w:pPr>
          </w:p>
        </w:tc>
        <w:tc>
          <w:tcPr>
            <w:tcW w:w="2268" w:type="dxa"/>
            <w:gridSpan w:val="2"/>
            <w:shd w:val="clear" w:color="auto" w:fill="auto"/>
          </w:tcPr>
          <w:p w14:paraId="4768CB6D" w14:textId="6AFF1FC3" w:rsidR="00775D3F" w:rsidRDefault="00775D3F" w:rsidP="00775D3F">
            <w:pPr>
              <w:rPr>
                <w:rFonts w:ascii="Calibri" w:hAnsi="Calibri"/>
                <w:lang w:val="en-AU"/>
              </w:rPr>
            </w:pPr>
            <w:r>
              <w:rPr>
                <w:rFonts w:ascii="Calibri" w:hAnsi="Calibri"/>
                <w:lang w:val="en-AU"/>
              </w:rPr>
              <w:t>Joy Burch</w:t>
            </w:r>
          </w:p>
        </w:tc>
        <w:tc>
          <w:tcPr>
            <w:tcW w:w="2353" w:type="dxa"/>
            <w:shd w:val="clear" w:color="auto" w:fill="auto"/>
          </w:tcPr>
          <w:p w14:paraId="1A50F5B5" w14:textId="6C648329" w:rsidR="00775D3F" w:rsidRDefault="00775D3F" w:rsidP="00775D3F">
            <w:pPr>
              <w:rPr>
                <w:rFonts w:ascii="Calibri" w:hAnsi="Calibri"/>
                <w:lang w:val="en-AU"/>
              </w:rPr>
            </w:pPr>
            <w:r>
              <w:rPr>
                <w:rFonts w:ascii="Calibri" w:hAnsi="Calibri"/>
                <w:lang w:val="en-AU"/>
              </w:rPr>
              <w:t>Shane Rattenbury</w:t>
            </w:r>
          </w:p>
        </w:tc>
      </w:tr>
      <w:tr w:rsidR="00775D3F" w14:paraId="1518D223" w14:textId="77777777" w:rsidTr="00775D3F">
        <w:trPr>
          <w:gridAfter w:val="1"/>
          <w:wAfter w:w="146" w:type="dxa"/>
          <w:trHeight w:hRule="exact" w:val="312"/>
        </w:trPr>
        <w:tc>
          <w:tcPr>
            <w:tcW w:w="2041" w:type="dxa"/>
            <w:shd w:val="clear" w:color="auto" w:fill="auto"/>
          </w:tcPr>
          <w:p w14:paraId="1DA69235" w14:textId="1D52E425" w:rsidR="00775D3F" w:rsidRDefault="00775D3F" w:rsidP="00775D3F">
            <w:pPr>
              <w:rPr>
                <w:rFonts w:ascii="Calibri" w:hAnsi="Calibri"/>
                <w:lang w:val="en-AU"/>
              </w:rPr>
            </w:pPr>
            <w:r>
              <w:rPr>
                <w:rFonts w:ascii="Calibri" w:hAnsi="Calibri"/>
                <w:lang w:val="en-AU"/>
              </w:rPr>
              <w:t>Elizabeth Kikkert</w:t>
            </w:r>
          </w:p>
        </w:tc>
        <w:tc>
          <w:tcPr>
            <w:tcW w:w="1634" w:type="dxa"/>
            <w:shd w:val="clear" w:color="auto" w:fill="auto"/>
          </w:tcPr>
          <w:p w14:paraId="1A43C775" w14:textId="77777777" w:rsidR="00775D3F" w:rsidRDefault="00775D3F" w:rsidP="00775D3F">
            <w:pPr>
              <w:spacing w:before="120"/>
              <w:rPr>
                <w:rFonts w:ascii="Calibri" w:hAnsi="Calibri"/>
                <w:lang w:val="en-AU"/>
              </w:rPr>
            </w:pPr>
          </w:p>
        </w:tc>
        <w:tc>
          <w:tcPr>
            <w:tcW w:w="425" w:type="dxa"/>
            <w:gridSpan w:val="2"/>
            <w:shd w:val="clear" w:color="auto" w:fill="auto"/>
          </w:tcPr>
          <w:p w14:paraId="3547A2EE" w14:textId="77777777" w:rsidR="00775D3F" w:rsidRDefault="00775D3F" w:rsidP="00775D3F">
            <w:pPr>
              <w:spacing w:before="120"/>
              <w:rPr>
                <w:rFonts w:ascii="Calibri" w:hAnsi="Calibri"/>
                <w:lang w:val="en-AU"/>
              </w:rPr>
            </w:pPr>
          </w:p>
        </w:tc>
        <w:tc>
          <w:tcPr>
            <w:tcW w:w="2268" w:type="dxa"/>
            <w:gridSpan w:val="2"/>
            <w:shd w:val="clear" w:color="auto" w:fill="auto"/>
          </w:tcPr>
          <w:p w14:paraId="18424C9F" w14:textId="5872779F" w:rsidR="00775D3F" w:rsidRDefault="00775D3F" w:rsidP="00775D3F">
            <w:pPr>
              <w:rPr>
                <w:rFonts w:ascii="Calibri" w:hAnsi="Calibri"/>
                <w:lang w:val="en-AU"/>
              </w:rPr>
            </w:pPr>
            <w:r>
              <w:rPr>
                <w:rFonts w:ascii="Calibri" w:hAnsi="Calibri"/>
                <w:lang w:val="en-AU"/>
              </w:rPr>
              <w:t>Tara Cheyne</w:t>
            </w:r>
          </w:p>
        </w:tc>
        <w:tc>
          <w:tcPr>
            <w:tcW w:w="2353" w:type="dxa"/>
            <w:shd w:val="clear" w:color="auto" w:fill="auto"/>
          </w:tcPr>
          <w:p w14:paraId="4282202A" w14:textId="67089E46" w:rsidR="00775D3F" w:rsidRDefault="00775D3F" w:rsidP="00775D3F">
            <w:pPr>
              <w:rPr>
                <w:rFonts w:ascii="Calibri" w:hAnsi="Calibri"/>
                <w:lang w:val="en-AU"/>
              </w:rPr>
            </w:pPr>
            <w:r>
              <w:rPr>
                <w:rFonts w:ascii="Calibri" w:hAnsi="Calibri"/>
                <w:lang w:val="en-AU"/>
              </w:rPr>
              <w:t>Chris Steel</w:t>
            </w:r>
          </w:p>
        </w:tc>
      </w:tr>
      <w:tr w:rsidR="00775D3F" w14:paraId="58CC4281" w14:textId="77777777" w:rsidTr="00775D3F">
        <w:trPr>
          <w:gridAfter w:val="1"/>
          <w:wAfter w:w="146" w:type="dxa"/>
          <w:trHeight w:hRule="exact" w:val="312"/>
        </w:trPr>
        <w:tc>
          <w:tcPr>
            <w:tcW w:w="2041" w:type="dxa"/>
            <w:shd w:val="clear" w:color="auto" w:fill="auto"/>
          </w:tcPr>
          <w:p w14:paraId="74424B40" w14:textId="10072B59" w:rsidR="00775D3F" w:rsidRDefault="00775D3F" w:rsidP="00775D3F">
            <w:pPr>
              <w:rPr>
                <w:rFonts w:ascii="Calibri" w:hAnsi="Calibri"/>
                <w:lang w:val="en-AU"/>
              </w:rPr>
            </w:pPr>
            <w:r>
              <w:rPr>
                <w:rFonts w:ascii="Calibri" w:hAnsi="Calibri"/>
                <w:lang w:val="en-AU"/>
              </w:rPr>
              <w:t>Nicole Lawder</w:t>
            </w:r>
          </w:p>
        </w:tc>
        <w:tc>
          <w:tcPr>
            <w:tcW w:w="1634" w:type="dxa"/>
            <w:shd w:val="clear" w:color="auto" w:fill="auto"/>
          </w:tcPr>
          <w:p w14:paraId="2E4DBB7B" w14:textId="77777777" w:rsidR="00775D3F" w:rsidRDefault="00775D3F" w:rsidP="00775D3F">
            <w:pPr>
              <w:spacing w:before="120"/>
              <w:rPr>
                <w:rFonts w:ascii="Calibri" w:hAnsi="Calibri"/>
                <w:lang w:val="en-AU"/>
              </w:rPr>
            </w:pPr>
          </w:p>
        </w:tc>
        <w:tc>
          <w:tcPr>
            <w:tcW w:w="425" w:type="dxa"/>
            <w:gridSpan w:val="2"/>
            <w:shd w:val="clear" w:color="auto" w:fill="auto"/>
          </w:tcPr>
          <w:p w14:paraId="771E2071" w14:textId="77777777" w:rsidR="00775D3F" w:rsidRDefault="00775D3F" w:rsidP="00775D3F">
            <w:pPr>
              <w:spacing w:before="120"/>
              <w:rPr>
                <w:rFonts w:ascii="Calibri" w:hAnsi="Calibri"/>
                <w:lang w:val="en-AU"/>
              </w:rPr>
            </w:pPr>
          </w:p>
        </w:tc>
        <w:tc>
          <w:tcPr>
            <w:tcW w:w="2268" w:type="dxa"/>
            <w:gridSpan w:val="2"/>
            <w:shd w:val="clear" w:color="auto" w:fill="auto"/>
          </w:tcPr>
          <w:p w14:paraId="59CF892F" w14:textId="3A63EB4C" w:rsidR="00775D3F" w:rsidRDefault="00775D3F" w:rsidP="00775D3F">
            <w:pPr>
              <w:rPr>
                <w:rFonts w:ascii="Calibri" w:hAnsi="Calibri"/>
                <w:lang w:val="en-AU"/>
              </w:rPr>
            </w:pPr>
            <w:r>
              <w:rPr>
                <w:rFonts w:ascii="Calibri" w:hAnsi="Calibri"/>
                <w:lang w:val="en-AU"/>
              </w:rPr>
              <w:t>Jo Clay</w:t>
            </w:r>
          </w:p>
        </w:tc>
        <w:tc>
          <w:tcPr>
            <w:tcW w:w="2353" w:type="dxa"/>
            <w:shd w:val="clear" w:color="auto" w:fill="auto"/>
          </w:tcPr>
          <w:p w14:paraId="09CEACEA" w14:textId="50ACD04D" w:rsidR="00775D3F" w:rsidRDefault="00775D3F" w:rsidP="00775D3F">
            <w:pPr>
              <w:rPr>
                <w:rFonts w:ascii="Calibri" w:hAnsi="Calibri"/>
                <w:lang w:val="en-AU"/>
              </w:rPr>
            </w:pPr>
            <w:r>
              <w:rPr>
                <w:rFonts w:ascii="Calibri" w:hAnsi="Calibri"/>
                <w:lang w:val="en-AU"/>
              </w:rPr>
              <w:t>Rachel Stephen-Smith</w:t>
            </w:r>
          </w:p>
        </w:tc>
      </w:tr>
      <w:tr w:rsidR="00775D3F" w14:paraId="17CC1858" w14:textId="77777777" w:rsidTr="00775D3F">
        <w:trPr>
          <w:gridAfter w:val="1"/>
          <w:wAfter w:w="146" w:type="dxa"/>
          <w:trHeight w:hRule="exact" w:val="312"/>
        </w:trPr>
        <w:tc>
          <w:tcPr>
            <w:tcW w:w="2041" w:type="dxa"/>
            <w:shd w:val="clear" w:color="auto" w:fill="auto"/>
          </w:tcPr>
          <w:p w14:paraId="2F20433A" w14:textId="7E16A8E1" w:rsidR="00775D3F" w:rsidRDefault="00775D3F" w:rsidP="00775D3F">
            <w:pPr>
              <w:rPr>
                <w:rFonts w:ascii="Calibri" w:hAnsi="Calibri"/>
                <w:lang w:val="en-AU"/>
              </w:rPr>
            </w:pPr>
            <w:r>
              <w:rPr>
                <w:rFonts w:ascii="Calibri" w:hAnsi="Calibri"/>
                <w:lang w:val="en-AU"/>
              </w:rPr>
              <w:t>Elizabeth Lee</w:t>
            </w:r>
          </w:p>
        </w:tc>
        <w:tc>
          <w:tcPr>
            <w:tcW w:w="1634" w:type="dxa"/>
            <w:shd w:val="clear" w:color="auto" w:fill="auto"/>
          </w:tcPr>
          <w:p w14:paraId="03BFE549" w14:textId="77777777" w:rsidR="00775D3F" w:rsidRDefault="00775D3F" w:rsidP="00775D3F">
            <w:pPr>
              <w:spacing w:before="120"/>
              <w:rPr>
                <w:rFonts w:ascii="Calibri" w:hAnsi="Calibri"/>
                <w:lang w:val="en-AU"/>
              </w:rPr>
            </w:pPr>
          </w:p>
        </w:tc>
        <w:tc>
          <w:tcPr>
            <w:tcW w:w="425" w:type="dxa"/>
            <w:gridSpan w:val="2"/>
            <w:shd w:val="clear" w:color="auto" w:fill="auto"/>
          </w:tcPr>
          <w:p w14:paraId="73CBD37E" w14:textId="77777777" w:rsidR="00775D3F" w:rsidRDefault="00775D3F" w:rsidP="00775D3F">
            <w:pPr>
              <w:spacing w:before="120"/>
              <w:rPr>
                <w:rFonts w:ascii="Calibri" w:hAnsi="Calibri"/>
                <w:lang w:val="en-AU"/>
              </w:rPr>
            </w:pPr>
          </w:p>
        </w:tc>
        <w:tc>
          <w:tcPr>
            <w:tcW w:w="2268" w:type="dxa"/>
            <w:gridSpan w:val="2"/>
            <w:shd w:val="clear" w:color="auto" w:fill="auto"/>
          </w:tcPr>
          <w:p w14:paraId="6D7D8EE5" w14:textId="2646A8F7" w:rsidR="00775D3F" w:rsidRDefault="00775D3F" w:rsidP="00775D3F">
            <w:pPr>
              <w:rPr>
                <w:rFonts w:ascii="Calibri" w:hAnsi="Calibri"/>
                <w:lang w:val="en-AU"/>
              </w:rPr>
            </w:pPr>
            <w:r>
              <w:rPr>
                <w:rFonts w:ascii="Calibri" w:hAnsi="Calibri"/>
                <w:lang w:val="en-AU"/>
              </w:rPr>
              <w:t>Emma Davidson</w:t>
            </w:r>
          </w:p>
        </w:tc>
        <w:tc>
          <w:tcPr>
            <w:tcW w:w="2353" w:type="dxa"/>
            <w:shd w:val="clear" w:color="auto" w:fill="auto"/>
          </w:tcPr>
          <w:p w14:paraId="04DFC66E" w14:textId="10BFF0E5" w:rsidR="00775D3F" w:rsidRDefault="00775D3F" w:rsidP="00775D3F">
            <w:pPr>
              <w:rPr>
                <w:rFonts w:ascii="Calibri" w:hAnsi="Calibri"/>
                <w:lang w:val="en-AU"/>
              </w:rPr>
            </w:pPr>
            <w:r>
              <w:rPr>
                <w:rFonts w:ascii="Calibri" w:hAnsi="Calibri"/>
                <w:lang w:val="en-AU"/>
              </w:rPr>
              <w:t>Rebecca Vassarotti</w:t>
            </w:r>
          </w:p>
        </w:tc>
      </w:tr>
      <w:tr w:rsidR="00775D3F" w14:paraId="3059DDAE" w14:textId="77777777" w:rsidTr="00775D3F">
        <w:trPr>
          <w:gridAfter w:val="1"/>
          <w:wAfter w:w="146" w:type="dxa"/>
          <w:trHeight w:hRule="exact" w:val="312"/>
        </w:trPr>
        <w:tc>
          <w:tcPr>
            <w:tcW w:w="2041" w:type="dxa"/>
            <w:shd w:val="clear" w:color="auto" w:fill="auto"/>
          </w:tcPr>
          <w:p w14:paraId="0BCEAC28" w14:textId="4659BEBE" w:rsidR="00775D3F" w:rsidRDefault="00775D3F" w:rsidP="00775D3F">
            <w:pPr>
              <w:rPr>
                <w:rFonts w:ascii="Calibri" w:hAnsi="Calibri"/>
                <w:lang w:val="en-AU"/>
              </w:rPr>
            </w:pPr>
            <w:r>
              <w:rPr>
                <w:rFonts w:ascii="Calibri" w:hAnsi="Calibri"/>
                <w:lang w:val="en-AU"/>
              </w:rPr>
              <w:t>James Milligan</w:t>
            </w:r>
          </w:p>
        </w:tc>
        <w:tc>
          <w:tcPr>
            <w:tcW w:w="1634" w:type="dxa"/>
            <w:shd w:val="clear" w:color="auto" w:fill="auto"/>
          </w:tcPr>
          <w:p w14:paraId="12AF3940" w14:textId="77777777" w:rsidR="00775D3F" w:rsidRDefault="00775D3F" w:rsidP="00775D3F">
            <w:pPr>
              <w:spacing w:before="120"/>
              <w:rPr>
                <w:rFonts w:ascii="Calibri" w:hAnsi="Calibri"/>
                <w:lang w:val="en-AU"/>
              </w:rPr>
            </w:pPr>
          </w:p>
        </w:tc>
        <w:tc>
          <w:tcPr>
            <w:tcW w:w="425" w:type="dxa"/>
            <w:gridSpan w:val="2"/>
            <w:shd w:val="clear" w:color="auto" w:fill="auto"/>
          </w:tcPr>
          <w:p w14:paraId="673400FF" w14:textId="77777777" w:rsidR="00775D3F" w:rsidRDefault="00775D3F" w:rsidP="00775D3F">
            <w:pPr>
              <w:spacing w:before="120"/>
              <w:rPr>
                <w:rFonts w:ascii="Calibri" w:hAnsi="Calibri"/>
                <w:lang w:val="en-AU"/>
              </w:rPr>
            </w:pPr>
          </w:p>
        </w:tc>
        <w:tc>
          <w:tcPr>
            <w:tcW w:w="2268" w:type="dxa"/>
            <w:gridSpan w:val="2"/>
            <w:shd w:val="clear" w:color="auto" w:fill="auto"/>
          </w:tcPr>
          <w:p w14:paraId="5117320B" w14:textId="7FCCC3D9" w:rsidR="00775D3F" w:rsidRDefault="00775D3F" w:rsidP="00775D3F">
            <w:pPr>
              <w:rPr>
                <w:rFonts w:ascii="Calibri" w:hAnsi="Calibri"/>
                <w:lang w:val="en-AU"/>
              </w:rPr>
            </w:pPr>
            <w:r>
              <w:rPr>
                <w:rFonts w:ascii="Calibri" w:hAnsi="Calibri"/>
                <w:lang w:val="en-AU"/>
              </w:rPr>
              <w:t>Mick Gentleman</w:t>
            </w:r>
          </w:p>
        </w:tc>
        <w:tc>
          <w:tcPr>
            <w:tcW w:w="2353" w:type="dxa"/>
            <w:shd w:val="clear" w:color="auto" w:fill="auto"/>
          </w:tcPr>
          <w:p w14:paraId="01E7B00F" w14:textId="77777777" w:rsidR="00775D3F" w:rsidRDefault="00775D3F" w:rsidP="00775D3F">
            <w:pPr>
              <w:spacing w:before="120"/>
              <w:rPr>
                <w:rFonts w:ascii="Calibri" w:hAnsi="Calibri"/>
                <w:lang w:val="en-AU"/>
              </w:rPr>
            </w:pPr>
          </w:p>
        </w:tc>
      </w:tr>
      <w:tr w:rsidR="00775D3F" w14:paraId="37C2794B" w14:textId="77777777" w:rsidTr="00775D3F">
        <w:trPr>
          <w:gridAfter w:val="1"/>
          <w:wAfter w:w="146" w:type="dxa"/>
          <w:trHeight w:hRule="exact" w:val="312"/>
        </w:trPr>
        <w:tc>
          <w:tcPr>
            <w:tcW w:w="2041" w:type="dxa"/>
            <w:shd w:val="clear" w:color="auto" w:fill="auto"/>
          </w:tcPr>
          <w:p w14:paraId="029A38D4" w14:textId="7BF7545D" w:rsidR="00775D3F" w:rsidRDefault="00775D3F" w:rsidP="00775D3F">
            <w:pPr>
              <w:rPr>
                <w:rFonts w:ascii="Calibri" w:hAnsi="Calibri"/>
                <w:lang w:val="en-AU"/>
              </w:rPr>
            </w:pPr>
            <w:r>
              <w:rPr>
                <w:rFonts w:ascii="Calibri" w:hAnsi="Calibri"/>
                <w:lang w:val="en-AU"/>
              </w:rPr>
              <w:t>Mark Parton</w:t>
            </w:r>
          </w:p>
        </w:tc>
        <w:tc>
          <w:tcPr>
            <w:tcW w:w="1634" w:type="dxa"/>
            <w:shd w:val="clear" w:color="auto" w:fill="auto"/>
          </w:tcPr>
          <w:p w14:paraId="7182D49C" w14:textId="77777777" w:rsidR="00775D3F" w:rsidRDefault="00775D3F" w:rsidP="00775D3F">
            <w:pPr>
              <w:spacing w:before="120"/>
              <w:rPr>
                <w:rFonts w:ascii="Calibri" w:hAnsi="Calibri"/>
                <w:lang w:val="en-AU"/>
              </w:rPr>
            </w:pPr>
          </w:p>
        </w:tc>
        <w:tc>
          <w:tcPr>
            <w:tcW w:w="425" w:type="dxa"/>
            <w:gridSpan w:val="2"/>
            <w:shd w:val="clear" w:color="auto" w:fill="auto"/>
          </w:tcPr>
          <w:p w14:paraId="43235C56" w14:textId="77777777" w:rsidR="00775D3F" w:rsidRDefault="00775D3F" w:rsidP="00775D3F">
            <w:pPr>
              <w:spacing w:before="120"/>
              <w:rPr>
                <w:rFonts w:ascii="Calibri" w:hAnsi="Calibri"/>
                <w:lang w:val="en-AU"/>
              </w:rPr>
            </w:pPr>
          </w:p>
        </w:tc>
        <w:tc>
          <w:tcPr>
            <w:tcW w:w="2268" w:type="dxa"/>
            <w:gridSpan w:val="2"/>
            <w:shd w:val="clear" w:color="auto" w:fill="auto"/>
          </w:tcPr>
          <w:p w14:paraId="3E9A1CCB" w14:textId="6D825DE8" w:rsidR="00775D3F" w:rsidRDefault="00775D3F" w:rsidP="00775D3F">
            <w:pPr>
              <w:rPr>
                <w:rFonts w:ascii="Calibri" w:hAnsi="Calibri"/>
                <w:lang w:val="en-AU"/>
              </w:rPr>
            </w:pPr>
            <w:r>
              <w:rPr>
                <w:rFonts w:ascii="Calibri" w:hAnsi="Calibri"/>
                <w:lang w:val="en-AU"/>
              </w:rPr>
              <w:t>Laura Nuttall</w:t>
            </w:r>
          </w:p>
        </w:tc>
        <w:tc>
          <w:tcPr>
            <w:tcW w:w="2353" w:type="dxa"/>
            <w:shd w:val="clear" w:color="auto" w:fill="auto"/>
          </w:tcPr>
          <w:p w14:paraId="394F7183" w14:textId="77777777" w:rsidR="00775D3F" w:rsidRDefault="00775D3F" w:rsidP="00775D3F">
            <w:pPr>
              <w:spacing w:before="120"/>
              <w:rPr>
                <w:rFonts w:ascii="Calibri" w:hAnsi="Calibri"/>
                <w:lang w:val="en-AU"/>
              </w:rPr>
            </w:pPr>
          </w:p>
        </w:tc>
      </w:tr>
    </w:tbl>
    <w:p w14:paraId="5F016973" w14:textId="77777777" w:rsidR="00775D3F" w:rsidRDefault="00775D3F" w:rsidP="00775D3F">
      <w:pPr>
        <w:spacing w:before="120"/>
        <w:ind w:left="720"/>
        <w:rPr>
          <w:rFonts w:ascii="Calibri" w:hAnsi="Calibri"/>
          <w:lang w:val="en-AU"/>
        </w:rPr>
      </w:pPr>
      <w:r>
        <w:rPr>
          <w:rFonts w:ascii="Calibri" w:hAnsi="Calibri"/>
          <w:lang w:val="en-AU"/>
        </w:rPr>
        <w:t>And so it was negatived.</w:t>
      </w:r>
    </w:p>
    <w:p w14:paraId="5BBEB9EC" w14:textId="5DDA9E08" w:rsidR="00775D3F" w:rsidRDefault="00775D3F" w:rsidP="00775D3F">
      <w:pPr>
        <w:spacing w:before="120"/>
        <w:ind w:left="720"/>
        <w:rPr>
          <w:rFonts w:ascii="Calibri" w:hAnsi="Calibri"/>
          <w:lang w:val="en-AU"/>
        </w:rPr>
      </w:pPr>
      <w:r>
        <w:rPr>
          <w:rFonts w:ascii="Calibri" w:hAnsi="Calibri"/>
          <w:lang w:val="en-AU"/>
        </w:rPr>
        <w:t>Ms Cheyne moved her amendment No 114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p>
    <w:p w14:paraId="093F9B5B" w14:textId="77777777" w:rsidR="00775D3F" w:rsidRDefault="00775D3F" w:rsidP="00775D3F">
      <w:pPr>
        <w:spacing w:before="120"/>
        <w:ind w:left="720"/>
        <w:rPr>
          <w:rFonts w:ascii="Calibri" w:hAnsi="Calibri"/>
          <w:lang w:val="en-AU"/>
        </w:rPr>
      </w:pPr>
      <w:r>
        <w:rPr>
          <w:rFonts w:ascii="Calibri" w:hAnsi="Calibri"/>
          <w:lang w:val="en-AU"/>
        </w:rPr>
        <w:t>Question—put.</w:t>
      </w:r>
    </w:p>
    <w:p w14:paraId="39BF4B7A" w14:textId="77777777" w:rsidR="00775D3F" w:rsidRDefault="00775D3F" w:rsidP="00775D3F">
      <w:pPr>
        <w:spacing w:before="120" w:after="120"/>
        <w:ind w:left="720"/>
        <w:rPr>
          <w:rFonts w:ascii="Calibri" w:hAnsi="Calibri"/>
          <w:lang w:val="en-AU"/>
        </w:rPr>
      </w:pPr>
      <w:r>
        <w:rPr>
          <w:rFonts w:ascii="Calibri" w:hAnsi="Calibri"/>
          <w:lang w:val="en-AU"/>
        </w:rPr>
        <w:t>The Assembly voted—</w:t>
      </w:r>
    </w:p>
    <w:tbl>
      <w:tblPr>
        <w:tblW w:w="9449" w:type="dxa"/>
        <w:tblInd w:w="720" w:type="dxa"/>
        <w:tblLayout w:type="fixed"/>
        <w:tblCellMar>
          <w:left w:w="0" w:type="dxa"/>
        </w:tblCellMar>
        <w:tblLook w:val="0000" w:firstRow="0" w:lastRow="0" w:firstColumn="0" w:lastColumn="0" w:noHBand="0" w:noVBand="0"/>
      </w:tblPr>
      <w:tblGrid>
        <w:gridCol w:w="2257"/>
        <w:gridCol w:w="2486"/>
        <w:gridCol w:w="624"/>
        <w:gridCol w:w="2041"/>
        <w:gridCol w:w="2041"/>
      </w:tblGrid>
      <w:tr w:rsidR="00775D3F" w14:paraId="6F5B4173" w14:textId="77777777" w:rsidTr="00775D3F">
        <w:tc>
          <w:tcPr>
            <w:tcW w:w="4743" w:type="dxa"/>
            <w:gridSpan w:val="2"/>
            <w:shd w:val="clear" w:color="auto" w:fill="auto"/>
          </w:tcPr>
          <w:p w14:paraId="4D6F4934" w14:textId="4C2508A7" w:rsidR="00775D3F" w:rsidRDefault="00775D3F" w:rsidP="00775D3F">
            <w:pPr>
              <w:tabs>
                <w:tab w:val="center" w:pos="1644"/>
              </w:tabs>
              <w:spacing w:before="120"/>
              <w:rPr>
                <w:rFonts w:ascii="Calibri" w:hAnsi="Calibri"/>
                <w:lang w:val="en-AU"/>
              </w:rPr>
            </w:pPr>
            <w:r>
              <w:rPr>
                <w:rFonts w:ascii="Calibri" w:hAnsi="Calibri"/>
                <w:lang w:val="en-AU"/>
              </w:rPr>
              <w:tab/>
              <w:t>AYES, 16</w:t>
            </w:r>
          </w:p>
        </w:tc>
        <w:tc>
          <w:tcPr>
            <w:tcW w:w="624" w:type="dxa"/>
            <w:shd w:val="clear" w:color="auto" w:fill="auto"/>
          </w:tcPr>
          <w:p w14:paraId="41581CD8" w14:textId="77777777" w:rsidR="00775D3F" w:rsidRDefault="00775D3F" w:rsidP="00775D3F">
            <w:pPr>
              <w:spacing w:before="120"/>
              <w:rPr>
                <w:rFonts w:ascii="Calibri" w:hAnsi="Calibri"/>
                <w:lang w:val="en-AU"/>
              </w:rPr>
            </w:pPr>
          </w:p>
        </w:tc>
        <w:tc>
          <w:tcPr>
            <w:tcW w:w="4082" w:type="dxa"/>
            <w:gridSpan w:val="2"/>
            <w:shd w:val="clear" w:color="auto" w:fill="auto"/>
          </w:tcPr>
          <w:p w14:paraId="6D123A80" w14:textId="43C9D791" w:rsidR="00775D3F" w:rsidRDefault="00775D3F" w:rsidP="00775D3F">
            <w:pPr>
              <w:tabs>
                <w:tab w:val="center" w:pos="1710"/>
              </w:tabs>
              <w:spacing w:before="120"/>
              <w:rPr>
                <w:rFonts w:ascii="Calibri" w:hAnsi="Calibri"/>
                <w:lang w:val="en-AU"/>
              </w:rPr>
            </w:pPr>
            <w:r>
              <w:rPr>
                <w:rFonts w:ascii="Calibri" w:hAnsi="Calibri"/>
                <w:lang w:val="en-AU"/>
              </w:rPr>
              <w:tab/>
              <w:t>NOES, 9</w:t>
            </w:r>
          </w:p>
        </w:tc>
      </w:tr>
      <w:tr w:rsidR="00775D3F" w14:paraId="5BA935A4" w14:textId="77777777" w:rsidTr="00775D3F">
        <w:trPr>
          <w:trHeight w:hRule="exact" w:val="312"/>
        </w:trPr>
        <w:tc>
          <w:tcPr>
            <w:tcW w:w="2257" w:type="dxa"/>
            <w:shd w:val="clear" w:color="auto" w:fill="auto"/>
          </w:tcPr>
          <w:p w14:paraId="1AEAC9D9" w14:textId="315FBAE8" w:rsidR="00775D3F" w:rsidRDefault="00775D3F" w:rsidP="00775D3F">
            <w:pPr>
              <w:rPr>
                <w:rFonts w:ascii="Calibri" w:hAnsi="Calibri"/>
                <w:lang w:val="en-AU"/>
              </w:rPr>
            </w:pPr>
            <w:r>
              <w:rPr>
                <w:rFonts w:ascii="Calibri" w:hAnsi="Calibri"/>
                <w:lang w:val="en-AU"/>
              </w:rPr>
              <w:lastRenderedPageBreak/>
              <w:t>Andrew Barr</w:t>
            </w:r>
          </w:p>
        </w:tc>
        <w:tc>
          <w:tcPr>
            <w:tcW w:w="2484" w:type="dxa"/>
            <w:shd w:val="clear" w:color="auto" w:fill="auto"/>
          </w:tcPr>
          <w:p w14:paraId="3C4E410E" w14:textId="7CD370CB" w:rsidR="00775D3F" w:rsidRDefault="00775D3F" w:rsidP="00775D3F">
            <w:pPr>
              <w:rPr>
                <w:rFonts w:ascii="Calibri" w:hAnsi="Calibri"/>
                <w:lang w:val="en-AU"/>
              </w:rPr>
            </w:pPr>
            <w:r>
              <w:rPr>
                <w:rFonts w:ascii="Calibri" w:hAnsi="Calibri"/>
                <w:lang w:val="en-AU"/>
              </w:rPr>
              <w:t>Suzanne Orr</w:t>
            </w:r>
          </w:p>
        </w:tc>
        <w:tc>
          <w:tcPr>
            <w:tcW w:w="624" w:type="dxa"/>
            <w:shd w:val="clear" w:color="auto" w:fill="auto"/>
          </w:tcPr>
          <w:p w14:paraId="21228AE8" w14:textId="77777777" w:rsidR="00775D3F" w:rsidRDefault="00775D3F" w:rsidP="00775D3F">
            <w:pPr>
              <w:spacing w:before="120"/>
              <w:rPr>
                <w:rFonts w:ascii="Calibri" w:hAnsi="Calibri"/>
                <w:lang w:val="en-AU"/>
              </w:rPr>
            </w:pPr>
          </w:p>
        </w:tc>
        <w:tc>
          <w:tcPr>
            <w:tcW w:w="2041" w:type="dxa"/>
            <w:shd w:val="clear" w:color="auto" w:fill="auto"/>
          </w:tcPr>
          <w:p w14:paraId="4537B16F" w14:textId="2D007544" w:rsidR="00775D3F" w:rsidRDefault="00775D3F" w:rsidP="00775D3F">
            <w:pPr>
              <w:rPr>
                <w:rFonts w:ascii="Calibri" w:hAnsi="Calibri"/>
                <w:lang w:val="en-AU"/>
              </w:rPr>
            </w:pPr>
            <w:r>
              <w:rPr>
                <w:rFonts w:ascii="Calibri" w:hAnsi="Calibri"/>
                <w:lang w:val="en-AU"/>
              </w:rPr>
              <w:t>Peter Cain</w:t>
            </w:r>
          </w:p>
        </w:tc>
        <w:tc>
          <w:tcPr>
            <w:tcW w:w="2041" w:type="dxa"/>
            <w:shd w:val="clear" w:color="auto" w:fill="auto"/>
          </w:tcPr>
          <w:p w14:paraId="049ED049" w14:textId="77777777" w:rsidR="00775D3F" w:rsidRDefault="00775D3F" w:rsidP="00775D3F">
            <w:pPr>
              <w:spacing w:before="120"/>
              <w:rPr>
                <w:rFonts w:ascii="Calibri" w:hAnsi="Calibri"/>
                <w:lang w:val="en-AU"/>
              </w:rPr>
            </w:pPr>
          </w:p>
        </w:tc>
      </w:tr>
      <w:tr w:rsidR="00775D3F" w14:paraId="4168A354" w14:textId="77777777" w:rsidTr="00775D3F">
        <w:trPr>
          <w:trHeight w:hRule="exact" w:val="312"/>
        </w:trPr>
        <w:tc>
          <w:tcPr>
            <w:tcW w:w="2257" w:type="dxa"/>
            <w:shd w:val="clear" w:color="auto" w:fill="auto"/>
          </w:tcPr>
          <w:p w14:paraId="057BCC78" w14:textId="409218F8" w:rsidR="00775D3F" w:rsidRDefault="00775D3F" w:rsidP="00775D3F">
            <w:pPr>
              <w:rPr>
                <w:rFonts w:ascii="Calibri" w:hAnsi="Calibri"/>
                <w:lang w:val="en-AU"/>
              </w:rPr>
            </w:pPr>
            <w:r>
              <w:rPr>
                <w:rFonts w:ascii="Calibri" w:hAnsi="Calibri"/>
                <w:lang w:val="en-AU"/>
              </w:rPr>
              <w:t>Yvette Berry</w:t>
            </w:r>
          </w:p>
        </w:tc>
        <w:tc>
          <w:tcPr>
            <w:tcW w:w="2484" w:type="dxa"/>
            <w:shd w:val="clear" w:color="auto" w:fill="auto"/>
          </w:tcPr>
          <w:p w14:paraId="795FBCAE" w14:textId="569B1BA6" w:rsidR="00775D3F" w:rsidRDefault="00775D3F" w:rsidP="00775D3F">
            <w:pPr>
              <w:rPr>
                <w:rFonts w:ascii="Calibri" w:hAnsi="Calibri"/>
                <w:lang w:val="en-AU"/>
              </w:rPr>
            </w:pPr>
            <w:r>
              <w:rPr>
                <w:rFonts w:ascii="Calibri" w:hAnsi="Calibri"/>
                <w:lang w:val="en-AU"/>
              </w:rPr>
              <w:t>Marisa Paterson</w:t>
            </w:r>
          </w:p>
        </w:tc>
        <w:tc>
          <w:tcPr>
            <w:tcW w:w="624" w:type="dxa"/>
            <w:shd w:val="clear" w:color="auto" w:fill="auto"/>
          </w:tcPr>
          <w:p w14:paraId="68D65C0A" w14:textId="77777777" w:rsidR="00775D3F" w:rsidRDefault="00775D3F" w:rsidP="00775D3F">
            <w:pPr>
              <w:spacing w:before="120"/>
              <w:rPr>
                <w:rFonts w:ascii="Calibri" w:hAnsi="Calibri"/>
                <w:lang w:val="en-AU"/>
              </w:rPr>
            </w:pPr>
          </w:p>
        </w:tc>
        <w:tc>
          <w:tcPr>
            <w:tcW w:w="2041" w:type="dxa"/>
            <w:shd w:val="clear" w:color="auto" w:fill="auto"/>
          </w:tcPr>
          <w:p w14:paraId="0295DD27" w14:textId="059F81CE" w:rsidR="00775D3F" w:rsidRDefault="00775D3F" w:rsidP="00775D3F">
            <w:pPr>
              <w:rPr>
                <w:rFonts w:ascii="Calibri" w:hAnsi="Calibri"/>
                <w:lang w:val="en-AU"/>
              </w:rPr>
            </w:pPr>
            <w:r>
              <w:rPr>
                <w:rFonts w:ascii="Calibri" w:hAnsi="Calibri"/>
                <w:lang w:val="en-AU"/>
              </w:rPr>
              <w:t>Leanne Castley</w:t>
            </w:r>
          </w:p>
        </w:tc>
        <w:tc>
          <w:tcPr>
            <w:tcW w:w="2041" w:type="dxa"/>
            <w:shd w:val="clear" w:color="auto" w:fill="auto"/>
          </w:tcPr>
          <w:p w14:paraId="4A51DBC3" w14:textId="77777777" w:rsidR="00775D3F" w:rsidRDefault="00775D3F" w:rsidP="00775D3F">
            <w:pPr>
              <w:spacing w:before="120"/>
              <w:rPr>
                <w:rFonts w:ascii="Calibri" w:hAnsi="Calibri"/>
                <w:lang w:val="en-AU"/>
              </w:rPr>
            </w:pPr>
          </w:p>
        </w:tc>
      </w:tr>
      <w:tr w:rsidR="00775D3F" w14:paraId="0E7F5BCF" w14:textId="77777777" w:rsidTr="00775D3F">
        <w:trPr>
          <w:trHeight w:hRule="exact" w:val="312"/>
        </w:trPr>
        <w:tc>
          <w:tcPr>
            <w:tcW w:w="2257" w:type="dxa"/>
            <w:shd w:val="clear" w:color="auto" w:fill="auto"/>
          </w:tcPr>
          <w:p w14:paraId="664EB60A" w14:textId="3FD4AEE5" w:rsidR="00775D3F" w:rsidRDefault="00775D3F" w:rsidP="00775D3F">
            <w:pPr>
              <w:rPr>
                <w:rFonts w:ascii="Calibri" w:hAnsi="Calibri"/>
                <w:lang w:val="en-AU"/>
              </w:rPr>
            </w:pPr>
            <w:r>
              <w:rPr>
                <w:rFonts w:ascii="Calibri" w:hAnsi="Calibri"/>
                <w:lang w:val="en-AU"/>
              </w:rPr>
              <w:t>Andrew Braddock</w:t>
            </w:r>
          </w:p>
        </w:tc>
        <w:tc>
          <w:tcPr>
            <w:tcW w:w="2484" w:type="dxa"/>
            <w:shd w:val="clear" w:color="auto" w:fill="auto"/>
          </w:tcPr>
          <w:p w14:paraId="74AA8661" w14:textId="17808B8B" w:rsidR="00775D3F" w:rsidRDefault="00775D3F" w:rsidP="00775D3F">
            <w:pPr>
              <w:rPr>
                <w:rFonts w:ascii="Calibri" w:hAnsi="Calibri"/>
                <w:lang w:val="en-AU"/>
              </w:rPr>
            </w:pPr>
            <w:r>
              <w:rPr>
                <w:rFonts w:ascii="Calibri" w:hAnsi="Calibri"/>
                <w:lang w:val="en-AU"/>
              </w:rPr>
              <w:t>Michael Pettersson</w:t>
            </w:r>
          </w:p>
        </w:tc>
        <w:tc>
          <w:tcPr>
            <w:tcW w:w="624" w:type="dxa"/>
            <w:shd w:val="clear" w:color="auto" w:fill="auto"/>
          </w:tcPr>
          <w:p w14:paraId="4CF234E4" w14:textId="77777777" w:rsidR="00775D3F" w:rsidRDefault="00775D3F" w:rsidP="00775D3F">
            <w:pPr>
              <w:spacing w:before="120"/>
              <w:rPr>
                <w:rFonts w:ascii="Calibri" w:hAnsi="Calibri"/>
                <w:lang w:val="en-AU"/>
              </w:rPr>
            </w:pPr>
          </w:p>
        </w:tc>
        <w:tc>
          <w:tcPr>
            <w:tcW w:w="2041" w:type="dxa"/>
            <w:shd w:val="clear" w:color="auto" w:fill="auto"/>
          </w:tcPr>
          <w:p w14:paraId="02E40033" w14:textId="534375FB" w:rsidR="00775D3F" w:rsidRDefault="00775D3F" w:rsidP="00775D3F">
            <w:pPr>
              <w:rPr>
                <w:rFonts w:ascii="Calibri" w:hAnsi="Calibri"/>
                <w:lang w:val="en-AU"/>
              </w:rPr>
            </w:pPr>
            <w:r>
              <w:rPr>
                <w:rFonts w:ascii="Calibri" w:hAnsi="Calibri"/>
                <w:lang w:val="en-AU"/>
              </w:rPr>
              <w:t>Ed Cocks</w:t>
            </w:r>
          </w:p>
        </w:tc>
        <w:tc>
          <w:tcPr>
            <w:tcW w:w="2041" w:type="dxa"/>
            <w:shd w:val="clear" w:color="auto" w:fill="auto"/>
          </w:tcPr>
          <w:p w14:paraId="7FE8512E" w14:textId="77777777" w:rsidR="00775D3F" w:rsidRDefault="00775D3F" w:rsidP="00775D3F">
            <w:pPr>
              <w:spacing w:before="120"/>
              <w:rPr>
                <w:rFonts w:ascii="Calibri" w:hAnsi="Calibri"/>
                <w:lang w:val="en-AU"/>
              </w:rPr>
            </w:pPr>
          </w:p>
        </w:tc>
      </w:tr>
      <w:tr w:rsidR="00775D3F" w14:paraId="58B778C3" w14:textId="77777777" w:rsidTr="00775D3F">
        <w:trPr>
          <w:trHeight w:hRule="exact" w:val="312"/>
        </w:trPr>
        <w:tc>
          <w:tcPr>
            <w:tcW w:w="2257" w:type="dxa"/>
            <w:shd w:val="clear" w:color="auto" w:fill="auto"/>
          </w:tcPr>
          <w:p w14:paraId="46F1D59D" w14:textId="5D4667FF" w:rsidR="00775D3F" w:rsidRDefault="00775D3F" w:rsidP="00775D3F">
            <w:pPr>
              <w:rPr>
                <w:rFonts w:ascii="Calibri" w:hAnsi="Calibri"/>
                <w:lang w:val="en-AU"/>
              </w:rPr>
            </w:pPr>
            <w:r>
              <w:rPr>
                <w:rFonts w:ascii="Calibri" w:hAnsi="Calibri"/>
                <w:lang w:val="en-AU"/>
              </w:rPr>
              <w:t>Joy Burch</w:t>
            </w:r>
          </w:p>
        </w:tc>
        <w:tc>
          <w:tcPr>
            <w:tcW w:w="2484" w:type="dxa"/>
            <w:shd w:val="clear" w:color="auto" w:fill="auto"/>
          </w:tcPr>
          <w:p w14:paraId="469CB177" w14:textId="39761DFA" w:rsidR="00775D3F" w:rsidRDefault="00775D3F" w:rsidP="00775D3F">
            <w:pPr>
              <w:rPr>
                <w:rFonts w:ascii="Calibri" w:hAnsi="Calibri"/>
                <w:lang w:val="en-AU"/>
              </w:rPr>
            </w:pPr>
            <w:r>
              <w:rPr>
                <w:rFonts w:ascii="Calibri" w:hAnsi="Calibri"/>
                <w:lang w:val="en-AU"/>
              </w:rPr>
              <w:t>Shane Rattenbury</w:t>
            </w:r>
          </w:p>
        </w:tc>
        <w:tc>
          <w:tcPr>
            <w:tcW w:w="624" w:type="dxa"/>
            <w:shd w:val="clear" w:color="auto" w:fill="auto"/>
          </w:tcPr>
          <w:p w14:paraId="0450FC60" w14:textId="77777777" w:rsidR="00775D3F" w:rsidRDefault="00775D3F" w:rsidP="00775D3F">
            <w:pPr>
              <w:spacing w:before="120"/>
              <w:rPr>
                <w:rFonts w:ascii="Calibri" w:hAnsi="Calibri"/>
                <w:lang w:val="en-AU"/>
              </w:rPr>
            </w:pPr>
          </w:p>
        </w:tc>
        <w:tc>
          <w:tcPr>
            <w:tcW w:w="2041" w:type="dxa"/>
            <w:shd w:val="clear" w:color="auto" w:fill="auto"/>
          </w:tcPr>
          <w:p w14:paraId="31EE8FB2" w14:textId="5E11F639" w:rsidR="00775D3F" w:rsidRDefault="00775D3F" w:rsidP="00775D3F">
            <w:pPr>
              <w:rPr>
                <w:rFonts w:ascii="Calibri" w:hAnsi="Calibri"/>
                <w:lang w:val="en-AU"/>
              </w:rPr>
            </w:pPr>
            <w:r>
              <w:rPr>
                <w:rFonts w:ascii="Calibri" w:hAnsi="Calibri"/>
                <w:lang w:val="en-AU"/>
              </w:rPr>
              <w:t>Jeremy Hanson</w:t>
            </w:r>
          </w:p>
        </w:tc>
        <w:tc>
          <w:tcPr>
            <w:tcW w:w="2041" w:type="dxa"/>
            <w:shd w:val="clear" w:color="auto" w:fill="auto"/>
          </w:tcPr>
          <w:p w14:paraId="280B6892" w14:textId="77777777" w:rsidR="00775D3F" w:rsidRDefault="00775D3F" w:rsidP="00775D3F">
            <w:pPr>
              <w:spacing w:before="120"/>
              <w:rPr>
                <w:rFonts w:ascii="Calibri" w:hAnsi="Calibri"/>
                <w:lang w:val="en-AU"/>
              </w:rPr>
            </w:pPr>
          </w:p>
        </w:tc>
      </w:tr>
      <w:tr w:rsidR="00775D3F" w14:paraId="53094B5E" w14:textId="77777777" w:rsidTr="00775D3F">
        <w:trPr>
          <w:trHeight w:hRule="exact" w:val="312"/>
        </w:trPr>
        <w:tc>
          <w:tcPr>
            <w:tcW w:w="2257" w:type="dxa"/>
            <w:shd w:val="clear" w:color="auto" w:fill="auto"/>
          </w:tcPr>
          <w:p w14:paraId="11A0B4DF" w14:textId="7110958C" w:rsidR="00775D3F" w:rsidRDefault="00775D3F" w:rsidP="00775D3F">
            <w:pPr>
              <w:rPr>
                <w:rFonts w:ascii="Calibri" w:hAnsi="Calibri"/>
                <w:lang w:val="en-AU"/>
              </w:rPr>
            </w:pPr>
            <w:r>
              <w:rPr>
                <w:rFonts w:ascii="Calibri" w:hAnsi="Calibri"/>
                <w:lang w:val="en-AU"/>
              </w:rPr>
              <w:t>Tara Cheyne</w:t>
            </w:r>
          </w:p>
        </w:tc>
        <w:tc>
          <w:tcPr>
            <w:tcW w:w="2484" w:type="dxa"/>
            <w:shd w:val="clear" w:color="auto" w:fill="auto"/>
          </w:tcPr>
          <w:p w14:paraId="5D47954B" w14:textId="0368C86E" w:rsidR="00775D3F" w:rsidRDefault="00775D3F" w:rsidP="00775D3F">
            <w:pPr>
              <w:rPr>
                <w:rFonts w:ascii="Calibri" w:hAnsi="Calibri"/>
                <w:lang w:val="en-AU"/>
              </w:rPr>
            </w:pPr>
            <w:r>
              <w:rPr>
                <w:rFonts w:ascii="Calibri" w:hAnsi="Calibri"/>
                <w:lang w:val="en-AU"/>
              </w:rPr>
              <w:t>Chris Steel</w:t>
            </w:r>
          </w:p>
        </w:tc>
        <w:tc>
          <w:tcPr>
            <w:tcW w:w="624" w:type="dxa"/>
            <w:shd w:val="clear" w:color="auto" w:fill="auto"/>
          </w:tcPr>
          <w:p w14:paraId="1E3746A0" w14:textId="77777777" w:rsidR="00775D3F" w:rsidRDefault="00775D3F" w:rsidP="00775D3F">
            <w:pPr>
              <w:spacing w:before="120"/>
              <w:rPr>
                <w:rFonts w:ascii="Calibri" w:hAnsi="Calibri"/>
                <w:lang w:val="en-AU"/>
              </w:rPr>
            </w:pPr>
          </w:p>
        </w:tc>
        <w:tc>
          <w:tcPr>
            <w:tcW w:w="2041" w:type="dxa"/>
            <w:shd w:val="clear" w:color="auto" w:fill="auto"/>
          </w:tcPr>
          <w:p w14:paraId="499D1C93" w14:textId="721FD2F4" w:rsidR="00775D3F" w:rsidRDefault="00775D3F" w:rsidP="00775D3F">
            <w:pPr>
              <w:rPr>
                <w:rFonts w:ascii="Calibri" w:hAnsi="Calibri"/>
                <w:lang w:val="en-AU"/>
              </w:rPr>
            </w:pPr>
            <w:r>
              <w:rPr>
                <w:rFonts w:ascii="Calibri" w:hAnsi="Calibri"/>
                <w:lang w:val="en-AU"/>
              </w:rPr>
              <w:t>Elizabeth Kikkert</w:t>
            </w:r>
          </w:p>
        </w:tc>
        <w:tc>
          <w:tcPr>
            <w:tcW w:w="2041" w:type="dxa"/>
            <w:shd w:val="clear" w:color="auto" w:fill="auto"/>
          </w:tcPr>
          <w:p w14:paraId="2B5E12F0" w14:textId="77777777" w:rsidR="00775D3F" w:rsidRDefault="00775D3F" w:rsidP="00775D3F">
            <w:pPr>
              <w:spacing w:before="120"/>
              <w:rPr>
                <w:rFonts w:ascii="Calibri" w:hAnsi="Calibri"/>
                <w:lang w:val="en-AU"/>
              </w:rPr>
            </w:pPr>
          </w:p>
        </w:tc>
      </w:tr>
      <w:tr w:rsidR="00775D3F" w14:paraId="32AE0569" w14:textId="77777777" w:rsidTr="00775D3F">
        <w:trPr>
          <w:trHeight w:hRule="exact" w:val="312"/>
        </w:trPr>
        <w:tc>
          <w:tcPr>
            <w:tcW w:w="2257" w:type="dxa"/>
            <w:shd w:val="clear" w:color="auto" w:fill="auto"/>
          </w:tcPr>
          <w:p w14:paraId="269D283F" w14:textId="24461BFD" w:rsidR="00775D3F" w:rsidRDefault="00775D3F" w:rsidP="00775D3F">
            <w:pPr>
              <w:rPr>
                <w:rFonts w:ascii="Calibri" w:hAnsi="Calibri"/>
                <w:lang w:val="en-AU"/>
              </w:rPr>
            </w:pPr>
            <w:r>
              <w:rPr>
                <w:rFonts w:ascii="Calibri" w:hAnsi="Calibri"/>
                <w:lang w:val="en-AU"/>
              </w:rPr>
              <w:t>Jo Clay</w:t>
            </w:r>
          </w:p>
        </w:tc>
        <w:tc>
          <w:tcPr>
            <w:tcW w:w="2484" w:type="dxa"/>
            <w:shd w:val="clear" w:color="auto" w:fill="auto"/>
          </w:tcPr>
          <w:p w14:paraId="761DBD38" w14:textId="65DDD7CF" w:rsidR="00775D3F" w:rsidRDefault="00775D3F" w:rsidP="00775D3F">
            <w:pPr>
              <w:rPr>
                <w:rFonts w:ascii="Calibri" w:hAnsi="Calibri"/>
                <w:lang w:val="en-AU"/>
              </w:rPr>
            </w:pPr>
            <w:r>
              <w:rPr>
                <w:rFonts w:ascii="Calibri" w:hAnsi="Calibri"/>
                <w:lang w:val="en-AU"/>
              </w:rPr>
              <w:t>Rachel Stephen-Smith</w:t>
            </w:r>
          </w:p>
        </w:tc>
        <w:tc>
          <w:tcPr>
            <w:tcW w:w="624" w:type="dxa"/>
            <w:shd w:val="clear" w:color="auto" w:fill="auto"/>
          </w:tcPr>
          <w:p w14:paraId="6DF1005B" w14:textId="77777777" w:rsidR="00775D3F" w:rsidRDefault="00775D3F" w:rsidP="00775D3F">
            <w:pPr>
              <w:spacing w:before="120"/>
              <w:rPr>
                <w:rFonts w:ascii="Calibri" w:hAnsi="Calibri"/>
                <w:lang w:val="en-AU"/>
              </w:rPr>
            </w:pPr>
          </w:p>
        </w:tc>
        <w:tc>
          <w:tcPr>
            <w:tcW w:w="2041" w:type="dxa"/>
            <w:shd w:val="clear" w:color="auto" w:fill="auto"/>
          </w:tcPr>
          <w:p w14:paraId="51A79C5E" w14:textId="49ECCA35" w:rsidR="00775D3F" w:rsidRDefault="00775D3F" w:rsidP="00775D3F">
            <w:pPr>
              <w:rPr>
                <w:rFonts w:ascii="Calibri" w:hAnsi="Calibri"/>
                <w:lang w:val="en-AU"/>
              </w:rPr>
            </w:pPr>
            <w:r>
              <w:rPr>
                <w:rFonts w:ascii="Calibri" w:hAnsi="Calibri"/>
                <w:lang w:val="en-AU"/>
              </w:rPr>
              <w:t>Nicole Lawder</w:t>
            </w:r>
          </w:p>
        </w:tc>
        <w:tc>
          <w:tcPr>
            <w:tcW w:w="2041" w:type="dxa"/>
            <w:shd w:val="clear" w:color="auto" w:fill="auto"/>
          </w:tcPr>
          <w:p w14:paraId="26269EFD" w14:textId="77777777" w:rsidR="00775D3F" w:rsidRDefault="00775D3F" w:rsidP="00775D3F">
            <w:pPr>
              <w:spacing w:before="120"/>
              <w:rPr>
                <w:rFonts w:ascii="Calibri" w:hAnsi="Calibri"/>
                <w:lang w:val="en-AU"/>
              </w:rPr>
            </w:pPr>
          </w:p>
        </w:tc>
      </w:tr>
      <w:tr w:rsidR="00775D3F" w14:paraId="23311116" w14:textId="77777777" w:rsidTr="00775D3F">
        <w:trPr>
          <w:trHeight w:hRule="exact" w:val="312"/>
        </w:trPr>
        <w:tc>
          <w:tcPr>
            <w:tcW w:w="2257" w:type="dxa"/>
            <w:shd w:val="clear" w:color="auto" w:fill="auto"/>
          </w:tcPr>
          <w:p w14:paraId="59125B25" w14:textId="30AC83C4" w:rsidR="00775D3F" w:rsidRDefault="00775D3F" w:rsidP="00775D3F">
            <w:pPr>
              <w:rPr>
                <w:rFonts w:ascii="Calibri" w:hAnsi="Calibri"/>
                <w:lang w:val="en-AU"/>
              </w:rPr>
            </w:pPr>
            <w:r>
              <w:rPr>
                <w:rFonts w:ascii="Calibri" w:hAnsi="Calibri"/>
                <w:lang w:val="en-AU"/>
              </w:rPr>
              <w:t>Emma Davidson</w:t>
            </w:r>
          </w:p>
        </w:tc>
        <w:tc>
          <w:tcPr>
            <w:tcW w:w="2484" w:type="dxa"/>
            <w:shd w:val="clear" w:color="auto" w:fill="auto"/>
          </w:tcPr>
          <w:p w14:paraId="303F77A7" w14:textId="0AAD14B7" w:rsidR="00775D3F" w:rsidRDefault="00775D3F" w:rsidP="00775D3F">
            <w:pPr>
              <w:rPr>
                <w:rFonts w:ascii="Calibri" w:hAnsi="Calibri"/>
                <w:lang w:val="en-AU"/>
              </w:rPr>
            </w:pPr>
            <w:r>
              <w:rPr>
                <w:rFonts w:ascii="Calibri" w:hAnsi="Calibri"/>
                <w:lang w:val="en-AU"/>
              </w:rPr>
              <w:t>Rebecca Vassarotti</w:t>
            </w:r>
          </w:p>
        </w:tc>
        <w:tc>
          <w:tcPr>
            <w:tcW w:w="624" w:type="dxa"/>
            <w:shd w:val="clear" w:color="auto" w:fill="auto"/>
          </w:tcPr>
          <w:p w14:paraId="0DDE1A03" w14:textId="77777777" w:rsidR="00775D3F" w:rsidRDefault="00775D3F" w:rsidP="00775D3F">
            <w:pPr>
              <w:spacing w:before="120"/>
              <w:rPr>
                <w:rFonts w:ascii="Calibri" w:hAnsi="Calibri"/>
                <w:lang w:val="en-AU"/>
              </w:rPr>
            </w:pPr>
          </w:p>
        </w:tc>
        <w:tc>
          <w:tcPr>
            <w:tcW w:w="2041" w:type="dxa"/>
            <w:shd w:val="clear" w:color="auto" w:fill="auto"/>
          </w:tcPr>
          <w:p w14:paraId="1C989E7D" w14:textId="1C163EEE" w:rsidR="00775D3F" w:rsidRDefault="00775D3F" w:rsidP="00775D3F">
            <w:pPr>
              <w:rPr>
                <w:rFonts w:ascii="Calibri" w:hAnsi="Calibri"/>
                <w:lang w:val="en-AU"/>
              </w:rPr>
            </w:pPr>
            <w:r>
              <w:rPr>
                <w:rFonts w:ascii="Calibri" w:hAnsi="Calibri"/>
                <w:lang w:val="en-AU"/>
              </w:rPr>
              <w:t>Elizabeth Lee</w:t>
            </w:r>
          </w:p>
        </w:tc>
        <w:tc>
          <w:tcPr>
            <w:tcW w:w="2041" w:type="dxa"/>
            <w:shd w:val="clear" w:color="auto" w:fill="auto"/>
          </w:tcPr>
          <w:p w14:paraId="2604DA22" w14:textId="77777777" w:rsidR="00775D3F" w:rsidRDefault="00775D3F" w:rsidP="00775D3F">
            <w:pPr>
              <w:spacing w:before="120"/>
              <w:rPr>
                <w:rFonts w:ascii="Calibri" w:hAnsi="Calibri"/>
                <w:lang w:val="en-AU"/>
              </w:rPr>
            </w:pPr>
          </w:p>
        </w:tc>
      </w:tr>
      <w:tr w:rsidR="00775D3F" w14:paraId="48D0F9A5" w14:textId="77777777" w:rsidTr="00775D3F">
        <w:trPr>
          <w:trHeight w:hRule="exact" w:val="312"/>
        </w:trPr>
        <w:tc>
          <w:tcPr>
            <w:tcW w:w="2257" w:type="dxa"/>
            <w:shd w:val="clear" w:color="auto" w:fill="auto"/>
          </w:tcPr>
          <w:p w14:paraId="2C693E74" w14:textId="6547BB49" w:rsidR="00775D3F" w:rsidRDefault="00775D3F" w:rsidP="00775D3F">
            <w:pPr>
              <w:rPr>
                <w:rFonts w:ascii="Calibri" w:hAnsi="Calibri"/>
                <w:lang w:val="en-AU"/>
              </w:rPr>
            </w:pPr>
            <w:r>
              <w:rPr>
                <w:rFonts w:ascii="Calibri" w:hAnsi="Calibri"/>
                <w:lang w:val="en-AU"/>
              </w:rPr>
              <w:t>Mick Gentleman</w:t>
            </w:r>
          </w:p>
        </w:tc>
        <w:tc>
          <w:tcPr>
            <w:tcW w:w="2484" w:type="dxa"/>
            <w:shd w:val="clear" w:color="auto" w:fill="auto"/>
          </w:tcPr>
          <w:p w14:paraId="5C8DAA3A" w14:textId="77777777" w:rsidR="00775D3F" w:rsidRDefault="00775D3F" w:rsidP="00775D3F">
            <w:pPr>
              <w:spacing w:before="120"/>
              <w:rPr>
                <w:rFonts w:ascii="Calibri" w:hAnsi="Calibri"/>
                <w:lang w:val="en-AU"/>
              </w:rPr>
            </w:pPr>
          </w:p>
        </w:tc>
        <w:tc>
          <w:tcPr>
            <w:tcW w:w="624" w:type="dxa"/>
            <w:shd w:val="clear" w:color="auto" w:fill="auto"/>
          </w:tcPr>
          <w:p w14:paraId="41C854DA" w14:textId="77777777" w:rsidR="00775D3F" w:rsidRDefault="00775D3F" w:rsidP="00775D3F">
            <w:pPr>
              <w:spacing w:before="120"/>
              <w:rPr>
                <w:rFonts w:ascii="Calibri" w:hAnsi="Calibri"/>
                <w:lang w:val="en-AU"/>
              </w:rPr>
            </w:pPr>
          </w:p>
        </w:tc>
        <w:tc>
          <w:tcPr>
            <w:tcW w:w="2041" w:type="dxa"/>
            <w:shd w:val="clear" w:color="auto" w:fill="auto"/>
          </w:tcPr>
          <w:p w14:paraId="3D6C0A9C" w14:textId="1C78E49D" w:rsidR="00775D3F" w:rsidRDefault="00775D3F" w:rsidP="00775D3F">
            <w:pPr>
              <w:rPr>
                <w:rFonts w:ascii="Calibri" w:hAnsi="Calibri"/>
                <w:lang w:val="en-AU"/>
              </w:rPr>
            </w:pPr>
            <w:r>
              <w:rPr>
                <w:rFonts w:ascii="Calibri" w:hAnsi="Calibri"/>
                <w:lang w:val="en-AU"/>
              </w:rPr>
              <w:t>James Milligan</w:t>
            </w:r>
          </w:p>
        </w:tc>
        <w:tc>
          <w:tcPr>
            <w:tcW w:w="2041" w:type="dxa"/>
            <w:shd w:val="clear" w:color="auto" w:fill="auto"/>
          </w:tcPr>
          <w:p w14:paraId="74DFCD39" w14:textId="77777777" w:rsidR="00775D3F" w:rsidRDefault="00775D3F" w:rsidP="00775D3F">
            <w:pPr>
              <w:spacing w:before="120"/>
              <w:rPr>
                <w:rFonts w:ascii="Calibri" w:hAnsi="Calibri"/>
                <w:lang w:val="en-AU"/>
              </w:rPr>
            </w:pPr>
          </w:p>
        </w:tc>
      </w:tr>
      <w:tr w:rsidR="00775D3F" w14:paraId="02286ABB" w14:textId="77777777" w:rsidTr="00775D3F">
        <w:trPr>
          <w:trHeight w:hRule="exact" w:val="312"/>
        </w:trPr>
        <w:tc>
          <w:tcPr>
            <w:tcW w:w="2257" w:type="dxa"/>
            <w:shd w:val="clear" w:color="auto" w:fill="auto"/>
          </w:tcPr>
          <w:p w14:paraId="14060530" w14:textId="0BE8CB7F" w:rsidR="00775D3F" w:rsidRDefault="00775D3F" w:rsidP="00775D3F">
            <w:pPr>
              <w:rPr>
                <w:rFonts w:ascii="Calibri" w:hAnsi="Calibri"/>
                <w:lang w:val="en-AU"/>
              </w:rPr>
            </w:pPr>
            <w:r>
              <w:rPr>
                <w:rFonts w:ascii="Calibri" w:hAnsi="Calibri"/>
                <w:lang w:val="en-AU"/>
              </w:rPr>
              <w:t>Laura Nuttall</w:t>
            </w:r>
          </w:p>
        </w:tc>
        <w:tc>
          <w:tcPr>
            <w:tcW w:w="2484" w:type="dxa"/>
            <w:shd w:val="clear" w:color="auto" w:fill="auto"/>
          </w:tcPr>
          <w:p w14:paraId="4601B889" w14:textId="77777777" w:rsidR="00775D3F" w:rsidRDefault="00775D3F" w:rsidP="00775D3F">
            <w:pPr>
              <w:spacing w:before="120"/>
              <w:rPr>
                <w:rFonts w:ascii="Calibri" w:hAnsi="Calibri"/>
                <w:lang w:val="en-AU"/>
              </w:rPr>
            </w:pPr>
          </w:p>
        </w:tc>
        <w:tc>
          <w:tcPr>
            <w:tcW w:w="624" w:type="dxa"/>
            <w:shd w:val="clear" w:color="auto" w:fill="auto"/>
          </w:tcPr>
          <w:p w14:paraId="4B113F27" w14:textId="77777777" w:rsidR="00775D3F" w:rsidRDefault="00775D3F" w:rsidP="00775D3F">
            <w:pPr>
              <w:spacing w:before="120"/>
              <w:rPr>
                <w:rFonts w:ascii="Calibri" w:hAnsi="Calibri"/>
                <w:lang w:val="en-AU"/>
              </w:rPr>
            </w:pPr>
          </w:p>
        </w:tc>
        <w:tc>
          <w:tcPr>
            <w:tcW w:w="2041" w:type="dxa"/>
            <w:shd w:val="clear" w:color="auto" w:fill="auto"/>
          </w:tcPr>
          <w:p w14:paraId="6FB09DC5" w14:textId="64E71EB2" w:rsidR="00775D3F" w:rsidRDefault="00775D3F" w:rsidP="00775D3F">
            <w:pPr>
              <w:rPr>
                <w:rFonts w:ascii="Calibri" w:hAnsi="Calibri"/>
                <w:lang w:val="en-AU"/>
              </w:rPr>
            </w:pPr>
            <w:r>
              <w:rPr>
                <w:rFonts w:ascii="Calibri" w:hAnsi="Calibri"/>
                <w:lang w:val="en-AU"/>
              </w:rPr>
              <w:t>Mark Parton</w:t>
            </w:r>
          </w:p>
        </w:tc>
        <w:tc>
          <w:tcPr>
            <w:tcW w:w="2041" w:type="dxa"/>
            <w:shd w:val="clear" w:color="auto" w:fill="auto"/>
          </w:tcPr>
          <w:p w14:paraId="65A19044" w14:textId="77777777" w:rsidR="00775D3F" w:rsidRDefault="00775D3F" w:rsidP="00775D3F">
            <w:pPr>
              <w:spacing w:before="120"/>
              <w:rPr>
                <w:rFonts w:ascii="Calibri" w:hAnsi="Calibri"/>
                <w:lang w:val="en-AU"/>
              </w:rPr>
            </w:pPr>
          </w:p>
        </w:tc>
      </w:tr>
    </w:tbl>
    <w:p w14:paraId="131C011E" w14:textId="77777777" w:rsidR="00775D3F" w:rsidRDefault="00775D3F" w:rsidP="00775D3F">
      <w:pPr>
        <w:spacing w:before="120"/>
        <w:ind w:left="720"/>
        <w:rPr>
          <w:rFonts w:ascii="Calibri" w:hAnsi="Calibri"/>
          <w:lang w:val="en-AU"/>
        </w:rPr>
      </w:pPr>
      <w:r>
        <w:rPr>
          <w:rFonts w:ascii="Calibri" w:hAnsi="Calibri"/>
          <w:lang w:val="en-AU"/>
        </w:rPr>
        <w:t>And so it was resolved in the affirmative.</w:t>
      </w:r>
    </w:p>
    <w:p w14:paraId="57CB2725" w14:textId="77777777" w:rsidR="006E42BF" w:rsidRDefault="006E42BF" w:rsidP="006E42BF">
      <w:pPr>
        <w:spacing w:before="120"/>
        <w:ind w:left="720"/>
        <w:rPr>
          <w:rFonts w:ascii="Calibri" w:hAnsi="Calibri"/>
          <w:lang w:val="en-AU"/>
        </w:rPr>
      </w:pPr>
      <w:r>
        <w:rPr>
          <w:rFonts w:ascii="Calibri" w:hAnsi="Calibri"/>
          <w:lang w:val="en-AU"/>
        </w:rPr>
        <w:t>Clause 159, as amended, agreed to.</w:t>
      </w:r>
    </w:p>
    <w:p w14:paraId="27A9A3EA" w14:textId="77777777" w:rsidR="006E42BF" w:rsidRDefault="006E42BF" w:rsidP="006E42BF">
      <w:pPr>
        <w:spacing w:before="120"/>
        <w:ind w:left="720"/>
        <w:rPr>
          <w:rFonts w:ascii="Calibri" w:hAnsi="Calibri"/>
          <w:lang w:val="en-AU"/>
        </w:rPr>
      </w:pPr>
      <w:r>
        <w:rPr>
          <w:rFonts w:ascii="Calibri" w:hAnsi="Calibri"/>
          <w:lang w:val="en-AU"/>
        </w:rPr>
        <w:t>Clause 160 agreed to.</w:t>
      </w:r>
    </w:p>
    <w:p w14:paraId="320209F2" w14:textId="77777777" w:rsidR="006E42BF" w:rsidRDefault="006E42BF" w:rsidP="006E42BF">
      <w:pPr>
        <w:spacing w:before="120"/>
        <w:ind w:left="720"/>
        <w:rPr>
          <w:rFonts w:ascii="Calibri" w:hAnsi="Calibri"/>
          <w:lang w:val="en-AU"/>
        </w:rPr>
      </w:pPr>
      <w:r>
        <w:rPr>
          <w:rFonts w:ascii="Calibri" w:hAnsi="Calibri"/>
          <w:lang w:val="en-AU"/>
        </w:rPr>
        <w:t>Schedule 1—</w:t>
      </w:r>
    </w:p>
    <w:p w14:paraId="13445CC3" w14:textId="7EF5F3F1" w:rsidR="006E42BF" w:rsidRDefault="006E42BF" w:rsidP="006E42BF">
      <w:pPr>
        <w:spacing w:before="120"/>
        <w:ind w:left="720"/>
        <w:rPr>
          <w:rFonts w:ascii="Calibri" w:hAnsi="Calibri"/>
          <w:lang w:val="en-AU"/>
        </w:rPr>
      </w:pPr>
      <w:r>
        <w:rPr>
          <w:rFonts w:ascii="Calibri" w:hAnsi="Calibri"/>
          <w:lang w:val="en-AU"/>
        </w:rPr>
        <w:t>On the motion of Ms Cheyne, her amendment No 115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775D3F">
        <w:rPr>
          <w:rFonts w:ascii="Calibri" w:hAnsi="Calibri"/>
          <w:lang w:val="en-AU"/>
        </w:rPr>
        <w:t>.</w:t>
      </w:r>
    </w:p>
    <w:p w14:paraId="40A76222" w14:textId="77777777" w:rsidR="006E42BF" w:rsidRDefault="006E42BF" w:rsidP="006E42BF">
      <w:pPr>
        <w:spacing w:before="120"/>
        <w:ind w:left="720"/>
        <w:rPr>
          <w:rFonts w:ascii="Calibri" w:hAnsi="Calibri"/>
          <w:lang w:val="en-AU"/>
        </w:rPr>
      </w:pPr>
      <w:r>
        <w:rPr>
          <w:rFonts w:ascii="Calibri" w:hAnsi="Calibri"/>
          <w:lang w:val="en-AU"/>
        </w:rPr>
        <w:t>Schedule 1, as amended, agreed to.</w:t>
      </w:r>
    </w:p>
    <w:p w14:paraId="706C7C27" w14:textId="77777777" w:rsidR="006E42BF" w:rsidRDefault="006E42BF" w:rsidP="006E42BF">
      <w:pPr>
        <w:spacing w:before="120"/>
        <w:ind w:left="720"/>
        <w:rPr>
          <w:rFonts w:ascii="Calibri" w:hAnsi="Calibri"/>
          <w:lang w:val="en-AU"/>
        </w:rPr>
      </w:pPr>
      <w:r>
        <w:rPr>
          <w:rFonts w:ascii="Calibri" w:hAnsi="Calibri"/>
          <w:lang w:val="en-AU"/>
        </w:rPr>
        <w:t>Schedule 2 agreed to.</w:t>
      </w:r>
    </w:p>
    <w:p w14:paraId="0CE3E127" w14:textId="77777777" w:rsidR="006E42BF" w:rsidRDefault="006E42BF" w:rsidP="006E42BF">
      <w:pPr>
        <w:spacing w:before="120"/>
        <w:ind w:left="720"/>
        <w:rPr>
          <w:rFonts w:ascii="Calibri" w:hAnsi="Calibri"/>
          <w:lang w:val="en-AU"/>
        </w:rPr>
      </w:pPr>
      <w:r>
        <w:rPr>
          <w:rFonts w:ascii="Calibri" w:hAnsi="Calibri"/>
          <w:lang w:val="en-AU"/>
        </w:rPr>
        <w:t>Schedule 3 Parts 3.1 and 3.2, by leave, taken together and agreed to.</w:t>
      </w:r>
    </w:p>
    <w:p w14:paraId="1D4147BF" w14:textId="77777777" w:rsidR="006E42BF" w:rsidRDefault="006E42BF" w:rsidP="006E42BF">
      <w:pPr>
        <w:spacing w:before="120"/>
        <w:ind w:left="720"/>
        <w:rPr>
          <w:rFonts w:ascii="Calibri" w:hAnsi="Calibri"/>
          <w:lang w:val="en-AU"/>
        </w:rPr>
      </w:pPr>
      <w:r>
        <w:rPr>
          <w:rFonts w:ascii="Calibri" w:hAnsi="Calibri"/>
          <w:lang w:val="en-AU"/>
        </w:rPr>
        <w:t>Schedule 3 Part 3.3—</w:t>
      </w:r>
    </w:p>
    <w:p w14:paraId="6C6A352A" w14:textId="5747EC7B" w:rsidR="006E42BF" w:rsidRDefault="006E42BF" w:rsidP="006E42BF">
      <w:pPr>
        <w:spacing w:before="120"/>
        <w:ind w:left="720"/>
        <w:rPr>
          <w:rFonts w:ascii="Calibri" w:hAnsi="Calibri"/>
          <w:lang w:val="en-AU"/>
        </w:rPr>
      </w:pPr>
      <w:r>
        <w:rPr>
          <w:rFonts w:ascii="Calibri" w:hAnsi="Calibri"/>
          <w:lang w:val="en-AU"/>
        </w:rPr>
        <w:t>On the motion of Ms Cheyne, her amendment No 116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2D22A2">
        <w:rPr>
          <w:rFonts w:ascii="Calibri" w:hAnsi="Calibri"/>
          <w:lang w:val="en-AU"/>
        </w:rPr>
        <w:t>.</w:t>
      </w:r>
    </w:p>
    <w:p w14:paraId="418670BD" w14:textId="77777777" w:rsidR="006E42BF" w:rsidRDefault="006E42BF" w:rsidP="006E42BF">
      <w:pPr>
        <w:spacing w:before="120"/>
        <w:ind w:left="720"/>
        <w:rPr>
          <w:rFonts w:ascii="Calibri" w:hAnsi="Calibri"/>
          <w:lang w:val="en-AU"/>
        </w:rPr>
      </w:pPr>
      <w:r>
        <w:rPr>
          <w:rFonts w:ascii="Calibri" w:hAnsi="Calibri"/>
          <w:lang w:val="en-AU"/>
        </w:rPr>
        <w:t>Schedule 3 Part 3.3, as amended, agreed to.</w:t>
      </w:r>
    </w:p>
    <w:p w14:paraId="5D9FCC77" w14:textId="77777777" w:rsidR="006E42BF" w:rsidRDefault="006E42BF" w:rsidP="006E42BF">
      <w:pPr>
        <w:spacing w:before="120"/>
        <w:ind w:left="720"/>
        <w:rPr>
          <w:rFonts w:ascii="Calibri" w:hAnsi="Calibri"/>
          <w:lang w:val="en-AU"/>
        </w:rPr>
      </w:pPr>
      <w:r>
        <w:rPr>
          <w:rFonts w:ascii="Calibri" w:hAnsi="Calibri"/>
          <w:lang w:val="en-AU"/>
        </w:rPr>
        <w:t>Schedule 3 Part 3.4 agreed to.</w:t>
      </w:r>
    </w:p>
    <w:p w14:paraId="5673C7D9" w14:textId="77777777" w:rsidR="006E42BF" w:rsidRDefault="006E42BF" w:rsidP="00F45B82">
      <w:pPr>
        <w:keepNext/>
        <w:spacing w:before="120"/>
        <w:ind w:left="720"/>
        <w:rPr>
          <w:rFonts w:ascii="Calibri" w:hAnsi="Calibri"/>
          <w:lang w:val="en-AU"/>
        </w:rPr>
      </w:pPr>
      <w:r>
        <w:rPr>
          <w:rFonts w:ascii="Calibri" w:hAnsi="Calibri"/>
          <w:i/>
          <w:iCs/>
          <w:lang w:val="en-AU"/>
        </w:rPr>
        <w:t>Schedule 3 new Part—</w:t>
      </w:r>
    </w:p>
    <w:p w14:paraId="32C6A8C6" w14:textId="523DD3AF" w:rsidR="006E42BF" w:rsidRDefault="006E42BF" w:rsidP="006E42BF">
      <w:pPr>
        <w:spacing w:before="120"/>
        <w:ind w:left="720"/>
        <w:rPr>
          <w:rFonts w:ascii="Calibri" w:hAnsi="Calibri"/>
          <w:lang w:val="en-AU"/>
        </w:rPr>
      </w:pPr>
      <w:r>
        <w:rPr>
          <w:rFonts w:ascii="Calibri" w:hAnsi="Calibri"/>
          <w:lang w:val="en-AU"/>
        </w:rPr>
        <w:t>On the motion of Ms Cheyne, new part 3.4A to Schedule 3 (her amendment No 117—</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inserted in the Bill.</w:t>
      </w:r>
    </w:p>
    <w:p w14:paraId="0A457EB6" w14:textId="77777777" w:rsidR="006E42BF" w:rsidRDefault="006E42BF" w:rsidP="006E42BF">
      <w:pPr>
        <w:spacing w:before="120"/>
        <w:ind w:left="720"/>
        <w:rPr>
          <w:rFonts w:ascii="Calibri" w:hAnsi="Calibri"/>
          <w:lang w:val="en-AU"/>
        </w:rPr>
      </w:pPr>
      <w:r>
        <w:rPr>
          <w:rFonts w:ascii="Calibri" w:hAnsi="Calibri"/>
          <w:lang w:val="en-AU"/>
        </w:rPr>
        <w:t>Schedule 3 Part 3.5—</w:t>
      </w:r>
    </w:p>
    <w:p w14:paraId="271ACA3C" w14:textId="68B48EB7" w:rsidR="006E42BF" w:rsidRDefault="006E42BF" w:rsidP="006E42BF">
      <w:pPr>
        <w:spacing w:before="120"/>
        <w:ind w:left="720"/>
        <w:rPr>
          <w:rFonts w:ascii="Calibri" w:hAnsi="Calibri"/>
          <w:lang w:val="en-AU"/>
        </w:rPr>
      </w:pPr>
      <w:r>
        <w:rPr>
          <w:rFonts w:ascii="Calibri" w:hAnsi="Calibri"/>
          <w:lang w:val="en-AU"/>
        </w:rPr>
        <w:t>On the motion of Ms Cheyne, her amendment No 118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2D22A2">
        <w:rPr>
          <w:rFonts w:ascii="Calibri" w:hAnsi="Calibri"/>
          <w:lang w:val="en-AU"/>
        </w:rPr>
        <w:t>.</w:t>
      </w:r>
    </w:p>
    <w:p w14:paraId="49CD2987" w14:textId="77777777" w:rsidR="006E42BF" w:rsidRDefault="006E42BF" w:rsidP="006E42BF">
      <w:pPr>
        <w:spacing w:before="120"/>
        <w:ind w:left="720"/>
        <w:rPr>
          <w:rFonts w:ascii="Calibri" w:hAnsi="Calibri"/>
          <w:lang w:val="en-AU"/>
        </w:rPr>
      </w:pPr>
      <w:r>
        <w:rPr>
          <w:rFonts w:ascii="Calibri" w:hAnsi="Calibri"/>
          <w:lang w:val="en-AU"/>
        </w:rPr>
        <w:t>Schedule 3 Part 3.5, as amended, agreed to.</w:t>
      </w:r>
    </w:p>
    <w:p w14:paraId="5EBEEFB1" w14:textId="77777777" w:rsidR="006E42BF" w:rsidRDefault="006E42BF" w:rsidP="006E42BF">
      <w:pPr>
        <w:spacing w:before="120"/>
        <w:ind w:left="720"/>
        <w:rPr>
          <w:rFonts w:ascii="Calibri" w:hAnsi="Calibri"/>
          <w:lang w:val="en-AU"/>
        </w:rPr>
      </w:pPr>
      <w:r>
        <w:rPr>
          <w:rFonts w:ascii="Calibri" w:hAnsi="Calibri"/>
          <w:lang w:val="en-AU"/>
        </w:rPr>
        <w:t>Dictionary—</w:t>
      </w:r>
    </w:p>
    <w:p w14:paraId="5DFE365C" w14:textId="682B0249" w:rsidR="006E42BF" w:rsidRDefault="006E42BF" w:rsidP="006E42BF">
      <w:pPr>
        <w:spacing w:before="120"/>
        <w:ind w:left="720"/>
        <w:rPr>
          <w:rFonts w:ascii="Calibri" w:hAnsi="Calibri"/>
          <w:lang w:val="en-AU"/>
        </w:rPr>
      </w:pPr>
      <w:r w:rsidRPr="004804BB">
        <w:rPr>
          <w:rFonts w:ascii="Calibri" w:hAnsi="Calibri"/>
          <w:spacing w:val="-2"/>
          <w:lang w:val="en-AU"/>
        </w:rPr>
        <w:t>On the motion of Ms Cheyne, by leave, her amendments Nos 119 to 122 (</w:t>
      </w:r>
      <w:r w:rsidRPr="004804BB">
        <w:rPr>
          <w:rFonts w:ascii="Calibri" w:hAnsi="Calibri"/>
          <w:i/>
          <w:iCs/>
          <w:spacing w:val="-2"/>
          <w:lang w:val="en-AU"/>
        </w:rPr>
        <w:t xml:space="preserve">see </w:t>
      </w:r>
      <w:r w:rsidRPr="004804BB">
        <w:rPr>
          <w:rFonts w:ascii="Calibri" w:hAnsi="Calibri"/>
          <w:spacing w:val="-2"/>
          <w:lang w:val="en-AU"/>
        </w:rPr>
        <w:t>S</w:t>
      </w:r>
      <w:hyperlink w:anchor="Schedule1" w:history="1">
        <w:r w:rsidRPr="004804BB">
          <w:rPr>
            <w:rStyle w:val="Hyperlink"/>
            <w:rFonts w:ascii="Calibri" w:hAnsi="Calibri"/>
            <w:spacing w:val="-2"/>
            <w:lang w:val="en-AU"/>
          </w:rPr>
          <w:t>chedule 1</w:t>
        </w:r>
      </w:hyperlink>
      <w:r>
        <w:rPr>
          <w:rFonts w:ascii="Calibri" w:hAnsi="Calibri"/>
          <w:lang w:val="en-AU"/>
        </w:rPr>
        <w:t>) were made together.</w:t>
      </w:r>
    </w:p>
    <w:p w14:paraId="7C785830" w14:textId="77777777" w:rsidR="006E42BF" w:rsidRDefault="006E42BF" w:rsidP="006E42BF">
      <w:pPr>
        <w:spacing w:before="120"/>
        <w:ind w:left="720"/>
        <w:rPr>
          <w:rFonts w:ascii="Calibri" w:hAnsi="Calibri"/>
          <w:lang w:val="en-AU"/>
        </w:rPr>
      </w:pPr>
      <w:r>
        <w:rPr>
          <w:rFonts w:ascii="Calibri" w:hAnsi="Calibri"/>
          <w:lang w:val="en-AU"/>
        </w:rPr>
        <w:t>Dictionary, as amended, agreed to.</w:t>
      </w:r>
    </w:p>
    <w:p w14:paraId="2FDC1170" w14:textId="789F0CC3" w:rsidR="006E42BF" w:rsidRDefault="006E42BF" w:rsidP="006E42BF">
      <w:pPr>
        <w:spacing w:before="120"/>
        <w:ind w:left="720"/>
        <w:rPr>
          <w:rFonts w:ascii="Calibri" w:hAnsi="Calibri"/>
          <w:lang w:val="en-AU"/>
        </w:rPr>
      </w:pPr>
      <w:r>
        <w:rPr>
          <w:rFonts w:ascii="Calibri" w:hAnsi="Calibri"/>
          <w:lang w:val="en-AU"/>
        </w:rPr>
        <w:t>Title—</w:t>
      </w:r>
      <w:r w:rsidR="002D22A2">
        <w:rPr>
          <w:rFonts w:ascii="Calibri" w:hAnsi="Calibri"/>
          <w:lang w:val="en-AU"/>
        </w:rPr>
        <w:t>debated and agreed to.</w:t>
      </w:r>
    </w:p>
    <w:p w14:paraId="2895D406" w14:textId="5086C8EC" w:rsidR="006E42BF" w:rsidRDefault="002D22A2" w:rsidP="006E42BF">
      <w:pPr>
        <w:spacing w:before="120"/>
        <w:ind w:left="720"/>
        <w:rPr>
          <w:rFonts w:ascii="Calibri" w:hAnsi="Calibri"/>
          <w:lang w:val="en-AU"/>
        </w:rPr>
      </w:pPr>
      <w:r>
        <w:rPr>
          <w:rFonts w:ascii="Calibri" w:hAnsi="Calibri"/>
          <w:lang w:val="en-AU"/>
        </w:rPr>
        <w:t>Question—</w:t>
      </w:r>
      <w:r w:rsidR="006E42BF">
        <w:rPr>
          <w:rFonts w:ascii="Calibri" w:hAnsi="Calibri"/>
          <w:lang w:val="en-AU"/>
        </w:rPr>
        <w:t>Bill, as amended</w:t>
      </w:r>
      <w:r>
        <w:rPr>
          <w:rFonts w:ascii="Calibri" w:hAnsi="Calibri"/>
          <w:lang w:val="en-AU"/>
        </w:rPr>
        <w:t>, be agreed to—put.</w:t>
      </w:r>
    </w:p>
    <w:p w14:paraId="2DF91A61" w14:textId="77777777" w:rsidR="002D22A2" w:rsidRDefault="002D22A2" w:rsidP="004D3B8F">
      <w:pPr>
        <w:spacing w:before="120"/>
        <w:ind w:left="720"/>
        <w:rPr>
          <w:rFonts w:ascii="Calibri" w:hAnsi="Calibri"/>
          <w:lang w:val="en-AU"/>
        </w:rPr>
      </w:pPr>
      <w:r>
        <w:rPr>
          <w:rFonts w:ascii="Calibri" w:hAnsi="Calibri"/>
          <w:lang w:val="en-AU"/>
        </w:rPr>
        <w:t>The Assembly voted—</w:t>
      </w:r>
    </w:p>
    <w:tbl>
      <w:tblPr>
        <w:tblW w:w="8276" w:type="dxa"/>
        <w:tblInd w:w="720" w:type="dxa"/>
        <w:tblLayout w:type="fixed"/>
        <w:tblCellMar>
          <w:left w:w="0" w:type="dxa"/>
        </w:tblCellMar>
        <w:tblLook w:val="0000" w:firstRow="0" w:lastRow="0" w:firstColumn="0" w:lastColumn="0" w:noHBand="0" w:noVBand="0"/>
      </w:tblPr>
      <w:tblGrid>
        <w:gridCol w:w="2257"/>
        <w:gridCol w:w="2344"/>
        <w:gridCol w:w="633"/>
        <w:gridCol w:w="2041"/>
        <w:gridCol w:w="1001"/>
      </w:tblGrid>
      <w:tr w:rsidR="002D22A2" w14:paraId="448E3A81" w14:textId="77777777" w:rsidTr="0074322A">
        <w:tc>
          <w:tcPr>
            <w:tcW w:w="4601" w:type="dxa"/>
            <w:gridSpan w:val="2"/>
            <w:shd w:val="clear" w:color="auto" w:fill="auto"/>
          </w:tcPr>
          <w:p w14:paraId="6D0EBC60" w14:textId="5DE150F4" w:rsidR="002D22A2" w:rsidRDefault="002D22A2" w:rsidP="002D22A2">
            <w:pPr>
              <w:tabs>
                <w:tab w:val="center" w:pos="1968"/>
              </w:tabs>
              <w:spacing w:before="120"/>
              <w:rPr>
                <w:rFonts w:ascii="Calibri" w:hAnsi="Calibri"/>
                <w:lang w:val="en-AU"/>
              </w:rPr>
            </w:pPr>
            <w:r>
              <w:rPr>
                <w:rFonts w:ascii="Calibri" w:hAnsi="Calibri"/>
                <w:lang w:val="en-AU"/>
              </w:rPr>
              <w:tab/>
              <w:t>AYES, 20</w:t>
            </w:r>
          </w:p>
        </w:tc>
        <w:tc>
          <w:tcPr>
            <w:tcW w:w="633" w:type="dxa"/>
            <w:shd w:val="clear" w:color="auto" w:fill="auto"/>
          </w:tcPr>
          <w:p w14:paraId="695D8F28" w14:textId="77777777" w:rsidR="002D22A2" w:rsidRDefault="002D22A2" w:rsidP="002D22A2">
            <w:pPr>
              <w:spacing w:before="120"/>
              <w:rPr>
                <w:rFonts w:ascii="Calibri" w:hAnsi="Calibri"/>
                <w:lang w:val="en-AU"/>
              </w:rPr>
            </w:pPr>
          </w:p>
        </w:tc>
        <w:tc>
          <w:tcPr>
            <w:tcW w:w="3042" w:type="dxa"/>
            <w:gridSpan w:val="2"/>
            <w:shd w:val="clear" w:color="auto" w:fill="auto"/>
          </w:tcPr>
          <w:p w14:paraId="3D677207" w14:textId="27EB83B3" w:rsidR="002D22A2" w:rsidRDefault="002D22A2" w:rsidP="002D22A2">
            <w:pPr>
              <w:tabs>
                <w:tab w:val="center" w:pos="1701"/>
              </w:tabs>
              <w:spacing w:before="120"/>
              <w:rPr>
                <w:rFonts w:ascii="Calibri" w:hAnsi="Calibri"/>
                <w:lang w:val="en-AU"/>
              </w:rPr>
            </w:pPr>
            <w:r>
              <w:rPr>
                <w:rFonts w:ascii="Calibri" w:hAnsi="Calibri"/>
                <w:lang w:val="en-AU"/>
              </w:rPr>
              <w:tab/>
              <w:t>NOES, 5</w:t>
            </w:r>
          </w:p>
        </w:tc>
      </w:tr>
      <w:tr w:rsidR="002D22A2" w14:paraId="764A3495" w14:textId="77777777" w:rsidTr="0074322A">
        <w:trPr>
          <w:trHeight w:hRule="exact" w:val="312"/>
        </w:trPr>
        <w:tc>
          <w:tcPr>
            <w:tcW w:w="2257" w:type="dxa"/>
            <w:shd w:val="clear" w:color="auto" w:fill="auto"/>
          </w:tcPr>
          <w:p w14:paraId="1F67370A" w14:textId="11282274" w:rsidR="002D22A2" w:rsidRDefault="002D22A2" w:rsidP="002D22A2">
            <w:pPr>
              <w:rPr>
                <w:rFonts w:ascii="Calibri" w:hAnsi="Calibri"/>
                <w:lang w:val="en-AU"/>
              </w:rPr>
            </w:pPr>
            <w:r>
              <w:rPr>
                <w:rFonts w:ascii="Calibri" w:hAnsi="Calibri"/>
                <w:lang w:val="en-AU"/>
              </w:rPr>
              <w:t>Andrew Barr</w:t>
            </w:r>
          </w:p>
        </w:tc>
        <w:tc>
          <w:tcPr>
            <w:tcW w:w="2344" w:type="dxa"/>
            <w:shd w:val="clear" w:color="auto" w:fill="auto"/>
          </w:tcPr>
          <w:p w14:paraId="55B73BBF" w14:textId="4D7110EF" w:rsidR="002D22A2" w:rsidRDefault="002D22A2" w:rsidP="002D22A2">
            <w:pPr>
              <w:rPr>
                <w:rFonts w:ascii="Calibri" w:hAnsi="Calibri"/>
                <w:lang w:val="en-AU"/>
              </w:rPr>
            </w:pPr>
            <w:r>
              <w:rPr>
                <w:rFonts w:ascii="Calibri" w:hAnsi="Calibri"/>
                <w:lang w:val="en-AU"/>
              </w:rPr>
              <w:t>Laura Nuttall</w:t>
            </w:r>
          </w:p>
        </w:tc>
        <w:tc>
          <w:tcPr>
            <w:tcW w:w="633" w:type="dxa"/>
            <w:shd w:val="clear" w:color="auto" w:fill="auto"/>
          </w:tcPr>
          <w:p w14:paraId="717BE24E" w14:textId="77777777" w:rsidR="002D22A2" w:rsidRDefault="002D22A2" w:rsidP="002D22A2">
            <w:pPr>
              <w:spacing w:before="120"/>
              <w:rPr>
                <w:rFonts w:ascii="Calibri" w:hAnsi="Calibri"/>
                <w:lang w:val="en-AU"/>
              </w:rPr>
            </w:pPr>
          </w:p>
        </w:tc>
        <w:tc>
          <w:tcPr>
            <w:tcW w:w="2041" w:type="dxa"/>
            <w:shd w:val="clear" w:color="auto" w:fill="auto"/>
          </w:tcPr>
          <w:p w14:paraId="38A5B4F6" w14:textId="02976D7A" w:rsidR="002D22A2" w:rsidRDefault="002D22A2" w:rsidP="002D22A2">
            <w:pPr>
              <w:rPr>
                <w:rFonts w:ascii="Calibri" w:hAnsi="Calibri"/>
                <w:lang w:val="en-AU"/>
              </w:rPr>
            </w:pPr>
            <w:r>
              <w:rPr>
                <w:rFonts w:ascii="Calibri" w:hAnsi="Calibri"/>
                <w:lang w:val="en-AU"/>
              </w:rPr>
              <w:t>Peter Cain</w:t>
            </w:r>
          </w:p>
        </w:tc>
        <w:tc>
          <w:tcPr>
            <w:tcW w:w="1001" w:type="dxa"/>
            <w:shd w:val="clear" w:color="auto" w:fill="auto"/>
          </w:tcPr>
          <w:p w14:paraId="481C0720" w14:textId="77777777" w:rsidR="002D22A2" w:rsidRDefault="002D22A2" w:rsidP="002D22A2">
            <w:pPr>
              <w:spacing w:before="120"/>
              <w:rPr>
                <w:rFonts w:ascii="Calibri" w:hAnsi="Calibri"/>
                <w:lang w:val="en-AU"/>
              </w:rPr>
            </w:pPr>
          </w:p>
        </w:tc>
      </w:tr>
      <w:tr w:rsidR="002D22A2" w14:paraId="7A5B93BA" w14:textId="77777777" w:rsidTr="0074322A">
        <w:trPr>
          <w:trHeight w:hRule="exact" w:val="312"/>
        </w:trPr>
        <w:tc>
          <w:tcPr>
            <w:tcW w:w="2257" w:type="dxa"/>
            <w:shd w:val="clear" w:color="auto" w:fill="auto"/>
          </w:tcPr>
          <w:p w14:paraId="17D02FCB" w14:textId="4BBE6700" w:rsidR="002D22A2" w:rsidRDefault="002D22A2" w:rsidP="002D22A2">
            <w:pPr>
              <w:rPr>
                <w:rFonts w:ascii="Calibri" w:hAnsi="Calibri"/>
                <w:lang w:val="en-AU"/>
              </w:rPr>
            </w:pPr>
            <w:r>
              <w:rPr>
                <w:rFonts w:ascii="Calibri" w:hAnsi="Calibri"/>
                <w:lang w:val="en-AU"/>
              </w:rPr>
              <w:t>Yvette Berry</w:t>
            </w:r>
          </w:p>
        </w:tc>
        <w:tc>
          <w:tcPr>
            <w:tcW w:w="2344" w:type="dxa"/>
            <w:shd w:val="clear" w:color="auto" w:fill="auto"/>
          </w:tcPr>
          <w:p w14:paraId="28C6355F" w14:textId="05A387B4" w:rsidR="002D22A2" w:rsidRDefault="002D22A2" w:rsidP="002D22A2">
            <w:pPr>
              <w:rPr>
                <w:rFonts w:ascii="Calibri" w:hAnsi="Calibri"/>
                <w:lang w:val="en-AU"/>
              </w:rPr>
            </w:pPr>
            <w:r>
              <w:rPr>
                <w:rFonts w:ascii="Calibri" w:hAnsi="Calibri"/>
                <w:lang w:val="en-AU"/>
              </w:rPr>
              <w:t>Suzanne Orr</w:t>
            </w:r>
          </w:p>
        </w:tc>
        <w:tc>
          <w:tcPr>
            <w:tcW w:w="633" w:type="dxa"/>
            <w:shd w:val="clear" w:color="auto" w:fill="auto"/>
          </w:tcPr>
          <w:p w14:paraId="56FA40F2" w14:textId="77777777" w:rsidR="002D22A2" w:rsidRDefault="002D22A2" w:rsidP="002D22A2">
            <w:pPr>
              <w:spacing w:before="120"/>
              <w:rPr>
                <w:rFonts w:ascii="Calibri" w:hAnsi="Calibri"/>
                <w:lang w:val="en-AU"/>
              </w:rPr>
            </w:pPr>
          </w:p>
        </w:tc>
        <w:tc>
          <w:tcPr>
            <w:tcW w:w="2041" w:type="dxa"/>
            <w:shd w:val="clear" w:color="auto" w:fill="auto"/>
          </w:tcPr>
          <w:p w14:paraId="599A7009" w14:textId="064F934D" w:rsidR="002D22A2" w:rsidRDefault="002D22A2" w:rsidP="002D22A2">
            <w:pPr>
              <w:rPr>
                <w:rFonts w:ascii="Calibri" w:hAnsi="Calibri"/>
                <w:lang w:val="en-AU"/>
              </w:rPr>
            </w:pPr>
            <w:r>
              <w:rPr>
                <w:rFonts w:ascii="Calibri" w:hAnsi="Calibri"/>
                <w:lang w:val="en-AU"/>
              </w:rPr>
              <w:t>Ed Cocks</w:t>
            </w:r>
          </w:p>
        </w:tc>
        <w:tc>
          <w:tcPr>
            <w:tcW w:w="1001" w:type="dxa"/>
            <w:shd w:val="clear" w:color="auto" w:fill="auto"/>
          </w:tcPr>
          <w:p w14:paraId="14C8E73C" w14:textId="77777777" w:rsidR="002D22A2" w:rsidRDefault="002D22A2" w:rsidP="002D22A2">
            <w:pPr>
              <w:spacing w:before="120"/>
              <w:rPr>
                <w:rFonts w:ascii="Calibri" w:hAnsi="Calibri"/>
                <w:lang w:val="en-AU"/>
              </w:rPr>
            </w:pPr>
          </w:p>
        </w:tc>
      </w:tr>
      <w:tr w:rsidR="002D22A2" w14:paraId="36DE9979" w14:textId="77777777" w:rsidTr="0074322A">
        <w:trPr>
          <w:trHeight w:hRule="exact" w:val="312"/>
        </w:trPr>
        <w:tc>
          <w:tcPr>
            <w:tcW w:w="2257" w:type="dxa"/>
            <w:shd w:val="clear" w:color="auto" w:fill="auto"/>
          </w:tcPr>
          <w:p w14:paraId="263F49D9" w14:textId="628240F1" w:rsidR="002D22A2" w:rsidRDefault="002D22A2" w:rsidP="002D22A2">
            <w:pPr>
              <w:rPr>
                <w:rFonts w:ascii="Calibri" w:hAnsi="Calibri"/>
                <w:lang w:val="en-AU"/>
              </w:rPr>
            </w:pPr>
            <w:r>
              <w:rPr>
                <w:rFonts w:ascii="Calibri" w:hAnsi="Calibri"/>
                <w:lang w:val="en-AU"/>
              </w:rPr>
              <w:lastRenderedPageBreak/>
              <w:t>Andrew Braddock</w:t>
            </w:r>
          </w:p>
        </w:tc>
        <w:tc>
          <w:tcPr>
            <w:tcW w:w="2344" w:type="dxa"/>
            <w:shd w:val="clear" w:color="auto" w:fill="auto"/>
          </w:tcPr>
          <w:p w14:paraId="6500C64C" w14:textId="6D99C6ED" w:rsidR="002D22A2" w:rsidRDefault="002D22A2" w:rsidP="002D22A2">
            <w:pPr>
              <w:rPr>
                <w:rFonts w:ascii="Calibri" w:hAnsi="Calibri"/>
                <w:lang w:val="en-AU"/>
              </w:rPr>
            </w:pPr>
            <w:r>
              <w:rPr>
                <w:rFonts w:ascii="Calibri" w:hAnsi="Calibri"/>
                <w:lang w:val="en-AU"/>
              </w:rPr>
              <w:t>Mark Parton</w:t>
            </w:r>
          </w:p>
        </w:tc>
        <w:tc>
          <w:tcPr>
            <w:tcW w:w="633" w:type="dxa"/>
            <w:shd w:val="clear" w:color="auto" w:fill="auto"/>
          </w:tcPr>
          <w:p w14:paraId="69C441DA" w14:textId="77777777" w:rsidR="002D22A2" w:rsidRDefault="002D22A2" w:rsidP="002D22A2">
            <w:pPr>
              <w:spacing w:before="120"/>
              <w:rPr>
                <w:rFonts w:ascii="Calibri" w:hAnsi="Calibri"/>
                <w:lang w:val="en-AU"/>
              </w:rPr>
            </w:pPr>
          </w:p>
        </w:tc>
        <w:tc>
          <w:tcPr>
            <w:tcW w:w="2041" w:type="dxa"/>
            <w:shd w:val="clear" w:color="auto" w:fill="auto"/>
          </w:tcPr>
          <w:p w14:paraId="291F25C8" w14:textId="35D2AA5F" w:rsidR="002D22A2" w:rsidRDefault="002D22A2" w:rsidP="002D22A2">
            <w:pPr>
              <w:rPr>
                <w:rFonts w:ascii="Calibri" w:hAnsi="Calibri"/>
                <w:lang w:val="en-AU"/>
              </w:rPr>
            </w:pPr>
            <w:r>
              <w:rPr>
                <w:rFonts w:ascii="Calibri" w:hAnsi="Calibri"/>
                <w:lang w:val="en-AU"/>
              </w:rPr>
              <w:t>Jeremy Hanson</w:t>
            </w:r>
          </w:p>
        </w:tc>
        <w:tc>
          <w:tcPr>
            <w:tcW w:w="1001" w:type="dxa"/>
            <w:shd w:val="clear" w:color="auto" w:fill="auto"/>
          </w:tcPr>
          <w:p w14:paraId="2AF93E7A" w14:textId="77777777" w:rsidR="002D22A2" w:rsidRDefault="002D22A2" w:rsidP="002D22A2">
            <w:pPr>
              <w:spacing w:before="120"/>
              <w:rPr>
                <w:rFonts w:ascii="Calibri" w:hAnsi="Calibri"/>
                <w:lang w:val="en-AU"/>
              </w:rPr>
            </w:pPr>
          </w:p>
        </w:tc>
      </w:tr>
      <w:tr w:rsidR="002D22A2" w14:paraId="3D9CA5FA" w14:textId="77777777" w:rsidTr="0074322A">
        <w:trPr>
          <w:trHeight w:hRule="exact" w:val="312"/>
        </w:trPr>
        <w:tc>
          <w:tcPr>
            <w:tcW w:w="2257" w:type="dxa"/>
            <w:shd w:val="clear" w:color="auto" w:fill="auto"/>
          </w:tcPr>
          <w:p w14:paraId="14B297EB" w14:textId="3A024481" w:rsidR="002D22A2" w:rsidRDefault="002D22A2" w:rsidP="002D22A2">
            <w:pPr>
              <w:rPr>
                <w:rFonts w:ascii="Calibri" w:hAnsi="Calibri"/>
                <w:lang w:val="en-AU"/>
              </w:rPr>
            </w:pPr>
            <w:r>
              <w:rPr>
                <w:rFonts w:ascii="Calibri" w:hAnsi="Calibri"/>
                <w:lang w:val="en-AU"/>
              </w:rPr>
              <w:t>Joy Burch</w:t>
            </w:r>
          </w:p>
        </w:tc>
        <w:tc>
          <w:tcPr>
            <w:tcW w:w="2344" w:type="dxa"/>
            <w:shd w:val="clear" w:color="auto" w:fill="auto"/>
          </w:tcPr>
          <w:p w14:paraId="227AC77F" w14:textId="3F715753" w:rsidR="002D22A2" w:rsidRDefault="002D22A2" w:rsidP="002D22A2">
            <w:pPr>
              <w:rPr>
                <w:rFonts w:ascii="Calibri" w:hAnsi="Calibri"/>
                <w:lang w:val="en-AU"/>
              </w:rPr>
            </w:pPr>
            <w:r>
              <w:rPr>
                <w:rFonts w:ascii="Calibri" w:hAnsi="Calibri"/>
                <w:lang w:val="en-AU"/>
              </w:rPr>
              <w:t>Marisa Paterson</w:t>
            </w:r>
          </w:p>
        </w:tc>
        <w:tc>
          <w:tcPr>
            <w:tcW w:w="633" w:type="dxa"/>
            <w:shd w:val="clear" w:color="auto" w:fill="auto"/>
          </w:tcPr>
          <w:p w14:paraId="5B4424A8" w14:textId="77777777" w:rsidR="002D22A2" w:rsidRDefault="002D22A2" w:rsidP="002D22A2">
            <w:pPr>
              <w:spacing w:before="120"/>
              <w:rPr>
                <w:rFonts w:ascii="Calibri" w:hAnsi="Calibri"/>
                <w:lang w:val="en-AU"/>
              </w:rPr>
            </w:pPr>
          </w:p>
        </w:tc>
        <w:tc>
          <w:tcPr>
            <w:tcW w:w="2041" w:type="dxa"/>
            <w:shd w:val="clear" w:color="auto" w:fill="auto"/>
          </w:tcPr>
          <w:p w14:paraId="603F32D8" w14:textId="6DDECE39" w:rsidR="002D22A2" w:rsidRDefault="002D22A2" w:rsidP="002D22A2">
            <w:pPr>
              <w:rPr>
                <w:rFonts w:ascii="Calibri" w:hAnsi="Calibri"/>
                <w:lang w:val="en-AU"/>
              </w:rPr>
            </w:pPr>
            <w:r>
              <w:rPr>
                <w:rFonts w:ascii="Calibri" w:hAnsi="Calibri"/>
                <w:lang w:val="en-AU"/>
              </w:rPr>
              <w:t>Elizabeth Kikkert</w:t>
            </w:r>
          </w:p>
        </w:tc>
        <w:tc>
          <w:tcPr>
            <w:tcW w:w="1001" w:type="dxa"/>
            <w:shd w:val="clear" w:color="auto" w:fill="auto"/>
          </w:tcPr>
          <w:p w14:paraId="738E854C" w14:textId="77777777" w:rsidR="002D22A2" w:rsidRDefault="002D22A2" w:rsidP="002D22A2">
            <w:pPr>
              <w:spacing w:before="120"/>
              <w:rPr>
                <w:rFonts w:ascii="Calibri" w:hAnsi="Calibri"/>
                <w:lang w:val="en-AU"/>
              </w:rPr>
            </w:pPr>
          </w:p>
        </w:tc>
      </w:tr>
      <w:tr w:rsidR="002D22A2" w14:paraId="497354E2" w14:textId="77777777" w:rsidTr="0074322A">
        <w:trPr>
          <w:trHeight w:hRule="exact" w:val="312"/>
        </w:trPr>
        <w:tc>
          <w:tcPr>
            <w:tcW w:w="2257" w:type="dxa"/>
            <w:shd w:val="clear" w:color="auto" w:fill="auto"/>
          </w:tcPr>
          <w:p w14:paraId="3D983AEB" w14:textId="040AD25F" w:rsidR="002D22A2" w:rsidRDefault="002D22A2" w:rsidP="002D22A2">
            <w:pPr>
              <w:rPr>
                <w:rFonts w:ascii="Calibri" w:hAnsi="Calibri"/>
                <w:lang w:val="en-AU"/>
              </w:rPr>
            </w:pPr>
            <w:r>
              <w:rPr>
                <w:rFonts w:ascii="Calibri" w:hAnsi="Calibri"/>
                <w:lang w:val="en-AU"/>
              </w:rPr>
              <w:t>Leanne Castley</w:t>
            </w:r>
          </w:p>
        </w:tc>
        <w:tc>
          <w:tcPr>
            <w:tcW w:w="2344" w:type="dxa"/>
            <w:shd w:val="clear" w:color="auto" w:fill="auto"/>
          </w:tcPr>
          <w:p w14:paraId="14190DB5" w14:textId="7A2FF446" w:rsidR="002D22A2" w:rsidRDefault="002D22A2" w:rsidP="002D22A2">
            <w:pPr>
              <w:rPr>
                <w:rFonts w:ascii="Calibri" w:hAnsi="Calibri"/>
                <w:lang w:val="en-AU"/>
              </w:rPr>
            </w:pPr>
            <w:r>
              <w:rPr>
                <w:rFonts w:ascii="Calibri" w:hAnsi="Calibri"/>
                <w:lang w:val="en-AU"/>
              </w:rPr>
              <w:t>Michael Pettersson</w:t>
            </w:r>
          </w:p>
        </w:tc>
        <w:tc>
          <w:tcPr>
            <w:tcW w:w="633" w:type="dxa"/>
            <w:shd w:val="clear" w:color="auto" w:fill="auto"/>
          </w:tcPr>
          <w:p w14:paraId="202FA568" w14:textId="77777777" w:rsidR="002D22A2" w:rsidRDefault="002D22A2" w:rsidP="002D22A2">
            <w:pPr>
              <w:spacing w:before="120"/>
              <w:rPr>
                <w:rFonts w:ascii="Calibri" w:hAnsi="Calibri"/>
                <w:lang w:val="en-AU"/>
              </w:rPr>
            </w:pPr>
          </w:p>
        </w:tc>
        <w:tc>
          <w:tcPr>
            <w:tcW w:w="2041" w:type="dxa"/>
            <w:shd w:val="clear" w:color="auto" w:fill="auto"/>
          </w:tcPr>
          <w:p w14:paraId="5EE959A6" w14:textId="179A5BD1" w:rsidR="002D22A2" w:rsidRDefault="002D22A2" w:rsidP="002D22A2">
            <w:pPr>
              <w:rPr>
                <w:rFonts w:ascii="Calibri" w:hAnsi="Calibri"/>
                <w:lang w:val="en-AU"/>
              </w:rPr>
            </w:pPr>
            <w:r>
              <w:rPr>
                <w:rFonts w:ascii="Calibri" w:hAnsi="Calibri"/>
                <w:lang w:val="en-AU"/>
              </w:rPr>
              <w:t>James Milligan</w:t>
            </w:r>
          </w:p>
        </w:tc>
        <w:tc>
          <w:tcPr>
            <w:tcW w:w="1001" w:type="dxa"/>
            <w:shd w:val="clear" w:color="auto" w:fill="auto"/>
          </w:tcPr>
          <w:p w14:paraId="39213176" w14:textId="77777777" w:rsidR="002D22A2" w:rsidRDefault="002D22A2" w:rsidP="002D22A2">
            <w:pPr>
              <w:spacing w:before="120"/>
              <w:rPr>
                <w:rFonts w:ascii="Calibri" w:hAnsi="Calibri"/>
                <w:lang w:val="en-AU"/>
              </w:rPr>
            </w:pPr>
          </w:p>
        </w:tc>
      </w:tr>
      <w:tr w:rsidR="002D22A2" w14:paraId="06DE353A" w14:textId="77777777" w:rsidTr="0074322A">
        <w:trPr>
          <w:trHeight w:hRule="exact" w:val="312"/>
        </w:trPr>
        <w:tc>
          <w:tcPr>
            <w:tcW w:w="2257" w:type="dxa"/>
            <w:shd w:val="clear" w:color="auto" w:fill="auto"/>
          </w:tcPr>
          <w:p w14:paraId="688C33D9" w14:textId="2E354142" w:rsidR="002D22A2" w:rsidRDefault="002D22A2" w:rsidP="002D22A2">
            <w:pPr>
              <w:rPr>
                <w:rFonts w:ascii="Calibri" w:hAnsi="Calibri"/>
                <w:lang w:val="en-AU"/>
              </w:rPr>
            </w:pPr>
            <w:r>
              <w:rPr>
                <w:rFonts w:ascii="Calibri" w:hAnsi="Calibri"/>
                <w:lang w:val="en-AU"/>
              </w:rPr>
              <w:t>Tara Cheyne</w:t>
            </w:r>
          </w:p>
        </w:tc>
        <w:tc>
          <w:tcPr>
            <w:tcW w:w="2344" w:type="dxa"/>
            <w:shd w:val="clear" w:color="auto" w:fill="auto"/>
          </w:tcPr>
          <w:p w14:paraId="65ADEC30" w14:textId="1CBB1B91" w:rsidR="002D22A2" w:rsidRDefault="002D22A2" w:rsidP="002D22A2">
            <w:pPr>
              <w:rPr>
                <w:rFonts w:ascii="Calibri" w:hAnsi="Calibri"/>
                <w:lang w:val="en-AU"/>
              </w:rPr>
            </w:pPr>
            <w:r>
              <w:rPr>
                <w:rFonts w:ascii="Calibri" w:hAnsi="Calibri"/>
                <w:lang w:val="en-AU"/>
              </w:rPr>
              <w:t>Shane Rattenbury</w:t>
            </w:r>
          </w:p>
        </w:tc>
        <w:tc>
          <w:tcPr>
            <w:tcW w:w="633" w:type="dxa"/>
            <w:shd w:val="clear" w:color="auto" w:fill="auto"/>
          </w:tcPr>
          <w:p w14:paraId="5C4ADDE7" w14:textId="77777777" w:rsidR="002D22A2" w:rsidRDefault="002D22A2" w:rsidP="002D22A2">
            <w:pPr>
              <w:spacing w:before="120"/>
              <w:rPr>
                <w:rFonts w:ascii="Calibri" w:hAnsi="Calibri"/>
                <w:lang w:val="en-AU"/>
              </w:rPr>
            </w:pPr>
          </w:p>
        </w:tc>
        <w:tc>
          <w:tcPr>
            <w:tcW w:w="2041" w:type="dxa"/>
            <w:shd w:val="clear" w:color="auto" w:fill="auto"/>
          </w:tcPr>
          <w:p w14:paraId="3F2FD969" w14:textId="77777777" w:rsidR="002D22A2" w:rsidRDefault="002D22A2" w:rsidP="002D22A2">
            <w:pPr>
              <w:spacing w:before="120"/>
              <w:rPr>
                <w:rFonts w:ascii="Calibri" w:hAnsi="Calibri"/>
                <w:lang w:val="en-AU"/>
              </w:rPr>
            </w:pPr>
          </w:p>
        </w:tc>
        <w:tc>
          <w:tcPr>
            <w:tcW w:w="1001" w:type="dxa"/>
            <w:shd w:val="clear" w:color="auto" w:fill="auto"/>
          </w:tcPr>
          <w:p w14:paraId="29B4599A" w14:textId="77777777" w:rsidR="002D22A2" w:rsidRDefault="002D22A2" w:rsidP="002D22A2">
            <w:pPr>
              <w:spacing w:before="120"/>
              <w:rPr>
                <w:rFonts w:ascii="Calibri" w:hAnsi="Calibri"/>
                <w:lang w:val="en-AU"/>
              </w:rPr>
            </w:pPr>
          </w:p>
        </w:tc>
      </w:tr>
      <w:tr w:rsidR="002D22A2" w14:paraId="468C01EB" w14:textId="77777777" w:rsidTr="0074322A">
        <w:trPr>
          <w:trHeight w:hRule="exact" w:val="312"/>
        </w:trPr>
        <w:tc>
          <w:tcPr>
            <w:tcW w:w="2257" w:type="dxa"/>
            <w:shd w:val="clear" w:color="auto" w:fill="auto"/>
          </w:tcPr>
          <w:p w14:paraId="15ACA21A" w14:textId="4C154409" w:rsidR="002D22A2" w:rsidRDefault="002D22A2" w:rsidP="002D22A2">
            <w:pPr>
              <w:rPr>
                <w:rFonts w:ascii="Calibri" w:hAnsi="Calibri"/>
                <w:lang w:val="en-AU"/>
              </w:rPr>
            </w:pPr>
            <w:r>
              <w:rPr>
                <w:rFonts w:ascii="Calibri" w:hAnsi="Calibri"/>
                <w:lang w:val="en-AU"/>
              </w:rPr>
              <w:t>Jo Clay</w:t>
            </w:r>
          </w:p>
        </w:tc>
        <w:tc>
          <w:tcPr>
            <w:tcW w:w="2344" w:type="dxa"/>
            <w:shd w:val="clear" w:color="auto" w:fill="auto"/>
          </w:tcPr>
          <w:p w14:paraId="1AD3837C" w14:textId="511D4026" w:rsidR="002D22A2" w:rsidRDefault="002D22A2" w:rsidP="002D22A2">
            <w:pPr>
              <w:rPr>
                <w:rFonts w:ascii="Calibri" w:hAnsi="Calibri"/>
                <w:lang w:val="en-AU"/>
              </w:rPr>
            </w:pPr>
            <w:r>
              <w:rPr>
                <w:rFonts w:ascii="Calibri" w:hAnsi="Calibri"/>
                <w:lang w:val="en-AU"/>
              </w:rPr>
              <w:t>Chris Steel</w:t>
            </w:r>
          </w:p>
        </w:tc>
        <w:tc>
          <w:tcPr>
            <w:tcW w:w="633" w:type="dxa"/>
            <w:shd w:val="clear" w:color="auto" w:fill="auto"/>
          </w:tcPr>
          <w:p w14:paraId="3F67DCD3" w14:textId="77777777" w:rsidR="002D22A2" w:rsidRDefault="002D22A2" w:rsidP="002D22A2">
            <w:pPr>
              <w:spacing w:before="120"/>
              <w:rPr>
                <w:rFonts w:ascii="Calibri" w:hAnsi="Calibri"/>
                <w:lang w:val="en-AU"/>
              </w:rPr>
            </w:pPr>
          </w:p>
        </w:tc>
        <w:tc>
          <w:tcPr>
            <w:tcW w:w="2041" w:type="dxa"/>
            <w:shd w:val="clear" w:color="auto" w:fill="auto"/>
          </w:tcPr>
          <w:p w14:paraId="0E8F6E03" w14:textId="77777777" w:rsidR="002D22A2" w:rsidRDefault="002D22A2" w:rsidP="002D22A2">
            <w:pPr>
              <w:spacing w:before="120"/>
              <w:rPr>
                <w:rFonts w:ascii="Calibri" w:hAnsi="Calibri"/>
                <w:lang w:val="en-AU"/>
              </w:rPr>
            </w:pPr>
          </w:p>
        </w:tc>
        <w:tc>
          <w:tcPr>
            <w:tcW w:w="1001" w:type="dxa"/>
            <w:shd w:val="clear" w:color="auto" w:fill="auto"/>
          </w:tcPr>
          <w:p w14:paraId="2F7C1706" w14:textId="77777777" w:rsidR="002D22A2" w:rsidRDefault="002D22A2" w:rsidP="002D22A2">
            <w:pPr>
              <w:spacing w:before="120"/>
              <w:rPr>
                <w:rFonts w:ascii="Calibri" w:hAnsi="Calibri"/>
                <w:lang w:val="en-AU"/>
              </w:rPr>
            </w:pPr>
          </w:p>
        </w:tc>
      </w:tr>
      <w:tr w:rsidR="002D22A2" w14:paraId="5AE747FD" w14:textId="77777777" w:rsidTr="0074322A">
        <w:trPr>
          <w:trHeight w:hRule="exact" w:val="312"/>
        </w:trPr>
        <w:tc>
          <w:tcPr>
            <w:tcW w:w="2257" w:type="dxa"/>
            <w:shd w:val="clear" w:color="auto" w:fill="auto"/>
          </w:tcPr>
          <w:p w14:paraId="04326BD1" w14:textId="66DFFCE9" w:rsidR="002D22A2" w:rsidRDefault="002D22A2" w:rsidP="002D22A2">
            <w:pPr>
              <w:rPr>
                <w:rFonts w:ascii="Calibri" w:hAnsi="Calibri"/>
                <w:lang w:val="en-AU"/>
              </w:rPr>
            </w:pPr>
            <w:r>
              <w:rPr>
                <w:rFonts w:ascii="Calibri" w:hAnsi="Calibri"/>
                <w:lang w:val="en-AU"/>
              </w:rPr>
              <w:t>Emma Davidson</w:t>
            </w:r>
          </w:p>
        </w:tc>
        <w:tc>
          <w:tcPr>
            <w:tcW w:w="2344" w:type="dxa"/>
            <w:shd w:val="clear" w:color="auto" w:fill="auto"/>
          </w:tcPr>
          <w:p w14:paraId="1D5EE36E" w14:textId="6A32CDAA" w:rsidR="002D22A2" w:rsidRDefault="002D22A2" w:rsidP="002D22A2">
            <w:pPr>
              <w:rPr>
                <w:rFonts w:ascii="Calibri" w:hAnsi="Calibri"/>
                <w:lang w:val="en-AU"/>
              </w:rPr>
            </w:pPr>
            <w:r>
              <w:rPr>
                <w:rFonts w:ascii="Calibri" w:hAnsi="Calibri"/>
                <w:lang w:val="en-AU"/>
              </w:rPr>
              <w:t>Rachel Stephen-Smith</w:t>
            </w:r>
          </w:p>
        </w:tc>
        <w:tc>
          <w:tcPr>
            <w:tcW w:w="633" w:type="dxa"/>
            <w:shd w:val="clear" w:color="auto" w:fill="auto"/>
          </w:tcPr>
          <w:p w14:paraId="5C47B6C5" w14:textId="77777777" w:rsidR="002D22A2" w:rsidRDefault="002D22A2" w:rsidP="002D22A2">
            <w:pPr>
              <w:spacing w:before="120"/>
              <w:rPr>
                <w:rFonts w:ascii="Calibri" w:hAnsi="Calibri"/>
                <w:lang w:val="en-AU"/>
              </w:rPr>
            </w:pPr>
          </w:p>
        </w:tc>
        <w:tc>
          <w:tcPr>
            <w:tcW w:w="2041" w:type="dxa"/>
            <w:shd w:val="clear" w:color="auto" w:fill="auto"/>
          </w:tcPr>
          <w:p w14:paraId="463B8C2B" w14:textId="77777777" w:rsidR="002D22A2" w:rsidRDefault="002D22A2" w:rsidP="002D22A2">
            <w:pPr>
              <w:spacing w:before="120"/>
              <w:rPr>
                <w:rFonts w:ascii="Calibri" w:hAnsi="Calibri"/>
                <w:lang w:val="en-AU"/>
              </w:rPr>
            </w:pPr>
          </w:p>
        </w:tc>
        <w:tc>
          <w:tcPr>
            <w:tcW w:w="1001" w:type="dxa"/>
            <w:shd w:val="clear" w:color="auto" w:fill="auto"/>
          </w:tcPr>
          <w:p w14:paraId="757D16F9" w14:textId="77777777" w:rsidR="002D22A2" w:rsidRDefault="002D22A2" w:rsidP="002D22A2">
            <w:pPr>
              <w:spacing w:before="120"/>
              <w:rPr>
                <w:rFonts w:ascii="Calibri" w:hAnsi="Calibri"/>
                <w:lang w:val="en-AU"/>
              </w:rPr>
            </w:pPr>
          </w:p>
        </w:tc>
      </w:tr>
      <w:tr w:rsidR="002D22A2" w14:paraId="534E5F38" w14:textId="77777777" w:rsidTr="0074322A">
        <w:trPr>
          <w:trHeight w:hRule="exact" w:val="312"/>
        </w:trPr>
        <w:tc>
          <w:tcPr>
            <w:tcW w:w="2257" w:type="dxa"/>
            <w:shd w:val="clear" w:color="auto" w:fill="auto"/>
          </w:tcPr>
          <w:p w14:paraId="75C1A6B9" w14:textId="39F66936" w:rsidR="002D22A2" w:rsidRDefault="002D22A2" w:rsidP="002D22A2">
            <w:pPr>
              <w:rPr>
                <w:rFonts w:ascii="Calibri" w:hAnsi="Calibri"/>
                <w:lang w:val="en-AU"/>
              </w:rPr>
            </w:pPr>
            <w:r>
              <w:rPr>
                <w:rFonts w:ascii="Calibri" w:hAnsi="Calibri"/>
                <w:lang w:val="en-AU"/>
              </w:rPr>
              <w:t>Mick Gentleman</w:t>
            </w:r>
          </w:p>
        </w:tc>
        <w:tc>
          <w:tcPr>
            <w:tcW w:w="2344" w:type="dxa"/>
            <w:shd w:val="clear" w:color="auto" w:fill="auto"/>
          </w:tcPr>
          <w:p w14:paraId="2126040A" w14:textId="3A08E71F" w:rsidR="002D22A2" w:rsidRDefault="002D22A2" w:rsidP="002D22A2">
            <w:pPr>
              <w:rPr>
                <w:rFonts w:ascii="Calibri" w:hAnsi="Calibri"/>
                <w:lang w:val="en-AU"/>
              </w:rPr>
            </w:pPr>
            <w:r>
              <w:rPr>
                <w:rFonts w:ascii="Calibri" w:hAnsi="Calibri"/>
                <w:lang w:val="en-AU"/>
              </w:rPr>
              <w:t>Rebecca Vassarotti</w:t>
            </w:r>
          </w:p>
        </w:tc>
        <w:tc>
          <w:tcPr>
            <w:tcW w:w="633" w:type="dxa"/>
            <w:shd w:val="clear" w:color="auto" w:fill="auto"/>
          </w:tcPr>
          <w:p w14:paraId="4A75BEC9" w14:textId="77777777" w:rsidR="002D22A2" w:rsidRDefault="002D22A2" w:rsidP="002D22A2">
            <w:pPr>
              <w:spacing w:before="120"/>
              <w:rPr>
                <w:rFonts w:ascii="Calibri" w:hAnsi="Calibri"/>
                <w:lang w:val="en-AU"/>
              </w:rPr>
            </w:pPr>
          </w:p>
        </w:tc>
        <w:tc>
          <w:tcPr>
            <w:tcW w:w="2041" w:type="dxa"/>
            <w:shd w:val="clear" w:color="auto" w:fill="auto"/>
          </w:tcPr>
          <w:p w14:paraId="222505FB" w14:textId="77777777" w:rsidR="002D22A2" w:rsidRDefault="002D22A2" w:rsidP="002D22A2">
            <w:pPr>
              <w:spacing w:before="120"/>
              <w:rPr>
                <w:rFonts w:ascii="Calibri" w:hAnsi="Calibri"/>
                <w:lang w:val="en-AU"/>
              </w:rPr>
            </w:pPr>
          </w:p>
        </w:tc>
        <w:tc>
          <w:tcPr>
            <w:tcW w:w="1001" w:type="dxa"/>
            <w:shd w:val="clear" w:color="auto" w:fill="auto"/>
          </w:tcPr>
          <w:p w14:paraId="01632350" w14:textId="77777777" w:rsidR="002D22A2" w:rsidRDefault="002D22A2" w:rsidP="002D22A2">
            <w:pPr>
              <w:spacing w:before="120"/>
              <w:rPr>
                <w:rFonts w:ascii="Calibri" w:hAnsi="Calibri"/>
                <w:lang w:val="en-AU"/>
              </w:rPr>
            </w:pPr>
          </w:p>
        </w:tc>
      </w:tr>
      <w:tr w:rsidR="002D22A2" w14:paraId="4583F44E" w14:textId="77777777" w:rsidTr="0074322A">
        <w:trPr>
          <w:trHeight w:hRule="exact" w:val="312"/>
        </w:trPr>
        <w:tc>
          <w:tcPr>
            <w:tcW w:w="2257" w:type="dxa"/>
            <w:shd w:val="clear" w:color="auto" w:fill="auto"/>
          </w:tcPr>
          <w:p w14:paraId="00A7D92A" w14:textId="3D2F0C0B" w:rsidR="002D22A2" w:rsidRDefault="002D22A2" w:rsidP="002D22A2">
            <w:pPr>
              <w:rPr>
                <w:rFonts w:ascii="Calibri" w:hAnsi="Calibri"/>
                <w:lang w:val="en-AU"/>
              </w:rPr>
            </w:pPr>
            <w:r>
              <w:rPr>
                <w:rFonts w:ascii="Calibri" w:hAnsi="Calibri"/>
                <w:lang w:val="en-AU"/>
              </w:rPr>
              <w:t>Nicole Lawder</w:t>
            </w:r>
          </w:p>
        </w:tc>
        <w:tc>
          <w:tcPr>
            <w:tcW w:w="2344" w:type="dxa"/>
            <w:shd w:val="clear" w:color="auto" w:fill="auto"/>
          </w:tcPr>
          <w:p w14:paraId="4242DBD3" w14:textId="77777777" w:rsidR="002D22A2" w:rsidRDefault="002D22A2" w:rsidP="002D22A2">
            <w:pPr>
              <w:spacing w:before="120"/>
              <w:rPr>
                <w:rFonts w:ascii="Calibri" w:hAnsi="Calibri"/>
                <w:lang w:val="en-AU"/>
              </w:rPr>
            </w:pPr>
          </w:p>
        </w:tc>
        <w:tc>
          <w:tcPr>
            <w:tcW w:w="633" w:type="dxa"/>
            <w:shd w:val="clear" w:color="auto" w:fill="auto"/>
          </w:tcPr>
          <w:p w14:paraId="19F81701" w14:textId="77777777" w:rsidR="002D22A2" w:rsidRDefault="002D22A2" w:rsidP="002D22A2">
            <w:pPr>
              <w:spacing w:before="120"/>
              <w:rPr>
                <w:rFonts w:ascii="Calibri" w:hAnsi="Calibri"/>
                <w:lang w:val="en-AU"/>
              </w:rPr>
            </w:pPr>
          </w:p>
        </w:tc>
        <w:tc>
          <w:tcPr>
            <w:tcW w:w="2041" w:type="dxa"/>
            <w:shd w:val="clear" w:color="auto" w:fill="auto"/>
          </w:tcPr>
          <w:p w14:paraId="5D974F23" w14:textId="77777777" w:rsidR="002D22A2" w:rsidRDefault="002D22A2" w:rsidP="002D22A2">
            <w:pPr>
              <w:spacing w:before="120"/>
              <w:rPr>
                <w:rFonts w:ascii="Calibri" w:hAnsi="Calibri"/>
                <w:lang w:val="en-AU"/>
              </w:rPr>
            </w:pPr>
          </w:p>
        </w:tc>
        <w:tc>
          <w:tcPr>
            <w:tcW w:w="1001" w:type="dxa"/>
            <w:shd w:val="clear" w:color="auto" w:fill="auto"/>
          </w:tcPr>
          <w:p w14:paraId="10C3E063" w14:textId="77777777" w:rsidR="002D22A2" w:rsidRDefault="002D22A2" w:rsidP="002D22A2">
            <w:pPr>
              <w:spacing w:before="120"/>
              <w:rPr>
                <w:rFonts w:ascii="Calibri" w:hAnsi="Calibri"/>
                <w:lang w:val="en-AU"/>
              </w:rPr>
            </w:pPr>
          </w:p>
        </w:tc>
      </w:tr>
      <w:tr w:rsidR="002D22A2" w14:paraId="346F1B15" w14:textId="77777777" w:rsidTr="0074322A">
        <w:trPr>
          <w:trHeight w:hRule="exact" w:val="312"/>
        </w:trPr>
        <w:tc>
          <w:tcPr>
            <w:tcW w:w="2257" w:type="dxa"/>
            <w:shd w:val="clear" w:color="auto" w:fill="auto"/>
          </w:tcPr>
          <w:p w14:paraId="724032F8" w14:textId="50EDCA27" w:rsidR="002D22A2" w:rsidRDefault="002D22A2" w:rsidP="002D22A2">
            <w:pPr>
              <w:rPr>
                <w:rFonts w:ascii="Calibri" w:hAnsi="Calibri"/>
                <w:lang w:val="en-AU"/>
              </w:rPr>
            </w:pPr>
            <w:r>
              <w:rPr>
                <w:rFonts w:ascii="Calibri" w:hAnsi="Calibri"/>
                <w:lang w:val="en-AU"/>
              </w:rPr>
              <w:t>Elizabeth Lee</w:t>
            </w:r>
          </w:p>
        </w:tc>
        <w:tc>
          <w:tcPr>
            <w:tcW w:w="2344" w:type="dxa"/>
            <w:shd w:val="clear" w:color="auto" w:fill="auto"/>
          </w:tcPr>
          <w:p w14:paraId="23F03DBF" w14:textId="77777777" w:rsidR="002D22A2" w:rsidRDefault="002D22A2" w:rsidP="002D22A2">
            <w:pPr>
              <w:spacing w:before="120"/>
              <w:rPr>
                <w:rFonts w:ascii="Calibri" w:hAnsi="Calibri"/>
                <w:lang w:val="en-AU"/>
              </w:rPr>
            </w:pPr>
          </w:p>
        </w:tc>
        <w:tc>
          <w:tcPr>
            <w:tcW w:w="633" w:type="dxa"/>
            <w:shd w:val="clear" w:color="auto" w:fill="auto"/>
          </w:tcPr>
          <w:p w14:paraId="527D805B" w14:textId="77777777" w:rsidR="002D22A2" w:rsidRDefault="002D22A2" w:rsidP="002D22A2">
            <w:pPr>
              <w:spacing w:before="120"/>
              <w:rPr>
                <w:rFonts w:ascii="Calibri" w:hAnsi="Calibri"/>
                <w:lang w:val="en-AU"/>
              </w:rPr>
            </w:pPr>
          </w:p>
        </w:tc>
        <w:tc>
          <w:tcPr>
            <w:tcW w:w="2041" w:type="dxa"/>
            <w:shd w:val="clear" w:color="auto" w:fill="auto"/>
          </w:tcPr>
          <w:p w14:paraId="33B21733" w14:textId="77777777" w:rsidR="002D22A2" w:rsidRDefault="002D22A2" w:rsidP="002D22A2">
            <w:pPr>
              <w:spacing w:before="120"/>
              <w:rPr>
                <w:rFonts w:ascii="Calibri" w:hAnsi="Calibri"/>
                <w:lang w:val="en-AU"/>
              </w:rPr>
            </w:pPr>
          </w:p>
        </w:tc>
        <w:tc>
          <w:tcPr>
            <w:tcW w:w="1001" w:type="dxa"/>
            <w:shd w:val="clear" w:color="auto" w:fill="auto"/>
          </w:tcPr>
          <w:p w14:paraId="5230C7D5" w14:textId="77777777" w:rsidR="002D22A2" w:rsidRDefault="002D22A2" w:rsidP="002D22A2">
            <w:pPr>
              <w:spacing w:before="120"/>
              <w:rPr>
                <w:rFonts w:ascii="Calibri" w:hAnsi="Calibri"/>
                <w:lang w:val="en-AU"/>
              </w:rPr>
            </w:pPr>
          </w:p>
        </w:tc>
      </w:tr>
    </w:tbl>
    <w:p w14:paraId="67BC681E" w14:textId="369FBB8B" w:rsidR="002D22A2" w:rsidRDefault="002D22A2" w:rsidP="002D22A2">
      <w:pPr>
        <w:spacing w:before="120"/>
        <w:ind w:left="720"/>
        <w:rPr>
          <w:rFonts w:ascii="Calibri" w:hAnsi="Calibri"/>
          <w:lang w:val="en-AU"/>
        </w:rPr>
      </w:pPr>
      <w:r>
        <w:rPr>
          <w:rFonts w:ascii="Calibri" w:hAnsi="Calibri"/>
          <w:lang w:val="en-AU"/>
        </w:rPr>
        <w:t>And so it was resolved in the affirmative—Bill, as amended, agreed to.</w:t>
      </w:r>
    </w:p>
    <w:p w14:paraId="6E3811A8" w14:textId="70AC9F00" w:rsidR="00800EB9" w:rsidRPr="00800EB9" w:rsidRDefault="002206BC" w:rsidP="00800EB9">
      <w:pPr>
        <w:keepNext/>
        <w:keepLines/>
        <w:tabs>
          <w:tab w:val="right" w:pos="339"/>
          <w:tab w:val="left" w:pos="720"/>
        </w:tabs>
        <w:spacing w:before="240"/>
        <w:ind w:left="720" w:hanging="720"/>
        <w:jc w:val="both"/>
        <w:rPr>
          <w:rFonts w:ascii="Calibri" w:hAnsi="Calibri"/>
          <w:b/>
          <w:caps/>
        </w:rPr>
      </w:pPr>
      <w:r w:rsidRPr="00D065BC">
        <w:rPr>
          <w:rFonts w:ascii="Calibri" w:hAnsi="Calibri"/>
          <w:b/>
          <w:caps/>
        </w:rPr>
        <w:tab/>
      </w:r>
      <w:r w:rsidR="0045769D">
        <w:rPr>
          <w:rFonts w:ascii="Calibri" w:hAnsi="Calibri"/>
          <w:b/>
          <w:bCs/>
          <w:caps/>
          <w:lang w:val="en-AU"/>
        </w:rPr>
        <w:fldChar w:fldCharType="begin"/>
      </w:r>
      <w:r w:rsidR="0045769D">
        <w:rPr>
          <w:rFonts w:ascii="Calibri" w:hAnsi="Calibri"/>
          <w:b/>
          <w:bCs/>
          <w:caps/>
          <w:lang w:val="en-AU"/>
        </w:rPr>
        <w:instrText xml:space="preserve"> SEQ A \* MERGEFORMAT </w:instrText>
      </w:r>
      <w:r w:rsidR="0045769D">
        <w:rPr>
          <w:rFonts w:ascii="Calibri" w:hAnsi="Calibri"/>
          <w:b/>
          <w:bCs/>
          <w:caps/>
          <w:lang w:val="en-AU"/>
        </w:rPr>
        <w:fldChar w:fldCharType="separate"/>
      </w:r>
      <w:r w:rsidR="00F94462">
        <w:rPr>
          <w:rFonts w:ascii="Calibri" w:hAnsi="Calibri"/>
          <w:b/>
          <w:bCs/>
          <w:caps/>
          <w:noProof/>
          <w:lang w:val="en-AU"/>
        </w:rPr>
        <w:t>6</w:t>
      </w:r>
      <w:r w:rsidR="0045769D">
        <w:rPr>
          <w:rFonts w:ascii="Calibri" w:hAnsi="Calibri"/>
          <w:b/>
          <w:bCs/>
          <w:caps/>
          <w:lang w:val="en-AU"/>
        </w:rPr>
        <w:fldChar w:fldCharType="end"/>
      </w:r>
      <w:r w:rsidRPr="00D065BC">
        <w:rPr>
          <w:rFonts w:ascii="Calibri" w:hAnsi="Calibri"/>
          <w:b/>
          <w:caps/>
        </w:rPr>
        <w:tab/>
      </w:r>
      <w:r w:rsidR="00800EB9" w:rsidRPr="00800EB9">
        <w:rPr>
          <w:rFonts w:ascii="Calibri" w:hAnsi="Calibri"/>
          <w:b/>
          <w:caps/>
        </w:rPr>
        <w:t>QUESTIONS</w:t>
      </w:r>
    </w:p>
    <w:p w14:paraId="780A5E20" w14:textId="77777777" w:rsidR="00800EB9" w:rsidRPr="00800EB9" w:rsidRDefault="00800EB9" w:rsidP="00800EB9">
      <w:pPr>
        <w:tabs>
          <w:tab w:val="left" w:pos="1197"/>
          <w:tab w:val="left" w:pos="1767"/>
        </w:tabs>
        <w:spacing w:before="120"/>
        <w:ind w:left="720"/>
        <w:rPr>
          <w:rFonts w:ascii="Calibri" w:hAnsi="Calibri"/>
          <w:lang w:val="en-AU"/>
        </w:rPr>
      </w:pPr>
      <w:r w:rsidRPr="00800EB9">
        <w:rPr>
          <w:rFonts w:ascii="Calibri" w:hAnsi="Calibri"/>
          <w:lang w:val="en-AU"/>
        </w:rPr>
        <w:t>Questions without notice being asked—</w:t>
      </w:r>
    </w:p>
    <w:p w14:paraId="40C9FAD2" w14:textId="79DA6F71" w:rsidR="00800EB9" w:rsidRPr="00800EB9" w:rsidRDefault="00800EB9" w:rsidP="00800EB9">
      <w:pPr>
        <w:tabs>
          <w:tab w:val="left" w:pos="1197"/>
          <w:tab w:val="left" w:pos="1767"/>
        </w:tabs>
        <w:spacing w:before="120"/>
        <w:ind w:left="720"/>
        <w:rPr>
          <w:rFonts w:ascii="Calibri" w:hAnsi="Calibri"/>
          <w:lang w:val="en-AU"/>
        </w:rPr>
      </w:pPr>
      <w:r w:rsidRPr="00800EB9">
        <w:rPr>
          <w:rFonts w:ascii="Calibri" w:hAnsi="Calibri"/>
          <w:i/>
          <w:iCs/>
          <w:lang w:val="en-AU"/>
        </w:rPr>
        <w:t xml:space="preserve">Paper: </w:t>
      </w:r>
      <w:r>
        <w:rPr>
          <w:rFonts w:ascii="Calibri" w:hAnsi="Calibri"/>
          <w:lang w:val="en-AU"/>
        </w:rPr>
        <w:t>Ms Lee</w:t>
      </w:r>
      <w:r w:rsidRPr="00800EB9">
        <w:rPr>
          <w:rFonts w:ascii="Calibri" w:hAnsi="Calibri"/>
          <w:lang w:val="en-AU"/>
        </w:rPr>
        <w:t>, by leave, presented the following paper:</w:t>
      </w:r>
    </w:p>
    <w:p w14:paraId="1FA8143F" w14:textId="7949453E" w:rsidR="00800EB9" w:rsidRPr="00800EB9" w:rsidRDefault="008A1AB9" w:rsidP="00800EB9">
      <w:pPr>
        <w:tabs>
          <w:tab w:val="left" w:pos="1197"/>
          <w:tab w:val="left" w:pos="1767"/>
        </w:tabs>
        <w:spacing w:before="120"/>
        <w:ind w:left="720"/>
        <w:rPr>
          <w:rFonts w:ascii="Calibri" w:hAnsi="Calibri"/>
          <w:lang w:val="en-AU"/>
        </w:rPr>
      </w:pPr>
      <w:r w:rsidRPr="00AD2130">
        <w:rPr>
          <w:rFonts w:ascii="Calibri" w:hAnsi="Calibri"/>
          <w:lang w:val="en-AU"/>
        </w:rPr>
        <w:t>Supreme Court of the ACT</w:t>
      </w:r>
      <w:r w:rsidRPr="00AD2130">
        <w:rPr>
          <w:rFonts w:ascii="Calibri" w:hAnsi="Calibri"/>
          <w:spacing w:val="-2"/>
          <w:lang w:val="en-AU"/>
        </w:rPr>
        <w:t xml:space="preserve">—Form 3.45 Originating application—judicial review </w:t>
      </w:r>
      <w:r w:rsidR="00895372" w:rsidRPr="00AD2130">
        <w:rPr>
          <w:rFonts w:ascii="Calibri" w:hAnsi="Calibri"/>
          <w:spacing w:val="-2"/>
          <w:lang w:val="en-AU"/>
        </w:rPr>
        <w:t xml:space="preserve">No SC 354 </w:t>
      </w:r>
      <w:r w:rsidR="00895372" w:rsidRPr="00AD2130">
        <w:rPr>
          <w:rFonts w:ascii="Calibri" w:hAnsi="Calibri"/>
          <w:lang w:val="en-AU"/>
        </w:rPr>
        <w:t>of 2023</w:t>
      </w:r>
      <w:r w:rsidR="000B134C" w:rsidRPr="00AD2130">
        <w:rPr>
          <w:rFonts w:ascii="Calibri" w:hAnsi="Calibri"/>
          <w:lang w:val="en-AU"/>
        </w:rPr>
        <w:t>,</w:t>
      </w:r>
      <w:r w:rsidR="00895372" w:rsidRPr="00AD2130">
        <w:rPr>
          <w:rFonts w:ascii="Calibri" w:hAnsi="Calibri"/>
          <w:lang w:val="en-AU"/>
        </w:rPr>
        <w:t xml:space="preserve"> and associated records of proceedings</w:t>
      </w:r>
      <w:r w:rsidR="00800EB9" w:rsidRPr="00AD2130">
        <w:rPr>
          <w:rFonts w:ascii="Calibri" w:hAnsi="Calibri"/>
          <w:spacing w:val="-2"/>
          <w:lang w:val="en-AU"/>
        </w:rPr>
        <w:t>.</w:t>
      </w:r>
    </w:p>
    <w:p w14:paraId="0E1D7315" w14:textId="77777777" w:rsidR="00800EB9" w:rsidRDefault="00800EB9" w:rsidP="00800EB9">
      <w:pPr>
        <w:tabs>
          <w:tab w:val="left" w:pos="1197"/>
          <w:tab w:val="left" w:pos="1767"/>
        </w:tabs>
        <w:spacing w:before="120"/>
        <w:ind w:left="720"/>
        <w:rPr>
          <w:rFonts w:ascii="Calibri" w:hAnsi="Calibri"/>
          <w:lang w:val="en-AU"/>
        </w:rPr>
      </w:pPr>
      <w:r w:rsidRPr="00800EB9">
        <w:rPr>
          <w:rFonts w:ascii="Calibri" w:hAnsi="Calibri"/>
          <w:lang w:val="en-AU"/>
        </w:rPr>
        <w:t>Questions continued.</w:t>
      </w:r>
    </w:p>
    <w:p w14:paraId="1180EF59" w14:textId="65D65DC7" w:rsidR="002227CF" w:rsidRPr="002227CF" w:rsidRDefault="002227CF" w:rsidP="002227CF">
      <w:pPr>
        <w:keepNext/>
        <w:keepLines/>
        <w:tabs>
          <w:tab w:val="right" w:pos="339"/>
          <w:tab w:val="left" w:pos="720"/>
        </w:tabs>
        <w:spacing w:before="240"/>
        <w:ind w:left="720" w:hanging="720"/>
        <w:jc w:val="both"/>
        <w:rPr>
          <w:rFonts w:ascii="Calibri" w:hAnsi="Calibri"/>
          <w:b/>
          <w:caps/>
        </w:rPr>
      </w:pPr>
      <w:r w:rsidRPr="002227CF">
        <w:rPr>
          <w:rFonts w:ascii="Calibri" w:hAnsi="Calibri"/>
          <w:b/>
          <w:caps/>
        </w:rPr>
        <w:tab/>
      </w:r>
      <w:r w:rsidR="00F94462">
        <w:rPr>
          <w:rFonts w:ascii="Calibri" w:hAnsi="Calibri"/>
          <w:b/>
          <w:caps/>
        </w:rPr>
        <w:fldChar w:fldCharType="begin"/>
      </w:r>
      <w:r w:rsidR="00F94462">
        <w:rPr>
          <w:rFonts w:ascii="Calibri" w:hAnsi="Calibri"/>
          <w:b/>
          <w:caps/>
        </w:rPr>
        <w:instrText xml:space="preserve"> SEQ A \* MERGEFORMAT </w:instrText>
      </w:r>
      <w:r w:rsidR="00F94462">
        <w:rPr>
          <w:rFonts w:ascii="Calibri" w:hAnsi="Calibri"/>
          <w:b/>
          <w:caps/>
        </w:rPr>
        <w:fldChar w:fldCharType="separate"/>
      </w:r>
      <w:r w:rsidR="00F94462">
        <w:rPr>
          <w:rFonts w:ascii="Calibri" w:hAnsi="Calibri"/>
          <w:b/>
          <w:caps/>
          <w:noProof/>
        </w:rPr>
        <w:t>7</w:t>
      </w:r>
      <w:r w:rsidR="00F94462">
        <w:rPr>
          <w:rFonts w:ascii="Calibri" w:hAnsi="Calibri"/>
          <w:b/>
          <w:caps/>
        </w:rPr>
        <w:fldChar w:fldCharType="end"/>
      </w:r>
      <w:r w:rsidRPr="002227CF">
        <w:rPr>
          <w:rFonts w:ascii="Calibri" w:hAnsi="Calibri"/>
          <w:b/>
          <w:caps/>
        </w:rPr>
        <w:tab/>
      </w:r>
      <w:r w:rsidR="00984817">
        <w:rPr>
          <w:rFonts w:ascii="Calibri" w:hAnsi="Calibri"/>
          <w:b/>
          <w:caps/>
        </w:rPr>
        <w:t>North Canberra Hospital assessment ratings report</w:t>
      </w:r>
      <w:r w:rsidRPr="002227CF">
        <w:rPr>
          <w:rFonts w:ascii="Calibri" w:hAnsi="Calibri"/>
          <w:b/>
          <w:caps/>
        </w:rPr>
        <w:t>—QUESTION TAKEN ON NOTICE—ANSWER—EXPLANATION</w:t>
      </w:r>
    </w:p>
    <w:p w14:paraId="1A6AD744" w14:textId="2FAAE267" w:rsidR="002227CF" w:rsidRPr="002227CF" w:rsidRDefault="002227CF" w:rsidP="002227CF">
      <w:pPr>
        <w:spacing w:before="120"/>
        <w:ind w:left="720"/>
        <w:jc w:val="both"/>
        <w:rPr>
          <w:rFonts w:ascii="Calibri" w:hAnsi="Calibri"/>
          <w:lang w:val="en-AU"/>
        </w:rPr>
      </w:pPr>
      <w:r>
        <w:rPr>
          <w:rFonts w:ascii="Calibri" w:hAnsi="Calibri"/>
          <w:lang w:val="en-AU"/>
        </w:rPr>
        <w:t>Ms Castley</w:t>
      </w:r>
      <w:r w:rsidRPr="002227CF">
        <w:rPr>
          <w:rFonts w:ascii="Calibri" w:hAnsi="Calibri"/>
          <w:lang w:val="en-AU"/>
        </w:rPr>
        <w:t xml:space="preserve">, pursuant to standing order 118A, asked </w:t>
      </w:r>
      <w:r>
        <w:rPr>
          <w:rFonts w:ascii="Calibri" w:hAnsi="Calibri"/>
          <w:lang w:val="en-AU"/>
        </w:rPr>
        <w:t>Ms Stephen-Smith (Minister for Health)</w:t>
      </w:r>
      <w:r w:rsidRPr="002227CF">
        <w:rPr>
          <w:rFonts w:ascii="Calibri" w:hAnsi="Calibri"/>
          <w:lang w:val="en-AU"/>
        </w:rPr>
        <w:t xml:space="preserve"> for an explanation concerning the answer to a question taken on notice on </w:t>
      </w:r>
      <w:r>
        <w:rPr>
          <w:rFonts w:ascii="Calibri" w:hAnsi="Calibri"/>
          <w:lang w:val="en-AU"/>
        </w:rPr>
        <w:t>4 June 2024</w:t>
      </w:r>
      <w:r w:rsidRPr="002227CF">
        <w:rPr>
          <w:rFonts w:ascii="Calibri" w:hAnsi="Calibri"/>
          <w:lang w:val="en-AU"/>
        </w:rPr>
        <w:t xml:space="preserve"> regarding </w:t>
      </w:r>
      <w:r w:rsidR="00984817">
        <w:rPr>
          <w:rFonts w:ascii="Calibri" w:hAnsi="Calibri"/>
          <w:lang w:val="en-AU"/>
        </w:rPr>
        <w:t>the recent assessment ratings report of the North Canberra Hospital</w:t>
      </w:r>
      <w:r w:rsidRPr="002227CF">
        <w:rPr>
          <w:rFonts w:ascii="Calibri" w:hAnsi="Calibri"/>
          <w:lang w:val="en-AU"/>
        </w:rPr>
        <w:t>.</w:t>
      </w:r>
    </w:p>
    <w:p w14:paraId="0FD10C72" w14:textId="5B722A0F" w:rsidR="002227CF" w:rsidRPr="002227CF" w:rsidRDefault="00984817" w:rsidP="002227CF">
      <w:pPr>
        <w:spacing w:before="120"/>
        <w:ind w:left="720"/>
        <w:jc w:val="both"/>
        <w:rPr>
          <w:rFonts w:ascii="Calibri" w:hAnsi="Calibri"/>
          <w:lang w:val="en-AU"/>
        </w:rPr>
      </w:pPr>
      <w:r>
        <w:rPr>
          <w:rFonts w:ascii="Calibri" w:hAnsi="Calibri"/>
          <w:lang w:val="en-AU"/>
        </w:rPr>
        <w:t>Ms Stephen-Smith</w:t>
      </w:r>
      <w:r w:rsidR="002227CF" w:rsidRPr="002227CF">
        <w:rPr>
          <w:rFonts w:ascii="Calibri" w:hAnsi="Calibri"/>
          <w:lang w:val="en-AU"/>
        </w:rPr>
        <w:t xml:space="preserve"> gave an explanation.</w:t>
      </w:r>
    </w:p>
    <w:p w14:paraId="14827EE5" w14:textId="6CCCEB98" w:rsidR="00FA2929" w:rsidRPr="00FA2929" w:rsidRDefault="00FA2929" w:rsidP="00FA2929">
      <w:pPr>
        <w:keepNext/>
        <w:keepLines/>
        <w:tabs>
          <w:tab w:val="right" w:pos="339"/>
          <w:tab w:val="left" w:pos="720"/>
        </w:tabs>
        <w:spacing w:before="240"/>
        <w:ind w:left="720" w:hanging="720"/>
        <w:rPr>
          <w:rFonts w:ascii="Calibri" w:hAnsi="Calibri"/>
          <w:b/>
          <w:caps/>
        </w:rPr>
      </w:pPr>
      <w:r w:rsidRPr="00FA2929">
        <w:rPr>
          <w:rFonts w:ascii="Calibri" w:hAnsi="Calibri"/>
          <w:b/>
          <w:caps/>
        </w:rPr>
        <w:tab/>
      </w:r>
      <w:r w:rsidR="00AD2586">
        <w:rPr>
          <w:rFonts w:ascii="Calibri" w:hAnsi="Calibri"/>
          <w:b/>
          <w:bCs/>
          <w:caps/>
        </w:rPr>
        <w:fldChar w:fldCharType="begin"/>
      </w:r>
      <w:r w:rsidR="00AD2586">
        <w:rPr>
          <w:rFonts w:ascii="Calibri" w:hAnsi="Calibri"/>
          <w:b/>
          <w:bCs/>
          <w:caps/>
        </w:rPr>
        <w:instrText xml:space="preserve"> SEQ A \* MERGEFORMAT </w:instrText>
      </w:r>
      <w:r w:rsidR="00AD2586">
        <w:rPr>
          <w:rFonts w:ascii="Calibri" w:hAnsi="Calibri"/>
          <w:b/>
          <w:bCs/>
          <w:caps/>
        </w:rPr>
        <w:fldChar w:fldCharType="separate"/>
      </w:r>
      <w:r w:rsidR="00F94462">
        <w:rPr>
          <w:rFonts w:ascii="Calibri" w:hAnsi="Calibri"/>
          <w:b/>
          <w:bCs/>
          <w:caps/>
          <w:noProof/>
        </w:rPr>
        <w:t>8</w:t>
      </w:r>
      <w:r w:rsidR="00AD2586">
        <w:rPr>
          <w:rFonts w:ascii="Calibri" w:hAnsi="Calibri"/>
          <w:b/>
          <w:bCs/>
          <w:caps/>
        </w:rPr>
        <w:fldChar w:fldCharType="end"/>
      </w:r>
      <w:r w:rsidRPr="00FA2929">
        <w:rPr>
          <w:rFonts w:ascii="Calibri" w:hAnsi="Calibri"/>
          <w:b/>
          <w:caps/>
        </w:rPr>
        <w:tab/>
        <w:t>MOTION—leave not granted</w:t>
      </w:r>
    </w:p>
    <w:p w14:paraId="6D4AD262" w14:textId="777BA791" w:rsidR="00FA2929" w:rsidRPr="00FA2929" w:rsidRDefault="00FA2929" w:rsidP="00FA2929">
      <w:pPr>
        <w:tabs>
          <w:tab w:val="left" w:pos="1197"/>
          <w:tab w:val="left" w:pos="1767"/>
        </w:tabs>
        <w:spacing w:before="120"/>
        <w:ind w:left="720"/>
        <w:rPr>
          <w:rFonts w:ascii="Calibri" w:hAnsi="Calibri"/>
          <w:lang w:val="en-AU"/>
        </w:rPr>
      </w:pPr>
      <w:r>
        <w:rPr>
          <w:rFonts w:ascii="Calibri" w:hAnsi="Calibri"/>
          <w:lang w:val="en-AU"/>
        </w:rPr>
        <w:t>Ms Lee</w:t>
      </w:r>
      <w:r w:rsidRPr="00FA2929">
        <w:rPr>
          <w:rFonts w:ascii="Calibri" w:hAnsi="Calibri"/>
          <w:lang w:val="en-AU"/>
        </w:rPr>
        <w:t xml:space="preserve"> </w:t>
      </w:r>
      <w:r w:rsidR="0030432C">
        <w:rPr>
          <w:rFonts w:ascii="Calibri" w:hAnsi="Calibri"/>
          <w:lang w:val="en-AU"/>
        </w:rPr>
        <w:t xml:space="preserve">(Leader of the Opposition) </w:t>
      </w:r>
      <w:r w:rsidRPr="00FA2929">
        <w:rPr>
          <w:rFonts w:ascii="Calibri" w:hAnsi="Calibri"/>
          <w:lang w:val="en-AU"/>
        </w:rPr>
        <w:t>sought leave to move a motion regarding</w:t>
      </w:r>
      <w:r w:rsidR="001A2EAD">
        <w:rPr>
          <w:rFonts w:ascii="Calibri" w:hAnsi="Calibri"/>
          <w:lang w:val="en-AU"/>
        </w:rPr>
        <w:t xml:space="preserve"> a referral to a standing committee</w:t>
      </w:r>
      <w:r w:rsidRPr="00FA2929">
        <w:rPr>
          <w:rFonts w:ascii="Calibri" w:hAnsi="Calibri"/>
          <w:lang w:val="en-AU"/>
        </w:rPr>
        <w:t>.</w:t>
      </w:r>
    </w:p>
    <w:p w14:paraId="6A75E678" w14:textId="0AF24567" w:rsidR="00FA2929" w:rsidRPr="00FA2929" w:rsidRDefault="00FA2929" w:rsidP="00FA2929">
      <w:pPr>
        <w:tabs>
          <w:tab w:val="left" w:pos="1197"/>
          <w:tab w:val="left" w:pos="1767"/>
        </w:tabs>
        <w:spacing w:before="120"/>
        <w:ind w:left="720"/>
        <w:rPr>
          <w:rFonts w:ascii="Calibri" w:hAnsi="Calibri"/>
          <w:lang w:val="en-AU"/>
        </w:rPr>
      </w:pPr>
      <w:r w:rsidRPr="00FA2929">
        <w:rPr>
          <w:rFonts w:ascii="Calibri" w:hAnsi="Calibri"/>
          <w:lang w:val="en-AU"/>
        </w:rPr>
        <w:t>Objection being raised, leave not granted.</w:t>
      </w:r>
    </w:p>
    <w:p w14:paraId="43345C24" w14:textId="5163167B" w:rsidR="00FA2929" w:rsidRPr="00FA2929" w:rsidRDefault="00FA2929" w:rsidP="00FA2929">
      <w:pPr>
        <w:keepNext/>
        <w:keepLines/>
        <w:tabs>
          <w:tab w:val="right" w:pos="339"/>
          <w:tab w:val="left" w:pos="720"/>
        </w:tabs>
        <w:spacing w:before="240"/>
        <w:ind w:left="720" w:hanging="720"/>
        <w:jc w:val="both"/>
        <w:rPr>
          <w:rFonts w:ascii="Calibri" w:hAnsi="Calibri"/>
          <w:b/>
          <w:caps/>
        </w:rPr>
      </w:pPr>
      <w:r w:rsidRPr="00FA2929">
        <w:rPr>
          <w:rFonts w:ascii="Calibri" w:hAnsi="Calibri"/>
          <w:b/>
          <w:caps/>
        </w:rPr>
        <w:tab/>
      </w:r>
      <w:r w:rsidR="00AD2586">
        <w:rPr>
          <w:rFonts w:ascii="Calibri" w:hAnsi="Calibri"/>
          <w:b/>
          <w:bCs/>
          <w:caps/>
        </w:rPr>
        <w:fldChar w:fldCharType="begin"/>
      </w:r>
      <w:r w:rsidR="00AD2586">
        <w:rPr>
          <w:rFonts w:ascii="Calibri" w:hAnsi="Calibri"/>
          <w:b/>
          <w:bCs/>
          <w:caps/>
        </w:rPr>
        <w:instrText xml:space="preserve"> SEQ A \* MERGEFORMAT </w:instrText>
      </w:r>
      <w:r w:rsidR="00AD2586">
        <w:rPr>
          <w:rFonts w:ascii="Calibri" w:hAnsi="Calibri"/>
          <w:b/>
          <w:bCs/>
          <w:caps/>
        </w:rPr>
        <w:fldChar w:fldCharType="separate"/>
      </w:r>
      <w:r w:rsidR="00F94462">
        <w:rPr>
          <w:rFonts w:ascii="Calibri" w:hAnsi="Calibri"/>
          <w:b/>
          <w:bCs/>
          <w:caps/>
          <w:noProof/>
        </w:rPr>
        <w:t>9</w:t>
      </w:r>
      <w:r w:rsidR="00AD2586">
        <w:rPr>
          <w:rFonts w:ascii="Calibri" w:hAnsi="Calibri"/>
          <w:b/>
          <w:bCs/>
          <w:caps/>
        </w:rPr>
        <w:fldChar w:fldCharType="end"/>
      </w:r>
      <w:r w:rsidRPr="00FA2929">
        <w:rPr>
          <w:rFonts w:ascii="Calibri" w:hAnsi="Calibri"/>
          <w:b/>
          <w:caps/>
        </w:rPr>
        <w:tab/>
        <w:t>Suspension of standing orders</w:t>
      </w:r>
      <w:r w:rsidR="001A2EAD">
        <w:rPr>
          <w:rFonts w:ascii="Calibri" w:hAnsi="Calibri"/>
          <w:b/>
          <w:caps/>
        </w:rPr>
        <w:t xml:space="preserve"> MOVED</w:t>
      </w:r>
      <w:r w:rsidRPr="00FA2929">
        <w:rPr>
          <w:rFonts w:ascii="Calibri" w:hAnsi="Calibri"/>
          <w:b/>
          <w:caps/>
        </w:rPr>
        <w:t>—precedence to MOTION</w:t>
      </w:r>
    </w:p>
    <w:p w14:paraId="4ABF9723" w14:textId="0B5D3266" w:rsidR="00FA2929" w:rsidRPr="00FA2929" w:rsidRDefault="00FA2929" w:rsidP="00FA2929">
      <w:pPr>
        <w:tabs>
          <w:tab w:val="left" w:pos="1197"/>
          <w:tab w:val="left" w:pos="1767"/>
        </w:tabs>
        <w:spacing w:before="120"/>
        <w:ind w:left="720"/>
        <w:jc w:val="both"/>
        <w:rPr>
          <w:rFonts w:ascii="Calibri" w:hAnsi="Calibri"/>
          <w:lang w:val="en-AU"/>
        </w:rPr>
      </w:pPr>
      <w:r>
        <w:rPr>
          <w:rFonts w:ascii="Calibri" w:hAnsi="Calibri"/>
          <w:iCs/>
          <w:lang w:val="en-AU"/>
        </w:rPr>
        <w:t>Ms Lee</w:t>
      </w:r>
      <w:r w:rsidRPr="00FA2929">
        <w:rPr>
          <w:rFonts w:ascii="Calibri" w:hAnsi="Calibri"/>
          <w:lang w:val="en-AU"/>
        </w:rPr>
        <w:t xml:space="preserve"> </w:t>
      </w:r>
      <w:r w:rsidR="00536833">
        <w:rPr>
          <w:rFonts w:ascii="Calibri" w:hAnsi="Calibri"/>
          <w:lang w:val="en-AU"/>
        </w:rPr>
        <w:t xml:space="preserve">(Leader of the Opposition) </w:t>
      </w:r>
      <w:r w:rsidRPr="00FA2929">
        <w:rPr>
          <w:rFonts w:ascii="Calibri" w:hAnsi="Calibri"/>
          <w:lang w:val="en-AU"/>
        </w:rPr>
        <w:t xml:space="preserve">moved—That so much of the standing orders be suspended as would prevent </w:t>
      </w:r>
      <w:r>
        <w:rPr>
          <w:rFonts w:ascii="Calibri" w:hAnsi="Calibri"/>
          <w:iCs/>
          <w:lang w:val="en-AU"/>
        </w:rPr>
        <w:t>Ms</w:t>
      </w:r>
      <w:r w:rsidR="000221E8">
        <w:rPr>
          <w:rFonts w:ascii="Calibri" w:hAnsi="Calibri"/>
          <w:iCs/>
          <w:lang w:val="en-AU"/>
        </w:rPr>
        <w:t> </w:t>
      </w:r>
      <w:r>
        <w:rPr>
          <w:rFonts w:ascii="Calibri" w:hAnsi="Calibri"/>
          <w:iCs/>
          <w:lang w:val="en-AU"/>
        </w:rPr>
        <w:t>Lee</w:t>
      </w:r>
      <w:r w:rsidRPr="00FA2929">
        <w:rPr>
          <w:rFonts w:ascii="Calibri" w:hAnsi="Calibri"/>
          <w:iCs/>
          <w:lang w:val="en-AU"/>
        </w:rPr>
        <w:t xml:space="preserve"> from moving a motion</w:t>
      </w:r>
      <w:r w:rsidR="0081495D">
        <w:rPr>
          <w:rFonts w:ascii="Calibri" w:hAnsi="Calibri"/>
          <w:iCs/>
          <w:lang w:val="en-AU"/>
        </w:rPr>
        <w:t xml:space="preserve"> regarding a referral to a</w:t>
      </w:r>
      <w:r w:rsidR="00C57DEC">
        <w:rPr>
          <w:rFonts w:ascii="Calibri" w:hAnsi="Calibri"/>
          <w:iCs/>
          <w:lang w:val="en-AU"/>
        </w:rPr>
        <w:t> </w:t>
      </w:r>
      <w:r w:rsidR="0081495D">
        <w:rPr>
          <w:rFonts w:ascii="Calibri" w:hAnsi="Calibri"/>
          <w:iCs/>
          <w:lang w:val="en-AU"/>
        </w:rPr>
        <w:t>standing committee</w:t>
      </w:r>
      <w:r w:rsidRPr="00FA2929">
        <w:rPr>
          <w:rFonts w:ascii="Calibri" w:hAnsi="Calibri"/>
          <w:lang w:val="en-AU"/>
        </w:rPr>
        <w:t>.</w:t>
      </w:r>
    </w:p>
    <w:p w14:paraId="3315ED30" w14:textId="77777777" w:rsidR="00FA2929" w:rsidRDefault="00FA2929" w:rsidP="00FA2929">
      <w:pPr>
        <w:tabs>
          <w:tab w:val="left" w:pos="1197"/>
          <w:tab w:val="left" w:pos="1767"/>
        </w:tabs>
        <w:spacing w:before="120"/>
        <w:ind w:left="720"/>
        <w:jc w:val="both"/>
        <w:rPr>
          <w:rFonts w:ascii="Calibri" w:hAnsi="Calibri"/>
          <w:iCs/>
          <w:lang w:val="en-AU"/>
        </w:rPr>
      </w:pPr>
      <w:r w:rsidRPr="00FA2929">
        <w:rPr>
          <w:rFonts w:ascii="Calibri" w:hAnsi="Calibri"/>
          <w:iCs/>
          <w:lang w:val="en-AU"/>
        </w:rPr>
        <w:t>Debate ensued.</w:t>
      </w:r>
    </w:p>
    <w:p w14:paraId="516F08B5" w14:textId="77777777" w:rsidR="0081495D" w:rsidRDefault="0081495D" w:rsidP="00FA2929">
      <w:pPr>
        <w:tabs>
          <w:tab w:val="left" w:pos="1197"/>
          <w:tab w:val="left" w:pos="1767"/>
        </w:tabs>
        <w:spacing w:before="120"/>
        <w:ind w:left="720"/>
        <w:jc w:val="both"/>
        <w:rPr>
          <w:rFonts w:ascii="Calibri" w:hAnsi="Calibri"/>
          <w:lang w:val="en-AU"/>
        </w:rPr>
      </w:pPr>
      <w:r>
        <w:rPr>
          <w:rFonts w:ascii="Calibri" w:hAnsi="Calibri"/>
          <w:lang w:val="en-AU"/>
        </w:rPr>
        <w:t>Question—put.</w:t>
      </w:r>
    </w:p>
    <w:p w14:paraId="49C289BC" w14:textId="77777777" w:rsidR="0081495D" w:rsidRDefault="0081495D" w:rsidP="00F45B82">
      <w:pPr>
        <w:tabs>
          <w:tab w:val="left" w:pos="1197"/>
          <w:tab w:val="left" w:pos="1767"/>
        </w:tabs>
        <w:spacing w:before="120"/>
        <w:ind w:left="720"/>
        <w:jc w:val="both"/>
        <w:rPr>
          <w:rFonts w:ascii="Calibri" w:hAnsi="Calibri"/>
          <w:lang w:val="en-AU"/>
        </w:rPr>
      </w:pPr>
      <w:r>
        <w:rPr>
          <w:rFonts w:ascii="Calibri" w:hAnsi="Calibri"/>
          <w:lang w:val="en-AU"/>
        </w:rPr>
        <w:t>The Assembly voted—</w:t>
      </w:r>
    </w:p>
    <w:tbl>
      <w:tblPr>
        <w:tblW w:w="8522" w:type="dxa"/>
        <w:tblInd w:w="720" w:type="dxa"/>
        <w:tblLayout w:type="fixed"/>
        <w:tblCellMar>
          <w:left w:w="0" w:type="dxa"/>
        </w:tblCellMar>
        <w:tblLook w:val="0000" w:firstRow="0" w:lastRow="0" w:firstColumn="0" w:lastColumn="0" w:noHBand="0" w:noVBand="0"/>
      </w:tblPr>
      <w:tblGrid>
        <w:gridCol w:w="2041"/>
        <w:gridCol w:w="1350"/>
        <w:gridCol w:w="624"/>
        <w:gridCol w:w="2211"/>
        <w:gridCol w:w="2296"/>
      </w:tblGrid>
      <w:tr w:rsidR="0081495D" w14:paraId="2D71A322" w14:textId="77777777" w:rsidTr="0081495D">
        <w:tc>
          <w:tcPr>
            <w:tcW w:w="3391" w:type="dxa"/>
            <w:gridSpan w:val="2"/>
            <w:shd w:val="clear" w:color="auto" w:fill="auto"/>
          </w:tcPr>
          <w:p w14:paraId="64B25D04" w14:textId="5E5B64BF" w:rsidR="0081495D" w:rsidRDefault="0081495D" w:rsidP="0081495D">
            <w:pPr>
              <w:tabs>
                <w:tab w:val="left" w:pos="1401"/>
                <w:tab w:val="center" w:pos="1644"/>
                <w:tab w:val="left" w:pos="1767"/>
              </w:tabs>
              <w:spacing w:before="120"/>
              <w:rPr>
                <w:rFonts w:ascii="Calibri" w:hAnsi="Calibri"/>
                <w:lang w:val="en-AU"/>
              </w:rPr>
            </w:pPr>
            <w:r>
              <w:rPr>
                <w:rFonts w:ascii="Calibri" w:hAnsi="Calibri"/>
                <w:lang w:val="en-AU"/>
              </w:rPr>
              <w:tab/>
              <w:t>AYES, 9</w:t>
            </w:r>
          </w:p>
        </w:tc>
        <w:tc>
          <w:tcPr>
            <w:tcW w:w="624" w:type="dxa"/>
            <w:shd w:val="clear" w:color="auto" w:fill="auto"/>
          </w:tcPr>
          <w:p w14:paraId="29A748E2" w14:textId="77777777" w:rsidR="0081495D" w:rsidRDefault="0081495D" w:rsidP="0081495D">
            <w:pPr>
              <w:tabs>
                <w:tab w:val="left" w:pos="1197"/>
                <w:tab w:val="left" w:pos="1767"/>
              </w:tabs>
              <w:spacing w:before="120"/>
              <w:rPr>
                <w:rFonts w:ascii="Calibri" w:hAnsi="Calibri"/>
                <w:lang w:val="en-AU"/>
              </w:rPr>
            </w:pPr>
          </w:p>
        </w:tc>
        <w:tc>
          <w:tcPr>
            <w:tcW w:w="4507" w:type="dxa"/>
            <w:gridSpan w:val="2"/>
            <w:shd w:val="clear" w:color="auto" w:fill="auto"/>
          </w:tcPr>
          <w:p w14:paraId="52D0C064" w14:textId="7334E9EC" w:rsidR="0081495D" w:rsidRDefault="0081495D" w:rsidP="0081495D">
            <w:pPr>
              <w:tabs>
                <w:tab w:val="left" w:pos="1365"/>
                <w:tab w:val="left" w:pos="1932"/>
              </w:tabs>
              <w:spacing w:before="120"/>
              <w:rPr>
                <w:rFonts w:ascii="Calibri" w:hAnsi="Calibri"/>
                <w:lang w:val="en-AU"/>
              </w:rPr>
            </w:pPr>
            <w:r>
              <w:rPr>
                <w:rFonts w:ascii="Calibri" w:hAnsi="Calibri"/>
                <w:lang w:val="en-AU"/>
              </w:rPr>
              <w:tab/>
              <w:t>NOES, 16</w:t>
            </w:r>
          </w:p>
        </w:tc>
      </w:tr>
      <w:tr w:rsidR="0081495D" w14:paraId="61E8DD50" w14:textId="77777777" w:rsidTr="0081495D">
        <w:trPr>
          <w:trHeight w:hRule="exact" w:val="312"/>
        </w:trPr>
        <w:tc>
          <w:tcPr>
            <w:tcW w:w="2041" w:type="dxa"/>
            <w:shd w:val="clear" w:color="auto" w:fill="auto"/>
          </w:tcPr>
          <w:p w14:paraId="7B8C0AEB" w14:textId="4FFEEA36" w:rsidR="0081495D" w:rsidRDefault="0081495D" w:rsidP="0081495D">
            <w:pPr>
              <w:tabs>
                <w:tab w:val="left" w:pos="1197"/>
                <w:tab w:val="left" w:pos="1767"/>
              </w:tabs>
              <w:rPr>
                <w:rFonts w:ascii="Calibri" w:hAnsi="Calibri"/>
                <w:lang w:val="en-AU"/>
              </w:rPr>
            </w:pPr>
            <w:r>
              <w:rPr>
                <w:rFonts w:ascii="Calibri" w:hAnsi="Calibri"/>
                <w:lang w:val="en-AU"/>
              </w:rPr>
              <w:t>Peter Cain</w:t>
            </w:r>
          </w:p>
        </w:tc>
        <w:tc>
          <w:tcPr>
            <w:tcW w:w="1350" w:type="dxa"/>
            <w:shd w:val="clear" w:color="auto" w:fill="auto"/>
          </w:tcPr>
          <w:p w14:paraId="468BC2B8"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7AB9F5AA"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4B127F61" w14:textId="375A1E9A" w:rsidR="0081495D" w:rsidRDefault="0081495D" w:rsidP="0081495D">
            <w:pPr>
              <w:tabs>
                <w:tab w:val="left" w:pos="1197"/>
                <w:tab w:val="left" w:pos="1767"/>
              </w:tabs>
              <w:rPr>
                <w:rFonts w:ascii="Calibri" w:hAnsi="Calibri"/>
                <w:lang w:val="en-AU"/>
              </w:rPr>
            </w:pPr>
            <w:r>
              <w:rPr>
                <w:rFonts w:ascii="Calibri" w:hAnsi="Calibri"/>
                <w:lang w:val="en-AU"/>
              </w:rPr>
              <w:t>Andrew Barr</w:t>
            </w:r>
          </w:p>
        </w:tc>
        <w:tc>
          <w:tcPr>
            <w:tcW w:w="2296" w:type="dxa"/>
            <w:shd w:val="clear" w:color="auto" w:fill="auto"/>
          </w:tcPr>
          <w:p w14:paraId="1FAD9990" w14:textId="7AB04C7C" w:rsidR="0081495D" w:rsidRDefault="0081495D" w:rsidP="0081495D">
            <w:pPr>
              <w:tabs>
                <w:tab w:val="left" w:pos="1197"/>
                <w:tab w:val="left" w:pos="1767"/>
              </w:tabs>
              <w:rPr>
                <w:rFonts w:ascii="Calibri" w:hAnsi="Calibri"/>
                <w:lang w:val="en-AU"/>
              </w:rPr>
            </w:pPr>
            <w:r>
              <w:rPr>
                <w:rFonts w:ascii="Calibri" w:hAnsi="Calibri"/>
                <w:lang w:val="en-AU"/>
              </w:rPr>
              <w:t>Suzanne Orr</w:t>
            </w:r>
          </w:p>
        </w:tc>
      </w:tr>
      <w:tr w:rsidR="0081495D" w14:paraId="7977F90D" w14:textId="77777777" w:rsidTr="0081495D">
        <w:trPr>
          <w:trHeight w:hRule="exact" w:val="312"/>
        </w:trPr>
        <w:tc>
          <w:tcPr>
            <w:tcW w:w="2041" w:type="dxa"/>
            <w:shd w:val="clear" w:color="auto" w:fill="auto"/>
          </w:tcPr>
          <w:p w14:paraId="3D7F2226" w14:textId="016BED9E" w:rsidR="0081495D" w:rsidRDefault="0081495D" w:rsidP="0081495D">
            <w:pPr>
              <w:tabs>
                <w:tab w:val="left" w:pos="1197"/>
                <w:tab w:val="left" w:pos="1767"/>
              </w:tabs>
              <w:rPr>
                <w:rFonts w:ascii="Calibri" w:hAnsi="Calibri"/>
                <w:lang w:val="en-AU"/>
              </w:rPr>
            </w:pPr>
            <w:r>
              <w:rPr>
                <w:rFonts w:ascii="Calibri" w:hAnsi="Calibri"/>
                <w:lang w:val="en-AU"/>
              </w:rPr>
              <w:t>Leanne Castley</w:t>
            </w:r>
          </w:p>
        </w:tc>
        <w:tc>
          <w:tcPr>
            <w:tcW w:w="1350" w:type="dxa"/>
            <w:shd w:val="clear" w:color="auto" w:fill="auto"/>
          </w:tcPr>
          <w:p w14:paraId="514DEEB6"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35CB8CF7"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5CEBB932" w14:textId="1754B8E3" w:rsidR="0081495D" w:rsidRDefault="0081495D" w:rsidP="0081495D">
            <w:pPr>
              <w:tabs>
                <w:tab w:val="left" w:pos="1197"/>
                <w:tab w:val="left" w:pos="1767"/>
              </w:tabs>
              <w:rPr>
                <w:rFonts w:ascii="Calibri" w:hAnsi="Calibri"/>
                <w:lang w:val="en-AU"/>
              </w:rPr>
            </w:pPr>
            <w:r>
              <w:rPr>
                <w:rFonts w:ascii="Calibri" w:hAnsi="Calibri"/>
                <w:lang w:val="en-AU"/>
              </w:rPr>
              <w:t>Yvette Berry</w:t>
            </w:r>
          </w:p>
        </w:tc>
        <w:tc>
          <w:tcPr>
            <w:tcW w:w="2296" w:type="dxa"/>
            <w:shd w:val="clear" w:color="auto" w:fill="auto"/>
          </w:tcPr>
          <w:p w14:paraId="5A2C885B" w14:textId="58733704" w:rsidR="0081495D" w:rsidRDefault="0081495D" w:rsidP="0081495D">
            <w:pPr>
              <w:tabs>
                <w:tab w:val="left" w:pos="1197"/>
                <w:tab w:val="left" w:pos="1767"/>
              </w:tabs>
              <w:rPr>
                <w:rFonts w:ascii="Calibri" w:hAnsi="Calibri"/>
                <w:lang w:val="en-AU"/>
              </w:rPr>
            </w:pPr>
            <w:r>
              <w:rPr>
                <w:rFonts w:ascii="Calibri" w:hAnsi="Calibri"/>
                <w:lang w:val="en-AU"/>
              </w:rPr>
              <w:t>Marisa Paterson</w:t>
            </w:r>
          </w:p>
        </w:tc>
      </w:tr>
      <w:tr w:rsidR="0081495D" w14:paraId="017003A1" w14:textId="77777777" w:rsidTr="0081495D">
        <w:trPr>
          <w:trHeight w:hRule="exact" w:val="312"/>
        </w:trPr>
        <w:tc>
          <w:tcPr>
            <w:tcW w:w="2041" w:type="dxa"/>
            <w:shd w:val="clear" w:color="auto" w:fill="auto"/>
          </w:tcPr>
          <w:p w14:paraId="0A9A5A71" w14:textId="24876B44" w:rsidR="0081495D" w:rsidRDefault="0081495D" w:rsidP="0081495D">
            <w:pPr>
              <w:tabs>
                <w:tab w:val="left" w:pos="1197"/>
                <w:tab w:val="left" w:pos="1767"/>
              </w:tabs>
              <w:rPr>
                <w:rFonts w:ascii="Calibri" w:hAnsi="Calibri"/>
                <w:lang w:val="en-AU"/>
              </w:rPr>
            </w:pPr>
            <w:r>
              <w:rPr>
                <w:rFonts w:ascii="Calibri" w:hAnsi="Calibri"/>
                <w:lang w:val="en-AU"/>
              </w:rPr>
              <w:t>Ed Cocks</w:t>
            </w:r>
          </w:p>
        </w:tc>
        <w:tc>
          <w:tcPr>
            <w:tcW w:w="1350" w:type="dxa"/>
            <w:shd w:val="clear" w:color="auto" w:fill="auto"/>
          </w:tcPr>
          <w:p w14:paraId="5E8C581F"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491D8A82"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0D5770A0" w14:textId="2845A61F" w:rsidR="0081495D" w:rsidRDefault="0081495D" w:rsidP="0081495D">
            <w:pPr>
              <w:tabs>
                <w:tab w:val="left" w:pos="1197"/>
                <w:tab w:val="left" w:pos="1767"/>
              </w:tabs>
              <w:rPr>
                <w:rFonts w:ascii="Calibri" w:hAnsi="Calibri"/>
                <w:lang w:val="en-AU"/>
              </w:rPr>
            </w:pPr>
            <w:r>
              <w:rPr>
                <w:rFonts w:ascii="Calibri" w:hAnsi="Calibri"/>
                <w:lang w:val="en-AU"/>
              </w:rPr>
              <w:t>Andrew Braddock</w:t>
            </w:r>
          </w:p>
        </w:tc>
        <w:tc>
          <w:tcPr>
            <w:tcW w:w="2296" w:type="dxa"/>
            <w:shd w:val="clear" w:color="auto" w:fill="auto"/>
          </w:tcPr>
          <w:p w14:paraId="6E8863F8" w14:textId="57128BF6" w:rsidR="0081495D" w:rsidRDefault="0081495D" w:rsidP="0081495D">
            <w:pPr>
              <w:tabs>
                <w:tab w:val="left" w:pos="1197"/>
                <w:tab w:val="left" w:pos="1767"/>
              </w:tabs>
              <w:rPr>
                <w:rFonts w:ascii="Calibri" w:hAnsi="Calibri"/>
                <w:lang w:val="en-AU"/>
              </w:rPr>
            </w:pPr>
            <w:r>
              <w:rPr>
                <w:rFonts w:ascii="Calibri" w:hAnsi="Calibri"/>
                <w:lang w:val="en-AU"/>
              </w:rPr>
              <w:t>Michael Pettersson</w:t>
            </w:r>
          </w:p>
        </w:tc>
      </w:tr>
      <w:tr w:rsidR="0081495D" w14:paraId="00C5D138" w14:textId="77777777" w:rsidTr="0081495D">
        <w:trPr>
          <w:trHeight w:hRule="exact" w:val="312"/>
        </w:trPr>
        <w:tc>
          <w:tcPr>
            <w:tcW w:w="2041" w:type="dxa"/>
            <w:shd w:val="clear" w:color="auto" w:fill="auto"/>
          </w:tcPr>
          <w:p w14:paraId="4147E592" w14:textId="7A2AD143" w:rsidR="0081495D" w:rsidRDefault="0081495D" w:rsidP="0081495D">
            <w:pPr>
              <w:tabs>
                <w:tab w:val="left" w:pos="1197"/>
                <w:tab w:val="left" w:pos="1767"/>
              </w:tabs>
              <w:rPr>
                <w:rFonts w:ascii="Calibri" w:hAnsi="Calibri"/>
                <w:lang w:val="en-AU"/>
              </w:rPr>
            </w:pPr>
            <w:r>
              <w:rPr>
                <w:rFonts w:ascii="Calibri" w:hAnsi="Calibri"/>
                <w:lang w:val="en-AU"/>
              </w:rPr>
              <w:t>Jeremy Hanson</w:t>
            </w:r>
          </w:p>
        </w:tc>
        <w:tc>
          <w:tcPr>
            <w:tcW w:w="1350" w:type="dxa"/>
            <w:shd w:val="clear" w:color="auto" w:fill="auto"/>
          </w:tcPr>
          <w:p w14:paraId="7E3EE0B6"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4D3FA725"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1DFC0831" w14:textId="1302BBF2" w:rsidR="0081495D" w:rsidRDefault="0081495D" w:rsidP="0081495D">
            <w:pPr>
              <w:tabs>
                <w:tab w:val="left" w:pos="1197"/>
                <w:tab w:val="left" w:pos="1767"/>
              </w:tabs>
              <w:rPr>
                <w:rFonts w:ascii="Calibri" w:hAnsi="Calibri"/>
                <w:lang w:val="en-AU"/>
              </w:rPr>
            </w:pPr>
            <w:r>
              <w:rPr>
                <w:rFonts w:ascii="Calibri" w:hAnsi="Calibri"/>
                <w:lang w:val="en-AU"/>
              </w:rPr>
              <w:t>Joy Burch</w:t>
            </w:r>
          </w:p>
        </w:tc>
        <w:tc>
          <w:tcPr>
            <w:tcW w:w="2296" w:type="dxa"/>
            <w:shd w:val="clear" w:color="auto" w:fill="auto"/>
          </w:tcPr>
          <w:p w14:paraId="68D2F9CB" w14:textId="7D9051B4" w:rsidR="0081495D" w:rsidRDefault="0081495D" w:rsidP="0081495D">
            <w:pPr>
              <w:tabs>
                <w:tab w:val="left" w:pos="1197"/>
                <w:tab w:val="left" w:pos="1767"/>
              </w:tabs>
              <w:rPr>
                <w:rFonts w:ascii="Calibri" w:hAnsi="Calibri"/>
                <w:lang w:val="en-AU"/>
              </w:rPr>
            </w:pPr>
            <w:r>
              <w:rPr>
                <w:rFonts w:ascii="Calibri" w:hAnsi="Calibri"/>
                <w:lang w:val="en-AU"/>
              </w:rPr>
              <w:t>Shane Rattenbury</w:t>
            </w:r>
          </w:p>
        </w:tc>
      </w:tr>
      <w:tr w:rsidR="0081495D" w14:paraId="09C0BE91" w14:textId="77777777" w:rsidTr="0081495D">
        <w:trPr>
          <w:trHeight w:hRule="exact" w:val="312"/>
        </w:trPr>
        <w:tc>
          <w:tcPr>
            <w:tcW w:w="2041" w:type="dxa"/>
            <w:shd w:val="clear" w:color="auto" w:fill="auto"/>
          </w:tcPr>
          <w:p w14:paraId="3FF7F71C" w14:textId="57AB0092" w:rsidR="0081495D" w:rsidRDefault="0081495D" w:rsidP="0081495D">
            <w:pPr>
              <w:tabs>
                <w:tab w:val="left" w:pos="1197"/>
                <w:tab w:val="left" w:pos="1767"/>
              </w:tabs>
              <w:rPr>
                <w:rFonts w:ascii="Calibri" w:hAnsi="Calibri"/>
                <w:lang w:val="en-AU"/>
              </w:rPr>
            </w:pPr>
            <w:r>
              <w:rPr>
                <w:rFonts w:ascii="Calibri" w:hAnsi="Calibri"/>
                <w:lang w:val="en-AU"/>
              </w:rPr>
              <w:t>Elizabeth Kikkert</w:t>
            </w:r>
          </w:p>
        </w:tc>
        <w:tc>
          <w:tcPr>
            <w:tcW w:w="1350" w:type="dxa"/>
            <w:shd w:val="clear" w:color="auto" w:fill="auto"/>
          </w:tcPr>
          <w:p w14:paraId="26CFB5A1"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0977B93C"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5109DACF" w14:textId="6AF0EDBB" w:rsidR="0081495D" w:rsidRDefault="0081495D" w:rsidP="0081495D">
            <w:pPr>
              <w:tabs>
                <w:tab w:val="left" w:pos="1197"/>
                <w:tab w:val="left" w:pos="1767"/>
              </w:tabs>
              <w:rPr>
                <w:rFonts w:ascii="Calibri" w:hAnsi="Calibri"/>
                <w:lang w:val="en-AU"/>
              </w:rPr>
            </w:pPr>
            <w:r>
              <w:rPr>
                <w:rFonts w:ascii="Calibri" w:hAnsi="Calibri"/>
                <w:lang w:val="en-AU"/>
              </w:rPr>
              <w:t>Tara Cheyne</w:t>
            </w:r>
          </w:p>
        </w:tc>
        <w:tc>
          <w:tcPr>
            <w:tcW w:w="2296" w:type="dxa"/>
            <w:shd w:val="clear" w:color="auto" w:fill="auto"/>
          </w:tcPr>
          <w:p w14:paraId="021C10E4" w14:textId="249B5177" w:rsidR="0081495D" w:rsidRDefault="0081495D" w:rsidP="0081495D">
            <w:pPr>
              <w:tabs>
                <w:tab w:val="left" w:pos="1197"/>
                <w:tab w:val="left" w:pos="1767"/>
              </w:tabs>
              <w:rPr>
                <w:rFonts w:ascii="Calibri" w:hAnsi="Calibri"/>
                <w:lang w:val="en-AU"/>
              </w:rPr>
            </w:pPr>
            <w:r>
              <w:rPr>
                <w:rFonts w:ascii="Calibri" w:hAnsi="Calibri"/>
                <w:lang w:val="en-AU"/>
              </w:rPr>
              <w:t>Chris Steel</w:t>
            </w:r>
          </w:p>
        </w:tc>
      </w:tr>
      <w:tr w:rsidR="0081495D" w14:paraId="5931DCAA" w14:textId="77777777" w:rsidTr="0081495D">
        <w:trPr>
          <w:trHeight w:hRule="exact" w:val="312"/>
        </w:trPr>
        <w:tc>
          <w:tcPr>
            <w:tcW w:w="2041" w:type="dxa"/>
            <w:shd w:val="clear" w:color="auto" w:fill="auto"/>
          </w:tcPr>
          <w:p w14:paraId="425B7BF2" w14:textId="5641C19F" w:rsidR="0081495D" w:rsidRDefault="0081495D" w:rsidP="0081495D">
            <w:pPr>
              <w:tabs>
                <w:tab w:val="left" w:pos="1197"/>
                <w:tab w:val="left" w:pos="1767"/>
              </w:tabs>
              <w:rPr>
                <w:rFonts w:ascii="Calibri" w:hAnsi="Calibri"/>
                <w:lang w:val="en-AU"/>
              </w:rPr>
            </w:pPr>
            <w:r>
              <w:rPr>
                <w:rFonts w:ascii="Calibri" w:hAnsi="Calibri"/>
                <w:lang w:val="en-AU"/>
              </w:rPr>
              <w:t>Nicole Lawder</w:t>
            </w:r>
          </w:p>
        </w:tc>
        <w:tc>
          <w:tcPr>
            <w:tcW w:w="1350" w:type="dxa"/>
            <w:shd w:val="clear" w:color="auto" w:fill="auto"/>
          </w:tcPr>
          <w:p w14:paraId="4AAED762"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3089AB69"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2C81A8B2" w14:textId="37DD0F54" w:rsidR="0081495D" w:rsidRDefault="0081495D" w:rsidP="0081495D">
            <w:pPr>
              <w:tabs>
                <w:tab w:val="left" w:pos="1197"/>
                <w:tab w:val="left" w:pos="1767"/>
              </w:tabs>
              <w:rPr>
                <w:rFonts w:ascii="Calibri" w:hAnsi="Calibri"/>
                <w:lang w:val="en-AU"/>
              </w:rPr>
            </w:pPr>
            <w:r>
              <w:rPr>
                <w:rFonts w:ascii="Calibri" w:hAnsi="Calibri"/>
                <w:lang w:val="en-AU"/>
              </w:rPr>
              <w:t>Jo Clay</w:t>
            </w:r>
          </w:p>
        </w:tc>
        <w:tc>
          <w:tcPr>
            <w:tcW w:w="2296" w:type="dxa"/>
            <w:shd w:val="clear" w:color="auto" w:fill="auto"/>
          </w:tcPr>
          <w:p w14:paraId="05318E6F" w14:textId="75910B6F" w:rsidR="0081495D" w:rsidRDefault="0081495D" w:rsidP="0081495D">
            <w:pPr>
              <w:tabs>
                <w:tab w:val="left" w:pos="1197"/>
                <w:tab w:val="left" w:pos="1767"/>
              </w:tabs>
              <w:rPr>
                <w:rFonts w:ascii="Calibri" w:hAnsi="Calibri"/>
                <w:lang w:val="en-AU"/>
              </w:rPr>
            </w:pPr>
            <w:r>
              <w:rPr>
                <w:rFonts w:ascii="Calibri" w:hAnsi="Calibri"/>
                <w:lang w:val="en-AU"/>
              </w:rPr>
              <w:t>Rachel Stephen-Smith</w:t>
            </w:r>
          </w:p>
        </w:tc>
      </w:tr>
      <w:tr w:rsidR="0081495D" w14:paraId="306DDFF0" w14:textId="77777777" w:rsidTr="0081495D">
        <w:trPr>
          <w:trHeight w:hRule="exact" w:val="312"/>
        </w:trPr>
        <w:tc>
          <w:tcPr>
            <w:tcW w:w="2041" w:type="dxa"/>
            <w:shd w:val="clear" w:color="auto" w:fill="auto"/>
          </w:tcPr>
          <w:p w14:paraId="68EB4344" w14:textId="33ADCFC6" w:rsidR="0081495D" w:rsidRDefault="0081495D" w:rsidP="0081495D">
            <w:pPr>
              <w:tabs>
                <w:tab w:val="left" w:pos="1197"/>
                <w:tab w:val="left" w:pos="1767"/>
              </w:tabs>
              <w:rPr>
                <w:rFonts w:ascii="Calibri" w:hAnsi="Calibri"/>
                <w:lang w:val="en-AU"/>
              </w:rPr>
            </w:pPr>
            <w:r>
              <w:rPr>
                <w:rFonts w:ascii="Calibri" w:hAnsi="Calibri"/>
                <w:lang w:val="en-AU"/>
              </w:rPr>
              <w:t>Elizabeth Lee</w:t>
            </w:r>
          </w:p>
        </w:tc>
        <w:tc>
          <w:tcPr>
            <w:tcW w:w="1350" w:type="dxa"/>
            <w:shd w:val="clear" w:color="auto" w:fill="auto"/>
          </w:tcPr>
          <w:p w14:paraId="24807BEB"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701EB5A5"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652B5B86" w14:textId="36A1CEAD" w:rsidR="0081495D" w:rsidRDefault="0081495D" w:rsidP="0081495D">
            <w:pPr>
              <w:tabs>
                <w:tab w:val="left" w:pos="1197"/>
                <w:tab w:val="left" w:pos="1767"/>
              </w:tabs>
              <w:rPr>
                <w:rFonts w:ascii="Calibri" w:hAnsi="Calibri"/>
                <w:lang w:val="en-AU"/>
              </w:rPr>
            </w:pPr>
            <w:r>
              <w:rPr>
                <w:rFonts w:ascii="Calibri" w:hAnsi="Calibri"/>
                <w:lang w:val="en-AU"/>
              </w:rPr>
              <w:t>Emma Davidson</w:t>
            </w:r>
          </w:p>
        </w:tc>
        <w:tc>
          <w:tcPr>
            <w:tcW w:w="2296" w:type="dxa"/>
            <w:shd w:val="clear" w:color="auto" w:fill="auto"/>
          </w:tcPr>
          <w:p w14:paraId="4B6302C3" w14:textId="58708CEC" w:rsidR="0081495D" w:rsidRDefault="0081495D" w:rsidP="0081495D">
            <w:pPr>
              <w:tabs>
                <w:tab w:val="left" w:pos="1197"/>
                <w:tab w:val="left" w:pos="1767"/>
              </w:tabs>
              <w:rPr>
                <w:rFonts w:ascii="Calibri" w:hAnsi="Calibri"/>
                <w:lang w:val="en-AU"/>
              </w:rPr>
            </w:pPr>
            <w:r>
              <w:rPr>
                <w:rFonts w:ascii="Calibri" w:hAnsi="Calibri"/>
                <w:lang w:val="en-AU"/>
              </w:rPr>
              <w:t>Rebecca Vassarotti</w:t>
            </w:r>
          </w:p>
        </w:tc>
      </w:tr>
      <w:tr w:rsidR="0081495D" w14:paraId="6985495D" w14:textId="77777777" w:rsidTr="0081495D">
        <w:trPr>
          <w:trHeight w:hRule="exact" w:val="312"/>
        </w:trPr>
        <w:tc>
          <w:tcPr>
            <w:tcW w:w="2041" w:type="dxa"/>
            <w:shd w:val="clear" w:color="auto" w:fill="auto"/>
          </w:tcPr>
          <w:p w14:paraId="0234BFA6" w14:textId="2E089EB2" w:rsidR="0081495D" w:rsidRDefault="0081495D" w:rsidP="0081495D">
            <w:pPr>
              <w:tabs>
                <w:tab w:val="left" w:pos="1197"/>
                <w:tab w:val="left" w:pos="1767"/>
              </w:tabs>
              <w:rPr>
                <w:rFonts w:ascii="Calibri" w:hAnsi="Calibri"/>
                <w:lang w:val="en-AU"/>
              </w:rPr>
            </w:pPr>
            <w:r>
              <w:rPr>
                <w:rFonts w:ascii="Calibri" w:hAnsi="Calibri"/>
                <w:lang w:val="en-AU"/>
              </w:rPr>
              <w:t>James Milligan</w:t>
            </w:r>
          </w:p>
        </w:tc>
        <w:tc>
          <w:tcPr>
            <w:tcW w:w="1350" w:type="dxa"/>
            <w:shd w:val="clear" w:color="auto" w:fill="auto"/>
          </w:tcPr>
          <w:p w14:paraId="3CA90564"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3B40AF1D"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3B8AB797" w14:textId="78828F6C" w:rsidR="0081495D" w:rsidRDefault="0081495D" w:rsidP="0081495D">
            <w:pPr>
              <w:tabs>
                <w:tab w:val="left" w:pos="1197"/>
                <w:tab w:val="left" w:pos="1767"/>
              </w:tabs>
              <w:rPr>
                <w:rFonts w:ascii="Calibri" w:hAnsi="Calibri"/>
                <w:lang w:val="en-AU"/>
              </w:rPr>
            </w:pPr>
            <w:r>
              <w:rPr>
                <w:rFonts w:ascii="Calibri" w:hAnsi="Calibri"/>
                <w:lang w:val="en-AU"/>
              </w:rPr>
              <w:t>Mick Gentleman</w:t>
            </w:r>
          </w:p>
        </w:tc>
        <w:tc>
          <w:tcPr>
            <w:tcW w:w="2296" w:type="dxa"/>
            <w:shd w:val="clear" w:color="auto" w:fill="auto"/>
          </w:tcPr>
          <w:p w14:paraId="53B1DD58" w14:textId="77777777" w:rsidR="0081495D" w:rsidRDefault="0081495D" w:rsidP="0081495D">
            <w:pPr>
              <w:tabs>
                <w:tab w:val="left" w:pos="1197"/>
                <w:tab w:val="left" w:pos="1767"/>
              </w:tabs>
              <w:spacing w:before="120"/>
              <w:rPr>
                <w:rFonts w:ascii="Calibri" w:hAnsi="Calibri"/>
                <w:lang w:val="en-AU"/>
              </w:rPr>
            </w:pPr>
          </w:p>
        </w:tc>
      </w:tr>
      <w:tr w:rsidR="0081495D" w14:paraId="3274BB00" w14:textId="77777777" w:rsidTr="0081495D">
        <w:trPr>
          <w:trHeight w:hRule="exact" w:val="312"/>
        </w:trPr>
        <w:tc>
          <w:tcPr>
            <w:tcW w:w="2041" w:type="dxa"/>
            <w:shd w:val="clear" w:color="auto" w:fill="auto"/>
          </w:tcPr>
          <w:p w14:paraId="395C712B" w14:textId="1BBCDC3F" w:rsidR="0081495D" w:rsidRDefault="0081495D" w:rsidP="0081495D">
            <w:pPr>
              <w:tabs>
                <w:tab w:val="left" w:pos="1197"/>
                <w:tab w:val="left" w:pos="1767"/>
              </w:tabs>
              <w:rPr>
                <w:rFonts w:ascii="Calibri" w:hAnsi="Calibri"/>
                <w:lang w:val="en-AU"/>
              </w:rPr>
            </w:pPr>
            <w:r>
              <w:rPr>
                <w:rFonts w:ascii="Calibri" w:hAnsi="Calibri"/>
                <w:lang w:val="en-AU"/>
              </w:rPr>
              <w:t>Mark Parton</w:t>
            </w:r>
          </w:p>
        </w:tc>
        <w:tc>
          <w:tcPr>
            <w:tcW w:w="1350" w:type="dxa"/>
            <w:shd w:val="clear" w:color="auto" w:fill="auto"/>
          </w:tcPr>
          <w:p w14:paraId="2A6E462E" w14:textId="77777777" w:rsidR="0081495D" w:rsidRDefault="0081495D" w:rsidP="0081495D">
            <w:pPr>
              <w:tabs>
                <w:tab w:val="left" w:pos="1197"/>
                <w:tab w:val="left" w:pos="1767"/>
              </w:tabs>
              <w:spacing w:before="120"/>
              <w:rPr>
                <w:rFonts w:ascii="Calibri" w:hAnsi="Calibri"/>
                <w:lang w:val="en-AU"/>
              </w:rPr>
            </w:pPr>
          </w:p>
        </w:tc>
        <w:tc>
          <w:tcPr>
            <w:tcW w:w="624" w:type="dxa"/>
            <w:shd w:val="clear" w:color="auto" w:fill="auto"/>
          </w:tcPr>
          <w:p w14:paraId="63871818" w14:textId="77777777" w:rsidR="0081495D" w:rsidRDefault="0081495D" w:rsidP="0081495D">
            <w:pPr>
              <w:tabs>
                <w:tab w:val="left" w:pos="1197"/>
                <w:tab w:val="left" w:pos="1767"/>
              </w:tabs>
              <w:spacing w:before="120"/>
              <w:rPr>
                <w:rFonts w:ascii="Calibri" w:hAnsi="Calibri"/>
                <w:lang w:val="en-AU"/>
              </w:rPr>
            </w:pPr>
          </w:p>
        </w:tc>
        <w:tc>
          <w:tcPr>
            <w:tcW w:w="2211" w:type="dxa"/>
            <w:shd w:val="clear" w:color="auto" w:fill="auto"/>
          </w:tcPr>
          <w:p w14:paraId="50B43233" w14:textId="43C51480" w:rsidR="0081495D" w:rsidRDefault="0081495D" w:rsidP="0081495D">
            <w:pPr>
              <w:tabs>
                <w:tab w:val="left" w:pos="1197"/>
                <w:tab w:val="left" w:pos="1767"/>
              </w:tabs>
              <w:rPr>
                <w:rFonts w:ascii="Calibri" w:hAnsi="Calibri"/>
                <w:lang w:val="en-AU"/>
              </w:rPr>
            </w:pPr>
            <w:r>
              <w:rPr>
                <w:rFonts w:ascii="Calibri" w:hAnsi="Calibri"/>
                <w:lang w:val="en-AU"/>
              </w:rPr>
              <w:t>Laura Nuttall</w:t>
            </w:r>
          </w:p>
        </w:tc>
        <w:tc>
          <w:tcPr>
            <w:tcW w:w="2296" w:type="dxa"/>
            <w:shd w:val="clear" w:color="auto" w:fill="auto"/>
          </w:tcPr>
          <w:p w14:paraId="2BF6B46E" w14:textId="77777777" w:rsidR="0081495D" w:rsidRDefault="0081495D" w:rsidP="0081495D">
            <w:pPr>
              <w:tabs>
                <w:tab w:val="left" w:pos="1197"/>
                <w:tab w:val="left" w:pos="1767"/>
              </w:tabs>
              <w:spacing w:before="120"/>
              <w:rPr>
                <w:rFonts w:ascii="Calibri" w:hAnsi="Calibri"/>
                <w:lang w:val="en-AU"/>
              </w:rPr>
            </w:pPr>
          </w:p>
        </w:tc>
      </w:tr>
    </w:tbl>
    <w:p w14:paraId="1E994AF1" w14:textId="77777777" w:rsidR="0081495D" w:rsidRDefault="0081495D" w:rsidP="00F45B82">
      <w:pPr>
        <w:tabs>
          <w:tab w:val="left" w:pos="1197"/>
          <w:tab w:val="left" w:pos="1767"/>
        </w:tabs>
        <w:spacing w:before="80"/>
        <w:ind w:left="720"/>
        <w:rPr>
          <w:rFonts w:ascii="Calibri" w:hAnsi="Calibri"/>
          <w:lang w:val="en-AU"/>
        </w:rPr>
      </w:pPr>
      <w:r>
        <w:rPr>
          <w:rFonts w:ascii="Calibri" w:hAnsi="Calibri"/>
          <w:lang w:val="en-AU"/>
        </w:rPr>
        <w:t>And so it was negatived.</w:t>
      </w:r>
    </w:p>
    <w:p w14:paraId="5B92C0EA" w14:textId="148599D8" w:rsidR="002206BC" w:rsidRPr="00D065BC" w:rsidRDefault="002206BC" w:rsidP="002206BC">
      <w:pPr>
        <w:keepNext/>
        <w:keepLines/>
        <w:tabs>
          <w:tab w:val="right" w:pos="339"/>
          <w:tab w:val="left" w:pos="720"/>
        </w:tabs>
        <w:spacing w:before="240"/>
        <w:ind w:left="720" w:hanging="720"/>
        <w:rPr>
          <w:rFonts w:ascii="Calibri" w:hAnsi="Calibri"/>
          <w:b/>
          <w:caps/>
          <w:lang w:val="en-AU"/>
        </w:rPr>
      </w:pPr>
      <w:r w:rsidRPr="00D065BC">
        <w:rPr>
          <w:rFonts w:ascii="Calibri" w:hAnsi="Calibri"/>
          <w:b/>
          <w:caps/>
          <w:lang w:val="en-AU"/>
        </w:rPr>
        <w:tab/>
      </w:r>
      <w:r w:rsidR="0045769D">
        <w:rPr>
          <w:rFonts w:ascii="Calibri" w:hAnsi="Calibri"/>
          <w:b/>
          <w:bCs/>
          <w:caps/>
          <w:lang w:val="en-AU"/>
        </w:rPr>
        <w:fldChar w:fldCharType="begin"/>
      </w:r>
      <w:r w:rsidR="0045769D">
        <w:rPr>
          <w:rFonts w:ascii="Calibri" w:hAnsi="Calibri"/>
          <w:b/>
          <w:bCs/>
          <w:caps/>
          <w:lang w:val="en-AU"/>
        </w:rPr>
        <w:instrText xml:space="preserve"> SEQ A \* MERGEFORMAT </w:instrText>
      </w:r>
      <w:r w:rsidR="0045769D">
        <w:rPr>
          <w:rFonts w:ascii="Calibri" w:hAnsi="Calibri"/>
          <w:b/>
          <w:bCs/>
          <w:caps/>
          <w:lang w:val="en-AU"/>
        </w:rPr>
        <w:fldChar w:fldCharType="separate"/>
      </w:r>
      <w:r w:rsidR="00F94462">
        <w:rPr>
          <w:rFonts w:ascii="Calibri" w:hAnsi="Calibri"/>
          <w:b/>
          <w:bCs/>
          <w:caps/>
          <w:noProof/>
          <w:lang w:val="en-AU"/>
        </w:rPr>
        <w:t>10</w:t>
      </w:r>
      <w:r w:rsidR="0045769D">
        <w:rPr>
          <w:rFonts w:ascii="Calibri" w:hAnsi="Calibri"/>
          <w:b/>
          <w:bCs/>
          <w:caps/>
          <w:lang w:val="en-AU"/>
        </w:rPr>
        <w:fldChar w:fldCharType="end"/>
      </w:r>
      <w:r w:rsidRPr="00D065BC">
        <w:rPr>
          <w:rFonts w:ascii="Calibri" w:hAnsi="Calibri"/>
          <w:b/>
          <w:caps/>
          <w:lang w:val="en-AU"/>
        </w:rPr>
        <w:tab/>
      </w:r>
      <w:r w:rsidR="00D14D4C">
        <w:rPr>
          <w:rFonts w:ascii="Calibri" w:hAnsi="Calibri"/>
          <w:b/>
          <w:caps/>
          <w:lang w:val="en-AU"/>
        </w:rPr>
        <w:t>Early childhood education training—Support</w:t>
      </w:r>
    </w:p>
    <w:p w14:paraId="4F588143" w14:textId="24AD16DD" w:rsidR="00D14D4C" w:rsidRDefault="00D14D4C" w:rsidP="00AD2130">
      <w:pPr>
        <w:spacing w:before="120"/>
        <w:ind w:left="720"/>
        <w:rPr>
          <w:rFonts w:ascii="Calibri" w:hAnsi="Calibri"/>
          <w:color w:val="000000"/>
          <w:lang w:val="en-AU"/>
        </w:rPr>
      </w:pPr>
      <w:r>
        <w:rPr>
          <w:rFonts w:ascii="Calibri" w:hAnsi="Calibri"/>
          <w:color w:val="000000"/>
          <w:lang w:val="en-AU"/>
        </w:rPr>
        <w:t>Miss Nuttall</w:t>
      </w:r>
      <w:r w:rsidR="002206BC" w:rsidRPr="00D065BC">
        <w:rPr>
          <w:rFonts w:ascii="Calibri" w:hAnsi="Calibri"/>
          <w:color w:val="000000"/>
          <w:lang w:val="en-AU"/>
        </w:rPr>
        <w:t>, pursuant to notice, moved—That this Assembly:</w:t>
      </w:r>
    </w:p>
    <w:p w14:paraId="7EF9423D" w14:textId="1199F0A7" w:rsidR="00D14D4C" w:rsidRPr="00D14D4C" w:rsidRDefault="00D14D4C" w:rsidP="00AD2130">
      <w:pPr>
        <w:pStyle w:val="DPSEntryIndents"/>
        <w:rPr>
          <w:color w:val="000000"/>
        </w:rPr>
      </w:pPr>
      <w:r w:rsidRPr="00BF27CC">
        <w:rPr>
          <w:lang w:eastAsia="en-US"/>
        </w:rPr>
        <w:t>notes:</w:t>
      </w:r>
    </w:p>
    <w:p w14:paraId="3B6F1A78" w14:textId="77777777" w:rsidR="00D14D4C" w:rsidRPr="00BF27CC" w:rsidRDefault="00D14D4C" w:rsidP="00AD2130">
      <w:pPr>
        <w:tabs>
          <w:tab w:val="left" w:pos="567"/>
        </w:tabs>
        <w:spacing w:before="120"/>
        <w:ind w:left="1910" w:hanging="544"/>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r>
      <w:r w:rsidRPr="0074322A">
        <w:rPr>
          <w:rFonts w:ascii="Calibri" w:hAnsi="Calibri"/>
          <w:spacing w:val="-6"/>
          <w:lang w:val="en-AU" w:eastAsia="en-US"/>
        </w:rPr>
        <w:t>all children in the ACT deserve opportunities that set them up for success in life;</w:t>
      </w:r>
    </w:p>
    <w:p w14:paraId="30572E42" w14:textId="50761BD5" w:rsidR="00D14D4C" w:rsidRPr="00BF27CC" w:rsidRDefault="00D14D4C" w:rsidP="00AD2130">
      <w:pPr>
        <w:tabs>
          <w:tab w:val="left" w:pos="567"/>
        </w:tabs>
        <w:spacing w:before="120"/>
        <w:ind w:left="1910" w:hanging="544"/>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r>
      <w:r w:rsidRPr="00536833">
        <w:rPr>
          <w:rFonts w:ascii="Calibri" w:hAnsi="Calibri"/>
          <w:spacing w:val="-4"/>
          <w:lang w:val="en-AU" w:eastAsia="en-US"/>
        </w:rPr>
        <w:t>the Commonwealth Government</w:t>
      </w:r>
      <w:r w:rsidR="00F94462">
        <w:rPr>
          <w:rFonts w:ascii="Calibri" w:hAnsi="Calibri"/>
          <w:spacing w:val="-4"/>
          <w:lang w:val="en-AU" w:eastAsia="en-US"/>
        </w:rPr>
        <w:t>’</w:t>
      </w:r>
      <w:r w:rsidRPr="00536833">
        <w:rPr>
          <w:rFonts w:ascii="Calibri" w:hAnsi="Calibri"/>
          <w:spacing w:val="-4"/>
          <w:lang w:val="en-AU" w:eastAsia="en-US"/>
        </w:rPr>
        <w:t xml:space="preserve">s </w:t>
      </w:r>
      <w:r w:rsidRPr="00536833">
        <w:rPr>
          <w:rFonts w:ascii="Calibri" w:hAnsi="Calibri"/>
          <w:i/>
          <w:iCs/>
          <w:spacing w:val="-4"/>
          <w:lang w:val="en-AU" w:eastAsia="en-US"/>
        </w:rPr>
        <w:t>Early Years Strategy 2024-2034</w:t>
      </w:r>
      <w:r w:rsidRPr="00536833">
        <w:rPr>
          <w:rFonts w:ascii="Calibri" w:hAnsi="Calibri"/>
          <w:spacing w:val="-4"/>
          <w:lang w:val="en-AU" w:eastAsia="en-US"/>
        </w:rPr>
        <w:t xml:space="preserve"> recognises that the early years have the greatest impact on child development, and are a</w:t>
      </w:r>
      <w:r w:rsidR="00536833">
        <w:rPr>
          <w:rFonts w:ascii="Calibri" w:hAnsi="Calibri"/>
          <w:spacing w:val="-4"/>
          <w:lang w:val="en-AU" w:eastAsia="en-US"/>
        </w:rPr>
        <w:t> </w:t>
      </w:r>
      <w:r w:rsidRPr="00536833">
        <w:rPr>
          <w:rFonts w:ascii="Calibri" w:hAnsi="Calibri"/>
          <w:spacing w:val="-4"/>
          <w:lang w:val="en-AU" w:eastAsia="en-US"/>
        </w:rPr>
        <w:t>once in a lifetime critical window of the fastest brain development;</w:t>
      </w:r>
    </w:p>
    <w:p w14:paraId="1B966A74" w14:textId="23B114F9" w:rsidR="00D14D4C" w:rsidRPr="00BF27CC" w:rsidRDefault="00D14D4C" w:rsidP="00AD2130">
      <w:pPr>
        <w:tabs>
          <w:tab w:val="left" w:pos="567"/>
        </w:tabs>
        <w:spacing w:before="120"/>
        <w:ind w:left="1910" w:hanging="544"/>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the ACT Government</w:t>
      </w:r>
      <w:r w:rsidR="00F94462">
        <w:rPr>
          <w:rFonts w:ascii="Calibri" w:hAnsi="Calibri"/>
          <w:lang w:val="en-AU" w:eastAsia="en-US"/>
        </w:rPr>
        <w:t>’</w:t>
      </w:r>
      <w:r w:rsidRPr="00BF27CC">
        <w:rPr>
          <w:rFonts w:ascii="Calibri" w:hAnsi="Calibri"/>
          <w:lang w:val="en-AU" w:eastAsia="en-US"/>
        </w:rPr>
        <w:t>s Set up for Success Strategy recognises that children who access play-based learning guided by qualified educators develop stronger emotional and cognitive abilities;</w:t>
      </w:r>
    </w:p>
    <w:p w14:paraId="747E9AC3" w14:textId="0AC07E34" w:rsidR="00D14D4C" w:rsidRPr="00BF27CC" w:rsidRDefault="00D14D4C" w:rsidP="00AD2130">
      <w:pPr>
        <w:tabs>
          <w:tab w:val="left" w:pos="567"/>
        </w:tabs>
        <w:spacing w:before="120"/>
        <w:ind w:left="1910" w:hanging="544"/>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the draft report of the Productivity Commission</w:t>
      </w:r>
      <w:r w:rsidR="00F94462">
        <w:rPr>
          <w:rFonts w:ascii="Calibri" w:hAnsi="Calibri"/>
          <w:lang w:val="en-AU" w:eastAsia="en-US"/>
        </w:rPr>
        <w:t>’</w:t>
      </w:r>
      <w:r w:rsidRPr="00BF27CC">
        <w:rPr>
          <w:rFonts w:ascii="Calibri" w:hAnsi="Calibri"/>
          <w:lang w:val="en-AU" w:eastAsia="en-US"/>
        </w:rPr>
        <w:t>s inquiry into Australia</w:t>
      </w:r>
      <w:r w:rsidR="00F94462">
        <w:rPr>
          <w:rFonts w:ascii="Calibri" w:hAnsi="Calibri"/>
          <w:lang w:val="en-AU" w:eastAsia="en-US"/>
        </w:rPr>
        <w:t>’</w:t>
      </w:r>
      <w:r w:rsidRPr="00BF27CC">
        <w:rPr>
          <w:rFonts w:ascii="Calibri" w:hAnsi="Calibri"/>
          <w:lang w:val="en-AU" w:eastAsia="en-US"/>
        </w:rPr>
        <w:t xml:space="preserve">s early childhood education and care (ECEC) system recommends up to 30 hours per week of quality ECEC for all children aged 0-5 years, and notes </w:t>
      </w:r>
      <w:r w:rsidR="00F94462">
        <w:rPr>
          <w:rFonts w:ascii="Calibri" w:hAnsi="Calibri"/>
          <w:lang w:val="en-AU" w:eastAsia="en-US"/>
        </w:rPr>
        <w:t>“</w:t>
      </w:r>
      <w:r w:rsidRPr="00BF27CC">
        <w:rPr>
          <w:rFonts w:ascii="Calibri" w:hAnsi="Calibri"/>
          <w:lang w:val="en-AU" w:eastAsia="en-US"/>
        </w:rPr>
        <w:t>the number of people commencing and completing qualifications is lower than is likely needed to satisfy demand</w:t>
      </w:r>
      <w:r w:rsidR="00F94462">
        <w:rPr>
          <w:rFonts w:ascii="Calibri" w:hAnsi="Calibri"/>
          <w:lang w:val="en-AU" w:eastAsia="en-US"/>
        </w:rPr>
        <w:t>”</w:t>
      </w:r>
      <w:r w:rsidRPr="00BF27CC">
        <w:rPr>
          <w:rFonts w:ascii="Calibri" w:hAnsi="Calibri"/>
          <w:lang w:val="en-AU" w:eastAsia="en-US"/>
        </w:rPr>
        <w:t>;</w:t>
      </w:r>
    </w:p>
    <w:p w14:paraId="380414A4" w14:textId="22B7087A" w:rsidR="00D14D4C" w:rsidRPr="00BF27CC" w:rsidRDefault="00D14D4C" w:rsidP="00AD2130">
      <w:pPr>
        <w:keepLines/>
        <w:tabs>
          <w:tab w:val="left" w:pos="567"/>
        </w:tabs>
        <w:spacing w:before="120"/>
        <w:ind w:left="1910" w:hanging="544"/>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r>
      <w:r w:rsidRPr="00536833">
        <w:rPr>
          <w:rFonts w:ascii="Calibri" w:hAnsi="Calibri"/>
          <w:lang w:val="en-AU" w:eastAsia="en-US"/>
        </w:rPr>
        <w:t xml:space="preserve">currently in the ACT, all </w:t>
      </w:r>
      <w:r w:rsidR="00235F8A" w:rsidRPr="00536833">
        <w:rPr>
          <w:rFonts w:ascii="Calibri" w:hAnsi="Calibri"/>
          <w:lang w:val="en-AU" w:eastAsia="en-US"/>
        </w:rPr>
        <w:t>three</w:t>
      </w:r>
      <w:r w:rsidRPr="00536833">
        <w:rPr>
          <w:rFonts w:ascii="Calibri" w:hAnsi="Calibri"/>
          <w:lang w:val="en-AU" w:eastAsia="en-US"/>
        </w:rPr>
        <w:t xml:space="preserve"> year old children are entitled to </w:t>
      </w:r>
      <w:r w:rsidRPr="00536833" w:rsidDel="00E358B2">
        <w:rPr>
          <w:rFonts w:ascii="Calibri" w:hAnsi="Calibri"/>
          <w:lang w:val="en-AU" w:eastAsia="en-US"/>
        </w:rPr>
        <w:fldChar w:fldCharType="begin"/>
      </w:r>
      <w:r w:rsidRPr="00536833" w:rsidDel="00E358B2">
        <w:rPr>
          <w:rFonts w:ascii="Calibri" w:hAnsi="Calibri"/>
          <w:lang w:val="en-AU" w:eastAsia="en-US"/>
        </w:rPr>
        <w:fldChar w:fldCharType="separate"/>
      </w:r>
      <w:r w:rsidRPr="00536833">
        <w:rPr>
          <w:rFonts w:ascii="Calibri" w:hAnsi="Calibri"/>
          <w:lang w:val="en-AU" w:eastAsia="en-US"/>
        </w:rPr>
        <w:t>300</w:t>
      </w:r>
      <w:r w:rsidRPr="00536833" w:rsidDel="00E358B2">
        <w:rPr>
          <w:rFonts w:ascii="Calibri" w:hAnsi="Calibri"/>
          <w:lang w:val="en-AU" w:eastAsia="en-US"/>
        </w:rPr>
        <w:fldChar w:fldCharType="end"/>
      </w:r>
      <w:r w:rsidRPr="00536833">
        <w:rPr>
          <w:rFonts w:ascii="Calibri" w:hAnsi="Calibri"/>
          <w:lang w:val="en-AU" w:eastAsia="en-US"/>
        </w:rPr>
        <w:t xml:space="preserve">300 hours per year, and </w:t>
      </w:r>
      <w:r w:rsidR="00235F8A" w:rsidRPr="00536833">
        <w:rPr>
          <w:rFonts w:ascii="Calibri" w:hAnsi="Calibri"/>
          <w:lang w:val="en-AU" w:eastAsia="en-US"/>
        </w:rPr>
        <w:t>three</w:t>
      </w:r>
      <w:r w:rsidRPr="00536833">
        <w:rPr>
          <w:rFonts w:ascii="Calibri" w:hAnsi="Calibri"/>
          <w:lang w:val="en-AU" w:eastAsia="en-US"/>
        </w:rPr>
        <w:t xml:space="preserve"> year old children experiencing vulnerability or disadvantage and all </w:t>
      </w:r>
      <w:r w:rsidR="00235F8A" w:rsidRPr="00536833">
        <w:rPr>
          <w:rFonts w:ascii="Calibri" w:hAnsi="Calibri"/>
          <w:lang w:val="en-AU" w:eastAsia="en-US"/>
        </w:rPr>
        <w:t>four</w:t>
      </w:r>
      <w:r w:rsidRPr="00536833">
        <w:rPr>
          <w:rFonts w:ascii="Calibri" w:hAnsi="Calibri"/>
          <w:lang w:val="en-AU" w:eastAsia="en-US"/>
        </w:rPr>
        <w:t xml:space="preserve"> year old children are entitled to 15 hours per week, of publicly funded ECEC;</w:t>
      </w:r>
    </w:p>
    <w:p w14:paraId="0F989D57" w14:textId="01566AC4" w:rsidR="00D14D4C" w:rsidRPr="00BF27CC" w:rsidRDefault="00D14D4C" w:rsidP="00F45B82">
      <w:pPr>
        <w:tabs>
          <w:tab w:val="left" w:pos="567"/>
        </w:tabs>
        <w:spacing w:before="100"/>
        <w:ind w:left="1910" w:hanging="544"/>
        <w:rPr>
          <w:rFonts w:ascii="Calibri" w:hAnsi="Calibri"/>
          <w:lang w:val="en-AU" w:eastAsia="en-US"/>
        </w:rPr>
      </w:pPr>
      <w:r w:rsidRPr="00BF27CC">
        <w:rPr>
          <w:rFonts w:ascii="Calibri" w:hAnsi="Calibri"/>
          <w:lang w:val="en-AU" w:eastAsia="en-US"/>
        </w:rPr>
        <w:t>(f)</w:t>
      </w:r>
      <w:r w:rsidRPr="00BF27CC">
        <w:rPr>
          <w:rFonts w:ascii="Calibri" w:hAnsi="Calibri"/>
          <w:lang w:val="en-AU" w:eastAsia="en-US"/>
        </w:rPr>
        <w:tab/>
        <w:t>high quality ECEC requires passionate and skilled teams of early childhood educators and support staff, as recognised by the Commonwealth</w:t>
      </w:r>
      <w:r w:rsidR="00F94462">
        <w:rPr>
          <w:rFonts w:ascii="Calibri" w:hAnsi="Calibri"/>
          <w:lang w:val="en-AU" w:eastAsia="en-US"/>
        </w:rPr>
        <w:t>’</w:t>
      </w:r>
      <w:r w:rsidRPr="00BF27CC">
        <w:rPr>
          <w:rFonts w:ascii="Calibri" w:hAnsi="Calibri"/>
          <w:lang w:val="en-AU" w:eastAsia="en-US"/>
        </w:rPr>
        <w:t>s National ECEC Workforce Strategy (2022-2031) and ACT Government</w:t>
      </w:r>
      <w:r w:rsidR="00F94462">
        <w:rPr>
          <w:rFonts w:ascii="Calibri" w:hAnsi="Calibri"/>
          <w:lang w:val="en-AU" w:eastAsia="en-US"/>
        </w:rPr>
        <w:t>’</w:t>
      </w:r>
      <w:r w:rsidRPr="00BF27CC">
        <w:rPr>
          <w:rFonts w:ascii="Calibri" w:hAnsi="Calibri"/>
          <w:lang w:val="en-AU" w:eastAsia="en-US"/>
        </w:rPr>
        <w:t>s ECEC Workforce Strategy (2023–25);</w:t>
      </w:r>
    </w:p>
    <w:p w14:paraId="6CD8CA33" w14:textId="29924DBA" w:rsidR="00D14D4C" w:rsidRPr="00BF27CC" w:rsidRDefault="00D14D4C" w:rsidP="00D14D4C">
      <w:pPr>
        <w:tabs>
          <w:tab w:val="left" w:pos="567"/>
        </w:tabs>
        <w:spacing w:before="120"/>
        <w:ind w:left="1910" w:hanging="544"/>
        <w:rPr>
          <w:rFonts w:ascii="Calibri" w:hAnsi="Calibri"/>
          <w:lang w:val="en-AU" w:eastAsia="en-US"/>
        </w:rPr>
      </w:pPr>
      <w:r w:rsidRPr="00BF27CC">
        <w:rPr>
          <w:rFonts w:ascii="Calibri" w:hAnsi="Calibri"/>
          <w:lang w:val="en-AU" w:eastAsia="en-US"/>
        </w:rPr>
        <w:t>(g)</w:t>
      </w:r>
      <w:r w:rsidRPr="00BF27CC">
        <w:rPr>
          <w:rFonts w:ascii="Calibri" w:hAnsi="Calibri"/>
          <w:lang w:val="en-AU" w:eastAsia="en-US"/>
        </w:rPr>
        <w:tab/>
        <w:t>annually, the ACT Government</w:t>
      </w:r>
      <w:r w:rsidR="00F94462">
        <w:rPr>
          <w:rFonts w:ascii="Calibri" w:hAnsi="Calibri"/>
          <w:lang w:val="en-AU" w:eastAsia="en-US"/>
        </w:rPr>
        <w:t>’</w:t>
      </w:r>
      <w:r w:rsidRPr="00BF27CC">
        <w:rPr>
          <w:rFonts w:ascii="Calibri" w:hAnsi="Calibri"/>
          <w:lang w:val="en-AU" w:eastAsia="en-US"/>
        </w:rPr>
        <w:t>s Early Childhood Degree Scholarship Program provides 16 ECEC educators with $25,000 of support throughout their degree for their professional development, and $4,000 of support to employers to backfill staff; and</w:t>
      </w:r>
    </w:p>
    <w:p w14:paraId="53D1FE30" w14:textId="77777777" w:rsidR="00D14D4C" w:rsidRPr="00BF27CC" w:rsidRDefault="00D14D4C" w:rsidP="00D14D4C">
      <w:pPr>
        <w:tabs>
          <w:tab w:val="left" w:pos="567"/>
        </w:tabs>
        <w:spacing w:before="120"/>
        <w:ind w:left="1910" w:hanging="544"/>
        <w:rPr>
          <w:rFonts w:ascii="Calibri" w:hAnsi="Calibri"/>
          <w:lang w:val="en-AU" w:eastAsia="en-US"/>
        </w:rPr>
      </w:pPr>
      <w:r w:rsidRPr="00BF27CC">
        <w:rPr>
          <w:rFonts w:ascii="Calibri" w:hAnsi="Calibri"/>
          <w:lang w:val="en-AU" w:eastAsia="en-US"/>
        </w:rPr>
        <w:t>(h)</w:t>
      </w:r>
      <w:r w:rsidRPr="00BF27CC">
        <w:rPr>
          <w:rFonts w:ascii="Calibri" w:hAnsi="Calibri"/>
          <w:lang w:val="en-AU" w:eastAsia="en-US"/>
        </w:rPr>
        <w:tab/>
        <w:t>while ECEC educators are in significant demand, the current fee-free TAFE scheme supported by the Commonwealth Government offers up to only 600 places per semester across 34 courses of which two are ECEC courses. This does not guarantee every ECEC student fee-free TAFE; and</w:t>
      </w:r>
    </w:p>
    <w:p w14:paraId="3A11546D" w14:textId="456240A2" w:rsidR="00D14D4C" w:rsidRPr="00BF27CC" w:rsidRDefault="00D14D4C" w:rsidP="00D14D4C">
      <w:pPr>
        <w:pStyle w:val="DPSEntryIndents"/>
        <w:rPr>
          <w:lang w:eastAsia="en-US"/>
        </w:rPr>
      </w:pPr>
      <w:r w:rsidRPr="00BF27CC">
        <w:rPr>
          <w:lang w:eastAsia="en-US"/>
        </w:rPr>
        <w:t>calls on the ACT Government to:</w:t>
      </w:r>
    </w:p>
    <w:p w14:paraId="45E09D08"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 xml:space="preserve">continue supporting </w:t>
      </w:r>
      <w:r w:rsidRPr="00BF27CC" w:rsidDel="00C90ED2">
        <w:rPr>
          <w:rFonts w:ascii="Calibri" w:hAnsi="Calibri"/>
          <w:lang w:val="en-AU" w:eastAsia="en-US"/>
        </w:rPr>
        <w:t xml:space="preserve">and expanding </w:t>
      </w:r>
      <w:r w:rsidRPr="00BF27CC">
        <w:rPr>
          <w:rFonts w:ascii="Calibri" w:hAnsi="Calibri"/>
          <w:lang w:val="en-AU" w:eastAsia="en-US"/>
        </w:rPr>
        <w:t>fee-free TAFE places for eligible students to gain qualifications in early childhood education and care;</w:t>
      </w:r>
    </w:p>
    <w:p w14:paraId="54F52807"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a</w:t>
      </w:r>
      <w:r w:rsidRPr="00BF27CC" w:rsidDel="00C90ED2">
        <w:rPr>
          <w:rFonts w:ascii="Calibri" w:hAnsi="Calibri"/>
          <w:lang w:val="en-AU" w:eastAsia="en-US"/>
        </w:rPr>
        <w:t>dvocate for the Commonwealth Government to ensure temporary visa holders are eligible for fee-free TAFE for ECEC courses</w:t>
      </w:r>
      <w:r w:rsidRPr="00BF27CC">
        <w:rPr>
          <w:rFonts w:ascii="Calibri" w:hAnsi="Calibri"/>
          <w:lang w:val="en-AU" w:eastAsia="en-US"/>
        </w:rPr>
        <w:t>;</w:t>
      </w:r>
    </w:p>
    <w:p w14:paraId="5C0D7280"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i</w:t>
      </w:r>
      <w:r w:rsidRPr="00BF27CC" w:rsidDel="000D76A6">
        <w:rPr>
          <w:rFonts w:ascii="Calibri" w:hAnsi="Calibri"/>
          <w:lang w:val="en-AU" w:eastAsia="en-US"/>
        </w:rPr>
        <w:t>ncrease</w:t>
      </w:r>
      <w:r w:rsidRPr="00BF27CC">
        <w:rPr>
          <w:rFonts w:ascii="Calibri" w:hAnsi="Calibri"/>
          <w:lang w:val="en-AU" w:eastAsia="en-US"/>
        </w:rPr>
        <w:t xml:space="preserve"> the value of scholarships available under the Early Childhood Degree Scholarship Program</w:t>
      </w:r>
      <w:r w:rsidRPr="00BF27CC" w:rsidDel="00F916B5">
        <w:rPr>
          <w:rFonts w:ascii="Calibri" w:hAnsi="Calibri"/>
          <w:lang w:val="en-AU" w:eastAsia="en-US"/>
        </w:rPr>
        <w:t xml:space="preserve"> </w:t>
      </w:r>
      <w:r w:rsidRPr="00BF27CC">
        <w:rPr>
          <w:rFonts w:ascii="Calibri" w:hAnsi="Calibri"/>
          <w:lang w:val="en-AU" w:eastAsia="en-US"/>
        </w:rPr>
        <w:t>to ensure they support student needs;</w:t>
      </w:r>
    </w:p>
    <w:p w14:paraId="0AEE902A"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i</w:t>
      </w:r>
      <w:r w:rsidRPr="00BF27CC" w:rsidDel="000D76A6">
        <w:rPr>
          <w:rFonts w:ascii="Calibri" w:hAnsi="Calibri"/>
          <w:lang w:val="en-AU" w:eastAsia="en-US"/>
        </w:rPr>
        <w:t>ncrease</w:t>
      </w:r>
      <w:r w:rsidRPr="00BF27CC">
        <w:rPr>
          <w:rFonts w:ascii="Calibri" w:hAnsi="Calibri"/>
          <w:lang w:val="en-AU" w:eastAsia="en-US"/>
        </w:rPr>
        <w:t xml:space="preserve"> the amount of financial support to employers to backfill staff undertaking professional development under the Early Childhood Degree Scholarship Program</w:t>
      </w:r>
      <w:r w:rsidRPr="00D14D4C" w:rsidDel="00F916B5">
        <w:rPr>
          <w:rFonts w:ascii="Calibri" w:hAnsi="Calibri"/>
          <w:lang w:val="en-AU" w:eastAsia="en-US"/>
        </w:rPr>
        <w:t xml:space="preserve"> </w:t>
      </w:r>
      <w:r w:rsidRPr="00BF27CC">
        <w:rPr>
          <w:rFonts w:ascii="Calibri" w:hAnsi="Calibri"/>
          <w:lang w:val="en-AU" w:eastAsia="en-US"/>
        </w:rPr>
        <w:t>to ensure it covers reasonable employer costs;</w:t>
      </w:r>
    </w:p>
    <w:p w14:paraId="7D1D51CD"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review application</w:t>
      </w:r>
      <w:r w:rsidRPr="00BF27CC" w:rsidDel="00F0668C">
        <w:rPr>
          <w:rFonts w:ascii="Calibri" w:hAnsi="Calibri"/>
          <w:lang w:val="en-AU" w:eastAsia="en-US"/>
        </w:rPr>
        <w:t xml:space="preserve"> </w:t>
      </w:r>
      <w:r w:rsidRPr="00BF27CC">
        <w:rPr>
          <w:rFonts w:ascii="Calibri" w:hAnsi="Calibri"/>
          <w:lang w:val="en-AU" w:eastAsia="en-US"/>
        </w:rPr>
        <w:t>eligibility criteria for the Early Childhood Degree Scholarship Program;</w:t>
      </w:r>
    </w:p>
    <w:p w14:paraId="68D82EAA"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(f)</w:t>
      </w:r>
      <w:r w:rsidRPr="00BF27CC">
        <w:rPr>
          <w:rFonts w:ascii="Calibri" w:hAnsi="Calibri"/>
          <w:lang w:val="en-AU" w:eastAsia="en-US"/>
        </w:rPr>
        <w:tab/>
        <w:t>review with a view to increase the number of scholarships to be awarded per calendar year under the Early Childhood Degree Scholarship Program</w:t>
      </w:r>
      <w:r w:rsidRPr="00BF27CC" w:rsidDel="003971B8">
        <w:rPr>
          <w:rFonts w:ascii="Calibri" w:hAnsi="Calibri"/>
          <w:lang w:val="en-AU" w:eastAsia="en-US"/>
        </w:rPr>
        <w:t xml:space="preserve"> </w:t>
      </w:r>
      <w:r w:rsidRPr="00BF27CC">
        <w:rPr>
          <w:rFonts w:ascii="Calibri" w:hAnsi="Calibri"/>
          <w:lang w:val="en-AU" w:eastAsia="en-US"/>
        </w:rPr>
        <w:t>to ensure it is consistent with demand for ECEC educators;</w:t>
      </w:r>
    </w:p>
    <w:p w14:paraId="48832013"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(g)</w:t>
      </w:r>
      <w:r w:rsidRPr="00BF27CC">
        <w:rPr>
          <w:rFonts w:ascii="Calibri" w:hAnsi="Calibri"/>
          <w:lang w:val="en-AU" w:eastAsia="en-US"/>
        </w:rPr>
        <w:tab/>
        <w:t>continue to collaborate with and support all ECEC service providers and peak bodies in the ACT to navigate workforce challenges associated with an increased demand for ECEC services;</w:t>
      </w:r>
    </w:p>
    <w:p w14:paraId="69725D74"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(h)</w:t>
      </w:r>
      <w:r w:rsidRPr="00BF27CC">
        <w:rPr>
          <w:rFonts w:ascii="Calibri" w:hAnsi="Calibri"/>
          <w:lang w:val="en-AU" w:eastAsia="en-US"/>
        </w:rPr>
        <w:tab/>
        <w:t>develop pathways for early childhood teachers to achieve Highly Accomplished and Lead Teacher certification;</w:t>
      </w:r>
    </w:p>
    <w:p w14:paraId="63782233"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(i)</w:t>
      </w:r>
      <w:r w:rsidRPr="00BF27CC">
        <w:rPr>
          <w:rFonts w:ascii="Calibri" w:hAnsi="Calibri"/>
          <w:lang w:val="en-AU" w:eastAsia="en-US"/>
        </w:rPr>
        <w:tab/>
        <w:t xml:space="preserve">advocate to the Commonwealth Government to expand eligibility for payments for </w:t>
      </w:r>
      <w:r w:rsidRPr="00BF27CC" w:rsidDel="003971B8">
        <w:rPr>
          <w:rFonts w:ascii="Calibri" w:hAnsi="Calibri"/>
          <w:lang w:val="en-AU" w:eastAsia="en-US"/>
        </w:rPr>
        <w:t xml:space="preserve">all </w:t>
      </w:r>
      <w:r w:rsidRPr="00BF27CC">
        <w:rPr>
          <w:rFonts w:ascii="Calibri" w:hAnsi="Calibri"/>
          <w:lang w:val="en-AU" w:eastAsia="en-US"/>
        </w:rPr>
        <w:t>ECEC students on placements; and</w:t>
      </w:r>
    </w:p>
    <w:p w14:paraId="165877DC" w14:textId="2C06B1D8" w:rsidR="002206BC" w:rsidRPr="00D14D4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(j)</w:t>
      </w:r>
      <w:r w:rsidRPr="00BF27CC">
        <w:rPr>
          <w:rFonts w:ascii="Calibri" w:hAnsi="Calibri"/>
          <w:lang w:val="en-AU" w:eastAsia="en-US"/>
        </w:rPr>
        <w:tab/>
        <w:t xml:space="preserve">report back to the Assembly by the last sitting day of September 2024. </w:t>
      </w:r>
    </w:p>
    <w:p w14:paraId="5AFAF7B4" w14:textId="77777777" w:rsidR="002206BC" w:rsidRPr="00D065BC" w:rsidRDefault="002206BC" w:rsidP="00BD1DBB">
      <w:pPr>
        <w:spacing w:before="100"/>
        <w:ind w:left="720" w:right="-34"/>
        <w:rPr>
          <w:rFonts w:ascii="Calibri" w:hAnsi="Calibri"/>
          <w:color w:val="000000"/>
          <w:lang w:val="en-AU"/>
        </w:rPr>
      </w:pPr>
      <w:r w:rsidRPr="00D065BC">
        <w:rPr>
          <w:rFonts w:ascii="Calibri" w:hAnsi="Calibri"/>
          <w:color w:val="000000"/>
          <w:lang w:val="en-AU"/>
        </w:rPr>
        <w:t>Debate ensued.</w:t>
      </w:r>
    </w:p>
    <w:p w14:paraId="68FDAADA" w14:textId="77777777" w:rsidR="002206BC" w:rsidRPr="00D065BC" w:rsidRDefault="002206BC" w:rsidP="00BD1DBB">
      <w:pPr>
        <w:spacing w:before="100"/>
        <w:ind w:left="720"/>
        <w:rPr>
          <w:rFonts w:ascii="Calibri" w:hAnsi="Calibri"/>
          <w:color w:val="000000"/>
          <w:lang w:val="en-AU"/>
        </w:rPr>
      </w:pPr>
      <w:r w:rsidRPr="00D065BC">
        <w:rPr>
          <w:rFonts w:ascii="Calibri" w:hAnsi="Calibri"/>
          <w:color w:val="000000"/>
          <w:lang w:val="en-AU"/>
        </w:rPr>
        <w:t>Question—put and passed.</w:t>
      </w:r>
    </w:p>
    <w:p w14:paraId="66904DB3" w14:textId="10BF85CA" w:rsidR="002206BC" w:rsidRPr="00D065BC" w:rsidRDefault="002206BC" w:rsidP="002206BC">
      <w:pPr>
        <w:keepNext/>
        <w:keepLines/>
        <w:tabs>
          <w:tab w:val="right" w:pos="339"/>
          <w:tab w:val="left" w:pos="720"/>
        </w:tabs>
        <w:spacing w:before="240"/>
        <w:ind w:left="720" w:hanging="720"/>
        <w:rPr>
          <w:rFonts w:ascii="Calibri" w:hAnsi="Calibri"/>
          <w:b/>
          <w:caps/>
          <w:lang w:val="en-AU"/>
        </w:rPr>
      </w:pPr>
      <w:r w:rsidRPr="00D065BC">
        <w:rPr>
          <w:rFonts w:ascii="Calibri" w:hAnsi="Calibri"/>
          <w:b/>
          <w:caps/>
          <w:lang w:val="en-AU"/>
        </w:rPr>
        <w:tab/>
      </w:r>
      <w:r w:rsidR="0045769D">
        <w:rPr>
          <w:rFonts w:ascii="Calibri" w:hAnsi="Calibri"/>
          <w:b/>
          <w:bCs/>
          <w:caps/>
          <w:lang w:val="en-AU"/>
        </w:rPr>
        <w:fldChar w:fldCharType="begin"/>
      </w:r>
      <w:r w:rsidR="0045769D">
        <w:rPr>
          <w:rFonts w:ascii="Calibri" w:hAnsi="Calibri"/>
          <w:b/>
          <w:bCs/>
          <w:caps/>
          <w:lang w:val="en-AU"/>
        </w:rPr>
        <w:instrText xml:space="preserve"> SEQ A \* MERGEFORMAT </w:instrText>
      </w:r>
      <w:r w:rsidR="0045769D">
        <w:rPr>
          <w:rFonts w:ascii="Calibri" w:hAnsi="Calibri"/>
          <w:b/>
          <w:bCs/>
          <w:caps/>
          <w:lang w:val="en-AU"/>
        </w:rPr>
        <w:fldChar w:fldCharType="separate"/>
      </w:r>
      <w:r w:rsidR="00F94462">
        <w:rPr>
          <w:rFonts w:ascii="Calibri" w:hAnsi="Calibri"/>
          <w:b/>
          <w:bCs/>
          <w:caps/>
          <w:noProof/>
          <w:lang w:val="en-AU"/>
        </w:rPr>
        <w:t>11</w:t>
      </w:r>
      <w:r w:rsidR="0045769D">
        <w:rPr>
          <w:rFonts w:ascii="Calibri" w:hAnsi="Calibri"/>
          <w:b/>
          <w:bCs/>
          <w:caps/>
          <w:lang w:val="en-AU"/>
        </w:rPr>
        <w:fldChar w:fldCharType="end"/>
      </w:r>
      <w:r w:rsidRPr="00D065BC">
        <w:rPr>
          <w:rFonts w:ascii="Calibri" w:hAnsi="Calibri"/>
          <w:b/>
          <w:caps/>
          <w:lang w:val="en-AU"/>
        </w:rPr>
        <w:tab/>
      </w:r>
      <w:r w:rsidR="00D14D4C">
        <w:rPr>
          <w:rFonts w:ascii="Calibri" w:hAnsi="Calibri"/>
          <w:b/>
          <w:caps/>
          <w:lang w:val="en-AU"/>
        </w:rPr>
        <w:t>Human Resources Information Management System program</w:t>
      </w:r>
    </w:p>
    <w:p w14:paraId="4901CA6E" w14:textId="49DBFC46" w:rsidR="002206BC" w:rsidRPr="00D065BC" w:rsidRDefault="00D14D4C" w:rsidP="002206BC">
      <w:pPr>
        <w:spacing w:before="120"/>
        <w:ind w:left="720"/>
        <w:rPr>
          <w:rFonts w:ascii="Calibri" w:hAnsi="Calibri"/>
          <w:color w:val="000000"/>
          <w:lang w:val="en-AU"/>
        </w:rPr>
      </w:pPr>
      <w:r>
        <w:rPr>
          <w:rFonts w:ascii="Calibri" w:hAnsi="Calibri"/>
          <w:color w:val="000000"/>
          <w:lang w:val="en-AU"/>
        </w:rPr>
        <w:t>Mr Cain</w:t>
      </w:r>
      <w:r w:rsidR="002206BC" w:rsidRPr="00D065BC">
        <w:rPr>
          <w:rFonts w:ascii="Calibri" w:hAnsi="Calibri"/>
          <w:color w:val="000000"/>
          <w:lang w:val="en-AU"/>
        </w:rPr>
        <w:t>, pursuant to notice, moved—That this Assembly:</w:t>
      </w:r>
    </w:p>
    <w:p w14:paraId="19E7B911" w14:textId="4341641F" w:rsidR="00D14D4C" w:rsidRPr="00BF27CC" w:rsidRDefault="00D14D4C" w:rsidP="00D14D4C">
      <w:pPr>
        <w:pStyle w:val="DPSEntryIndents"/>
        <w:numPr>
          <w:ilvl w:val="0"/>
          <w:numId w:val="46"/>
        </w:numPr>
        <w:rPr>
          <w:lang w:eastAsia="en-US"/>
        </w:rPr>
      </w:pPr>
      <w:r w:rsidRPr="00BF27CC">
        <w:rPr>
          <w:lang w:eastAsia="en-US"/>
        </w:rPr>
        <w:t>notes:</w:t>
      </w:r>
    </w:p>
    <w:p w14:paraId="69B373FA" w14:textId="77777777" w:rsidR="00D14D4C" w:rsidRPr="00BF27CC" w:rsidRDefault="00D14D4C" w:rsidP="00D14D4C">
      <w:pPr>
        <w:tabs>
          <w:tab w:val="left" w:pos="567"/>
        </w:tabs>
        <w:spacing w:before="120"/>
        <w:ind w:left="1910" w:hanging="544"/>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in June 2023, the ACT Government abandoned the $78 million delivery of the Human Resource Information Management System (HRIMS) Program;</w:t>
      </w:r>
    </w:p>
    <w:p w14:paraId="24751D81" w14:textId="77777777" w:rsidR="00D14D4C" w:rsidRPr="00BF27CC" w:rsidRDefault="00D14D4C" w:rsidP="00D14D4C">
      <w:pPr>
        <w:tabs>
          <w:tab w:val="left" w:pos="567"/>
        </w:tabs>
        <w:spacing w:before="120"/>
        <w:ind w:left="1910" w:hanging="544"/>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the original HRIMS Program was costed at $15 million in the 2017-18 ACT Budget, representing a cost blowout in excess of $63 million;</w:t>
      </w:r>
    </w:p>
    <w:p w14:paraId="3BF9B5FB" w14:textId="6DE945A0"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only one module of the HRIMS Program, the Learning Management System, was delivered, with the remaining ten modules abandoned following a</w:t>
      </w:r>
      <w:r w:rsidR="00235F8A">
        <w:rPr>
          <w:rFonts w:ascii="Calibri" w:hAnsi="Calibri"/>
          <w:lang w:val="en-AU" w:eastAsia="en-US"/>
        </w:rPr>
        <w:t> </w:t>
      </w:r>
      <w:r w:rsidRPr="00BF27CC">
        <w:rPr>
          <w:rFonts w:ascii="Calibri" w:hAnsi="Calibri"/>
          <w:lang w:val="en-AU" w:eastAsia="en-US"/>
        </w:rPr>
        <w:t>series of reviews commissioned by the ACT Government following the identification of issues associated with implementing the Program;</w:t>
      </w:r>
    </w:p>
    <w:p w14:paraId="75C72909"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the reviews included the SAP Design Review, Deloitte Program Review, and the Leeper Report; and</w:t>
      </w:r>
    </w:p>
    <w:p w14:paraId="747E29B7"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the SAP Design Review is the only review that has not been published online and remains unavailable to the public;</w:t>
      </w:r>
    </w:p>
    <w:p w14:paraId="27133D9B" w14:textId="7F885607" w:rsidR="00D14D4C" w:rsidRPr="00BF27CC" w:rsidRDefault="00D14D4C" w:rsidP="00BD1DBB">
      <w:pPr>
        <w:pStyle w:val="DPSEntryIndents"/>
        <w:spacing w:before="100"/>
        <w:rPr>
          <w:lang w:eastAsia="en-US"/>
        </w:rPr>
      </w:pPr>
      <w:r w:rsidRPr="00BF27CC">
        <w:rPr>
          <w:lang w:eastAsia="en-US"/>
        </w:rPr>
        <w:t>further notes:</w:t>
      </w:r>
    </w:p>
    <w:p w14:paraId="282F1AFB"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the ACT Auditor-General published the Performance Audit Report No 10/2023 into the Human Resources Information Management System Program;</w:t>
      </w:r>
    </w:p>
    <w:p w14:paraId="322AE773" w14:textId="00502B21"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the Report considered the effectiveness of the ACT Government</w:t>
      </w:r>
      <w:r w:rsidR="00F94462">
        <w:rPr>
          <w:rFonts w:ascii="Calibri" w:hAnsi="Calibri"/>
          <w:lang w:val="en-AU" w:eastAsia="en-US"/>
        </w:rPr>
        <w:t>’</w:t>
      </w:r>
      <w:r w:rsidRPr="00BF27CC">
        <w:rPr>
          <w:rFonts w:ascii="Calibri" w:hAnsi="Calibri"/>
          <w:lang w:val="en-AU" w:eastAsia="en-US"/>
        </w:rPr>
        <w:t>s planning for, and management of, the HRIMS Program;</w:t>
      </w:r>
    </w:p>
    <w:p w14:paraId="32FDFF92" w14:textId="69123DF0"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 xml:space="preserve">the Report found that the HRIMS Program was a </w:t>
      </w:r>
      <w:r w:rsidR="00F94462">
        <w:rPr>
          <w:rFonts w:ascii="Calibri" w:hAnsi="Calibri"/>
          <w:lang w:val="en-AU" w:eastAsia="en-US"/>
        </w:rPr>
        <w:t>“</w:t>
      </w:r>
      <w:r w:rsidRPr="00BF27CC">
        <w:rPr>
          <w:rFonts w:ascii="Calibri" w:hAnsi="Calibri"/>
          <w:lang w:val="en-AU" w:eastAsia="en-US"/>
        </w:rPr>
        <w:t>significant failure for the Territory</w:t>
      </w:r>
      <w:r w:rsidR="00F94462">
        <w:rPr>
          <w:rFonts w:ascii="Calibri" w:hAnsi="Calibri"/>
          <w:lang w:val="en-AU" w:eastAsia="en-US"/>
        </w:rPr>
        <w:t>”</w:t>
      </w:r>
      <w:r w:rsidRPr="00BF27CC">
        <w:rPr>
          <w:rFonts w:ascii="Calibri" w:hAnsi="Calibri"/>
          <w:lang w:val="en-AU" w:eastAsia="en-US"/>
        </w:rPr>
        <w:t xml:space="preserve"> and </w:t>
      </w:r>
      <w:r w:rsidR="00F94462">
        <w:rPr>
          <w:rFonts w:ascii="Calibri" w:hAnsi="Calibri"/>
          <w:lang w:val="en-AU" w:eastAsia="en-US"/>
        </w:rPr>
        <w:t>“</w:t>
      </w:r>
      <w:r w:rsidRPr="00BF27CC">
        <w:rPr>
          <w:rFonts w:ascii="Calibri" w:hAnsi="Calibri"/>
          <w:lang w:val="en-AU" w:eastAsia="en-US"/>
        </w:rPr>
        <w:t>characterised by multiple failures at all levels</w:t>
      </w:r>
      <w:r w:rsidR="00F94462">
        <w:rPr>
          <w:rFonts w:ascii="Calibri" w:hAnsi="Calibri"/>
          <w:lang w:val="en-AU" w:eastAsia="en-US"/>
        </w:rPr>
        <w:t>”</w:t>
      </w:r>
      <w:r w:rsidRPr="00BF27CC">
        <w:rPr>
          <w:rFonts w:ascii="Calibri" w:hAnsi="Calibri"/>
          <w:lang w:val="en-AU" w:eastAsia="en-US"/>
        </w:rPr>
        <w:t>;</w:t>
      </w:r>
    </w:p>
    <w:p w14:paraId="554240E1" w14:textId="77777777" w:rsidR="00D14D4C" w:rsidRPr="00BF27C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the ACT Government is currently planning and implementing the new Payroll Capability and Human Resource Management (PC-HRM) Program;</w:t>
      </w:r>
    </w:p>
    <w:p w14:paraId="69BFE475" w14:textId="77777777" w:rsidR="00D14D4C" w:rsidRPr="00D14D4C" w:rsidRDefault="00D14D4C" w:rsidP="00BD1DBB">
      <w:pPr>
        <w:tabs>
          <w:tab w:val="left" w:pos="567"/>
        </w:tabs>
        <w:spacing w:before="100"/>
        <w:ind w:left="1910" w:hanging="544"/>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t</w:t>
      </w:r>
      <w:r w:rsidRPr="00D14D4C">
        <w:rPr>
          <w:rFonts w:ascii="Calibri" w:hAnsi="Calibri"/>
          <w:lang w:val="en-AU" w:eastAsia="en-US"/>
        </w:rPr>
        <w:t>he PC-HRM Program is the replacement program intended to deliver essential human resources and payroll elements required by the ACT Public Service;</w:t>
      </w:r>
    </w:p>
    <w:p w14:paraId="01AC4BDA" w14:textId="77777777" w:rsidR="00D14D4C" w:rsidRPr="00D14D4C" w:rsidRDefault="00D14D4C" w:rsidP="00BD1DBB">
      <w:pPr>
        <w:tabs>
          <w:tab w:val="left" w:pos="567"/>
        </w:tabs>
        <w:spacing w:before="100"/>
        <w:ind w:left="1910" w:hanging="544"/>
        <w:rPr>
          <w:rFonts w:ascii="Calibri" w:hAnsi="Calibri"/>
          <w:lang w:val="en-AU" w:eastAsia="en-US"/>
        </w:rPr>
      </w:pPr>
      <w:r w:rsidRPr="00D14D4C">
        <w:rPr>
          <w:rFonts w:ascii="Calibri" w:hAnsi="Calibri"/>
          <w:lang w:val="en-AU" w:eastAsia="en-US"/>
        </w:rPr>
        <w:t>(f)</w:t>
      </w:r>
      <w:r w:rsidRPr="00D14D4C">
        <w:rPr>
          <w:rFonts w:ascii="Calibri" w:hAnsi="Calibri"/>
          <w:lang w:val="en-AU" w:eastAsia="en-US"/>
        </w:rPr>
        <w:tab/>
        <w:t>during a recent Standing Committee on Public Accounts hearing, the Acting Auditor-General confirmed that the PC-HRM Program would only deliver some of the upgrades to the current system;</w:t>
      </w:r>
    </w:p>
    <w:p w14:paraId="49E69A86" w14:textId="0F85FFA3" w:rsidR="00D14D4C" w:rsidRPr="00D14D4C" w:rsidRDefault="00D14D4C" w:rsidP="00BD1DBB">
      <w:pPr>
        <w:tabs>
          <w:tab w:val="left" w:pos="567"/>
        </w:tabs>
        <w:spacing w:before="100"/>
        <w:ind w:left="1910" w:hanging="544"/>
        <w:rPr>
          <w:rFonts w:ascii="Calibri" w:hAnsi="Calibri"/>
          <w:lang w:val="en-AU" w:eastAsia="en-US"/>
        </w:rPr>
      </w:pPr>
      <w:r w:rsidRPr="00D14D4C">
        <w:rPr>
          <w:rFonts w:ascii="Calibri" w:hAnsi="Calibri"/>
          <w:lang w:val="en-AU" w:eastAsia="en-US"/>
        </w:rPr>
        <w:t>(g)</w:t>
      </w:r>
      <w:r w:rsidRPr="00D14D4C">
        <w:rPr>
          <w:rFonts w:ascii="Calibri" w:hAnsi="Calibri"/>
          <w:lang w:val="en-AU" w:eastAsia="en-US"/>
        </w:rPr>
        <w:tab/>
      </w:r>
      <w:r w:rsidRPr="0074322A">
        <w:rPr>
          <w:rFonts w:ascii="Calibri" w:hAnsi="Calibri"/>
          <w:spacing w:val="-2"/>
          <w:lang w:val="en-AU" w:eastAsia="en-US"/>
        </w:rPr>
        <w:t>the Auditor-General</w:t>
      </w:r>
      <w:r w:rsidR="00F94462">
        <w:rPr>
          <w:rFonts w:ascii="Calibri" w:hAnsi="Calibri"/>
          <w:spacing w:val="-2"/>
          <w:lang w:val="en-AU" w:eastAsia="en-US"/>
        </w:rPr>
        <w:t>’</w:t>
      </w:r>
      <w:r w:rsidRPr="0074322A">
        <w:rPr>
          <w:rFonts w:ascii="Calibri" w:hAnsi="Calibri"/>
          <w:spacing w:val="-2"/>
          <w:lang w:val="en-AU" w:eastAsia="en-US"/>
        </w:rPr>
        <w:t>s report noted that the 2023-24 Budget Business Case for the PC-HRM Program estimated an additional cost of $65.12 million; and</w:t>
      </w:r>
    </w:p>
    <w:p w14:paraId="2EC2E697" w14:textId="77777777" w:rsidR="00D14D4C" w:rsidRPr="00D14D4C" w:rsidRDefault="00D14D4C" w:rsidP="00BD1DBB">
      <w:pPr>
        <w:tabs>
          <w:tab w:val="left" w:pos="567"/>
        </w:tabs>
        <w:spacing w:before="100"/>
        <w:ind w:left="1910" w:hanging="544"/>
        <w:rPr>
          <w:rFonts w:ascii="Calibri" w:hAnsi="Calibri"/>
          <w:lang w:val="en-AU" w:eastAsia="en-US"/>
        </w:rPr>
      </w:pPr>
      <w:r w:rsidRPr="00D14D4C">
        <w:rPr>
          <w:rFonts w:ascii="Calibri" w:hAnsi="Calibri"/>
          <w:lang w:val="en-AU" w:eastAsia="en-US"/>
        </w:rPr>
        <w:t>(h)</w:t>
      </w:r>
      <w:r w:rsidRPr="00D14D4C">
        <w:rPr>
          <w:rFonts w:ascii="Calibri" w:hAnsi="Calibri"/>
          <w:lang w:val="en-AU" w:eastAsia="en-US"/>
        </w:rPr>
        <w:tab/>
        <w:t>by the finalisation of the PC-HRM Project, the ACT Government will have spent over $140 million on the delivery of upgrades only to have ended up with the original system; and</w:t>
      </w:r>
    </w:p>
    <w:p w14:paraId="06150C85" w14:textId="0FB8B646" w:rsidR="00D14D4C" w:rsidRPr="00BF27CC" w:rsidRDefault="00D14D4C" w:rsidP="00BD1DBB">
      <w:pPr>
        <w:pStyle w:val="DPSEntryIndents"/>
        <w:spacing w:before="100"/>
        <w:ind w:left="1366" w:hanging="646"/>
        <w:rPr>
          <w:lang w:eastAsia="en-US"/>
        </w:rPr>
      </w:pPr>
      <w:r w:rsidRPr="00BF27CC">
        <w:rPr>
          <w:lang w:eastAsia="en-US"/>
        </w:rPr>
        <w:t xml:space="preserve">calls on the ACT Government to: </w:t>
      </w:r>
    </w:p>
    <w:p w14:paraId="708DFFBD" w14:textId="77777777" w:rsidR="00D14D4C" w:rsidRPr="00D14D4C" w:rsidRDefault="00D14D4C" w:rsidP="00BD1DBB">
      <w:pPr>
        <w:tabs>
          <w:tab w:val="left" w:pos="567"/>
        </w:tabs>
        <w:spacing w:before="100"/>
        <w:ind w:left="1910" w:hanging="544"/>
        <w:rPr>
          <w:rFonts w:ascii="Calibri" w:hAnsi="Calibri"/>
          <w:lang w:val="en-AU" w:eastAsia="en-US"/>
        </w:rPr>
      </w:pPr>
      <w:r w:rsidRPr="00D14D4C">
        <w:rPr>
          <w:rFonts w:ascii="Calibri" w:hAnsi="Calibri"/>
          <w:lang w:val="en-AU" w:eastAsia="en-US"/>
        </w:rPr>
        <w:t>(a)</w:t>
      </w:r>
      <w:r w:rsidRPr="00D14D4C">
        <w:rPr>
          <w:rFonts w:ascii="Calibri" w:hAnsi="Calibri"/>
          <w:lang w:val="en-AU" w:eastAsia="en-US"/>
        </w:rPr>
        <w:tab/>
        <w:t>table and publish online all reviews and reports authorised by the ACT Government relating to the HRIMS Program to this Assembly by 30 June 2024; and</w:t>
      </w:r>
    </w:p>
    <w:p w14:paraId="1298E30F" w14:textId="192292AB" w:rsidR="00D14D4C" w:rsidRPr="00BF27CC" w:rsidRDefault="00D14D4C" w:rsidP="00BD1DBB">
      <w:pPr>
        <w:tabs>
          <w:tab w:val="left" w:pos="567"/>
        </w:tabs>
        <w:spacing w:before="100"/>
        <w:ind w:left="1910" w:hanging="544"/>
        <w:rPr>
          <w:rFonts w:ascii="Calibri" w:hAnsi="Calibri"/>
          <w:lang w:val="en-AU" w:eastAsia="en-US"/>
        </w:rPr>
      </w:pPr>
      <w:r w:rsidRPr="00D14D4C">
        <w:rPr>
          <w:rFonts w:ascii="Calibri" w:hAnsi="Calibri"/>
          <w:lang w:val="en-AU" w:eastAsia="en-US"/>
        </w:rPr>
        <w:t>(b)</w:t>
      </w:r>
      <w:r w:rsidRPr="00D14D4C">
        <w:rPr>
          <w:rFonts w:ascii="Calibri" w:hAnsi="Calibri"/>
          <w:lang w:val="en-AU" w:eastAsia="en-US"/>
        </w:rPr>
        <w:tab/>
        <w:t>table monthly progress reports on the new PC-HRM Program.</w:t>
      </w:r>
    </w:p>
    <w:p w14:paraId="757BD2C0" w14:textId="77777777" w:rsidR="005568A2" w:rsidRDefault="005568A2" w:rsidP="00BD1DBB">
      <w:pPr>
        <w:spacing w:before="100"/>
        <w:ind w:left="720" w:right="-35"/>
        <w:rPr>
          <w:rFonts w:ascii="Calibri" w:hAnsi="Calibri"/>
          <w:color w:val="000000"/>
          <w:lang w:val="en-AU"/>
        </w:rPr>
      </w:pPr>
      <w:r>
        <w:rPr>
          <w:rFonts w:ascii="Calibri" w:hAnsi="Calibri"/>
          <w:color w:val="000000"/>
          <w:lang w:val="en-AU"/>
        </w:rPr>
        <w:t>Debate ensued.</w:t>
      </w:r>
    </w:p>
    <w:p w14:paraId="45EE6286" w14:textId="71B2A682" w:rsidR="008C1FEE" w:rsidRDefault="008C1FEE" w:rsidP="00BD1DBB">
      <w:pPr>
        <w:spacing w:before="100"/>
        <w:ind w:left="720" w:right="-35"/>
        <w:rPr>
          <w:rFonts w:ascii="Calibri" w:hAnsi="Calibri"/>
          <w:color w:val="000000"/>
          <w:lang w:val="en-AU"/>
        </w:rPr>
      </w:pPr>
      <w:r>
        <w:rPr>
          <w:rFonts w:ascii="Calibri" w:hAnsi="Calibri"/>
          <w:color w:val="000000"/>
          <w:lang w:val="en-AU"/>
        </w:rPr>
        <w:t xml:space="preserve">Mr Steel (Special Minister of State) moved the following amendment: Omit all text after </w:t>
      </w:r>
      <w:r w:rsidR="00F94462">
        <w:rPr>
          <w:rFonts w:ascii="Calibri" w:hAnsi="Calibri"/>
          <w:color w:val="000000"/>
          <w:lang w:val="en-AU"/>
        </w:rPr>
        <w:t>“</w:t>
      </w:r>
      <w:r>
        <w:rPr>
          <w:rFonts w:ascii="Calibri" w:hAnsi="Calibri"/>
          <w:color w:val="000000"/>
          <w:lang w:val="en-AU"/>
        </w:rPr>
        <w:t>That this Assembly</w:t>
      </w:r>
      <w:r w:rsidR="00F94462">
        <w:rPr>
          <w:rFonts w:ascii="Calibri" w:hAnsi="Calibri"/>
          <w:color w:val="000000"/>
          <w:lang w:val="en-AU"/>
        </w:rPr>
        <w:t>”</w:t>
      </w:r>
      <w:r>
        <w:rPr>
          <w:rFonts w:ascii="Calibri" w:hAnsi="Calibri"/>
          <w:color w:val="000000"/>
          <w:lang w:val="en-AU"/>
        </w:rPr>
        <w:t>, substitute:</w:t>
      </w:r>
    </w:p>
    <w:p w14:paraId="5258BCE6" w14:textId="4A4F261B" w:rsidR="008C1FEE" w:rsidRPr="008C1FEE" w:rsidRDefault="00F94462" w:rsidP="00AD2130">
      <w:pPr>
        <w:spacing w:before="120"/>
        <w:ind w:left="1366" w:hanging="646"/>
        <w:rPr>
          <w:rFonts w:ascii="Calibri" w:hAnsi="Calibri"/>
          <w:color w:val="000000"/>
          <w:lang w:val="en-AU"/>
        </w:rPr>
      </w:pPr>
      <w:r>
        <w:rPr>
          <w:rFonts w:ascii="Calibri" w:hAnsi="Calibri"/>
          <w:color w:val="000000"/>
          <w:lang w:val="en-AU"/>
        </w:rPr>
        <w:t>“</w:t>
      </w:r>
      <w:r w:rsidR="008C1FEE" w:rsidRPr="008C1FEE">
        <w:rPr>
          <w:rFonts w:ascii="Calibri" w:hAnsi="Calibri"/>
          <w:color w:val="000000"/>
          <w:lang w:val="en-AU"/>
        </w:rPr>
        <w:t>(1)</w:t>
      </w:r>
      <w:r w:rsidR="008C1FEE" w:rsidRPr="008C1FEE">
        <w:rPr>
          <w:rFonts w:ascii="Calibri" w:hAnsi="Calibri"/>
          <w:color w:val="000000"/>
          <w:lang w:val="en-AU"/>
        </w:rPr>
        <w:tab/>
        <w:t>notes:</w:t>
      </w:r>
    </w:p>
    <w:p w14:paraId="3153B692" w14:textId="4D23978A"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(a)</w:t>
      </w:r>
      <w:r w:rsidRPr="008C1FEE">
        <w:rPr>
          <w:rFonts w:ascii="Calibri" w:hAnsi="Calibri"/>
          <w:color w:val="000000"/>
          <w:lang w:val="en-AU"/>
        </w:rPr>
        <w:tab/>
        <w:t>that through the 2023-24 ACT Budget, the ACT Government abandoned the $78 million-delivery of the Human Resource Information Management System (HRIMS) Program;</w:t>
      </w:r>
    </w:p>
    <w:p w14:paraId="6F74AD6F" w14:textId="7060E16E"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(b)</w:t>
      </w:r>
      <w:r w:rsidRPr="008C1FEE">
        <w:rPr>
          <w:rFonts w:ascii="Calibri" w:hAnsi="Calibri"/>
          <w:color w:val="000000"/>
          <w:lang w:val="en-AU"/>
        </w:rPr>
        <w:tab/>
        <w:t>as part of the 2017-18 ACT Budget, the Territory appropriated</w:t>
      </w:r>
      <w:r>
        <w:rPr>
          <w:rFonts w:ascii="Calibri" w:hAnsi="Calibri"/>
          <w:color w:val="000000"/>
          <w:lang w:val="en-AU"/>
        </w:rPr>
        <w:t xml:space="preserve"> </w:t>
      </w:r>
      <w:r w:rsidRPr="008C1FEE">
        <w:rPr>
          <w:rFonts w:ascii="Calibri" w:hAnsi="Calibri"/>
          <w:color w:val="000000"/>
          <w:lang w:val="en-AU"/>
        </w:rPr>
        <w:t>$15 million for the HRIMS Program;</w:t>
      </w:r>
    </w:p>
    <w:p w14:paraId="6A2E7AC6" w14:textId="2BFE12CA"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(c)</w:t>
      </w:r>
      <w:r w:rsidRPr="008C1FEE">
        <w:rPr>
          <w:rFonts w:ascii="Calibri" w:hAnsi="Calibri"/>
          <w:color w:val="000000"/>
          <w:lang w:val="en-AU"/>
        </w:rPr>
        <w:tab/>
        <w:t>as part of the 2019-2020 ACT Budget, the Territory appropriated a further $49.59 million after further planning work took place that assessed initial cost estimates had not considered the full complexity and extent of the integration and development needed;</w:t>
      </w:r>
    </w:p>
    <w:p w14:paraId="1428FD16" w14:textId="59C9C100"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(d)</w:t>
      </w:r>
      <w:r w:rsidRPr="008C1FEE">
        <w:rPr>
          <w:rFonts w:ascii="Calibri" w:hAnsi="Calibri"/>
          <w:color w:val="000000"/>
          <w:lang w:val="en-AU"/>
        </w:rPr>
        <w:tab/>
        <w:t>following the reset of the HRIMS Program in 2021, a further appropriation of $3.7 million was made by the Territory in the 2022-23 ACT Budget to assess the progress made by the program to date and identify the time and cost required to finalise and deliver the program;</w:t>
      </w:r>
    </w:p>
    <w:p w14:paraId="0381F1D7" w14:textId="1365E470"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(e)</w:t>
      </w:r>
      <w:r w:rsidRPr="008C1FEE">
        <w:rPr>
          <w:rFonts w:ascii="Calibri" w:hAnsi="Calibri"/>
          <w:color w:val="000000"/>
          <w:lang w:val="en-AU"/>
        </w:rPr>
        <w:tab/>
        <w:t>only one module of the HRIMS Program, the Learning Management System, was delivered, with the remaining ten modules abandoned following a</w:t>
      </w:r>
      <w:r w:rsidR="00AD2586">
        <w:rPr>
          <w:rFonts w:ascii="Calibri" w:hAnsi="Calibri"/>
          <w:color w:val="000000"/>
          <w:lang w:val="en-AU"/>
        </w:rPr>
        <w:t> </w:t>
      </w:r>
      <w:r w:rsidRPr="008C1FEE">
        <w:rPr>
          <w:rFonts w:ascii="Calibri" w:hAnsi="Calibri"/>
          <w:color w:val="000000"/>
          <w:lang w:val="en-AU"/>
        </w:rPr>
        <w:t>series of reviews commissioned by the ACT Government following the identification of issues associated with implementing the Program;</w:t>
      </w:r>
    </w:p>
    <w:p w14:paraId="2B27651A" w14:textId="6386E6FC"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(f)</w:t>
      </w:r>
      <w:r w:rsidRPr="008C1FEE">
        <w:rPr>
          <w:rFonts w:ascii="Calibri" w:hAnsi="Calibri"/>
          <w:color w:val="000000"/>
          <w:lang w:val="en-AU"/>
        </w:rPr>
        <w:tab/>
        <w:t>the reviews included the SAP Design Review, Deloitte Program Review, and the Leeper Report; and</w:t>
      </w:r>
    </w:p>
    <w:p w14:paraId="3C7FAF4A" w14:textId="72E0DA26"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(g)</w:t>
      </w:r>
      <w:r w:rsidRPr="008C1FEE">
        <w:rPr>
          <w:rFonts w:ascii="Calibri" w:hAnsi="Calibri"/>
          <w:color w:val="000000"/>
          <w:lang w:val="en-AU"/>
        </w:rPr>
        <w:tab/>
        <w:t>the ACT Government has made the external Deloitte Program Review and Leeper Report available online for public scrutiny;</w:t>
      </w:r>
    </w:p>
    <w:p w14:paraId="097489CB" w14:textId="77777777" w:rsidR="008C1FEE" w:rsidRPr="008C1FEE" w:rsidRDefault="008C1FEE" w:rsidP="00AD2130">
      <w:pPr>
        <w:spacing w:before="120"/>
        <w:ind w:left="1366" w:hanging="646"/>
        <w:rPr>
          <w:rFonts w:ascii="Calibri" w:hAnsi="Calibri"/>
          <w:color w:val="000000"/>
          <w:lang w:val="en-AU"/>
        </w:rPr>
      </w:pPr>
      <w:r w:rsidRPr="008C1FEE">
        <w:rPr>
          <w:rFonts w:ascii="Calibri" w:hAnsi="Calibri"/>
          <w:color w:val="000000"/>
          <w:lang w:val="en-AU"/>
        </w:rPr>
        <w:t>(2)</w:t>
      </w:r>
      <w:r w:rsidRPr="008C1FEE">
        <w:rPr>
          <w:rFonts w:ascii="Calibri" w:hAnsi="Calibri"/>
          <w:color w:val="000000"/>
          <w:lang w:val="en-AU"/>
        </w:rPr>
        <w:tab/>
        <w:t>further notes:</w:t>
      </w:r>
    </w:p>
    <w:p w14:paraId="56D6F767" w14:textId="1AFA792C"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(a)</w:t>
      </w:r>
      <w:r w:rsidRPr="008C1FEE">
        <w:rPr>
          <w:rFonts w:ascii="Calibri" w:hAnsi="Calibri"/>
          <w:color w:val="000000"/>
          <w:lang w:val="en-AU"/>
        </w:rPr>
        <w:tab/>
      </w:r>
      <w:r w:rsidRPr="00BD1DBB">
        <w:rPr>
          <w:rFonts w:ascii="Calibri" w:hAnsi="Calibri"/>
          <w:color w:val="000000"/>
          <w:spacing w:val="-4"/>
          <w:lang w:val="en-AU"/>
        </w:rPr>
        <w:t>the ACT Auditor-General published the Performance Audit Report No 10/2023 into the Human Resources Information Management System Program;</w:t>
      </w:r>
    </w:p>
    <w:p w14:paraId="0FDE0F46" w14:textId="581E7782"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(b)</w:t>
      </w:r>
      <w:r w:rsidRPr="008C1FEE">
        <w:rPr>
          <w:rFonts w:ascii="Calibri" w:hAnsi="Calibri"/>
          <w:color w:val="000000"/>
          <w:lang w:val="en-AU"/>
        </w:rPr>
        <w:tab/>
        <w:t>the Report considered the effectiveness of the ACT Government</w:t>
      </w:r>
      <w:r w:rsidR="00F94462">
        <w:rPr>
          <w:rFonts w:ascii="Calibri" w:hAnsi="Calibri"/>
          <w:color w:val="000000"/>
          <w:lang w:val="en-AU"/>
        </w:rPr>
        <w:t>’</w:t>
      </w:r>
      <w:r w:rsidRPr="008C1FEE">
        <w:rPr>
          <w:rFonts w:ascii="Calibri" w:hAnsi="Calibri"/>
          <w:color w:val="000000"/>
          <w:lang w:val="en-AU"/>
        </w:rPr>
        <w:t>s planning for, and management of, the HRIMS Program;</w:t>
      </w:r>
    </w:p>
    <w:p w14:paraId="54FCB6A3" w14:textId="3AF8C2CC"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(c)</w:t>
      </w:r>
      <w:r w:rsidRPr="008C1FEE">
        <w:rPr>
          <w:rFonts w:ascii="Calibri" w:hAnsi="Calibri"/>
          <w:color w:val="000000"/>
          <w:lang w:val="en-AU"/>
        </w:rPr>
        <w:tab/>
        <w:t xml:space="preserve">the Report found that the HRIMS Program was a </w:t>
      </w:r>
      <w:r w:rsidR="00F94462">
        <w:rPr>
          <w:rFonts w:ascii="Calibri" w:hAnsi="Calibri"/>
          <w:color w:val="000000"/>
          <w:lang w:val="en-AU"/>
        </w:rPr>
        <w:t>“</w:t>
      </w:r>
      <w:r w:rsidRPr="008C1FEE">
        <w:rPr>
          <w:rFonts w:ascii="Calibri" w:hAnsi="Calibri"/>
          <w:color w:val="000000"/>
          <w:lang w:val="en-AU"/>
        </w:rPr>
        <w:t>significant failure for the Territory</w:t>
      </w:r>
      <w:r w:rsidR="00F94462">
        <w:rPr>
          <w:rFonts w:ascii="Calibri" w:hAnsi="Calibri"/>
          <w:color w:val="000000"/>
          <w:lang w:val="en-AU"/>
        </w:rPr>
        <w:t>”</w:t>
      </w:r>
      <w:r w:rsidRPr="008C1FEE">
        <w:rPr>
          <w:rFonts w:ascii="Calibri" w:hAnsi="Calibri"/>
          <w:color w:val="000000"/>
          <w:lang w:val="en-AU"/>
        </w:rPr>
        <w:t xml:space="preserve"> and </w:t>
      </w:r>
      <w:r w:rsidR="00F94462">
        <w:rPr>
          <w:rFonts w:ascii="Calibri" w:hAnsi="Calibri"/>
          <w:color w:val="000000"/>
          <w:lang w:val="en-AU"/>
        </w:rPr>
        <w:t>“</w:t>
      </w:r>
      <w:r w:rsidRPr="008C1FEE">
        <w:rPr>
          <w:rFonts w:ascii="Calibri" w:hAnsi="Calibri"/>
          <w:color w:val="000000"/>
          <w:lang w:val="en-AU"/>
        </w:rPr>
        <w:t>characterised by multiple failures at all levels</w:t>
      </w:r>
      <w:r w:rsidR="00F94462">
        <w:rPr>
          <w:rFonts w:ascii="Calibri" w:hAnsi="Calibri"/>
          <w:color w:val="000000"/>
          <w:lang w:val="en-AU"/>
        </w:rPr>
        <w:t>”</w:t>
      </w:r>
      <w:r w:rsidRPr="008C1FEE">
        <w:rPr>
          <w:rFonts w:ascii="Calibri" w:hAnsi="Calibri"/>
          <w:color w:val="000000"/>
          <w:lang w:val="en-AU"/>
        </w:rPr>
        <w:t>;</w:t>
      </w:r>
    </w:p>
    <w:p w14:paraId="7DF76C9E" w14:textId="3476CD18"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(d)</w:t>
      </w:r>
      <w:r w:rsidRPr="008C1FEE">
        <w:rPr>
          <w:rFonts w:ascii="Calibri" w:hAnsi="Calibri"/>
          <w:color w:val="000000"/>
          <w:lang w:val="en-AU"/>
        </w:rPr>
        <w:tab/>
        <w:t>the ACT Government is currently planning and implementing the new Payroll Capability and Human Resource Management (PC-HRM) Program;</w:t>
      </w:r>
    </w:p>
    <w:p w14:paraId="180EEEB3" w14:textId="38FDAE24"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(e)</w:t>
      </w:r>
      <w:r w:rsidRPr="008C1FEE">
        <w:rPr>
          <w:rFonts w:ascii="Calibri" w:hAnsi="Calibri"/>
          <w:color w:val="000000"/>
          <w:lang w:val="en-AU"/>
        </w:rPr>
        <w:tab/>
        <w:t>the PC-HRM Program is the replacement program intended to deliver essential human resources and payroll elements required by the ACT Public Service, including a new time-and-attendance system;</w:t>
      </w:r>
    </w:p>
    <w:p w14:paraId="0FE801E7" w14:textId="2FAA5475"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(f)</w:t>
      </w:r>
      <w:r w:rsidRPr="008C1FEE">
        <w:rPr>
          <w:rFonts w:ascii="Calibri" w:hAnsi="Calibri"/>
          <w:color w:val="000000"/>
          <w:lang w:val="en-AU"/>
        </w:rPr>
        <w:tab/>
        <w:t>that the new PC-HRM Program will only deliver some of the intended functionality of the previous HRIMS program; and</w:t>
      </w:r>
    </w:p>
    <w:p w14:paraId="529DA939" w14:textId="39A5A8AD"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(g)</w:t>
      </w:r>
      <w:r w:rsidRPr="008C1FEE">
        <w:rPr>
          <w:rFonts w:ascii="Calibri" w:hAnsi="Calibri"/>
          <w:color w:val="000000"/>
          <w:lang w:val="en-AU"/>
        </w:rPr>
        <w:tab/>
        <w:t>the Auditor-General</w:t>
      </w:r>
      <w:r w:rsidR="00F94462">
        <w:rPr>
          <w:rFonts w:ascii="Calibri" w:hAnsi="Calibri"/>
          <w:color w:val="000000"/>
          <w:lang w:val="en-AU"/>
        </w:rPr>
        <w:t>’</w:t>
      </w:r>
      <w:r w:rsidRPr="008C1FEE">
        <w:rPr>
          <w:rFonts w:ascii="Calibri" w:hAnsi="Calibri"/>
          <w:color w:val="000000"/>
          <w:lang w:val="en-AU"/>
        </w:rPr>
        <w:t>s report noted that the 2023-24 Budget Business Case for the PC-HRM Program estimated an additional cost of $65.12 million, subject to any procurement process;</w:t>
      </w:r>
      <w:r w:rsidR="00AD2586">
        <w:rPr>
          <w:rFonts w:ascii="Calibri" w:hAnsi="Calibri"/>
          <w:color w:val="000000"/>
          <w:lang w:val="en-AU"/>
        </w:rPr>
        <w:t xml:space="preserve"> and</w:t>
      </w:r>
    </w:p>
    <w:p w14:paraId="0571D34A" w14:textId="77777777" w:rsidR="008C1FEE" w:rsidRPr="008C1FEE" w:rsidRDefault="008C1FEE" w:rsidP="00AD2130">
      <w:pPr>
        <w:spacing w:before="120"/>
        <w:ind w:left="1366" w:hanging="646"/>
        <w:rPr>
          <w:rFonts w:ascii="Calibri" w:hAnsi="Calibri"/>
          <w:color w:val="000000"/>
          <w:lang w:val="en-AU"/>
        </w:rPr>
      </w:pPr>
      <w:r w:rsidRPr="008C1FEE">
        <w:rPr>
          <w:rFonts w:ascii="Calibri" w:hAnsi="Calibri"/>
          <w:color w:val="000000"/>
          <w:lang w:val="en-AU"/>
        </w:rPr>
        <w:t>(3)</w:t>
      </w:r>
      <w:r w:rsidRPr="008C1FEE">
        <w:rPr>
          <w:rFonts w:ascii="Calibri" w:hAnsi="Calibri"/>
          <w:color w:val="000000"/>
          <w:lang w:val="en-AU"/>
        </w:rPr>
        <w:tab/>
        <w:t>calls on the ACT Government to:</w:t>
      </w:r>
    </w:p>
    <w:p w14:paraId="7AC380B7" w14:textId="28366F9A"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(a)</w:t>
      </w:r>
      <w:r w:rsidRPr="008C1FEE">
        <w:rPr>
          <w:rFonts w:ascii="Calibri" w:hAnsi="Calibri"/>
          <w:color w:val="000000"/>
          <w:lang w:val="en-AU"/>
        </w:rPr>
        <w:tab/>
        <w:t>continue implementing reform to ICT project management and governance and capability uplift across the ACT Public Service;</w:t>
      </w:r>
    </w:p>
    <w:p w14:paraId="392DED95" w14:textId="77777777" w:rsidR="008C1FEE" w:rsidRP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(b)</w:t>
      </w:r>
      <w:r w:rsidRPr="008C1FEE">
        <w:rPr>
          <w:rFonts w:ascii="Calibri" w:hAnsi="Calibri"/>
          <w:color w:val="000000"/>
          <w:lang w:val="en-AU"/>
        </w:rPr>
        <w:tab/>
      </w:r>
      <w:r w:rsidRPr="005568A2">
        <w:rPr>
          <w:rFonts w:ascii="Calibri" w:hAnsi="Calibri"/>
          <w:color w:val="000000"/>
          <w:spacing w:val="-4"/>
          <w:lang w:val="en-AU"/>
        </w:rPr>
        <w:t>table the SAP Design Review in the Assembly upon passage of this motion; and</w:t>
      </w:r>
    </w:p>
    <w:p w14:paraId="673F0B80" w14:textId="1D3E3A25" w:rsidR="008C1FEE" w:rsidRDefault="008C1FEE" w:rsidP="00AD2130">
      <w:pPr>
        <w:spacing w:before="120"/>
        <w:ind w:left="1910" w:hanging="544"/>
        <w:rPr>
          <w:rFonts w:ascii="Calibri" w:hAnsi="Calibri"/>
          <w:color w:val="000000"/>
          <w:lang w:val="en-AU"/>
        </w:rPr>
      </w:pPr>
      <w:r w:rsidRPr="008C1FEE">
        <w:rPr>
          <w:rFonts w:ascii="Calibri" w:hAnsi="Calibri"/>
          <w:color w:val="000000"/>
          <w:lang w:val="en-AU"/>
        </w:rPr>
        <w:t>(c)</w:t>
      </w:r>
      <w:r w:rsidRPr="008C1FEE">
        <w:rPr>
          <w:rFonts w:ascii="Calibri" w:hAnsi="Calibri"/>
          <w:color w:val="000000"/>
          <w:lang w:val="en-AU"/>
        </w:rPr>
        <w:tab/>
        <w:t>provide the Assembly an update on the delivery of the new PC-HRM Program before the last sitting day of the Tenth Assembly.</w:t>
      </w:r>
      <w:r w:rsidR="00F94462">
        <w:rPr>
          <w:rFonts w:ascii="Calibri" w:hAnsi="Calibri"/>
          <w:color w:val="000000"/>
          <w:lang w:val="en-AU"/>
        </w:rPr>
        <w:t>”</w:t>
      </w:r>
      <w:r>
        <w:rPr>
          <w:rFonts w:ascii="Calibri" w:hAnsi="Calibri"/>
          <w:color w:val="000000"/>
          <w:lang w:val="en-AU"/>
        </w:rPr>
        <w:t>.</w:t>
      </w:r>
    </w:p>
    <w:p w14:paraId="2C7088D3" w14:textId="1F175F51" w:rsidR="002206BC" w:rsidRDefault="002206BC" w:rsidP="006A4ADF">
      <w:pPr>
        <w:spacing w:before="80"/>
        <w:ind w:left="720" w:right="-35"/>
        <w:rPr>
          <w:rFonts w:ascii="Calibri" w:hAnsi="Calibri"/>
          <w:color w:val="000000"/>
          <w:lang w:val="en-AU"/>
        </w:rPr>
      </w:pPr>
      <w:r w:rsidRPr="00D065BC">
        <w:rPr>
          <w:rFonts w:ascii="Calibri" w:hAnsi="Calibri"/>
          <w:color w:val="000000"/>
          <w:lang w:val="en-AU"/>
        </w:rPr>
        <w:t xml:space="preserve">Debate </w:t>
      </w:r>
      <w:r w:rsidR="009F78B9">
        <w:rPr>
          <w:rFonts w:ascii="Calibri" w:hAnsi="Calibri"/>
          <w:color w:val="000000"/>
          <w:lang w:val="en-AU"/>
        </w:rPr>
        <w:t>continued</w:t>
      </w:r>
      <w:r w:rsidRPr="00D065BC">
        <w:rPr>
          <w:rFonts w:ascii="Calibri" w:hAnsi="Calibri"/>
          <w:color w:val="000000"/>
          <w:lang w:val="en-AU"/>
        </w:rPr>
        <w:t>.</w:t>
      </w:r>
    </w:p>
    <w:p w14:paraId="00B5EE39" w14:textId="77777777" w:rsidR="005568A2" w:rsidRDefault="005568A2" w:rsidP="006A4ADF">
      <w:pPr>
        <w:spacing w:before="80"/>
        <w:ind w:left="720" w:right="-35"/>
        <w:rPr>
          <w:rFonts w:ascii="Calibri" w:hAnsi="Calibri"/>
          <w:color w:val="000000"/>
          <w:lang w:val="en-AU"/>
        </w:rPr>
      </w:pPr>
      <w:r>
        <w:rPr>
          <w:rFonts w:ascii="Calibri" w:hAnsi="Calibri"/>
          <w:color w:val="000000"/>
          <w:lang w:val="en-AU"/>
        </w:rPr>
        <w:t>Question—put.</w:t>
      </w:r>
    </w:p>
    <w:p w14:paraId="095F6E55" w14:textId="77777777" w:rsidR="005568A2" w:rsidRDefault="005568A2" w:rsidP="00BD1DBB">
      <w:pPr>
        <w:spacing w:before="80"/>
        <w:ind w:left="720" w:right="-34"/>
        <w:rPr>
          <w:rFonts w:ascii="Calibri" w:hAnsi="Calibri"/>
          <w:color w:val="000000"/>
          <w:lang w:val="en-AU"/>
        </w:rPr>
      </w:pPr>
      <w:r>
        <w:rPr>
          <w:rFonts w:ascii="Calibri" w:hAnsi="Calibri"/>
          <w:color w:val="000000"/>
          <w:lang w:val="en-AU"/>
        </w:rPr>
        <w:t>The Assembly voted—</w:t>
      </w:r>
    </w:p>
    <w:tbl>
      <w:tblPr>
        <w:tblW w:w="9392" w:type="dxa"/>
        <w:tblInd w:w="720" w:type="dxa"/>
        <w:tblLayout w:type="fixed"/>
        <w:tblCellMar>
          <w:left w:w="0" w:type="dxa"/>
        </w:tblCellMar>
        <w:tblLook w:val="0000" w:firstRow="0" w:lastRow="0" w:firstColumn="0" w:lastColumn="0" w:noHBand="0" w:noVBand="0"/>
      </w:tblPr>
      <w:tblGrid>
        <w:gridCol w:w="2115"/>
        <w:gridCol w:w="2486"/>
        <w:gridCol w:w="709"/>
        <w:gridCol w:w="2041"/>
        <w:gridCol w:w="2041"/>
      </w:tblGrid>
      <w:tr w:rsidR="005568A2" w14:paraId="5C9AC800" w14:textId="77777777" w:rsidTr="005568A2">
        <w:tc>
          <w:tcPr>
            <w:tcW w:w="4601" w:type="dxa"/>
            <w:gridSpan w:val="2"/>
            <w:shd w:val="clear" w:color="auto" w:fill="auto"/>
          </w:tcPr>
          <w:p w14:paraId="5BA754D7" w14:textId="2943B9B6" w:rsidR="005568A2" w:rsidRDefault="005568A2" w:rsidP="005568A2">
            <w:pPr>
              <w:tabs>
                <w:tab w:val="center" w:pos="1968"/>
              </w:tabs>
              <w:spacing w:before="120"/>
              <w:ind w:right="-35"/>
              <w:rPr>
                <w:rFonts w:ascii="Calibri" w:hAnsi="Calibri"/>
                <w:color w:val="000000"/>
                <w:lang w:val="en-AU"/>
              </w:rPr>
            </w:pPr>
            <w:r>
              <w:rPr>
                <w:rFonts w:ascii="Calibri" w:hAnsi="Calibri"/>
                <w:color w:val="000000"/>
                <w:lang w:val="en-AU"/>
              </w:rPr>
              <w:tab/>
              <w:t>AYES, 16</w:t>
            </w:r>
          </w:p>
        </w:tc>
        <w:tc>
          <w:tcPr>
            <w:tcW w:w="709" w:type="dxa"/>
            <w:shd w:val="clear" w:color="auto" w:fill="auto"/>
          </w:tcPr>
          <w:p w14:paraId="3D6EB304" w14:textId="77777777" w:rsidR="005568A2" w:rsidRDefault="005568A2" w:rsidP="005568A2">
            <w:pPr>
              <w:spacing w:before="120"/>
              <w:ind w:right="-35"/>
              <w:rPr>
                <w:rFonts w:ascii="Calibri" w:hAnsi="Calibri"/>
                <w:color w:val="000000"/>
                <w:lang w:val="en-AU"/>
              </w:rPr>
            </w:pPr>
          </w:p>
        </w:tc>
        <w:tc>
          <w:tcPr>
            <w:tcW w:w="4082" w:type="dxa"/>
            <w:gridSpan w:val="2"/>
            <w:shd w:val="clear" w:color="auto" w:fill="auto"/>
          </w:tcPr>
          <w:p w14:paraId="72A26F75" w14:textId="26384BF7" w:rsidR="005568A2" w:rsidRDefault="005568A2" w:rsidP="005568A2">
            <w:pPr>
              <w:tabs>
                <w:tab w:val="center" w:pos="1843"/>
              </w:tabs>
              <w:spacing w:before="120"/>
              <w:ind w:right="-35"/>
              <w:rPr>
                <w:rFonts w:ascii="Calibri" w:hAnsi="Calibri"/>
                <w:color w:val="000000"/>
                <w:lang w:val="en-AU"/>
              </w:rPr>
            </w:pPr>
            <w:r>
              <w:rPr>
                <w:rFonts w:ascii="Calibri" w:hAnsi="Calibri"/>
                <w:color w:val="000000"/>
                <w:lang w:val="en-AU"/>
              </w:rPr>
              <w:tab/>
              <w:t>NOES, 9</w:t>
            </w:r>
          </w:p>
        </w:tc>
      </w:tr>
      <w:tr w:rsidR="005568A2" w14:paraId="782D244C" w14:textId="77777777" w:rsidTr="005568A2">
        <w:trPr>
          <w:trHeight w:hRule="exact" w:val="312"/>
        </w:trPr>
        <w:tc>
          <w:tcPr>
            <w:tcW w:w="2115" w:type="dxa"/>
            <w:shd w:val="clear" w:color="auto" w:fill="auto"/>
          </w:tcPr>
          <w:p w14:paraId="38F78270" w14:textId="58C71C32" w:rsidR="005568A2" w:rsidRDefault="005568A2" w:rsidP="005568A2">
            <w:pPr>
              <w:ind w:right="-35"/>
              <w:rPr>
                <w:rFonts w:ascii="Calibri" w:hAnsi="Calibri"/>
                <w:color w:val="000000"/>
                <w:lang w:val="en-AU"/>
              </w:rPr>
            </w:pPr>
            <w:r>
              <w:rPr>
                <w:rFonts w:ascii="Calibri" w:hAnsi="Calibri"/>
                <w:color w:val="000000"/>
                <w:lang w:val="en-AU"/>
              </w:rPr>
              <w:t>Andrew Barr</w:t>
            </w:r>
          </w:p>
        </w:tc>
        <w:tc>
          <w:tcPr>
            <w:tcW w:w="2484" w:type="dxa"/>
            <w:shd w:val="clear" w:color="auto" w:fill="auto"/>
          </w:tcPr>
          <w:p w14:paraId="0A53E5BF" w14:textId="440AA853" w:rsidR="005568A2" w:rsidRDefault="005568A2" w:rsidP="005568A2">
            <w:pPr>
              <w:ind w:right="-35"/>
              <w:rPr>
                <w:rFonts w:ascii="Calibri" w:hAnsi="Calibri"/>
                <w:color w:val="000000"/>
                <w:lang w:val="en-AU"/>
              </w:rPr>
            </w:pPr>
            <w:r>
              <w:rPr>
                <w:rFonts w:ascii="Calibri" w:hAnsi="Calibri"/>
                <w:color w:val="000000"/>
                <w:lang w:val="en-AU"/>
              </w:rPr>
              <w:t>Suzanne Orr</w:t>
            </w:r>
          </w:p>
        </w:tc>
        <w:tc>
          <w:tcPr>
            <w:tcW w:w="709" w:type="dxa"/>
            <w:shd w:val="clear" w:color="auto" w:fill="auto"/>
          </w:tcPr>
          <w:p w14:paraId="4FA188CF"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030A3E6D" w14:textId="15F38A2E" w:rsidR="005568A2" w:rsidRDefault="005568A2" w:rsidP="005568A2">
            <w:pPr>
              <w:ind w:right="-35"/>
              <w:rPr>
                <w:rFonts w:ascii="Calibri" w:hAnsi="Calibri"/>
                <w:color w:val="000000"/>
                <w:lang w:val="en-AU"/>
              </w:rPr>
            </w:pPr>
            <w:r>
              <w:rPr>
                <w:rFonts w:ascii="Calibri" w:hAnsi="Calibri"/>
                <w:color w:val="000000"/>
                <w:lang w:val="en-AU"/>
              </w:rPr>
              <w:t>Peter Cain</w:t>
            </w:r>
          </w:p>
        </w:tc>
        <w:tc>
          <w:tcPr>
            <w:tcW w:w="2041" w:type="dxa"/>
            <w:shd w:val="clear" w:color="auto" w:fill="auto"/>
          </w:tcPr>
          <w:p w14:paraId="3B098B2E" w14:textId="77777777" w:rsidR="005568A2" w:rsidRDefault="005568A2" w:rsidP="005568A2">
            <w:pPr>
              <w:spacing w:before="120"/>
              <w:ind w:right="-35"/>
              <w:rPr>
                <w:rFonts w:ascii="Calibri" w:hAnsi="Calibri"/>
                <w:color w:val="000000"/>
                <w:lang w:val="en-AU"/>
              </w:rPr>
            </w:pPr>
          </w:p>
        </w:tc>
      </w:tr>
      <w:tr w:rsidR="005568A2" w14:paraId="501F3371" w14:textId="77777777" w:rsidTr="005568A2">
        <w:trPr>
          <w:trHeight w:hRule="exact" w:val="312"/>
        </w:trPr>
        <w:tc>
          <w:tcPr>
            <w:tcW w:w="2115" w:type="dxa"/>
            <w:shd w:val="clear" w:color="auto" w:fill="auto"/>
          </w:tcPr>
          <w:p w14:paraId="76D67E7A" w14:textId="69917F5B" w:rsidR="005568A2" w:rsidRDefault="005568A2" w:rsidP="005568A2">
            <w:pPr>
              <w:ind w:right="-35"/>
              <w:rPr>
                <w:rFonts w:ascii="Calibri" w:hAnsi="Calibri"/>
                <w:color w:val="000000"/>
                <w:lang w:val="en-AU"/>
              </w:rPr>
            </w:pPr>
            <w:r>
              <w:rPr>
                <w:rFonts w:ascii="Calibri" w:hAnsi="Calibri"/>
                <w:color w:val="000000"/>
                <w:lang w:val="en-AU"/>
              </w:rPr>
              <w:t>Yvette Berry</w:t>
            </w:r>
          </w:p>
        </w:tc>
        <w:tc>
          <w:tcPr>
            <w:tcW w:w="2484" w:type="dxa"/>
            <w:shd w:val="clear" w:color="auto" w:fill="auto"/>
          </w:tcPr>
          <w:p w14:paraId="1DBF0CBA" w14:textId="67E86193" w:rsidR="005568A2" w:rsidRDefault="005568A2" w:rsidP="005568A2">
            <w:pPr>
              <w:ind w:right="-35"/>
              <w:rPr>
                <w:rFonts w:ascii="Calibri" w:hAnsi="Calibri"/>
                <w:color w:val="000000"/>
                <w:lang w:val="en-AU"/>
              </w:rPr>
            </w:pPr>
            <w:r>
              <w:rPr>
                <w:rFonts w:ascii="Calibri" w:hAnsi="Calibri"/>
                <w:color w:val="000000"/>
                <w:lang w:val="en-AU"/>
              </w:rPr>
              <w:t>Marisa Paterson</w:t>
            </w:r>
          </w:p>
        </w:tc>
        <w:tc>
          <w:tcPr>
            <w:tcW w:w="709" w:type="dxa"/>
            <w:shd w:val="clear" w:color="auto" w:fill="auto"/>
          </w:tcPr>
          <w:p w14:paraId="4557FF88"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5BF2D494" w14:textId="3B08C93F" w:rsidR="005568A2" w:rsidRDefault="005568A2" w:rsidP="005568A2">
            <w:pPr>
              <w:ind w:right="-35"/>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0DD2193F" w14:textId="77777777" w:rsidR="005568A2" w:rsidRDefault="005568A2" w:rsidP="005568A2">
            <w:pPr>
              <w:spacing w:before="120"/>
              <w:ind w:right="-35"/>
              <w:rPr>
                <w:rFonts w:ascii="Calibri" w:hAnsi="Calibri"/>
                <w:color w:val="000000"/>
                <w:lang w:val="en-AU"/>
              </w:rPr>
            </w:pPr>
          </w:p>
        </w:tc>
      </w:tr>
      <w:tr w:rsidR="005568A2" w14:paraId="4B64E620" w14:textId="77777777" w:rsidTr="005568A2">
        <w:trPr>
          <w:trHeight w:hRule="exact" w:val="312"/>
        </w:trPr>
        <w:tc>
          <w:tcPr>
            <w:tcW w:w="2115" w:type="dxa"/>
            <w:shd w:val="clear" w:color="auto" w:fill="auto"/>
          </w:tcPr>
          <w:p w14:paraId="580560AC" w14:textId="0DCFB40F" w:rsidR="005568A2" w:rsidRDefault="005568A2" w:rsidP="005568A2">
            <w:pPr>
              <w:ind w:right="-35"/>
              <w:rPr>
                <w:rFonts w:ascii="Calibri" w:hAnsi="Calibri"/>
                <w:color w:val="000000"/>
                <w:lang w:val="en-AU"/>
              </w:rPr>
            </w:pPr>
            <w:r>
              <w:rPr>
                <w:rFonts w:ascii="Calibri" w:hAnsi="Calibri"/>
                <w:color w:val="000000"/>
                <w:lang w:val="en-AU"/>
              </w:rPr>
              <w:t>Andrew Braddock</w:t>
            </w:r>
          </w:p>
        </w:tc>
        <w:tc>
          <w:tcPr>
            <w:tcW w:w="2484" w:type="dxa"/>
            <w:shd w:val="clear" w:color="auto" w:fill="auto"/>
          </w:tcPr>
          <w:p w14:paraId="615A9287" w14:textId="58F4340B" w:rsidR="005568A2" w:rsidRDefault="005568A2" w:rsidP="005568A2">
            <w:pPr>
              <w:ind w:right="-35"/>
              <w:rPr>
                <w:rFonts w:ascii="Calibri" w:hAnsi="Calibri"/>
                <w:color w:val="000000"/>
                <w:lang w:val="en-AU"/>
              </w:rPr>
            </w:pPr>
            <w:r>
              <w:rPr>
                <w:rFonts w:ascii="Calibri" w:hAnsi="Calibri"/>
                <w:color w:val="000000"/>
                <w:lang w:val="en-AU"/>
              </w:rPr>
              <w:t>Michael Pettersson</w:t>
            </w:r>
          </w:p>
        </w:tc>
        <w:tc>
          <w:tcPr>
            <w:tcW w:w="709" w:type="dxa"/>
            <w:shd w:val="clear" w:color="auto" w:fill="auto"/>
          </w:tcPr>
          <w:p w14:paraId="6AB44265"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2064187A" w14:textId="5B1D5B1D" w:rsidR="005568A2" w:rsidRDefault="005568A2" w:rsidP="005568A2">
            <w:pPr>
              <w:ind w:right="-35"/>
              <w:rPr>
                <w:rFonts w:ascii="Calibri" w:hAnsi="Calibri"/>
                <w:color w:val="000000"/>
                <w:lang w:val="en-AU"/>
              </w:rPr>
            </w:pPr>
            <w:r>
              <w:rPr>
                <w:rFonts w:ascii="Calibri" w:hAnsi="Calibri"/>
                <w:color w:val="000000"/>
                <w:lang w:val="en-AU"/>
              </w:rPr>
              <w:t>Ed Cocks</w:t>
            </w:r>
          </w:p>
        </w:tc>
        <w:tc>
          <w:tcPr>
            <w:tcW w:w="2041" w:type="dxa"/>
            <w:shd w:val="clear" w:color="auto" w:fill="auto"/>
          </w:tcPr>
          <w:p w14:paraId="3B0BB67E" w14:textId="77777777" w:rsidR="005568A2" w:rsidRDefault="005568A2" w:rsidP="005568A2">
            <w:pPr>
              <w:spacing w:before="120"/>
              <w:ind w:right="-35"/>
              <w:rPr>
                <w:rFonts w:ascii="Calibri" w:hAnsi="Calibri"/>
                <w:color w:val="000000"/>
                <w:lang w:val="en-AU"/>
              </w:rPr>
            </w:pPr>
          </w:p>
        </w:tc>
      </w:tr>
      <w:tr w:rsidR="005568A2" w14:paraId="6E9BF21C" w14:textId="77777777" w:rsidTr="005568A2">
        <w:trPr>
          <w:trHeight w:hRule="exact" w:val="312"/>
        </w:trPr>
        <w:tc>
          <w:tcPr>
            <w:tcW w:w="2115" w:type="dxa"/>
            <w:shd w:val="clear" w:color="auto" w:fill="auto"/>
          </w:tcPr>
          <w:p w14:paraId="78DD381B" w14:textId="743B496F" w:rsidR="005568A2" w:rsidRDefault="005568A2" w:rsidP="005568A2">
            <w:pPr>
              <w:ind w:right="-35"/>
              <w:rPr>
                <w:rFonts w:ascii="Calibri" w:hAnsi="Calibri"/>
                <w:color w:val="000000"/>
                <w:lang w:val="en-AU"/>
              </w:rPr>
            </w:pPr>
            <w:r>
              <w:rPr>
                <w:rFonts w:ascii="Calibri" w:hAnsi="Calibri"/>
                <w:color w:val="000000"/>
                <w:lang w:val="en-AU"/>
              </w:rPr>
              <w:t>Joy Burch</w:t>
            </w:r>
          </w:p>
        </w:tc>
        <w:tc>
          <w:tcPr>
            <w:tcW w:w="2484" w:type="dxa"/>
            <w:shd w:val="clear" w:color="auto" w:fill="auto"/>
          </w:tcPr>
          <w:p w14:paraId="59BE65E2" w14:textId="2B7D7C90" w:rsidR="005568A2" w:rsidRDefault="005568A2" w:rsidP="005568A2">
            <w:pPr>
              <w:ind w:right="-35"/>
              <w:rPr>
                <w:rFonts w:ascii="Calibri" w:hAnsi="Calibri"/>
                <w:color w:val="000000"/>
                <w:lang w:val="en-AU"/>
              </w:rPr>
            </w:pPr>
            <w:r>
              <w:rPr>
                <w:rFonts w:ascii="Calibri" w:hAnsi="Calibri"/>
                <w:color w:val="000000"/>
                <w:lang w:val="en-AU"/>
              </w:rPr>
              <w:t>Shane Rattenbury</w:t>
            </w:r>
          </w:p>
        </w:tc>
        <w:tc>
          <w:tcPr>
            <w:tcW w:w="709" w:type="dxa"/>
            <w:shd w:val="clear" w:color="auto" w:fill="auto"/>
          </w:tcPr>
          <w:p w14:paraId="78577587"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4E44A17F" w14:textId="103D5096" w:rsidR="005568A2" w:rsidRDefault="005568A2" w:rsidP="005568A2">
            <w:pPr>
              <w:ind w:right="-35"/>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39F45CE1" w14:textId="77777777" w:rsidR="005568A2" w:rsidRDefault="005568A2" w:rsidP="005568A2">
            <w:pPr>
              <w:spacing w:before="120"/>
              <w:ind w:right="-35"/>
              <w:rPr>
                <w:rFonts w:ascii="Calibri" w:hAnsi="Calibri"/>
                <w:color w:val="000000"/>
                <w:lang w:val="en-AU"/>
              </w:rPr>
            </w:pPr>
          </w:p>
        </w:tc>
      </w:tr>
      <w:tr w:rsidR="005568A2" w14:paraId="5F815BA3" w14:textId="77777777" w:rsidTr="005568A2">
        <w:trPr>
          <w:trHeight w:hRule="exact" w:val="312"/>
        </w:trPr>
        <w:tc>
          <w:tcPr>
            <w:tcW w:w="2115" w:type="dxa"/>
            <w:shd w:val="clear" w:color="auto" w:fill="auto"/>
          </w:tcPr>
          <w:p w14:paraId="6FA41C39" w14:textId="217D2B0D" w:rsidR="005568A2" w:rsidRDefault="005568A2" w:rsidP="005568A2">
            <w:pPr>
              <w:ind w:right="-35"/>
              <w:rPr>
                <w:rFonts w:ascii="Calibri" w:hAnsi="Calibri"/>
                <w:color w:val="000000"/>
                <w:lang w:val="en-AU"/>
              </w:rPr>
            </w:pPr>
            <w:r>
              <w:rPr>
                <w:rFonts w:ascii="Calibri" w:hAnsi="Calibri"/>
                <w:color w:val="000000"/>
                <w:lang w:val="en-AU"/>
              </w:rPr>
              <w:t>Tara Cheyne</w:t>
            </w:r>
          </w:p>
        </w:tc>
        <w:tc>
          <w:tcPr>
            <w:tcW w:w="2484" w:type="dxa"/>
            <w:shd w:val="clear" w:color="auto" w:fill="auto"/>
          </w:tcPr>
          <w:p w14:paraId="05DBA0E2" w14:textId="08206FBD" w:rsidR="005568A2" w:rsidRDefault="005568A2" w:rsidP="005568A2">
            <w:pPr>
              <w:ind w:right="-35"/>
              <w:rPr>
                <w:rFonts w:ascii="Calibri" w:hAnsi="Calibri"/>
                <w:color w:val="000000"/>
                <w:lang w:val="en-AU"/>
              </w:rPr>
            </w:pPr>
            <w:r>
              <w:rPr>
                <w:rFonts w:ascii="Calibri" w:hAnsi="Calibri"/>
                <w:color w:val="000000"/>
                <w:lang w:val="en-AU"/>
              </w:rPr>
              <w:t>Chris Steel</w:t>
            </w:r>
          </w:p>
        </w:tc>
        <w:tc>
          <w:tcPr>
            <w:tcW w:w="709" w:type="dxa"/>
            <w:shd w:val="clear" w:color="auto" w:fill="auto"/>
          </w:tcPr>
          <w:p w14:paraId="55B7C069"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055D72D6" w14:textId="1B49574C" w:rsidR="005568A2" w:rsidRDefault="005568A2" w:rsidP="005568A2">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6D0B246D" w14:textId="77777777" w:rsidR="005568A2" w:rsidRDefault="005568A2" w:rsidP="005568A2">
            <w:pPr>
              <w:spacing w:before="120"/>
              <w:ind w:right="-35"/>
              <w:rPr>
                <w:rFonts w:ascii="Calibri" w:hAnsi="Calibri"/>
                <w:color w:val="000000"/>
                <w:lang w:val="en-AU"/>
              </w:rPr>
            </w:pPr>
          </w:p>
        </w:tc>
      </w:tr>
      <w:tr w:rsidR="005568A2" w14:paraId="137DDF29" w14:textId="77777777" w:rsidTr="005568A2">
        <w:trPr>
          <w:trHeight w:hRule="exact" w:val="312"/>
        </w:trPr>
        <w:tc>
          <w:tcPr>
            <w:tcW w:w="2115" w:type="dxa"/>
            <w:shd w:val="clear" w:color="auto" w:fill="auto"/>
          </w:tcPr>
          <w:p w14:paraId="00A567BE" w14:textId="59E951C9" w:rsidR="005568A2" w:rsidRDefault="005568A2" w:rsidP="005568A2">
            <w:pPr>
              <w:ind w:right="-35"/>
              <w:rPr>
                <w:rFonts w:ascii="Calibri" w:hAnsi="Calibri"/>
                <w:color w:val="000000"/>
                <w:lang w:val="en-AU"/>
              </w:rPr>
            </w:pPr>
            <w:r>
              <w:rPr>
                <w:rFonts w:ascii="Calibri" w:hAnsi="Calibri"/>
                <w:color w:val="000000"/>
                <w:lang w:val="en-AU"/>
              </w:rPr>
              <w:t>Jo Clay</w:t>
            </w:r>
          </w:p>
        </w:tc>
        <w:tc>
          <w:tcPr>
            <w:tcW w:w="2484" w:type="dxa"/>
            <w:shd w:val="clear" w:color="auto" w:fill="auto"/>
          </w:tcPr>
          <w:p w14:paraId="64898A3C" w14:textId="5F6B6DD1" w:rsidR="005568A2" w:rsidRDefault="005568A2" w:rsidP="005568A2">
            <w:pPr>
              <w:ind w:right="-35"/>
              <w:rPr>
                <w:rFonts w:ascii="Calibri" w:hAnsi="Calibri"/>
                <w:color w:val="000000"/>
                <w:lang w:val="en-AU"/>
              </w:rPr>
            </w:pPr>
            <w:r>
              <w:rPr>
                <w:rFonts w:ascii="Calibri" w:hAnsi="Calibri"/>
                <w:color w:val="000000"/>
                <w:lang w:val="en-AU"/>
              </w:rPr>
              <w:t>Rachel Stephen-Smith</w:t>
            </w:r>
          </w:p>
        </w:tc>
        <w:tc>
          <w:tcPr>
            <w:tcW w:w="709" w:type="dxa"/>
            <w:shd w:val="clear" w:color="auto" w:fill="auto"/>
          </w:tcPr>
          <w:p w14:paraId="0B891211"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2486D531" w14:textId="67A6B90D" w:rsidR="005568A2" w:rsidRDefault="005568A2" w:rsidP="005568A2">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63AD896C" w14:textId="77777777" w:rsidR="005568A2" w:rsidRDefault="005568A2" w:rsidP="005568A2">
            <w:pPr>
              <w:spacing w:before="120"/>
              <w:ind w:right="-35"/>
              <w:rPr>
                <w:rFonts w:ascii="Calibri" w:hAnsi="Calibri"/>
                <w:color w:val="000000"/>
                <w:lang w:val="en-AU"/>
              </w:rPr>
            </w:pPr>
          </w:p>
        </w:tc>
      </w:tr>
      <w:tr w:rsidR="005568A2" w14:paraId="1CE5BB52" w14:textId="77777777" w:rsidTr="005568A2">
        <w:trPr>
          <w:trHeight w:hRule="exact" w:val="312"/>
        </w:trPr>
        <w:tc>
          <w:tcPr>
            <w:tcW w:w="2115" w:type="dxa"/>
            <w:shd w:val="clear" w:color="auto" w:fill="auto"/>
          </w:tcPr>
          <w:p w14:paraId="5EE6E316" w14:textId="66F37178" w:rsidR="005568A2" w:rsidRDefault="005568A2" w:rsidP="005568A2">
            <w:pPr>
              <w:ind w:right="-35"/>
              <w:rPr>
                <w:rFonts w:ascii="Calibri" w:hAnsi="Calibri"/>
                <w:color w:val="000000"/>
                <w:lang w:val="en-AU"/>
              </w:rPr>
            </w:pPr>
            <w:r>
              <w:rPr>
                <w:rFonts w:ascii="Calibri" w:hAnsi="Calibri"/>
                <w:color w:val="000000"/>
                <w:lang w:val="en-AU"/>
              </w:rPr>
              <w:t>Emma Davidson</w:t>
            </w:r>
          </w:p>
        </w:tc>
        <w:tc>
          <w:tcPr>
            <w:tcW w:w="2484" w:type="dxa"/>
            <w:shd w:val="clear" w:color="auto" w:fill="auto"/>
          </w:tcPr>
          <w:p w14:paraId="5AA2AFDD" w14:textId="3760C1B2" w:rsidR="005568A2" w:rsidRDefault="005568A2" w:rsidP="005568A2">
            <w:pPr>
              <w:ind w:right="-35"/>
              <w:rPr>
                <w:rFonts w:ascii="Calibri" w:hAnsi="Calibri"/>
                <w:color w:val="000000"/>
                <w:lang w:val="en-AU"/>
              </w:rPr>
            </w:pPr>
            <w:r>
              <w:rPr>
                <w:rFonts w:ascii="Calibri" w:hAnsi="Calibri"/>
                <w:color w:val="000000"/>
                <w:lang w:val="en-AU"/>
              </w:rPr>
              <w:t>Rebecca Vassarotti</w:t>
            </w:r>
          </w:p>
        </w:tc>
        <w:tc>
          <w:tcPr>
            <w:tcW w:w="709" w:type="dxa"/>
            <w:shd w:val="clear" w:color="auto" w:fill="auto"/>
          </w:tcPr>
          <w:p w14:paraId="2E418834"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23130158" w14:textId="02161BA4" w:rsidR="005568A2" w:rsidRDefault="005568A2" w:rsidP="005568A2">
            <w:pPr>
              <w:ind w:right="-35"/>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2B274744" w14:textId="77777777" w:rsidR="005568A2" w:rsidRDefault="005568A2" w:rsidP="005568A2">
            <w:pPr>
              <w:spacing w:before="120"/>
              <w:ind w:right="-35"/>
              <w:rPr>
                <w:rFonts w:ascii="Calibri" w:hAnsi="Calibri"/>
                <w:color w:val="000000"/>
                <w:lang w:val="en-AU"/>
              </w:rPr>
            </w:pPr>
          </w:p>
        </w:tc>
      </w:tr>
      <w:tr w:rsidR="005568A2" w14:paraId="072DD06A" w14:textId="77777777" w:rsidTr="005568A2">
        <w:trPr>
          <w:trHeight w:hRule="exact" w:val="312"/>
        </w:trPr>
        <w:tc>
          <w:tcPr>
            <w:tcW w:w="2115" w:type="dxa"/>
            <w:shd w:val="clear" w:color="auto" w:fill="auto"/>
          </w:tcPr>
          <w:p w14:paraId="344FF46F" w14:textId="2455068D" w:rsidR="005568A2" w:rsidRDefault="005568A2" w:rsidP="005568A2">
            <w:pPr>
              <w:ind w:right="-35"/>
              <w:rPr>
                <w:rFonts w:ascii="Calibri" w:hAnsi="Calibri"/>
                <w:color w:val="000000"/>
                <w:lang w:val="en-AU"/>
              </w:rPr>
            </w:pPr>
            <w:r>
              <w:rPr>
                <w:rFonts w:ascii="Calibri" w:hAnsi="Calibri"/>
                <w:color w:val="000000"/>
                <w:lang w:val="en-AU"/>
              </w:rPr>
              <w:t>Mick Gentleman</w:t>
            </w:r>
          </w:p>
        </w:tc>
        <w:tc>
          <w:tcPr>
            <w:tcW w:w="2484" w:type="dxa"/>
            <w:shd w:val="clear" w:color="auto" w:fill="auto"/>
          </w:tcPr>
          <w:p w14:paraId="7A611046" w14:textId="77777777" w:rsidR="005568A2" w:rsidRDefault="005568A2" w:rsidP="005568A2">
            <w:pPr>
              <w:spacing w:before="120"/>
              <w:ind w:right="-35"/>
              <w:rPr>
                <w:rFonts w:ascii="Calibri" w:hAnsi="Calibri"/>
                <w:color w:val="000000"/>
                <w:lang w:val="en-AU"/>
              </w:rPr>
            </w:pPr>
          </w:p>
        </w:tc>
        <w:tc>
          <w:tcPr>
            <w:tcW w:w="709" w:type="dxa"/>
            <w:shd w:val="clear" w:color="auto" w:fill="auto"/>
          </w:tcPr>
          <w:p w14:paraId="78BA5858"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1FDC1F2F" w14:textId="252F15FB" w:rsidR="005568A2" w:rsidRDefault="005568A2" w:rsidP="005568A2">
            <w:pPr>
              <w:ind w:right="-35"/>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5AA50140" w14:textId="77777777" w:rsidR="005568A2" w:rsidRDefault="005568A2" w:rsidP="005568A2">
            <w:pPr>
              <w:spacing w:before="120"/>
              <w:ind w:right="-35"/>
              <w:rPr>
                <w:rFonts w:ascii="Calibri" w:hAnsi="Calibri"/>
                <w:color w:val="000000"/>
                <w:lang w:val="en-AU"/>
              </w:rPr>
            </w:pPr>
          </w:p>
        </w:tc>
      </w:tr>
      <w:tr w:rsidR="005568A2" w14:paraId="64351D47" w14:textId="77777777" w:rsidTr="005568A2">
        <w:trPr>
          <w:trHeight w:hRule="exact" w:val="312"/>
        </w:trPr>
        <w:tc>
          <w:tcPr>
            <w:tcW w:w="2115" w:type="dxa"/>
            <w:shd w:val="clear" w:color="auto" w:fill="auto"/>
          </w:tcPr>
          <w:p w14:paraId="03A13606" w14:textId="6CE90FA9" w:rsidR="005568A2" w:rsidRDefault="005568A2" w:rsidP="005568A2">
            <w:pPr>
              <w:ind w:right="-35"/>
              <w:rPr>
                <w:rFonts w:ascii="Calibri" w:hAnsi="Calibri"/>
                <w:color w:val="000000"/>
                <w:lang w:val="en-AU"/>
              </w:rPr>
            </w:pPr>
            <w:r>
              <w:rPr>
                <w:rFonts w:ascii="Calibri" w:hAnsi="Calibri"/>
                <w:color w:val="000000"/>
                <w:lang w:val="en-AU"/>
              </w:rPr>
              <w:t>Laura Nuttall</w:t>
            </w:r>
          </w:p>
        </w:tc>
        <w:tc>
          <w:tcPr>
            <w:tcW w:w="2484" w:type="dxa"/>
            <w:shd w:val="clear" w:color="auto" w:fill="auto"/>
          </w:tcPr>
          <w:p w14:paraId="5AA22A8B" w14:textId="77777777" w:rsidR="005568A2" w:rsidRDefault="005568A2" w:rsidP="005568A2">
            <w:pPr>
              <w:spacing w:before="120"/>
              <w:ind w:right="-35"/>
              <w:rPr>
                <w:rFonts w:ascii="Calibri" w:hAnsi="Calibri"/>
                <w:color w:val="000000"/>
                <w:lang w:val="en-AU"/>
              </w:rPr>
            </w:pPr>
          </w:p>
        </w:tc>
        <w:tc>
          <w:tcPr>
            <w:tcW w:w="709" w:type="dxa"/>
            <w:shd w:val="clear" w:color="auto" w:fill="auto"/>
          </w:tcPr>
          <w:p w14:paraId="1A46F056" w14:textId="77777777" w:rsidR="005568A2" w:rsidRDefault="005568A2" w:rsidP="005568A2">
            <w:pPr>
              <w:spacing w:before="120"/>
              <w:ind w:right="-35"/>
              <w:rPr>
                <w:rFonts w:ascii="Calibri" w:hAnsi="Calibri"/>
                <w:color w:val="000000"/>
                <w:lang w:val="en-AU"/>
              </w:rPr>
            </w:pPr>
          </w:p>
        </w:tc>
        <w:tc>
          <w:tcPr>
            <w:tcW w:w="2041" w:type="dxa"/>
            <w:shd w:val="clear" w:color="auto" w:fill="auto"/>
          </w:tcPr>
          <w:p w14:paraId="2E7EE4EA" w14:textId="1A6B08E4" w:rsidR="005568A2" w:rsidRDefault="005568A2" w:rsidP="005568A2">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5520BE65" w14:textId="77777777" w:rsidR="005568A2" w:rsidRDefault="005568A2" w:rsidP="005568A2">
            <w:pPr>
              <w:spacing w:before="120"/>
              <w:ind w:right="-35"/>
              <w:rPr>
                <w:rFonts w:ascii="Calibri" w:hAnsi="Calibri"/>
                <w:color w:val="000000"/>
                <w:lang w:val="en-AU"/>
              </w:rPr>
            </w:pPr>
          </w:p>
        </w:tc>
      </w:tr>
    </w:tbl>
    <w:p w14:paraId="2F03C1F8" w14:textId="77777777" w:rsidR="005568A2" w:rsidRDefault="005568A2" w:rsidP="00AD2130">
      <w:pPr>
        <w:spacing w:before="120"/>
        <w:ind w:left="720" w:right="-35"/>
        <w:rPr>
          <w:rFonts w:ascii="Calibri" w:hAnsi="Calibri"/>
          <w:color w:val="000000"/>
          <w:lang w:val="en-AU"/>
        </w:rPr>
      </w:pPr>
      <w:r>
        <w:rPr>
          <w:rFonts w:ascii="Calibri" w:hAnsi="Calibri"/>
          <w:color w:val="000000"/>
          <w:lang w:val="en-AU"/>
        </w:rPr>
        <w:t>And so it was resolved in the affirmative.</w:t>
      </w:r>
    </w:p>
    <w:p w14:paraId="10114EE9" w14:textId="77777777" w:rsidR="005568A2" w:rsidRDefault="002206BC" w:rsidP="00AD2130">
      <w:pPr>
        <w:spacing w:before="120"/>
        <w:ind w:left="720"/>
        <w:rPr>
          <w:rFonts w:ascii="Calibri" w:hAnsi="Calibri"/>
          <w:color w:val="000000"/>
          <w:lang w:val="en-AU"/>
        </w:rPr>
      </w:pPr>
      <w:r w:rsidRPr="00D065BC">
        <w:rPr>
          <w:rFonts w:ascii="Calibri" w:hAnsi="Calibri"/>
          <w:color w:val="000000"/>
          <w:lang w:val="en-AU"/>
        </w:rPr>
        <w:t>Question—</w:t>
      </w:r>
      <w:r w:rsidR="005568A2">
        <w:rPr>
          <w:rFonts w:ascii="Calibri" w:hAnsi="Calibri"/>
          <w:color w:val="000000"/>
          <w:lang w:val="en-AU"/>
        </w:rPr>
        <w:t>That the motion, as amended, viz:</w:t>
      </w:r>
    </w:p>
    <w:p w14:paraId="3E2B8739" w14:textId="4B316241" w:rsidR="005568A2" w:rsidRDefault="00F94462" w:rsidP="00AD2130">
      <w:pPr>
        <w:spacing w:before="120"/>
        <w:ind w:left="720" w:right="-35"/>
        <w:rPr>
          <w:rFonts w:ascii="Calibri" w:hAnsi="Calibri"/>
          <w:color w:val="000000"/>
          <w:lang w:val="en-AU"/>
        </w:rPr>
      </w:pPr>
      <w:r>
        <w:rPr>
          <w:rFonts w:ascii="Calibri" w:hAnsi="Calibri"/>
          <w:color w:val="000000"/>
          <w:lang w:val="en-AU"/>
        </w:rPr>
        <w:t>“</w:t>
      </w:r>
      <w:r w:rsidR="005568A2">
        <w:rPr>
          <w:rFonts w:ascii="Calibri" w:hAnsi="Calibri"/>
          <w:color w:val="000000"/>
          <w:lang w:val="en-AU"/>
        </w:rPr>
        <w:t>That this Assembly</w:t>
      </w:r>
      <w:r>
        <w:rPr>
          <w:rFonts w:ascii="Calibri" w:hAnsi="Calibri"/>
          <w:color w:val="000000"/>
          <w:lang w:val="en-AU"/>
        </w:rPr>
        <w:t>”</w:t>
      </w:r>
      <w:r w:rsidR="005568A2">
        <w:rPr>
          <w:rFonts w:ascii="Calibri" w:hAnsi="Calibri"/>
          <w:color w:val="000000"/>
          <w:lang w:val="en-AU"/>
        </w:rPr>
        <w:t>:</w:t>
      </w:r>
    </w:p>
    <w:p w14:paraId="26EF7624" w14:textId="10481EA2" w:rsidR="005568A2" w:rsidRPr="008C1FEE" w:rsidRDefault="005568A2" w:rsidP="00AD2130">
      <w:pPr>
        <w:spacing w:before="120"/>
        <w:ind w:left="1366" w:hanging="646"/>
        <w:rPr>
          <w:rFonts w:ascii="Calibri" w:hAnsi="Calibri"/>
          <w:color w:val="000000"/>
          <w:lang w:val="en-AU"/>
        </w:rPr>
      </w:pPr>
      <w:r w:rsidRPr="008C1FEE">
        <w:rPr>
          <w:rFonts w:ascii="Calibri" w:hAnsi="Calibri"/>
          <w:color w:val="000000"/>
          <w:lang w:val="en-AU"/>
        </w:rPr>
        <w:t>(1)</w:t>
      </w:r>
      <w:r w:rsidRPr="008C1FEE">
        <w:rPr>
          <w:rFonts w:ascii="Calibri" w:hAnsi="Calibri"/>
          <w:color w:val="000000"/>
          <w:lang w:val="en-AU"/>
        </w:rPr>
        <w:tab/>
        <w:t>notes:</w:t>
      </w:r>
    </w:p>
    <w:p w14:paraId="4B941426" w14:textId="77777777" w:rsidR="005568A2" w:rsidRPr="008C1FEE" w:rsidRDefault="005568A2" w:rsidP="00AD2130">
      <w:pPr>
        <w:spacing w:before="120"/>
        <w:ind w:left="1910" w:hanging="544"/>
        <w:rPr>
          <w:rFonts w:ascii="Calibri" w:hAnsi="Calibri"/>
          <w:color w:val="000000"/>
          <w:lang w:val="en-AU"/>
        </w:rPr>
      </w:pPr>
      <w:r w:rsidRPr="008C1FEE">
        <w:rPr>
          <w:rFonts w:ascii="Calibri" w:hAnsi="Calibri"/>
          <w:color w:val="000000"/>
          <w:lang w:val="en-AU"/>
        </w:rPr>
        <w:t>(a)</w:t>
      </w:r>
      <w:r w:rsidRPr="008C1FEE">
        <w:rPr>
          <w:rFonts w:ascii="Calibri" w:hAnsi="Calibri"/>
          <w:color w:val="000000"/>
          <w:lang w:val="en-AU"/>
        </w:rPr>
        <w:tab/>
        <w:t>that through the 2023-24 ACT Budget, the ACT Government abandoned the $78 million-delivery of the Human Resource Information Management System (HRIMS) Program;</w:t>
      </w:r>
    </w:p>
    <w:p w14:paraId="0AD5E42D" w14:textId="77777777" w:rsidR="005568A2" w:rsidRPr="008C1FEE" w:rsidRDefault="005568A2" w:rsidP="00AD2130">
      <w:pPr>
        <w:spacing w:before="120"/>
        <w:ind w:left="1910" w:hanging="544"/>
        <w:rPr>
          <w:rFonts w:ascii="Calibri" w:hAnsi="Calibri"/>
          <w:color w:val="000000"/>
          <w:lang w:val="en-AU"/>
        </w:rPr>
      </w:pPr>
      <w:r w:rsidRPr="008C1FEE">
        <w:rPr>
          <w:rFonts w:ascii="Calibri" w:hAnsi="Calibri"/>
          <w:color w:val="000000"/>
          <w:lang w:val="en-AU"/>
        </w:rPr>
        <w:t>(b)</w:t>
      </w:r>
      <w:r w:rsidRPr="008C1FEE">
        <w:rPr>
          <w:rFonts w:ascii="Calibri" w:hAnsi="Calibri"/>
          <w:color w:val="000000"/>
          <w:lang w:val="en-AU"/>
        </w:rPr>
        <w:tab/>
        <w:t>as part of the 2017-18 ACT Budget, the Territory appropriated</w:t>
      </w:r>
      <w:r>
        <w:rPr>
          <w:rFonts w:ascii="Calibri" w:hAnsi="Calibri"/>
          <w:color w:val="000000"/>
          <w:lang w:val="en-AU"/>
        </w:rPr>
        <w:t xml:space="preserve"> </w:t>
      </w:r>
      <w:r w:rsidRPr="008C1FEE">
        <w:rPr>
          <w:rFonts w:ascii="Calibri" w:hAnsi="Calibri"/>
          <w:color w:val="000000"/>
          <w:lang w:val="en-AU"/>
        </w:rPr>
        <w:t>$15 million for the HRIMS Program;</w:t>
      </w:r>
    </w:p>
    <w:p w14:paraId="4A9F5B2D" w14:textId="77777777" w:rsidR="005568A2" w:rsidRPr="008C1FEE" w:rsidRDefault="005568A2" w:rsidP="00AD2130">
      <w:pPr>
        <w:spacing w:before="120"/>
        <w:ind w:left="1910" w:hanging="544"/>
        <w:rPr>
          <w:rFonts w:ascii="Calibri" w:hAnsi="Calibri"/>
          <w:color w:val="000000"/>
          <w:lang w:val="en-AU"/>
        </w:rPr>
      </w:pPr>
      <w:r w:rsidRPr="008C1FEE">
        <w:rPr>
          <w:rFonts w:ascii="Calibri" w:hAnsi="Calibri"/>
          <w:color w:val="000000"/>
          <w:lang w:val="en-AU"/>
        </w:rPr>
        <w:t>(c)</w:t>
      </w:r>
      <w:r w:rsidRPr="008C1FEE">
        <w:rPr>
          <w:rFonts w:ascii="Calibri" w:hAnsi="Calibri"/>
          <w:color w:val="000000"/>
          <w:lang w:val="en-AU"/>
        </w:rPr>
        <w:tab/>
        <w:t>as part of the 2019-2020 ACT Budget, the Territory appropriated a further $49.59 million after further planning work took place that assessed initial cost estimates had not considered the full complexity and extent of the integration and development needed;</w:t>
      </w:r>
    </w:p>
    <w:p w14:paraId="5E79BC77" w14:textId="77777777" w:rsidR="005568A2" w:rsidRPr="008C1FEE" w:rsidRDefault="005568A2" w:rsidP="00AD2130">
      <w:pPr>
        <w:spacing w:before="120"/>
        <w:ind w:left="1910" w:hanging="544"/>
        <w:rPr>
          <w:rFonts w:ascii="Calibri" w:hAnsi="Calibri"/>
          <w:color w:val="000000"/>
          <w:lang w:val="en-AU"/>
        </w:rPr>
      </w:pPr>
      <w:r w:rsidRPr="008C1FEE">
        <w:rPr>
          <w:rFonts w:ascii="Calibri" w:hAnsi="Calibri"/>
          <w:color w:val="000000"/>
          <w:lang w:val="en-AU"/>
        </w:rPr>
        <w:t>(d)</w:t>
      </w:r>
      <w:r w:rsidRPr="008C1FEE">
        <w:rPr>
          <w:rFonts w:ascii="Calibri" w:hAnsi="Calibri"/>
          <w:color w:val="000000"/>
          <w:lang w:val="en-AU"/>
        </w:rPr>
        <w:tab/>
        <w:t>following the reset of the HRIMS Program in 2021, a further appropriation of $3.7 million was made by the Territory in the 2022-23 ACT Budget to assess the progress made by the program to date and identify the time and cost required to finalise and deliver the program;</w:t>
      </w:r>
    </w:p>
    <w:p w14:paraId="7F400961" w14:textId="77777777" w:rsidR="005568A2" w:rsidRPr="008C1FEE" w:rsidRDefault="005568A2" w:rsidP="00713FFA">
      <w:pPr>
        <w:spacing w:before="120"/>
        <w:ind w:left="1910" w:hanging="544"/>
        <w:rPr>
          <w:rFonts w:ascii="Calibri" w:hAnsi="Calibri"/>
          <w:color w:val="000000"/>
          <w:lang w:val="en-AU"/>
        </w:rPr>
      </w:pPr>
      <w:r w:rsidRPr="008C1FEE">
        <w:rPr>
          <w:rFonts w:ascii="Calibri" w:hAnsi="Calibri"/>
          <w:color w:val="000000"/>
          <w:lang w:val="en-AU"/>
        </w:rPr>
        <w:t>(e)</w:t>
      </w:r>
      <w:r w:rsidRPr="008C1FEE">
        <w:rPr>
          <w:rFonts w:ascii="Calibri" w:hAnsi="Calibri"/>
          <w:color w:val="000000"/>
          <w:lang w:val="en-AU"/>
        </w:rPr>
        <w:tab/>
        <w:t>only one module of the HRIMS Program, the Learning Management System, was delivered, with the remaining ten modules abandoned following a</w:t>
      </w:r>
      <w:r>
        <w:rPr>
          <w:rFonts w:ascii="Calibri" w:hAnsi="Calibri"/>
          <w:color w:val="000000"/>
          <w:lang w:val="en-AU"/>
        </w:rPr>
        <w:t> </w:t>
      </w:r>
      <w:r w:rsidRPr="008C1FEE">
        <w:rPr>
          <w:rFonts w:ascii="Calibri" w:hAnsi="Calibri"/>
          <w:color w:val="000000"/>
          <w:lang w:val="en-AU"/>
        </w:rPr>
        <w:t>series of reviews commissioned by the ACT Government following the identification of issues associated with implementing the Program;</w:t>
      </w:r>
    </w:p>
    <w:p w14:paraId="56B4BA82" w14:textId="77777777"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(f)</w:t>
      </w:r>
      <w:r w:rsidRPr="008C1FEE">
        <w:rPr>
          <w:rFonts w:ascii="Calibri" w:hAnsi="Calibri"/>
          <w:color w:val="000000"/>
          <w:lang w:val="en-AU"/>
        </w:rPr>
        <w:tab/>
        <w:t>the reviews included the SAP Design Review, Deloitte Program Review, and the Leeper Report; and</w:t>
      </w:r>
    </w:p>
    <w:p w14:paraId="6E63F932" w14:textId="77777777"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(g)</w:t>
      </w:r>
      <w:r w:rsidRPr="008C1FEE">
        <w:rPr>
          <w:rFonts w:ascii="Calibri" w:hAnsi="Calibri"/>
          <w:color w:val="000000"/>
          <w:lang w:val="en-AU"/>
        </w:rPr>
        <w:tab/>
        <w:t>the ACT Government has made the external Deloitte Program Review and Leeper Report available online for public scrutiny;</w:t>
      </w:r>
    </w:p>
    <w:p w14:paraId="0C5BE98E" w14:textId="77777777" w:rsidR="005568A2" w:rsidRPr="008C1FEE" w:rsidRDefault="005568A2" w:rsidP="00713FFA">
      <w:pPr>
        <w:spacing w:before="120"/>
        <w:ind w:left="1366" w:hanging="646"/>
        <w:rPr>
          <w:rFonts w:ascii="Calibri" w:hAnsi="Calibri"/>
          <w:color w:val="000000"/>
          <w:lang w:val="en-AU"/>
        </w:rPr>
      </w:pPr>
      <w:r w:rsidRPr="008C1FEE">
        <w:rPr>
          <w:rFonts w:ascii="Calibri" w:hAnsi="Calibri"/>
          <w:color w:val="000000"/>
          <w:lang w:val="en-AU"/>
        </w:rPr>
        <w:t>(2)</w:t>
      </w:r>
      <w:r w:rsidRPr="008C1FEE">
        <w:rPr>
          <w:rFonts w:ascii="Calibri" w:hAnsi="Calibri"/>
          <w:color w:val="000000"/>
          <w:lang w:val="en-AU"/>
        </w:rPr>
        <w:tab/>
        <w:t>further notes:</w:t>
      </w:r>
    </w:p>
    <w:p w14:paraId="3D1B9FC3" w14:textId="77777777"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(a)</w:t>
      </w:r>
      <w:r w:rsidRPr="008C1FEE">
        <w:rPr>
          <w:rFonts w:ascii="Calibri" w:hAnsi="Calibri"/>
          <w:color w:val="000000"/>
          <w:lang w:val="en-AU"/>
        </w:rPr>
        <w:tab/>
      </w:r>
      <w:r w:rsidRPr="00BD1DBB">
        <w:rPr>
          <w:rFonts w:ascii="Calibri" w:hAnsi="Calibri"/>
          <w:color w:val="000000"/>
          <w:spacing w:val="-4"/>
          <w:lang w:val="en-AU"/>
        </w:rPr>
        <w:t>the ACT Auditor-General published the Performance Audit Report No 10/2023 into the Human Resources Information Management System Program;</w:t>
      </w:r>
    </w:p>
    <w:p w14:paraId="67CCD800" w14:textId="1FF3DC0C" w:rsidR="005568A2" w:rsidRPr="008C1FEE" w:rsidRDefault="005568A2" w:rsidP="00AD2130">
      <w:pPr>
        <w:widowControl w:val="0"/>
        <w:spacing w:before="60"/>
        <w:ind w:left="1910" w:hanging="544"/>
        <w:rPr>
          <w:rFonts w:ascii="Calibri" w:hAnsi="Calibri"/>
          <w:color w:val="000000"/>
          <w:lang w:val="en-AU"/>
        </w:rPr>
      </w:pPr>
      <w:r w:rsidRPr="008C1FEE">
        <w:rPr>
          <w:rFonts w:ascii="Calibri" w:hAnsi="Calibri"/>
          <w:color w:val="000000"/>
          <w:lang w:val="en-AU"/>
        </w:rPr>
        <w:t>(b)</w:t>
      </w:r>
      <w:r w:rsidRPr="008C1FEE">
        <w:rPr>
          <w:rFonts w:ascii="Calibri" w:hAnsi="Calibri"/>
          <w:color w:val="000000"/>
          <w:lang w:val="en-AU"/>
        </w:rPr>
        <w:tab/>
        <w:t>the Report considered the effectiveness of the ACT Government</w:t>
      </w:r>
      <w:r w:rsidR="00F94462">
        <w:rPr>
          <w:rFonts w:ascii="Calibri" w:hAnsi="Calibri"/>
          <w:color w:val="000000"/>
          <w:lang w:val="en-AU"/>
        </w:rPr>
        <w:t>’</w:t>
      </w:r>
      <w:r w:rsidRPr="008C1FEE">
        <w:rPr>
          <w:rFonts w:ascii="Calibri" w:hAnsi="Calibri"/>
          <w:color w:val="000000"/>
          <w:lang w:val="en-AU"/>
        </w:rPr>
        <w:t>s planning for, and management of, the HRIMS Program;</w:t>
      </w:r>
    </w:p>
    <w:p w14:paraId="388761E0" w14:textId="4F2F8F77"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(c)</w:t>
      </w:r>
      <w:r w:rsidRPr="008C1FEE">
        <w:rPr>
          <w:rFonts w:ascii="Calibri" w:hAnsi="Calibri"/>
          <w:color w:val="000000"/>
          <w:lang w:val="en-AU"/>
        </w:rPr>
        <w:tab/>
        <w:t xml:space="preserve">the Report found that the HRIMS Program was a </w:t>
      </w:r>
      <w:r w:rsidR="00F94462">
        <w:rPr>
          <w:rFonts w:ascii="Calibri" w:hAnsi="Calibri"/>
          <w:color w:val="000000"/>
          <w:lang w:val="en-AU"/>
        </w:rPr>
        <w:t>“</w:t>
      </w:r>
      <w:r w:rsidRPr="008C1FEE">
        <w:rPr>
          <w:rFonts w:ascii="Calibri" w:hAnsi="Calibri"/>
          <w:color w:val="000000"/>
          <w:lang w:val="en-AU"/>
        </w:rPr>
        <w:t>significant failure for the Territory</w:t>
      </w:r>
      <w:r w:rsidR="00F94462">
        <w:rPr>
          <w:rFonts w:ascii="Calibri" w:hAnsi="Calibri"/>
          <w:color w:val="000000"/>
          <w:lang w:val="en-AU"/>
        </w:rPr>
        <w:t>”</w:t>
      </w:r>
      <w:r w:rsidRPr="008C1FEE">
        <w:rPr>
          <w:rFonts w:ascii="Calibri" w:hAnsi="Calibri"/>
          <w:color w:val="000000"/>
          <w:lang w:val="en-AU"/>
        </w:rPr>
        <w:t xml:space="preserve"> and </w:t>
      </w:r>
      <w:r w:rsidR="00F94462">
        <w:rPr>
          <w:rFonts w:ascii="Calibri" w:hAnsi="Calibri"/>
          <w:color w:val="000000"/>
          <w:lang w:val="en-AU"/>
        </w:rPr>
        <w:t>“</w:t>
      </w:r>
      <w:r w:rsidRPr="008C1FEE">
        <w:rPr>
          <w:rFonts w:ascii="Calibri" w:hAnsi="Calibri"/>
          <w:color w:val="000000"/>
          <w:lang w:val="en-AU"/>
        </w:rPr>
        <w:t>characterised by multiple failures at all levels</w:t>
      </w:r>
      <w:r w:rsidR="00F94462">
        <w:rPr>
          <w:rFonts w:ascii="Calibri" w:hAnsi="Calibri"/>
          <w:color w:val="000000"/>
          <w:lang w:val="en-AU"/>
        </w:rPr>
        <w:t>”</w:t>
      </w:r>
      <w:r w:rsidRPr="008C1FEE">
        <w:rPr>
          <w:rFonts w:ascii="Calibri" w:hAnsi="Calibri"/>
          <w:color w:val="000000"/>
          <w:lang w:val="en-AU"/>
        </w:rPr>
        <w:t>;</w:t>
      </w:r>
    </w:p>
    <w:p w14:paraId="3CC29B1A" w14:textId="77777777"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(d)</w:t>
      </w:r>
      <w:r w:rsidRPr="008C1FEE">
        <w:rPr>
          <w:rFonts w:ascii="Calibri" w:hAnsi="Calibri"/>
          <w:color w:val="000000"/>
          <w:lang w:val="en-AU"/>
        </w:rPr>
        <w:tab/>
        <w:t>the ACT Government is currently planning and implementing the new Payroll Capability and Human Resource Management (PC-HRM) Program;</w:t>
      </w:r>
    </w:p>
    <w:p w14:paraId="10C50E4A" w14:textId="00EA4A13"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(e)</w:t>
      </w:r>
      <w:r w:rsidRPr="008C1FEE">
        <w:rPr>
          <w:rFonts w:ascii="Calibri" w:hAnsi="Calibri"/>
          <w:color w:val="000000"/>
          <w:lang w:val="en-AU"/>
        </w:rPr>
        <w:tab/>
        <w:t>the PC-HRM Program is the replacement program intended to deliver essential human resources and payroll elements required by the ACT Public Service, including a new time-and-attendance system;</w:t>
      </w:r>
    </w:p>
    <w:p w14:paraId="72C1D830" w14:textId="77777777"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(f)</w:t>
      </w:r>
      <w:r w:rsidRPr="008C1FEE">
        <w:rPr>
          <w:rFonts w:ascii="Calibri" w:hAnsi="Calibri"/>
          <w:color w:val="000000"/>
          <w:lang w:val="en-AU"/>
        </w:rPr>
        <w:tab/>
        <w:t>that the new PC-HRM Program will only deliver some of the intended functionality of the previous HRIMS program; and</w:t>
      </w:r>
    </w:p>
    <w:p w14:paraId="118FA932" w14:textId="59F54500"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(g)</w:t>
      </w:r>
      <w:r w:rsidRPr="008C1FEE">
        <w:rPr>
          <w:rFonts w:ascii="Calibri" w:hAnsi="Calibri"/>
          <w:color w:val="000000"/>
          <w:lang w:val="en-AU"/>
        </w:rPr>
        <w:tab/>
        <w:t>the Auditor-General</w:t>
      </w:r>
      <w:r w:rsidR="00F94462">
        <w:rPr>
          <w:rFonts w:ascii="Calibri" w:hAnsi="Calibri"/>
          <w:color w:val="000000"/>
          <w:lang w:val="en-AU"/>
        </w:rPr>
        <w:t>’</w:t>
      </w:r>
      <w:r w:rsidRPr="008C1FEE">
        <w:rPr>
          <w:rFonts w:ascii="Calibri" w:hAnsi="Calibri"/>
          <w:color w:val="000000"/>
          <w:lang w:val="en-AU"/>
        </w:rPr>
        <w:t>s report noted that the 2023-24 Budget Business Case for the PC-HRM Program estimated an additional cost of $65.12 million, subject to any procurement process;</w:t>
      </w:r>
      <w:r>
        <w:rPr>
          <w:rFonts w:ascii="Calibri" w:hAnsi="Calibri"/>
          <w:color w:val="000000"/>
          <w:lang w:val="en-AU"/>
        </w:rPr>
        <w:t xml:space="preserve"> and</w:t>
      </w:r>
    </w:p>
    <w:p w14:paraId="4F5A8B1A" w14:textId="77777777" w:rsidR="005568A2" w:rsidRPr="008C1FEE" w:rsidRDefault="005568A2" w:rsidP="00713FFA">
      <w:pPr>
        <w:spacing w:before="120"/>
        <w:ind w:left="1366" w:hanging="646"/>
        <w:rPr>
          <w:rFonts w:ascii="Calibri" w:hAnsi="Calibri"/>
          <w:color w:val="000000"/>
          <w:lang w:val="en-AU"/>
        </w:rPr>
      </w:pPr>
      <w:r w:rsidRPr="008C1FEE">
        <w:rPr>
          <w:rFonts w:ascii="Calibri" w:hAnsi="Calibri"/>
          <w:color w:val="000000"/>
          <w:lang w:val="en-AU"/>
        </w:rPr>
        <w:t>(3)</w:t>
      </w:r>
      <w:r w:rsidRPr="008C1FEE">
        <w:rPr>
          <w:rFonts w:ascii="Calibri" w:hAnsi="Calibri"/>
          <w:color w:val="000000"/>
          <w:lang w:val="en-AU"/>
        </w:rPr>
        <w:tab/>
        <w:t>calls on the ACT Government to:</w:t>
      </w:r>
    </w:p>
    <w:p w14:paraId="5F97372A" w14:textId="77777777"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(a)</w:t>
      </w:r>
      <w:r w:rsidRPr="008C1FEE">
        <w:rPr>
          <w:rFonts w:ascii="Calibri" w:hAnsi="Calibri"/>
          <w:color w:val="000000"/>
          <w:lang w:val="en-AU"/>
        </w:rPr>
        <w:tab/>
        <w:t>continue implementing reform to ICT project management and governance and capability uplift across the ACT Public Service;</w:t>
      </w:r>
    </w:p>
    <w:p w14:paraId="472C347A" w14:textId="77777777" w:rsidR="005568A2" w:rsidRPr="008C1FEE" w:rsidRDefault="005568A2" w:rsidP="00AD2130">
      <w:pPr>
        <w:spacing w:before="60"/>
        <w:ind w:left="1910" w:hanging="544"/>
        <w:rPr>
          <w:rFonts w:ascii="Calibri" w:hAnsi="Calibri"/>
          <w:color w:val="000000"/>
          <w:lang w:val="en-AU"/>
        </w:rPr>
      </w:pPr>
      <w:r w:rsidRPr="008C1FEE">
        <w:rPr>
          <w:rFonts w:ascii="Calibri" w:hAnsi="Calibri"/>
          <w:color w:val="000000"/>
          <w:lang w:val="en-AU"/>
        </w:rPr>
        <w:t>(b)</w:t>
      </w:r>
      <w:r w:rsidRPr="008C1FEE">
        <w:rPr>
          <w:rFonts w:ascii="Calibri" w:hAnsi="Calibri"/>
          <w:color w:val="000000"/>
          <w:lang w:val="en-AU"/>
        </w:rPr>
        <w:tab/>
      </w:r>
      <w:r w:rsidRPr="005568A2">
        <w:rPr>
          <w:rFonts w:ascii="Calibri" w:hAnsi="Calibri"/>
          <w:color w:val="000000"/>
          <w:spacing w:val="-4"/>
          <w:lang w:val="en-AU"/>
        </w:rPr>
        <w:t>table the SAP Design Review in the Assembly upon passage of this motion; and</w:t>
      </w:r>
    </w:p>
    <w:p w14:paraId="05E60D95" w14:textId="7BCBED36" w:rsidR="005568A2" w:rsidRDefault="005568A2" w:rsidP="00AD2130">
      <w:pPr>
        <w:spacing w:before="60"/>
        <w:ind w:left="1910" w:hanging="544"/>
        <w:rPr>
          <w:rFonts w:ascii="Calibri" w:hAnsi="Calibri"/>
          <w:color w:val="000000"/>
          <w:lang w:val="en-AU"/>
        </w:rPr>
      </w:pPr>
      <w:r w:rsidRPr="008C1FEE">
        <w:rPr>
          <w:rFonts w:ascii="Calibri" w:hAnsi="Calibri"/>
          <w:color w:val="000000"/>
          <w:lang w:val="en-AU"/>
        </w:rPr>
        <w:t>(c)</w:t>
      </w:r>
      <w:r w:rsidRPr="008C1FEE">
        <w:rPr>
          <w:rFonts w:ascii="Calibri" w:hAnsi="Calibri"/>
          <w:color w:val="000000"/>
          <w:lang w:val="en-AU"/>
        </w:rPr>
        <w:tab/>
        <w:t>provide the Assembly an update on the delivery of the new PC-HRM Program before the last sitting day of the Tenth Assembly.</w:t>
      </w:r>
      <w:r w:rsidR="00F94462">
        <w:rPr>
          <w:rFonts w:ascii="Calibri" w:hAnsi="Calibri"/>
          <w:color w:val="000000"/>
          <w:lang w:val="en-AU"/>
        </w:rPr>
        <w:t>”</w:t>
      </w:r>
      <w:r>
        <w:rPr>
          <w:rFonts w:ascii="Calibri" w:hAnsi="Calibri"/>
          <w:color w:val="000000"/>
          <w:lang w:val="en-AU"/>
        </w:rPr>
        <w:t>—</w:t>
      </w:r>
    </w:p>
    <w:p w14:paraId="743DCBE2" w14:textId="4ECC9206" w:rsidR="002206BC" w:rsidRDefault="005568A2" w:rsidP="00AD2130">
      <w:pPr>
        <w:spacing w:before="60"/>
        <w:ind w:left="720"/>
        <w:rPr>
          <w:rFonts w:ascii="Calibri" w:hAnsi="Calibri"/>
          <w:color w:val="000000"/>
          <w:lang w:val="en-AU"/>
        </w:rPr>
      </w:pPr>
      <w:r>
        <w:rPr>
          <w:rFonts w:ascii="Calibri" w:hAnsi="Calibri"/>
          <w:color w:val="000000"/>
          <w:lang w:val="en-AU"/>
        </w:rPr>
        <w:t>be agreed to—</w:t>
      </w:r>
      <w:r w:rsidR="002206BC" w:rsidRPr="00D065BC">
        <w:rPr>
          <w:rFonts w:ascii="Calibri" w:hAnsi="Calibri"/>
          <w:color w:val="000000"/>
          <w:lang w:val="en-AU"/>
        </w:rPr>
        <w:t>put and passed.</w:t>
      </w:r>
    </w:p>
    <w:p w14:paraId="10423CFC" w14:textId="20193AE2" w:rsidR="005568A2" w:rsidRPr="005568A2" w:rsidRDefault="005568A2" w:rsidP="00BD1DBB">
      <w:pPr>
        <w:keepNext/>
        <w:keepLines/>
        <w:tabs>
          <w:tab w:val="right" w:pos="339"/>
          <w:tab w:val="left" w:pos="720"/>
        </w:tabs>
        <w:spacing w:before="240"/>
        <w:ind w:left="720" w:hanging="720"/>
        <w:jc w:val="both"/>
        <w:rPr>
          <w:rFonts w:ascii="Calibri" w:hAnsi="Calibri"/>
          <w:b/>
          <w:lang w:val="en-AU"/>
        </w:rPr>
      </w:pPr>
      <w:r w:rsidRPr="005568A2">
        <w:rPr>
          <w:rFonts w:ascii="Calibri" w:hAnsi="Calibri"/>
          <w:b/>
          <w:lang w:val="en-AU"/>
        </w:rPr>
        <w:tab/>
      </w:r>
      <w:r w:rsidR="00CB4337">
        <w:rPr>
          <w:rFonts w:ascii="Calibri" w:hAnsi="Calibri"/>
          <w:b/>
          <w:bCs/>
          <w:lang w:val="en-AU"/>
        </w:rPr>
        <w:fldChar w:fldCharType="begin"/>
      </w:r>
      <w:r w:rsidR="00CB4337">
        <w:rPr>
          <w:rFonts w:ascii="Calibri" w:hAnsi="Calibri"/>
          <w:b/>
          <w:bCs/>
          <w:lang w:val="en-AU"/>
        </w:rPr>
        <w:instrText xml:space="preserve"> SEQ A \* MERGEFORMAT </w:instrText>
      </w:r>
      <w:r w:rsidR="00CB4337">
        <w:rPr>
          <w:rFonts w:ascii="Calibri" w:hAnsi="Calibri"/>
          <w:b/>
          <w:bCs/>
          <w:lang w:val="en-AU"/>
        </w:rPr>
        <w:fldChar w:fldCharType="separate"/>
      </w:r>
      <w:r w:rsidR="00F94462">
        <w:rPr>
          <w:rFonts w:ascii="Calibri" w:hAnsi="Calibri"/>
          <w:b/>
          <w:bCs/>
          <w:noProof/>
          <w:lang w:val="en-AU"/>
        </w:rPr>
        <w:t>12</w:t>
      </w:r>
      <w:r w:rsidR="00CB4337">
        <w:rPr>
          <w:rFonts w:ascii="Calibri" w:hAnsi="Calibri"/>
          <w:b/>
          <w:bCs/>
          <w:lang w:val="en-AU"/>
        </w:rPr>
        <w:fldChar w:fldCharType="end"/>
      </w:r>
      <w:r w:rsidRPr="005568A2">
        <w:rPr>
          <w:rFonts w:ascii="Calibri" w:hAnsi="Calibri"/>
          <w:b/>
          <w:lang w:val="en-AU"/>
        </w:rPr>
        <w:tab/>
        <w:t>PRESENTATION OF PAPER</w:t>
      </w:r>
    </w:p>
    <w:p w14:paraId="582A3C0E" w14:textId="5091876A" w:rsidR="005568A2" w:rsidRPr="005568A2" w:rsidRDefault="005568A2" w:rsidP="00B3664D">
      <w:pPr>
        <w:spacing w:before="100"/>
        <w:ind w:left="720"/>
        <w:jc w:val="both"/>
        <w:rPr>
          <w:rFonts w:ascii="Calibri" w:hAnsi="Calibri"/>
          <w:lang w:val="en-AU"/>
        </w:rPr>
      </w:pPr>
      <w:r>
        <w:rPr>
          <w:rFonts w:ascii="Calibri" w:hAnsi="Calibri"/>
          <w:lang w:val="en-AU"/>
        </w:rPr>
        <w:t>Mr Steel</w:t>
      </w:r>
      <w:r w:rsidRPr="005568A2">
        <w:rPr>
          <w:rFonts w:ascii="Calibri" w:hAnsi="Calibri"/>
          <w:lang w:val="en-AU"/>
        </w:rPr>
        <w:t xml:space="preserve"> (</w:t>
      </w:r>
      <w:r>
        <w:rPr>
          <w:rFonts w:ascii="Calibri" w:hAnsi="Calibri"/>
          <w:lang w:val="en-AU"/>
        </w:rPr>
        <w:t>Special Minister of State</w:t>
      </w:r>
      <w:r w:rsidRPr="005568A2">
        <w:rPr>
          <w:rFonts w:ascii="Calibri" w:hAnsi="Calibri"/>
          <w:lang w:val="en-AU"/>
        </w:rPr>
        <w:t>) presented the following paper:</w:t>
      </w:r>
    </w:p>
    <w:p w14:paraId="674EBAE0" w14:textId="1FB1F238" w:rsidR="005568A2" w:rsidRDefault="005568A2" w:rsidP="00B3664D">
      <w:pPr>
        <w:spacing w:before="100"/>
        <w:ind w:left="720"/>
        <w:jc w:val="both"/>
        <w:rPr>
          <w:rFonts w:ascii="Calibri" w:hAnsi="Calibri"/>
          <w:lang w:val="en-AU"/>
        </w:rPr>
      </w:pPr>
      <w:r>
        <w:rPr>
          <w:rFonts w:ascii="Calibri" w:hAnsi="Calibri"/>
          <w:lang w:val="en-AU"/>
        </w:rPr>
        <w:t xml:space="preserve">ACT Government HRIMS Programme: Design Review, </w:t>
      </w:r>
      <w:r w:rsidR="0002756D">
        <w:rPr>
          <w:rFonts w:ascii="Calibri" w:hAnsi="Calibri"/>
          <w:lang w:val="en-AU"/>
        </w:rPr>
        <w:t xml:space="preserve">prepared by </w:t>
      </w:r>
      <w:r>
        <w:rPr>
          <w:rFonts w:ascii="Calibri" w:hAnsi="Calibri"/>
          <w:lang w:val="en-AU"/>
        </w:rPr>
        <w:t>SAP Services</w:t>
      </w:r>
      <w:r w:rsidRPr="005568A2">
        <w:rPr>
          <w:rFonts w:ascii="Calibri" w:hAnsi="Calibri"/>
          <w:lang w:val="en-AU"/>
        </w:rPr>
        <w:t xml:space="preserve">, dated </w:t>
      </w:r>
      <w:r w:rsidR="0002756D">
        <w:rPr>
          <w:rFonts w:ascii="Calibri" w:hAnsi="Calibri"/>
          <w:lang w:val="en-AU"/>
        </w:rPr>
        <w:t>February 2022</w:t>
      </w:r>
      <w:r w:rsidRPr="005568A2">
        <w:rPr>
          <w:rFonts w:ascii="Calibri" w:hAnsi="Calibri"/>
          <w:lang w:val="en-AU"/>
        </w:rPr>
        <w:t>.</w:t>
      </w:r>
    </w:p>
    <w:p w14:paraId="3A305426" w14:textId="7F50C9A1" w:rsidR="005568A2" w:rsidRPr="005568A2" w:rsidRDefault="005568A2" w:rsidP="00BD1DBB">
      <w:pPr>
        <w:keepNext/>
        <w:keepLines/>
        <w:tabs>
          <w:tab w:val="right" w:pos="339"/>
          <w:tab w:val="left" w:pos="720"/>
        </w:tabs>
        <w:spacing w:before="240"/>
        <w:ind w:left="720" w:hanging="720"/>
        <w:jc w:val="both"/>
        <w:rPr>
          <w:rFonts w:ascii="Calibri" w:hAnsi="Calibri"/>
          <w:b/>
          <w:lang w:val="en-AU"/>
        </w:rPr>
      </w:pPr>
      <w:r w:rsidRPr="005568A2">
        <w:rPr>
          <w:rFonts w:ascii="Calibri" w:hAnsi="Calibri"/>
          <w:b/>
          <w:lang w:val="en-AU"/>
        </w:rPr>
        <w:tab/>
      </w:r>
      <w:r w:rsidR="00CB4337">
        <w:rPr>
          <w:rFonts w:ascii="Calibri" w:hAnsi="Calibri"/>
          <w:b/>
          <w:bCs/>
          <w:lang w:val="en-AU"/>
        </w:rPr>
        <w:fldChar w:fldCharType="begin"/>
      </w:r>
      <w:r w:rsidR="00CB4337">
        <w:rPr>
          <w:rFonts w:ascii="Calibri" w:hAnsi="Calibri"/>
          <w:b/>
          <w:bCs/>
          <w:lang w:val="en-AU"/>
        </w:rPr>
        <w:instrText xml:space="preserve"> SEQ A \* MERGEFORMAT </w:instrText>
      </w:r>
      <w:r w:rsidR="00CB4337">
        <w:rPr>
          <w:rFonts w:ascii="Calibri" w:hAnsi="Calibri"/>
          <w:b/>
          <w:bCs/>
          <w:lang w:val="en-AU"/>
        </w:rPr>
        <w:fldChar w:fldCharType="separate"/>
      </w:r>
      <w:r w:rsidR="00F94462">
        <w:rPr>
          <w:rFonts w:ascii="Calibri" w:hAnsi="Calibri"/>
          <w:b/>
          <w:bCs/>
          <w:noProof/>
          <w:lang w:val="en-AU"/>
        </w:rPr>
        <w:t>13</w:t>
      </w:r>
      <w:r w:rsidR="00CB4337">
        <w:rPr>
          <w:rFonts w:ascii="Calibri" w:hAnsi="Calibri"/>
          <w:b/>
          <w:bCs/>
          <w:lang w:val="en-AU"/>
        </w:rPr>
        <w:fldChar w:fldCharType="end"/>
      </w:r>
      <w:r w:rsidRPr="005568A2">
        <w:rPr>
          <w:rFonts w:ascii="Calibri" w:hAnsi="Calibri"/>
          <w:b/>
          <w:lang w:val="en-AU"/>
        </w:rPr>
        <w:tab/>
        <w:t>PRESENTATION OF PAPER</w:t>
      </w:r>
    </w:p>
    <w:p w14:paraId="6B190BF8" w14:textId="389BC755" w:rsidR="005568A2" w:rsidRPr="005568A2" w:rsidRDefault="005568A2" w:rsidP="00B3664D">
      <w:pPr>
        <w:spacing w:before="100"/>
        <w:ind w:left="720"/>
        <w:jc w:val="both"/>
        <w:rPr>
          <w:rFonts w:ascii="Calibri" w:hAnsi="Calibri"/>
          <w:lang w:val="en-AU"/>
        </w:rPr>
      </w:pPr>
      <w:r>
        <w:rPr>
          <w:rFonts w:ascii="Calibri" w:hAnsi="Calibri"/>
          <w:lang w:val="en-AU"/>
        </w:rPr>
        <w:t>Ms Stephen-Smith</w:t>
      </w:r>
      <w:r w:rsidRPr="005568A2">
        <w:rPr>
          <w:rFonts w:ascii="Calibri" w:hAnsi="Calibri"/>
          <w:lang w:val="en-AU"/>
        </w:rPr>
        <w:t xml:space="preserve"> (</w:t>
      </w:r>
      <w:r>
        <w:rPr>
          <w:rFonts w:ascii="Calibri" w:hAnsi="Calibri"/>
          <w:lang w:val="en-AU"/>
        </w:rPr>
        <w:t>Minister for Health</w:t>
      </w:r>
      <w:r w:rsidRPr="005568A2">
        <w:rPr>
          <w:rFonts w:ascii="Calibri" w:hAnsi="Calibri"/>
          <w:lang w:val="en-AU"/>
        </w:rPr>
        <w:t>) presented the following paper:</w:t>
      </w:r>
    </w:p>
    <w:p w14:paraId="3AED24F3" w14:textId="45E59A24" w:rsidR="005568A2" w:rsidRPr="005568A2" w:rsidRDefault="0002756D" w:rsidP="00B3664D">
      <w:pPr>
        <w:spacing w:before="100"/>
        <w:ind w:left="720"/>
        <w:jc w:val="both"/>
        <w:rPr>
          <w:rFonts w:ascii="Calibri" w:hAnsi="Calibri"/>
          <w:lang w:val="en-AU"/>
        </w:rPr>
      </w:pPr>
      <w:r>
        <w:rPr>
          <w:rFonts w:ascii="Calibri" w:hAnsi="Calibri"/>
          <w:lang w:val="en-AU"/>
        </w:rPr>
        <w:t>National Safety and Quality Health Service Standards 2.1 Short Notice Assessment—Assessment Ratings Report—North Canberra Hospital</w:t>
      </w:r>
      <w:r w:rsidR="005568A2" w:rsidRPr="005568A2">
        <w:rPr>
          <w:rFonts w:ascii="Calibri" w:hAnsi="Calibri"/>
          <w:lang w:val="en-AU"/>
        </w:rPr>
        <w:t xml:space="preserve">, </w:t>
      </w:r>
      <w:r w:rsidR="00CB4337">
        <w:rPr>
          <w:rFonts w:ascii="Calibri" w:hAnsi="Calibri"/>
          <w:lang w:val="en-AU"/>
        </w:rPr>
        <w:t xml:space="preserve">prepared by the Australian Council on Healthcare Standards, </w:t>
      </w:r>
      <w:r w:rsidR="005568A2" w:rsidRPr="005568A2">
        <w:rPr>
          <w:rFonts w:ascii="Calibri" w:hAnsi="Calibri"/>
          <w:lang w:val="en-AU"/>
        </w:rPr>
        <w:t xml:space="preserve">dated </w:t>
      </w:r>
      <w:r w:rsidR="00CB4337">
        <w:rPr>
          <w:rFonts w:ascii="Calibri" w:hAnsi="Calibri"/>
          <w:lang w:val="en-AU"/>
        </w:rPr>
        <w:t>6 March 2024</w:t>
      </w:r>
      <w:r w:rsidR="005568A2" w:rsidRPr="005568A2">
        <w:rPr>
          <w:rFonts w:ascii="Calibri" w:hAnsi="Calibri"/>
          <w:lang w:val="en-AU"/>
        </w:rPr>
        <w:t>.</w:t>
      </w:r>
    </w:p>
    <w:p w14:paraId="6751CDB9" w14:textId="0E3F28A5" w:rsidR="0000589C" w:rsidRPr="0000589C" w:rsidRDefault="0000589C" w:rsidP="00BD1DBB">
      <w:pPr>
        <w:keepNext/>
        <w:keepLines/>
        <w:tabs>
          <w:tab w:val="right" w:pos="339"/>
          <w:tab w:val="left" w:pos="720"/>
        </w:tabs>
        <w:spacing w:before="240"/>
        <w:ind w:left="720" w:hanging="720"/>
        <w:rPr>
          <w:rFonts w:ascii="Calibri" w:hAnsi="Calibri"/>
          <w:b/>
          <w:caps/>
          <w:lang w:val="en-AU"/>
        </w:rPr>
      </w:pPr>
      <w:r w:rsidRPr="0000589C">
        <w:rPr>
          <w:rFonts w:ascii="Calibri" w:hAnsi="Calibri"/>
          <w:b/>
          <w:caps/>
          <w:lang w:val="en-AU"/>
        </w:rPr>
        <w:tab/>
      </w:r>
      <w:r w:rsidR="0045769D">
        <w:rPr>
          <w:rFonts w:ascii="Calibri" w:hAnsi="Calibri"/>
          <w:b/>
          <w:bCs/>
          <w:caps/>
          <w:lang w:val="en-AU"/>
        </w:rPr>
        <w:fldChar w:fldCharType="begin"/>
      </w:r>
      <w:r w:rsidR="0045769D">
        <w:rPr>
          <w:rFonts w:ascii="Calibri" w:hAnsi="Calibri"/>
          <w:b/>
          <w:bCs/>
          <w:caps/>
          <w:lang w:val="en-AU"/>
        </w:rPr>
        <w:instrText xml:space="preserve"> SEQ A \* MERGEFORMAT </w:instrText>
      </w:r>
      <w:r w:rsidR="0045769D">
        <w:rPr>
          <w:rFonts w:ascii="Calibri" w:hAnsi="Calibri"/>
          <w:b/>
          <w:bCs/>
          <w:caps/>
          <w:lang w:val="en-AU"/>
        </w:rPr>
        <w:fldChar w:fldCharType="separate"/>
      </w:r>
      <w:r w:rsidR="00F94462">
        <w:rPr>
          <w:rFonts w:ascii="Calibri" w:hAnsi="Calibri"/>
          <w:b/>
          <w:bCs/>
          <w:caps/>
          <w:noProof/>
          <w:lang w:val="en-AU"/>
        </w:rPr>
        <w:t>14</w:t>
      </w:r>
      <w:r w:rsidR="0045769D">
        <w:rPr>
          <w:rFonts w:ascii="Calibri" w:hAnsi="Calibri"/>
          <w:b/>
          <w:bCs/>
          <w:caps/>
          <w:lang w:val="en-AU"/>
        </w:rPr>
        <w:fldChar w:fldCharType="end"/>
      </w:r>
      <w:r w:rsidRPr="0000589C">
        <w:rPr>
          <w:rFonts w:ascii="Calibri" w:hAnsi="Calibri"/>
          <w:b/>
          <w:caps/>
          <w:lang w:val="en-AU"/>
        </w:rPr>
        <w:tab/>
      </w:r>
      <w:r w:rsidRPr="00884886">
        <w:rPr>
          <w:rFonts w:ascii="Calibri" w:hAnsi="Calibri"/>
          <w:b/>
          <w:caps/>
          <w:spacing w:val="-4"/>
          <w:lang w:val="en-AU"/>
        </w:rPr>
        <w:t>Independent Competition and Regulatory Commission Amendment Bill 2024</w:t>
      </w:r>
    </w:p>
    <w:p w14:paraId="484E1749" w14:textId="56712685" w:rsidR="0000589C" w:rsidRPr="0000589C" w:rsidRDefault="0000589C" w:rsidP="00713FFA">
      <w:pPr>
        <w:spacing w:before="120"/>
        <w:ind w:left="720"/>
        <w:rPr>
          <w:rFonts w:ascii="Calibri" w:hAnsi="Calibri"/>
          <w:lang w:val="en-AU"/>
        </w:rPr>
      </w:pPr>
      <w:r w:rsidRPr="0000589C">
        <w:rPr>
          <w:rFonts w:ascii="Calibri" w:hAnsi="Calibri"/>
          <w:lang w:val="en-AU"/>
        </w:rPr>
        <w:t>The order of the day having been read for the resumption of the debate on the question—That this Bill be agreed to in principle—</w:t>
      </w:r>
    </w:p>
    <w:p w14:paraId="76E026A1" w14:textId="77777777" w:rsidR="0000589C" w:rsidRPr="0000589C" w:rsidRDefault="0000589C" w:rsidP="00713FFA">
      <w:pPr>
        <w:spacing w:before="120"/>
        <w:ind w:left="720"/>
        <w:rPr>
          <w:rFonts w:ascii="Calibri" w:hAnsi="Calibri"/>
          <w:iCs/>
          <w:lang w:val="en-AU"/>
        </w:rPr>
      </w:pPr>
      <w:r w:rsidRPr="0000589C">
        <w:rPr>
          <w:rFonts w:ascii="Calibri" w:hAnsi="Calibri"/>
          <w:iCs/>
          <w:lang w:val="en-AU"/>
        </w:rPr>
        <w:t>Debate resumed.</w:t>
      </w:r>
    </w:p>
    <w:p w14:paraId="1036E9E6" w14:textId="77777777" w:rsidR="0000589C" w:rsidRPr="0000589C" w:rsidRDefault="0000589C" w:rsidP="00713FFA">
      <w:pPr>
        <w:spacing w:before="120"/>
        <w:ind w:left="720"/>
        <w:rPr>
          <w:rFonts w:ascii="Calibri" w:hAnsi="Calibri"/>
          <w:iCs/>
          <w:lang w:val="en-AU"/>
        </w:rPr>
      </w:pPr>
      <w:r w:rsidRPr="0000589C">
        <w:rPr>
          <w:rFonts w:ascii="Calibri" w:hAnsi="Calibri"/>
          <w:iCs/>
          <w:lang w:val="en-AU"/>
        </w:rPr>
        <w:t>Question—That this Bill be agreed to in principle—put and passed.</w:t>
      </w:r>
    </w:p>
    <w:p w14:paraId="25B7D654" w14:textId="77777777" w:rsidR="0000589C" w:rsidRPr="0000589C" w:rsidRDefault="0000589C" w:rsidP="00713FFA">
      <w:pPr>
        <w:spacing w:before="120"/>
        <w:ind w:left="720"/>
        <w:rPr>
          <w:rFonts w:ascii="Calibri" w:hAnsi="Calibri"/>
          <w:iCs/>
          <w:lang w:val="en-AU"/>
        </w:rPr>
      </w:pPr>
      <w:r w:rsidRPr="0000589C">
        <w:rPr>
          <w:rFonts w:ascii="Calibri" w:hAnsi="Calibri"/>
          <w:iCs/>
          <w:lang w:val="en-AU"/>
        </w:rPr>
        <w:t>Leave granted to dispense with the detail stage.</w:t>
      </w:r>
    </w:p>
    <w:p w14:paraId="18A609B8" w14:textId="77777777" w:rsidR="0000589C" w:rsidRPr="0000589C" w:rsidRDefault="0000589C" w:rsidP="00713FFA">
      <w:pPr>
        <w:spacing w:before="120"/>
        <w:ind w:left="720"/>
        <w:rPr>
          <w:rFonts w:ascii="Calibri" w:hAnsi="Calibri"/>
          <w:lang w:val="en-AU"/>
        </w:rPr>
      </w:pPr>
      <w:r w:rsidRPr="0000589C">
        <w:rPr>
          <w:rFonts w:ascii="Calibri" w:hAnsi="Calibri"/>
          <w:lang w:val="en-AU"/>
        </w:rPr>
        <w:t>Question—That this Bill be agreed to—put and passed.</w:t>
      </w:r>
    </w:p>
    <w:p w14:paraId="6BBD69C7" w14:textId="30D35B15" w:rsidR="0000589C" w:rsidRPr="0000589C" w:rsidRDefault="0000589C" w:rsidP="00BD1DBB">
      <w:pPr>
        <w:keepNext/>
        <w:keepLines/>
        <w:tabs>
          <w:tab w:val="right" w:pos="339"/>
          <w:tab w:val="left" w:pos="720"/>
        </w:tabs>
        <w:spacing w:before="240"/>
        <w:ind w:left="720" w:hanging="720"/>
        <w:rPr>
          <w:rFonts w:ascii="Calibri" w:hAnsi="Calibri"/>
          <w:b/>
          <w:caps/>
          <w:lang w:val="en-AU"/>
        </w:rPr>
      </w:pPr>
      <w:r w:rsidRPr="0000589C">
        <w:rPr>
          <w:rFonts w:ascii="Calibri" w:hAnsi="Calibri"/>
          <w:b/>
          <w:caps/>
          <w:lang w:val="en-AU"/>
        </w:rPr>
        <w:tab/>
      </w:r>
      <w:r w:rsidR="0045769D">
        <w:rPr>
          <w:rFonts w:ascii="Calibri" w:hAnsi="Calibri"/>
          <w:b/>
          <w:bCs/>
          <w:caps/>
          <w:lang w:val="en-AU"/>
        </w:rPr>
        <w:fldChar w:fldCharType="begin"/>
      </w:r>
      <w:r w:rsidR="0045769D">
        <w:rPr>
          <w:rFonts w:ascii="Calibri" w:hAnsi="Calibri"/>
          <w:b/>
          <w:bCs/>
          <w:caps/>
          <w:lang w:val="en-AU"/>
        </w:rPr>
        <w:instrText xml:space="preserve"> SEQ A \* MERGEFORMAT </w:instrText>
      </w:r>
      <w:r w:rsidR="0045769D">
        <w:rPr>
          <w:rFonts w:ascii="Calibri" w:hAnsi="Calibri"/>
          <w:b/>
          <w:bCs/>
          <w:caps/>
          <w:lang w:val="en-AU"/>
        </w:rPr>
        <w:fldChar w:fldCharType="separate"/>
      </w:r>
      <w:r w:rsidR="00F94462">
        <w:rPr>
          <w:rFonts w:ascii="Calibri" w:hAnsi="Calibri"/>
          <w:b/>
          <w:bCs/>
          <w:caps/>
          <w:noProof/>
          <w:lang w:val="en-AU"/>
        </w:rPr>
        <w:t>15</w:t>
      </w:r>
      <w:r w:rsidR="0045769D">
        <w:rPr>
          <w:rFonts w:ascii="Calibri" w:hAnsi="Calibri"/>
          <w:b/>
          <w:bCs/>
          <w:caps/>
          <w:lang w:val="en-AU"/>
        </w:rPr>
        <w:fldChar w:fldCharType="end"/>
      </w:r>
      <w:r w:rsidRPr="0000589C">
        <w:rPr>
          <w:rFonts w:ascii="Calibri" w:hAnsi="Calibri"/>
          <w:b/>
          <w:caps/>
          <w:lang w:val="en-AU"/>
        </w:rPr>
        <w:tab/>
      </w:r>
      <w:r>
        <w:rPr>
          <w:rFonts w:ascii="Calibri" w:hAnsi="Calibri"/>
          <w:b/>
          <w:caps/>
          <w:lang w:val="en-AU"/>
        </w:rPr>
        <w:t>Crimes (Sentence Administration) Amendment Bill 2024</w:t>
      </w:r>
    </w:p>
    <w:p w14:paraId="5C8FDA1F" w14:textId="15CCAB7D" w:rsidR="0000589C" w:rsidRPr="0000589C" w:rsidRDefault="0000589C" w:rsidP="00B3664D">
      <w:pPr>
        <w:spacing w:before="120"/>
        <w:ind w:left="720"/>
        <w:rPr>
          <w:rFonts w:ascii="Calibri" w:hAnsi="Calibri"/>
          <w:lang w:val="en-AU"/>
        </w:rPr>
      </w:pPr>
      <w:r w:rsidRPr="0000589C">
        <w:rPr>
          <w:rFonts w:ascii="Calibri" w:hAnsi="Calibri"/>
          <w:lang w:val="en-AU"/>
        </w:rPr>
        <w:t>The order of the day having been read for the resumption of the debate on the question—That this Bill be agreed to in principle—</w:t>
      </w:r>
    </w:p>
    <w:p w14:paraId="15AFC795" w14:textId="77777777" w:rsidR="0000589C" w:rsidRPr="0000589C" w:rsidRDefault="0000589C" w:rsidP="00B3664D">
      <w:pPr>
        <w:spacing w:before="120"/>
        <w:ind w:left="720"/>
        <w:rPr>
          <w:rFonts w:ascii="Calibri" w:hAnsi="Calibri"/>
          <w:iCs/>
          <w:lang w:val="en-AU"/>
        </w:rPr>
      </w:pPr>
      <w:r w:rsidRPr="0000589C">
        <w:rPr>
          <w:rFonts w:ascii="Calibri" w:hAnsi="Calibri"/>
          <w:iCs/>
          <w:lang w:val="en-AU"/>
        </w:rPr>
        <w:t>Debate resumed.</w:t>
      </w:r>
    </w:p>
    <w:p w14:paraId="13885D53" w14:textId="77777777" w:rsidR="0000589C" w:rsidRPr="0000589C" w:rsidRDefault="0000589C" w:rsidP="00B3664D">
      <w:pPr>
        <w:spacing w:before="120"/>
        <w:ind w:left="720"/>
        <w:rPr>
          <w:rFonts w:ascii="Calibri" w:hAnsi="Calibri"/>
          <w:iCs/>
          <w:lang w:val="en-AU"/>
        </w:rPr>
      </w:pPr>
      <w:r w:rsidRPr="0000589C">
        <w:rPr>
          <w:rFonts w:ascii="Calibri" w:hAnsi="Calibri"/>
          <w:iCs/>
          <w:lang w:val="en-AU"/>
        </w:rPr>
        <w:t>Question—That this Bill be agreed to in principle—put and passed.</w:t>
      </w:r>
    </w:p>
    <w:p w14:paraId="7170E37C" w14:textId="77777777" w:rsidR="0000589C" w:rsidRPr="0000589C" w:rsidRDefault="0000589C" w:rsidP="00B3664D">
      <w:pPr>
        <w:spacing w:before="120"/>
        <w:ind w:left="720"/>
        <w:rPr>
          <w:rFonts w:ascii="Calibri" w:hAnsi="Calibri"/>
          <w:iCs/>
          <w:lang w:val="en-AU"/>
        </w:rPr>
      </w:pPr>
      <w:r w:rsidRPr="0000589C">
        <w:rPr>
          <w:rFonts w:ascii="Calibri" w:hAnsi="Calibri"/>
          <w:iCs/>
          <w:lang w:val="en-AU"/>
        </w:rPr>
        <w:t>Leave granted to dispense with the detail stage.</w:t>
      </w:r>
    </w:p>
    <w:p w14:paraId="12D3FDF1" w14:textId="77777777" w:rsidR="0000589C" w:rsidRPr="0000589C" w:rsidRDefault="0000589C" w:rsidP="00B3664D">
      <w:pPr>
        <w:spacing w:before="120"/>
        <w:ind w:left="720"/>
        <w:rPr>
          <w:rFonts w:ascii="Calibri" w:hAnsi="Calibri"/>
          <w:lang w:val="en-AU"/>
        </w:rPr>
      </w:pPr>
      <w:r w:rsidRPr="0000589C">
        <w:rPr>
          <w:rFonts w:ascii="Calibri" w:hAnsi="Calibri"/>
          <w:lang w:val="en-AU"/>
        </w:rPr>
        <w:t>Question—That this Bill be agreed to—put and passed.</w:t>
      </w:r>
    </w:p>
    <w:p w14:paraId="400A3AE2" w14:textId="085B42BA" w:rsidR="002206BC" w:rsidRPr="006426A6" w:rsidRDefault="002206BC" w:rsidP="00BD1DBB">
      <w:pPr>
        <w:keepNext/>
        <w:keepLines/>
        <w:tabs>
          <w:tab w:val="right" w:pos="339"/>
          <w:tab w:val="left" w:pos="720"/>
        </w:tabs>
        <w:spacing w:before="240"/>
        <w:ind w:left="720" w:hanging="720"/>
        <w:jc w:val="both"/>
        <w:rPr>
          <w:rFonts w:ascii="Calibri" w:hAnsi="Calibri"/>
          <w:b/>
          <w:caps/>
        </w:rPr>
      </w:pPr>
      <w:r w:rsidRPr="006426A6">
        <w:rPr>
          <w:rFonts w:ascii="Calibri" w:hAnsi="Calibri"/>
          <w:b/>
          <w:caps/>
        </w:rPr>
        <w:tab/>
      </w:r>
      <w:r w:rsidR="0045769D">
        <w:rPr>
          <w:rFonts w:ascii="Calibri" w:hAnsi="Calibri"/>
          <w:b/>
          <w:bCs/>
          <w:caps/>
        </w:rPr>
        <w:fldChar w:fldCharType="begin"/>
      </w:r>
      <w:r w:rsidR="0045769D">
        <w:rPr>
          <w:rFonts w:ascii="Calibri" w:hAnsi="Calibri"/>
          <w:b/>
          <w:bCs/>
          <w:caps/>
        </w:rPr>
        <w:instrText xml:space="preserve"> SEQ A \* MERGEFORMAT </w:instrText>
      </w:r>
      <w:r w:rsidR="0045769D">
        <w:rPr>
          <w:rFonts w:ascii="Calibri" w:hAnsi="Calibri"/>
          <w:b/>
          <w:bCs/>
          <w:caps/>
        </w:rPr>
        <w:fldChar w:fldCharType="separate"/>
      </w:r>
      <w:r w:rsidR="00F94462">
        <w:rPr>
          <w:rFonts w:ascii="Calibri" w:hAnsi="Calibri"/>
          <w:b/>
          <w:bCs/>
          <w:caps/>
          <w:noProof/>
        </w:rPr>
        <w:t>16</w:t>
      </w:r>
      <w:r w:rsidR="0045769D">
        <w:rPr>
          <w:rFonts w:ascii="Calibri" w:hAnsi="Calibri"/>
          <w:b/>
          <w:bCs/>
          <w:caps/>
        </w:rPr>
        <w:fldChar w:fldCharType="end"/>
      </w:r>
      <w:r w:rsidRPr="006426A6">
        <w:rPr>
          <w:rFonts w:ascii="Calibri" w:hAnsi="Calibri"/>
          <w:b/>
          <w:caps/>
        </w:rPr>
        <w:tab/>
        <w:t>MEMBERS</w:t>
      </w:r>
      <w:r w:rsidR="00F94462">
        <w:rPr>
          <w:rFonts w:ascii="Calibri" w:hAnsi="Calibri"/>
          <w:b/>
          <w:caps/>
        </w:rPr>
        <w:t>’</w:t>
      </w:r>
      <w:r w:rsidRPr="006426A6">
        <w:rPr>
          <w:rFonts w:ascii="Calibri" w:hAnsi="Calibri"/>
          <w:b/>
          <w:caps/>
        </w:rPr>
        <w:t xml:space="preserve"> STATEMENTS</w:t>
      </w:r>
    </w:p>
    <w:p w14:paraId="2964E38E" w14:textId="2EB0B7FF" w:rsidR="00F93155" w:rsidRDefault="002206BC" w:rsidP="00B3664D">
      <w:pPr>
        <w:tabs>
          <w:tab w:val="left" w:pos="1197"/>
          <w:tab w:val="left" w:pos="1767"/>
        </w:tabs>
        <w:spacing w:before="120"/>
        <w:ind w:left="720"/>
        <w:jc w:val="both"/>
        <w:rPr>
          <w:rFonts w:ascii="Calibri" w:hAnsi="Calibri"/>
          <w:lang w:val="en-AU"/>
        </w:rPr>
      </w:pPr>
      <w:r w:rsidRPr="006426A6">
        <w:rPr>
          <w:rFonts w:ascii="Calibri" w:hAnsi="Calibri"/>
          <w:lang w:val="en-AU"/>
        </w:rPr>
        <w:t>Members</w:t>
      </w:r>
      <w:r w:rsidR="00F94462">
        <w:rPr>
          <w:rFonts w:ascii="Calibri" w:hAnsi="Calibri"/>
          <w:lang w:val="en-AU"/>
        </w:rPr>
        <w:t>’</w:t>
      </w:r>
      <w:r w:rsidRPr="006426A6">
        <w:rPr>
          <w:rFonts w:ascii="Calibri" w:hAnsi="Calibri"/>
          <w:lang w:val="en-AU"/>
        </w:rPr>
        <w:t xml:space="preserve"> statements were made.</w:t>
      </w:r>
    </w:p>
    <w:p w14:paraId="4E596FB3" w14:textId="7E055694" w:rsidR="002206BC" w:rsidRPr="006426A6" w:rsidRDefault="002206BC" w:rsidP="00BD1DBB">
      <w:pPr>
        <w:keepNext/>
        <w:keepLines/>
        <w:tabs>
          <w:tab w:val="right" w:pos="339"/>
          <w:tab w:val="left" w:pos="720"/>
        </w:tabs>
        <w:spacing w:before="240"/>
        <w:ind w:left="720" w:hanging="720"/>
        <w:rPr>
          <w:rFonts w:ascii="Calibri" w:hAnsi="Calibri"/>
          <w:b/>
          <w:lang w:val="en-AU"/>
        </w:rPr>
      </w:pPr>
      <w:r w:rsidRPr="006426A6">
        <w:rPr>
          <w:rFonts w:ascii="Calibri" w:hAnsi="Calibri"/>
          <w:b/>
          <w:lang w:val="en-AU"/>
        </w:rPr>
        <w:tab/>
      </w:r>
      <w:r w:rsidR="0045769D">
        <w:rPr>
          <w:rFonts w:ascii="Calibri" w:hAnsi="Calibri"/>
          <w:b/>
          <w:bCs/>
          <w:lang w:val="en-AU"/>
        </w:rPr>
        <w:fldChar w:fldCharType="begin"/>
      </w:r>
      <w:r w:rsidR="0045769D">
        <w:rPr>
          <w:rFonts w:ascii="Calibri" w:hAnsi="Calibri"/>
          <w:b/>
          <w:bCs/>
          <w:lang w:val="en-AU"/>
        </w:rPr>
        <w:instrText xml:space="preserve"> SEQ A \* MERGEFORMAT </w:instrText>
      </w:r>
      <w:r w:rsidR="0045769D">
        <w:rPr>
          <w:rFonts w:ascii="Calibri" w:hAnsi="Calibri"/>
          <w:b/>
          <w:bCs/>
          <w:lang w:val="en-AU"/>
        </w:rPr>
        <w:fldChar w:fldCharType="separate"/>
      </w:r>
      <w:r w:rsidR="00F94462">
        <w:rPr>
          <w:rFonts w:ascii="Calibri" w:hAnsi="Calibri"/>
          <w:b/>
          <w:bCs/>
          <w:noProof/>
          <w:lang w:val="en-AU"/>
        </w:rPr>
        <w:t>17</w:t>
      </w:r>
      <w:r w:rsidR="0045769D">
        <w:rPr>
          <w:rFonts w:ascii="Calibri" w:hAnsi="Calibri"/>
          <w:b/>
          <w:bCs/>
          <w:lang w:val="en-AU"/>
        </w:rPr>
        <w:fldChar w:fldCharType="end"/>
      </w:r>
      <w:r w:rsidRPr="006426A6">
        <w:rPr>
          <w:rFonts w:ascii="Calibri" w:hAnsi="Calibri"/>
          <w:b/>
          <w:lang w:val="en-AU"/>
        </w:rPr>
        <w:tab/>
        <w:t>ADJOURNMENT</w:t>
      </w:r>
    </w:p>
    <w:p w14:paraId="581F04A9" w14:textId="182DE109" w:rsidR="002206BC" w:rsidRPr="006426A6" w:rsidRDefault="003D1B14" w:rsidP="00B3664D">
      <w:pPr>
        <w:spacing w:before="120"/>
        <w:ind w:left="720"/>
        <w:rPr>
          <w:rFonts w:ascii="Calibri" w:hAnsi="Calibri"/>
          <w:lang w:val="en-AU"/>
        </w:rPr>
      </w:pPr>
      <w:r>
        <w:rPr>
          <w:rFonts w:ascii="Calibri" w:hAnsi="Calibri"/>
          <w:lang w:val="en-AU"/>
        </w:rPr>
        <w:t>Mr Gentleman</w:t>
      </w:r>
      <w:r w:rsidR="002206BC" w:rsidRPr="006426A6">
        <w:rPr>
          <w:rFonts w:ascii="Calibri" w:hAnsi="Calibri"/>
          <w:lang w:val="en-AU"/>
        </w:rPr>
        <w:t xml:space="preserve"> (Manager of Government Business) moved—That the Assembly do now adjourn.</w:t>
      </w:r>
    </w:p>
    <w:p w14:paraId="3902B10B" w14:textId="67DBA9FB" w:rsidR="002206BC" w:rsidRDefault="002206BC" w:rsidP="00B3664D">
      <w:pPr>
        <w:spacing w:before="120"/>
        <w:ind w:left="720"/>
        <w:rPr>
          <w:rFonts w:ascii="Calibri" w:hAnsi="Calibri"/>
          <w:lang w:val="en-AU"/>
        </w:rPr>
      </w:pPr>
      <w:r w:rsidRPr="006426A6">
        <w:rPr>
          <w:rFonts w:ascii="Calibri" w:hAnsi="Calibri"/>
          <w:lang w:val="en-AU"/>
        </w:rPr>
        <w:t>Debate ensued.</w:t>
      </w:r>
    </w:p>
    <w:p w14:paraId="0105AC37" w14:textId="7114FEA3" w:rsidR="00F93155" w:rsidRPr="00F93155" w:rsidRDefault="00F93155" w:rsidP="00B3664D">
      <w:pPr>
        <w:tabs>
          <w:tab w:val="left" w:pos="1197"/>
          <w:tab w:val="left" w:pos="1767"/>
        </w:tabs>
        <w:spacing w:before="120"/>
        <w:ind w:left="720"/>
        <w:rPr>
          <w:rFonts w:ascii="Calibri" w:hAnsi="Calibri"/>
          <w:lang w:val="en-AU"/>
        </w:rPr>
      </w:pPr>
      <w:r w:rsidRPr="00F93155">
        <w:rPr>
          <w:rFonts w:ascii="Calibri" w:hAnsi="Calibri"/>
          <w:i/>
          <w:iCs/>
          <w:lang w:val="en-AU"/>
        </w:rPr>
        <w:t xml:space="preserve">Paper: </w:t>
      </w:r>
      <w:r>
        <w:rPr>
          <w:rFonts w:ascii="Calibri" w:hAnsi="Calibri"/>
          <w:lang w:val="en-AU"/>
        </w:rPr>
        <w:t>Dr Paterson</w:t>
      </w:r>
      <w:r w:rsidR="00D57353">
        <w:rPr>
          <w:rFonts w:ascii="Calibri" w:hAnsi="Calibri"/>
          <w:lang w:val="en-AU"/>
        </w:rPr>
        <w:t>, by leave,</w:t>
      </w:r>
      <w:r w:rsidRPr="00F93155">
        <w:rPr>
          <w:rFonts w:ascii="Calibri" w:hAnsi="Calibri"/>
          <w:lang w:val="en-AU"/>
        </w:rPr>
        <w:t xml:space="preserve"> presented the following paper:</w:t>
      </w:r>
    </w:p>
    <w:p w14:paraId="51AC6C7B" w14:textId="521A8722" w:rsidR="00F93155" w:rsidRPr="00F93155" w:rsidRDefault="00F81720" w:rsidP="00B3664D">
      <w:pPr>
        <w:tabs>
          <w:tab w:val="left" w:pos="1197"/>
          <w:tab w:val="left" w:pos="1767"/>
        </w:tabs>
        <w:spacing w:before="120"/>
        <w:ind w:left="720"/>
        <w:jc w:val="both"/>
        <w:rPr>
          <w:rFonts w:ascii="Calibri" w:hAnsi="Calibri"/>
          <w:lang w:val="en-AU"/>
        </w:rPr>
      </w:pPr>
      <w:r>
        <w:rPr>
          <w:rFonts w:ascii="Calibri" w:hAnsi="Calibri"/>
          <w:lang w:val="en-AU"/>
        </w:rPr>
        <w:t>Mental health—Notification of appointment cancellation—</w:t>
      </w:r>
      <w:r w:rsidR="00422D4F" w:rsidRPr="00422D4F">
        <w:rPr>
          <w:rFonts w:ascii="Calibri" w:hAnsi="Calibri"/>
          <w:lang w:val="en-AU"/>
        </w:rPr>
        <w:t xml:space="preserve"> </w:t>
      </w:r>
      <w:r w:rsidR="00422D4F">
        <w:rPr>
          <w:rFonts w:ascii="Calibri" w:hAnsi="Calibri"/>
          <w:lang w:val="en-AU"/>
        </w:rPr>
        <w:t xml:space="preserve">Copy of </w:t>
      </w:r>
      <w:r w:rsidR="00F93155">
        <w:rPr>
          <w:rFonts w:ascii="Calibri" w:hAnsi="Calibri"/>
          <w:lang w:val="en-AU"/>
        </w:rPr>
        <w:t>MyDHR message, dated 5 June 2024</w:t>
      </w:r>
      <w:r w:rsidR="00F93155" w:rsidRPr="00F93155">
        <w:rPr>
          <w:rFonts w:ascii="Calibri" w:hAnsi="Calibri"/>
          <w:lang w:val="en-AU"/>
        </w:rPr>
        <w:t>.</w:t>
      </w:r>
    </w:p>
    <w:p w14:paraId="5ECA94DB" w14:textId="77777777" w:rsidR="00F93155" w:rsidRPr="00F93155" w:rsidRDefault="00F93155" w:rsidP="00B3664D">
      <w:pPr>
        <w:tabs>
          <w:tab w:val="left" w:pos="1197"/>
          <w:tab w:val="left" w:pos="1767"/>
        </w:tabs>
        <w:spacing w:before="120"/>
        <w:ind w:left="720"/>
        <w:rPr>
          <w:rFonts w:ascii="Calibri" w:hAnsi="Calibri"/>
          <w:lang w:val="en-AU"/>
        </w:rPr>
      </w:pPr>
      <w:r w:rsidRPr="00F93155">
        <w:rPr>
          <w:rFonts w:ascii="Calibri" w:hAnsi="Calibri"/>
          <w:lang w:val="en-AU"/>
        </w:rPr>
        <w:t>Debate continued.</w:t>
      </w:r>
    </w:p>
    <w:p w14:paraId="374ED12F" w14:textId="77777777" w:rsidR="002206BC" w:rsidRPr="006426A6" w:rsidRDefault="002206BC" w:rsidP="00B3664D">
      <w:pPr>
        <w:spacing w:before="120"/>
        <w:ind w:left="720"/>
        <w:rPr>
          <w:rFonts w:ascii="Calibri" w:hAnsi="Calibri"/>
          <w:lang w:val="en-AU"/>
        </w:rPr>
      </w:pPr>
      <w:r w:rsidRPr="006426A6">
        <w:rPr>
          <w:rFonts w:ascii="Calibri" w:hAnsi="Calibri"/>
          <w:lang w:val="en-AU"/>
        </w:rPr>
        <w:t>Question—put and passed.</w:t>
      </w:r>
    </w:p>
    <w:p w14:paraId="7A822E7F" w14:textId="4D79A81A" w:rsidR="0020593C" w:rsidRDefault="002206BC" w:rsidP="00B3664D">
      <w:pPr>
        <w:spacing w:before="120"/>
        <w:ind w:left="720"/>
        <w:rPr>
          <w:rFonts w:ascii="Calibri" w:hAnsi="Calibri"/>
          <w:lang w:val="en-AU"/>
        </w:rPr>
      </w:pPr>
      <w:r w:rsidRPr="006426A6">
        <w:rPr>
          <w:rFonts w:ascii="Calibri" w:hAnsi="Calibri"/>
          <w:lang w:val="en-AU"/>
        </w:rPr>
        <w:t>And then the Assembly, at</w:t>
      </w:r>
      <w:r w:rsidR="00F93155">
        <w:rPr>
          <w:rFonts w:ascii="Calibri" w:hAnsi="Calibri"/>
          <w:lang w:val="en-AU"/>
        </w:rPr>
        <w:t xml:space="preserve"> 5.30</w:t>
      </w:r>
      <w:r w:rsidRPr="006426A6">
        <w:rPr>
          <w:rFonts w:ascii="Calibri" w:hAnsi="Calibri"/>
          <w:lang w:val="en-AU"/>
        </w:rPr>
        <w:t xml:space="preserve"> pm, adjourned until tomorrow at 10 am.</w:t>
      </w:r>
    </w:p>
    <w:p w14:paraId="6D8B5C8E" w14:textId="77777777" w:rsidR="002206BC" w:rsidRPr="006426A6" w:rsidRDefault="002206BC" w:rsidP="002206BC">
      <w:pPr>
        <w:pBdr>
          <w:bottom w:val="thinThickLargeGap" w:sz="18" w:space="1" w:color="auto"/>
        </w:pBdr>
        <w:ind w:left="3427" w:right="3658"/>
        <w:jc w:val="center"/>
        <w:rPr>
          <w:rFonts w:ascii="Calibri" w:hAnsi="Calibri"/>
          <w:i/>
          <w:iCs/>
          <w:lang w:val="en-AU"/>
        </w:rPr>
      </w:pPr>
    </w:p>
    <w:p w14:paraId="166A978B" w14:textId="35578D80" w:rsidR="002206BC" w:rsidRPr="006426A6" w:rsidRDefault="002206BC" w:rsidP="002206BC">
      <w:pPr>
        <w:keepNext/>
        <w:keepLines/>
        <w:spacing w:before="240" w:after="100" w:afterAutospacing="1"/>
        <w:ind w:left="180"/>
        <w:jc w:val="both"/>
        <w:rPr>
          <w:rFonts w:ascii="Calibri" w:hAnsi="Calibri"/>
          <w:bCs/>
        </w:rPr>
      </w:pPr>
      <w:r w:rsidRPr="006426A6">
        <w:rPr>
          <w:rFonts w:ascii="Calibri" w:hAnsi="Calibri"/>
          <w:b/>
          <w:caps/>
        </w:rPr>
        <w:t>MEMBERS</w:t>
      </w:r>
      <w:r w:rsidR="00F94462">
        <w:rPr>
          <w:rFonts w:ascii="Calibri" w:hAnsi="Calibri"/>
          <w:b/>
          <w:caps/>
        </w:rPr>
        <w:t>’</w:t>
      </w:r>
      <w:r w:rsidRPr="006426A6">
        <w:rPr>
          <w:rFonts w:ascii="Calibri" w:hAnsi="Calibri"/>
          <w:b/>
          <w:caps/>
        </w:rPr>
        <w:t xml:space="preserve"> ATTENDANCE:  </w:t>
      </w:r>
      <w:r w:rsidRPr="006426A6">
        <w:rPr>
          <w:rFonts w:ascii="Calibri" w:hAnsi="Calibri"/>
        </w:rPr>
        <w:t>All Members were present at some time during the sitting</w:t>
      </w:r>
      <w:r w:rsidRPr="006426A6">
        <w:rPr>
          <w:rFonts w:ascii="Calibri" w:hAnsi="Calibri"/>
          <w:bCs/>
        </w:rPr>
        <w:t>.</w:t>
      </w:r>
    </w:p>
    <w:p w14:paraId="12446EF7" w14:textId="77777777" w:rsidR="002206BC" w:rsidRPr="006426A6" w:rsidRDefault="002206BC" w:rsidP="002206BC">
      <w:pPr>
        <w:pBdr>
          <w:top w:val="thickThinLargeGap" w:sz="18" w:space="1" w:color="auto"/>
        </w:pBdr>
        <w:spacing w:before="180"/>
        <w:ind w:left="3427" w:right="3658"/>
        <w:jc w:val="center"/>
        <w:rPr>
          <w:rFonts w:ascii="Calibri" w:hAnsi="Calibri"/>
          <w:lang w:val="en-AU"/>
        </w:rPr>
      </w:pPr>
    </w:p>
    <w:p w14:paraId="6661A76F" w14:textId="77777777" w:rsidR="002206BC" w:rsidRPr="006426A6" w:rsidRDefault="002206BC" w:rsidP="002206BC">
      <w:pPr>
        <w:keepNext/>
        <w:keepLines/>
        <w:spacing w:before="720"/>
        <w:ind w:left="5850" w:right="-33"/>
        <w:jc w:val="center"/>
        <w:rPr>
          <w:rFonts w:ascii="Calibri" w:hAnsi="Calibri"/>
          <w:b/>
          <w:bCs/>
          <w:lang w:val="en-AU"/>
        </w:rPr>
      </w:pPr>
      <w:r w:rsidRPr="006426A6">
        <w:rPr>
          <w:rFonts w:ascii="Calibri" w:hAnsi="Calibri"/>
          <w:b/>
          <w:bCs/>
          <w:lang w:val="en-AU"/>
        </w:rPr>
        <w:t>Tom Duncan</w:t>
      </w:r>
    </w:p>
    <w:p w14:paraId="532EED0B" w14:textId="77777777" w:rsidR="00734F52" w:rsidRDefault="002206BC" w:rsidP="00734F52">
      <w:pPr>
        <w:keepLines/>
        <w:tabs>
          <w:tab w:val="center" w:pos="12600"/>
          <w:tab w:val="center" w:pos="13770"/>
        </w:tabs>
        <w:ind w:left="5760"/>
        <w:jc w:val="right"/>
        <w:rPr>
          <w:rFonts w:ascii="Calibri" w:hAnsi="Calibri"/>
          <w:szCs w:val="24"/>
          <w:lang w:val="en-AU"/>
        </w:rPr>
      </w:pPr>
      <w:r w:rsidRPr="006426A6">
        <w:rPr>
          <w:rFonts w:ascii="Calibri" w:hAnsi="Calibri"/>
          <w:szCs w:val="24"/>
          <w:lang w:val="en-AU"/>
        </w:rPr>
        <w:t>Clerk of the Legislative Assembly</w:t>
      </w:r>
    </w:p>
    <w:p w14:paraId="5CC8EAAC" w14:textId="77777777" w:rsidR="00734F52" w:rsidRDefault="00734F52" w:rsidP="00734F52">
      <w:pPr>
        <w:keepLines/>
        <w:tabs>
          <w:tab w:val="center" w:pos="12600"/>
          <w:tab w:val="center" w:pos="13770"/>
        </w:tabs>
        <w:ind w:left="5760"/>
        <w:jc w:val="right"/>
        <w:rPr>
          <w:rFonts w:ascii="Calibri" w:hAnsi="Calibri"/>
          <w:szCs w:val="24"/>
          <w:lang w:val="en-AU"/>
        </w:rPr>
      </w:pPr>
    </w:p>
    <w:p w14:paraId="723FAAC7" w14:textId="49D5F4EF" w:rsidR="00734F52" w:rsidRDefault="00734F52" w:rsidP="00734F52">
      <w:pPr>
        <w:keepLines/>
        <w:tabs>
          <w:tab w:val="center" w:pos="12600"/>
          <w:tab w:val="center" w:pos="13770"/>
        </w:tabs>
        <w:ind w:left="5760"/>
        <w:jc w:val="right"/>
        <w:rPr>
          <w:rFonts w:ascii="Calibri" w:hAnsi="Calibri"/>
          <w:szCs w:val="24"/>
          <w:lang w:val="en-AU"/>
        </w:rPr>
        <w:sectPr w:rsidR="00734F52" w:rsidSect="00931182">
          <w:headerReference w:type="even" r:id="rId10"/>
          <w:headerReference w:type="default" r:id="rId11"/>
          <w:headerReference w:type="first" r:id="rId12"/>
          <w:footerReference w:type="first" r:id="rId13"/>
          <w:pgSz w:w="11906" w:h="16838" w:code="9"/>
          <w:pgMar w:top="1525" w:right="1440" w:bottom="1264" w:left="1140" w:header="635" w:footer="578" w:gutter="0"/>
          <w:pgNumType w:start="1873"/>
          <w:cols w:space="708"/>
          <w:titlePg/>
          <w:docGrid w:linePitch="360"/>
        </w:sectPr>
      </w:pPr>
    </w:p>
    <w:p w14:paraId="0D336EC5" w14:textId="77777777" w:rsidR="00734F52" w:rsidRDefault="00734F52" w:rsidP="00734F52">
      <w:pPr>
        <w:tabs>
          <w:tab w:val="left" w:pos="567"/>
          <w:tab w:val="left" w:pos="1418"/>
          <w:tab w:val="left" w:pos="5103"/>
        </w:tabs>
        <w:spacing w:before="120"/>
        <w:ind w:left="709" w:right="968"/>
        <w:jc w:val="center"/>
        <w:rPr>
          <w:b/>
          <w:bCs/>
          <w:sz w:val="36"/>
          <w:szCs w:val="36"/>
        </w:rPr>
      </w:pPr>
      <w:bookmarkStart w:id="0" w:name="Schedule4"/>
      <w:r>
        <w:rPr>
          <w:b/>
          <w:bCs/>
          <w:sz w:val="36"/>
          <w:szCs w:val="36"/>
        </w:rPr>
        <w:tab/>
        <w:t>SCHEDULES OF AMENDMENTS</w:t>
      </w:r>
    </w:p>
    <w:p w14:paraId="092D34F7" w14:textId="77777777" w:rsidR="00734F52" w:rsidRPr="00AF663A" w:rsidRDefault="00734F52" w:rsidP="00734F52">
      <w:pPr>
        <w:tabs>
          <w:tab w:val="left" w:pos="567"/>
        </w:tabs>
        <w:spacing w:before="360"/>
        <w:ind w:right="1388"/>
        <w:rPr>
          <w:rFonts w:ascii="Calibri" w:hAnsi="Calibri"/>
          <w:b/>
          <w:bCs/>
          <w:sz w:val="28"/>
          <w:szCs w:val="28"/>
          <w:u w:val="single"/>
          <w:lang w:val="en-AU" w:eastAsia="en-US"/>
        </w:rPr>
      </w:pPr>
      <w:bookmarkStart w:id="1" w:name="Schedule1"/>
      <w:r w:rsidRPr="00AF663A">
        <w:rPr>
          <w:rFonts w:ascii="Calibri" w:hAnsi="Calibri"/>
          <w:b/>
          <w:bCs/>
          <w:sz w:val="28"/>
          <w:szCs w:val="28"/>
          <w:u w:val="single"/>
          <w:lang w:val="en-AU" w:eastAsia="en-US"/>
        </w:rPr>
        <w:t>Schedule 1</w:t>
      </w:r>
      <w:bookmarkEnd w:id="1"/>
    </w:p>
    <w:p w14:paraId="2655A074" w14:textId="77777777" w:rsidR="00734F52" w:rsidRPr="00AD2130" w:rsidRDefault="00734F52" w:rsidP="00734F52">
      <w:pPr>
        <w:tabs>
          <w:tab w:val="left" w:pos="567"/>
        </w:tabs>
        <w:spacing w:before="360"/>
        <w:ind w:right="425"/>
        <w:rPr>
          <w:rFonts w:ascii="Calibri" w:hAnsi="Calibri"/>
          <w:b/>
          <w:bCs/>
          <w:sz w:val="26"/>
          <w:szCs w:val="26"/>
          <w:u w:val="single"/>
          <w:lang w:val="en-AU" w:eastAsia="en-US"/>
        </w:rPr>
      </w:pPr>
      <w:r w:rsidRPr="00AD2130">
        <w:rPr>
          <w:rFonts w:ascii="Calibri" w:hAnsi="Calibri"/>
          <w:b/>
          <w:bCs/>
          <w:sz w:val="26"/>
          <w:szCs w:val="26"/>
          <w:u w:val="single"/>
          <w:lang w:val="en-AU" w:eastAsia="en-US"/>
        </w:rPr>
        <w:t xml:space="preserve">VOLUNTARY ASSISTED DYING BILL 2023 </w:t>
      </w:r>
    </w:p>
    <w:p w14:paraId="3DF948E0" w14:textId="77777777" w:rsidR="00734F52" w:rsidRDefault="00734F52" w:rsidP="00734F52">
      <w:pPr>
        <w:tabs>
          <w:tab w:val="left" w:pos="567"/>
        </w:tabs>
        <w:spacing w:before="120" w:after="480"/>
        <w:ind w:right="425"/>
        <w:rPr>
          <w:rFonts w:ascii="Calibri" w:hAnsi="Calibri"/>
          <w:szCs w:val="24"/>
          <w:lang w:val="en-AU" w:eastAsia="en-US"/>
        </w:rPr>
      </w:pPr>
      <w:r>
        <w:rPr>
          <w:rFonts w:ascii="Calibri" w:hAnsi="Calibri"/>
          <w:szCs w:val="24"/>
          <w:lang w:val="en-AU" w:eastAsia="en-US"/>
        </w:rPr>
        <w:t>Amendments circulated by the Minister for Human Rights</w:t>
      </w:r>
    </w:p>
    <w:p w14:paraId="64A44A76" w14:textId="77777777" w:rsidR="00734F52" w:rsidRPr="008E619D" w:rsidRDefault="00734F52" w:rsidP="001B6A08">
      <w:pPr>
        <w:pStyle w:val="AH3sec"/>
        <w:ind w:left="0" w:firstLine="0"/>
        <w:rPr>
          <w:shd w:val="clear" w:color="auto" w:fill="FFFFFF"/>
        </w:rPr>
      </w:pPr>
      <w:r w:rsidRPr="008E619D">
        <w:rPr>
          <w:shd w:val="clear" w:color="auto" w:fill="FFFFFF"/>
        </w:rPr>
        <w:br/>
        <w:t>Clause 126</w:t>
      </w:r>
      <w:r w:rsidRPr="008E619D">
        <w:rPr>
          <w:shd w:val="clear" w:color="auto" w:fill="FFFFFF"/>
        </w:rPr>
        <w:br/>
        <w:t>Page 90, line 1—</w:t>
      </w:r>
    </w:p>
    <w:p w14:paraId="0DC97F17" w14:textId="77777777" w:rsidR="00734F52" w:rsidRPr="008E619D" w:rsidRDefault="00734F52" w:rsidP="00734F52">
      <w:pPr>
        <w:pStyle w:val="direction"/>
      </w:pPr>
      <w:r w:rsidRPr="008E619D">
        <w:t>omit clause 126, substitute</w:t>
      </w:r>
    </w:p>
    <w:p w14:paraId="061D5041" w14:textId="77777777" w:rsidR="00734F52" w:rsidRPr="008E619D" w:rsidRDefault="00734F52" w:rsidP="00734F52">
      <w:pPr>
        <w:pStyle w:val="IH5Sec"/>
        <w:rPr>
          <w:rStyle w:val="CharSectNo"/>
        </w:rPr>
      </w:pPr>
      <w:bookmarkStart w:id="2" w:name="_Toc149308863"/>
      <w:r w:rsidRPr="008E619D">
        <w:rPr>
          <w:rStyle w:val="CharSectNo"/>
        </w:rPr>
        <w:t>126</w:t>
      </w:r>
      <w:r w:rsidRPr="008E619D">
        <w:rPr>
          <w:rStyle w:val="CharSectNo"/>
        </w:rPr>
        <w:tab/>
        <w:t>People engaging in conduct under Act</w:t>
      </w:r>
    </w:p>
    <w:p w14:paraId="2D9C7840" w14:textId="77777777" w:rsidR="00734F52" w:rsidRPr="008E619D" w:rsidRDefault="00734F52" w:rsidP="00734F52">
      <w:pPr>
        <w:pStyle w:val="Amainreturn"/>
      </w:pPr>
      <w:r w:rsidRPr="008E619D">
        <w:t>A person is not civilly or criminally liable for conduct engaged in under</w:t>
      </w:r>
      <w:r>
        <w:t> </w:t>
      </w:r>
      <w:r w:rsidRPr="008E619D">
        <w:t>this Act if the person engages in the conduct honestly and on reasonable grounds.</w:t>
      </w:r>
    </w:p>
    <w:p w14:paraId="66BDF049" w14:textId="77777777" w:rsidR="00734F52" w:rsidRPr="008E619D" w:rsidRDefault="00734F52" w:rsidP="001B6A08">
      <w:pPr>
        <w:pStyle w:val="AH3sec"/>
        <w:tabs>
          <w:tab w:val="clear" w:pos="284"/>
          <w:tab w:val="num" w:pos="360"/>
        </w:tabs>
        <w:ind w:left="0" w:firstLine="0"/>
        <w:rPr>
          <w:color w:val="000000"/>
          <w:shd w:val="clear" w:color="auto" w:fill="FFFFFF"/>
        </w:rPr>
      </w:pPr>
      <w:r w:rsidRPr="008E619D">
        <w:rPr>
          <w:color w:val="000000"/>
          <w:shd w:val="clear" w:color="auto" w:fill="FFFFFF"/>
        </w:rPr>
        <w:br/>
        <w:t>Clause 127</w:t>
      </w:r>
      <w:r w:rsidRPr="008E619D">
        <w:rPr>
          <w:color w:val="000000"/>
          <w:shd w:val="clear" w:color="auto" w:fill="FFFFFF"/>
        </w:rPr>
        <w:br/>
        <w:t>Page 90, line 7—</w:t>
      </w:r>
    </w:p>
    <w:p w14:paraId="1FB813D6" w14:textId="77777777" w:rsidR="00734F52" w:rsidRPr="008E619D" w:rsidRDefault="00734F52" w:rsidP="00734F52">
      <w:pPr>
        <w:pStyle w:val="direction"/>
      </w:pPr>
      <w:r w:rsidRPr="008E619D">
        <w:t>[oppose the clause]</w:t>
      </w:r>
    </w:p>
    <w:p w14:paraId="73DDC11F" w14:textId="77777777" w:rsidR="00734F52" w:rsidRPr="008E619D" w:rsidRDefault="00734F52" w:rsidP="001B6A08">
      <w:pPr>
        <w:pStyle w:val="AH3sec"/>
        <w:tabs>
          <w:tab w:val="clear" w:pos="284"/>
          <w:tab w:val="num" w:pos="360"/>
        </w:tabs>
        <w:ind w:left="0" w:firstLine="0"/>
        <w:rPr>
          <w:color w:val="000000"/>
          <w:shd w:val="clear" w:color="auto" w:fill="FFFFFF"/>
        </w:rPr>
      </w:pPr>
      <w:r w:rsidRPr="008E619D">
        <w:rPr>
          <w:color w:val="000000"/>
          <w:shd w:val="clear" w:color="auto" w:fill="FFFFFF"/>
        </w:rPr>
        <w:br/>
        <w:t>Clauses 128 and 129</w:t>
      </w:r>
      <w:r w:rsidRPr="008E619D">
        <w:rPr>
          <w:color w:val="000000"/>
          <w:shd w:val="clear" w:color="auto" w:fill="FFFFFF"/>
        </w:rPr>
        <w:br/>
        <w:t>Page 90, line 15—</w:t>
      </w:r>
    </w:p>
    <w:p w14:paraId="1D46ADF0" w14:textId="77777777" w:rsidR="00734F52" w:rsidRPr="008E619D" w:rsidRDefault="00734F52" w:rsidP="00734F52">
      <w:pPr>
        <w:pStyle w:val="direction"/>
      </w:pPr>
      <w:r w:rsidRPr="008E619D">
        <w:t>omit clauses 128 and 129, substitute</w:t>
      </w:r>
    </w:p>
    <w:p w14:paraId="3B8B846A" w14:textId="77777777" w:rsidR="00734F52" w:rsidRPr="008E619D" w:rsidRDefault="00734F52" w:rsidP="00734F52">
      <w:pPr>
        <w:pStyle w:val="IH5Sec"/>
      </w:pPr>
      <w:r w:rsidRPr="008E619D">
        <w:rPr>
          <w:rStyle w:val="CharSectNo"/>
        </w:rPr>
        <w:t>128</w:t>
      </w:r>
      <w:r w:rsidRPr="008E619D">
        <w:tab/>
        <w:t>Health practitioners and ambulance service members</w:t>
      </w:r>
      <w:bookmarkEnd w:id="2"/>
    </w:p>
    <w:p w14:paraId="7263A122" w14:textId="77777777" w:rsidR="00734F52" w:rsidRPr="008E619D" w:rsidRDefault="00734F52" w:rsidP="00734F52">
      <w:pPr>
        <w:pStyle w:val="IMain"/>
        <w:rPr>
          <w:shd w:val="clear" w:color="auto" w:fill="FFFFFF"/>
        </w:rPr>
      </w:pPr>
      <w:r w:rsidRPr="008E619D">
        <w:tab/>
        <w:t>(1)</w:t>
      </w:r>
      <w:r w:rsidRPr="008E619D">
        <w:tab/>
        <w:t>A health practitioner or ambulance service member</w:t>
      </w:r>
      <w:r w:rsidRPr="008E619D">
        <w:rPr>
          <w:color w:val="000000"/>
          <w:shd w:val="clear" w:color="auto" w:fill="FFFFFF"/>
        </w:rPr>
        <w:t xml:space="preserve"> is not civilly or criminally liable for not administering life sustaining treatment to an individual if the </w:t>
      </w:r>
      <w:r w:rsidRPr="008E619D">
        <w:t>health practitioner or ambulance service member</w:t>
      </w:r>
      <w:r w:rsidRPr="008E619D">
        <w:rPr>
          <w:color w:val="000000"/>
          <w:shd w:val="clear" w:color="auto" w:fill="FFFFFF"/>
        </w:rPr>
        <w:t xml:space="preserve"> believes on reasonable grounds that the individual—</w:t>
      </w:r>
    </w:p>
    <w:p w14:paraId="73299241" w14:textId="77777777" w:rsidR="00734F52" w:rsidRPr="008E619D" w:rsidRDefault="00734F52" w:rsidP="00734F52">
      <w:pPr>
        <w:pStyle w:val="Ipara"/>
      </w:pPr>
      <w:r w:rsidRPr="008E619D">
        <w:tab/>
        <w:t>(a)</w:t>
      </w:r>
      <w:r w:rsidRPr="008E619D">
        <w:tab/>
        <w:t>is dying after self</w:t>
      </w:r>
      <w:r w:rsidRPr="008E619D">
        <w:noBreakHyphen/>
        <w:t>administering or being administered with an approved substance in accordance with this Act; and</w:t>
      </w:r>
    </w:p>
    <w:p w14:paraId="1CDCC007" w14:textId="77777777" w:rsidR="00734F52" w:rsidRPr="008E619D" w:rsidRDefault="00734F52" w:rsidP="00734F52">
      <w:pPr>
        <w:pStyle w:val="Ipara"/>
      </w:pPr>
      <w:r w:rsidRPr="008E619D">
        <w:tab/>
        <w:t>(b)</w:t>
      </w:r>
      <w:r w:rsidRPr="008E619D">
        <w:tab/>
      </w:r>
      <w:r w:rsidRPr="008E619D">
        <w:rPr>
          <w:shd w:val="clear" w:color="auto" w:fill="FFFFFF"/>
        </w:rPr>
        <w:t>has not requested the administration of life sustaining treatment.</w:t>
      </w:r>
    </w:p>
    <w:p w14:paraId="5BBF7C1F" w14:textId="77777777" w:rsidR="00734F52" w:rsidRPr="008E619D" w:rsidRDefault="00734F52" w:rsidP="00734F52">
      <w:pPr>
        <w:pStyle w:val="IMain"/>
      </w:pPr>
      <w:r w:rsidRPr="008E619D">
        <w:tab/>
        <w:t>(2)</w:t>
      </w:r>
      <w:r w:rsidRPr="008E619D">
        <w:tab/>
        <w:t>In this section:</w:t>
      </w:r>
    </w:p>
    <w:p w14:paraId="5C099836" w14:textId="77777777" w:rsidR="00734F52" w:rsidRPr="008E619D" w:rsidRDefault="00734F52" w:rsidP="00734F52">
      <w:pPr>
        <w:pStyle w:val="aDef"/>
      </w:pPr>
      <w:r w:rsidRPr="008E619D">
        <w:rPr>
          <w:rStyle w:val="charBoldItals"/>
        </w:rPr>
        <w:t>health practitioner</w:t>
      </w:r>
      <w:r w:rsidRPr="008E619D">
        <w:t xml:space="preserve"> means a person registered </w:t>
      </w:r>
      <w:r w:rsidRPr="008E619D">
        <w:rPr>
          <w:color w:val="000000"/>
          <w:shd w:val="clear" w:color="auto" w:fill="FFFFFF"/>
        </w:rPr>
        <w:t xml:space="preserve">under the </w:t>
      </w:r>
      <w:r w:rsidRPr="008E619D">
        <w:rPr>
          <w:rStyle w:val="charItals"/>
        </w:rPr>
        <w:t>Health Practitioner Regulation National Law (ACT)</w:t>
      </w:r>
      <w:r w:rsidRPr="008E619D">
        <w:rPr>
          <w:color w:val="000000"/>
          <w:shd w:val="clear" w:color="auto" w:fill="FFFFFF"/>
        </w:rPr>
        <w:t xml:space="preserve"> to practise a health profession, including a student.</w:t>
      </w:r>
    </w:p>
    <w:p w14:paraId="77213F7B" w14:textId="77777777" w:rsidR="00734F52" w:rsidRPr="008E619D" w:rsidRDefault="00734F52" w:rsidP="00734F52">
      <w:pPr>
        <w:pStyle w:val="aNote"/>
        <w:rPr>
          <w:rStyle w:val="aNoteChar"/>
        </w:rPr>
      </w:pPr>
      <w:r w:rsidRPr="008E619D">
        <w:rPr>
          <w:rStyle w:val="charItals"/>
        </w:rPr>
        <w:t>Note</w:t>
      </w:r>
      <w:r w:rsidRPr="008E619D">
        <w:tab/>
      </w:r>
      <w:r w:rsidRPr="008E619D">
        <w:rPr>
          <w:rStyle w:val="aNoteChar"/>
        </w:rPr>
        <w:t xml:space="preserve">The </w:t>
      </w:r>
      <w:r w:rsidRPr="008E619D">
        <w:rPr>
          <w:i/>
        </w:rPr>
        <w:t>Health Practitioner Regulation National Law (ACT) Act 2010</w:t>
      </w:r>
      <w:r w:rsidRPr="008E619D">
        <w:rPr>
          <w:rStyle w:val="aNoteChar"/>
        </w:rPr>
        <w:t xml:space="preserve">, s 6 applies the </w:t>
      </w:r>
      <w:r w:rsidRPr="008E619D">
        <w:t>Health Practitioner Regulation National Law</w:t>
      </w:r>
      <w:r w:rsidRPr="008E619D">
        <w:rPr>
          <w:rStyle w:val="aNoteChar"/>
        </w:rPr>
        <w:t xml:space="preserve"> set out in the </w:t>
      </w:r>
      <w:r w:rsidRPr="008E619D">
        <w:rPr>
          <w:i/>
        </w:rPr>
        <w:t>Health</w:t>
      </w:r>
      <w:r>
        <w:rPr>
          <w:i/>
        </w:rPr>
        <w:t> </w:t>
      </w:r>
      <w:r w:rsidRPr="008E619D">
        <w:rPr>
          <w:i/>
        </w:rPr>
        <w:t>Practitioner Regulation National Law Act 2009</w:t>
      </w:r>
      <w:r w:rsidRPr="008E619D">
        <w:rPr>
          <w:rStyle w:val="aNoteChar"/>
        </w:rPr>
        <w:t xml:space="preserve"> (Qld), schedule as</w:t>
      </w:r>
      <w:r>
        <w:rPr>
          <w:rStyle w:val="aNoteChar"/>
        </w:rPr>
        <w:t> </w:t>
      </w:r>
      <w:r w:rsidRPr="008E619D">
        <w:rPr>
          <w:rStyle w:val="aNoteChar"/>
        </w:rPr>
        <w:t>if</w:t>
      </w:r>
      <w:r>
        <w:rPr>
          <w:rStyle w:val="aNoteChar"/>
        </w:rPr>
        <w:t> </w:t>
      </w:r>
      <w:r w:rsidRPr="008E619D">
        <w:rPr>
          <w:rStyle w:val="aNoteChar"/>
        </w:rPr>
        <w:t xml:space="preserve">it were an ACT law called the </w:t>
      </w:r>
      <w:r w:rsidRPr="008E619D">
        <w:rPr>
          <w:rStyle w:val="charItals"/>
        </w:rPr>
        <w:t>Health Practitioner Regulation National</w:t>
      </w:r>
      <w:r>
        <w:rPr>
          <w:rStyle w:val="charItals"/>
        </w:rPr>
        <w:t> </w:t>
      </w:r>
      <w:r w:rsidRPr="008E619D">
        <w:rPr>
          <w:rStyle w:val="charItals"/>
        </w:rPr>
        <w:t>Law (ACT)</w:t>
      </w:r>
      <w:r w:rsidRPr="008E619D">
        <w:rPr>
          <w:rStyle w:val="aNoteChar"/>
        </w:rPr>
        <w:t>.</w:t>
      </w:r>
    </w:p>
    <w:p w14:paraId="518D5927" w14:textId="77777777" w:rsidR="00734F52" w:rsidRPr="008E619D" w:rsidRDefault="00734F52" w:rsidP="00734F52">
      <w:pPr>
        <w:pStyle w:val="aDef"/>
      </w:pPr>
      <w:r w:rsidRPr="008E619D">
        <w:rPr>
          <w:rStyle w:val="charBoldItals"/>
        </w:rPr>
        <w:t>member</w:t>
      </w:r>
      <w:r w:rsidRPr="008E619D">
        <w:rPr>
          <w:bCs/>
          <w:iCs/>
        </w:rPr>
        <w:t>, of the ambulance service</w:t>
      </w:r>
      <w:r w:rsidRPr="008E619D">
        <w:rPr>
          <w:color w:val="000000"/>
          <w:shd w:val="clear" w:color="auto" w:fill="FFFFFF"/>
        </w:rPr>
        <w:t xml:space="preserve">—see the </w:t>
      </w:r>
      <w:r w:rsidRPr="008E619D">
        <w:rPr>
          <w:i/>
        </w:rPr>
        <w:t>Emergencies Act 2004</w:t>
      </w:r>
      <w:r w:rsidRPr="008E619D">
        <w:rPr>
          <w:color w:val="000000"/>
          <w:shd w:val="clear" w:color="auto" w:fill="FFFFFF"/>
        </w:rPr>
        <w:t>, dictionary.</w:t>
      </w:r>
    </w:p>
    <w:p w14:paraId="36A21698" w14:textId="77777777" w:rsidR="00734F52" w:rsidRPr="008E619D" w:rsidRDefault="00734F52" w:rsidP="00734F52">
      <w:pPr>
        <w:pStyle w:val="IH5Sec"/>
        <w:rPr>
          <w:rStyle w:val="CharSectNo"/>
        </w:rPr>
      </w:pPr>
      <w:r w:rsidRPr="008E619D">
        <w:rPr>
          <w:rStyle w:val="CharSectNo"/>
        </w:rPr>
        <w:t>129</w:t>
      </w:r>
      <w:r w:rsidRPr="008E619D">
        <w:tab/>
      </w:r>
      <w:r w:rsidRPr="008E619D">
        <w:rPr>
          <w:rStyle w:val="CharSectNo"/>
        </w:rPr>
        <w:t>Engaging in conduct under Act not breach of professional</w:t>
      </w:r>
      <w:r>
        <w:rPr>
          <w:rStyle w:val="CharSectNo"/>
        </w:rPr>
        <w:t> </w:t>
      </w:r>
      <w:r w:rsidRPr="008E619D">
        <w:rPr>
          <w:rStyle w:val="CharSectNo"/>
        </w:rPr>
        <w:t>standards etc</w:t>
      </w:r>
    </w:p>
    <w:p w14:paraId="03498E81" w14:textId="77777777" w:rsidR="00734F52" w:rsidRPr="008E619D" w:rsidRDefault="00734F52" w:rsidP="00734F52">
      <w:pPr>
        <w:pStyle w:val="IMain"/>
        <w:rPr>
          <w:color w:val="000000"/>
          <w:shd w:val="clear" w:color="auto" w:fill="FFFFFF"/>
        </w:rPr>
      </w:pPr>
      <w:r w:rsidRPr="008E619D">
        <w:tab/>
        <w:t>(1)</w:t>
      </w:r>
      <w:r w:rsidRPr="008E619D">
        <w:tab/>
        <w:t xml:space="preserve">This section applies if a person, </w:t>
      </w:r>
      <w:r w:rsidRPr="008E619D">
        <w:rPr>
          <w:color w:val="000000"/>
          <w:shd w:val="clear" w:color="auto" w:fill="FFFFFF"/>
        </w:rPr>
        <w:t>honestly and on reasonable grounds,</w:t>
      </w:r>
      <w:r w:rsidRPr="008E619D">
        <w:t xml:space="preserve"> engages in conduct</w:t>
      </w:r>
      <w:r w:rsidRPr="008E619D">
        <w:rPr>
          <w:color w:val="000000"/>
          <w:shd w:val="clear" w:color="auto" w:fill="FFFFFF"/>
        </w:rPr>
        <w:t xml:space="preserve"> under this Act.</w:t>
      </w:r>
    </w:p>
    <w:p w14:paraId="37EC90B4" w14:textId="77777777" w:rsidR="00734F52" w:rsidRPr="008E619D" w:rsidRDefault="00734F52" w:rsidP="00734F52">
      <w:pPr>
        <w:pStyle w:val="IMain"/>
        <w:keepNext/>
        <w:rPr>
          <w:shd w:val="clear" w:color="auto" w:fill="FFFFFF"/>
        </w:rPr>
      </w:pPr>
      <w:r w:rsidRPr="008E619D">
        <w:rPr>
          <w:shd w:val="clear" w:color="auto" w:fill="FFFFFF"/>
        </w:rPr>
        <w:tab/>
        <w:t>(2)</w:t>
      </w:r>
      <w:r w:rsidRPr="008E619D">
        <w:rPr>
          <w:shd w:val="clear" w:color="auto" w:fill="FFFFFF"/>
        </w:rPr>
        <w:tab/>
        <w:t>The conduct is not, in itself—</w:t>
      </w:r>
    </w:p>
    <w:p w14:paraId="097818D2" w14:textId="1D7150C1" w:rsidR="00734F52" w:rsidRPr="008E619D" w:rsidRDefault="00734F52" w:rsidP="00734F52">
      <w:pPr>
        <w:pStyle w:val="Ipara"/>
        <w:rPr>
          <w:lang w:eastAsia="en-AU"/>
        </w:rPr>
      </w:pPr>
      <w:r w:rsidRPr="008E619D">
        <w:rPr>
          <w:lang w:eastAsia="en-AU"/>
        </w:rPr>
        <w:tab/>
        <w:t>(a)</w:t>
      </w:r>
      <w:r w:rsidRPr="008E619D">
        <w:rPr>
          <w:lang w:eastAsia="en-AU"/>
        </w:rPr>
        <w:tab/>
        <w:t xml:space="preserve">a breach of professional ethics or standards or any </w:t>
      </w:r>
      <w:r w:rsidRPr="008E619D">
        <w:rPr>
          <w:rFonts w:ascii="TimesNewRomanPSMT" w:hAnsi="TimesNewRomanPSMT" w:cs="TimesNewRomanPSMT"/>
          <w:szCs w:val="24"/>
          <w:lang w:eastAsia="en-AU"/>
        </w:rPr>
        <w:t>principles of conduct applicable to the person</w:t>
      </w:r>
      <w:r w:rsidR="00F94462">
        <w:rPr>
          <w:rFonts w:ascii="TimesNewRomanPSMT" w:hAnsi="TimesNewRomanPSMT" w:cs="TimesNewRomanPSMT"/>
          <w:szCs w:val="24"/>
          <w:lang w:eastAsia="en-AU"/>
        </w:rPr>
        <w:t>’</w:t>
      </w:r>
      <w:r w:rsidRPr="008E619D">
        <w:rPr>
          <w:rFonts w:ascii="TimesNewRomanPSMT" w:hAnsi="TimesNewRomanPSMT" w:cs="TimesNewRomanPSMT"/>
          <w:szCs w:val="24"/>
          <w:lang w:eastAsia="en-AU"/>
        </w:rPr>
        <w:t xml:space="preserve">s </w:t>
      </w:r>
      <w:r w:rsidRPr="008E619D">
        <w:rPr>
          <w:szCs w:val="24"/>
          <w:lang w:eastAsia="en-AU"/>
        </w:rPr>
        <w:t>employment; or</w:t>
      </w:r>
    </w:p>
    <w:p w14:paraId="5F5CE915" w14:textId="77777777" w:rsidR="00734F52" w:rsidRPr="008E619D" w:rsidRDefault="00734F52" w:rsidP="00734F52">
      <w:pPr>
        <w:pStyle w:val="Ipara"/>
        <w:rPr>
          <w:color w:val="000000"/>
          <w:shd w:val="clear" w:color="auto" w:fill="FFFFFF"/>
        </w:rPr>
      </w:pPr>
      <w:r w:rsidRPr="008E619D">
        <w:rPr>
          <w:lang w:eastAsia="en-AU"/>
        </w:rPr>
        <w:tab/>
        <w:t>(b)</w:t>
      </w:r>
      <w:r w:rsidRPr="008E619D">
        <w:rPr>
          <w:lang w:eastAsia="en-AU"/>
        </w:rPr>
        <w:tab/>
        <w:t>professional misconduct or unprofessional conduct.</w:t>
      </w:r>
    </w:p>
    <w:p w14:paraId="0A66BEB2" w14:textId="77777777" w:rsidR="00734F52" w:rsidRPr="008E619D"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130</w:t>
      </w:r>
      <w:r w:rsidRPr="001B6A08">
        <w:rPr>
          <w:color w:val="000000"/>
          <w:shd w:val="clear" w:color="auto" w:fill="FFFFFF"/>
        </w:rPr>
        <w:br/>
        <w:t>Page 92, line 7</w:t>
      </w:r>
      <w:r w:rsidRPr="008E619D">
        <w:rPr>
          <w:color w:val="000000"/>
          <w:shd w:val="clear" w:color="auto" w:fill="FFFFFF"/>
        </w:rPr>
        <w:t>—</w:t>
      </w:r>
    </w:p>
    <w:p w14:paraId="22AE7401" w14:textId="77777777" w:rsidR="00734F52" w:rsidRPr="008E619D" w:rsidRDefault="00734F52" w:rsidP="00734F52">
      <w:pPr>
        <w:pStyle w:val="direction"/>
      </w:pPr>
      <w:r w:rsidRPr="008E619D">
        <w:t>omit</w:t>
      </w:r>
    </w:p>
    <w:p w14:paraId="19A50CD4" w14:textId="77777777" w:rsidR="00734F52" w:rsidRPr="008E619D" w:rsidRDefault="00734F52" w:rsidP="00734F52">
      <w:pPr>
        <w:pStyle w:val="Amainreturn"/>
      </w:pPr>
      <w:r w:rsidRPr="008E619D">
        <w:t>Nothing in section 125, section 126 or section 127</w:t>
      </w:r>
    </w:p>
    <w:p w14:paraId="6BE9D8E9" w14:textId="77777777" w:rsidR="00734F52" w:rsidRPr="008E619D" w:rsidRDefault="00734F52" w:rsidP="00734F52">
      <w:pPr>
        <w:pStyle w:val="direction"/>
      </w:pPr>
      <w:r w:rsidRPr="008E619D">
        <w:t>substitute</w:t>
      </w:r>
    </w:p>
    <w:p w14:paraId="05334FD2" w14:textId="77777777" w:rsidR="00734F52" w:rsidRPr="008E619D" w:rsidRDefault="00734F52" w:rsidP="00734F52">
      <w:pPr>
        <w:pStyle w:val="Amainreturn"/>
      </w:pPr>
      <w:r w:rsidRPr="008E619D">
        <w:t>To remove any doubt, nothing in this part</w:t>
      </w:r>
    </w:p>
    <w:p w14:paraId="1C89D16E"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130 (c)</w:t>
      </w:r>
      <w:r w:rsidRPr="001B6A08">
        <w:rPr>
          <w:color w:val="000000"/>
          <w:shd w:val="clear" w:color="auto" w:fill="FFFFFF"/>
        </w:rPr>
        <w:br/>
        <w:t>Page 92, line 17</w:t>
      </w:r>
      <w:r w:rsidRPr="008E619D">
        <w:rPr>
          <w:color w:val="000000"/>
          <w:shd w:val="clear" w:color="auto" w:fill="FFFFFF"/>
        </w:rPr>
        <w:t>—</w:t>
      </w:r>
    </w:p>
    <w:p w14:paraId="6E342DE4" w14:textId="77777777" w:rsidR="00734F52" w:rsidRPr="008E619D" w:rsidRDefault="00734F52" w:rsidP="00734F52">
      <w:pPr>
        <w:pStyle w:val="direction"/>
      </w:pPr>
      <w:r w:rsidRPr="008E619D">
        <w:t>omit clause 130 (c), substitute</w:t>
      </w:r>
    </w:p>
    <w:p w14:paraId="62D1883A" w14:textId="77777777" w:rsidR="00734F52" w:rsidRPr="008E619D" w:rsidRDefault="00734F52" w:rsidP="00734F52">
      <w:pPr>
        <w:pStyle w:val="Ipara"/>
      </w:pPr>
      <w:r w:rsidRPr="008E619D">
        <w:tab/>
        <w:t>(c)</w:t>
      </w:r>
      <w:r w:rsidRPr="008E619D">
        <w:tab/>
        <w:t xml:space="preserve">the making of a corruption complaint under the </w:t>
      </w:r>
      <w:r w:rsidRPr="008E619D">
        <w:rPr>
          <w:i/>
          <w:iCs/>
        </w:rPr>
        <w:t>Integrity Commission Act 2018</w:t>
      </w:r>
      <w:r w:rsidRPr="008E619D">
        <w:t>; or</w:t>
      </w:r>
    </w:p>
    <w:p w14:paraId="1B63F16A" w14:textId="77777777" w:rsidR="00734F52" w:rsidRPr="008E619D" w:rsidRDefault="00734F52" w:rsidP="00734F52">
      <w:pPr>
        <w:pStyle w:val="Ipara"/>
      </w:pPr>
      <w:r w:rsidRPr="008E619D">
        <w:tab/>
        <w:t>(d)</w:t>
      </w:r>
      <w:r w:rsidRPr="008E619D">
        <w:tab/>
        <w:t>the referral of an issue under section 114 (1) (c) (Functions of board); or</w:t>
      </w:r>
    </w:p>
    <w:p w14:paraId="643128E7" w14:textId="77777777" w:rsidR="00734F52" w:rsidRPr="008E619D" w:rsidRDefault="00734F52" w:rsidP="00734F52">
      <w:pPr>
        <w:pStyle w:val="Ipara"/>
      </w:pPr>
      <w:r w:rsidRPr="008E619D">
        <w:tab/>
        <w:t>(e)</w:t>
      </w:r>
      <w:r w:rsidRPr="008E619D">
        <w:tab/>
        <w:t>any other referral (however described) under a law applying in the</w:t>
      </w:r>
      <w:r>
        <w:t> </w:t>
      </w:r>
      <w:r w:rsidRPr="008E619D">
        <w:t>ACT; or</w:t>
      </w:r>
    </w:p>
    <w:p w14:paraId="4CFB0500" w14:textId="77777777" w:rsidR="00734F52" w:rsidRPr="008E619D" w:rsidRDefault="00734F52" w:rsidP="00734F52">
      <w:pPr>
        <w:pStyle w:val="Ipara"/>
      </w:pPr>
      <w:r w:rsidRPr="008E619D">
        <w:tab/>
        <w:t>(f)</w:t>
      </w:r>
      <w:r w:rsidRPr="008E619D">
        <w:tab/>
        <w:t>the making of any other complaint (however described) under a law applying in the ACT.</w:t>
      </w:r>
    </w:p>
    <w:p w14:paraId="54FBBE18"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133 (2)</w:t>
      </w:r>
      <w:r w:rsidRPr="001B6A08">
        <w:rPr>
          <w:color w:val="000000"/>
          <w:shd w:val="clear" w:color="auto" w:fill="FFFFFF"/>
        </w:rPr>
        <w:br/>
        <w:t>Page 94, line 13</w:t>
      </w:r>
      <w:r w:rsidRPr="008E619D">
        <w:rPr>
          <w:color w:val="000000"/>
          <w:shd w:val="clear" w:color="auto" w:fill="FFFFFF"/>
        </w:rPr>
        <w:t>—</w:t>
      </w:r>
    </w:p>
    <w:p w14:paraId="58B88A8A" w14:textId="77777777" w:rsidR="00734F52" w:rsidRPr="008E619D" w:rsidRDefault="00734F52" w:rsidP="00734F52">
      <w:pPr>
        <w:pStyle w:val="direction"/>
      </w:pPr>
      <w:r w:rsidRPr="008E619D">
        <w:t>omit clause 133 (2), substitute</w:t>
      </w:r>
    </w:p>
    <w:p w14:paraId="3AA7B895" w14:textId="77777777" w:rsidR="00734F52" w:rsidRPr="008E619D" w:rsidRDefault="00734F52" w:rsidP="00734F52">
      <w:pPr>
        <w:pStyle w:val="IMain"/>
        <w:keepNext/>
      </w:pPr>
      <w:r w:rsidRPr="008E619D">
        <w:tab/>
        <w:t>(2)</w:t>
      </w:r>
      <w:r w:rsidRPr="008E619D">
        <w:tab/>
        <w:t>If the reviewable decision is a decision mentioned in schedule 1, items 1, 3, 5, 7, 9, 11, 13, 15, 17 or 19, an application must be made not</w:t>
      </w:r>
      <w:r>
        <w:t> </w:t>
      </w:r>
      <w:r w:rsidRPr="008E619D">
        <w:t>later than 5 days after the later of</w:t>
      </w:r>
      <w:r w:rsidRPr="008E619D">
        <w:rPr>
          <w:color w:val="000000"/>
          <w:shd w:val="clear" w:color="auto" w:fill="FFFFFF"/>
        </w:rPr>
        <w:t>—</w:t>
      </w:r>
    </w:p>
    <w:p w14:paraId="4F610DE9" w14:textId="77777777" w:rsidR="00734F52" w:rsidRPr="008E619D" w:rsidRDefault="00734F52" w:rsidP="00734F52">
      <w:pPr>
        <w:pStyle w:val="Ipara"/>
      </w:pPr>
      <w:r w:rsidRPr="008E619D">
        <w:tab/>
        <w:t>(a)</w:t>
      </w:r>
      <w:r w:rsidRPr="008E619D">
        <w:tab/>
        <w:t>the day the individual is given a copy of the relevant report; and</w:t>
      </w:r>
    </w:p>
    <w:p w14:paraId="595F7F0E" w14:textId="77777777" w:rsidR="00734F52" w:rsidRPr="008E619D" w:rsidRDefault="00734F52" w:rsidP="00734F52">
      <w:pPr>
        <w:pStyle w:val="Ipara"/>
      </w:pPr>
      <w:r w:rsidRPr="008E619D">
        <w:tab/>
        <w:t>(b)</w:t>
      </w:r>
      <w:r w:rsidRPr="008E619D">
        <w:tab/>
        <w:t>the day the affected person making the application for review becomes aware of the reviewable decision.</w:t>
      </w:r>
    </w:p>
    <w:p w14:paraId="3F9A2D01" w14:textId="77777777" w:rsidR="00734F52" w:rsidRPr="008E619D" w:rsidRDefault="00734F52" w:rsidP="00734F52">
      <w:pPr>
        <w:pStyle w:val="IMain"/>
      </w:pPr>
      <w:r w:rsidRPr="008E619D">
        <w:tab/>
        <w:t>(3)</w:t>
      </w:r>
      <w:r w:rsidRPr="008E619D">
        <w:tab/>
        <w:t>If the reviewable decision is a decision mentioned in schedule 1, items 2, 4, 6, 8, 10, 12, 14, 16, 18 or 20, an application must be made not later than 28 days after the later of</w:t>
      </w:r>
      <w:r w:rsidRPr="008E619D">
        <w:rPr>
          <w:shd w:val="clear" w:color="auto" w:fill="FFFFFF"/>
        </w:rPr>
        <w:t>—</w:t>
      </w:r>
    </w:p>
    <w:p w14:paraId="18BD4EF1" w14:textId="77777777" w:rsidR="00734F52" w:rsidRPr="008E619D" w:rsidRDefault="00734F52" w:rsidP="00734F52">
      <w:pPr>
        <w:pStyle w:val="Ipara"/>
      </w:pPr>
      <w:r w:rsidRPr="008E619D">
        <w:tab/>
        <w:t>(a)</w:t>
      </w:r>
      <w:r w:rsidRPr="008E619D">
        <w:tab/>
        <w:t>the day the individual is given a copy of the relevant report; and</w:t>
      </w:r>
    </w:p>
    <w:p w14:paraId="318A2348" w14:textId="77777777" w:rsidR="00734F52" w:rsidRPr="008E619D" w:rsidRDefault="00734F52" w:rsidP="00734F52">
      <w:pPr>
        <w:pStyle w:val="Ipara"/>
      </w:pPr>
      <w:r w:rsidRPr="008E619D">
        <w:tab/>
        <w:t>(b)</w:t>
      </w:r>
      <w:r w:rsidRPr="008E619D">
        <w:tab/>
        <w:t>the day the affected person making the application for review becomes aware of the reviewable decision.</w:t>
      </w:r>
    </w:p>
    <w:p w14:paraId="1B784FAF" w14:textId="77777777" w:rsidR="00734F52" w:rsidRPr="008E619D" w:rsidRDefault="00734F52" w:rsidP="00734F52">
      <w:pPr>
        <w:pStyle w:val="IMain"/>
      </w:pPr>
      <w:r w:rsidRPr="008E619D">
        <w:tab/>
        <w:t>(4)</w:t>
      </w:r>
      <w:r w:rsidRPr="008E619D">
        <w:tab/>
        <w:t>In this section:</w:t>
      </w:r>
    </w:p>
    <w:p w14:paraId="7195ADD6" w14:textId="77777777" w:rsidR="00734F52" w:rsidRPr="008E619D" w:rsidRDefault="00734F52" w:rsidP="00734F52">
      <w:pPr>
        <w:pStyle w:val="aDef"/>
      </w:pPr>
      <w:r w:rsidRPr="008E619D">
        <w:rPr>
          <w:b/>
          <w:i/>
        </w:rPr>
        <w:t>relevant report</w:t>
      </w:r>
      <w:r w:rsidRPr="008E619D">
        <w:t xml:space="preserve"> means</w:t>
      </w:r>
      <w:r w:rsidRPr="008E619D">
        <w:rPr>
          <w:color w:val="000000"/>
          <w:shd w:val="clear" w:color="auto" w:fill="FFFFFF"/>
        </w:rPr>
        <w:t>—</w:t>
      </w:r>
    </w:p>
    <w:p w14:paraId="163ACC9A" w14:textId="77777777" w:rsidR="00734F52" w:rsidRPr="008E619D" w:rsidRDefault="00734F52" w:rsidP="00734F52">
      <w:pPr>
        <w:pStyle w:val="Idefpara"/>
      </w:pPr>
      <w:r w:rsidRPr="008E619D">
        <w:tab/>
        <w:t>(a)</w:t>
      </w:r>
      <w:r w:rsidRPr="008E619D">
        <w:tab/>
        <w:t>for a decision mentioned in schedule 1, items 1 to 6</w:t>
      </w:r>
      <w:r w:rsidRPr="008E619D">
        <w:rPr>
          <w:color w:val="000000"/>
          <w:shd w:val="clear" w:color="auto" w:fill="FFFFFF"/>
        </w:rPr>
        <w:t>—</w:t>
      </w:r>
      <w:r w:rsidRPr="008E619D">
        <w:t>the first assessment report for the individual; or</w:t>
      </w:r>
    </w:p>
    <w:p w14:paraId="68C7EC1C" w14:textId="77777777" w:rsidR="00734F52" w:rsidRPr="008E619D" w:rsidRDefault="00734F52" w:rsidP="00734F52">
      <w:pPr>
        <w:pStyle w:val="Idefpara"/>
      </w:pPr>
      <w:r w:rsidRPr="008E619D">
        <w:tab/>
        <w:t>(b)</w:t>
      </w:r>
      <w:r w:rsidRPr="008E619D">
        <w:tab/>
        <w:t>for a decision mentioned in schedule 1, items 7 to 12</w:t>
      </w:r>
      <w:r w:rsidRPr="008E619D">
        <w:rPr>
          <w:shd w:val="clear" w:color="auto" w:fill="FFFFFF"/>
        </w:rPr>
        <w:t xml:space="preserve">—the consulting assessment report </w:t>
      </w:r>
      <w:r w:rsidRPr="008E619D">
        <w:t>for the individual</w:t>
      </w:r>
      <w:r w:rsidRPr="008E619D">
        <w:rPr>
          <w:shd w:val="clear" w:color="auto" w:fill="FFFFFF"/>
        </w:rPr>
        <w:t>; or</w:t>
      </w:r>
    </w:p>
    <w:p w14:paraId="58B9E8E7" w14:textId="77777777" w:rsidR="00734F52" w:rsidRPr="008E619D" w:rsidRDefault="00734F52" w:rsidP="00734F52">
      <w:pPr>
        <w:pStyle w:val="Idefpara"/>
        <w:rPr>
          <w:shd w:val="clear" w:color="auto" w:fill="FFFFFF"/>
        </w:rPr>
      </w:pPr>
      <w:r w:rsidRPr="008E619D">
        <w:tab/>
        <w:t>(c)</w:t>
      </w:r>
      <w:r w:rsidRPr="008E619D">
        <w:tab/>
        <w:t>for a decision mentioned in schedule 1, items 13 to 20</w:t>
      </w:r>
      <w:r w:rsidRPr="008E619D">
        <w:rPr>
          <w:shd w:val="clear" w:color="auto" w:fill="FFFFFF"/>
        </w:rPr>
        <w:t xml:space="preserve">—the final </w:t>
      </w:r>
      <w:r w:rsidRPr="008E619D">
        <w:t>assessment</w:t>
      </w:r>
      <w:r w:rsidRPr="008E619D">
        <w:rPr>
          <w:shd w:val="clear" w:color="auto" w:fill="FFFFFF"/>
        </w:rPr>
        <w:t xml:space="preserve"> report for the individual.</w:t>
      </w:r>
    </w:p>
    <w:p w14:paraId="6F28D3FC"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142 (1) (a)</w:t>
      </w:r>
      <w:r w:rsidRPr="001B6A08">
        <w:rPr>
          <w:color w:val="000000"/>
          <w:shd w:val="clear" w:color="auto" w:fill="FFFFFF"/>
        </w:rPr>
        <w:br/>
        <w:t>Page 98, line 15—</w:t>
      </w:r>
    </w:p>
    <w:p w14:paraId="0C59643C" w14:textId="77777777" w:rsidR="00734F52" w:rsidRPr="008E619D" w:rsidRDefault="00734F52" w:rsidP="00734F52">
      <w:pPr>
        <w:pStyle w:val="direction"/>
      </w:pPr>
      <w:r w:rsidRPr="008E619D">
        <w:t>omit</w:t>
      </w:r>
    </w:p>
    <w:p w14:paraId="5C6704AC" w14:textId="77777777" w:rsidR="00734F52" w:rsidRPr="008E619D" w:rsidRDefault="00734F52" w:rsidP="00734F52">
      <w:pPr>
        <w:pStyle w:val="Amainreturn"/>
      </w:pPr>
      <w:r w:rsidRPr="008E619D">
        <w:t>items 1, 4 or 7</w:t>
      </w:r>
    </w:p>
    <w:p w14:paraId="772B2122" w14:textId="77777777" w:rsidR="00734F52" w:rsidRPr="008E619D" w:rsidRDefault="00734F52" w:rsidP="00734F52">
      <w:pPr>
        <w:pStyle w:val="direction"/>
      </w:pPr>
      <w:r w:rsidRPr="008E619D">
        <w:t>substitute</w:t>
      </w:r>
    </w:p>
    <w:p w14:paraId="4CA30FB6" w14:textId="77777777" w:rsidR="00734F52" w:rsidRPr="008E619D" w:rsidRDefault="00734F52" w:rsidP="00734F52">
      <w:pPr>
        <w:pStyle w:val="Amainreturn"/>
      </w:pPr>
      <w:r w:rsidRPr="008E619D">
        <w:t>items 1, 2, 7, 8, 13, 14, 17 or 18</w:t>
      </w:r>
    </w:p>
    <w:p w14:paraId="269E846C"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142 (1) (b)</w:t>
      </w:r>
      <w:r w:rsidRPr="001B6A08">
        <w:rPr>
          <w:color w:val="000000"/>
          <w:shd w:val="clear" w:color="auto" w:fill="FFFFFF"/>
        </w:rPr>
        <w:br/>
        <w:t>Page 98, line 21—</w:t>
      </w:r>
    </w:p>
    <w:p w14:paraId="2A4AEBC4" w14:textId="77777777" w:rsidR="00734F52" w:rsidRPr="008E619D" w:rsidRDefault="00734F52" w:rsidP="00734F52">
      <w:pPr>
        <w:pStyle w:val="direction"/>
      </w:pPr>
      <w:r w:rsidRPr="008E619D">
        <w:t>omit</w:t>
      </w:r>
    </w:p>
    <w:p w14:paraId="17439174" w14:textId="77777777" w:rsidR="00734F52" w:rsidRPr="008E619D" w:rsidRDefault="00734F52" w:rsidP="00734F52">
      <w:pPr>
        <w:pStyle w:val="Amainreturn"/>
      </w:pPr>
      <w:r w:rsidRPr="008E619D">
        <w:t>items 2, 5 or 8</w:t>
      </w:r>
    </w:p>
    <w:p w14:paraId="162FBB0D" w14:textId="77777777" w:rsidR="00734F52" w:rsidRPr="008E619D" w:rsidRDefault="00734F52" w:rsidP="00734F52">
      <w:pPr>
        <w:pStyle w:val="direction"/>
      </w:pPr>
      <w:r w:rsidRPr="008E619D">
        <w:t>substitute</w:t>
      </w:r>
    </w:p>
    <w:p w14:paraId="4027A622" w14:textId="77777777" w:rsidR="00734F52" w:rsidRPr="008E619D" w:rsidRDefault="00734F52" w:rsidP="00734F52">
      <w:pPr>
        <w:pStyle w:val="Amainreturn"/>
      </w:pPr>
      <w:r w:rsidRPr="008E619D">
        <w:t>items 3, 4, 9, 10, 15, 16, 19 or 20</w:t>
      </w:r>
    </w:p>
    <w:p w14:paraId="4C1D39F9"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142 (1) (c)</w:t>
      </w:r>
      <w:r w:rsidRPr="001B6A08">
        <w:rPr>
          <w:color w:val="000000"/>
          <w:shd w:val="clear" w:color="auto" w:fill="FFFFFF"/>
        </w:rPr>
        <w:br/>
        <w:t>Page 99, line 1—</w:t>
      </w:r>
    </w:p>
    <w:p w14:paraId="1845D436" w14:textId="77777777" w:rsidR="00734F52" w:rsidRPr="008E619D" w:rsidRDefault="00734F52" w:rsidP="00734F52">
      <w:pPr>
        <w:pStyle w:val="direction"/>
      </w:pPr>
      <w:r w:rsidRPr="008E619D">
        <w:t>omit</w:t>
      </w:r>
    </w:p>
    <w:p w14:paraId="49EACB6C" w14:textId="77777777" w:rsidR="00734F52" w:rsidRPr="008E619D" w:rsidRDefault="00734F52" w:rsidP="00734F52">
      <w:pPr>
        <w:pStyle w:val="Amainreturn"/>
      </w:pPr>
      <w:r w:rsidRPr="008E619D">
        <w:t>items 3 or 6</w:t>
      </w:r>
    </w:p>
    <w:p w14:paraId="4F8AC3BA" w14:textId="77777777" w:rsidR="00734F52" w:rsidRPr="008E619D" w:rsidRDefault="00734F52" w:rsidP="00734F52">
      <w:pPr>
        <w:pStyle w:val="direction"/>
      </w:pPr>
      <w:r w:rsidRPr="008E619D">
        <w:t>substitute</w:t>
      </w:r>
    </w:p>
    <w:p w14:paraId="19839A14" w14:textId="77777777" w:rsidR="00734F52" w:rsidRPr="008E619D" w:rsidRDefault="00734F52" w:rsidP="00734F52">
      <w:pPr>
        <w:pStyle w:val="Amainreturn"/>
      </w:pPr>
      <w:r w:rsidRPr="008E619D">
        <w:t>items 5, 6, 11 or 12</w:t>
      </w:r>
    </w:p>
    <w:p w14:paraId="68BAAD22"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144 (2)</w:t>
      </w:r>
      <w:r w:rsidRPr="001B6A08">
        <w:rPr>
          <w:color w:val="000000"/>
          <w:shd w:val="clear" w:color="auto" w:fill="FFFFFF"/>
        </w:rPr>
        <w:br/>
        <w:t>Page 100, line 14—</w:t>
      </w:r>
    </w:p>
    <w:p w14:paraId="5C90D036" w14:textId="77777777" w:rsidR="00734F52" w:rsidRPr="008E619D" w:rsidRDefault="00734F52" w:rsidP="00713FFA">
      <w:pPr>
        <w:pStyle w:val="direction"/>
        <w:spacing w:before="100"/>
      </w:pPr>
      <w:r w:rsidRPr="008E619D">
        <w:t>omit</w:t>
      </w:r>
    </w:p>
    <w:p w14:paraId="3A907FCF" w14:textId="77777777" w:rsidR="00734F52" w:rsidRPr="008E619D" w:rsidRDefault="00734F52" w:rsidP="00713FFA">
      <w:pPr>
        <w:pStyle w:val="Amainreturn"/>
        <w:spacing w:before="100"/>
      </w:pPr>
      <w:r w:rsidRPr="008E619D">
        <w:t>items 1 to 6</w:t>
      </w:r>
    </w:p>
    <w:p w14:paraId="5483FA05" w14:textId="77777777" w:rsidR="00734F52" w:rsidRPr="008E619D" w:rsidRDefault="00734F52" w:rsidP="00713FFA">
      <w:pPr>
        <w:pStyle w:val="direction"/>
        <w:spacing w:before="100"/>
      </w:pPr>
      <w:r w:rsidRPr="008E619D">
        <w:t>substitute</w:t>
      </w:r>
    </w:p>
    <w:p w14:paraId="661B7924" w14:textId="77777777" w:rsidR="00734F52" w:rsidRPr="008E619D" w:rsidRDefault="00734F52" w:rsidP="00713FFA">
      <w:pPr>
        <w:pStyle w:val="Amainreturn"/>
        <w:spacing w:before="100"/>
      </w:pPr>
      <w:r w:rsidRPr="008E619D">
        <w:t>items 1 to 12</w:t>
      </w:r>
    </w:p>
    <w:p w14:paraId="4703466D"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144 (3)</w:t>
      </w:r>
      <w:r w:rsidRPr="001B6A08">
        <w:rPr>
          <w:color w:val="000000"/>
          <w:shd w:val="clear" w:color="auto" w:fill="FFFFFF"/>
        </w:rPr>
        <w:br/>
        <w:t>Page 100, line 19—</w:t>
      </w:r>
    </w:p>
    <w:p w14:paraId="63B19019" w14:textId="77777777" w:rsidR="00734F52" w:rsidRPr="008E619D" w:rsidRDefault="00734F52" w:rsidP="00713FFA">
      <w:pPr>
        <w:pStyle w:val="direction"/>
        <w:spacing w:before="100"/>
      </w:pPr>
      <w:r w:rsidRPr="008E619D">
        <w:t>omit</w:t>
      </w:r>
    </w:p>
    <w:p w14:paraId="2DF1FA61" w14:textId="77777777" w:rsidR="00734F52" w:rsidRPr="008E619D" w:rsidRDefault="00734F52" w:rsidP="00713FFA">
      <w:pPr>
        <w:pStyle w:val="Amainreturn"/>
        <w:spacing w:before="100"/>
      </w:pPr>
      <w:r w:rsidRPr="008E619D">
        <w:t>items 7 or 8</w:t>
      </w:r>
    </w:p>
    <w:p w14:paraId="371F3946" w14:textId="77777777" w:rsidR="00734F52" w:rsidRPr="008E619D" w:rsidRDefault="00734F52" w:rsidP="00713FFA">
      <w:pPr>
        <w:pStyle w:val="direction"/>
        <w:spacing w:before="100"/>
      </w:pPr>
      <w:r w:rsidRPr="008E619D">
        <w:t>substitute</w:t>
      </w:r>
    </w:p>
    <w:p w14:paraId="43E50AB2" w14:textId="77777777" w:rsidR="00734F52" w:rsidRPr="008E619D" w:rsidRDefault="00734F52" w:rsidP="00713FFA">
      <w:pPr>
        <w:pStyle w:val="Amainreturn"/>
        <w:spacing w:before="100"/>
      </w:pPr>
      <w:r w:rsidRPr="008E619D">
        <w:t>items 13 to 20</w:t>
      </w:r>
    </w:p>
    <w:p w14:paraId="44D82774"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146 (2)</w:t>
      </w:r>
      <w:r w:rsidRPr="001B6A08">
        <w:rPr>
          <w:color w:val="000000"/>
          <w:shd w:val="clear" w:color="auto" w:fill="FFFFFF"/>
        </w:rPr>
        <w:br/>
        <w:t>Page 101, line 19—</w:t>
      </w:r>
    </w:p>
    <w:p w14:paraId="336E7059" w14:textId="77777777" w:rsidR="00734F52" w:rsidRPr="008E619D" w:rsidRDefault="00734F52" w:rsidP="00734F52">
      <w:pPr>
        <w:pStyle w:val="direction"/>
      </w:pPr>
      <w:r w:rsidRPr="008E619D">
        <w:t>omit</w:t>
      </w:r>
    </w:p>
    <w:p w14:paraId="2ED8CCB1" w14:textId="77777777" w:rsidR="00734F52" w:rsidRPr="008E619D" w:rsidRDefault="00734F52" w:rsidP="00734F52">
      <w:pPr>
        <w:pStyle w:val="Amainreturn"/>
      </w:pPr>
      <w:r w:rsidRPr="008E619D">
        <w:t>2 working</w:t>
      </w:r>
    </w:p>
    <w:p w14:paraId="4E316B48" w14:textId="77777777" w:rsidR="00734F52" w:rsidRPr="008E619D" w:rsidRDefault="00734F52" w:rsidP="00734F52">
      <w:pPr>
        <w:pStyle w:val="direction"/>
      </w:pPr>
      <w:r w:rsidRPr="008E619D">
        <w:t>substitute</w:t>
      </w:r>
    </w:p>
    <w:p w14:paraId="58ED7FD9" w14:textId="77777777" w:rsidR="00734F52" w:rsidRPr="008E619D" w:rsidRDefault="00734F52" w:rsidP="00734F52">
      <w:pPr>
        <w:pStyle w:val="Amainreturn"/>
      </w:pPr>
      <w:r w:rsidRPr="008E619D">
        <w:t>4 business</w:t>
      </w:r>
    </w:p>
    <w:p w14:paraId="2A4E87BE"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150 (1) and (2)</w:t>
      </w:r>
      <w:r w:rsidRPr="001B6A08">
        <w:rPr>
          <w:color w:val="000000"/>
          <w:shd w:val="clear" w:color="auto" w:fill="FFFFFF"/>
        </w:rPr>
        <w:br/>
        <w:t>Page 103, lines 7 and 9—</w:t>
      </w:r>
    </w:p>
    <w:p w14:paraId="21BA4AAF" w14:textId="77777777" w:rsidR="00734F52" w:rsidRPr="008E619D" w:rsidRDefault="00734F52" w:rsidP="00734F52">
      <w:pPr>
        <w:pStyle w:val="direction"/>
      </w:pPr>
      <w:r w:rsidRPr="008E619D">
        <w:t>omit</w:t>
      </w:r>
    </w:p>
    <w:p w14:paraId="02CFDA12" w14:textId="77777777" w:rsidR="00734F52" w:rsidRPr="008E619D" w:rsidRDefault="00734F52" w:rsidP="00734F52">
      <w:pPr>
        <w:pStyle w:val="Amainreturn"/>
      </w:pPr>
      <w:r w:rsidRPr="008E619D">
        <w:t>a relevant provision of</w:t>
      </w:r>
    </w:p>
    <w:p w14:paraId="7AED8461" w14:textId="77777777" w:rsidR="00734F52" w:rsidRPr="001B6A08" w:rsidRDefault="00734F52" w:rsidP="00713FFA">
      <w:pPr>
        <w:pStyle w:val="AH3sec"/>
        <w:keepNext w:val="0"/>
        <w:keepLines w:val="0"/>
        <w:tabs>
          <w:tab w:val="clear" w:pos="284"/>
          <w:tab w:val="num" w:pos="360"/>
        </w:tabs>
        <w:ind w:left="0" w:firstLine="0"/>
        <w:rPr>
          <w:color w:val="000000"/>
          <w:shd w:val="clear" w:color="auto" w:fill="FFFFFF"/>
        </w:rPr>
      </w:pPr>
      <w:r w:rsidRPr="001B6A08">
        <w:rPr>
          <w:color w:val="000000"/>
          <w:shd w:val="clear" w:color="auto" w:fill="FFFFFF"/>
        </w:rPr>
        <w:br/>
        <w:t xml:space="preserve">Clause 150 (3), definition of </w:t>
      </w:r>
      <w:r w:rsidRPr="00EC7B3A">
        <w:rPr>
          <w:i/>
          <w:iCs/>
          <w:color w:val="000000"/>
          <w:shd w:val="clear" w:color="auto" w:fill="FFFFFF"/>
        </w:rPr>
        <w:t>relevant</w:t>
      </w:r>
      <w:r w:rsidRPr="001B6A08">
        <w:rPr>
          <w:color w:val="000000"/>
          <w:shd w:val="clear" w:color="auto" w:fill="FFFFFF"/>
        </w:rPr>
        <w:t xml:space="preserve"> provision</w:t>
      </w:r>
      <w:r w:rsidRPr="001B6A08">
        <w:rPr>
          <w:color w:val="000000"/>
          <w:shd w:val="clear" w:color="auto" w:fill="FFFFFF"/>
        </w:rPr>
        <w:br/>
        <w:t>Page 103, line 14—</w:t>
      </w:r>
    </w:p>
    <w:p w14:paraId="04FC8504" w14:textId="77777777" w:rsidR="00734F52" w:rsidRPr="008E619D" w:rsidRDefault="00734F52" w:rsidP="00713FFA">
      <w:pPr>
        <w:pStyle w:val="direction"/>
        <w:keepNext w:val="0"/>
      </w:pPr>
      <w:r w:rsidRPr="008E619D">
        <w:t>omit</w:t>
      </w:r>
    </w:p>
    <w:p w14:paraId="668793BD" w14:textId="77777777" w:rsidR="00734F52" w:rsidRPr="001B6A08" w:rsidRDefault="00734F52" w:rsidP="00713FFA">
      <w:pPr>
        <w:pStyle w:val="AH3sec"/>
        <w:keepNext w:val="0"/>
        <w:keepLines w:val="0"/>
        <w:tabs>
          <w:tab w:val="clear" w:pos="284"/>
          <w:tab w:val="num" w:pos="360"/>
        </w:tabs>
        <w:ind w:left="0" w:firstLine="0"/>
        <w:rPr>
          <w:color w:val="000000"/>
          <w:shd w:val="clear" w:color="auto" w:fill="FFFFFF"/>
        </w:rPr>
      </w:pPr>
      <w:r w:rsidRPr="001B6A08">
        <w:rPr>
          <w:color w:val="000000"/>
          <w:shd w:val="clear" w:color="auto" w:fill="FFFFFF"/>
        </w:rPr>
        <w:br/>
        <w:t>Clause 152</w:t>
      </w:r>
      <w:r w:rsidRPr="001B6A08">
        <w:rPr>
          <w:color w:val="000000"/>
          <w:shd w:val="clear" w:color="auto" w:fill="FFFFFF"/>
        </w:rPr>
        <w:br/>
        <w:t>Page 104, line 23—</w:t>
      </w:r>
    </w:p>
    <w:p w14:paraId="7A3B96B8" w14:textId="77777777" w:rsidR="00734F52" w:rsidRPr="008E619D" w:rsidRDefault="00734F52" w:rsidP="00713FFA">
      <w:pPr>
        <w:pStyle w:val="direction"/>
        <w:keepNext w:val="0"/>
      </w:pPr>
      <w:r w:rsidRPr="008E619D">
        <w:t>omit clause 152, substitute</w:t>
      </w:r>
    </w:p>
    <w:p w14:paraId="5B12019C" w14:textId="77777777" w:rsidR="00734F52" w:rsidRPr="008E619D" w:rsidRDefault="00734F52" w:rsidP="00713FFA">
      <w:pPr>
        <w:pStyle w:val="IH5Sec"/>
        <w:keepNext w:val="0"/>
      </w:pPr>
      <w:bookmarkStart w:id="3" w:name="_Toc149308894"/>
      <w:r w:rsidRPr="008E619D">
        <w:rPr>
          <w:rStyle w:val="CharSectNo"/>
        </w:rPr>
        <w:t>152</w:t>
      </w:r>
      <w:r w:rsidRPr="008E619D">
        <w:tab/>
        <w:t>Requirements for health professionals when raising voluntary assisted dying</w:t>
      </w:r>
      <w:bookmarkEnd w:id="3"/>
      <w:r w:rsidRPr="008E619D">
        <w:t xml:space="preserve"> as an end of life choice</w:t>
      </w:r>
    </w:p>
    <w:p w14:paraId="5CD4A5BF" w14:textId="77777777" w:rsidR="00734F52" w:rsidRPr="008E619D" w:rsidRDefault="00734F52" w:rsidP="00713FFA">
      <w:pPr>
        <w:pStyle w:val="IMain"/>
      </w:pPr>
      <w:r w:rsidRPr="008E619D">
        <w:tab/>
        <w:t>(1)</w:t>
      </w:r>
      <w:r w:rsidRPr="008E619D">
        <w:tab/>
        <w:t>A doctor or nurse practitioner may raise voluntary assisted dying with an individual for the individual to consider their end of life choices only</w:t>
      </w:r>
      <w:r>
        <w:t> </w:t>
      </w:r>
      <w:r w:rsidRPr="008E619D">
        <w:t>if the doctor or nurse practitioner—</w:t>
      </w:r>
    </w:p>
    <w:p w14:paraId="64E775B0" w14:textId="77777777" w:rsidR="00734F52" w:rsidRPr="008E619D" w:rsidRDefault="00734F52" w:rsidP="00713FFA">
      <w:pPr>
        <w:pStyle w:val="Ipara"/>
      </w:pPr>
      <w:r w:rsidRPr="008E619D">
        <w:tab/>
        <w:t>(a)</w:t>
      </w:r>
      <w:r w:rsidRPr="008E619D">
        <w:tab/>
        <w:t>knows or believes on reasonable grounds that the individual has been diagnosed with a condition or conditions mentioned in section 11 (1) (b); and</w:t>
      </w:r>
    </w:p>
    <w:p w14:paraId="1E9AD0F5" w14:textId="77777777" w:rsidR="00734F52" w:rsidRPr="008E619D" w:rsidRDefault="00734F52" w:rsidP="00713FFA">
      <w:pPr>
        <w:pStyle w:val="Ipara"/>
      </w:pPr>
      <w:r w:rsidRPr="008E619D">
        <w:tab/>
        <w:t>(b)</w:t>
      </w:r>
      <w:r w:rsidRPr="008E619D">
        <w:tab/>
        <w:t>is satisfied that they have the expertise to appropriately discuss treatment and palliative care options with the individual; and</w:t>
      </w:r>
    </w:p>
    <w:p w14:paraId="344F0FAF" w14:textId="77777777" w:rsidR="00734F52" w:rsidRPr="008E619D" w:rsidRDefault="00734F52" w:rsidP="00734F52">
      <w:pPr>
        <w:pStyle w:val="Ipara"/>
      </w:pPr>
      <w:r w:rsidRPr="008E619D">
        <w:tab/>
        <w:t>(c)</w:t>
      </w:r>
      <w:r w:rsidRPr="008E619D">
        <w:tab/>
        <w:t>takes reasonable steps to ensure the individual knows of—</w:t>
      </w:r>
    </w:p>
    <w:p w14:paraId="58198DC1" w14:textId="77777777" w:rsidR="00734F52" w:rsidRPr="008E619D" w:rsidRDefault="00734F52" w:rsidP="00734F52">
      <w:pPr>
        <w:pStyle w:val="Isubpara"/>
      </w:pPr>
      <w:r w:rsidRPr="008E619D">
        <w:tab/>
        <w:t>(i)</w:t>
      </w:r>
      <w:r w:rsidRPr="008E619D">
        <w:tab/>
        <w:t>the treatment options available for the condition or conditions; and</w:t>
      </w:r>
    </w:p>
    <w:p w14:paraId="67601581" w14:textId="77777777" w:rsidR="00734F52" w:rsidRPr="008E619D" w:rsidRDefault="00734F52" w:rsidP="00734F52">
      <w:pPr>
        <w:pStyle w:val="Isubpara"/>
      </w:pPr>
      <w:r w:rsidRPr="008E619D">
        <w:tab/>
        <w:t>(ii)</w:t>
      </w:r>
      <w:r w:rsidRPr="008E619D">
        <w:tab/>
        <w:t>the likely outcome of the treatment options; and</w:t>
      </w:r>
    </w:p>
    <w:p w14:paraId="6C25E162" w14:textId="77777777" w:rsidR="00734F52" w:rsidRPr="008E619D" w:rsidRDefault="00734F52" w:rsidP="00734F52">
      <w:pPr>
        <w:pStyle w:val="Isubpara"/>
      </w:pPr>
      <w:r w:rsidRPr="008E619D">
        <w:tab/>
        <w:t>(iii)</w:t>
      </w:r>
      <w:r w:rsidRPr="008E619D">
        <w:tab/>
        <w:t>the palliative care options available to the individual; and</w:t>
      </w:r>
    </w:p>
    <w:p w14:paraId="04445F8C" w14:textId="77777777" w:rsidR="00734F52" w:rsidRPr="008E619D" w:rsidRDefault="00734F52" w:rsidP="00734F52">
      <w:pPr>
        <w:pStyle w:val="Isubpara"/>
      </w:pPr>
      <w:r w:rsidRPr="008E619D">
        <w:tab/>
        <w:t>(iv)</w:t>
      </w:r>
      <w:r w:rsidRPr="008E619D">
        <w:tab/>
        <w:t>the likely outcome of the palliative care options.</w:t>
      </w:r>
    </w:p>
    <w:p w14:paraId="4E12238C" w14:textId="77777777" w:rsidR="00734F52" w:rsidRPr="008E619D" w:rsidRDefault="00734F52" w:rsidP="00734F52">
      <w:pPr>
        <w:pStyle w:val="IMain"/>
      </w:pPr>
      <w:r w:rsidRPr="008E619D">
        <w:tab/>
        <w:t>(2)</w:t>
      </w:r>
      <w:r w:rsidRPr="008E619D">
        <w:tab/>
        <w:t>A relevant health professional may raise voluntary assisted dying with</w:t>
      </w:r>
      <w:r>
        <w:t> </w:t>
      </w:r>
      <w:r w:rsidRPr="008E619D">
        <w:t>an individual for the individual to consider their end of life choices</w:t>
      </w:r>
      <w:r>
        <w:t> </w:t>
      </w:r>
      <w:r w:rsidRPr="008E619D">
        <w:t>only if the relevant health professional—</w:t>
      </w:r>
    </w:p>
    <w:p w14:paraId="28EA99B6" w14:textId="77777777" w:rsidR="00734F52" w:rsidRPr="008E619D" w:rsidRDefault="00734F52" w:rsidP="00734F52">
      <w:pPr>
        <w:pStyle w:val="Ipara"/>
      </w:pPr>
      <w:r w:rsidRPr="008E619D">
        <w:tab/>
        <w:t>(a)</w:t>
      </w:r>
      <w:r w:rsidRPr="008E619D">
        <w:tab/>
        <w:t>knows or believes on reasonable grounds that the individual has been diagnosed with a condition or conditions mentioned in section 11 (1) (b); and</w:t>
      </w:r>
    </w:p>
    <w:p w14:paraId="4B17AB84" w14:textId="77777777" w:rsidR="00734F52" w:rsidRPr="008E619D" w:rsidRDefault="00734F52" w:rsidP="00734F52">
      <w:pPr>
        <w:pStyle w:val="Ipara"/>
      </w:pPr>
      <w:r w:rsidRPr="008E619D">
        <w:tab/>
        <w:t>(b)</w:t>
      </w:r>
      <w:r w:rsidRPr="008E619D">
        <w:tab/>
        <w:t>takes reasonable steps to ensure the individual knows that—</w:t>
      </w:r>
    </w:p>
    <w:p w14:paraId="661BBCF8" w14:textId="77777777" w:rsidR="00734F52" w:rsidRPr="008E619D" w:rsidRDefault="00734F52" w:rsidP="00734F52">
      <w:pPr>
        <w:pStyle w:val="Isubpara"/>
      </w:pPr>
      <w:r w:rsidRPr="008E619D">
        <w:tab/>
        <w:t>(i)</w:t>
      </w:r>
      <w:r w:rsidRPr="008E619D">
        <w:tab/>
        <w:t>treatment and palliative care options are available to the individual; and</w:t>
      </w:r>
    </w:p>
    <w:p w14:paraId="512D6403" w14:textId="77777777" w:rsidR="00734F52" w:rsidRPr="008E619D" w:rsidRDefault="00734F52" w:rsidP="00734F52">
      <w:pPr>
        <w:pStyle w:val="Isubpara"/>
      </w:pPr>
      <w:r w:rsidRPr="008E619D">
        <w:tab/>
        <w:t>(ii)</w:t>
      </w:r>
      <w:r w:rsidRPr="008E619D">
        <w:tab/>
        <w:t>the individual should discuss the options with their treating doctor.</w:t>
      </w:r>
    </w:p>
    <w:p w14:paraId="5562B2D6" w14:textId="77777777" w:rsidR="00734F52" w:rsidRPr="008E619D" w:rsidRDefault="00734F52" w:rsidP="00734F52">
      <w:pPr>
        <w:pStyle w:val="IMain"/>
      </w:pPr>
      <w:r w:rsidRPr="008E619D">
        <w:tab/>
        <w:t>(3)</w:t>
      </w:r>
      <w:r w:rsidRPr="008E619D">
        <w:tab/>
        <w:t>In this section:</w:t>
      </w:r>
    </w:p>
    <w:p w14:paraId="46739D39" w14:textId="77777777" w:rsidR="00734F52" w:rsidRPr="008E619D" w:rsidRDefault="00734F52" w:rsidP="00734F52">
      <w:pPr>
        <w:pStyle w:val="aDef"/>
      </w:pPr>
      <w:r w:rsidRPr="008E619D">
        <w:rPr>
          <w:rStyle w:val="charBoldItals"/>
        </w:rPr>
        <w:t>relevant health professional</w:t>
      </w:r>
      <w:r w:rsidRPr="008E619D">
        <w:t xml:space="preserve"> means</w:t>
      </w:r>
      <w:r w:rsidRPr="008E619D">
        <w:rPr>
          <w:color w:val="000000"/>
          <w:shd w:val="clear" w:color="auto" w:fill="FFFFFF"/>
        </w:rPr>
        <w:t>—</w:t>
      </w:r>
    </w:p>
    <w:p w14:paraId="5C63799C" w14:textId="77777777" w:rsidR="00734F52" w:rsidRPr="008E619D" w:rsidRDefault="00734F52" w:rsidP="00734F52">
      <w:pPr>
        <w:pStyle w:val="Idefpara"/>
      </w:pPr>
      <w:r w:rsidRPr="008E619D">
        <w:tab/>
        <w:t>(a)</w:t>
      </w:r>
      <w:r w:rsidRPr="008E619D">
        <w:tab/>
        <w:t>a counsellor who meets the requirements prescribed by</w:t>
      </w:r>
      <w:r>
        <w:t xml:space="preserve"> </w:t>
      </w:r>
      <w:r w:rsidRPr="008E619D">
        <w:t>regulation;</w:t>
      </w:r>
      <w:r>
        <w:t> </w:t>
      </w:r>
      <w:r w:rsidRPr="008E619D">
        <w:t>or</w:t>
      </w:r>
    </w:p>
    <w:p w14:paraId="6F3D30B5" w14:textId="77777777" w:rsidR="00734F52" w:rsidRPr="008E619D" w:rsidRDefault="00734F52" w:rsidP="00734F52">
      <w:pPr>
        <w:pStyle w:val="Idefpara"/>
      </w:pPr>
      <w:r w:rsidRPr="008E619D">
        <w:tab/>
        <w:t>(b)</w:t>
      </w:r>
      <w:r w:rsidRPr="008E619D">
        <w:tab/>
        <w:t>a health practitioner other than a doctor or nurse practitioner who</w:t>
      </w:r>
      <w:r>
        <w:t> </w:t>
      </w:r>
      <w:r w:rsidRPr="008E619D">
        <w:t>may raise voluntary assisted dying with an individual under subsection (1); or</w:t>
      </w:r>
    </w:p>
    <w:p w14:paraId="19828432" w14:textId="77777777" w:rsidR="00734F52" w:rsidRPr="008E619D" w:rsidRDefault="00734F52" w:rsidP="00734F52">
      <w:pPr>
        <w:pStyle w:val="Idefpara"/>
      </w:pPr>
      <w:r w:rsidRPr="008E619D">
        <w:tab/>
        <w:t>(c)</w:t>
      </w:r>
      <w:r w:rsidRPr="008E619D">
        <w:tab/>
        <w:t>a social worker who meets the requirements prescribed by regulation; or</w:t>
      </w:r>
    </w:p>
    <w:p w14:paraId="3F163021" w14:textId="77777777" w:rsidR="00734F52" w:rsidRPr="008E619D" w:rsidRDefault="00734F52" w:rsidP="00734F52">
      <w:pPr>
        <w:pStyle w:val="Idefpara"/>
      </w:pPr>
      <w:r w:rsidRPr="008E619D">
        <w:tab/>
        <w:t>(d)</w:t>
      </w:r>
      <w:r w:rsidRPr="008E619D">
        <w:tab/>
        <w:t>any other health professional prescribed by regulation.</w:t>
      </w:r>
    </w:p>
    <w:p w14:paraId="51414425"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Clause 159 (2)</w:t>
      </w:r>
      <w:r w:rsidRPr="001B6A08">
        <w:rPr>
          <w:color w:val="000000"/>
          <w:shd w:val="clear" w:color="auto" w:fill="FFFFFF"/>
        </w:rPr>
        <w:br/>
        <w:t>Page 110, line 19—</w:t>
      </w:r>
    </w:p>
    <w:p w14:paraId="4FE01755" w14:textId="77777777" w:rsidR="00734F52" w:rsidRPr="008E619D" w:rsidRDefault="00734F52" w:rsidP="00734F52">
      <w:pPr>
        <w:pStyle w:val="direction"/>
      </w:pPr>
      <w:r w:rsidRPr="008E619D">
        <w:t>omit clause 159 (2), substitute</w:t>
      </w:r>
    </w:p>
    <w:p w14:paraId="62EBF430" w14:textId="77777777" w:rsidR="00734F52" w:rsidRPr="008E619D" w:rsidRDefault="00734F52" w:rsidP="00734F52">
      <w:pPr>
        <w:pStyle w:val="IMain"/>
      </w:pPr>
      <w:r w:rsidRPr="008E619D">
        <w:tab/>
        <w:t>(2)</w:t>
      </w:r>
      <w:r w:rsidRPr="008E619D">
        <w:tab/>
        <w:t>The first review must include a review in relation to the following matters:</w:t>
      </w:r>
    </w:p>
    <w:p w14:paraId="1103CD40" w14:textId="77777777" w:rsidR="00734F52" w:rsidRPr="008E619D" w:rsidRDefault="00734F52" w:rsidP="00734F52">
      <w:pPr>
        <w:pStyle w:val="Ipara"/>
      </w:pPr>
      <w:r w:rsidRPr="008E619D">
        <w:tab/>
        <w:t>(a)</w:t>
      </w:r>
      <w:r w:rsidRPr="008E619D">
        <w:tab/>
        <w:t xml:space="preserve">section 11 (2A), definition of </w:t>
      </w:r>
      <w:r w:rsidRPr="008E619D">
        <w:rPr>
          <w:b/>
          <w:bCs/>
          <w:i/>
          <w:iCs/>
        </w:rPr>
        <w:t>advanced</w:t>
      </w:r>
      <w:r w:rsidRPr="008E619D">
        <w:t>;</w:t>
      </w:r>
    </w:p>
    <w:p w14:paraId="59E5D4BC" w14:textId="77777777" w:rsidR="00734F52" w:rsidRPr="008E619D" w:rsidRDefault="00734F52" w:rsidP="00734F52">
      <w:pPr>
        <w:pStyle w:val="Ipara"/>
      </w:pPr>
      <w:r w:rsidRPr="008E619D">
        <w:tab/>
        <w:t>(b)</w:t>
      </w:r>
      <w:r w:rsidRPr="008E619D">
        <w:tab/>
        <w:t>whether an individual should be allowed access to voluntary assisted dying under this Act if the individual—</w:t>
      </w:r>
    </w:p>
    <w:p w14:paraId="611F0AE2" w14:textId="77777777" w:rsidR="00734F52" w:rsidRPr="008E619D" w:rsidRDefault="00734F52" w:rsidP="00734F52">
      <w:pPr>
        <w:pStyle w:val="Isubpara"/>
      </w:pPr>
      <w:r w:rsidRPr="008E619D">
        <w:tab/>
        <w:t>(i)</w:t>
      </w:r>
      <w:r w:rsidRPr="008E619D">
        <w:tab/>
        <w:t>has lived in the ACT for less than 12 months and is not eligible for an exemption under section 151; or</w:t>
      </w:r>
    </w:p>
    <w:p w14:paraId="7EF17117" w14:textId="77777777" w:rsidR="00734F52" w:rsidRPr="008E619D" w:rsidRDefault="00734F52" w:rsidP="00734F52">
      <w:pPr>
        <w:pStyle w:val="Isubpara"/>
      </w:pPr>
      <w:r w:rsidRPr="008E619D">
        <w:tab/>
        <w:t>(ii)</w:t>
      </w:r>
      <w:r w:rsidRPr="008E619D">
        <w:tab/>
        <w:t>is a child with decision-making capacity in relation to voluntary assisted dying; or</w:t>
      </w:r>
    </w:p>
    <w:p w14:paraId="0F8C7C44" w14:textId="77777777" w:rsidR="00734F52" w:rsidRPr="008E619D" w:rsidRDefault="00734F52" w:rsidP="00734F52">
      <w:pPr>
        <w:pStyle w:val="Isubpara"/>
      </w:pPr>
      <w:r w:rsidRPr="008E619D">
        <w:tab/>
        <w:t>(iii)</w:t>
      </w:r>
      <w:r w:rsidRPr="008E619D">
        <w:tab/>
        <w:t>seeks to access voluntary assisted dying through advanced care planning.</w:t>
      </w:r>
    </w:p>
    <w:p w14:paraId="1B87E864"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Schedule 1</w:t>
      </w:r>
      <w:r w:rsidRPr="001B6A08">
        <w:rPr>
          <w:color w:val="000000"/>
          <w:shd w:val="clear" w:color="auto" w:fill="FFFFFF"/>
        </w:rPr>
        <w:br/>
        <w:t>Page 113, line 1</w:t>
      </w:r>
      <w:r w:rsidRPr="008E619D">
        <w:rPr>
          <w:color w:val="000000"/>
          <w:shd w:val="clear" w:color="auto" w:fill="FFFFFF"/>
        </w:rPr>
        <w:t>—</w:t>
      </w:r>
    </w:p>
    <w:p w14:paraId="47EAF3D5" w14:textId="77777777" w:rsidR="00734F52" w:rsidRPr="008E619D" w:rsidRDefault="00734F52" w:rsidP="00734F52">
      <w:pPr>
        <w:pStyle w:val="direction"/>
      </w:pPr>
      <w:r w:rsidRPr="008E619D">
        <w:t>omit schedule 1, substitute</w:t>
      </w:r>
    </w:p>
    <w:p w14:paraId="1B99125D" w14:textId="77777777" w:rsidR="00734F52" w:rsidRPr="008E619D" w:rsidRDefault="00734F52" w:rsidP="00734F52">
      <w:pPr>
        <w:pStyle w:val="ISched-heading"/>
      </w:pPr>
      <w:r w:rsidRPr="008E619D">
        <w:t>Schedule 1</w:t>
      </w:r>
      <w:r w:rsidRPr="008E619D">
        <w:tab/>
        <w:t>Reviewable decisions—coordinating practitioner, consulting practitioner and administering practitioner decisions</w:t>
      </w:r>
    </w:p>
    <w:p w14:paraId="5A624769" w14:textId="77777777" w:rsidR="00734F52" w:rsidRPr="008E619D" w:rsidRDefault="00734F52" w:rsidP="00734F52">
      <w:pPr>
        <w:pStyle w:val="ref"/>
      </w:pPr>
    </w:p>
    <w:p w14:paraId="075A67E1" w14:textId="77777777" w:rsidR="00734F52" w:rsidRPr="008E619D" w:rsidRDefault="00734F52" w:rsidP="00734F52">
      <w:pPr>
        <w:pStyle w:val="ref"/>
      </w:pPr>
      <w:r w:rsidRPr="008E619D">
        <w:t>(see pt 10)</w:t>
      </w:r>
    </w:p>
    <w:p w14:paraId="324FE952" w14:textId="77777777" w:rsidR="00734F52" w:rsidRPr="008E619D" w:rsidRDefault="00734F52" w:rsidP="00734F52">
      <w:pPr>
        <w:pStyle w:val="ref"/>
      </w:pPr>
    </w:p>
    <w:tbl>
      <w:tblPr>
        <w:tblW w:w="77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977"/>
        <w:gridCol w:w="2236"/>
      </w:tblGrid>
      <w:tr w:rsidR="00734F52" w:rsidRPr="008E619D" w14:paraId="7E2492F6" w14:textId="77777777" w:rsidTr="00F55A2F">
        <w:trPr>
          <w:cantSplit/>
          <w:tblHeader/>
        </w:trPr>
        <w:tc>
          <w:tcPr>
            <w:tcW w:w="1200" w:type="dxa"/>
            <w:tcBorders>
              <w:bottom w:val="single" w:sz="4" w:space="0" w:color="auto"/>
            </w:tcBorders>
          </w:tcPr>
          <w:p w14:paraId="3EB6CCAD" w14:textId="77777777" w:rsidR="00734F52" w:rsidRPr="008E619D" w:rsidRDefault="00734F52" w:rsidP="00F55A2F">
            <w:pPr>
              <w:pStyle w:val="TableColHd"/>
            </w:pPr>
            <w:r w:rsidRPr="008E619D">
              <w:t>column 1</w:t>
            </w:r>
          </w:p>
          <w:p w14:paraId="05D6D32E" w14:textId="77777777" w:rsidR="00734F52" w:rsidRPr="008E619D" w:rsidRDefault="00734F52" w:rsidP="00F55A2F">
            <w:pPr>
              <w:pStyle w:val="TableColHd"/>
            </w:pPr>
            <w:r w:rsidRPr="008E619D">
              <w:t>item</w:t>
            </w:r>
          </w:p>
        </w:tc>
        <w:tc>
          <w:tcPr>
            <w:tcW w:w="1347" w:type="dxa"/>
            <w:tcBorders>
              <w:bottom w:val="single" w:sz="4" w:space="0" w:color="auto"/>
            </w:tcBorders>
          </w:tcPr>
          <w:p w14:paraId="1D704662" w14:textId="77777777" w:rsidR="00734F52" w:rsidRPr="008E619D" w:rsidRDefault="00734F52" w:rsidP="00F55A2F">
            <w:pPr>
              <w:pStyle w:val="TableColHd"/>
            </w:pPr>
            <w:r w:rsidRPr="008E619D">
              <w:t>column 2</w:t>
            </w:r>
          </w:p>
          <w:p w14:paraId="7748D9B1" w14:textId="77777777" w:rsidR="00734F52" w:rsidRPr="008E619D" w:rsidRDefault="00734F52" w:rsidP="00F55A2F">
            <w:pPr>
              <w:pStyle w:val="TableColHd"/>
            </w:pPr>
            <w:r w:rsidRPr="008E619D">
              <w:t>section</w:t>
            </w:r>
          </w:p>
        </w:tc>
        <w:tc>
          <w:tcPr>
            <w:tcW w:w="2977" w:type="dxa"/>
            <w:tcBorders>
              <w:bottom w:val="single" w:sz="4" w:space="0" w:color="auto"/>
            </w:tcBorders>
          </w:tcPr>
          <w:p w14:paraId="40D44F11" w14:textId="77777777" w:rsidR="00734F52" w:rsidRPr="008E619D" w:rsidRDefault="00734F52" w:rsidP="00F55A2F">
            <w:pPr>
              <w:pStyle w:val="TableColHd"/>
            </w:pPr>
            <w:r w:rsidRPr="008E619D">
              <w:t>column 3</w:t>
            </w:r>
          </w:p>
          <w:p w14:paraId="2BEA0B14" w14:textId="77777777" w:rsidR="00734F52" w:rsidRPr="008E619D" w:rsidRDefault="00734F52" w:rsidP="00F55A2F">
            <w:pPr>
              <w:pStyle w:val="TableColHd"/>
            </w:pPr>
            <w:r w:rsidRPr="008E619D">
              <w:t>reviewable decision</w:t>
            </w:r>
          </w:p>
        </w:tc>
        <w:tc>
          <w:tcPr>
            <w:tcW w:w="2236" w:type="dxa"/>
            <w:tcBorders>
              <w:bottom w:val="single" w:sz="4" w:space="0" w:color="auto"/>
            </w:tcBorders>
          </w:tcPr>
          <w:p w14:paraId="4CB7D82E" w14:textId="77777777" w:rsidR="00734F52" w:rsidRPr="008E619D" w:rsidRDefault="00734F52" w:rsidP="00F55A2F">
            <w:pPr>
              <w:pStyle w:val="TableColHd"/>
            </w:pPr>
            <w:r w:rsidRPr="008E619D">
              <w:t>column 4</w:t>
            </w:r>
          </w:p>
          <w:p w14:paraId="43ED355A" w14:textId="77777777" w:rsidR="00734F52" w:rsidRPr="008E619D" w:rsidRDefault="00734F52" w:rsidP="00F55A2F">
            <w:pPr>
              <w:pStyle w:val="TableColHd"/>
            </w:pPr>
            <w:r w:rsidRPr="008E619D">
              <w:t>decision-maker</w:t>
            </w:r>
          </w:p>
        </w:tc>
      </w:tr>
      <w:tr w:rsidR="00734F52" w:rsidRPr="008E619D" w14:paraId="0F9139D3" w14:textId="77777777" w:rsidTr="00F55A2F">
        <w:trPr>
          <w:cantSplit/>
        </w:trPr>
        <w:tc>
          <w:tcPr>
            <w:tcW w:w="1200" w:type="dxa"/>
            <w:tcBorders>
              <w:top w:val="single" w:sz="4" w:space="0" w:color="auto"/>
            </w:tcBorders>
          </w:tcPr>
          <w:p w14:paraId="5C26DC54" w14:textId="77777777" w:rsidR="00734F52" w:rsidRPr="008E619D" w:rsidRDefault="00734F52" w:rsidP="00F55A2F">
            <w:pPr>
              <w:pStyle w:val="TableText10"/>
            </w:pPr>
            <w:r w:rsidRPr="008E619D">
              <w:t>1</w:t>
            </w:r>
          </w:p>
        </w:tc>
        <w:tc>
          <w:tcPr>
            <w:tcW w:w="1347" w:type="dxa"/>
            <w:tcBorders>
              <w:top w:val="single" w:sz="4" w:space="0" w:color="auto"/>
            </w:tcBorders>
          </w:tcPr>
          <w:p w14:paraId="59DF712F" w14:textId="77777777" w:rsidR="00734F52" w:rsidRPr="008E619D" w:rsidRDefault="00734F52" w:rsidP="00F55A2F">
            <w:pPr>
              <w:pStyle w:val="TableText10"/>
            </w:pPr>
            <w:r w:rsidRPr="008E619D">
              <w:t>16 (1) (a)</w:t>
            </w:r>
          </w:p>
        </w:tc>
        <w:tc>
          <w:tcPr>
            <w:tcW w:w="2977" w:type="dxa"/>
            <w:tcBorders>
              <w:top w:val="single" w:sz="4" w:space="0" w:color="auto"/>
            </w:tcBorders>
          </w:tcPr>
          <w:p w14:paraId="6C05FCC7" w14:textId="77777777" w:rsidR="00734F52" w:rsidRPr="008E619D" w:rsidRDefault="00734F52" w:rsidP="00F55A2F">
            <w:pPr>
              <w:pStyle w:val="TableText10"/>
            </w:pPr>
            <w:r w:rsidRPr="008E619D">
              <w:t>individual meets the eligibility requirement mentioned in s 11 (1) (d)</w:t>
            </w:r>
          </w:p>
        </w:tc>
        <w:tc>
          <w:tcPr>
            <w:tcW w:w="2236" w:type="dxa"/>
            <w:tcBorders>
              <w:top w:val="single" w:sz="4" w:space="0" w:color="auto"/>
            </w:tcBorders>
          </w:tcPr>
          <w:p w14:paraId="3CBF3CEE" w14:textId="1EC6EFCE"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475B705C" w14:textId="77777777" w:rsidTr="00F55A2F">
        <w:trPr>
          <w:cantSplit/>
        </w:trPr>
        <w:tc>
          <w:tcPr>
            <w:tcW w:w="1200" w:type="dxa"/>
            <w:tcBorders>
              <w:top w:val="single" w:sz="4" w:space="0" w:color="auto"/>
            </w:tcBorders>
          </w:tcPr>
          <w:p w14:paraId="51641271" w14:textId="77777777" w:rsidR="00734F52" w:rsidRPr="008E619D" w:rsidRDefault="00734F52" w:rsidP="00F55A2F">
            <w:pPr>
              <w:pStyle w:val="TableText10"/>
            </w:pPr>
            <w:r w:rsidRPr="008E619D">
              <w:t>2</w:t>
            </w:r>
          </w:p>
        </w:tc>
        <w:tc>
          <w:tcPr>
            <w:tcW w:w="1347" w:type="dxa"/>
            <w:tcBorders>
              <w:top w:val="single" w:sz="4" w:space="0" w:color="auto"/>
            </w:tcBorders>
          </w:tcPr>
          <w:p w14:paraId="07245B23" w14:textId="77777777" w:rsidR="00734F52" w:rsidRPr="008E619D" w:rsidRDefault="00734F52" w:rsidP="00F55A2F">
            <w:pPr>
              <w:pStyle w:val="TableText10"/>
            </w:pPr>
            <w:r w:rsidRPr="008E619D">
              <w:t>16 (1) (a)</w:t>
            </w:r>
          </w:p>
        </w:tc>
        <w:tc>
          <w:tcPr>
            <w:tcW w:w="2977" w:type="dxa"/>
            <w:tcBorders>
              <w:top w:val="single" w:sz="4" w:space="0" w:color="auto"/>
            </w:tcBorders>
          </w:tcPr>
          <w:p w14:paraId="18C8F847" w14:textId="77777777" w:rsidR="00734F52" w:rsidRPr="008E619D" w:rsidRDefault="00734F52" w:rsidP="00F55A2F">
            <w:pPr>
              <w:pStyle w:val="TableText10"/>
            </w:pPr>
            <w:r w:rsidRPr="008E619D">
              <w:t>individual does not meet the eligibility requirement mentioned in s 11 (1) (d)</w:t>
            </w:r>
          </w:p>
        </w:tc>
        <w:tc>
          <w:tcPr>
            <w:tcW w:w="2236" w:type="dxa"/>
            <w:tcBorders>
              <w:top w:val="single" w:sz="4" w:space="0" w:color="auto"/>
            </w:tcBorders>
          </w:tcPr>
          <w:p w14:paraId="70E975DC" w14:textId="4AE7439D"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04469230" w14:textId="77777777" w:rsidTr="00F55A2F">
        <w:trPr>
          <w:cantSplit/>
        </w:trPr>
        <w:tc>
          <w:tcPr>
            <w:tcW w:w="1200" w:type="dxa"/>
          </w:tcPr>
          <w:p w14:paraId="19F24195" w14:textId="77777777" w:rsidR="00734F52" w:rsidRPr="008E619D" w:rsidRDefault="00734F52" w:rsidP="00F55A2F">
            <w:pPr>
              <w:pStyle w:val="TableText10"/>
            </w:pPr>
            <w:r w:rsidRPr="008E619D">
              <w:t>3</w:t>
            </w:r>
          </w:p>
        </w:tc>
        <w:tc>
          <w:tcPr>
            <w:tcW w:w="1347" w:type="dxa"/>
          </w:tcPr>
          <w:p w14:paraId="7DCAA187" w14:textId="77777777" w:rsidR="00734F52" w:rsidRPr="008E619D" w:rsidRDefault="00734F52" w:rsidP="00F55A2F">
            <w:pPr>
              <w:pStyle w:val="TableText10"/>
            </w:pPr>
            <w:r w:rsidRPr="008E619D">
              <w:t>16 (1) (a)</w:t>
            </w:r>
          </w:p>
        </w:tc>
        <w:tc>
          <w:tcPr>
            <w:tcW w:w="2977" w:type="dxa"/>
          </w:tcPr>
          <w:p w14:paraId="61A3C548" w14:textId="77777777" w:rsidR="00734F52" w:rsidRPr="008E619D" w:rsidRDefault="00734F52" w:rsidP="00F55A2F">
            <w:pPr>
              <w:pStyle w:val="TableText10"/>
            </w:pPr>
            <w:r w:rsidRPr="008E619D">
              <w:t>individual meets the eligibility requirement mentioned in s 11 (1) (e)</w:t>
            </w:r>
          </w:p>
        </w:tc>
        <w:tc>
          <w:tcPr>
            <w:tcW w:w="2236" w:type="dxa"/>
          </w:tcPr>
          <w:p w14:paraId="62D44421" w14:textId="67E65014"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1876045A" w14:textId="77777777" w:rsidTr="00F55A2F">
        <w:trPr>
          <w:cantSplit/>
        </w:trPr>
        <w:tc>
          <w:tcPr>
            <w:tcW w:w="1200" w:type="dxa"/>
          </w:tcPr>
          <w:p w14:paraId="2262FA01" w14:textId="77777777" w:rsidR="00734F52" w:rsidRPr="008E619D" w:rsidRDefault="00734F52" w:rsidP="00F55A2F">
            <w:pPr>
              <w:pStyle w:val="TableText10"/>
            </w:pPr>
            <w:r w:rsidRPr="008E619D">
              <w:t>4</w:t>
            </w:r>
          </w:p>
        </w:tc>
        <w:tc>
          <w:tcPr>
            <w:tcW w:w="1347" w:type="dxa"/>
          </w:tcPr>
          <w:p w14:paraId="4A1DC58A" w14:textId="77777777" w:rsidR="00734F52" w:rsidRPr="008E619D" w:rsidRDefault="00734F52" w:rsidP="00F55A2F">
            <w:pPr>
              <w:pStyle w:val="TableText10"/>
            </w:pPr>
            <w:r w:rsidRPr="008E619D">
              <w:t>16 (1) (a)</w:t>
            </w:r>
          </w:p>
        </w:tc>
        <w:tc>
          <w:tcPr>
            <w:tcW w:w="2977" w:type="dxa"/>
          </w:tcPr>
          <w:p w14:paraId="73301C6A" w14:textId="77777777" w:rsidR="00734F52" w:rsidRPr="008E619D" w:rsidRDefault="00734F52" w:rsidP="00F55A2F">
            <w:pPr>
              <w:pStyle w:val="TableText10"/>
            </w:pPr>
            <w:r w:rsidRPr="008E619D">
              <w:t>individual does not meet the eligibility requirement mentioned in s 11 (1) (e)</w:t>
            </w:r>
          </w:p>
        </w:tc>
        <w:tc>
          <w:tcPr>
            <w:tcW w:w="2236" w:type="dxa"/>
          </w:tcPr>
          <w:p w14:paraId="17BF142F" w14:textId="1926A8E0"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025A9B98" w14:textId="77777777" w:rsidTr="00F55A2F">
        <w:trPr>
          <w:cantSplit/>
        </w:trPr>
        <w:tc>
          <w:tcPr>
            <w:tcW w:w="1200" w:type="dxa"/>
          </w:tcPr>
          <w:p w14:paraId="0291A9CB" w14:textId="77777777" w:rsidR="00734F52" w:rsidRPr="008E619D" w:rsidRDefault="00734F52" w:rsidP="00F55A2F">
            <w:pPr>
              <w:pStyle w:val="TableText10"/>
            </w:pPr>
            <w:r w:rsidRPr="008E619D">
              <w:t>5</w:t>
            </w:r>
          </w:p>
        </w:tc>
        <w:tc>
          <w:tcPr>
            <w:tcW w:w="1347" w:type="dxa"/>
          </w:tcPr>
          <w:p w14:paraId="292B93F5" w14:textId="77777777" w:rsidR="00734F52" w:rsidRPr="008E619D" w:rsidRDefault="00734F52" w:rsidP="00F55A2F">
            <w:pPr>
              <w:pStyle w:val="TableText10"/>
            </w:pPr>
            <w:r w:rsidRPr="008E619D">
              <w:t>16 (1) (a)</w:t>
            </w:r>
          </w:p>
        </w:tc>
        <w:tc>
          <w:tcPr>
            <w:tcW w:w="2977" w:type="dxa"/>
          </w:tcPr>
          <w:p w14:paraId="07D7F53A" w14:textId="77777777" w:rsidR="00734F52" w:rsidRPr="008E619D" w:rsidRDefault="00734F52" w:rsidP="00F55A2F">
            <w:pPr>
              <w:pStyle w:val="TableText10"/>
            </w:pPr>
            <w:r w:rsidRPr="008E619D">
              <w:t>individual meets the eligibility requirement mentioned in s 11 (1) (f) (i)</w:t>
            </w:r>
          </w:p>
        </w:tc>
        <w:tc>
          <w:tcPr>
            <w:tcW w:w="2236" w:type="dxa"/>
          </w:tcPr>
          <w:p w14:paraId="02E766AD" w14:textId="7E97E946"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76832A9D" w14:textId="77777777" w:rsidTr="00F55A2F">
        <w:trPr>
          <w:cantSplit/>
        </w:trPr>
        <w:tc>
          <w:tcPr>
            <w:tcW w:w="1200" w:type="dxa"/>
          </w:tcPr>
          <w:p w14:paraId="690FD828" w14:textId="77777777" w:rsidR="00734F52" w:rsidRPr="008E619D" w:rsidRDefault="00734F52" w:rsidP="00F55A2F">
            <w:pPr>
              <w:pStyle w:val="TableText10"/>
            </w:pPr>
            <w:r w:rsidRPr="008E619D">
              <w:t>6</w:t>
            </w:r>
          </w:p>
        </w:tc>
        <w:tc>
          <w:tcPr>
            <w:tcW w:w="1347" w:type="dxa"/>
          </w:tcPr>
          <w:p w14:paraId="1FE46160" w14:textId="77777777" w:rsidR="00734F52" w:rsidRPr="008E619D" w:rsidRDefault="00734F52" w:rsidP="00F55A2F">
            <w:pPr>
              <w:pStyle w:val="TableText10"/>
            </w:pPr>
            <w:r w:rsidRPr="008E619D">
              <w:t>16 (1) (a)</w:t>
            </w:r>
          </w:p>
        </w:tc>
        <w:tc>
          <w:tcPr>
            <w:tcW w:w="2977" w:type="dxa"/>
          </w:tcPr>
          <w:p w14:paraId="177872D3" w14:textId="77777777" w:rsidR="00734F52" w:rsidRPr="008E619D" w:rsidRDefault="00734F52" w:rsidP="00F55A2F">
            <w:pPr>
              <w:pStyle w:val="TableText10"/>
            </w:pPr>
            <w:r w:rsidRPr="008E619D">
              <w:t>individual does not meet the eligibility requirement mentioned in s 11 (1) (f) (i)</w:t>
            </w:r>
          </w:p>
        </w:tc>
        <w:tc>
          <w:tcPr>
            <w:tcW w:w="2236" w:type="dxa"/>
          </w:tcPr>
          <w:p w14:paraId="02D9BF0E" w14:textId="4F6D164B"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1D0FFBF2" w14:textId="77777777" w:rsidTr="00F55A2F">
        <w:trPr>
          <w:cantSplit/>
        </w:trPr>
        <w:tc>
          <w:tcPr>
            <w:tcW w:w="1200" w:type="dxa"/>
          </w:tcPr>
          <w:p w14:paraId="2106C186" w14:textId="77777777" w:rsidR="00734F52" w:rsidRPr="008E619D" w:rsidRDefault="00734F52" w:rsidP="00F55A2F">
            <w:pPr>
              <w:pStyle w:val="TableText10"/>
            </w:pPr>
            <w:r w:rsidRPr="008E619D">
              <w:t>7</w:t>
            </w:r>
          </w:p>
        </w:tc>
        <w:tc>
          <w:tcPr>
            <w:tcW w:w="1347" w:type="dxa"/>
          </w:tcPr>
          <w:p w14:paraId="1B3AFF3C" w14:textId="77777777" w:rsidR="00734F52" w:rsidRPr="008E619D" w:rsidRDefault="00734F52" w:rsidP="00F55A2F">
            <w:pPr>
              <w:pStyle w:val="TableText10"/>
            </w:pPr>
            <w:r w:rsidRPr="008E619D">
              <w:t>23 (1) (a)</w:t>
            </w:r>
          </w:p>
        </w:tc>
        <w:tc>
          <w:tcPr>
            <w:tcW w:w="2977" w:type="dxa"/>
          </w:tcPr>
          <w:p w14:paraId="415E5433" w14:textId="77777777" w:rsidR="00734F52" w:rsidRPr="008E619D" w:rsidRDefault="00734F52" w:rsidP="00F55A2F">
            <w:pPr>
              <w:pStyle w:val="TableText10"/>
            </w:pPr>
            <w:r w:rsidRPr="008E619D">
              <w:t>individual meets the eligibility requirement mentioned in s 11 (1) (d)</w:t>
            </w:r>
          </w:p>
        </w:tc>
        <w:tc>
          <w:tcPr>
            <w:tcW w:w="2236" w:type="dxa"/>
          </w:tcPr>
          <w:p w14:paraId="5AD0F33B" w14:textId="55136AB1" w:rsidR="00734F52" w:rsidRPr="008E619D" w:rsidRDefault="00734F52" w:rsidP="00F55A2F">
            <w:pPr>
              <w:pStyle w:val="TableText10"/>
            </w:pPr>
            <w:r w:rsidRPr="008E619D">
              <w:t>individual</w:t>
            </w:r>
            <w:r w:rsidR="00F94462">
              <w:t>’</w:t>
            </w:r>
            <w:r w:rsidRPr="008E619D">
              <w:t>s consulting practitioner</w:t>
            </w:r>
          </w:p>
        </w:tc>
      </w:tr>
      <w:tr w:rsidR="00734F52" w:rsidRPr="008E619D" w14:paraId="609F0439" w14:textId="77777777" w:rsidTr="00F55A2F">
        <w:trPr>
          <w:cantSplit/>
        </w:trPr>
        <w:tc>
          <w:tcPr>
            <w:tcW w:w="1200" w:type="dxa"/>
          </w:tcPr>
          <w:p w14:paraId="094140C5" w14:textId="77777777" w:rsidR="00734F52" w:rsidRPr="008E619D" w:rsidRDefault="00734F52" w:rsidP="00F55A2F">
            <w:pPr>
              <w:pStyle w:val="TableText10"/>
            </w:pPr>
            <w:r w:rsidRPr="008E619D">
              <w:t>8</w:t>
            </w:r>
          </w:p>
        </w:tc>
        <w:tc>
          <w:tcPr>
            <w:tcW w:w="1347" w:type="dxa"/>
          </w:tcPr>
          <w:p w14:paraId="275E6E7B" w14:textId="77777777" w:rsidR="00734F52" w:rsidRPr="008E619D" w:rsidRDefault="00734F52" w:rsidP="00F55A2F">
            <w:pPr>
              <w:pStyle w:val="TableText10"/>
            </w:pPr>
            <w:r w:rsidRPr="008E619D">
              <w:t>23 (1) (a)</w:t>
            </w:r>
          </w:p>
        </w:tc>
        <w:tc>
          <w:tcPr>
            <w:tcW w:w="2977" w:type="dxa"/>
          </w:tcPr>
          <w:p w14:paraId="6CC11EE7" w14:textId="77777777" w:rsidR="00734F52" w:rsidRPr="008E619D" w:rsidRDefault="00734F52" w:rsidP="00F55A2F">
            <w:pPr>
              <w:pStyle w:val="TableText10"/>
            </w:pPr>
            <w:r w:rsidRPr="008E619D">
              <w:t>individual does not meet the eligibility requirement mentioned in s 11 (1) (d)</w:t>
            </w:r>
          </w:p>
        </w:tc>
        <w:tc>
          <w:tcPr>
            <w:tcW w:w="2236" w:type="dxa"/>
          </w:tcPr>
          <w:p w14:paraId="47CB62ED" w14:textId="0800B22D" w:rsidR="00734F52" w:rsidRPr="008E619D" w:rsidRDefault="00734F52" w:rsidP="00F55A2F">
            <w:pPr>
              <w:pStyle w:val="TableText10"/>
            </w:pPr>
            <w:r w:rsidRPr="008E619D">
              <w:t>individual</w:t>
            </w:r>
            <w:r w:rsidR="00F94462">
              <w:t>’</w:t>
            </w:r>
            <w:r w:rsidRPr="008E619D">
              <w:t>s consulting practitioner</w:t>
            </w:r>
          </w:p>
        </w:tc>
      </w:tr>
      <w:tr w:rsidR="00734F52" w:rsidRPr="008E619D" w14:paraId="653E9AD9" w14:textId="77777777" w:rsidTr="00F55A2F">
        <w:trPr>
          <w:cantSplit/>
        </w:trPr>
        <w:tc>
          <w:tcPr>
            <w:tcW w:w="1200" w:type="dxa"/>
          </w:tcPr>
          <w:p w14:paraId="4F71EEA6" w14:textId="77777777" w:rsidR="00734F52" w:rsidRPr="008E619D" w:rsidRDefault="00734F52" w:rsidP="00F55A2F">
            <w:pPr>
              <w:pStyle w:val="TableText10"/>
            </w:pPr>
            <w:r w:rsidRPr="008E619D">
              <w:t>9</w:t>
            </w:r>
          </w:p>
        </w:tc>
        <w:tc>
          <w:tcPr>
            <w:tcW w:w="1347" w:type="dxa"/>
          </w:tcPr>
          <w:p w14:paraId="60DD3E61" w14:textId="77777777" w:rsidR="00734F52" w:rsidRPr="008E619D" w:rsidRDefault="00734F52" w:rsidP="00F55A2F">
            <w:pPr>
              <w:pStyle w:val="TableText10"/>
            </w:pPr>
            <w:r w:rsidRPr="008E619D">
              <w:t>23 (1) (a)</w:t>
            </w:r>
          </w:p>
        </w:tc>
        <w:tc>
          <w:tcPr>
            <w:tcW w:w="2977" w:type="dxa"/>
          </w:tcPr>
          <w:p w14:paraId="22AEF48B" w14:textId="77777777" w:rsidR="00734F52" w:rsidRPr="008E619D" w:rsidRDefault="00734F52" w:rsidP="00F55A2F">
            <w:pPr>
              <w:pStyle w:val="TableText10"/>
            </w:pPr>
            <w:r w:rsidRPr="008E619D">
              <w:t>individual meets the eligibility requirement mentioned in s 11 (1) (e)</w:t>
            </w:r>
          </w:p>
        </w:tc>
        <w:tc>
          <w:tcPr>
            <w:tcW w:w="2236" w:type="dxa"/>
          </w:tcPr>
          <w:p w14:paraId="2CE84227" w14:textId="6EF25412" w:rsidR="00734F52" w:rsidRPr="008E619D" w:rsidRDefault="00734F52" w:rsidP="00F55A2F">
            <w:pPr>
              <w:pStyle w:val="TableText10"/>
            </w:pPr>
            <w:r w:rsidRPr="008E619D">
              <w:t>individual</w:t>
            </w:r>
            <w:r w:rsidR="00F94462">
              <w:t>’</w:t>
            </w:r>
            <w:r w:rsidRPr="008E619D">
              <w:t>s consulting practitioner</w:t>
            </w:r>
          </w:p>
        </w:tc>
      </w:tr>
      <w:tr w:rsidR="00734F52" w:rsidRPr="008E619D" w14:paraId="4694D148" w14:textId="77777777" w:rsidTr="00F55A2F">
        <w:trPr>
          <w:cantSplit/>
        </w:trPr>
        <w:tc>
          <w:tcPr>
            <w:tcW w:w="1200" w:type="dxa"/>
          </w:tcPr>
          <w:p w14:paraId="2DC75804" w14:textId="77777777" w:rsidR="00734F52" w:rsidRPr="008E619D" w:rsidRDefault="00734F52" w:rsidP="00F55A2F">
            <w:pPr>
              <w:pStyle w:val="TableText10"/>
            </w:pPr>
            <w:r w:rsidRPr="008E619D">
              <w:t>10</w:t>
            </w:r>
          </w:p>
        </w:tc>
        <w:tc>
          <w:tcPr>
            <w:tcW w:w="1347" w:type="dxa"/>
          </w:tcPr>
          <w:p w14:paraId="53885B7B" w14:textId="77777777" w:rsidR="00734F52" w:rsidRPr="008E619D" w:rsidRDefault="00734F52" w:rsidP="00F55A2F">
            <w:pPr>
              <w:pStyle w:val="TableText10"/>
            </w:pPr>
            <w:r w:rsidRPr="008E619D">
              <w:t>23 (1) (a)</w:t>
            </w:r>
          </w:p>
        </w:tc>
        <w:tc>
          <w:tcPr>
            <w:tcW w:w="2977" w:type="dxa"/>
          </w:tcPr>
          <w:p w14:paraId="312A6935" w14:textId="77777777" w:rsidR="00734F52" w:rsidRPr="008E619D" w:rsidRDefault="00734F52" w:rsidP="00F55A2F">
            <w:pPr>
              <w:pStyle w:val="TableText10"/>
            </w:pPr>
            <w:r w:rsidRPr="008E619D">
              <w:t>individual does not meet the eligibility requirement mentioned in s 11 (1) (e)</w:t>
            </w:r>
          </w:p>
        </w:tc>
        <w:tc>
          <w:tcPr>
            <w:tcW w:w="2236" w:type="dxa"/>
          </w:tcPr>
          <w:p w14:paraId="4312E2D5" w14:textId="7282E05C" w:rsidR="00734F52" w:rsidRPr="008E619D" w:rsidRDefault="00734F52" w:rsidP="00F55A2F">
            <w:pPr>
              <w:pStyle w:val="TableText10"/>
            </w:pPr>
            <w:r w:rsidRPr="008E619D">
              <w:t>individual</w:t>
            </w:r>
            <w:r w:rsidR="00F94462">
              <w:t>’</w:t>
            </w:r>
            <w:r w:rsidRPr="008E619D">
              <w:t>s consulting practitioner</w:t>
            </w:r>
          </w:p>
        </w:tc>
      </w:tr>
      <w:tr w:rsidR="00734F52" w:rsidRPr="008E619D" w14:paraId="5EDF1F40" w14:textId="77777777" w:rsidTr="00F55A2F">
        <w:trPr>
          <w:cantSplit/>
        </w:trPr>
        <w:tc>
          <w:tcPr>
            <w:tcW w:w="1200" w:type="dxa"/>
          </w:tcPr>
          <w:p w14:paraId="562D9112" w14:textId="77777777" w:rsidR="00734F52" w:rsidRPr="008E619D" w:rsidRDefault="00734F52" w:rsidP="00F55A2F">
            <w:pPr>
              <w:pStyle w:val="TableText10"/>
            </w:pPr>
            <w:r w:rsidRPr="008E619D">
              <w:t>11</w:t>
            </w:r>
          </w:p>
        </w:tc>
        <w:tc>
          <w:tcPr>
            <w:tcW w:w="1347" w:type="dxa"/>
          </w:tcPr>
          <w:p w14:paraId="2D23382E" w14:textId="77777777" w:rsidR="00734F52" w:rsidRPr="008E619D" w:rsidRDefault="00734F52" w:rsidP="00F55A2F">
            <w:pPr>
              <w:pStyle w:val="TableText10"/>
            </w:pPr>
            <w:r w:rsidRPr="008E619D">
              <w:t>23 (1) (a)</w:t>
            </w:r>
          </w:p>
        </w:tc>
        <w:tc>
          <w:tcPr>
            <w:tcW w:w="2977" w:type="dxa"/>
          </w:tcPr>
          <w:p w14:paraId="3B2F11FB" w14:textId="77777777" w:rsidR="00734F52" w:rsidRPr="008E619D" w:rsidRDefault="00734F52" w:rsidP="00F55A2F">
            <w:pPr>
              <w:pStyle w:val="TableText10"/>
            </w:pPr>
            <w:r w:rsidRPr="008E619D">
              <w:t>individual meets the eligibility requirement mentioned in s 11 (1) (f) (i)</w:t>
            </w:r>
          </w:p>
        </w:tc>
        <w:tc>
          <w:tcPr>
            <w:tcW w:w="2236" w:type="dxa"/>
          </w:tcPr>
          <w:p w14:paraId="17D198C9" w14:textId="13CF685C" w:rsidR="00734F52" w:rsidRPr="008E619D" w:rsidRDefault="00734F52" w:rsidP="00F55A2F">
            <w:pPr>
              <w:pStyle w:val="TableText10"/>
            </w:pPr>
            <w:r w:rsidRPr="008E619D">
              <w:t>individual</w:t>
            </w:r>
            <w:r w:rsidR="00F94462">
              <w:t>’</w:t>
            </w:r>
            <w:r w:rsidRPr="008E619D">
              <w:t>s consulting practitioner</w:t>
            </w:r>
          </w:p>
        </w:tc>
      </w:tr>
      <w:tr w:rsidR="00734F52" w:rsidRPr="008E619D" w14:paraId="358655AA" w14:textId="77777777" w:rsidTr="00F55A2F">
        <w:trPr>
          <w:cantSplit/>
        </w:trPr>
        <w:tc>
          <w:tcPr>
            <w:tcW w:w="1200" w:type="dxa"/>
          </w:tcPr>
          <w:p w14:paraId="30BEB7FD" w14:textId="77777777" w:rsidR="00734F52" w:rsidRPr="008E619D" w:rsidRDefault="00734F52" w:rsidP="00F55A2F">
            <w:pPr>
              <w:pStyle w:val="TableText10"/>
            </w:pPr>
            <w:r w:rsidRPr="008E619D">
              <w:t>12</w:t>
            </w:r>
          </w:p>
        </w:tc>
        <w:tc>
          <w:tcPr>
            <w:tcW w:w="1347" w:type="dxa"/>
          </w:tcPr>
          <w:p w14:paraId="1FA5214E" w14:textId="77777777" w:rsidR="00734F52" w:rsidRPr="008E619D" w:rsidRDefault="00734F52" w:rsidP="00F55A2F">
            <w:pPr>
              <w:pStyle w:val="TableText10"/>
            </w:pPr>
            <w:r w:rsidRPr="008E619D">
              <w:t>23 (1) (a)</w:t>
            </w:r>
          </w:p>
        </w:tc>
        <w:tc>
          <w:tcPr>
            <w:tcW w:w="2977" w:type="dxa"/>
          </w:tcPr>
          <w:p w14:paraId="1CFB7040" w14:textId="77777777" w:rsidR="00734F52" w:rsidRPr="008E619D" w:rsidRDefault="00734F52" w:rsidP="00F55A2F">
            <w:pPr>
              <w:pStyle w:val="TableText10"/>
            </w:pPr>
            <w:r w:rsidRPr="008E619D">
              <w:t>individual does not meet the eligibility requirement mentioned in s 11 (1) (f) (i)</w:t>
            </w:r>
          </w:p>
        </w:tc>
        <w:tc>
          <w:tcPr>
            <w:tcW w:w="2236" w:type="dxa"/>
          </w:tcPr>
          <w:p w14:paraId="750E0297" w14:textId="26A92ACF" w:rsidR="00734F52" w:rsidRPr="008E619D" w:rsidRDefault="00734F52" w:rsidP="00F55A2F">
            <w:pPr>
              <w:pStyle w:val="TableText10"/>
            </w:pPr>
            <w:r w:rsidRPr="008E619D">
              <w:t>individual</w:t>
            </w:r>
            <w:r w:rsidR="00F94462">
              <w:t>’</w:t>
            </w:r>
            <w:r w:rsidRPr="008E619D">
              <w:t>s consulting practitioner</w:t>
            </w:r>
          </w:p>
        </w:tc>
      </w:tr>
      <w:tr w:rsidR="00734F52" w:rsidRPr="008E619D" w14:paraId="4F3A1FC7" w14:textId="77777777" w:rsidTr="00F55A2F">
        <w:trPr>
          <w:cantSplit/>
        </w:trPr>
        <w:tc>
          <w:tcPr>
            <w:tcW w:w="1200" w:type="dxa"/>
          </w:tcPr>
          <w:p w14:paraId="7D912981" w14:textId="77777777" w:rsidR="00734F52" w:rsidRPr="008E619D" w:rsidRDefault="00734F52" w:rsidP="00F55A2F">
            <w:pPr>
              <w:pStyle w:val="TableText10"/>
            </w:pPr>
            <w:r w:rsidRPr="008E619D">
              <w:t>13</w:t>
            </w:r>
          </w:p>
        </w:tc>
        <w:tc>
          <w:tcPr>
            <w:tcW w:w="1347" w:type="dxa"/>
          </w:tcPr>
          <w:p w14:paraId="44F23665" w14:textId="77777777" w:rsidR="00734F52" w:rsidRPr="008E619D" w:rsidRDefault="00734F52" w:rsidP="00F55A2F">
            <w:pPr>
              <w:pStyle w:val="TableText10"/>
            </w:pPr>
            <w:r w:rsidRPr="008E619D">
              <w:t>35</w:t>
            </w:r>
          </w:p>
        </w:tc>
        <w:tc>
          <w:tcPr>
            <w:tcW w:w="2977" w:type="dxa"/>
          </w:tcPr>
          <w:p w14:paraId="1B1D9656" w14:textId="77777777" w:rsidR="00734F52" w:rsidRPr="008E619D" w:rsidRDefault="00734F52" w:rsidP="00F55A2F">
            <w:pPr>
              <w:pStyle w:val="TableText10"/>
            </w:pPr>
            <w:r w:rsidRPr="008E619D">
              <w:t>individual meets the final assessment requirement mentioned in s 31 (a)</w:t>
            </w:r>
          </w:p>
        </w:tc>
        <w:tc>
          <w:tcPr>
            <w:tcW w:w="2236" w:type="dxa"/>
          </w:tcPr>
          <w:p w14:paraId="591D2C52" w14:textId="0DB65ECE"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569FFEF1" w14:textId="77777777" w:rsidTr="00F55A2F">
        <w:trPr>
          <w:cantSplit/>
        </w:trPr>
        <w:tc>
          <w:tcPr>
            <w:tcW w:w="1200" w:type="dxa"/>
          </w:tcPr>
          <w:p w14:paraId="03E1F4E8" w14:textId="77777777" w:rsidR="00734F52" w:rsidRPr="008E619D" w:rsidRDefault="00734F52" w:rsidP="00F55A2F">
            <w:pPr>
              <w:pStyle w:val="TableText10"/>
            </w:pPr>
            <w:r w:rsidRPr="008E619D">
              <w:t>14</w:t>
            </w:r>
          </w:p>
        </w:tc>
        <w:tc>
          <w:tcPr>
            <w:tcW w:w="1347" w:type="dxa"/>
          </w:tcPr>
          <w:p w14:paraId="0E7D1312" w14:textId="77777777" w:rsidR="00734F52" w:rsidRPr="008E619D" w:rsidRDefault="00734F52" w:rsidP="00F55A2F">
            <w:pPr>
              <w:pStyle w:val="TableText10"/>
            </w:pPr>
            <w:r w:rsidRPr="008E619D">
              <w:t>35</w:t>
            </w:r>
          </w:p>
        </w:tc>
        <w:tc>
          <w:tcPr>
            <w:tcW w:w="2977" w:type="dxa"/>
          </w:tcPr>
          <w:p w14:paraId="6F514226" w14:textId="77777777" w:rsidR="00734F52" w:rsidRPr="008E619D" w:rsidRDefault="00734F52" w:rsidP="00F55A2F">
            <w:pPr>
              <w:pStyle w:val="TableText10"/>
            </w:pPr>
            <w:r w:rsidRPr="008E619D">
              <w:t>individual does not meet the final assessment requirement mentioned in s 31 (a)</w:t>
            </w:r>
          </w:p>
        </w:tc>
        <w:tc>
          <w:tcPr>
            <w:tcW w:w="2236" w:type="dxa"/>
          </w:tcPr>
          <w:p w14:paraId="1B6396E1" w14:textId="7CBE34C1"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7CE50BDD" w14:textId="77777777" w:rsidTr="00F55A2F">
        <w:trPr>
          <w:cantSplit/>
        </w:trPr>
        <w:tc>
          <w:tcPr>
            <w:tcW w:w="1200" w:type="dxa"/>
          </w:tcPr>
          <w:p w14:paraId="53044F26" w14:textId="77777777" w:rsidR="00734F52" w:rsidRPr="008E619D" w:rsidRDefault="00734F52" w:rsidP="00F55A2F">
            <w:pPr>
              <w:pStyle w:val="TableText10"/>
            </w:pPr>
            <w:r w:rsidRPr="008E619D">
              <w:t>15</w:t>
            </w:r>
          </w:p>
        </w:tc>
        <w:tc>
          <w:tcPr>
            <w:tcW w:w="1347" w:type="dxa"/>
          </w:tcPr>
          <w:p w14:paraId="675D3859" w14:textId="77777777" w:rsidR="00734F52" w:rsidRPr="008E619D" w:rsidRDefault="00734F52" w:rsidP="00F55A2F">
            <w:pPr>
              <w:pStyle w:val="TableText10"/>
            </w:pPr>
            <w:r w:rsidRPr="008E619D">
              <w:t>35</w:t>
            </w:r>
          </w:p>
        </w:tc>
        <w:tc>
          <w:tcPr>
            <w:tcW w:w="2977" w:type="dxa"/>
          </w:tcPr>
          <w:p w14:paraId="7E479C79" w14:textId="77777777" w:rsidR="00734F52" w:rsidRPr="008E619D" w:rsidRDefault="00734F52" w:rsidP="00F55A2F">
            <w:pPr>
              <w:pStyle w:val="TableText10"/>
            </w:pPr>
            <w:r w:rsidRPr="008E619D">
              <w:t>individual meets the final assessment requirement mentioned in s 31 (b)</w:t>
            </w:r>
          </w:p>
        </w:tc>
        <w:tc>
          <w:tcPr>
            <w:tcW w:w="2236" w:type="dxa"/>
          </w:tcPr>
          <w:p w14:paraId="1C4ACE9D" w14:textId="5C69E159"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1718A7FA" w14:textId="77777777" w:rsidTr="00F55A2F">
        <w:trPr>
          <w:cantSplit/>
        </w:trPr>
        <w:tc>
          <w:tcPr>
            <w:tcW w:w="1200" w:type="dxa"/>
          </w:tcPr>
          <w:p w14:paraId="7A050B47" w14:textId="77777777" w:rsidR="00734F52" w:rsidRPr="008E619D" w:rsidRDefault="00734F52" w:rsidP="00F55A2F">
            <w:pPr>
              <w:pStyle w:val="TableText10"/>
            </w:pPr>
            <w:r w:rsidRPr="008E619D">
              <w:t>16</w:t>
            </w:r>
          </w:p>
        </w:tc>
        <w:tc>
          <w:tcPr>
            <w:tcW w:w="1347" w:type="dxa"/>
          </w:tcPr>
          <w:p w14:paraId="2E8E9582" w14:textId="77777777" w:rsidR="00734F52" w:rsidRPr="008E619D" w:rsidRDefault="00734F52" w:rsidP="00F55A2F">
            <w:pPr>
              <w:pStyle w:val="TableText10"/>
            </w:pPr>
            <w:r w:rsidRPr="008E619D">
              <w:t>35</w:t>
            </w:r>
          </w:p>
        </w:tc>
        <w:tc>
          <w:tcPr>
            <w:tcW w:w="2977" w:type="dxa"/>
          </w:tcPr>
          <w:p w14:paraId="2F0A79AA" w14:textId="77777777" w:rsidR="00734F52" w:rsidRPr="008E619D" w:rsidRDefault="00734F52" w:rsidP="00F55A2F">
            <w:pPr>
              <w:pStyle w:val="TableText10"/>
            </w:pPr>
            <w:r w:rsidRPr="008E619D">
              <w:t>individual does not meet the final assessment requirement mentioned in s 31 (b)</w:t>
            </w:r>
          </w:p>
        </w:tc>
        <w:tc>
          <w:tcPr>
            <w:tcW w:w="2236" w:type="dxa"/>
          </w:tcPr>
          <w:p w14:paraId="3FEA35A4" w14:textId="6F3AAB0F"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44AB881C" w14:textId="77777777" w:rsidTr="00F55A2F">
        <w:trPr>
          <w:cantSplit/>
        </w:trPr>
        <w:tc>
          <w:tcPr>
            <w:tcW w:w="1200" w:type="dxa"/>
          </w:tcPr>
          <w:p w14:paraId="27F0DBAB" w14:textId="77777777" w:rsidR="00734F52" w:rsidRPr="008E619D" w:rsidRDefault="00734F52" w:rsidP="00F55A2F">
            <w:pPr>
              <w:pStyle w:val="TableText10"/>
            </w:pPr>
            <w:r w:rsidRPr="008E619D">
              <w:t>17</w:t>
            </w:r>
          </w:p>
        </w:tc>
        <w:tc>
          <w:tcPr>
            <w:tcW w:w="1347" w:type="dxa"/>
          </w:tcPr>
          <w:p w14:paraId="5E27EB49" w14:textId="77777777" w:rsidR="00734F52" w:rsidRPr="008E619D" w:rsidRDefault="00734F52" w:rsidP="00F55A2F">
            <w:pPr>
              <w:pStyle w:val="TableText10"/>
            </w:pPr>
            <w:r w:rsidRPr="008E619D">
              <w:t>59 (1) (f) (i)</w:t>
            </w:r>
          </w:p>
        </w:tc>
        <w:tc>
          <w:tcPr>
            <w:tcW w:w="2977" w:type="dxa"/>
          </w:tcPr>
          <w:p w14:paraId="3C7A4A41" w14:textId="77777777" w:rsidR="00734F52" w:rsidRPr="008E619D" w:rsidRDefault="00734F52" w:rsidP="00F55A2F">
            <w:pPr>
              <w:pStyle w:val="TableText10"/>
            </w:pPr>
            <w:r w:rsidRPr="008E619D">
              <w:t>individual meets the final assessment requirement mentioned in s 31 (a)</w:t>
            </w:r>
          </w:p>
        </w:tc>
        <w:tc>
          <w:tcPr>
            <w:tcW w:w="2236" w:type="dxa"/>
          </w:tcPr>
          <w:p w14:paraId="3A7F6752" w14:textId="6D2DE047"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249D5F11" w14:textId="77777777" w:rsidTr="00F55A2F">
        <w:trPr>
          <w:cantSplit/>
        </w:trPr>
        <w:tc>
          <w:tcPr>
            <w:tcW w:w="1200" w:type="dxa"/>
          </w:tcPr>
          <w:p w14:paraId="0391736A" w14:textId="77777777" w:rsidR="00734F52" w:rsidRPr="008E619D" w:rsidRDefault="00734F52" w:rsidP="00F55A2F">
            <w:pPr>
              <w:pStyle w:val="TableText10"/>
            </w:pPr>
            <w:r w:rsidRPr="008E619D">
              <w:t>18</w:t>
            </w:r>
          </w:p>
        </w:tc>
        <w:tc>
          <w:tcPr>
            <w:tcW w:w="1347" w:type="dxa"/>
          </w:tcPr>
          <w:p w14:paraId="7E0569CB" w14:textId="77777777" w:rsidR="00734F52" w:rsidRPr="008E619D" w:rsidRDefault="00734F52" w:rsidP="00F55A2F">
            <w:pPr>
              <w:pStyle w:val="TableText10"/>
            </w:pPr>
            <w:r w:rsidRPr="008E619D">
              <w:t>59 (1) (f) (i)</w:t>
            </w:r>
          </w:p>
        </w:tc>
        <w:tc>
          <w:tcPr>
            <w:tcW w:w="2977" w:type="dxa"/>
          </w:tcPr>
          <w:p w14:paraId="30B88B1B" w14:textId="77777777" w:rsidR="00734F52" w:rsidRPr="008E619D" w:rsidRDefault="00734F52" w:rsidP="00F55A2F">
            <w:pPr>
              <w:pStyle w:val="TableText10"/>
            </w:pPr>
            <w:r w:rsidRPr="008E619D">
              <w:t>individual does not meet the final assessment requirement mentioned in s 31 (a)</w:t>
            </w:r>
          </w:p>
        </w:tc>
        <w:tc>
          <w:tcPr>
            <w:tcW w:w="2236" w:type="dxa"/>
          </w:tcPr>
          <w:p w14:paraId="32BD561D" w14:textId="2A12D9F9"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4E9D1E7E" w14:textId="77777777" w:rsidTr="00F55A2F">
        <w:trPr>
          <w:cantSplit/>
        </w:trPr>
        <w:tc>
          <w:tcPr>
            <w:tcW w:w="1200" w:type="dxa"/>
          </w:tcPr>
          <w:p w14:paraId="4454E26C" w14:textId="77777777" w:rsidR="00734F52" w:rsidRPr="008E619D" w:rsidRDefault="00734F52" w:rsidP="00F55A2F">
            <w:pPr>
              <w:pStyle w:val="TableText10"/>
            </w:pPr>
            <w:r w:rsidRPr="008E619D">
              <w:t>19</w:t>
            </w:r>
          </w:p>
        </w:tc>
        <w:tc>
          <w:tcPr>
            <w:tcW w:w="1347" w:type="dxa"/>
          </w:tcPr>
          <w:p w14:paraId="077F1B82" w14:textId="77777777" w:rsidR="00734F52" w:rsidRPr="008E619D" w:rsidRDefault="00734F52" w:rsidP="00F55A2F">
            <w:pPr>
              <w:pStyle w:val="TableText10"/>
            </w:pPr>
            <w:r w:rsidRPr="008E619D">
              <w:t>59 (1) (f) (i)</w:t>
            </w:r>
          </w:p>
        </w:tc>
        <w:tc>
          <w:tcPr>
            <w:tcW w:w="2977" w:type="dxa"/>
          </w:tcPr>
          <w:p w14:paraId="324F0EA3" w14:textId="77777777" w:rsidR="00734F52" w:rsidRPr="008E619D" w:rsidRDefault="00734F52" w:rsidP="00F55A2F">
            <w:pPr>
              <w:pStyle w:val="TableText10"/>
            </w:pPr>
            <w:r w:rsidRPr="008E619D">
              <w:t>individual meets the final assessment requirement mentioned in s 31 (b)</w:t>
            </w:r>
          </w:p>
        </w:tc>
        <w:tc>
          <w:tcPr>
            <w:tcW w:w="2236" w:type="dxa"/>
          </w:tcPr>
          <w:p w14:paraId="1DF156D6" w14:textId="44F421CB"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r w:rsidR="00734F52" w:rsidRPr="008E619D" w14:paraId="3AD29BAF" w14:textId="77777777" w:rsidTr="00F55A2F">
        <w:trPr>
          <w:cantSplit/>
        </w:trPr>
        <w:tc>
          <w:tcPr>
            <w:tcW w:w="1200" w:type="dxa"/>
          </w:tcPr>
          <w:p w14:paraId="7CA79DF0" w14:textId="77777777" w:rsidR="00734F52" w:rsidRPr="008E619D" w:rsidRDefault="00734F52" w:rsidP="00F55A2F">
            <w:pPr>
              <w:pStyle w:val="TableText10"/>
            </w:pPr>
            <w:r w:rsidRPr="008E619D">
              <w:t>20</w:t>
            </w:r>
          </w:p>
        </w:tc>
        <w:tc>
          <w:tcPr>
            <w:tcW w:w="1347" w:type="dxa"/>
          </w:tcPr>
          <w:p w14:paraId="4562FC0B" w14:textId="77777777" w:rsidR="00734F52" w:rsidRPr="008E619D" w:rsidRDefault="00734F52" w:rsidP="00F55A2F">
            <w:pPr>
              <w:pStyle w:val="TableText10"/>
            </w:pPr>
            <w:r w:rsidRPr="008E619D">
              <w:t>59 (1) (f) (i)</w:t>
            </w:r>
          </w:p>
        </w:tc>
        <w:tc>
          <w:tcPr>
            <w:tcW w:w="2977" w:type="dxa"/>
          </w:tcPr>
          <w:p w14:paraId="016C1594" w14:textId="77777777" w:rsidR="00734F52" w:rsidRPr="008E619D" w:rsidRDefault="00734F52" w:rsidP="00F55A2F">
            <w:pPr>
              <w:pStyle w:val="TableText10"/>
            </w:pPr>
            <w:r w:rsidRPr="008E619D">
              <w:t>individual does not meet the final assessment requirement mentioned in s 31 (b)</w:t>
            </w:r>
          </w:p>
        </w:tc>
        <w:tc>
          <w:tcPr>
            <w:tcW w:w="2236" w:type="dxa"/>
          </w:tcPr>
          <w:p w14:paraId="2A84919A" w14:textId="67D906FF" w:rsidR="00734F52" w:rsidRPr="008E619D" w:rsidRDefault="00734F52" w:rsidP="00F55A2F">
            <w:pPr>
              <w:pStyle w:val="TableText10"/>
            </w:pPr>
            <w:r w:rsidRPr="008E619D">
              <w:t>individual</w:t>
            </w:r>
            <w:r w:rsidR="00F94462">
              <w:t>’</w:t>
            </w:r>
            <w:r w:rsidRPr="008E619D">
              <w:t xml:space="preserve">s </w:t>
            </w:r>
            <w:r w:rsidRPr="008E619D">
              <w:rPr>
                <w:color w:val="000000"/>
                <w:shd w:val="clear" w:color="auto" w:fill="FFFFFF"/>
              </w:rPr>
              <w:t>coordinating practitioner</w:t>
            </w:r>
          </w:p>
        </w:tc>
      </w:tr>
    </w:tbl>
    <w:p w14:paraId="3CAB6CA4" w14:textId="77777777" w:rsidR="00734F52" w:rsidRPr="008E619D" w:rsidRDefault="00734F52" w:rsidP="00713FFA">
      <w:pPr>
        <w:pStyle w:val="AH3sec"/>
        <w:keepNext w:val="0"/>
        <w:keepLines w:val="0"/>
        <w:tabs>
          <w:tab w:val="clear" w:pos="284"/>
          <w:tab w:val="num" w:pos="360"/>
        </w:tabs>
        <w:ind w:left="0" w:firstLine="0"/>
        <w:rPr>
          <w:color w:val="000000"/>
          <w:shd w:val="clear" w:color="auto" w:fill="FFFFFF"/>
        </w:rPr>
      </w:pPr>
      <w:r w:rsidRPr="001B6A08">
        <w:rPr>
          <w:color w:val="000000"/>
          <w:shd w:val="clear" w:color="auto" w:fill="FFFFFF"/>
        </w:rPr>
        <w:br/>
        <w:t>Schedule 3, part 3.3</w:t>
      </w:r>
      <w:r w:rsidRPr="001B6A08">
        <w:rPr>
          <w:color w:val="000000"/>
          <w:shd w:val="clear" w:color="auto" w:fill="FFFFFF"/>
        </w:rPr>
        <w:br/>
        <w:t>Amendment 3.5</w:t>
      </w:r>
      <w:r w:rsidRPr="001B6A08">
        <w:rPr>
          <w:color w:val="000000"/>
          <w:shd w:val="clear" w:color="auto" w:fill="FFFFFF"/>
        </w:rPr>
        <w:br/>
        <w:t>Page 117, line 21</w:t>
      </w:r>
      <w:r w:rsidRPr="008E619D">
        <w:rPr>
          <w:color w:val="000000"/>
          <w:shd w:val="clear" w:color="auto" w:fill="FFFFFF"/>
        </w:rPr>
        <w:t>—</w:t>
      </w:r>
    </w:p>
    <w:p w14:paraId="1773AC7E" w14:textId="77777777" w:rsidR="00734F52" w:rsidRPr="008E619D" w:rsidRDefault="00734F52" w:rsidP="00713FFA">
      <w:pPr>
        <w:pStyle w:val="direction"/>
        <w:keepNext w:val="0"/>
      </w:pPr>
      <w:r w:rsidRPr="008E619D">
        <w:t>omit amendment 3.5, substitute</w:t>
      </w:r>
    </w:p>
    <w:p w14:paraId="4BAD1A3D" w14:textId="77777777" w:rsidR="00734F52" w:rsidRPr="008E619D" w:rsidRDefault="00734F52" w:rsidP="00713FFA">
      <w:pPr>
        <w:pStyle w:val="IshadedSchClause"/>
        <w:keepNext w:val="0"/>
      </w:pPr>
      <w:r w:rsidRPr="008E619D">
        <w:t>[3.5]</w:t>
      </w:r>
      <w:r w:rsidRPr="008E619D">
        <w:tab/>
        <w:t>New section 13 (1A)</w:t>
      </w:r>
    </w:p>
    <w:p w14:paraId="4AD48667" w14:textId="77777777" w:rsidR="00734F52" w:rsidRPr="008E619D" w:rsidRDefault="00734F52" w:rsidP="00713FFA">
      <w:pPr>
        <w:pStyle w:val="direction"/>
        <w:keepNext w:val="0"/>
      </w:pPr>
      <w:r w:rsidRPr="008E619D">
        <w:t>insert</w:t>
      </w:r>
    </w:p>
    <w:p w14:paraId="5634FB01" w14:textId="77777777" w:rsidR="00734F52" w:rsidRPr="008E619D" w:rsidRDefault="00734F52" w:rsidP="00713FFA">
      <w:pPr>
        <w:pStyle w:val="IMain"/>
        <w:rPr>
          <w:rStyle w:val="ui-provider"/>
        </w:rPr>
      </w:pPr>
      <w:r w:rsidRPr="008E619D">
        <w:tab/>
        <w:t>(1A)</w:t>
      </w:r>
      <w:r w:rsidRPr="008E619D">
        <w:tab/>
        <w:t>However, subsection (1) (i) does not apply in relation to a person who has self</w:t>
      </w:r>
      <w:r w:rsidRPr="008E619D">
        <w:rPr>
          <w:rFonts w:ascii="Cambria Math" w:hAnsi="Cambria Math"/>
        </w:rPr>
        <w:noBreakHyphen/>
      </w:r>
      <w:r w:rsidRPr="008E619D">
        <w:t>administered, or been administered, an approved substance in</w:t>
      </w:r>
      <w:r>
        <w:t> </w:t>
      </w:r>
      <w:r w:rsidRPr="008E619D">
        <w:t xml:space="preserve">accordance with the </w:t>
      </w:r>
      <w:r w:rsidRPr="008E619D">
        <w:rPr>
          <w:i/>
          <w:iCs/>
        </w:rPr>
        <w:t>Voluntary Assisted Dying Act 2023.</w:t>
      </w:r>
    </w:p>
    <w:p w14:paraId="498E2A2F" w14:textId="77777777" w:rsidR="00734F52" w:rsidRPr="008E619D" w:rsidRDefault="00734F52" w:rsidP="00734F52">
      <w:pPr>
        <w:pStyle w:val="IshadedSchClause"/>
      </w:pPr>
      <w:r w:rsidRPr="008E619D">
        <w:t>[3.5A]</w:t>
      </w:r>
      <w:r w:rsidRPr="008E619D">
        <w:tab/>
        <w:t xml:space="preserve">Section 13 (4), definition of </w:t>
      </w:r>
      <w:r w:rsidRPr="008E619D">
        <w:rPr>
          <w:i/>
          <w:iCs/>
        </w:rPr>
        <w:t>operation or procedure</w:t>
      </w:r>
      <w:r w:rsidRPr="008E619D">
        <w:t>, except</w:t>
      </w:r>
      <w:r>
        <w:t> </w:t>
      </w:r>
      <w:r w:rsidRPr="008E619D">
        <w:t>note</w:t>
      </w:r>
    </w:p>
    <w:p w14:paraId="6DF5183A" w14:textId="77777777" w:rsidR="00734F52" w:rsidRPr="008E619D" w:rsidRDefault="00734F52" w:rsidP="00734F52">
      <w:pPr>
        <w:pStyle w:val="direction"/>
      </w:pPr>
      <w:r w:rsidRPr="008E619D">
        <w:t>substitute</w:t>
      </w:r>
    </w:p>
    <w:p w14:paraId="6EAF4A06" w14:textId="77777777" w:rsidR="00734F52" w:rsidRPr="008E619D" w:rsidRDefault="00734F52" w:rsidP="00734F52">
      <w:pPr>
        <w:pStyle w:val="aDef"/>
      </w:pPr>
      <w:r w:rsidRPr="008E619D">
        <w:rPr>
          <w:rStyle w:val="charBoldItals"/>
        </w:rPr>
        <w:t>operation or procedure</w:t>
      </w:r>
      <w:r w:rsidRPr="008E619D">
        <w:rPr>
          <w:color w:val="000000"/>
          <w:shd w:val="clear" w:color="auto" w:fill="FFFFFF"/>
        </w:rPr>
        <w:t>—</w:t>
      </w:r>
    </w:p>
    <w:p w14:paraId="55B7CA2E" w14:textId="77777777" w:rsidR="00734F52" w:rsidRPr="008E619D" w:rsidRDefault="00734F52" w:rsidP="00734F52">
      <w:pPr>
        <w:pStyle w:val="Idefpara"/>
        <w:rPr>
          <w:color w:val="000000"/>
          <w:shd w:val="clear" w:color="auto" w:fill="FFFFFF"/>
        </w:rPr>
      </w:pPr>
      <w:r w:rsidRPr="008E619D">
        <w:tab/>
        <w:t>(a)</w:t>
      </w:r>
      <w:r w:rsidRPr="008E619D">
        <w:tab/>
        <w:t>means</w:t>
      </w:r>
      <w:r w:rsidRPr="008E619D">
        <w:rPr>
          <w:color w:val="000000"/>
          <w:shd w:val="clear" w:color="auto" w:fill="FFFFFF"/>
        </w:rPr>
        <w:t>—</w:t>
      </w:r>
    </w:p>
    <w:p w14:paraId="06D42640" w14:textId="77777777" w:rsidR="00734F52" w:rsidRPr="008E619D" w:rsidRDefault="00734F52" w:rsidP="00734F52">
      <w:pPr>
        <w:pStyle w:val="Idefsubpara"/>
      </w:pPr>
      <w:r w:rsidRPr="008E619D">
        <w:tab/>
        <w:t>(i)</w:t>
      </w:r>
      <w:r w:rsidRPr="008E619D">
        <w:tab/>
        <w:t>an operation of a medical, surgical, dental or similar nature;</w:t>
      </w:r>
      <w:r>
        <w:t> </w:t>
      </w:r>
      <w:r w:rsidRPr="008E619D">
        <w:t>or</w:t>
      </w:r>
    </w:p>
    <w:p w14:paraId="13CC0912" w14:textId="77777777" w:rsidR="00734F52" w:rsidRPr="008E619D" w:rsidRDefault="00734F52" w:rsidP="00734F52">
      <w:pPr>
        <w:pStyle w:val="Idefsubpara"/>
      </w:pPr>
      <w:r w:rsidRPr="008E619D">
        <w:tab/>
        <w:t>(ii)</w:t>
      </w:r>
      <w:r w:rsidRPr="008E619D">
        <w:tab/>
        <w:t>an invasive medical or diagnostic procedure; but</w:t>
      </w:r>
    </w:p>
    <w:p w14:paraId="1584A446" w14:textId="77777777" w:rsidR="00734F52" w:rsidRPr="008E619D" w:rsidRDefault="00734F52" w:rsidP="00734F52">
      <w:pPr>
        <w:pStyle w:val="Idefpara"/>
      </w:pPr>
      <w:r w:rsidRPr="008E619D">
        <w:tab/>
        <w:t>(b)</w:t>
      </w:r>
      <w:r w:rsidRPr="008E619D">
        <w:tab/>
        <w:t>does not include the administration of an approved substance by or</w:t>
      </w:r>
      <w:r>
        <w:t> </w:t>
      </w:r>
      <w:r w:rsidRPr="008E619D">
        <w:t xml:space="preserve">to a person in accordance with the </w:t>
      </w:r>
      <w:r w:rsidRPr="008E619D">
        <w:rPr>
          <w:i/>
          <w:iCs/>
        </w:rPr>
        <w:t>Voluntary Assisted Dying Act 2023</w:t>
      </w:r>
      <w:r w:rsidRPr="008E619D">
        <w:t>.</w:t>
      </w:r>
    </w:p>
    <w:p w14:paraId="1C9ED5C4" w14:textId="77777777" w:rsidR="00734F52" w:rsidRPr="008E619D"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Schedule 3, proposed new part 3.4A</w:t>
      </w:r>
      <w:r w:rsidRPr="001B6A08">
        <w:rPr>
          <w:color w:val="000000"/>
          <w:shd w:val="clear" w:color="auto" w:fill="FFFFFF"/>
        </w:rPr>
        <w:br/>
        <w:t>Page 118, line 10</w:t>
      </w:r>
      <w:r w:rsidRPr="008E619D">
        <w:rPr>
          <w:color w:val="000000"/>
          <w:shd w:val="clear" w:color="auto" w:fill="FFFFFF"/>
        </w:rPr>
        <w:t>—</w:t>
      </w:r>
    </w:p>
    <w:p w14:paraId="147B8CDC" w14:textId="77777777" w:rsidR="00734F52" w:rsidRPr="008E619D" w:rsidRDefault="00734F52" w:rsidP="00734F52">
      <w:pPr>
        <w:pStyle w:val="direction"/>
      </w:pPr>
      <w:r w:rsidRPr="008E619D">
        <w:t>insert</w:t>
      </w:r>
    </w:p>
    <w:p w14:paraId="62D7806D" w14:textId="77777777" w:rsidR="00734F52" w:rsidRPr="008E619D" w:rsidRDefault="00734F52" w:rsidP="00734F52">
      <w:pPr>
        <w:pStyle w:val="Sched-Part"/>
        <w:numPr>
          <w:ilvl w:val="0"/>
          <w:numId w:val="0"/>
        </w:numPr>
        <w:ind w:left="2600" w:hanging="2600"/>
      </w:pPr>
      <w:r w:rsidRPr="008E619D">
        <w:t>Part 3.4A</w:t>
      </w:r>
      <w:r w:rsidRPr="008E619D">
        <w:tab/>
        <w:t>Medicines, Poisons and Therapeutic Goods Act 2008</w:t>
      </w:r>
    </w:p>
    <w:p w14:paraId="0066D1C2" w14:textId="77777777" w:rsidR="00734F52" w:rsidRPr="008E619D" w:rsidRDefault="00734F52" w:rsidP="00734F52">
      <w:pPr>
        <w:pStyle w:val="ShadedSchClause"/>
        <w:numPr>
          <w:ilvl w:val="0"/>
          <w:numId w:val="0"/>
        </w:numPr>
        <w:tabs>
          <w:tab w:val="left" w:pos="1100"/>
        </w:tabs>
        <w:ind w:left="1100" w:hanging="1100"/>
      </w:pPr>
      <w:r w:rsidRPr="008E619D">
        <w:t>[3.6A]</w:t>
      </w:r>
      <w:r w:rsidRPr="008E619D">
        <w:tab/>
        <w:t>Section 20 (1), examples for par (b), new example 3</w:t>
      </w:r>
    </w:p>
    <w:p w14:paraId="0389B222" w14:textId="77777777" w:rsidR="00734F52" w:rsidRPr="008E619D" w:rsidRDefault="00734F52" w:rsidP="00734F52">
      <w:pPr>
        <w:pStyle w:val="direction"/>
      </w:pPr>
      <w:r w:rsidRPr="008E619D">
        <w:t>insert</w:t>
      </w:r>
    </w:p>
    <w:p w14:paraId="54836DBC" w14:textId="77777777" w:rsidR="00734F52" w:rsidRPr="008E619D" w:rsidRDefault="00734F52" w:rsidP="00734F52">
      <w:pPr>
        <w:pStyle w:val="aExamINumpar"/>
      </w:pPr>
      <w:r w:rsidRPr="008E619D">
        <w:t>3</w:t>
      </w:r>
      <w:r w:rsidRPr="008E619D">
        <w:tab/>
        <w:t xml:space="preserve">the person is authorised under the </w:t>
      </w:r>
      <w:r w:rsidRPr="008E619D">
        <w:rPr>
          <w:i/>
          <w:iCs/>
        </w:rPr>
        <w:t>Voluntary Assisted Dying Act 2023</w:t>
      </w:r>
      <w:r w:rsidRPr="008E619D">
        <w:t>, s 63C to administer the medicine</w:t>
      </w:r>
    </w:p>
    <w:p w14:paraId="5115B407"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Schedule 3</w:t>
      </w:r>
      <w:r w:rsidRPr="001B6A08">
        <w:rPr>
          <w:color w:val="000000"/>
          <w:shd w:val="clear" w:color="auto" w:fill="FFFFFF"/>
        </w:rPr>
        <w:br/>
        <w:t>Amendment 3.7</w:t>
      </w:r>
      <w:r w:rsidRPr="001B6A08">
        <w:rPr>
          <w:color w:val="000000"/>
          <w:shd w:val="clear" w:color="auto" w:fill="FFFFFF"/>
        </w:rPr>
        <w:br/>
        <w:t>Page 118, line 12</w:t>
      </w:r>
      <w:r w:rsidRPr="008E619D">
        <w:rPr>
          <w:color w:val="000000"/>
          <w:shd w:val="clear" w:color="auto" w:fill="FFFFFF"/>
        </w:rPr>
        <w:t>—</w:t>
      </w:r>
    </w:p>
    <w:p w14:paraId="48A8455D" w14:textId="77777777" w:rsidR="00734F52" w:rsidRPr="008E619D" w:rsidRDefault="00734F52" w:rsidP="00734F52">
      <w:pPr>
        <w:pStyle w:val="direction"/>
      </w:pPr>
      <w:r w:rsidRPr="008E619D">
        <w:t>omit</w:t>
      </w:r>
    </w:p>
    <w:p w14:paraId="7A79CBEF" w14:textId="77777777" w:rsidR="00734F52" w:rsidRPr="008E619D" w:rsidRDefault="00734F52" w:rsidP="00734F52">
      <w:pPr>
        <w:pStyle w:val="ShadedSchClause"/>
        <w:numPr>
          <w:ilvl w:val="0"/>
          <w:numId w:val="0"/>
        </w:numPr>
        <w:tabs>
          <w:tab w:val="left" w:pos="1100"/>
        </w:tabs>
        <w:ind w:left="1100" w:hanging="1100"/>
      </w:pPr>
      <w:r w:rsidRPr="008E619D">
        <w:t>[3.7]</w:t>
      </w:r>
      <w:r w:rsidRPr="008E619D">
        <w:tab/>
        <w:t>New section 37 (da)</w:t>
      </w:r>
    </w:p>
    <w:p w14:paraId="2D919725" w14:textId="77777777" w:rsidR="00734F52" w:rsidRPr="008E619D" w:rsidRDefault="00734F52" w:rsidP="00734F52">
      <w:pPr>
        <w:pStyle w:val="direction"/>
      </w:pPr>
      <w:r w:rsidRPr="008E619D">
        <w:t>substitute</w:t>
      </w:r>
    </w:p>
    <w:p w14:paraId="45604214" w14:textId="77777777" w:rsidR="00734F52" w:rsidRPr="008E619D" w:rsidRDefault="00734F52" w:rsidP="00734F52">
      <w:pPr>
        <w:pStyle w:val="ShadedSchClause"/>
        <w:numPr>
          <w:ilvl w:val="0"/>
          <w:numId w:val="0"/>
        </w:numPr>
        <w:tabs>
          <w:tab w:val="left" w:pos="1100"/>
        </w:tabs>
        <w:ind w:left="1100" w:hanging="1100"/>
      </w:pPr>
      <w:r w:rsidRPr="008E619D">
        <w:t>[3.7]</w:t>
      </w:r>
      <w:r w:rsidRPr="008E619D">
        <w:tab/>
        <w:t>New section 37 (1) (da)</w:t>
      </w:r>
    </w:p>
    <w:p w14:paraId="18D3D8BA"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Dictionary, note, proposed new dot point</w:t>
      </w:r>
      <w:r w:rsidRPr="001B6A08">
        <w:rPr>
          <w:color w:val="000000"/>
          <w:shd w:val="clear" w:color="auto" w:fill="FFFFFF"/>
        </w:rPr>
        <w:br/>
        <w:t>Page 119, line 8—</w:t>
      </w:r>
    </w:p>
    <w:p w14:paraId="122E1AC9" w14:textId="77777777" w:rsidR="00734F52" w:rsidRPr="008E619D" w:rsidRDefault="00734F52" w:rsidP="00734F52">
      <w:pPr>
        <w:pStyle w:val="direction"/>
      </w:pPr>
      <w:r w:rsidRPr="008E619D">
        <w:t>insert</w:t>
      </w:r>
    </w:p>
    <w:p w14:paraId="0DC641E0" w14:textId="77777777" w:rsidR="00734F52" w:rsidRPr="008E619D" w:rsidRDefault="00734F52" w:rsidP="00734F52">
      <w:pPr>
        <w:pStyle w:val="aNoteBulletss"/>
      </w:pPr>
      <w:r w:rsidRPr="008E619D">
        <w:t>business day</w:t>
      </w:r>
    </w:p>
    <w:p w14:paraId="09D9F257"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 xml:space="preserve">Dictionary, definition of </w:t>
      </w:r>
      <w:r w:rsidRPr="00183949">
        <w:rPr>
          <w:i/>
          <w:iCs/>
          <w:color w:val="000000"/>
          <w:shd w:val="clear" w:color="auto" w:fill="FFFFFF"/>
        </w:rPr>
        <w:t>practitioner administration decision</w:t>
      </w:r>
      <w:r w:rsidRPr="001B6A08">
        <w:rPr>
          <w:color w:val="000000"/>
          <w:shd w:val="clear" w:color="auto" w:fill="FFFFFF"/>
        </w:rPr>
        <w:br/>
        <w:t>Page 122, line 7—</w:t>
      </w:r>
    </w:p>
    <w:p w14:paraId="09329D6B" w14:textId="77777777" w:rsidR="00734F52" w:rsidRPr="008E619D" w:rsidRDefault="00734F52" w:rsidP="00734F52">
      <w:pPr>
        <w:pStyle w:val="direction"/>
      </w:pPr>
      <w:r w:rsidRPr="008E619D">
        <w:t>omit the definition, substitute</w:t>
      </w:r>
    </w:p>
    <w:p w14:paraId="75CDD2FB" w14:textId="77777777" w:rsidR="00734F52" w:rsidRPr="008E619D" w:rsidRDefault="00734F52" w:rsidP="00734F52">
      <w:pPr>
        <w:pStyle w:val="aDef"/>
      </w:pPr>
      <w:r w:rsidRPr="008E619D">
        <w:rPr>
          <w:b/>
          <w:i/>
        </w:rPr>
        <w:t>practitioner administration decision</w:t>
      </w:r>
      <w:r w:rsidRPr="008E619D">
        <w:t xml:space="preserve"> means a decision made by an individual under section 42 (1) (b) or section 43 (1) (a).</w:t>
      </w:r>
    </w:p>
    <w:p w14:paraId="7423E177"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 xml:space="preserve">Dictionary, definition of </w:t>
      </w:r>
      <w:r w:rsidRPr="00183949">
        <w:rPr>
          <w:i/>
          <w:iCs/>
          <w:color w:val="000000"/>
          <w:shd w:val="clear" w:color="auto" w:fill="FFFFFF"/>
        </w:rPr>
        <w:t>self-administration decision</w:t>
      </w:r>
      <w:r w:rsidRPr="001B6A08">
        <w:rPr>
          <w:color w:val="000000"/>
          <w:shd w:val="clear" w:color="auto" w:fill="FFFFFF"/>
        </w:rPr>
        <w:br/>
        <w:t>Page 123, line 7—</w:t>
      </w:r>
    </w:p>
    <w:p w14:paraId="1F8D7CDB" w14:textId="77777777" w:rsidR="00734F52" w:rsidRPr="008E619D" w:rsidRDefault="00734F52" w:rsidP="00734F52">
      <w:pPr>
        <w:pStyle w:val="direction"/>
      </w:pPr>
      <w:r w:rsidRPr="008E619D">
        <w:t>omit the definition, substitute</w:t>
      </w:r>
    </w:p>
    <w:p w14:paraId="11FBA352" w14:textId="77777777" w:rsidR="00734F52" w:rsidRPr="008E619D" w:rsidRDefault="00734F52" w:rsidP="00734F52">
      <w:pPr>
        <w:pStyle w:val="aDef"/>
      </w:pPr>
      <w:r w:rsidRPr="008E619D">
        <w:rPr>
          <w:b/>
          <w:i/>
        </w:rPr>
        <w:t>self</w:t>
      </w:r>
      <w:r w:rsidRPr="008E619D">
        <w:rPr>
          <w:b/>
          <w:i/>
        </w:rPr>
        <w:noBreakHyphen/>
        <w:t>administration decision</w:t>
      </w:r>
      <w:r w:rsidRPr="008E619D">
        <w:t xml:space="preserve"> means a decision made by an individual under section 42 (1) (a) or section 43 (1) (b).</w:t>
      </w:r>
    </w:p>
    <w:p w14:paraId="7DB53862" w14:textId="77777777" w:rsidR="00734F52" w:rsidRPr="001B6A08" w:rsidRDefault="00734F52" w:rsidP="001B6A08">
      <w:pPr>
        <w:pStyle w:val="AH3sec"/>
        <w:tabs>
          <w:tab w:val="clear" w:pos="284"/>
          <w:tab w:val="num" w:pos="360"/>
        </w:tabs>
        <w:ind w:left="0" w:firstLine="0"/>
        <w:rPr>
          <w:color w:val="000000"/>
          <w:shd w:val="clear" w:color="auto" w:fill="FFFFFF"/>
        </w:rPr>
      </w:pPr>
      <w:r w:rsidRPr="001B6A08">
        <w:rPr>
          <w:color w:val="000000"/>
          <w:shd w:val="clear" w:color="auto" w:fill="FFFFFF"/>
        </w:rPr>
        <w:br/>
        <w:t xml:space="preserve">Dictionary, definition of </w:t>
      </w:r>
      <w:r w:rsidRPr="00183949">
        <w:rPr>
          <w:i/>
          <w:iCs/>
          <w:color w:val="000000"/>
          <w:shd w:val="clear" w:color="auto" w:fill="FFFFFF"/>
        </w:rPr>
        <w:t>working day</w:t>
      </w:r>
      <w:r w:rsidRPr="001B6A08">
        <w:rPr>
          <w:color w:val="000000"/>
          <w:shd w:val="clear" w:color="auto" w:fill="FFFFFF"/>
        </w:rPr>
        <w:br/>
        <w:t>Page 123, line 11—</w:t>
      </w:r>
    </w:p>
    <w:p w14:paraId="2C40FF43" w14:textId="77777777" w:rsidR="00734F52" w:rsidRPr="008E619D" w:rsidRDefault="00734F52" w:rsidP="00734F52">
      <w:pPr>
        <w:pStyle w:val="direction"/>
      </w:pPr>
      <w:r w:rsidRPr="008E619D">
        <w:t>omit</w:t>
      </w:r>
    </w:p>
    <w:p w14:paraId="548D8A53" w14:textId="77777777" w:rsidR="00734F52" w:rsidRDefault="00734F52" w:rsidP="00734F52">
      <w:pPr>
        <w:spacing w:after="160" w:line="259" w:lineRule="auto"/>
      </w:pPr>
    </w:p>
    <w:tbl>
      <w:tblPr>
        <w:tblW w:w="0" w:type="auto"/>
        <w:jc w:val="center"/>
        <w:tblLayout w:type="fixed"/>
        <w:tblLook w:val="0000" w:firstRow="0" w:lastRow="0" w:firstColumn="0" w:lastColumn="0" w:noHBand="0" w:noVBand="0"/>
      </w:tblPr>
      <w:tblGrid>
        <w:gridCol w:w="1400"/>
        <w:gridCol w:w="3000"/>
        <w:gridCol w:w="1400"/>
      </w:tblGrid>
      <w:tr w:rsidR="00734F52" w14:paraId="7C6682BF" w14:textId="77777777" w:rsidTr="00F55A2F">
        <w:trPr>
          <w:trHeight w:hRule="exact" w:val="220"/>
          <w:jc w:val="center"/>
        </w:trPr>
        <w:tc>
          <w:tcPr>
            <w:tcW w:w="1400" w:type="dxa"/>
            <w:shd w:val="clear" w:color="auto" w:fill="auto"/>
          </w:tcPr>
          <w:p w14:paraId="55007BF3" w14:textId="77777777" w:rsidR="00734F52" w:rsidRDefault="00734F52" w:rsidP="00F55A2F">
            <w:pPr>
              <w:spacing w:after="160" w:line="259" w:lineRule="auto"/>
            </w:pPr>
          </w:p>
        </w:tc>
        <w:tc>
          <w:tcPr>
            <w:tcW w:w="3000" w:type="dxa"/>
            <w:tcBorders>
              <w:top w:val="single" w:sz="4" w:space="0" w:color="000000"/>
            </w:tcBorders>
            <w:shd w:val="clear" w:color="auto" w:fill="auto"/>
          </w:tcPr>
          <w:p w14:paraId="0EA00567" w14:textId="77777777" w:rsidR="00734F52" w:rsidRDefault="00734F52" w:rsidP="00F55A2F">
            <w:pPr>
              <w:spacing w:after="160" w:line="259" w:lineRule="auto"/>
            </w:pPr>
          </w:p>
        </w:tc>
        <w:tc>
          <w:tcPr>
            <w:tcW w:w="1400" w:type="dxa"/>
            <w:shd w:val="clear" w:color="auto" w:fill="auto"/>
          </w:tcPr>
          <w:p w14:paraId="2BFBF804" w14:textId="77777777" w:rsidR="00734F52" w:rsidRDefault="00734F52" w:rsidP="00F55A2F">
            <w:pPr>
              <w:spacing w:after="160" w:line="259" w:lineRule="auto"/>
            </w:pPr>
          </w:p>
        </w:tc>
      </w:tr>
    </w:tbl>
    <w:p w14:paraId="03B2DCAA" w14:textId="77777777" w:rsidR="00734F52" w:rsidRDefault="00734F52" w:rsidP="00734F52">
      <w:pPr>
        <w:spacing w:after="160" w:line="259" w:lineRule="auto"/>
      </w:pPr>
    </w:p>
    <w:p w14:paraId="7FC82239" w14:textId="77777777" w:rsidR="00734F52" w:rsidRDefault="00734F52" w:rsidP="00734F52">
      <w:pPr>
        <w:spacing w:after="160" w:line="259" w:lineRule="auto"/>
      </w:pPr>
      <w:r>
        <w:br w:type="page"/>
      </w:r>
    </w:p>
    <w:p w14:paraId="147C7ABA" w14:textId="77777777" w:rsidR="001B6A08" w:rsidRPr="00AF663A" w:rsidRDefault="001B6A08" w:rsidP="001B6A08">
      <w:pPr>
        <w:tabs>
          <w:tab w:val="left" w:pos="567"/>
        </w:tabs>
        <w:spacing w:before="360"/>
        <w:ind w:right="1388"/>
        <w:rPr>
          <w:rFonts w:ascii="Calibri" w:hAnsi="Calibri"/>
          <w:b/>
          <w:bCs/>
          <w:sz w:val="28"/>
          <w:szCs w:val="28"/>
          <w:u w:val="single"/>
          <w:lang w:val="en-AU" w:eastAsia="en-US"/>
        </w:rPr>
      </w:pPr>
      <w:bookmarkStart w:id="4" w:name="Schedule2"/>
      <w:r w:rsidRPr="00AF663A">
        <w:rPr>
          <w:rFonts w:ascii="Calibri" w:hAnsi="Calibri"/>
          <w:b/>
          <w:bCs/>
          <w:sz w:val="28"/>
          <w:szCs w:val="28"/>
          <w:u w:val="single"/>
          <w:lang w:val="en-AU" w:eastAsia="en-US"/>
        </w:rPr>
        <w:t xml:space="preserve">Schedule </w:t>
      </w:r>
      <w:r>
        <w:rPr>
          <w:rFonts w:ascii="Calibri" w:hAnsi="Calibri"/>
          <w:b/>
          <w:bCs/>
          <w:sz w:val="28"/>
          <w:szCs w:val="28"/>
          <w:u w:val="single"/>
          <w:lang w:val="en-AU" w:eastAsia="en-US"/>
        </w:rPr>
        <w:t>2</w:t>
      </w:r>
      <w:bookmarkEnd w:id="4"/>
    </w:p>
    <w:p w14:paraId="067CDCA8" w14:textId="77777777" w:rsidR="001B6A08" w:rsidRPr="00AD2130" w:rsidRDefault="001B6A08" w:rsidP="001B6A08">
      <w:pPr>
        <w:tabs>
          <w:tab w:val="left" w:pos="567"/>
        </w:tabs>
        <w:spacing w:before="360"/>
        <w:ind w:right="425"/>
        <w:rPr>
          <w:rFonts w:ascii="Calibri" w:hAnsi="Calibri"/>
          <w:b/>
          <w:bCs/>
          <w:sz w:val="26"/>
          <w:szCs w:val="26"/>
          <w:u w:val="single"/>
          <w:lang w:val="en-AU" w:eastAsia="en-US"/>
        </w:rPr>
      </w:pPr>
      <w:r w:rsidRPr="00AD2130">
        <w:rPr>
          <w:rFonts w:ascii="Calibri" w:hAnsi="Calibri"/>
          <w:b/>
          <w:bCs/>
          <w:sz w:val="26"/>
          <w:szCs w:val="26"/>
          <w:u w:val="single"/>
          <w:lang w:val="en-AU" w:eastAsia="en-US"/>
        </w:rPr>
        <w:t xml:space="preserve">VOLUNTARY ASSISTED DYING BILL 2023 </w:t>
      </w:r>
    </w:p>
    <w:p w14:paraId="7F29DD83" w14:textId="07EE963C" w:rsidR="001B6A08" w:rsidRDefault="001B6A08" w:rsidP="001B6A08">
      <w:pPr>
        <w:tabs>
          <w:tab w:val="left" w:pos="567"/>
        </w:tabs>
        <w:spacing w:before="120" w:after="480"/>
        <w:ind w:right="425"/>
        <w:rPr>
          <w:rFonts w:ascii="Calibri" w:hAnsi="Calibri"/>
          <w:szCs w:val="24"/>
          <w:lang w:val="en-AU" w:eastAsia="en-US"/>
        </w:rPr>
      </w:pPr>
      <w:r>
        <w:rPr>
          <w:rFonts w:ascii="Calibri" w:hAnsi="Calibri"/>
          <w:szCs w:val="24"/>
          <w:lang w:val="en-AU" w:eastAsia="en-US"/>
        </w:rPr>
        <w:t>Amendment circulated by Ms Castley</w:t>
      </w:r>
    </w:p>
    <w:p w14:paraId="755C98CB" w14:textId="29F7FF4C" w:rsidR="001B6A08" w:rsidRDefault="001B6A08" w:rsidP="001B6A08">
      <w:pPr>
        <w:pStyle w:val="AH3sec"/>
        <w:numPr>
          <w:ilvl w:val="0"/>
          <w:numId w:val="0"/>
        </w:numPr>
        <w:tabs>
          <w:tab w:val="clear" w:pos="284"/>
        </w:tabs>
      </w:pPr>
      <w:r>
        <w:t>34</w:t>
      </w:r>
      <w:r>
        <w:br/>
        <w:t>Clause 146 (3)</w:t>
      </w:r>
      <w:r>
        <w:br/>
        <w:t>Page 101, line 23—</w:t>
      </w:r>
    </w:p>
    <w:p w14:paraId="7C5E92A3" w14:textId="77777777" w:rsidR="001B6A08" w:rsidRPr="00234AA1" w:rsidRDefault="001B6A08" w:rsidP="001B6A08">
      <w:pPr>
        <w:pStyle w:val="direction"/>
        <w:keepNext w:val="0"/>
      </w:pPr>
      <w:r>
        <w:t>omit</w:t>
      </w:r>
    </w:p>
    <w:p w14:paraId="532C70D3" w14:textId="77777777" w:rsidR="001B6A08" w:rsidRDefault="001B6A08" w:rsidP="001B6A08">
      <w:pPr>
        <w:spacing w:after="160" w:line="259" w:lineRule="auto"/>
      </w:pPr>
    </w:p>
    <w:tbl>
      <w:tblPr>
        <w:tblW w:w="0" w:type="auto"/>
        <w:jc w:val="center"/>
        <w:tblLayout w:type="fixed"/>
        <w:tblLook w:val="0000" w:firstRow="0" w:lastRow="0" w:firstColumn="0" w:lastColumn="0" w:noHBand="0" w:noVBand="0"/>
      </w:tblPr>
      <w:tblGrid>
        <w:gridCol w:w="1400"/>
        <w:gridCol w:w="3000"/>
        <w:gridCol w:w="1400"/>
      </w:tblGrid>
      <w:tr w:rsidR="001B6A08" w14:paraId="5295E186" w14:textId="77777777" w:rsidTr="00F55A2F">
        <w:trPr>
          <w:trHeight w:hRule="exact" w:val="220"/>
          <w:jc w:val="center"/>
        </w:trPr>
        <w:tc>
          <w:tcPr>
            <w:tcW w:w="1400" w:type="dxa"/>
            <w:shd w:val="clear" w:color="auto" w:fill="auto"/>
          </w:tcPr>
          <w:p w14:paraId="6AF120FF" w14:textId="77777777" w:rsidR="001B6A08" w:rsidRDefault="001B6A08" w:rsidP="00F55A2F">
            <w:pPr>
              <w:spacing w:after="160" w:line="259" w:lineRule="auto"/>
            </w:pPr>
          </w:p>
        </w:tc>
        <w:tc>
          <w:tcPr>
            <w:tcW w:w="3000" w:type="dxa"/>
            <w:tcBorders>
              <w:top w:val="single" w:sz="4" w:space="0" w:color="000000"/>
            </w:tcBorders>
            <w:shd w:val="clear" w:color="auto" w:fill="auto"/>
          </w:tcPr>
          <w:p w14:paraId="3F8BC861" w14:textId="77777777" w:rsidR="001B6A08" w:rsidRDefault="001B6A08" w:rsidP="00F55A2F">
            <w:pPr>
              <w:spacing w:after="160" w:line="259" w:lineRule="auto"/>
            </w:pPr>
          </w:p>
        </w:tc>
        <w:tc>
          <w:tcPr>
            <w:tcW w:w="1400" w:type="dxa"/>
            <w:shd w:val="clear" w:color="auto" w:fill="auto"/>
          </w:tcPr>
          <w:p w14:paraId="709300E2" w14:textId="77777777" w:rsidR="001B6A08" w:rsidRDefault="001B6A08" w:rsidP="00F55A2F">
            <w:pPr>
              <w:spacing w:after="160" w:line="259" w:lineRule="auto"/>
            </w:pPr>
          </w:p>
        </w:tc>
      </w:tr>
    </w:tbl>
    <w:p w14:paraId="5AF9C298" w14:textId="12567403" w:rsidR="001B6A08" w:rsidRDefault="001B6A08" w:rsidP="001B6A08">
      <w:pPr>
        <w:spacing w:after="160" w:line="259" w:lineRule="auto"/>
      </w:pPr>
    </w:p>
    <w:p w14:paraId="19AD439A" w14:textId="77777777" w:rsidR="001B6A08" w:rsidRDefault="001B6A08">
      <w:pPr>
        <w:spacing w:after="160" w:line="259" w:lineRule="auto"/>
      </w:pPr>
      <w:r>
        <w:br w:type="page"/>
      </w:r>
    </w:p>
    <w:p w14:paraId="5028E798" w14:textId="129C1C6C" w:rsidR="004E620E" w:rsidRPr="00AF663A" w:rsidRDefault="004E620E" w:rsidP="00734F52">
      <w:pPr>
        <w:tabs>
          <w:tab w:val="left" w:pos="567"/>
        </w:tabs>
        <w:spacing w:before="360"/>
        <w:ind w:left="567" w:right="1388" w:hanging="567"/>
        <w:rPr>
          <w:rFonts w:ascii="Calibri" w:hAnsi="Calibri"/>
          <w:b/>
          <w:bCs/>
          <w:sz w:val="28"/>
          <w:szCs w:val="28"/>
          <w:u w:val="single"/>
          <w:lang w:val="en-AU" w:eastAsia="en-US"/>
        </w:rPr>
      </w:pPr>
      <w:bookmarkStart w:id="5" w:name="Schedule3"/>
      <w:r w:rsidRPr="00AF663A">
        <w:rPr>
          <w:rFonts w:ascii="Calibri" w:hAnsi="Calibri"/>
          <w:b/>
          <w:bCs/>
          <w:sz w:val="28"/>
          <w:szCs w:val="28"/>
          <w:u w:val="single"/>
          <w:lang w:val="en-AU" w:eastAsia="en-US"/>
        </w:rPr>
        <w:t xml:space="preserve">Schedule </w:t>
      </w:r>
      <w:bookmarkEnd w:id="0"/>
      <w:r w:rsidR="00734F52">
        <w:rPr>
          <w:rFonts w:ascii="Calibri" w:hAnsi="Calibri"/>
          <w:b/>
          <w:bCs/>
          <w:sz w:val="28"/>
          <w:szCs w:val="28"/>
          <w:u w:val="single"/>
          <w:lang w:val="en-AU" w:eastAsia="en-US"/>
        </w:rPr>
        <w:t>3</w:t>
      </w:r>
      <w:bookmarkEnd w:id="5"/>
    </w:p>
    <w:p w14:paraId="4C49A037" w14:textId="1EC9D3B7" w:rsidR="004E620E" w:rsidRPr="00AD2130" w:rsidRDefault="004E620E" w:rsidP="00734F52">
      <w:pPr>
        <w:tabs>
          <w:tab w:val="left" w:pos="0"/>
        </w:tabs>
        <w:spacing w:before="360"/>
        <w:ind w:right="425"/>
        <w:rPr>
          <w:rFonts w:ascii="Calibri" w:hAnsi="Calibri"/>
          <w:b/>
          <w:bCs/>
          <w:sz w:val="26"/>
          <w:szCs w:val="26"/>
          <w:u w:val="single"/>
          <w:lang w:val="en-AU" w:eastAsia="en-US"/>
        </w:rPr>
      </w:pPr>
      <w:r w:rsidRPr="00AD2130">
        <w:rPr>
          <w:rFonts w:ascii="Calibri" w:hAnsi="Calibri"/>
          <w:b/>
          <w:bCs/>
          <w:sz w:val="26"/>
          <w:szCs w:val="26"/>
          <w:u w:val="single"/>
          <w:lang w:val="en-AU" w:eastAsia="en-US"/>
        </w:rPr>
        <w:t xml:space="preserve">VOLUNTARY ASSISTED DYING BILL 2023 </w:t>
      </w:r>
    </w:p>
    <w:p w14:paraId="3F942A55" w14:textId="67063BEF" w:rsidR="004E620E" w:rsidRDefault="004E620E" w:rsidP="00734F52">
      <w:pPr>
        <w:tabs>
          <w:tab w:val="left" w:pos="0"/>
        </w:tabs>
        <w:spacing w:before="120" w:after="480"/>
        <w:ind w:right="425"/>
        <w:rPr>
          <w:rFonts w:ascii="Calibri" w:hAnsi="Calibri"/>
          <w:szCs w:val="24"/>
          <w:lang w:val="en-AU" w:eastAsia="en-US"/>
        </w:rPr>
      </w:pPr>
      <w:r>
        <w:rPr>
          <w:rFonts w:ascii="Calibri" w:hAnsi="Calibri"/>
          <w:szCs w:val="24"/>
          <w:lang w:val="en-AU" w:eastAsia="en-US"/>
        </w:rPr>
        <w:t>Amendment circulated by Ms Lee</w:t>
      </w:r>
    </w:p>
    <w:p w14:paraId="6495F66F" w14:textId="77777777" w:rsidR="004E620E" w:rsidRDefault="004E620E" w:rsidP="00734F52">
      <w:pPr>
        <w:pStyle w:val="AH3sec"/>
        <w:numPr>
          <w:ilvl w:val="0"/>
          <w:numId w:val="0"/>
        </w:numPr>
        <w:tabs>
          <w:tab w:val="clear" w:pos="284"/>
          <w:tab w:val="left" w:pos="0"/>
        </w:tabs>
      </w:pPr>
      <w:r>
        <w:t>1</w:t>
      </w:r>
      <w:r>
        <w:br/>
        <w:t>Clause 159 (2)</w:t>
      </w:r>
      <w:r>
        <w:br/>
        <w:t>Page 110, line 19—</w:t>
      </w:r>
    </w:p>
    <w:p w14:paraId="681BFE34" w14:textId="77777777" w:rsidR="004E620E" w:rsidRPr="00EA42CB" w:rsidRDefault="004E620E" w:rsidP="00734F52">
      <w:pPr>
        <w:pStyle w:val="direction"/>
        <w:tabs>
          <w:tab w:val="left" w:pos="0"/>
        </w:tabs>
        <w:ind w:left="0"/>
        <w:rPr>
          <w:i w:val="0"/>
          <w:iCs/>
        </w:rPr>
      </w:pPr>
      <w:r>
        <w:t>omit</w:t>
      </w:r>
    </w:p>
    <w:p w14:paraId="14F3F0BA" w14:textId="77777777" w:rsidR="004E620E" w:rsidRDefault="004E620E" w:rsidP="00734F52">
      <w:pPr>
        <w:tabs>
          <w:tab w:val="left" w:pos="0"/>
        </w:tabs>
        <w:spacing w:after="160" w:line="259" w:lineRule="auto"/>
      </w:pPr>
    </w:p>
    <w:tbl>
      <w:tblPr>
        <w:tblW w:w="0" w:type="auto"/>
        <w:jc w:val="center"/>
        <w:tblLayout w:type="fixed"/>
        <w:tblLook w:val="0000" w:firstRow="0" w:lastRow="0" w:firstColumn="0" w:lastColumn="0" w:noHBand="0" w:noVBand="0"/>
      </w:tblPr>
      <w:tblGrid>
        <w:gridCol w:w="1400"/>
        <w:gridCol w:w="3000"/>
        <w:gridCol w:w="1400"/>
      </w:tblGrid>
      <w:tr w:rsidR="004E620E" w14:paraId="48B7A5EB" w14:textId="77777777" w:rsidTr="00216C27">
        <w:trPr>
          <w:trHeight w:hRule="exact" w:val="220"/>
          <w:jc w:val="center"/>
        </w:trPr>
        <w:tc>
          <w:tcPr>
            <w:tcW w:w="1400" w:type="dxa"/>
            <w:shd w:val="clear" w:color="auto" w:fill="auto"/>
          </w:tcPr>
          <w:p w14:paraId="656A3B2F" w14:textId="77777777" w:rsidR="004E620E" w:rsidRDefault="004E620E" w:rsidP="00734F52">
            <w:pPr>
              <w:tabs>
                <w:tab w:val="left" w:pos="0"/>
              </w:tabs>
              <w:spacing w:after="160" w:line="259" w:lineRule="auto"/>
            </w:pPr>
          </w:p>
        </w:tc>
        <w:tc>
          <w:tcPr>
            <w:tcW w:w="3000" w:type="dxa"/>
            <w:tcBorders>
              <w:top w:val="single" w:sz="4" w:space="0" w:color="000000"/>
            </w:tcBorders>
            <w:shd w:val="clear" w:color="auto" w:fill="auto"/>
          </w:tcPr>
          <w:p w14:paraId="376D6167" w14:textId="77777777" w:rsidR="004E620E" w:rsidRDefault="004E620E" w:rsidP="00734F52">
            <w:pPr>
              <w:tabs>
                <w:tab w:val="left" w:pos="0"/>
              </w:tabs>
              <w:spacing w:after="160" w:line="259" w:lineRule="auto"/>
            </w:pPr>
          </w:p>
        </w:tc>
        <w:tc>
          <w:tcPr>
            <w:tcW w:w="1400" w:type="dxa"/>
            <w:shd w:val="clear" w:color="auto" w:fill="auto"/>
          </w:tcPr>
          <w:p w14:paraId="7A3E7266" w14:textId="77777777" w:rsidR="004E620E" w:rsidRDefault="004E620E" w:rsidP="00734F52">
            <w:pPr>
              <w:tabs>
                <w:tab w:val="left" w:pos="0"/>
              </w:tabs>
              <w:spacing w:after="160" w:line="259" w:lineRule="auto"/>
            </w:pPr>
          </w:p>
        </w:tc>
      </w:tr>
    </w:tbl>
    <w:p w14:paraId="4B6145E2" w14:textId="77777777" w:rsidR="002206BC" w:rsidRPr="006426A6" w:rsidRDefault="002206BC" w:rsidP="002206BC">
      <w:pPr>
        <w:keepLines/>
        <w:tabs>
          <w:tab w:val="center" w:pos="12600"/>
          <w:tab w:val="center" w:pos="13770"/>
        </w:tabs>
        <w:ind w:left="5760"/>
        <w:jc w:val="right"/>
        <w:rPr>
          <w:rFonts w:ascii="Calibri" w:hAnsi="Calibri"/>
          <w:lang w:val="en-AU"/>
        </w:rPr>
      </w:pPr>
    </w:p>
    <w:p w14:paraId="118EDC7C" w14:textId="77777777" w:rsidR="00072392" w:rsidRPr="00072392" w:rsidRDefault="00072392" w:rsidP="00D35926">
      <w:pPr>
        <w:spacing w:after="160" w:line="259" w:lineRule="auto"/>
      </w:pPr>
    </w:p>
    <w:sectPr w:rsidR="00072392" w:rsidRPr="00072392" w:rsidSect="00F94462">
      <w:headerReference w:type="even" r:id="rId14"/>
      <w:headerReference w:type="default" r:id="rId15"/>
      <w:pgSz w:w="11906" w:h="16838" w:code="9"/>
      <w:pgMar w:top="1525" w:right="1983" w:bottom="1264" w:left="1985"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077B" w14:textId="77777777" w:rsidR="002206BC" w:rsidRDefault="002206BC" w:rsidP="000F3D35">
      <w:r>
        <w:separator/>
      </w:r>
    </w:p>
  </w:endnote>
  <w:endnote w:type="continuationSeparator" w:id="0">
    <w:p w14:paraId="7BBFC03B" w14:textId="77777777" w:rsidR="002206BC" w:rsidRDefault="002206B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0B1F" w14:textId="77777777" w:rsidR="00BA1B06" w:rsidRDefault="00BA1B06" w:rsidP="00BA1B06">
    <w:pPr>
      <w:pBdr>
        <w:top w:val="single" w:sz="4" w:space="0" w:color="auto"/>
      </w:pBdr>
      <w:jc w:val="center"/>
      <w:rPr>
        <w:b/>
        <w:sz w:val="20"/>
      </w:rPr>
    </w:pPr>
  </w:p>
  <w:p w14:paraId="483E630D" w14:textId="77777777" w:rsidR="00BA1B06" w:rsidRDefault="006A5359"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3679" w14:textId="77777777" w:rsidR="002206BC" w:rsidRDefault="002206BC" w:rsidP="000F3D35">
      <w:r>
        <w:separator/>
      </w:r>
    </w:p>
  </w:footnote>
  <w:footnote w:type="continuationSeparator" w:id="0">
    <w:p w14:paraId="6EBA793D" w14:textId="77777777" w:rsidR="002206BC" w:rsidRDefault="002206B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FBD9" w14:textId="3C0AE8B7" w:rsidR="00D35926" w:rsidRPr="000E4643" w:rsidRDefault="00D35926" w:rsidP="00F94462">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2206BC">
      <w:rPr>
        <w:i/>
        <w:sz w:val="22"/>
        <w:szCs w:val="22"/>
      </w:rPr>
      <w:t>123</w:t>
    </w:r>
    <w:r w:rsidRPr="000E4643">
      <w:rPr>
        <w:rFonts w:ascii="Arial" w:hAnsi="Arial" w:cs="Arial"/>
        <w:i/>
        <w:color w:val="222222"/>
        <w:sz w:val="22"/>
        <w:szCs w:val="22"/>
        <w:shd w:val="clear" w:color="auto" w:fill="FFFFFF"/>
      </w:rPr>
      <w:t>—</w:t>
    </w:r>
    <w:r w:rsidR="0045769D">
      <w:rPr>
        <w:i/>
        <w:sz w:val="22"/>
        <w:szCs w:val="22"/>
      </w:rPr>
      <w:t>5 June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DE8E" w14:textId="3E1344A8" w:rsidR="00D35926" w:rsidRPr="001B5139" w:rsidRDefault="00D35926" w:rsidP="00F94462">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2206BC">
      <w:rPr>
        <w:i/>
        <w:sz w:val="22"/>
        <w:szCs w:val="22"/>
      </w:rPr>
      <w:t>123</w:t>
    </w:r>
    <w:r w:rsidRPr="001B5139">
      <w:rPr>
        <w:rFonts w:ascii="Arial" w:hAnsi="Arial" w:cs="Arial"/>
        <w:i/>
        <w:color w:val="222222"/>
        <w:sz w:val="22"/>
        <w:szCs w:val="22"/>
        <w:shd w:val="clear" w:color="auto" w:fill="FFFFFF"/>
      </w:rPr>
      <w:t>—</w:t>
    </w:r>
    <w:r w:rsidR="0045769D">
      <w:rPr>
        <w:i/>
        <w:sz w:val="22"/>
        <w:szCs w:val="22"/>
      </w:rPr>
      <w:t>5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6955EAA2" w14:textId="6D49C30E" w:rsidR="000F3D35" w:rsidRPr="00072392" w:rsidRDefault="00F62370" w:rsidP="00F94462">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C72C" w14:textId="77777777" w:rsidR="0045769D" w:rsidRPr="000E4643" w:rsidRDefault="0045769D" w:rsidP="00422D4F">
    <w:pPr>
      <w:pStyle w:val="Header"/>
      <w:tabs>
        <w:tab w:val="clear" w:pos="4153"/>
        <w:tab w:val="clear" w:pos="8306"/>
        <w:tab w:val="center" w:pos="4253"/>
        <w:tab w:val="right" w:pos="9086"/>
      </w:tabs>
      <w:ind w:left="-845" w:right="-543"/>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123</w:t>
    </w:r>
    <w:r w:rsidRPr="000E4643">
      <w:rPr>
        <w:rFonts w:ascii="Arial" w:hAnsi="Arial" w:cs="Arial"/>
        <w:i/>
        <w:color w:val="222222"/>
        <w:sz w:val="22"/>
        <w:szCs w:val="22"/>
        <w:shd w:val="clear" w:color="auto" w:fill="FFFFFF"/>
      </w:rPr>
      <w:t>—</w:t>
    </w:r>
    <w:r>
      <w:rPr>
        <w:i/>
        <w:sz w:val="22"/>
        <w:szCs w:val="22"/>
      </w:rPr>
      <w:t>5 June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E776" w14:textId="77777777" w:rsidR="0045769D" w:rsidRPr="001B5139" w:rsidRDefault="0045769D" w:rsidP="00422D4F">
    <w:pPr>
      <w:pStyle w:val="Header"/>
      <w:tabs>
        <w:tab w:val="clear" w:pos="4153"/>
        <w:tab w:val="clear" w:pos="8306"/>
        <w:tab w:val="center" w:pos="4111"/>
        <w:tab w:val="right" w:pos="9086"/>
      </w:tabs>
      <w:ind w:left="-845" w:right="-543"/>
      <w:jc w:val="center"/>
      <w:rPr>
        <w:sz w:val="22"/>
        <w:szCs w:val="22"/>
      </w:rPr>
    </w:pPr>
    <w:r>
      <w:rPr>
        <w:sz w:val="22"/>
        <w:szCs w:val="22"/>
      </w:rPr>
      <w:tab/>
    </w:r>
    <w:r w:rsidRPr="001B5139">
      <w:rPr>
        <w:i/>
        <w:sz w:val="22"/>
        <w:szCs w:val="22"/>
      </w:rPr>
      <w:t xml:space="preserve">No </w:t>
    </w:r>
    <w:r>
      <w:rPr>
        <w:i/>
        <w:sz w:val="22"/>
        <w:szCs w:val="22"/>
      </w:rPr>
      <w:t>123</w:t>
    </w:r>
    <w:r w:rsidRPr="001B5139">
      <w:rPr>
        <w:rFonts w:ascii="Arial" w:hAnsi="Arial" w:cs="Arial"/>
        <w:i/>
        <w:color w:val="222222"/>
        <w:sz w:val="22"/>
        <w:szCs w:val="22"/>
        <w:shd w:val="clear" w:color="auto" w:fill="FFFFFF"/>
      </w:rPr>
      <w:t>—</w:t>
    </w:r>
    <w:r>
      <w:rPr>
        <w:i/>
        <w:sz w:val="22"/>
        <w:szCs w:val="22"/>
      </w:rPr>
      <w:t>5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B2D5C74"/>
    <w:multiLevelType w:val="multilevel"/>
    <w:tmpl w:val="66DC818C"/>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3"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707A77"/>
    <w:multiLevelType w:val="hybridMultilevel"/>
    <w:tmpl w:val="75221E90"/>
    <w:lvl w:ilvl="0" w:tplc="1322431E">
      <w:start w:val="99"/>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9"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7FE9684D"/>
    <w:multiLevelType w:val="multilevel"/>
    <w:tmpl w:val="F54617DA"/>
    <w:lvl w:ilvl="0">
      <w:start w:val="1"/>
      <w:numFmt w:val="decimal"/>
      <w:pStyle w:val="aDefpar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5"/>
  </w:num>
  <w:num w:numId="2" w16cid:durableId="61147189">
    <w:abstractNumId w:val="3"/>
  </w:num>
  <w:num w:numId="3" w16cid:durableId="595210414">
    <w:abstractNumId w:val="6"/>
  </w:num>
  <w:num w:numId="4" w16cid:durableId="306858050">
    <w:abstractNumId w:val="9"/>
  </w:num>
  <w:num w:numId="5" w16cid:durableId="1409111343">
    <w:abstractNumId w:val="0"/>
  </w:num>
  <w:num w:numId="6" w16cid:durableId="877010718">
    <w:abstractNumId w:val="6"/>
  </w:num>
  <w:num w:numId="7" w16cid:durableId="1801143789">
    <w:abstractNumId w:val="7"/>
  </w:num>
  <w:num w:numId="8" w16cid:durableId="1728455829">
    <w:abstractNumId w:val="1"/>
  </w:num>
  <w:num w:numId="9" w16cid:durableId="1778524922">
    <w:abstractNumId w:val="6"/>
  </w:num>
  <w:num w:numId="10" w16cid:durableId="805204189">
    <w:abstractNumId w:val="6"/>
  </w:num>
  <w:num w:numId="11" w16cid:durableId="1860661782">
    <w:abstractNumId w:val="5"/>
  </w:num>
  <w:num w:numId="12" w16cid:durableId="908884591">
    <w:abstractNumId w:val="3"/>
  </w:num>
  <w:num w:numId="13" w16cid:durableId="1070150252">
    <w:abstractNumId w:val="6"/>
  </w:num>
  <w:num w:numId="14" w16cid:durableId="82578172">
    <w:abstractNumId w:val="9"/>
  </w:num>
  <w:num w:numId="15" w16cid:durableId="1963226867">
    <w:abstractNumId w:val="0"/>
  </w:num>
  <w:num w:numId="16" w16cid:durableId="367264434">
    <w:abstractNumId w:val="7"/>
  </w:num>
  <w:num w:numId="17" w16cid:durableId="1920557935">
    <w:abstractNumId w:val="1"/>
  </w:num>
  <w:num w:numId="18" w16cid:durableId="23100266">
    <w:abstractNumId w:val="7"/>
  </w:num>
  <w:num w:numId="19" w16cid:durableId="832914482">
    <w:abstractNumId w:val="6"/>
  </w:num>
  <w:num w:numId="20" w16cid:durableId="854151707">
    <w:abstractNumId w:val="8"/>
  </w:num>
  <w:num w:numId="21" w16cid:durableId="246886507">
    <w:abstractNumId w:val="4"/>
  </w:num>
  <w:num w:numId="22" w16cid:durableId="1943878478">
    <w:abstractNumId w:val="2"/>
  </w:num>
  <w:num w:numId="23" w16cid:durableId="1549101289">
    <w:abstractNumId w:val="10"/>
  </w:num>
  <w:num w:numId="24" w16cid:durableId="1139953425">
    <w:abstractNumId w:val="8"/>
  </w:num>
  <w:num w:numId="25" w16cid:durableId="786001309">
    <w:abstractNumId w:val="8"/>
  </w:num>
  <w:num w:numId="26" w16cid:durableId="1403717749">
    <w:abstractNumId w:val="8"/>
  </w:num>
  <w:num w:numId="27" w16cid:durableId="1339573911">
    <w:abstractNumId w:val="8"/>
  </w:num>
  <w:num w:numId="28" w16cid:durableId="1236089425">
    <w:abstractNumId w:val="8"/>
  </w:num>
  <w:num w:numId="29" w16cid:durableId="629361875">
    <w:abstractNumId w:val="8"/>
  </w:num>
  <w:num w:numId="30" w16cid:durableId="93406848">
    <w:abstractNumId w:val="8"/>
  </w:num>
  <w:num w:numId="31" w16cid:durableId="1776748208">
    <w:abstractNumId w:val="8"/>
  </w:num>
  <w:num w:numId="32" w16cid:durableId="1263227730">
    <w:abstractNumId w:val="8"/>
  </w:num>
  <w:num w:numId="33" w16cid:durableId="903763196">
    <w:abstractNumId w:val="8"/>
  </w:num>
  <w:num w:numId="34" w16cid:durableId="1722706825">
    <w:abstractNumId w:val="8"/>
  </w:num>
  <w:num w:numId="35" w16cid:durableId="1784109931">
    <w:abstractNumId w:val="8"/>
  </w:num>
  <w:num w:numId="36" w16cid:durableId="1132016623">
    <w:abstractNumId w:val="8"/>
  </w:num>
  <w:num w:numId="37" w16cid:durableId="1974099185">
    <w:abstractNumId w:val="8"/>
  </w:num>
  <w:num w:numId="38" w16cid:durableId="244847830">
    <w:abstractNumId w:val="8"/>
  </w:num>
  <w:num w:numId="39" w16cid:durableId="231430232">
    <w:abstractNumId w:val="8"/>
  </w:num>
  <w:num w:numId="40" w16cid:durableId="1080172253">
    <w:abstractNumId w:val="8"/>
  </w:num>
  <w:num w:numId="41" w16cid:durableId="1599748478">
    <w:abstractNumId w:val="8"/>
  </w:num>
  <w:num w:numId="42" w16cid:durableId="488062879">
    <w:abstractNumId w:val="8"/>
  </w:num>
  <w:num w:numId="43" w16cid:durableId="1584295525">
    <w:abstractNumId w:val="8"/>
  </w:num>
  <w:num w:numId="44" w16cid:durableId="324206770">
    <w:abstractNumId w:val="8"/>
  </w:num>
  <w:num w:numId="45" w16cid:durableId="936982886">
    <w:abstractNumId w:val="8"/>
  </w:num>
  <w:num w:numId="46" w16cid:durableId="2108113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BC"/>
    <w:rsid w:val="0000589C"/>
    <w:rsid w:val="00014787"/>
    <w:rsid w:val="000221E8"/>
    <w:rsid w:val="0002756D"/>
    <w:rsid w:val="000453A9"/>
    <w:rsid w:val="00072392"/>
    <w:rsid w:val="000A5BA3"/>
    <w:rsid w:val="000B134C"/>
    <w:rsid w:val="000B435F"/>
    <w:rsid w:val="000F3D35"/>
    <w:rsid w:val="00141D13"/>
    <w:rsid w:val="001826BD"/>
    <w:rsid w:val="00183949"/>
    <w:rsid w:val="001A2EAD"/>
    <w:rsid w:val="001B513A"/>
    <w:rsid w:val="001B6A08"/>
    <w:rsid w:val="0020593C"/>
    <w:rsid w:val="002206BC"/>
    <w:rsid w:val="002227CF"/>
    <w:rsid w:val="00235F8A"/>
    <w:rsid w:val="00291ED0"/>
    <w:rsid w:val="002D22A2"/>
    <w:rsid w:val="0030432C"/>
    <w:rsid w:val="00352FBA"/>
    <w:rsid w:val="003D1B14"/>
    <w:rsid w:val="003D58D4"/>
    <w:rsid w:val="003E619B"/>
    <w:rsid w:val="00422D4F"/>
    <w:rsid w:val="00432F9E"/>
    <w:rsid w:val="0045769D"/>
    <w:rsid w:val="004644D9"/>
    <w:rsid w:val="00476347"/>
    <w:rsid w:val="004804BB"/>
    <w:rsid w:val="004A5FF8"/>
    <w:rsid w:val="004C6226"/>
    <w:rsid w:val="004D3B8F"/>
    <w:rsid w:val="004E1770"/>
    <w:rsid w:val="004E620E"/>
    <w:rsid w:val="004F1D14"/>
    <w:rsid w:val="00525EF7"/>
    <w:rsid w:val="00532320"/>
    <w:rsid w:val="00536833"/>
    <w:rsid w:val="005568A2"/>
    <w:rsid w:val="00583720"/>
    <w:rsid w:val="0060380C"/>
    <w:rsid w:val="00622D21"/>
    <w:rsid w:val="00630EA1"/>
    <w:rsid w:val="006628C0"/>
    <w:rsid w:val="00664E43"/>
    <w:rsid w:val="006A4ADF"/>
    <w:rsid w:val="006A5359"/>
    <w:rsid w:val="006D7183"/>
    <w:rsid w:val="006E42BF"/>
    <w:rsid w:val="006E644F"/>
    <w:rsid w:val="00713FFA"/>
    <w:rsid w:val="00734F52"/>
    <w:rsid w:val="0074322A"/>
    <w:rsid w:val="0075625A"/>
    <w:rsid w:val="007576B3"/>
    <w:rsid w:val="00775D3F"/>
    <w:rsid w:val="00800EB9"/>
    <w:rsid w:val="0081083C"/>
    <w:rsid w:val="0081495D"/>
    <w:rsid w:val="00884886"/>
    <w:rsid w:val="00895372"/>
    <w:rsid w:val="008A1AB9"/>
    <w:rsid w:val="008C1FEE"/>
    <w:rsid w:val="008F6D51"/>
    <w:rsid w:val="0091670C"/>
    <w:rsid w:val="00931182"/>
    <w:rsid w:val="00976DBE"/>
    <w:rsid w:val="00984817"/>
    <w:rsid w:val="00990C74"/>
    <w:rsid w:val="009A1A00"/>
    <w:rsid w:val="009D0382"/>
    <w:rsid w:val="009F78B9"/>
    <w:rsid w:val="00A244B9"/>
    <w:rsid w:val="00A273E2"/>
    <w:rsid w:val="00AD2130"/>
    <w:rsid w:val="00AD2586"/>
    <w:rsid w:val="00AF3C23"/>
    <w:rsid w:val="00B3664D"/>
    <w:rsid w:val="00B766B9"/>
    <w:rsid w:val="00B97C48"/>
    <w:rsid w:val="00BA1B06"/>
    <w:rsid w:val="00BC332D"/>
    <w:rsid w:val="00BD1DBB"/>
    <w:rsid w:val="00C173D3"/>
    <w:rsid w:val="00C57DEC"/>
    <w:rsid w:val="00C721B6"/>
    <w:rsid w:val="00C74281"/>
    <w:rsid w:val="00CB4337"/>
    <w:rsid w:val="00D14D4C"/>
    <w:rsid w:val="00D35926"/>
    <w:rsid w:val="00D57353"/>
    <w:rsid w:val="00D74B53"/>
    <w:rsid w:val="00E126E6"/>
    <w:rsid w:val="00E43172"/>
    <w:rsid w:val="00E45481"/>
    <w:rsid w:val="00E50CFA"/>
    <w:rsid w:val="00EC7B3A"/>
    <w:rsid w:val="00F30D20"/>
    <w:rsid w:val="00F45B82"/>
    <w:rsid w:val="00F62370"/>
    <w:rsid w:val="00F70624"/>
    <w:rsid w:val="00F81720"/>
    <w:rsid w:val="00F85FB9"/>
    <w:rsid w:val="00F90513"/>
    <w:rsid w:val="00F93155"/>
    <w:rsid w:val="00F94462"/>
    <w:rsid w:val="00FA2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8603B8"/>
  <w15:chartTrackingRefBased/>
  <w15:docId w15:val="{D2D7AACC-6E57-4B4A-90EA-FCD2155B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irection">
    <w:name w:val="direction"/>
    <w:basedOn w:val="Normal"/>
    <w:next w:val="Normal"/>
    <w:rsid w:val="004E620E"/>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4E620E"/>
    <w:pPr>
      <w:keepNext/>
      <w:keepLines/>
      <w:numPr>
        <w:numId w:val="20"/>
      </w:numPr>
      <w:pBdr>
        <w:top w:val="single" w:sz="4" w:space="1" w:color="auto"/>
      </w:pBdr>
      <w:tabs>
        <w:tab w:val="left" w:pos="284"/>
      </w:tabs>
      <w:spacing w:before="240"/>
    </w:pPr>
    <w:rPr>
      <w:rFonts w:ascii="Arial" w:hAnsi="Arial"/>
      <w:b/>
      <w:sz w:val="22"/>
      <w:lang w:val="en-AU" w:eastAsia="en-US"/>
    </w:rPr>
  </w:style>
  <w:style w:type="paragraph" w:customStyle="1" w:styleId="Amainreturn">
    <w:name w:val="A main return"/>
    <w:basedOn w:val="Normal"/>
    <w:rsid w:val="00734F52"/>
    <w:pPr>
      <w:spacing w:before="140"/>
      <w:ind w:left="1100"/>
      <w:jc w:val="both"/>
    </w:pPr>
    <w:rPr>
      <w:rFonts w:ascii="Times New Roman" w:hAnsi="Times New Roman"/>
      <w:lang w:val="en-AU" w:eastAsia="en-US"/>
    </w:rPr>
  </w:style>
  <w:style w:type="paragraph" w:customStyle="1" w:styleId="aDef">
    <w:name w:val="aDef"/>
    <w:basedOn w:val="Normal"/>
    <w:link w:val="aDefChar"/>
    <w:rsid w:val="00734F52"/>
    <w:pPr>
      <w:numPr>
        <w:ilvl w:val="5"/>
        <w:numId w:val="23"/>
      </w:numPr>
      <w:spacing w:before="140"/>
      <w:jc w:val="both"/>
      <w:outlineLvl w:val="5"/>
    </w:pPr>
    <w:rPr>
      <w:rFonts w:ascii="Times New Roman" w:hAnsi="Times New Roman"/>
      <w:lang w:val="en-AU" w:eastAsia="en-US"/>
    </w:rPr>
  </w:style>
  <w:style w:type="paragraph" w:customStyle="1" w:styleId="aNote">
    <w:name w:val="aNote"/>
    <w:basedOn w:val="Normal"/>
    <w:link w:val="aNoteChar"/>
    <w:rsid w:val="00734F52"/>
    <w:pPr>
      <w:spacing w:before="140"/>
      <w:ind w:left="1900" w:hanging="800"/>
      <w:jc w:val="both"/>
    </w:pPr>
    <w:rPr>
      <w:rFonts w:ascii="Times New Roman" w:hAnsi="Times New Roman"/>
      <w:sz w:val="20"/>
      <w:lang w:val="en-AU" w:eastAsia="en-US"/>
    </w:rPr>
  </w:style>
  <w:style w:type="paragraph" w:customStyle="1" w:styleId="Sched-heading">
    <w:name w:val="Sched-heading"/>
    <w:basedOn w:val="Normal"/>
    <w:next w:val="ref"/>
    <w:rsid w:val="00734F52"/>
    <w:pPr>
      <w:keepNext/>
      <w:numPr>
        <w:numId w:val="22"/>
      </w:numPr>
      <w:tabs>
        <w:tab w:val="clear" w:pos="2600"/>
      </w:tabs>
      <w:spacing w:before="380"/>
      <w:ind w:left="2520" w:hanging="360"/>
      <w:outlineLvl w:val="0"/>
    </w:pPr>
    <w:rPr>
      <w:rFonts w:ascii="Arial" w:hAnsi="Arial"/>
      <w:b/>
      <w:sz w:val="34"/>
      <w:lang w:val="en-AU" w:eastAsia="en-US"/>
    </w:rPr>
  </w:style>
  <w:style w:type="paragraph" w:customStyle="1" w:styleId="ref">
    <w:name w:val="ref"/>
    <w:basedOn w:val="Normal"/>
    <w:next w:val="Sched-Part"/>
    <w:rsid w:val="00734F52"/>
    <w:pPr>
      <w:spacing w:before="60"/>
      <w:jc w:val="both"/>
    </w:pPr>
    <w:rPr>
      <w:rFonts w:ascii="Times New Roman" w:hAnsi="Times New Roman"/>
      <w:sz w:val="18"/>
      <w:lang w:val="en-AU" w:eastAsia="en-US"/>
    </w:rPr>
  </w:style>
  <w:style w:type="paragraph" w:customStyle="1" w:styleId="Sched-Part">
    <w:name w:val="Sched-Part"/>
    <w:basedOn w:val="Normal"/>
    <w:next w:val="ShadedSchClause"/>
    <w:rsid w:val="00734F52"/>
    <w:pPr>
      <w:keepNext/>
      <w:numPr>
        <w:ilvl w:val="1"/>
        <w:numId w:val="22"/>
      </w:numPr>
      <w:tabs>
        <w:tab w:val="clear" w:pos="2600"/>
      </w:tabs>
      <w:spacing w:before="380"/>
      <w:ind w:left="2790" w:hanging="360"/>
      <w:outlineLvl w:val="1"/>
    </w:pPr>
    <w:rPr>
      <w:rFonts w:ascii="Arial" w:hAnsi="Arial"/>
      <w:b/>
      <w:sz w:val="32"/>
      <w:lang w:val="en-AU" w:eastAsia="en-US"/>
    </w:rPr>
  </w:style>
  <w:style w:type="paragraph" w:customStyle="1" w:styleId="ShadedSchClause">
    <w:name w:val="Shaded Sch Clause"/>
    <w:basedOn w:val="Normal"/>
    <w:next w:val="direction"/>
    <w:rsid w:val="00734F52"/>
    <w:pPr>
      <w:keepNext/>
      <w:numPr>
        <w:ilvl w:val="3"/>
        <w:numId w:val="22"/>
      </w:numPr>
      <w:shd w:val="pct25" w:color="auto" w:fill="auto"/>
      <w:tabs>
        <w:tab w:val="clear" w:pos="1100"/>
      </w:tabs>
      <w:spacing w:before="240"/>
      <w:ind w:left="4230" w:hanging="360"/>
      <w:outlineLvl w:val="3"/>
    </w:pPr>
    <w:rPr>
      <w:rFonts w:ascii="Arial" w:hAnsi="Arial"/>
      <w:b/>
      <w:lang w:val="en-AU" w:eastAsia="en-US"/>
    </w:rPr>
  </w:style>
  <w:style w:type="paragraph" w:customStyle="1" w:styleId="Sched-Form">
    <w:name w:val="Sched-Form"/>
    <w:basedOn w:val="Normal"/>
    <w:next w:val="Schclauseheading"/>
    <w:rsid w:val="00734F52"/>
    <w:pPr>
      <w:keepNext/>
      <w:numPr>
        <w:ilvl w:val="2"/>
        <w:numId w:val="22"/>
      </w:numPr>
      <w:tabs>
        <w:tab w:val="clear" w:pos="2600"/>
      </w:tabs>
      <w:spacing w:before="240"/>
      <w:ind w:left="3510" w:hanging="180"/>
      <w:outlineLvl w:val="2"/>
    </w:pPr>
    <w:rPr>
      <w:rFonts w:ascii="Arial" w:hAnsi="Arial"/>
      <w:b/>
      <w:sz w:val="28"/>
      <w:lang w:val="en-AU" w:eastAsia="en-US"/>
    </w:rPr>
  </w:style>
  <w:style w:type="paragraph" w:customStyle="1" w:styleId="Schclauseheading">
    <w:name w:val="Sch clause heading"/>
    <w:basedOn w:val="Normal"/>
    <w:next w:val="SchAmain"/>
    <w:rsid w:val="00734F52"/>
    <w:pPr>
      <w:keepNext/>
      <w:numPr>
        <w:ilvl w:val="4"/>
        <w:numId w:val="22"/>
      </w:numPr>
      <w:tabs>
        <w:tab w:val="clear" w:pos="1100"/>
      </w:tabs>
      <w:spacing w:before="240"/>
      <w:ind w:left="4950" w:hanging="360"/>
      <w:outlineLvl w:val="4"/>
    </w:pPr>
    <w:rPr>
      <w:rFonts w:ascii="Arial" w:hAnsi="Arial"/>
      <w:b/>
      <w:lang w:val="en-AU" w:eastAsia="en-US"/>
    </w:rPr>
  </w:style>
  <w:style w:type="paragraph" w:customStyle="1" w:styleId="IH5Sec">
    <w:name w:val="I H5 Sec"/>
    <w:basedOn w:val="Normal"/>
    <w:next w:val="Amainreturn"/>
    <w:rsid w:val="00734F52"/>
    <w:pPr>
      <w:keepNext/>
      <w:tabs>
        <w:tab w:val="left" w:pos="1100"/>
      </w:tabs>
      <w:spacing w:before="240"/>
      <w:ind w:left="1100" w:hanging="1100"/>
    </w:pPr>
    <w:rPr>
      <w:rFonts w:ascii="Arial" w:hAnsi="Arial"/>
      <w:b/>
      <w:lang w:val="en-AU" w:eastAsia="en-US"/>
    </w:rPr>
  </w:style>
  <w:style w:type="paragraph" w:customStyle="1" w:styleId="ISched-heading">
    <w:name w:val="I Sched-heading"/>
    <w:basedOn w:val="Normal"/>
    <w:next w:val="ref"/>
    <w:rsid w:val="00734F52"/>
    <w:pPr>
      <w:keepNext/>
      <w:tabs>
        <w:tab w:val="left" w:pos="2600"/>
      </w:tabs>
      <w:spacing w:before="320"/>
      <w:ind w:left="2600" w:hanging="2600"/>
    </w:pPr>
    <w:rPr>
      <w:rFonts w:ascii="Arial" w:hAnsi="Arial"/>
      <w:b/>
      <w:sz w:val="34"/>
      <w:lang w:val="en-AU" w:eastAsia="en-US"/>
    </w:rPr>
  </w:style>
  <w:style w:type="paragraph" w:customStyle="1" w:styleId="IMain">
    <w:name w:val="I Main"/>
    <w:basedOn w:val="Normal"/>
    <w:rsid w:val="00734F52"/>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734F52"/>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734F52"/>
    <w:pPr>
      <w:tabs>
        <w:tab w:val="right" w:pos="1940"/>
        <w:tab w:val="left" w:pos="2140"/>
      </w:tabs>
      <w:spacing w:before="140"/>
      <w:ind w:left="2140" w:hanging="2140"/>
      <w:jc w:val="both"/>
    </w:pPr>
    <w:rPr>
      <w:rFonts w:ascii="Times New Roman" w:hAnsi="Times New Roman"/>
      <w:lang w:val="en-AU" w:eastAsia="en-US"/>
    </w:rPr>
  </w:style>
  <w:style w:type="character" w:customStyle="1" w:styleId="CharSectNo">
    <w:name w:val="CharSectNo"/>
    <w:basedOn w:val="DefaultParagraphFont"/>
    <w:rsid w:val="00734F52"/>
  </w:style>
  <w:style w:type="paragraph" w:customStyle="1" w:styleId="aDefpara">
    <w:name w:val="aDef para"/>
    <w:basedOn w:val="Normal"/>
    <w:rsid w:val="00734F52"/>
    <w:pPr>
      <w:numPr>
        <w:numId w:val="23"/>
      </w:numPr>
      <w:tabs>
        <w:tab w:val="num" w:pos="360"/>
      </w:tabs>
      <w:spacing w:before="140"/>
      <w:ind w:left="5814" w:hanging="360"/>
      <w:jc w:val="both"/>
      <w:outlineLvl w:val="6"/>
    </w:pPr>
    <w:rPr>
      <w:rFonts w:ascii="Times New Roman" w:hAnsi="Times New Roman"/>
      <w:lang w:val="en-AU" w:eastAsia="en-US"/>
    </w:rPr>
  </w:style>
  <w:style w:type="paragraph" w:customStyle="1" w:styleId="aDefsubpara">
    <w:name w:val="aDef subpara"/>
    <w:basedOn w:val="Normal"/>
    <w:rsid w:val="00734F52"/>
    <w:pPr>
      <w:numPr>
        <w:ilvl w:val="7"/>
        <w:numId w:val="23"/>
      </w:numPr>
      <w:tabs>
        <w:tab w:val="clear" w:pos="2140"/>
        <w:tab w:val="num" w:pos="360"/>
      </w:tabs>
      <w:spacing w:before="140"/>
      <w:ind w:left="6534" w:hanging="360"/>
      <w:jc w:val="both"/>
      <w:outlineLvl w:val="7"/>
    </w:pPr>
    <w:rPr>
      <w:rFonts w:ascii="Times New Roman" w:hAnsi="Times New Roman"/>
      <w:lang w:val="en-AU" w:eastAsia="en-US"/>
    </w:rPr>
  </w:style>
  <w:style w:type="paragraph" w:customStyle="1" w:styleId="Idefpara">
    <w:name w:val="I def para"/>
    <w:basedOn w:val="Ipara"/>
    <w:rsid w:val="00734F52"/>
  </w:style>
  <w:style w:type="paragraph" w:customStyle="1" w:styleId="Idefsubpara">
    <w:name w:val="I def subpara"/>
    <w:basedOn w:val="Isubpara"/>
    <w:rsid w:val="00734F52"/>
  </w:style>
  <w:style w:type="character" w:customStyle="1" w:styleId="charBoldItals">
    <w:name w:val="charBoldItals"/>
    <w:basedOn w:val="DefaultParagraphFont"/>
    <w:rsid w:val="00734F52"/>
    <w:rPr>
      <w:b/>
      <w:i/>
    </w:rPr>
  </w:style>
  <w:style w:type="character" w:customStyle="1" w:styleId="charItals">
    <w:name w:val="charItals"/>
    <w:basedOn w:val="DefaultParagraphFont"/>
    <w:rsid w:val="00734F52"/>
    <w:rPr>
      <w:i/>
    </w:rPr>
  </w:style>
  <w:style w:type="paragraph" w:customStyle="1" w:styleId="TableColHd">
    <w:name w:val="TableColHd"/>
    <w:basedOn w:val="Normal"/>
    <w:rsid w:val="00734F52"/>
    <w:pPr>
      <w:keepNext/>
      <w:spacing w:after="60"/>
    </w:pPr>
    <w:rPr>
      <w:rFonts w:ascii="Arial" w:hAnsi="Arial"/>
      <w:b/>
      <w:sz w:val="18"/>
      <w:lang w:val="en-AU" w:eastAsia="en-US"/>
    </w:rPr>
  </w:style>
  <w:style w:type="paragraph" w:customStyle="1" w:styleId="IshadedSchClause">
    <w:name w:val="I shaded Sch Clause"/>
    <w:basedOn w:val="Normal"/>
    <w:rsid w:val="00734F52"/>
    <w:pPr>
      <w:keepNext/>
      <w:shd w:val="pct25" w:color="auto" w:fill="auto"/>
      <w:spacing w:before="240"/>
      <w:ind w:left="1100" w:hanging="1100"/>
    </w:pPr>
    <w:rPr>
      <w:rFonts w:ascii="Arial" w:hAnsi="Arial"/>
      <w:b/>
      <w:lang w:val="en-AU" w:eastAsia="en-US"/>
    </w:rPr>
  </w:style>
  <w:style w:type="paragraph" w:customStyle="1" w:styleId="aExamINumpar">
    <w:name w:val="aExamINumpar"/>
    <w:basedOn w:val="Normal"/>
    <w:rsid w:val="00734F52"/>
    <w:pPr>
      <w:tabs>
        <w:tab w:val="left" w:pos="2000"/>
      </w:tabs>
      <w:spacing w:before="60"/>
      <w:ind w:left="2000" w:hanging="400"/>
      <w:jc w:val="both"/>
    </w:pPr>
    <w:rPr>
      <w:rFonts w:ascii="Times New Roman" w:hAnsi="Times New Roman"/>
      <w:sz w:val="20"/>
      <w:lang w:val="en-AU" w:eastAsia="en-US"/>
    </w:rPr>
  </w:style>
  <w:style w:type="paragraph" w:customStyle="1" w:styleId="aNoteBulletss">
    <w:name w:val="aNoteBulletss"/>
    <w:basedOn w:val="Normal"/>
    <w:rsid w:val="00734F52"/>
    <w:pPr>
      <w:numPr>
        <w:numId w:val="21"/>
      </w:numPr>
      <w:spacing w:before="60"/>
      <w:jc w:val="both"/>
    </w:pPr>
    <w:rPr>
      <w:rFonts w:ascii="Times New Roman" w:hAnsi="Times New Roman"/>
      <w:sz w:val="20"/>
      <w:lang w:val="en-AU" w:eastAsia="en-US"/>
    </w:rPr>
  </w:style>
  <w:style w:type="paragraph" w:customStyle="1" w:styleId="SchAmain">
    <w:name w:val="Sch A main"/>
    <w:basedOn w:val="Normal"/>
    <w:rsid w:val="00734F52"/>
    <w:pPr>
      <w:numPr>
        <w:ilvl w:val="5"/>
        <w:numId w:val="22"/>
      </w:numPr>
      <w:tabs>
        <w:tab w:val="clear" w:pos="1100"/>
      </w:tabs>
      <w:spacing w:before="140"/>
      <w:ind w:left="5670" w:hanging="180"/>
      <w:jc w:val="both"/>
      <w:outlineLvl w:val="5"/>
    </w:pPr>
    <w:rPr>
      <w:rFonts w:ascii="Times New Roman" w:hAnsi="Times New Roman"/>
      <w:lang w:val="en-AU" w:eastAsia="en-US"/>
    </w:rPr>
  </w:style>
  <w:style w:type="paragraph" w:customStyle="1" w:styleId="SchAsubpara">
    <w:name w:val="Sch A subpara"/>
    <w:basedOn w:val="Normal"/>
    <w:rsid w:val="00734F52"/>
    <w:pPr>
      <w:numPr>
        <w:ilvl w:val="7"/>
        <w:numId w:val="22"/>
      </w:numPr>
      <w:tabs>
        <w:tab w:val="clear" w:pos="2140"/>
      </w:tabs>
      <w:spacing w:before="140"/>
      <w:ind w:left="7110" w:hanging="360"/>
      <w:jc w:val="both"/>
      <w:outlineLvl w:val="7"/>
    </w:pPr>
    <w:rPr>
      <w:rFonts w:ascii="Times New Roman" w:hAnsi="Times New Roman"/>
      <w:lang w:val="en-AU" w:eastAsia="en-US"/>
    </w:rPr>
  </w:style>
  <w:style w:type="paragraph" w:customStyle="1" w:styleId="SchAsubsubpara">
    <w:name w:val="Sch A subsubpara"/>
    <w:basedOn w:val="Normal"/>
    <w:rsid w:val="00734F52"/>
    <w:pPr>
      <w:numPr>
        <w:ilvl w:val="8"/>
        <w:numId w:val="22"/>
      </w:numPr>
      <w:tabs>
        <w:tab w:val="clear" w:pos="2660"/>
      </w:tabs>
      <w:spacing w:before="140"/>
      <w:ind w:left="7830" w:hanging="180"/>
      <w:jc w:val="both"/>
      <w:outlineLvl w:val="8"/>
    </w:pPr>
    <w:rPr>
      <w:rFonts w:ascii="Times New Roman" w:hAnsi="Times New Roman"/>
      <w:lang w:val="en-AU" w:eastAsia="en-US"/>
    </w:rPr>
  </w:style>
  <w:style w:type="paragraph" w:customStyle="1" w:styleId="TableText10">
    <w:name w:val="TableText10"/>
    <w:basedOn w:val="Normal"/>
    <w:rsid w:val="00734F52"/>
    <w:pPr>
      <w:spacing w:before="60" w:after="60"/>
    </w:pPr>
    <w:rPr>
      <w:rFonts w:ascii="Times New Roman" w:hAnsi="Times New Roman"/>
      <w:sz w:val="20"/>
      <w:lang w:val="en-AU" w:eastAsia="en-US"/>
    </w:rPr>
  </w:style>
  <w:style w:type="character" w:customStyle="1" w:styleId="aNoteChar">
    <w:name w:val="aNote Char"/>
    <w:basedOn w:val="DefaultParagraphFont"/>
    <w:link w:val="aNote"/>
    <w:locked/>
    <w:rsid w:val="00734F52"/>
    <w:rPr>
      <w:rFonts w:ascii="Times New Roman" w:eastAsia="Times New Roman" w:hAnsi="Times New Roman" w:cs="Times New Roman"/>
      <w:sz w:val="20"/>
      <w:szCs w:val="20"/>
      <w:lang w:eastAsia="en-US"/>
    </w:rPr>
  </w:style>
  <w:style w:type="character" w:customStyle="1" w:styleId="aDefChar">
    <w:name w:val="aDef Char"/>
    <w:basedOn w:val="DefaultParagraphFont"/>
    <w:link w:val="aDef"/>
    <w:locked/>
    <w:rsid w:val="00734F52"/>
    <w:rPr>
      <w:rFonts w:ascii="Times New Roman" w:eastAsia="Times New Roman" w:hAnsi="Times New Roman" w:cs="Times New Roman"/>
      <w:sz w:val="24"/>
      <w:szCs w:val="20"/>
      <w:lang w:eastAsia="en-US"/>
    </w:rPr>
  </w:style>
  <w:style w:type="character" w:customStyle="1" w:styleId="ui-provider">
    <w:name w:val="ui-provider"/>
    <w:basedOn w:val="DefaultParagraphFont"/>
    <w:rsid w:val="00734F52"/>
  </w:style>
  <w:style w:type="character" w:styleId="FollowedHyperlink">
    <w:name w:val="FollowedHyperlink"/>
    <w:basedOn w:val="DefaultParagraphFont"/>
    <w:uiPriority w:val="99"/>
    <w:semiHidden/>
    <w:unhideWhenUsed/>
    <w:rsid w:val="00F30D20"/>
    <w:rPr>
      <w:color w:val="954F72" w:themeColor="followedHyperlink"/>
      <w:u w:val="single"/>
    </w:rPr>
  </w:style>
  <w:style w:type="character" w:styleId="UnresolvedMention">
    <w:name w:val="Unresolved Mention"/>
    <w:basedOn w:val="DefaultParagraphFont"/>
    <w:uiPriority w:val="99"/>
    <w:semiHidden/>
    <w:unhideWhenUsed/>
    <w:rsid w:val="00F30D20"/>
    <w:rPr>
      <w:color w:val="605E5C"/>
      <w:shd w:val="clear" w:color="auto" w:fill="E1DFDD"/>
    </w:rPr>
  </w:style>
  <w:style w:type="character" w:customStyle="1" w:styleId="DPSEntryDetailChar">
    <w:name w:val="DPSEntryDetail Char"/>
    <w:basedOn w:val="DefaultParagraphFont"/>
    <w:link w:val="DPSEntryDetail"/>
    <w:rsid w:val="007576B3"/>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23</Pages>
  <Words>5217</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2024-06-05T08:04:00Z</cp:lastPrinted>
  <dcterms:created xsi:type="dcterms:W3CDTF">2024-06-18T02:03:00Z</dcterms:created>
  <dcterms:modified xsi:type="dcterms:W3CDTF">2024-06-18T02:03:00Z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