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7CD13F6" w:rsidR="00C02510" w:rsidRPr="00C8358A" w:rsidRDefault="00C02510" w:rsidP="00C8358A">
      <w:pPr>
        <w:pStyle w:val="Cover-Committeename"/>
        <w:ind w:left="1701"/>
      </w:pPr>
      <w:bookmarkStart w:id="0" w:name="_Toc79133346"/>
      <w:r w:rsidRPr="00C8358A">
        <w:t xml:space="preserve">Standing Committee on </w:t>
      </w:r>
      <w:r w:rsidR="00925A3D">
        <w:t>Justice and Community Safety</w:t>
      </w:r>
    </w:p>
    <w:p w14:paraId="6F1D36AD" w14:textId="5B68FE79" w:rsidR="0075417C" w:rsidRDefault="00C02510" w:rsidP="0075417C">
      <w:pPr>
        <w:pStyle w:val="Title"/>
        <w:ind w:right="-46"/>
      </w:pPr>
      <w:r w:rsidRPr="00C8358A">
        <w:t>Inquiry into the</w:t>
      </w:r>
      <w:r w:rsidR="0075417C">
        <w:t xml:space="preserve"> </w:t>
      </w:r>
      <w:r w:rsidR="006229EF">
        <w:t>Human Rights (Healthy Environment) Amendment Bill 2023</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B474DD">
      <w:pPr>
        <w:pStyle w:val="Heading1nonumber"/>
      </w:pPr>
      <w:bookmarkStart w:id="1" w:name="_Toc156894426"/>
      <w:r>
        <w:lastRenderedPageBreak/>
        <w:t>About the</w:t>
      </w:r>
      <w:r w:rsidR="00A23A3E">
        <w:t xml:space="preserve"> committee</w:t>
      </w:r>
      <w:bookmarkEnd w:id="1"/>
    </w:p>
    <w:p w14:paraId="5F0FD841" w14:textId="4E43C4A1" w:rsidR="00123781" w:rsidRDefault="00D23E3A" w:rsidP="004209B5">
      <w:pPr>
        <w:pStyle w:val="Heading2"/>
      </w:pPr>
      <w:bookmarkStart w:id="2" w:name="_Toc156894427"/>
      <w:r>
        <w:t>Establishing resolution</w:t>
      </w:r>
      <w:bookmarkEnd w:id="2"/>
    </w:p>
    <w:p w14:paraId="4324EC34" w14:textId="1AAAA66C" w:rsidR="00925A3D" w:rsidRDefault="00925A3D" w:rsidP="00925A3D">
      <w:r>
        <w:t xml:space="preserve">The Assembly established the </w:t>
      </w:r>
      <w:fldSimple w:instr=" STYLEREF  &quot;Cover - Committee name&quot;  \* MERGEFORMAT ">
        <w:r w:rsidR="00B33AFC">
          <w:rPr>
            <w:noProof/>
          </w:rPr>
          <w:t>Standing Committee on Justice and Community Safety</w:t>
        </w:r>
      </w:fldSimple>
      <w:r>
        <w:t xml:space="preserve"> on 2 December 2020. </w:t>
      </w:r>
    </w:p>
    <w:p w14:paraId="7A864D8B" w14:textId="77777777" w:rsidR="00925A3D" w:rsidRDefault="00925A3D" w:rsidP="00925A3D">
      <w:pPr>
        <w:spacing w:after="120"/>
      </w:pPr>
      <w:r>
        <w:t>The Committee is responsible for the following areas:</w:t>
      </w:r>
    </w:p>
    <w:p w14:paraId="6F4BA6A1" w14:textId="77777777" w:rsidR="00925A3D" w:rsidRDefault="00925A3D" w:rsidP="00A44392">
      <w:pPr>
        <w:sectPr w:rsidR="00925A3D" w:rsidSect="009F5A83">
          <w:footerReference w:type="default" r:id="rId15"/>
          <w:pgSz w:w="11906" w:h="16838"/>
          <w:pgMar w:top="1440" w:right="1440" w:bottom="1440" w:left="1440" w:header="708" w:footer="708" w:gutter="0"/>
          <w:pgNumType w:fmt="lowerRoman" w:start="1"/>
          <w:cols w:space="708"/>
          <w:docGrid w:linePitch="360"/>
        </w:sectPr>
      </w:pPr>
    </w:p>
    <w:p w14:paraId="0ECE746A" w14:textId="77777777" w:rsidR="00925A3D" w:rsidRDefault="00925A3D" w:rsidP="00925A3D">
      <w:pPr>
        <w:pStyle w:val="ListParagraph"/>
        <w:numPr>
          <w:ilvl w:val="0"/>
          <w:numId w:val="14"/>
        </w:numPr>
      </w:pPr>
      <w:r>
        <w:t>ACT Electoral Commission</w:t>
      </w:r>
    </w:p>
    <w:p w14:paraId="2154AE39" w14:textId="77777777" w:rsidR="00925A3D" w:rsidRDefault="00925A3D" w:rsidP="00925A3D">
      <w:pPr>
        <w:pStyle w:val="ListParagraph"/>
        <w:numPr>
          <w:ilvl w:val="0"/>
          <w:numId w:val="14"/>
        </w:numPr>
      </w:pPr>
      <w:r>
        <w:t>ACT Integrity Commission</w:t>
      </w:r>
    </w:p>
    <w:p w14:paraId="48AC9587" w14:textId="77777777" w:rsidR="00925A3D" w:rsidRDefault="00925A3D" w:rsidP="00925A3D">
      <w:pPr>
        <w:pStyle w:val="ListParagraph"/>
        <w:numPr>
          <w:ilvl w:val="0"/>
          <w:numId w:val="14"/>
        </w:numPr>
      </w:pPr>
      <w:r>
        <w:t>Gaming</w:t>
      </w:r>
    </w:p>
    <w:p w14:paraId="1FF12733" w14:textId="77777777" w:rsidR="00925A3D" w:rsidRDefault="00925A3D" w:rsidP="00925A3D">
      <w:pPr>
        <w:pStyle w:val="ListParagraph"/>
        <w:numPr>
          <w:ilvl w:val="0"/>
          <w:numId w:val="14"/>
        </w:numPr>
      </w:pPr>
      <w:r>
        <w:t>Minister of State (JACS reporting areas)</w:t>
      </w:r>
    </w:p>
    <w:p w14:paraId="01798A20" w14:textId="77777777" w:rsidR="00925A3D" w:rsidRDefault="00925A3D" w:rsidP="00925A3D">
      <w:pPr>
        <w:pStyle w:val="ListParagraph"/>
        <w:numPr>
          <w:ilvl w:val="0"/>
          <w:numId w:val="14"/>
        </w:numPr>
      </w:pPr>
      <w:r>
        <w:t>Emergency management and the Emergency Services Agency</w:t>
      </w:r>
    </w:p>
    <w:p w14:paraId="2EB4A2C0" w14:textId="77777777" w:rsidR="00925A3D" w:rsidRDefault="00925A3D" w:rsidP="00925A3D">
      <w:pPr>
        <w:pStyle w:val="ListParagraph"/>
        <w:numPr>
          <w:ilvl w:val="0"/>
          <w:numId w:val="14"/>
        </w:numPr>
      </w:pPr>
      <w:r>
        <w:t>Policing and ACT Policing</w:t>
      </w:r>
    </w:p>
    <w:p w14:paraId="1A7706AA" w14:textId="568EC35C" w:rsidR="00925A3D" w:rsidRDefault="00925A3D" w:rsidP="00925A3D">
      <w:pPr>
        <w:pStyle w:val="ListParagraph"/>
        <w:numPr>
          <w:ilvl w:val="0"/>
          <w:numId w:val="14"/>
        </w:numPr>
      </w:pPr>
      <w:r>
        <w:t>ACT Ombudsman</w:t>
      </w:r>
    </w:p>
    <w:p w14:paraId="0B0A6163" w14:textId="77777777" w:rsidR="00925A3D" w:rsidRDefault="00925A3D" w:rsidP="00925A3D">
      <w:pPr>
        <w:pStyle w:val="ListParagraph"/>
        <w:numPr>
          <w:ilvl w:val="0"/>
          <w:numId w:val="14"/>
        </w:numPr>
      </w:pPr>
      <w:r>
        <w:t>Corrective services</w:t>
      </w:r>
    </w:p>
    <w:p w14:paraId="2846D1C2" w14:textId="77777777" w:rsidR="00925A3D" w:rsidRDefault="00925A3D" w:rsidP="00925A3D">
      <w:pPr>
        <w:pStyle w:val="ListParagraph"/>
        <w:numPr>
          <w:ilvl w:val="0"/>
          <w:numId w:val="14"/>
        </w:numPr>
      </w:pPr>
      <w:r>
        <w:t>Attorney-General</w:t>
      </w:r>
    </w:p>
    <w:p w14:paraId="3FE9BB32" w14:textId="77777777" w:rsidR="00925A3D" w:rsidRDefault="00925A3D" w:rsidP="00925A3D">
      <w:pPr>
        <w:pStyle w:val="ListParagraph"/>
        <w:numPr>
          <w:ilvl w:val="0"/>
          <w:numId w:val="14"/>
        </w:numPr>
      </w:pPr>
      <w:r>
        <w:t>Consumer affairs</w:t>
      </w:r>
    </w:p>
    <w:p w14:paraId="04BF3E17" w14:textId="77777777" w:rsidR="00925A3D" w:rsidRDefault="00925A3D" w:rsidP="00925A3D">
      <w:pPr>
        <w:pStyle w:val="ListParagraph"/>
        <w:numPr>
          <w:ilvl w:val="0"/>
          <w:numId w:val="14"/>
        </w:numPr>
      </w:pPr>
      <w:r>
        <w:t>Human rights</w:t>
      </w:r>
    </w:p>
    <w:p w14:paraId="37BDB26D" w14:textId="77777777" w:rsidR="00925A3D" w:rsidRDefault="00925A3D" w:rsidP="00925A3D">
      <w:pPr>
        <w:pStyle w:val="ListParagraph"/>
        <w:numPr>
          <w:ilvl w:val="0"/>
          <w:numId w:val="14"/>
        </w:numPr>
      </w:pPr>
      <w:r>
        <w:t>Victims of crime</w:t>
      </w:r>
    </w:p>
    <w:p w14:paraId="0372D0AD" w14:textId="77777777" w:rsidR="00925A3D" w:rsidRDefault="00925A3D" w:rsidP="00925A3D">
      <w:pPr>
        <w:pStyle w:val="ListParagraph"/>
        <w:numPr>
          <w:ilvl w:val="0"/>
          <w:numId w:val="14"/>
        </w:numPr>
      </w:pPr>
      <w:r>
        <w:t>Access to justice and restorative practice</w:t>
      </w:r>
    </w:p>
    <w:p w14:paraId="6B62A5FE" w14:textId="77777777" w:rsidR="00925A3D" w:rsidRDefault="00925A3D" w:rsidP="00925A3D">
      <w:pPr>
        <w:pStyle w:val="ListParagraph"/>
        <w:numPr>
          <w:ilvl w:val="0"/>
          <w:numId w:val="14"/>
        </w:numPr>
      </w:pPr>
      <w:r>
        <w:t>Public Trustee and Guardian</w:t>
      </w:r>
    </w:p>
    <w:p w14:paraId="0D59D8B7" w14:textId="4CF86A4F" w:rsidR="00925A3D" w:rsidRDefault="00925A3D" w:rsidP="00925A3D">
      <w:pPr>
        <w:sectPr w:rsidR="00925A3D" w:rsidSect="00925A3D">
          <w:type w:val="continuous"/>
          <w:pgSz w:w="11906" w:h="16838"/>
          <w:pgMar w:top="1440" w:right="1440" w:bottom="1440" w:left="1440" w:header="708" w:footer="708" w:gutter="0"/>
          <w:pgNumType w:fmt="lowerRoman" w:start="1"/>
          <w:cols w:num="2" w:space="708"/>
          <w:docGrid w:linePitch="360"/>
        </w:sectPr>
      </w:pPr>
    </w:p>
    <w:p w14:paraId="7D047D85" w14:textId="77777777" w:rsidR="00925A3D" w:rsidRDefault="00925A3D" w:rsidP="00925A3D">
      <w:pPr>
        <w:spacing w:before="120"/>
      </w:pPr>
      <w:r>
        <w:t>You can read the full establishing resolution</w:t>
      </w:r>
      <w:hyperlink r:id="rId16" w:history="1">
        <w:r w:rsidRPr="00633A66">
          <w:t xml:space="preserve"> </w:t>
        </w:r>
        <w:r w:rsidRPr="00633A66">
          <w:rPr>
            <w:rStyle w:val="Hyperlink"/>
          </w:rPr>
          <w:t>on our website</w:t>
        </w:r>
        <w:r w:rsidRPr="006718E3">
          <w:rPr>
            <w:rStyle w:val="Hyperlink"/>
          </w:rPr>
          <w:t>.</w:t>
        </w:r>
      </w:hyperlink>
    </w:p>
    <w:p w14:paraId="6C8ECD5C" w14:textId="283BCC1C" w:rsidR="00925A3D" w:rsidRDefault="00925A3D" w:rsidP="004209B5">
      <w:pPr>
        <w:pStyle w:val="Heading2"/>
      </w:pPr>
      <w:bookmarkStart w:id="3" w:name="_Toc156894428"/>
      <w:r>
        <w:t>Committee members</w:t>
      </w:r>
      <w:bookmarkEnd w:id="3"/>
    </w:p>
    <w:p w14:paraId="2D27E3AF" w14:textId="77777777" w:rsidR="00A44392" w:rsidRDefault="00A44392" w:rsidP="00A44392">
      <w:pPr>
        <w:pStyle w:val="List"/>
      </w:pPr>
      <w:r>
        <w:t>Mr Peter Cain MLA, Chair</w:t>
      </w:r>
    </w:p>
    <w:p w14:paraId="6E568AEF" w14:textId="77777777" w:rsidR="00A44392" w:rsidRDefault="00A44392" w:rsidP="00A44392">
      <w:pPr>
        <w:pStyle w:val="List"/>
      </w:pPr>
      <w:r>
        <w:t>Dr Marisa Paterson MLA, Deputy Chair</w:t>
      </w:r>
    </w:p>
    <w:p w14:paraId="091CF547" w14:textId="77777777" w:rsidR="00A44392" w:rsidRDefault="00A44392" w:rsidP="00A44392">
      <w:pPr>
        <w:pStyle w:val="List"/>
      </w:pPr>
      <w:r>
        <w:t xml:space="preserve">Mr Andrew Braddock MLA </w:t>
      </w:r>
    </w:p>
    <w:p w14:paraId="78D0C9D5" w14:textId="77777777" w:rsidR="00A44392" w:rsidRDefault="00A44392" w:rsidP="004209B5">
      <w:pPr>
        <w:pStyle w:val="Heading2"/>
      </w:pPr>
      <w:bookmarkStart w:id="4" w:name="_Toc156894429"/>
      <w:r>
        <w:t>Secretariat</w:t>
      </w:r>
      <w:bookmarkEnd w:id="4"/>
    </w:p>
    <w:p w14:paraId="567F8359" w14:textId="14DCD318" w:rsidR="00A44392" w:rsidRPr="00A23A3E" w:rsidRDefault="00A44392" w:rsidP="00A44392">
      <w:pPr>
        <w:pStyle w:val="List"/>
      </w:pPr>
      <w:r>
        <w:t>Ms Kathleen de Kleuver</w:t>
      </w:r>
      <w:r w:rsidRPr="00A23A3E">
        <w:t>, Committee Secretary</w:t>
      </w:r>
      <w:r>
        <w:t xml:space="preserve"> </w:t>
      </w:r>
    </w:p>
    <w:p w14:paraId="74DED614" w14:textId="21BDCB91" w:rsidR="00A44392" w:rsidRPr="00A23A3E" w:rsidRDefault="00A44392" w:rsidP="00A44392">
      <w:pPr>
        <w:pStyle w:val="List"/>
      </w:pPr>
      <w:r>
        <w:t>Ms Alicia Coupland, Assistant Secretary</w:t>
      </w:r>
    </w:p>
    <w:p w14:paraId="450C784C" w14:textId="4CF06A0B" w:rsidR="00A44392" w:rsidRPr="00A23A3E" w:rsidRDefault="00A44392" w:rsidP="00A44392">
      <w:pPr>
        <w:pStyle w:val="List"/>
      </w:pPr>
      <w:r>
        <w:t>Ms Erin Dinneen, Assistant Secretary</w:t>
      </w:r>
    </w:p>
    <w:p w14:paraId="48C86F5A" w14:textId="1403AE6F" w:rsidR="00A44392" w:rsidRDefault="00A44392" w:rsidP="00A44392">
      <w:pPr>
        <w:pStyle w:val="List"/>
      </w:pPr>
      <w:r>
        <w:t>Mr Satyen Sharma,</w:t>
      </w:r>
      <w:r w:rsidRPr="00A23A3E">
        <w:t xml:space="preserve"> Administrative </w:t>
      </w:r>
      <w:r>
        <w:t>Officer</w:t>
      </w:r>
    </w:p>
    <w:p w14:paraId="6311B77C" w14:textId="77777777" w:rsidR="00A44392" w:rsidRDefault="00A44392" w:rsidP="004209B5">
      <w:pPr>
        <w:pStyle w:val="Heading2"/>
      </w:pPr>
      <w:bookmarkStart w:id="5" w:name="_Toc156894430"/>
      <w:r>
        <w:t>Contact us</w:t>
      </w:r>
      <w:bookmarkEnd w:id="5"/>
    </w:p>
    <w:p w14:paraId="39B90C5B" w14:textId="56F062B5" w:rsidR="00A44392" w:rsidRDefault="00A44392" w:rsidP="00A44392">
      <w:pPr>
        <w:ind w:left="1134" w:hanging="1134"/>
      </w:pPr>
      <w:r>
        <w:rPr>
          <w:b/>
          <w:bCs/>
        </w:rPr>
        <w:t>Mail</w:t>
      </w:r>
      <w:r>
        <w:tab/>
      </w:r>
      <w:fldSimple w:instr=" STYLEREF  &quot;Cover - Committee name&quot;  \* MERGEFORMAT ">
        <w:r w:rsidR="00B33AFC">
          <w:rPr>
            <w:noProof/>
          </w:rPr>
          <w:t>Standing Committee on Justice and Community Safety</w:t>
        </w:r>
      </w:fldSimple>
      <w:r>
        <w:br/>
        <w:t>Legislative Assembly for the Australian Capital Territory</w:t>
      </w:r>
      <w:r>
        <w:br/>
        <w:t>GPO Box 1020</w:t>
      </w:r>
      <w:r>
        <w:br/>
        <w:t>CANBERRA ACT 2601</w:t>
      </w:r>
    </w:p>
    <w:p w14:paraId="0B1BBFA6" w14:textId="179E523F" w:rsidR="00A44392" w:rsidRDefault="00A44392" w:rsidP="00A44392">
      <w:pPr>
        <w:ind w:left="1134" w:hanging="1134"/>
      </w:pPr>
      <w:r>
        <w:rPr>
          <w:b/>
          <w:bCs/>
        </w:rPr>
        <w:t>Phone</w:t>
      </w:r>
      <w:r>
        <w:rPr>
          <w:b/>
          <w:bCs/>
        </w:rPr>
        <w:tab/>
      </w:r>
      <w:r>
        <w:t xml:space="preserve">(02) </w:t>
      </w:r>
      <w:r w:rsidRPr="008E750D">
        <w:t>620</w:t>
      </w:r>
      <w:r>
        <w:t>7 0524</w:t>
      </w:r>
    </w:p>
    <w:p w14:paraId="42940CCF" w14:textId="608EFD23" w:rsidR="00A44392" w:rsidRDefault="00A44392" w:rsidP="00A44392">
      <w:pPr>
        <w:ind w:left="1134" w:hanging="1134"/>
      </w:pPr>
      <w:r>
        <w:rPr>
          <w:b/>
          <w:bCs/>
        </w:rPr>
        <w:t>Email</w:t>
      </w:r>
      <w:r>
        <w:tab/>
        <w:t>LACommitteeJCS@parliament.act.gov.au</w:t>
      </w:r>
    </w:p>
    <w:p w14:paraId="70357D76" w14:textId="412F937F" w:rsidR="00A44392" w:rsidRPr="00925A3D" w:rsidRDefault="00A44392" w:rsidP="00A44392">
      <w:pPr>
        <w:spacing w:line="259" w:lineRule="auto"/>
        <w:ind w:left="1134" w:hanging="1134"/>
        <w:sectPr w:rsidR="00A44392" w:rsidRPr="00925A3D" w:rsidSect="00925A3D">
          <w:type w:val="continuous"/>
          <w:pgSz w:w="11906" w:h="16838"/>
          <w:pgMar w:top="1440" w:right="1440" w:bottom="1440" w:left="1440" w:header="708" w:footer="708" w:gutter="0"/>
          <w:pgNumType w:fmt="lowerRoman" w:start="1"/>
          <w:cols w:space="708"/>
          <w:docGrid w:linePitch="360"/>
        </w:sectPr>
      </w:pPr>
      <w:r>
        <w:rPr>
          <w:b/>
          <w:bCs/>
        </w:rPr>
        <w:t>Website</w:t>
      </w:r>
      <w:r>
        <w:rPr>
          <w:b/>
          <w:bCs/>
        </w:rPr>
        <w:tab/>
      </w:r>
      <w:hyperlink r:id="rId17" w:history="1">
        <w:r w:rsidRPr="001D22FC">
          <w:rPr>
            <w:rStyle w:val="Hyperlink"/>
          </w:rPr>
          <w:t>parliament.act.gov.au/parliamentary-business/in-committees</w:t>
        </w:r>
      </w:hyperlink>
    </w:p>
    <w:p w14:paraId="4DCCDF3E" w14:textId="5989758F" w:rsidR="00ED3906" w:rsidRDefault="006718E3" w:rsidP="00B474DD">
      <w:pPr>
        <w:pStyle w:val="Heading1nonumber"/>
      </w:pPr>
      <w:bookmarkStart w:id="6" w:name="_Toc156894431"/>
      <w:r>
        <w:t>About this inquiry</w:t>
      </w:r>
      <w:bookmarkEnd w:id="6"/>
    </w:p>
    <w:p w14:paraId="6126FC11" w14:textId="12560F1A" w:rsidR="00430BAA" w:rsidRPr="00430BAA" w:rsidRDefault="00D23E3A" w:rsidP="00430BAA">
      <w:r>
        <w:br/>
      </w:r>
      <w:r w:rsidR="00617712">
        <w:t xml:space="preserve">The </w:t>
      </w:r>
      <w:r w:rsidR="006229EF">
        <w:t>Human Rights (Healthy Environment) Amendment Bill 2023</w:t>
      </w:r>
      <w:r>
        <w:t xml:space="preserve"> was presented in the Assembly </w:t>
      </w:r>
      <w:r w:rsidR="006229EF">
        <w:t>on 26 October 2023</w:t>
      </w:r>
      <w:r w:rsidR="00430BAA">
        <w:t xml:space="preserve"> </w:t>
      </w:r>
      <w:r w:rsidR="00430BAA" w:rsidRPr="00430BAA">
        <w:t xml:space="preserve">and referred to the Standing Committee on </w:t>
      </w:r>
      <w:r w:rsidR="002D446F">
        <w:t>Justice and Community Safety</w:t>
      </w:r>
      <w:r w:rsidR="00430BAA" w:rsidRPr="00430BAA">
        <w:t>. Standing order 174 refers all bills presented to the Assembly to the relevant standing committee for inquiry. A Committee has three weeks from the date of presentation, or one week after the tabling of the relevant scrutiny report, whichever is later, to advise the Speaker on whether it will undertake an inquiry.</w:t>
      </w:r>
    </w:p>
    <w:p w14:paraId="2FA0F4A3" w14:textId="77777777" w:rsidR="00430BAA" w:rsidRPr="00430BAA" w:rsidRDefault="00430BAA" w:rsidP="00430BAA">
      <w:r w:rsidRPr="00430BAA">
        <w:t xml:space="preserve">If the Committee does decide to undertake an inquiry, it must report within three months from the date of presentation of the bill, with the exception of bills presented in the last sitting period of a calendar year, in which case the Committee has four months to inquire and report. </w:t>
      </w:r>
    </w:p>
    <w:p w14:paraId="11FC46F1" w14:textId="170DBAF5" w:rsidR="00D23E3A" w:rsidRDefault="00D23E3A" w:rsidP="00D23E3A">
      <w:r>
        <w:t xml:space="preserve">The committee decided to inquire into the bill </w:t>
      </w:r>
      <w:r w:rsidR="006229EF">
        <w:t>on 8 November 2023.</w:t>
      </w:r>
      <w:r w:rsidR="00430BAA">
        <w:t xml:space="preserve"> The report </w:t>
      </w:r>
      <w:r w:rsidR="002D446F">
        <w:t>was</w:t>
      </w:r>
      <w:r w:rsidR="00430BAA">
        <w:t xml:space="preserve"> due on 2</w:t>
      </w:r>
      <w:r w:rsidR="002D446F">
        <w:t>6</w:t>
      </w:r>
      <w:r w:rsidR="00430BAA">
        <w:t xml:space="preserve"> January 2024</w:t>
      </w:r>
      <w:r w:rsidR="002D446F">
        <w:t xml:space="preserve">, a public holiday due to Australia Day, therefore the report had to be </w:t>
      </w:r>
      <w:r w:rsidR="00827E28">
        <w:t>tabled</w:t>
      </w:r>
      <w:r w:rsidR="002D446F">
        <w:t xml:space="preserve"> by 25 January 2024.</w:t>
      </w:r>
    </w:p>
    <w:p w14:paraId="69B9A2DD" w14:textId="27015F6E" w:rsidR="00623507" w:rsidRDefault="004508F1" w:rsidP="00B013BD">
      <w:r w:rsidRPr="007C371D">
        <w:rPr>
          <w:color w:val="FFFFFF" w:themeColor="background1"/>
          <w:highlight w:val="darkBlue"/>
        </w:rPr>
        <w:t xml:space="preserve"> </w:t>
      </w:r>
      <w:r w:rsidR="00623507">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762329E" w14:textId="0D3B9A50" w:rsidR="00F75AA7"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6894426" w:history="1">
            <w:r w:rsidR="00F75AA7" w:rsidRPr="00E5378A">
              <w:rPr>
                <w:rStyle w:val="Hyperlink"/>
              </w:rPr>
              <w:t>About the committee</w:t>
            </w:r>
            <w:r w:rsidR="00F75AA7">
              <w:rPr>
                <w:webHidden/>
              </w:rPr>
              <w:tab/>
            </w:r>
            <w:r w:rsidR="00F75AA7">
              <w:rPr>
                <w:webHidden/>
              </w:rPr>
              <w:fldChar w:fldCharType="begin"/>
            </w:r>
            <w:r w:rsidR="00F75AA7">
              <w:rPr>
                <w:webHidden/>
              </w:rPr>
              <w:instrText xml:space="preserve"> PAGEREF _Toc156894426 \h </w:instrText>
            </w:r>
            <w:r w:rsidR="00F75AA7">
              <w:rPr>
                <w:webHidden/>
              </w:rPr>
            </w:r>
            <w:r w:rsidR="00F75AA7">
              <w:rPr>
                <w:webHidden/>
              </w:rPr>
              <w:fldChar w:fldCharType="separate"/>
            </w:r>
            <w:r w:rsidR="00B33AFC">
              <w:rPr>
                <w:webHidden/>
              </w:rPr>
              <w:t>i</w:t>
            </w:r>
            <w:r w:rsidR="00F75AA7">
              <w:rPr>
                <w:webHidden/>
              </w:rPr>
              <w:fldChar w:fldCharType="end"/>
            </w:r>
          </w:hyperlink>
        </w:p>
        <w:p w14:paraId="4D3C9E5B" w14:textId="65D46F88" w:rsidR="00F75AA7" w:rsidRDefault="00F00E8D">
          <w:pPr>
            <w:pStyle w:val="TOC2"/>
            <w:rPr>
              <w:rFonts w:eastAsiaTheme="minorEastAsia"/>
              <w:kern w:val="2"/>
              <w:lang w:eastAsia="en-AU"/>
              <w14:ligatures w14:val="standardContextual"/>
            </w:rPr>
          </w:pPr>
          <w:hyperlink w:anchor="_Toc156894427" w:history="1">
            <w:r w:rsidR="00F75AA7" w:rsidRPr="00E5378A">
              <w:rPr>
                <w:rStyle w:val="Hyperlink"/>
              </w:rPr>
              <w:t>Establishing resolution</w:t>
            </w:r>
            <w:r w:rsidR="00F75AA7">
              <w:rPr>
                <w:webHidden/>
              </w:rPr>
              <w:tab/>
            </w:r>
            <w:r w:rsidR="00F75AA7">
              <w:rPr>
                <w:webHidden/>
              </w:rPr>
              <w:fldChar w:fldCharType="begin"/>
            </w:r>
            <w:r w:rsidR="00F75AA7">
              <w:rPr>
                <w:webHidden/>
              </w:rPr>
              <w:instrText xml:space="preserve"> PAGEREF _Toc156894427 \h </w:instrText>
            </w:r>
            <w:r w:rsidR="00F75AA7">
              <w:rPr>
                <w:webHidden/>
              </w:rPr>
            </w:r>
            <w:r w:rsidR="00F75AA7">
              <w:rPr>
                <w:webHidden/>
              </w:rPr>
              <w:fldChar w:fldCharType="separate"/>
            </w:r>
            <w:r w:rsidR="00B33AFC">
              <w:rPr>
                <w:webHidden/>
              </w:rPr>
              <w:t>i</w:t>
            </w:r>
            <w:r w:rsidR="00F75AA7">
              <w:rPr>
                <w:webHidden/>
              </w:rPr>
              <w:fldChar w:fldCharType="end"/>
            </w:r>
          </w:hyperlink>
        </w:p>
        <w:p w14:paraId="2993E36C" w14:textId="7FDC963A" w:rsidR="00F75AA7" w:rsidRDefault="00F00E8D">
          <w:pPr>
            <w:pStyle w:val="TOC2"/>
            <w:rPr>
              <w:rFonts w:eastAsiaTheme="minorEastAsia"/>
              <w:kern w:val="2"/>
              <w:lang w:eastAsia="en-AU"/>
              <w14:ligatures w14:val="standardContextual"/>
            </w:rPr>
          </w:pPr>
          <w:hyperlink w:anchor="_Toc156894428" w:history="1">
            <w:r w:rsidR="00F75AA7" w:rsidRPr="00E5378A">
              <w:rPr>
                <w:rStyle w:val="Hyperlink"/>
              </w:rPr>
              <w:t>Committee members</w:t>
            </w:r>
            <w:r w:rsidR="00F75AA7">
              <w:rPr>
                <w:webHidden/>
              </w:rPr>
              <w:tab/>
            </w:r>
            <w:r w:rsidR="00F75AA7">
              <w:rPr>
                <w:webHidden/>
              </w:rPr>
              <w:fldChar w:fldCharType="begin"/>
            </w:r>
            <w:r w:rsidR="00F75AA7">
              <w:rPr>
                <w:webHidden/>
              </w:rPr>
              <w:instrText xml:space="preserve"> PAGEREF _Toc156894428 \h </w:instrText>
            </w:r>
            <w:r w:rsidR="00F75AA7">
              <w:rPr>
                <w:webHidden/>
              </w:rPr>
            </w:r>
            <w:r w:rsidR="00F75AA7">
              <w:rPr>
                <w:webHidden/>
              </w:rPr>
              <w:fldChar w:fldCharType="separate"/>
            </w:r>
            <w:r w:rsidR="00B33AFC">
              <w:rPr>
                <w:webHidden/>
              </w:rPr>
              <w:t>i</w:t>
            </w:r>
            <w:r w:rsidR="00F75AA7">
              <w:rPr>
                <w:webHidden/>
              </w:rPr>
              <w:fldChar w:fldCharType="end"/>
            </w:r>
          </w:hyperlink>
        </w:p>
        <w:p w14:paraId="29888253" w14:textId="537EDE8E" w:rsidR="00F75AA7" w:rsidRDefault="00F00E8D">
          <w:pPr>
            <w:pStyle w:val="TOC2"/>
            <w:rPr>
              <w:rFonts w:eastAsiaTheme="minorEastAsia"/>
              <w:kern w:val="2"/>
              <w:lang w:eastAsia="en-AU"/>
              <w14:ligatures w14:val="standardContextual"/>
            </w:rPr>
          </w:pPr>
          <w:hyperlink w:anchor="_Toc156894429" w:history="1">
            <w:r w:rsidR="00F75AA7" w:rsidRPr="00E5378A">
              <w:rPr>
                <w:rStyle w:val="Hyperlink"/>
              </w:rPr>
              <w:t>Secretariat</w:t>
            </w:r>
            <w:r w:rsidR="00F75AA7">
              <w:rPr>
                <w:webHidden/>
              </w:rPr>
              <w:tab/>
            </w:r>
            <w:r w:rsidR="00F75AA7">
              <w:rPr>
                <w:webHidden/>
              </w:rPr>
              <w:fldChar w:fldCharType="begin"/>
            </w:r>
            <w:r w:rsidR="00F75AA7">
              <w:rPr>
                <w:webHidden/>
              </w:rPr>
              <w:instrText xml:space="preserve"> PAGEREF _Toc156894429 \h </w:instrText>
            </w:r>
            <w:r w:rsidR="00F75AA7">
              <w:rPr>
                <w:webHidden/>
              </w:rPr>
            </w:r>
            <w:r w:rsidR="00F75AA7">
              <w:rPr>
                <w:webHidden/>
              </w:rPr>
              <w:fldChar w:fldCharType="separate"/>
            </w:r>
            <w:r w:rsidR="00B33AFC">
              <w:rPr>
                <w:webHidden/>
              </w:rPr>
              <w:t>i</w:t>
            </w:r>
            <w:r w:rsidR="00F75AA7">
              <w:rPr>
                <w:webHidden/>
              </w:rPr>
              <w:fldChar w:fldCharType="end"/>
            </w:r>
          </w:hyperlink>
        </w:p>
        <w:p w14:paraId="74FC66B1" w14:textId="62DA0789" w:rsidR="00F75AA7" w:rsidRDefault="00F00E8D">
          <w:pPr>
            <w:pStyle w:val="TOC2"/>
            <w:rPr>
              <w:rFonts w:eastAsiaTheme="minorEastAsia"/>
              <w:kern w:val="2"/>
              <w:lang w:eastAsia="en-AU"/>
              <w14:ligatures w14:val="standardContextual"/>
            </w:rPr>
          </w:pPr>
          <w:hyperlink w:anchor="_Toc156894430" w:history="1">
            <w:r w:rsidR="00F75AA7" w:rsidRPr="00E5378A">
              <w:rPr>
                <w:rStyle w:val="Hyperlink"/>
              </w:rPr>
              <w:t>Contact us</w:t>
            </w:r>
            <w:r w:rsidR="00F75AA7">
              <w:rPr>
                <w:webHidden/>
              </w:rPr>
              <w:tab/>
            </w:r>
            <w:r w:rsidR="00F75AA7">
              <w:rPr>
                <w:webHidden/>
              </w:rPr>
              <w:fldChar w:fldCharType="begin"/>
            </w:r>
            <w:r w:rsidR="00F75AA7">
              <w:rPr>
                <w:webHidden/>
              </w:rPr>
              <w:instrText xml:space="preserve"> PAGEREF _Toc156894430 \h </w:instrText>
            </w:r>
            <w:r w:rsidR="00F75AA7">
              <w:rPr>
                <w:webHidden/>
              </w:rPr>
            </w:r>
            <w:r w:rsidR="00F75AA7">
              <w:rPr>
                <w:webHidden/>
              </w:rPr>
              <w:fldChar w:fldCharType="separate"/>
            </w:r>
            <w:r w:rsidR="00B33AFC">
              <w:rPr>
                <w:webHidden/>
              </w:rPr>
              <w:t>i</w:t>
            </w:r>
            <w:r w:rsidR="00F75AA7">
              <w:rPr>
                <w:webHidden/>
              </w:rPr>
              <w:fldChar w:fldCharType="end"/>
            </w:r>
          </w:hyperlink>
        </w:p>
        <w:p w14:paraId="11FC8B84" w14:textId="386F498F"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31" w:history="1">
            <w:r w:rsidR="00F75AA7" w:rsidRPr="00E5378A">
              <w:rPr>
                <w:rStyle w:val="Hyperlink"/>
              </w:rPr>
              <w:t>About this inquiry</w:t>
            </w:r>
            <w:r w:rsidR="00F75AA7">
              <w:rPr>
                <w:webHidden/>
              </w:rPr>
              <w:tab/>
            </w:r>
            <w:r w:rsidR="00F75AA7">
              <w:rPr>
                <w:webHidden/>
              </w:rPr>
              <w:fldChar w:fldCharType="begin"/>
            </w:r>
            <w:r w:rsidR="00F75AA7">
              <w:rPr>
                <w:webHidden/>
              </w:rPr>
              <w:instrText xml:space="preserve"> PAGEREF _Toc156894431 \h </w:instrText>
            </w:r>
            <w:r w:rsidR="00F75AA7">
              <w:rPr>
                <w:webHidden/>
              </w:rPr>
            </w:r>
            <w:r w:rsidR="00F75AA7">
              <w:rPr>
                <w:webHidden/>
              </w:rPr>
              <w:fldChar w:fldCharType="separate"/>
            </w:r>
            <w:r w:rsidR="00B33AFC">
              <w:rPr>
                <w:webHidden/>
              </w:rPr>
              <w:t>i</w:t>
            </w:r>
            <w:r w:rsidR="00F75AA7">
              <w:rPr>
                <w:webHidden/>
              </w:rPr>
              <w:fldChar w:fldCharType="end"/>
            </w:r>
          </w:hyperlink>
        </w:p>
        <w:p w14:paraId="2080FA22" w14:textId="7C825225"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32" w:history="1">
            <w:r w:rsidR="00F75AA7" w:rsidRPr="00E5378A">
              <w:rPr>
                <w:rStyle w:val="Hyperlink"/>
              </w:rPr>
              <w:t>Acronyms</w:t>
            </w:r>
            <w:r w:rsidR="00F75AA7">
              <w:rPr>
                <w:webHidden/>
              </w:rPr>
              <w:tab/>
            </w:r>
            <w:r w:rsidR="00F75AA7">
              <w:rPr>
                <w:webHidden/>
              </w:rPr>
              <w:fldChar w:fldCharType="begin"/>
            </w:r>
            <w:r w:rsidR="00F75AA7">
              <w:rPr>
                <w:webHidden/>
              </w:rPr>
              <w:instrText xml:space="preserve"> PAGEREF _Toc156894432 \h </w:instrText>
            </w:r>
            <w:r w:rsidR="00F75AA7">
              <w:rPr>
                <w:webHidden/>
              </w:rPr>
            </w:r>
            <w:r w:rsidR="00F75AA7">
              <w:rPr>
                <w:webHidden/>
              </w:rPr>
              <w:fldChar w:fldCharType="separate"/>
            </w:r>
            <w:r w:rsidR="00B33AFC">
              <w:rPr>
                <w:webHidden/>
              </w:rPr>
              <w:t>iii</w:t>
            </w:r>
            <w:r w:rsidR="00F75AA7">
              <w:rPr>
                <w:webHidden/>
              </w:rPr>
              <w:fldChar w:fldCharType="end"/>
            </w:r>
          </w:hyperlink>
        </w:p>
        <w:p w14:paraId="0F08A027" w14:textId="59BC3CF7"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33" w:history="1">
            <w:r w:rsidR="00F75AA7" w:rsidRPr="00E5378A">
              <w:rPr>
                <w:rStyle w:val="Hyperlink"/>
              </w:rPr>
              <w:t>Recommendations</w:t>
            </w:r>
            <w:r w:rsidR="00F75AA7">
              <w:rPr>
                <w:webHidden/>
              </w:rPr>
              <w:tab/>
            </w:r>
            <w:r w:rsidR="00F75AA7">
              <w:rPr>
                <w:webHidden/>
              </w:rPr>
              <w:fldChar w:fldCharType="begin"/>
            </w:r>
            <w:r w:rsidR="00F75AA7">
              <w:rPr>
                <w:webHidden/>
              </w:rPr>
              <w:instrText xml:space="preserve"> PAGEREF _Toc156894433 \h </w:instrText>
            </w:r>
            <w:r w:rsidR="00F75AA7">
              <w:rPr>
                <w:webHidden/>
              </w:rPr>
            </w:r>
            <w:r w:rsidR="00F75AA7">
              <w:rPr>
                <w:webHidden/>
              </w:rPr>
              <w:fldChar w:fldCharType="separate"/>
            </w:r>
            <w:r w:rsidR="00B33AFC">
              <w:rPr>
                <w:webHidden/>
              </w:rPr>
              <w:t>iv</w:t>
            </w:r>
            <w:r w:rsidR="00F75AA7">
              <w:rPr>
                <w:webHidden/>
              </w:rPr>
              <w:fldChar w:fldCharType="end"/>
            </w:r>
          </w:hyperlink>
        </w:p>
        <w:p w14:paraId="58F4BBAD" w14:textId="1416B85C"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34" w:history="1">
            <w:r w:rsidR="00F75AA7" w:rsidRPr="00E5378A">
              <w:rPr>
                <w:rStyle w:val="Hyperlink"/>
              </w:rPr>
              <w:t>1.</w:t>
            </w:r>
            <w:r w:rsidR="00F75AA7">
              <w:rPr>
                <w:rFonts w:asciiTheme="minorHAnsi" w:eastAsiaTheme="minorEastAsia" w:hAnsiTheme="minorHAnsi"/>
                <w:b w:val="0"/>
                <w:bCs w:val="0"/>
                <w:color w:val="auto"/>
                <w:w w:val="100"/>
                <w:kern w:val="2"/>
                <w:sz w:val="22"/>
                <w:lang w:eastAsia="en-AU"/>
                <w14:ligatures w14:val="standardContextual"/>
              </w:rPr>
              <w:tab/>
            </w:r>
            <w:r w:rsidR="00F75AA7" w:rsidRPr="00E5378A">
              <w:rPr>
                <w:rStyle w:val="Hyperlink"/>
              </w:rPr>
              <w:t>Conduct of the inquiry</w:t>
            </w:r>
            <w:r w:rsidR="00F75AA7">
              <w:rPr>
                <w:webHidden/>
              </w:rPr>
              <w:tab/>
            </w:r>
            <w:r w:rsidR="00F75AA7">
              <w:rPr>
                <w:webHidden/>
              </w:rPr>
              <w:fldChar w:fldCharType="begin"/>
            </w:r>
            <w:r w:rsidR="00F75AA7">
              <w:rPr>
                <w:webHidden/>
              </w:rPr>
              <w:instrText xml:space="preserve"> PAGEREF _Toc156894434 \h </w:instrText>
            </w:r>
            <w:r w:rsidR="00F75AA7">
              <w:rPr>
                <w:webHidden/>
              </w:rPr>
            </w:r>
            <w:r w:rsidR="00F75AA7">
              <w:rPr>
                <w:webHidden/>
              </w:rPr>
              <w:fldChar w:fldCharType="separate"/>
            </w:r>
            <w:r w:rsidR="00B33AFC">
              <w:rPr>
                <w:webHidden/>
              </w:rPr>
              <w:t>1</w:t>
            </w:r>
            <w:r w:rsidR="00F75AA7">
              <w:rPr>
                <w:webHidden/>
              </w:rPr>
              <w:fldChar w:fldCharType="end"/>
            </w:r>
          </w:hyperlink>
        </w:p>
        <w:p w14:paraId="3FD0CEF0" w14:textId="38EA0A70"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35" w:history="1">
            <w:r w:rsidR="00F75AA7" w:rsidRPr="00E5378A">
              <w:rPr>
                <w:rStyle w:val="Hyperlink"/>
              </w:rPr>
              <w:t>2.</w:t>
            </w:r>
            <w:r w:rsidR="00F75AA7">
              <w:rPr>
                <w:rFonts w:asciiTheme="minorHAnsi" w:eastAsiaTheme="minorEastAsia" w:hAnsiTheme="minorHAnsi"/>
                <w:b w:val="0"/>
                <w:bCs w:val="0"/>
                <w:color w:val="auto"/>
                <w:w w:val="100"/>
                <w:kern w:val="2"/>
                <w:sz w:val="22"/>
                <w:lang w:eastAsia="en-AU"/>
                <w14:ligatures w14:val="standardContextual"/>
              </w:rPr>
              <w:tab/>
            </w:r>
            <w:r w:rsidR="00F75AA7" w:rsidRPr="00E5378A">
              <w:rPr>
                <w:rStyle w:val="Hyperlink"/>
              </w:rPr>
              <w:t>Introduction</w:t>
            </w:r>
            <w:r w:rsidR="00F75AA7">
              <w:rPr>
                <w:webHidden/>
              </w:rPr>
              <w:tab/>
            </w:r>
            <w:r w:rsidR="00F75AA7">
              <w:rPr>
                <w:webHidden/>
              </w:rPr>
              <w:fldChar w:fldCharType="begin"/>
            </w:r>
            <w:r w:rsidR="00F75AA7">
              <w:rPr>
                <w:webHidden/>
              </w:rPr>
              <w:instrText xml:space="preserve"> PAGEREF _Toc156894435 \h </w:instrText>
            </w:r>
            <w:r w:rsidR="00F75AA7">
              <w:rPr>
                <w:webHidden/>
              </w:rPr>
            </w:r>
            <w:r w:rsidR="00F75AA7">
              <w:rPr>
                <w:webHidden/>
              </w:rPr>
              <w:fldChar w:fldCharType="separate"/>
            </w:r>
            <w:r w:rsidR="00B33AFC">
              <w:rPr>
                <w:webHidden/>
              </w:rPr>
              <w:t>2</w:t>
            </w:r>
            <w:r w:rsidR="00F75AA7">
              <w:rPr>
                <w:webHidden/>
              </w:rPr>
              <w:fldChar w:fldCharType="end"/>
            </w:r>
          </w:hyperlink>
        </w:p>
        <w:p w14:paraId="489FA707" w14:textId="4A9BDAA3" w:rsidR="00F75AA7" w:rsidRDefault="00F00E8D">
          <w:pPr>
            <w:pStyle w:val="TOC2"/>
            <w:rPr>
              <w:rFonts w:eastAsiaTheme="minorEastAsia"/>
              <w:kern w:val="2"/>
              <w:lang w:eastAsia="en-AU"/>
              <w14:ligatures w14:val="standardContextual"/>
            </w:rPr>
          </w:pPr>
          <w:hyperlink w:anchor="_Toc156894436" w:history="1">
            <w:r w:rsidR="00F75AA7" w:rsidRPr="00E5378A">
              <w:rPr>
                <w:rStyle w:val="Hyperlink"/>
              </w:rPr>
              <w:t>Background to the Bill</w:t>
            </w:r>
            <w:r w:rsidR="00F75AA7">
              <w:rPr>
                <w:webHidden/>
              </w:rPr>
              <w:tab/>
            </w:r>
            <w:r w:rsidR="00F75AA7">
              <w:rPr>
                <w:webHidden/>
              </w:rPr>
              <w:fldChar w:fldCharType="begin"/>
            </w:r>
            <w:r w:rsidR="00F75AA7">
              <w:rPr>
                <w:webHidden/>
              </w:rPr>
              <w:instrText xml:space="preserve"> PAGEREF _Toc156894436 \h </w:instrText>
            </w:r>
            <w:r w:rsidR="00F75AA7">
              <w:rPr>
                <w:webHidden/>
              </w:rPr>
            </w:r>
            <w:r w:rsidR="00F75AA7">
              <w:rPr>
                <w:webHidden/>
              </w:rPr>
              <w:fldChar w:fldCharType="separate"/>
            </w:r>
            <w:r w:rsidR="00B33AFC">
              <w:rPr>
                <w:webHidden/>
              </w:rPr>
              <w:t>2</w:t>
            </w:r>
            <w:r w:rsidR="00F75AA7">
              <w:rPr>
                <w:webHidden/>
              </w:rPr>
              <w:fldChar w:fldCharType="end"/>
            </w:r>
          </w:hyperlink>
        </w:p>
        <w:p w14:paraId="2FD78937" w14:textId="4A1AC3C4" w:rsidR="00F75AA7" w:rsidRDefault="00F00E8D">
          <w:pPr>
            <w:pStyle w:val="TOC3"/>
            <w:rPr>
              <w:rFonts w:eastAsiaTheme="minorEastAsia"/>
              <w:kern w:val="2"/>
              <w:lang w:eastAsia="en-AU"/>
              <w14:ligatures w14:val="standardContextual"/>
            </w:rPr>
          </w:pPr>
          <w:hyperlink w:anchor="_Toc156894437" w:history="1">
            <w:r w:rsidR="00F75AA7" w:rsidRPr="00E5378A">
              <w:rPr>
                <w:rStyle w:val="Hyperlink"/>
              </w:rPr>
              <w:t>The right to a healthy environment</w:t>
            </w:r>
            <w:r w:rsidR="00F75AA7">
              <w:rPr>
                <w:webHidden/>
              </w:rPr>
              <w:tab/>
            </w:r>
            <w:r w:rsidR="00F75AA7">
              <w:rPr>
                <w:webHidden/>
              </w:rPr>
              <w:fldChar w:fldCharType="begin"/>
            </w:r>
            <w:r w:rsidR="00F75AA7">
              <w:rPr>
                <w:webHidden/>
              </w:rPr>
              <w:instrText xml:space="preserve"> PAGEREF _Toc156894437 \h </w:instrText>
            </w:r>
            <w:r w:rsidR="00F75AA7">
              <w:rPr>
                <w:webHidden/>
              </w:rPr>
            </w:r>
            <w:r w:rsidR="00F75AA7">
              <w:rPr>
                <w:webHidden/>
              </w:rPr>
              <w:fldChar w:fldCharType="separate"/>
            </w:r>
            <w:r w:rsidR="00B33AFC">
              <w:rPr>
                <w:webHidden/>
              </w:rPr>
              <w:t>2</w:t>
            </w:r>
            <w:r w:rsidR="00F75AA7">
              <w:rPr>
                <w:webHidden/>
              </w:rPr>
              <w:fldChar w:fldCharType="end"/>
            </w:r>
          </w:hyperlink>
        </w:p>
        <w:p w14:paraId="7AB7DC5E" w14:textId="2DA9D297" w:rsidR="00F75AA7" w:rsidRDefault="00F00E8D">
          <w:pPr>
            <w:pStyle w:val="TOC3"/>
            <w:rPr>
              <w:rFonts w:eastAsiaTheme="minorEastAsia"/>
              <w:kern w:val="2"/>
              <w:lang w:eastAsia="en-AU"/>
              <w14:ligatures w14:val="standardContextual"/>
            </w:rPr>
          </w:pPr>
          <w:hyperlink w:anchor="_Toc156894438" w:history="1">
            <w:r w:rsidR="00F75AA7" w:rsidRPr="00E5378A">
              <w:rPr>
                <w:rStyle w:val="Hyperlink"/>
              </w:rPr>
              <w:t>Legal proceedings and complaints mechanisms</w:t>
            </w:r>
            <w:r w:rsidR="00F75AA7">
              <w:rPr>
                <w:webHidden/>
              </w:rPr>
              <w:tab/>
            </w:r>
            <w:r w:rsidR="00F75AA7">
              <w:rPr>
                <w:webHidden/>
              </w:rPr>
              <w:fldChar w:fldCharType="begin"/>
            </w:r>
            <w:r w:rsidR="00F75AA7">
              <w:rPr>
                <w:webHidden/>
              </w:rPr>
              <w:instrText xml:space="preserve"> PAGEREF _Toc156894438 \h </w:instrText>
            </w:r>
            <w:r w:rsidR="00F75AA7">
              <w:rPr>
                <w:webHidden/>
              </w:rPr>
            </w:r>
            <w:r w:rsidR="00F75AA7">
              <w:rPr>
                <w:webHidden/>
              </w:rPr>
              <w:fldChar w:fldCharType="separate"/>
            </w:r>
            <w:r w:rsidR="00B33AFC">
              <w:rPr>
                <w:webHidden/>
              </w:rPr>
              <w:t>2</w:t>
            </w:r>
            <w:r w:rsidR="00F75AA7">
              <w:rPr>
                <w:webHidden/>
              </w:rPr>
              <w:fldChar w:fldCharType="end"/>
            </w:r>
          </w:hyperlink>
        </w:p>
        <w:p w14:paraId="7A8DF6BC" w14:textId="208A14BD" w:rsidR="00F75AA7" w:rsidRDefault="00F00E8D">
          <w:pPr>
            <w:pStyle w:val="TOC3"/>
            <w:rPr>
              <w:rFonts w:eastAsiaTheme="minorEastAsia"/>
              <w:kern w:val="2"/>
              <w:lang w:eastAsia="en-AU"/>
              <w14:ligatures w14:val="standardContextual"/>
            </w:rPr>
          </w:pPr>
          <w:hyperlink w:anchor="_Toc156894439" w:history="1">
            <w:r w:rsidR="00F75AA7" w:rsidRPr="00E5378A">
              <w:rPr>
                <w:rStyle w:val="Hyperlink"/>
              </w:rPr>
              <w:t>Mandatory statutory review</w:t>
            </w:r>
            <w:r w:rsidR="00F75AA7">
              <w:rPr>
                <w:webHidden/>
              </w:rPr>
              <w:tab/>
            </w:r>
            <w:r w:rsidR="00F75AA7">
              <w:rPr>
                <w:webHidden/>
              </w:rPr>
              <w:fldChar w:fldCharType="begin"/>
            </w:r>
            <w:r w:rsidR="00F75AA7">
              <w:rPr>
                <w:webHidden/>
              </w:rPr>
              <w:instrText xml:space="preserve"> PAGEREF _Toc156894439 \h </w:instrText>
            </w:r>
            <w:r w:rsidR="00F75AA7">
              <w:rPr>
                <w:webHidden/>
              </w:rPr>
            </w:r>
            <w:r w:rsidR="00F75AA7">
              <w:rPr>
                <w:webHidden/>
              </w:rPr>
              <w:fldChar w:fldCharType="separate"/>
            </w:r>
            <w:r w:rsidR="00B33AFC">
              <w:rPr>
                <w:webHidden/>
              </w:rPr>
              <w:t>3</w:t>
            </w:r>
            <w:r w:rsidR="00F75AA7">
              <w:rPr>
                <w:webHidden/>
              </w:rPr>
              <w:fldChar w:fldCharType="end"/>
            </w:r>
          </w:hyperlink>
        </w:p>
        <w:p w14:paraId="333F7C6A" w14:textId="7C46CD23" w:rsidR="00F75AA7" w:rsidRDefault="00F00E8D">
          <w:pPr>
            <w:pStyle w:val="TOC2"/>
            <w:rPr>
              <w:rFonts w:eastAsiaTheme="minorEastAsia"/>
              <w:kern w:val="2"/>
              <w:lang w:eastAsia="en-AU"/>
              <w14:ligatures w14:val="standardContextual"/>
            </w:rPr>
          </w:pPr>
          <w:hyperlink w:anchor="_Toc156894440" w:history="1">
            <w:r w:rsidR="00F75AA7" w:rsidRPr="00E5378A">
              <w:rPr>
                <w:rStyle w:val="Hyperlink"/>
              </w:rPr>
              <w:t>Legislative Scrutiny</w:t>
            </w:r>
            <w:r w:rsidR="00F75AA7">
              <w:rPr>
                <w:webHidden/>
              </w:rPr>
              <w:tab/>
            </w:r>
            <w:r w:rsidR="00F75AA7">
              <w:rPr>
                <w:webHidden/>
              </w:rPr>
              <w:fldChar w:fldCharType="begin"/>
            </w:r>
            <w:r w:rsidR="00F75AA7">
              <w:rPr>
                <w:webHidden/>
              </w:rPr>
              <w:instrText xml:space="preserve"> PAGEREF _Toc156894440 \h </w:instrText>
            </w:r>
            <w:r w:rsidR="00F75AA7">
              <w:rPr>
                <w:webHidden/>
              </w:rPr>
            </w:r>
            <w:r w:rsidR="00F75AA7">
              <w:rPr>
                <w:webHidden/>
              </w:rPr>
              <w:fldChar w:fldCharType="separate"/>
            </w:r>
            <w:r w:rsidR="00B33AFC">
              <w:rPr>
                <w:webHidden/>
              </w:rPr>
              <w:t>4</w:t>
            </w:r>
            <w:r w:rsidR="00F75AA7">
              <w:rPr>
                <w:webHidden/>
              </w:rPr>
              <w:fldChar w:fldCharType="end"/>
            </w:r>
          </w:hyperlink>
        </w:p>
        <w:p w14:paraId="2594BA90" w14:textId="7245007E"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41" w:history="1">
            <w:r w:rsidR="00F75AA7" w:rsidRPr="00E5378A">
              <w:rPr>
                <w:rStyle w:val="Hyperlink"/>
              </w:rPr>
              <w:t>3.</w:t>
            </w:r>
            <w:r w:rsidR="00F75AA7">
              <w:rPr>
                <w:rFonts w:asciiTheme="minorHAnsi" w:eastAsiaTheme="minorEastAsia" w:hAnsiTheme="minorHAnsi"/>
                <w:b w:val="0"/>
                <w:bCs w:val="0"/>
                <w:color w:val="auto"/>
                <w:w w:val="100"/>
                <w:kern w:val="2"/>
                <w:sz w:val="22"/>
                <w:lang w:eastAsia="en-AU"/>
                <w14:ligatures w14:val="standardContextual"/>
              </w:rPr>
              <w:tab/>
            </w:r>
            <w:r w:rsidR="00F75AA7" w:rsidRPr="00E5378A">
              <w:rPr>
                <w:rStyle w:val="Hyperlink"/>
              </w:rPr>
              <w:t>Issues raised in evidence</w:t>
            </w:r>
            <w:r w:rsidR="00F75AA7">
              <w:rPr>
                <w:webHidden/>
              </w:rPr>
              <w:tab/>
            </w:r>
            <w:r w:rsidR="00F75AA7">
              <w:rPr>
                <w:webHidden/>
              </w:rPr>
              <w:fldChar w:fldCharType="begin"/>
            </w:r>
            <w:r w:rsidR="00F75AA7">
              <w:rPr>
                <w:webHidden/>
              </w:rPr>
              <w:instrText xml:space="preserve"> PAGEREF _Toc156894441 \h </w:instrText>
            </w:r>
            <w:r w:rsidR="00F75AA7">
              <w:rPr>
                <w:webHidden/>
              </w:rPr>
            </w:r>
            <w:r w:rsidR="00F75AA7">
              <w:rPr>
                <w:webHidden/>
              </w:rPr>
              <w:fldChar w:fldCharType="separate"/>
            </w:r>
            <w:r w:rsidR="00B33AFC">
              <w:rPr>
                <w:webHidden/>
              </w:rPr>
              <w:t>5</w:t>
            </w:r>
            <w:r w:rsidR="00F75AA7">
              <w:rPr>
                <w:webHidden/>
              </w:rPr>
              <w:fldChar w:fldCharType="end"/>
            </w:r>
          </w:hyperlink>
        </w:p>
        <w:p w14:paraId="55C5E7CC" w14:textId="5B489AE8" w:rsidR="00F75AA7" w:rsidRDefault="00F00E8D">
          <w:pPr>
            <w:pStyle w:val="TOC2"/>
            <w:rPr>
              <w:rFonts w:eastAsiaTheme="minorEastAsia"/>
              <w:kern w:val="2"/>
              <w:lang w:eastAsia="en-AU"/>
              <w14:ligatures w14:val="standardContextual"/>
            </w:rPr>
          </w:pPr>
          <w:hyperlink w:anchor="_Toc156894442" w:history="1">
            <w:r w:rsidR="00F75AA7" w:rsidRPr="00E5378A">
              <w:rPr>
                <w:rStyle w:val="Hyperlink"/>
              </w:rPr>
              <w:t>Support for the Bill</w:t>
            </w:r>
            <w:r w:rsidR="00F75AA7">
              <w:rPr>
                <w:webHidden/>
              </w:rPr>
              <w:tab/>
            </w:r>
            <w:r w:rsidR="00F75AA7">
              <w:rPr>
                <w:webHidden/>
              </w:rPr>
              <w:fldChar w:fldCharType="begin"/>
            </w:r>
            <w:r w:rsidR="00F75AA7">
              <w:rPr>
                <w:webHidden/>
              </w:rPr>
              <w:instrText xml:space="preserve"> PAGEREF _Toc156894442 \h </w:instrText>
            </w:r>
            <w:r w:rsidR="00F75AA7">
              <w:rPr>
                <w:webHidden/>
              </w:rPr>
            </w:r>
            <w:r w:rsidR="00F75AA7">
              <w:rPr>
                <w:webHidden/>
              </w:rPr>
              <w:fldChar w:fldCharType="separate"/>
            </w:r>
            <w:r w:rsidR="00B33AFC">
              <w:rPr>
                <w:webHidden/>
              </w:rPr>
              <w:t>5</w:t>
            </w:r>
            <w:r w:rsidR="00F75AA7">
              <w:rPr>
                <w:webHidden/>
              </w:rPr>
              <w:fldChar w:fldCharType="end"/>
            </w:r>
          </w:hyperlink>
        </w:p>
        <w:p w14:paraId="245A73DF" w14:textId="3B05CA18" w:rsidR="00F75AA7" w:rsidRDefault="00F00E8D">
          <w:pPr>
            <w:pStyle w:val="TOC2"/>
            <w:rPr>
              <w:rFonts w:eastAsiaTheme="minorEastAsia"/>
              <w:kern w:val="2"/>
              <w:lang w:eastAsia="en-AU"/>
              <w14:ligatures w14:val="standardContextual"/>
            </w:rPr>
          </w:pPr>
          <w:hyperlink w:anchor="_Toc156894443" w:history="1">
            <w:r w:rsidR="00F75AA7" w:rsidRPr="00E5378A">
              <w:rPr>
                <w:rStyle w:val="Hyperlink"/>
              </w:rPr>
              <w:t>Concerns about the Bill</w:t>
            </w:r>
            <w:r w:rsidR="00F75AA7">
              <w:rPr>
                <w:webHidden/>
              </w:rPr>
              <w:tab/>
            </w:r>
            <w:r w:rsidR="00F75AA7">
              <w:rPr>
                <w:webHidden/>
              </w:rPr>
              <w:fldChar w:fldCharType="begin"/>
            </w:r>
            <w:r w:rsidR="00F75AA7">
              <w:rPr>
                <w:webHidden/>
              </w:rPr>
              <w:instrText xml:space="preserve"> PAGEREF _Toc156894443 \h </w:instrText>
            </w:r>
            <w:r w:rsidR="00F75AA7">
              <w:rPr>
                <w:webHidden/>
              </w:rPr>
            </w:r>
            <w:r w:rsidR="00F75AA7">
              <w:rPr>
                <w:webHidden/>
              </w:rPr>
              <w:fldChar w:fldCharType="separate"/>
            </w:r>
            <w:r w:rsidR="00B33AFC">
              <w:rPr>
                <w:webHidden/>
              </w:rPr>
              <w:t>5</w:t>
            </w:r>
            <w:r w:rsidR="00F75AA7">
              <w:rPr>
                <w:webHidden/>
              </w:rPr>
              <w:fldChar w:fldCharType="end"/>
            </w:r>
          </w:hyperlink>
        </w:p>
        <w:p w14:paraId="3D1C0808" w14:textId="34E6216C" w:rsidR="00F75AA7" w:rsidRDefault="00F00E8D">
          <w:pPr>
            <w:pStyle w:val="TOC3"/>
            <w:rPr>
              <w:rFonts w:eastAsiaTheme="minorEastAsia"/>
              <w:kern w:val="2"/>
              <w:lang w:eastAsia="en-AU"/>
              <w14:ligatures w14:val="standardContextual"/>
            </w:rPr>
          </w:pPr>
          <w:hyperlink w:anchor="_Toc156894444" w:history="1">
            <w:r w:rsidR="00F75AA7" w:rsidRPr="00E5378A">
              <w:rPr>
                <w:rStyle w:val="Hyperlink"/>
              </w:rPr>
              <w:t>Lack of Justiciability</w:t>
            </w:r>
            <w:r w:rsidR="00F75AA7">
              <w:rPr>
                <w:webHidden/>
              </w:rPr>
              <w:tab/>
            </w:r>
            <w:r w:rsidR="00F75AA7">
              <w:rPr>
                <w:webHidden/>
              </w:rPr>
              <w:fldChar w:fldCharType="begin"/>
            </w:r>
            <w:r w:rsidR="00F75AA7">
              <w:rPr>
                <w:webHidden/>
              </w:rPr>
              <w:instrText xml:space="preserve"> PAGEREF _Toc156894444 \h </w:instrText>
            </w:r>
            <w:r w:rsidR="00F75AA7">
              <w:rPr>
                <w:webHidden/>
              </w:rPr>
            </w:r>
            <w:r w:rsidR="00F75AA7">
              <w:rPr>
                <w:webHidden/>
              </w:rPr>
              <w:fldChar w:fldCharType="separate"/>
            </w:r>
            <w:r w:rsidR="00B33AFC">
              <w:rPr>
                <w:webHidden/>
              </w:rPr>
              <w:t>6</w:t>
            </w:r>
            <w:r w:rsidR="00F75AA7">
              <w:rPr>
                <w:webHidden/>
              </w:rPr>
              <w:fldChar w:fldCharType="end"/>
            </w:r>
          </w:hyperlink>
        </w:p>
        <w:p w14:paraId="776CE276" w14:textId="52ED6DD7" w:rsidR="00F75AA7" w:rsidRDefault="00F00E8D">
          <w:pPr>
            <w:pStyle w:val="TOC3"/>
            <w:rPr>
              <w:rFonts w:eastAsiaTheme="minorEastAsia"/>
              <w:kern w:val="2"/>
              <w:lang w:eastAsia="en-AU"/>
              <w14:ligatures w14:val="standardContextual"/>
            </w:rPr>
          </w:pPr>
          <w:hyperlink w:anchor="_Toc156894445" w:history="1">
            <w:r w:rsidR="00F75AA7" w:rsidRPr="00E5378A">
              <w:rPr>
                <w:rStyle w:val="Hyperlink"/>
              </w:rPr>
              <w:t>Resourcing of the Human Rights Commission</w:t>
            </w:r>
            <w:r w:rsidR="00F75AA7">
              <w:rPr>
                <w:webHidden/>
              </w:rPr>
              <w:tab/>
            </w:r>
            <w:r w:rsidR="00F75AA7">
              <w:rPr>
                <w:webHidden/>
              </w:rPr>
              <w:fldChar w:fldCharType="begin"/>
            </w:r>
            <w:r w:rsidR="00F75AA7">
              <w:rPr>
                <w:webHidden/>
              </w:rPr>
              <w:instrText xml:space="preserve"> PAGEREF _Toc156894445 \h </w:instrText>
            </w:r>
            <w:r w:rsidR="00F75AA7">
              <w:rPr>
                <w:webHidden/>
              </w:rPr>
            </w:r>
            <w:r w:rsidR="00F75AA7">
              <w:rPr>
                <w:webHidden/>
              </w:rPr>
              <w:fldChar w:fldCharType="separate"/>
            </w:r>
            <w:r w:rsidR="00B33AFC">
              <w:rPr>
                <w:webHidden/>
              </w:rPr>
              <w:t>8</w:t>
            </w:r>
            <w:r w:rsidR="00F75AA7">
              <w:rPr>
                <w:webHidden/>
              </w:rPr>
              <w:fldChar w:fldCharType="end"/>
            </w:r>
          </w:hyperlink>
        </w:p>
        <w:p w14:paraId="2738B49E" w14:textId="646712AB" w:rsidR="00F75AA7" w:rsidRDefault="00F00E8D">
          <w:pPr>
            <w:pStyle w:val="TOC3"/>
            <w:rPr>
              <w:rFonts w:eastAsiaTheme="minorEastAsia"/>
              <w:kern w:val="2"/>
              <w:lang w:eastAsia="en-AU"/>
              <w14:ligatures w14:val="standardContextual"/>
            </w:rPr>
          </w:pPr>
          <w:hyperlink w:anchor="_Toc156894446" w:history="1">
            <w:r w:rsidR="00F75AA7" w:rsidRPr="00E5378A">
              <w:rPr>
                <w:rStyle w:val="Hyperlink"/>
              </w:rPr>
              <w:t>Impact on vulnerable groups</w:t>
            </w:r>
            <w:r w:rsidR="00F75AA7">
              <w:rPr>
                <w:webHidden/>
              </w:rPr>
              <w:tab/>
            </w:r>
            <w:r w:rsidR="00F75AA7">
              <w:rPr>
                <w:webHidden/>
              </w:rPr>
              <w:fldChar w:fldCharType="begin"/>
            </w:r>
            <w:r w:rsidR="00F75AA7">
              <w:rPr>
                <w:webHidden/>
              </w:rPr>
              <w:instrText xml:space="preserve"> PAGEREF _Toc156894446 \h </w:instrText>
            </w:r>
            <w:r w:rsidR="00F75AA7">
              <w:rPr>
                <w:webHidden/>
              </w:rPr>
            </w:r>
            <w:r w:rsidR="00F75AA7">
              <w:rPr>
                <w:webHidden/>
              </w:rPr>
              <w:fldChar w:fldCharType="separate"/>
            </w:r>
            <w:r w:rsidR="00B33AFC">
              <w:rPr>
                <w:webHidden/>
              </w:rPr>
              <w:t>9</w:t>
            </w:r>
            <w:r w:rsidR="00F75AA7">
              <w:rPr>
                <w:webHidden/>
              </w:rPr>
              <w:fldChar w:fldCharType="end"/>
            </w:r>
          </w:hyperlink>
        </w:p>
        <w:p w14:paraId="4575CCAB" w14:textId="0E8E8A09" w:rsidR="00F75AA7" w:rsidRDefault="00F00E8D">
          <w:pPr>
            <w:pStyle w:val="TOC3"/>
            <w:rPr>
              <w:rFonts w:eastAsiaTheme="minorEastAsia"/>
              <w:kern w:val="2"/>
              <w:lang w:eastAsia="en-AU"/>
              <w14:ligatures w14:val="standardContextual"/>
            </w:rPr>
          </w:pPr>
          <w:hyperlink w:anchor="_Toc156894447" w:history="1">
            <w:r w:rsidR="00F75AA7" w:rsidRPr="00E5378A">
              <w:rPr>
                <w:rStyle w:val="Hyperlink"/>
              </w:rPr>
              <w:t>Implementation support materials</w:t>
            </w:r>
            <w:r w:rsidR="00F75AA7">
              <w:rPr>
                <w:webHidden/>
              </w:rPr>
              <w:tab/>
            </w:r>
            <w:r w:rsidR="00F75AA7">
              <w:rPr>
                <w:webHidden/>
              </w:rPr>
              <w:fldChar w:fldCharType="begin"/>
            </w:r>
            <w:r w:rsidR="00F75AA7">
              <w:rPr>
                <w:webHidden/>
              </w:rPr>
              <w:instrText xml:space="preserve"> PAGEREF _Toc156894447 \h </w:instrText>
            </w:r>
            <w:r w:rsidR="00F75AA7">
              <w:rPr>
                <w:webHidden/>
              </w:rPr>
            </w:r>
            <w:r w:rsidR="00F75AA7">
              <w:rPr>
                <w:webHidden/>
              </w:rPr>
              <w:fldChar w:fldCharType="separate"/>
            </w:r>
            <w:r w:rsidR="00B33AFC">
              <w:rPr>
                <w:webHidden/>
              </w:rPr>
              <w:t>11</w:t>
            </w:r>
            <w:r w:rsidR="00F75AA7">
              <w:rPr>
                <w:webHidden/>
              </w:rPr>
              <w:fldChar w:fldCharType="end"/>
            </w:r>
          </w:hyperlink>
        </w:p>
        <w:p w14:paraId="53398999" w14:textId="25ACDD7E" w:rsidR="00F75AA7" w:rsidRDefault="00F00E8D">
          <w:pPr>
            <w:pStyle w:val="TOC3"/>
            <w:rPr>
              <w:rFonts w:eastAsiaTheme="minorEastAsia"/>
              <w:kern w:val="2"/>
              <w:lang w:eastAsia="en-AU"/>
              <w14:ligatures w14:val="standardContextual"/>
            </w:rPr>
          </w:pPr>
          <w:hyperlink w:anchor="_Toc156894448" w:history="1">
            <w:r w:rsidR="00F75AA7" w:rsidRPr="00E5378A">
              <w:rPr>
                <w:rStyle w:val="Hyperlink"/>
              </w:rPr>
              <w:t>Other suggested legislative amendments</w:t>
            </w:r>
            <w:r w:rsidR="00F75AA7">
              <w:rPr>
                <w:webHidden/>
              </w:rPr>
              <w:tab/>
            </w:r>
            <w:r w:rsidR="00F75AA7">
              <w:rPr>
                <w:webHidden/>
              </w:rPr>
              <w:fldChar w:fldCharType="begin"/>
            </w:r>
            <w:r w:rsidR="00F75AA7">
              <w:rPr>
                <w:webHidden/>
              </w:rPr>
              <w:instrText xml:space="preserve"> PAGEREF _Toc156894448 \h </w:instrText>
            </w:r>
            <w:r w:rsidR="00F75AA7">
              <w:rPr>
                <w:webHidden/>
              </w:rPr>
            </w:r>
            <w:r w:rsidR="00F75AA7">
              <w:rPr>
                <w:webHidden/>
              </w:rPr>
              <w:fldChar w:fldCharType="separate"/>
            </w:r>
            <w:r w:rsidR="00B33AFC">
              <w:rPr>
                <w:webHidden/>
              </w:rPr>
              <w:t>12</w:t>
            </w:r>
            <w:r w:rsidR="00F75AA7">
              <w:rPr>
                <w:webHidden/>
              </w:rPr>
              <w:fldChar w:fldCharType="end"/>
            </w:r>
          </w:hyperlink>
        </w:p>
        <w:p w14:paraId="61608560" w14:textId="3CC98C56"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49" w:history="1">
            <w:r w:rsidR="00F75AA7" w:rsidRPr="00E5378A">
              <w:rPr>
                <w:rStyle w:val="Hyperlink"/>
              </w:rPr>
              <w:t>4.</w:t>
            </w:r>
            <w:r w:rsidR="00F75AA7">
              <w:rPr>
                <w:rFonts w:asciiTheme="minorHAnsi" w:eastAsiaTheme="minorEastAsia" w:hAnsiTheme="minorHAnsi"/>
                <w:b w:val="0"/>
                <w:bCs w:val="0"/>
                <w:color w:val="auto"/>
                <w:w w:val="100"/>
                <w:kern w:val="2"/>
                <w:sz w:val="22"/>
                <w:lang w:eastAsia="en-AU"/>
                <w14:ligatures w14:val="standardContextual"/>
              </w:rPr>
              <w:tab/>
            </w:r>
            <w:r w:rsidR="00F75AA7" w:rsidRPr="00E5378A">
              <w:rPr>
                <w:rStyle w:val="Hyperlink"/>
              </w:rPr>
              <w:t>Conclusion</w:t>
            </w:r>
            <w:r w:rsidR="00F75AA7">
              <w:rPr>
                <w:webHidden/>
              </w:rPr>
              <w:tab/>
            </w:r>
            <w:r w:rsidR="00F75AA7">
              <w:rPr>
                <w:webHidden/>
              </w:rPr>
              <w:fldChar w:fldCharType="begin"/>
            </w:r>
            <w:r w:rsidR="00F75AA7">
              <w:rPr>
                <w:webHidden/>
              </w:rPr>
              <w:instrText xml:space="preserve"> PAGEREF _Toc156894449 \h </w:instrText>
            </w:r>
            <w:r w:rsidR="00F75AA7">
              <w:rPr>
                <w:webHidden/>
              </w:rPr>
            </w:r>
            <w:r w:rsidR="00F75AA7">
              <w:rPr>
                <w:webHidden/>
              </w:rPr>
              <w:fldChar w:fldCharType="separate"/>
            </w:r>
            <w:r w:rsidR="00B33AFC">
              <w:rPr>
                <w:webHidden/>
              </w:rPr>
              <w:t>14</w:t>
            </w:r>
            <w:r w:rsidR="00F75AA7">
              <w:rPr>
                <w:webHidden/>
              </w:rPr>
              <w:fldChar w:fldCharType="end"/>
            </w:r>
          </w:hyperlink>
        </w:p>
        <w:p w14:paraId="4EE9A910" w14:textId="3F2C96A6"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50" w:history="1">
            <w:r w:rsidR="00F75AA7" w:rsidRPr="00E5378A">
              <w:rPr>
                <w:rStyle w:val="Hyperlink"/>
              </w:rPr>
              <w:t>Appendix A: Submissions</w:t>
            </w:r>
            <w:r w:rsidR="00F75AA7">
              <w:rPr>
                <w:webHidden/>
              </w:rPr>
              <w:tab/>
            </w:r>
            <w:r w:rsidR="00F75AA7">
              <w:rPr>
                <w:webHidden/>
              </w:rPr>
              <w:fldChar w:fldCharType="begin"/>
            </w:r>
            <w:r w:rsidR="00F75AA7">
              <w:rPr>
                <w:webHidden/>
              </w:rPr>
              <w:instrText xml:space="preserve"> PAGEREF _Toc156894450 \h </w:instrText>
            </w:r>
            <w:r w:rsidR="00F75AA7">
              <w:rPr>
                <w:webHidden/>
              </w:rPr>
            </w:r>
            <w:r w:rsidR="00F75AA7">
              <w:rPr>
                <w:webHidden/>
              </w:rPr>
              <w:fldChar w:fldCharType="separate"/>
            </w:r>
            <w:r w:rsidR="00B33AFC">
              <w:rPr>
                <w:webHidden/>
              </w:rPr>
              <w:t>15</w:t>
            </w:r>
            <w:r w:rsidR="00F75AA7">
              <w:rPr>
                <w:webHidden/>
              </w:rPr>
              <w:fldChar w:fldCharType="end"/>
            </w:r>
          </w:hyperlink>
        </w:p>
        <w:p w14:paraId="7507A7F2" w14:textId="7DBB90C9" w:rsidR="00F75AA7"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894451" w:history="1">
            <w:r w:rsidR="00F75AA7" w:rsidRPr="00E5378A">
              <w:rPr>
                <w:rStyle w:val="Hyperlink"/>
              </w:rPr>
              <w:t>Appendix B: Dissenting report by Mr Peter Cain MLA</w:t>
            </w:r>
            <w:r w:rsidR="00F75AA7">
              <w:rPr>
                <w:webHidden/>
              </w:rPr>
              <w:tab/>
            </w:r>
            <w:r w:rsidR="00F75AA7">
              <w:rPr>
                <w:webHidden/>
              </w:rPr>
              <w:fldChar w:fldCharType="begin"/>
            </w:r>
            <w:r w:rsidR="00F75AA7">
              <w:rPr>
                <w:webHidden/>
              </w:rPr>
              <w:instrText xml:space="preserve"> PAGEREF _Toc156894451 \h </w:instrText>
            </w:r>
            <w:r w:rsidR="00F75AA7">
              <w:rPr>
                <w:webHidden/>
              </w:rPr>
            </w:r>
            <w:r w:rsidR="00F75AA7">
              <w:rPr>
                <w:webHidden/>
              </w:rPr>
              <w:fldChar w:fldCharType="separate"/>
            </w:r>
            <w:r w:rsidR="00B33AFC">
              <w:rPr>
                <w:webHidden/>
              </w:rPr>
              <w:t>16</w:t>
            </w:r>
            <w:r w:rsidR="00F75AA7">
              <w:rPr>
                <w:webHidden/>
              </w:rPr>
              <w:fldChar w:fldCharType="end"/>
            </w:r>
          </w:hyperlink>
        </w:p>
        <w:p w14:paraId="1E1CDF38" w14:textId="41C2E6A6"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B474DD">
      <w:pPr>
        <w:pStyle w:val="Heading1nonumber"/>
      </w:pPr>
      <w:bookmarkStart w:id="9" w:name="_Toc156894432"/>
      <w:r>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E611B2"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4A07C6BD" w:rsidR="00E611B2" w:rsidRDefault="00E611B2" w:rsidP="00E611B2">
            <w:pPr>
              <w:pStyle w:val="Tablebody"/>
            </w:pPr>
            <w:r>
              <w:t>ACT</w:t>
            </w:r>
          </w:p>
        </w:tc>
        <w:tc>
          <w:tcPr>
            <w:tcW w:w="7183" w:type="dxa"/>
          </w:tcPr>
          <w:p w14:paraId="44AB3819" w14:textId="276012A2" w:rsidR="00E611B2" w:rsidRDefault="00E611B2" w:rsidP="00E611B2">
            <w:pPr>
              <w:pStyle w:val="Tablebody"/>
            </w:pPr>
            <w:r>
              <w:t>Australian Capital Territory</w:t>
            </w:r>
          </w:p>
        </w:tc>
      </w:tr>
      <w:tr w:rsidR="00D03419" w14:paraId="145B8C6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0FF8B9E" w14:textId="10818FDB" w:rsidR="00D03419" w:rsidRDefault="00D03419" w:rsidP="00E611B2">
            <w:pPr>
              <w:pStyle w:val="Tablebody"/>
            </w:pPr>
            <w:r>
              <w:t>ACTCOSS</w:t>
            </w:r>
          </w:p>
        </w:tc>
        <w:tc>
          <w:tcPr>
            <w:tcW w:w="7183" w:type="dxa"/>
          </w:tcPr>
          <w:p w14:paraId="369BDC34" w14:textId="2C316D53" w:rsidR="00D03419" w:rsidRDefault="00D03419" w:rsidP="00E611B2">
            <w:pPr>
              <w:pStyle w:val="Tablebody"/>
            </w:pPr>
            <w:r>
              <w:t>Australian Capital Territory Council of Social Services</w:t>
            </w:r>
          </w:p>
        </w:tc>
      </w:tr>
      <w:tr w:rsidR="00E611B2"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2BB79FC1" w:rsidR="00E611B2" w:rsidRDefault="00E611B2" w:rsidP="00E611B2">
            <w:pPr>
              <w:pStyle w:val="Tablebody"/>
            </w:pPr>
            <w:r>
              <w:t>The Bill</w:t>
            </w:r>
          </w:p>
        </w:tc>
        <w:tc>
          <w:tcPr>
            <w:tcW w:w="7183" w:type="dxa"/>
          </w:tcPr>
          <w:p w14:paraId="057F0D12" w14:textId="141A4618" w:rsidR="00E611B2" w:rsidRDefault="008541BA" w:rsidP="00E611B2">
            <w:pPr>
              <w:pStyle w:val="Tablebody"/>
            </w:pPr>
            <w:r>
              <w:t>Human Rights (Healthy Environment) Amendment Bill 2023</w:t>
            </w:r>
          </w:p>
        </w:tc>
      </w:tr>
      <w:tr w:rsidR="00E611B2"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2CF4DAD0" w:rsidR="00E611B2" w:rsidRDefault="00E611B2" w:rsidP="00E611B2">
            <w:pPr>
              <w:pStyle w:val="Tablebody"/>
            </w:pPr>
            <w:r>
              <w:t>The Commission</w:t>
            </w:r>
          </w:p>
        </w:tc>
        <w:tc>
          <w:tcPr>
            <w:tcW w:w="7183" w:type="dxa"/>
          </w:tcPr>
          <w:p w14:paraId="218CB5F9" w14:textId="487B1B74" w:rsidR="00E611B2" w:rsidRDefault="00E611B2" w:rsidP="00E611B2">
            <w:pPr>
              <w:pStyle w:val="Tablebody"/>
            </w:pPr>
            <w:r w:rsidRPr="007C545C">
              <w:t xml:space="preserve">ACT </w:t>
            </w:r>
            <w:r>
              <w:t xml:space="preserve">Human Rights </w:t>
            </w:r>
            <w:r w:rsidRPr="007C545C">
              <w:t>Commission</w:t>
            </w:r>
          </w:p>
        </w:tc>
      </w:tr>
      <w:tr w:rsidR="00E611B2"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75470C37" w:rsidR="00E611B2" w:rsidRDefault="00E611B2" w:rsidP="00E611B2">
            <w:pPr>
              <w:pStyle w:val="Tablebody"/>
            </w:pPr>
            <w:r>
              <w:t>The Committee</w:t>
            </w:r>
          </w:p>
        </w:tc>
        <w:tc>
          <w:tcPr>
            <w:tcW w:w="7183" w:type="dxa"/>
          </w:tcPr>
          <w:p w14:paraId="7B1C4834" w14:textId="67F5B722" w:rsidR="00E611B2" w:rsidRDefault="008541BA" w:rsidP="00E611B2">
            <w:pPr>
              <w:pStyle w:val="Tablebody"/>
            </w:pPr>
            <w:r>
              <w:t>Standing Committee on Justice and Community Safety</w:t>
            </w:r>
          </w:p>
        </w:tc>
      </w:tr>
      <w:tr w:rsidR="00CA6290" w14:paraId="4ECEC6A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28CE2FF" w14:textId="08A23111" w:rsidR="00CA6290" w:rsidRDefault="00CA6290" w:rsidP="00E611B2">
            <w:pPr>
              <w:pStyle w:val="Tablebody"/>
            </w:pPr>
            <w:r>
              <w:t>ESCR</w:t>
            </w:r>
          </w:p>
        </w:tc>
        <w:tc>
          <w:tcPr>
            <w:tcW w:w="7183" w:type="dxa"/>
          </w:tcPr>
          <w:p w14:paraId="11ED11C1" w14:textId="129173CA" w:rsidR="00CA6290" w:rsidRDefault="00CA6290" w:rsidP="00E611B2">
            <w:pPr>
              <w:pStyle w:val="Tablebody"/>
            </w:pPr>
            <w:r>
              <w:t>Economic, Social, and Cultural Rights</w:t>
            </w:r>
          </w:p>
        </w:tc>
      </w:tr>
      <w:tr w:rsidR="00E611B2"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0AFB598A" w:rsidR="00E611B2" w:rsidRDefault="00E611B2" w:rsidP="00E611B2">
            <w:pPr>
              <w:pStyle w:val="Tablebody"/>
            </w:pPr>
            <w:r>
              <w:t>HRA</w:t>
            </w:r>
          </w:p>
        </w:tc>
        <w:tc>
          <w:tcPr>
            <w:tcW w:w="7183" w:type="dxa"/>
          </w:tcPr>
          <w:p w14:paraId="69B4A0E4" w14:textId="67A6B9FA" w:rsidR="00E611B2" w:rsidRDefault="00E611B2" w:rsidP="00E611B2">
            <w:pPr>
              <w:pStyle w:val="Tablebody"/>
            </w:pPr>
            <w:r>
              <w:t>Human Rights Act 2004</w:t>
            </w:r>
          </w:p>
        </w:tc>
      </w:tr>
      <w:tr w:rsidR="00D03419" w14:paraId="0ED782F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B4A0C02" w14:textId="7EDB6801" w:rsidR="00D03419" w:rsidRDefault="00D03419" w:rsidP="00E611B2">
            <w:pPr>
              <w:pStyle w:val="Tablebody"/>
            </w:pPr>
            <w:r>
              <w:t>ICCPR</w:t>
            </w:r>
          </w:p>
        </w:tc>
        <w:tc>
          <w:tcPr>
            <w:tcW w:w="7183" w:type="dxa"/>
          </w:tcPr>
          <w:p w14:paraId="22BB8484" w14:textId="7FA7CD96" w:rsidR="00D03419" w:rsidRDefault="00D03419" w:rsidP="00E611B2">
            <w:pPr>
              <w:pStyle w:val="Tablebody"/>
            </w:pPr>
            <w:r>
              <w:t>International Covenant on Civil and Political Rights</w:t>
            </w:r>
          </w:p>
        </w:tc>
      </w:tr>
      <w:tr w:rsidR="00CA6290" w14:paraId="0CF04FD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F2291C0" w14:textId="7C527C07" w:rsidR="00CA6290" w:rsidRDefault="00CA6290" w:rsidP="00E611B2">
            <w:pPr>
              <w:pStyle w:val="Tablebody"/>
            </w:pPr>
            <w:r>
              <w:t>ICESCR</w:t>
            </w:r>
          </w:p>
        </w:tc>
        <w:tc>
          <w:tcPr>
            <w:tcW w:w="7183" w:type="dxa"/>
          </w:tcPr>
          <w:p w14:paraId="4C3E4BD7" w14:textId="7C4BF5DA" w:rsidR="00CA6290" w:rsidRDefault="00CA6290" w:rsidP="00E611B2">
            <w:pPr>
              <w:pStyle w:val="Tablebody"/>
            </w:pPr>
            <w:r>
              <w:t>International Covenant on Economic, Social and Cultural Rights</w:t>
            </w:r>
          </w:p>
        </w:tc>
      </w:tr>
      <w:tr w:rsidR="00E611B2" w14:paraId="3841CE8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216C5C7" w14:textId="4F9C77DE" w:rsidR="00E611B2" w:rsidRDefault="00E611B2" w:rsidP="00E611B2">
            <w:pPr>
              <w:pStyle w:val="Tablebody"/>
            </w:pPr>
            <w:r>
              <w:t>MLA</w:t>
            </w:r>
          </w:p>
        </w:tc>
        <w:tc>
          <w:tcPr>
            <w:tcW w:w="7183" w:type="dxa"/>
          </w:tcPr>
          <w:p w14:paraId="3EAE1AAA" w14:textId="40AF584A" w:rsidR="00E611B2" w:rsidRDefault="00E611B2" w:rsidP="00E611B2">
            <w:pPr>
              <w:pStyle w:val="Tablebody"/>
            </w:pPr>
            <w:r>
              <w:t>Member of the Legislative Assembly</w:t>
            </w:r>
          </w:p>
        </w:tc>
      </w:tr>
      <w:tr w:rsidR="00E611B2" w14:paraId="0B88DA1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4FB3899" w14:textId="1C23A47C" w:rsidR="00E611B2" w:rsidRDefault="00E611B2" w:rsidP="00E611B2">
            <w:pPr>
              <w:pStyle w:val="Tablebody"/>
            </w:pPr>
            <w:r w:rsidRPr="00F66D6E">
              <w:t>The Territory</w:t>
            </w:r>
          </w:p>
        </w:tc>
        <w:tc>
          <w:tcPr>
            <w:tcW w:w="7183" w:type="dxa"/>
          </w:tcPr>
          <w:p w14:paraId="54B70006" w14:textId="1E69F3C1" w:rsidR="00E611B2" w:rsidRDefault="00E611B2" w:rsidP="00E611B2">
            <w:pPr>
              <w:pStyle w:val="Tablebody"/>
            </w:pPr>
            <w:r>
              <w:t>The Australian Capital Territory</w:t>
            </w:r>
          </w:p>
        </w:tc>
      </w:tr>
      <w:tr w:rsidR="008541BA" w14:paraId="2B29601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3BE3275" w14:textId="17DB8C1A" w:rsidR="008541BA" w:rsidRPr="00F66D6E" w:rsidRDefault="008541BA" w:rsidP="00E611B2">
            <w:pPr>
              <w:pStyle w:val="Tablebody"/>
            </w:pPr>
            <w:r>
              <w:t>UN</w:t>
            </w:r>
          </w:p>
        </w:tc>
        <w:tc>
          <w:tcPr>
            <w:tcW w:w="7183" w:type="dxa"/>
          </w:tcPr>
          <w:p w14:paraId="02A265D5" w14:textId="1E679554" w:rsidR="008541BA" w:rsidRDefault="008541BA" w:rsidP="00E611B2">
            <w:pPr>
              <w:pStyle w:val="Tablebody"/>
            </w:pPr>
            <w:r>
              <w:t>United Nations</w:t>
            </w:r>
          </w:p>
        </w:tc>
      </w:tr>
      <w:tr w:rsidR="008541BA" w14:paraId="727A57A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BA20852" w14:textId="70BABD9E" w:rsidR="008541BA" w:rsidRDefault="009957FC" w:rsidP="00E611B2">
            <w:pPr>
              <w:pStyle w:val="Tablebody"/>
            </w:pPr>
            <w:r>
              <w:t>UNHRC</w:t>
            </w:r>
          </w:p>
        </w:tc>
        <w:tc>
          <w:tcPr>
            <w:tcW w:w="7183" w:type="dxa"/>
          </w:tcPr>
          <w:p w14:paraId="3225E2CB" w14:textId="3E6820B5" w:rsidR="008541BA" w:rsidRDefault="009957FC" w:rsidP="00E611B2">
            <w:pPr>
              <w:pStyle w:val="Tablebody"/>
            </w:pPr>
            <w:r>
              <w:t>United Nations Human Rights Council</w:t>
            </w:r>
          </w:p>
        </w:tc>
      </w:tr>
    </w:tbl>
    <w:p w14:paraId="5CC4E2AD" w14:textId="5BD1EDE2" w:rsidR="0031628A" w:rsidRDefault="0031628A" w:rsidP="0031628A">
      <w:pPr>
        <w:rPr>
          <w:w w:val="90"/>
        </w:rPr>
      </w:pPr>
      <w:r>
        <w:br w:type="page"/>
      </w:r>
    </w:p>
    <w:p w14:paraId="4044F508" w14:textId="6F84C8C7" w:rsidR="007A6EB9" w:rsidRDefault="008D72C9" w:rsidP="00B474DD">
      <w:pPr>
        <w:pStyle w:val="Heading1nonumber"/>
      </w:pPr>
      <w:bookmarkStart w:id="10" w:name="_Toc156894433"/>
      <w:r>
        <w:t>R</w:t>
      </w:r>
      <w:r w:rsidR="007A6EB9" w:rsidRPr="0006752F">
        <w:t>ecommendations</w:t>
      </w:r>
      <w:bookmarkEnd w:id="10"/>
    </w:p>
    <w:p w14:paraId="156438AF" w14:textId="2A45E904" w:rsidR="00427ED1"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56978696" w:history="1">
        <w:r w:rsidR="00427ED1" w:rsidRPr="00934588">
          <w:rPr>
            <w:rStyle w:val="Hyperlink"/>
          </w:rPr>
          <w:t>Recommendation 1</w:t>
        </w:r>
      </w:hyperlink>
    </w:p>
    <w:p w14:paraId="40DF4161" w14:textId="0E6C7B2B" w:rsidR="00427ED1" w:rsidRDefault="00F00E8D">
      <w:pPr>
        <w:pStyle w:val="TOC2"/>
        <w:rPr>
          <w:rFonts w:eastAsiaTheme="minorEastAsia"/>
          <w:kern w:val="2"/>
          <w:lang w:eastAsia="en-AU"/>
          <w14:ligatures w14:val="standardContextual"/>
        </w:rPr>
      </w:pPr>
      <w:hyperlink w:anchor="_Toc156978697" w:history="1">
        <w:r w:rsidR="00427ED1" w:rsidRPr="00934588">
          <w:rPr>
            <w:rStyle w:val="Hyperlink"/>
          </w:rPr>
          <w:t>The Committee recommends that the ACT Government amend the Bill so that the mandatory statutory review takes places after three years instead of five and requiring that consideration of the justiciability issues must be undertaken as part of this review.</w:t>
        </w:r>
      </w:hyperlink>
    </w:p>
    <w:p w14:paraId="4FDBFBBB" w14:textId="79B7BB25"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698" w:history="1">
        <w:r w:rsidR="00427ED1" w:rsidRPr="00934588">
          <w:rPr>
            <w:rStyle w:val="Hyperlink"/>
          </w:rPr>
          <w:t>Recommendation 2</w:t>
        </w:r>
      </w:hyperlink>
    </w:p>
    <w:p w14:paraId="45551870" w14:textId="6B36F04F" w:rsidR="00427ED1" w:rsidRDefault="00F00E8D">
      <w:pPr>
        <w:pStyle w:val="TOC2"/>
        <w:rPr>
          <w:rFonts w:eastAsiaTheme="minorEastAsia"/>
          <w:kern w:val="2"/>
          <w:lang w:eastAsia="en-AU"/>
          <w14:ligatures w14:val="standardContextual"/>
        </w:rPr>
      </w:pPr>
      <w:hyperlink w:anchor="_Toc156978699" w:history="1">
        <w:r w:rsidR="00427ED1" w:rsidRPr="00934588">
          <w:rPr>
            <w:rStyle w:val="Hyperlink"/>
          </w:rPr>
          <w:t>The Committee recommends that the ACT Government insert a sunset clause into proposed section 40C (5A) and (5B), which limits the right for individuals to take complaints to the supreme court, so that the section will automatically expire after a period of four years.</w:t>
        </w:r>
      </w:hyperlink>
    </w:p>
    <w:p w14:paraId="6C9762EB" w14:textId="6E37D5AA"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00" w:history="1">
        <w:r w:rsidR="00427ED1" w:rsidRPr="00934588">
          <w:rPr>
            <w:rStyle w:val="Hyperlink"/>
          </w:rPr>
          <w:t>Recommendation 3</w:t>
        </w:r>
      </w:hyperlink>
    </w:p>
    <w:p w14:paraId="06BAB03C" w14:textId="56C3B488" w:rsidR="00427ED1" w:rsidRDefault="00F00E8D">
      <w:pPr>
        <w:pStyle w:val="TOC2"/>
        <w:rPr>
          <w:rFonts w:eastAsiaTheme="minorEastAsia"/>
          <w:kern w:val="2"/>
          <w:lang w:eastAsia="en-AU"/>
          <w14:ligatures w14:val="standardContextual"/>
        </w:rPr>
      </w:pPr>
      <w:hyperlink w:anchor="_Toc156978701" w:history="1">
        <w:r w:rsidR="00427ED1" w:rsidRPr="00934588">
          <w:rPr>
            <w:rStyle w:val="Hyperlink"/>
          </w:rPr>
          <w:t>The Committee recommends the ACT Government consider the need for additional resources for the Human Rights Commission, given the new complaints mechanism is the only recourse in relation to the new right to a healthy environment.</w:t>
        </w:r>
      </w:hyperlink>
    </w:p>
    <w:p w14:paraId="43079FC6" w14:textId="4C77058F"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02" w:history="1">
        <w:r w:rsidR="00427ED1" w:rsidRPr="00934588">
          <w:rPr>
            <w:rStyle w:val="Hyperlink"/>
          </w:rPr>
          <w:t>Recommendation 4</w:t>
        </w:r>
      </w:hyperlink>
    </w:p>
    <w:p w14:paraId="16894EB1" w14:textId="303B8FD5" w:rsidR="00427ED1" w:rsidRDefault="00F00E8D">
      <w:pPr>
        <w:pStyle w:val="TOC2"/>
        <w:rPr>
          <w:rFonts w:eastAsiaTheme="minorEastAsia"/>
          <w:kern w:val="2"/>
          <w:lang w:eastAsia="en-AU"/>
          <w14:ligatures w14:val="standardContextual"/>
        </w:rPr>
      </w:pPr>
      <w:hyperlink w:anchor="_Toc156978703" w:history="1">
        <w:r w:rsidR="00427ED1" w:rsidRPr="00934588">
          <w:rPr>
            <w:rStyle w:val="Hyperlink"/>
          </w:rPr>
          <w:t xml:space="preserve">The Committee recommends the ACT Government provide additional dedicated resourcing to the ACT Human Rights Commission to conduct a human rights audit in relation to the right to a healthy environment, pursuant to S 41 of the </w:t>
        </w:r>
        <w:r w:rsidR="00427ED1" w:rsidRPr="00934588">
          <w:rPr>
            <w:rStyle w:val="Hyperlink"/>
            <w:i/>
            <w:iCs/>
          </w:rPr>
          <w:t>Human Rights Act 2004.</w:t>
        </w:r>
      </w:hyperlink>
    </w:p>
    <w:p w14:paraId="2C9C9506" w14:textId="25D0A655"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04" w:history="1">
        <w:r w:rsidR="00427ED1" w:rsidRPr="00934588">
          <w:rPr>
            <w:rStyle w:val="Hyperlink"/>
          </w:rPr>
          <w:t>Recommendation 5</w:t>
        </w:r>
      </w:hyperlink>
    </w:p>
    <w:p w14:paraId="0E0DCDEA" w14:textId="506C6E51" w:rsidR="00427ED1" w:rsidRDefault="00F00E8D">
      <w:pPr>
        <w:pStyle w:val="TOC2"/>
        <w:rPr>
          <w:rFonts w:eastAsiaTheme="minorEastAsia"/>
          <w:kern w:val="2"/>
          <w:lang w:eastAsia="en-AU"/>
          <w14:ligatures w14:val="standardContextual"/>
        </w:rPr>
      </w:pPr>
      <w:hyperlink w:anchor="_Toc156978705" w:history="1">
        <w:r w:rsidR="00427ED1" w:rsidRPr="00934588">
          <w:rPr>
            <w:rStyle w:val="Hyperlink"/>
          </w:rPr>
          <w:t>The Committee recommends that the ACT Government undertake further consultation with Aboriginal and Torres Strait Islander peoples, both prior to the Assembly debating the proposed Bill, and on an ongoing basis in relation to the realisation of this right.</w:t>
        </w:r>
      </w:hyperlink>
    </w:p>
    <w:p w14:paraId="42A14F77" w14:textId="6B341ED7"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06" w:history="1">
        <w:r w:rsidR="00427ED1" w:rsidRPr="00934588">
          <w:rPr>
            <w:rStyle w:val="Hyperlink"/>
          </w:rPr>
          <w:t>Recommendation 6</w:t>
        </w:r>
      </w:hyperlink>
    </w:p>
    <w:p w14:paraId="417270AE" w14:textId="37DF1A58" w:rsidR="00427ED1" w:rsidRDefault="00F00E8D">
      <w:pPr>
        <w:pStyle w:val="TOC2"/>
        <w:rPr>
          <w:rFonts w:eastAsiaTheme="minorEastAsia"/>
          <w:kern w:val="2"/>
          <w:lang w:eastAsia="en-AU"/>
          <w14:ligatures w14:val="standardContextual"/>
        </w:rPr>
      </w:pPr>
      <w:hyperlink w:anchor="_Toc156978707" w:history="1">
        <w:r w:rsidR="00427ED1" w:rsidRPr="00934588">
          <w:rPr>
            <w:rStyle w:val="Hyperlink"/>
          </w:rPr>
          <w:t>The Committee recommends that the ACT Government implement a process for directorates to consider the impact of implementing this new right for vulnerable people.</w:t>
        </w:r>
      </w:hyperlink>
    </w:p>
    <w:p w14:paraId="5E59A4FE" w14:textId="4BA22261"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08" w:history="1">
        <w:r w:rsidR="00427ED1" w:rsidRPr="00934588">
          <w:rPr>
            <w:rStyle w:val="Hyperlink"/>
          </w:rPr>
          <w:t>Recommendation 7</w:t>
        </w:r>
      </w:hyperlink>
    </w:p>
    <w:p w14:paraId="301B7FB0" w14:textId="789CD41D" w:rsidR="00427ED1" w:rsidRDefault="00F00E8D">
      <w:pPr>
        <w:pStyle w:val="TOC2"/>
        <w:rPr>
          <w:rFonts w:eastAsiaTheme="minorEastAsia"/>
          <w:kern w:val="2"/>
          <w:lang w:eastAsia="en-AU"/>
          <w14:ligatures w14:val="standardContextual"/>
        </w:rPr>
      </w:pPr>
      <w:hyperlink w:anchor="_Toc156978709" w:history="1">
        <w:r w:rsidR="00427ED1" w:rsidRPr="00934588">
          <w:rPr>
            <w:rStyle w:val="Hyperlink"/>
          </w:rPr>
          <w:t>The Committee recommends the ACT Government provide additional funding for the development of educational resources, for both public authorities and individuals, about the proposed right. The Government should ensure these resources are accessible by considering translated materials and using a range of mediums.</w:t>
        </w:r>
      </w:hyperlink>
    </w:p>
    <w:p w14:paraId="29FE4D7E" w14:textId="2C0FA644"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10" w:history="1">
        <w:r w:rsidR="00427ED1" w:rsidRPr="00934588">
          <w:rPr>
            <w:rStyle w:val="Hyperlink"/>
          </w:rPr>
          <w:t>Recommendation 8</w:t>
        </w:r>
      </w:hyperlink>
    </w:p>
    <w:p w14:paraId="1BEFAA5A" w14:textId="5D0D4717" w:rsidR="00427ED1" w:rsidRDefault="00F00E8D">
      <w:pPr>
        <w:pStyle w:val="TOC2"/>
        <w:rPr>
          <w:rFonts w:eastAsiaTheme="minorEastAsia"/>
          <w:kern w:val="2"/>
          <w:lang w:eastAsia="en-AU"/>
          <w14:ligatures w14:val="standardContextual"/>
        </w:rPr>
      </w:pPr>
      <w:hyperlink w:anchor="_Toc156978711" w:history="1">
        <w:r w:rsidR="00427ED1" w:rsidRPr="00934588">
          <w:rPr>
            <w:rStyle w:val="Hyperlink"/>
          </w:rPr>
          <w:t>The Committee recommends the ACT Government consider the necessity of S 27 (C) (2) – ‘Everyone is entitled to enjoy this right without discrimination’. A review of Part 3A – Economic, social and cultural rights - of the Act should be considered as well, because this phrase is also included for each right listed in this section.</w:t>
        </w:r>
      </w:hyperlink>
    </w:p>
    <w:p w14:paraId="5466EE6C" w14:textId="336FD032"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12" w:history="1">
        <w:r w:rsidR="00427ED1" w:rsidRPr="00934588">
          <w:rPr>
            <w:rStyle w:val="Hyperlink"/>
          </w:rPr>
          <w:t>Recommendation 9</w:t>
        </w:r>
      </w:hyperlink>
    </w:p>
    <w:p w14:paraId="0BD59A20" w14:textId="150C4959" w:rsidR="00427ED1" w:rsidRDefault="00F00E8D">
      <w:pPr>
        <w:pStyle w:val="TOC2"/>
        <w:rPr>
          <w:rFonts w:eastAsiaTheme="minorEastAsia"/>
          <w:kern w:val="2"/>
          <w:lang w:eastAsia="en-AU"/>
          <w14:ligatures w14:val="standardContextual"/>
        </w:rPr>
      </w:pPr>
      <w:hyperlink w:anchor="_Toc156978713" w:history="1">
        <w:r w:rsidR="00427ED1" w:rsidRPr="00934588">
          <w:rPr>
            <w:rStyle w:val="Hyperlink"/>
          </w:rPr>
          <w:t>The Committee recommends the ACT Government review and reconsider the categorisation of the right to a healthy environment as part of the mandatory statutory review outlined in proposed Section 43.</w:t>
        </w:r>
      </w:hyperlink>
    </w:p>
    <w:p w14:paraId="1C867EE4" w14:textId="64A8FD05" w:rsidR="00427ED1" w:rsidRDefault="00F00E8D">
      <w:pPr>
        <w:pStyle w:val="TOC1"/>
        <w:rPr>
          <w:rFonts w:asciiTheme="minorHAnsi" w:eastAsiaTheme="minorEastAsia" w:hAnsiTheme="minorHAnsi"/>
          <w:b w:val="0"/>
          <w:bCs w:val="0"/>
          <w:color w:val="auto"/>
          <w:w w:val="100"/>
          <w:kern w:val="2"/>
          <w:sz w:val="22"/>
          <w:lang w:eastAsia="en-AU"/>
          <w14:ligatures w14:val="standardContextual"/>
        </w:rPr>
      </w:pPr>
      <w:hyperlink w:anchor="_Toc156978714" w:history="1">
        <w:r w:rsidR="00427ED1" w:rsidRPr="00934588">
          <w:rPr>
            <w:rStyle w:val="Hyperlink"/>
          </w:rPr>
          <w:t>Recommendation 10</w:t>
        </w:r>
      </w:hyperlink>
    </w:p>
    <w:p w14:paraId="6EBEAC52" w14:textId="03A8A8AC" w:rsidR="00427ED1" w:rsidRDefault="00F00E8D">
      <w:pPr>
        <w:pStyle w:val="TOC2"/>
        <w:rPr>
          <w:rFonts w:eastAsiaTheme="minorEastAsia"/>
          <w:kern w:val="2"/>
          <w:lang w:eastAsia="en-AU"/>
          <w14:ligatures w14:val="standardContextual"/>
        </w:rPr>
      </w:pPr>
      <w:hyperlink w:anchor="_Toc156978715" w:history="1">
        <w:r w:rsidR="00427ED1" w:rsidRPr="00934588">
          <w:rPr>
            <w:rStyle w:val="Hyperlink"/>
          </w:rPr>
          <w:t>The Committee recommends the Assembly pass the Bill following consideration of the ACT Government’s responses to the recommendations made in this report.</w:t>
        </w:r>
      </w:hyperlink>
    </w:p>
    <w:p w14:paraId="6575C6B0" w14:textId="07B12518" w:rsidR="00427ED1" w:rsidRPr="00427ED1" w:rsidRDefault="00427ED1" w:rsidP="00427ED1">
      <w:pPr>
        <w:pStyle w:val="TOC1"/>
        <w:rPr>
          <w:rFonts w:asciiTheme="minorHAnsi" w:eastAsiaTheme="minorEastAsia" w:hAnsiTheme="minorHAnsi"/>
          <w:b w:val="0"/>
          <w:bCs w:val="0"/>
          <w:color w:val="auto"/>
          <w:w w:val="100"/>
          <w:kern w:val="2"/>
          <w:sz w:val="22"/>
          <w:lang w:eastAsia="en-AU"/>
          <w14:ligatures w14:val="standardContextual"/>
        </w:rPr>
      </w:pPr>
    </w:p>
    <w:p w14:paraId="34234833" w14:textId="725442BF"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8"/>
          <w:footerReference w:type="default" r:id="rId19"/>
          <w:pgSz w:w="11906" w:h="16838"/>
          <w:pgMar w:top="1440" w:right="1440" w:bottom="1440" w:left="1440" w:header="708" w:footer="708" w:gutter="0"/>
          <w:pgNumType w:fmt="lowerRoman" w:start="1"/>
          <w:cols w:space="708"/>
          <w:docGrid w:linePitch="360"/>
        </w:sectPr>
      </w:pPr>
    </w:p>
    <w:p w14:paraId="53852A67" w14:textId="1183A386" w:rsidR="0036775A" w:rsidRDefault="001F607C" w:rsidP="00A070D4">
      <w:pPr>
        <w:pStyle w:val="Heading1"/>
      </w:pPr>
      <w:bookmarkStart w:id="11" w:name="_Toc156894434"/>
      <w:bookmarkEnd w:id="7"/>
      <w:r>
        <w:t>Conduct of the inquiry</w:t>
      </w:r>
      <w:bookmarkEnd w:id="11"/>
    </w:p>
    <w:p w14:paraId="585C6103" w14:textId="6C8296DD" w:rsidR="007D67F5" w:rsidRPr="007D67F5" w:rsidRDefault="007D67F5" w:rsidP="007D67F5">
      <w:pPr>
        <w:pStyle w:val="ListNumber2"/>
      </w:pPr>
      <w:bookmarkStart w:id="12" w:name="_Hlk151648180"/>
      <w:r w:rsidRPr="007D67F5">
        <w:t xml:space="preserve">The Committee received </w:t>
      </w:r>
      <w:r w:rsidR="001A7DD6">
        <w:t>14</w:t>
      </w:r>
      <w:r w:rsidRPr="007D67F5">
        <w:t xml:space="preserve"> submissions to the inquiry. These are listed in Appendi</w:t>
      </w:r>
      <w:r w:rsidR="001A7DD6">
        <w:t>x A.</w:t>
      </w:r>
    </w:p>
    <w:bookmarkEnd w:id="8"/>
    <w:bookmarkEnd w:id="12"/>
    <w:p w14:paraId="7770FE26" w14:textId="7F20CCCE" w:rsidR="00430BAA" w:rsidRDefault="00AA3B6F" w:rsidP="00430BAA">
      <w:pPr>
        <w:pStyle w:val="ListNumber2"/>
      </w:pPr>
      <w:r>
        <w:t xml:space="preserve">The Committee requested an extension to the required reporting date </w:t>
      </w:r>
      <w:r w:rsidR="002D446F">
        <w:t xml:space="preserve">of 26 January 2024 </w:t>
      </w:r>
      <w:r>
        <w:t>by motion</w:t>
      </w:r>
      <w:r w:rsidR="009B2619">
        <w:t xml:space="preserve"> in the Assembly</w:t>
      </w:r>
      <w:r>
        <w:t xml:space="preserve"> on 28 November 2023. </w:t>
      </w:r>
      <w:r w:rsidR="00C225AF">
        <w:t xml:space="preserve">The </w:t>
      </w:r>
      <w:r w:rsidR="009B2619">
        <w:t>extension</w:t>
      </w:r>
      <w:r w:rsidR="00DB6290">
        <w:t xml:space="preserve"> was not granted.</w:t>
      </w:r>
      <w:r w:rsidR="00617712">
        <w:rPr>
          <w:rStyle w:val="FootnoteReference"/>
        </w:rPr>
        <w:footnoteReference w:id="1"/>
      </w:r>
    </w:p>
    <w:p w14:paraId="250197BF" w14:textId="77777777" w:rsidR="006269E1" w:rsidRDefault="00617712" w:rsidP="00430BAA">
      <w:pPr>
        <w:pStyle w:val="ListNumber2"/>
      </w:pPr>
      <w:r>
        <w:t>S</w:t>
      </w:r>
      <w:r w:rsidR="00AA3B6F">
        <w:t>everal organisations requested an extension to the submission closing date of 29 November 2023</w:t>
      </w:r>
      <w:r w:rsidR="006269E1">
        <w:t>:</w:t>
      </w:r>
    </w:p>
    <w:p w14:paraId="04E926E2" w14:textId="00F03898" w:rsidR="006269E1" w:rsidRPr="00A159FA" w:rsidRDefault="006269E1" w:rsidP="006269E1">
      <w:pPr>
        <w:pStyle w:val="ListNumber3"/>
      </w:pPr>
      <w:r w:rsidRPr="00A159FA">
        <w:t>ACT Government</w:t>
      </w:r>
    </w:p>
    <w:p w14:paraId="43340F3F" w14:textId="29C057AC" w:rsidR="006269E1" w:rsidRPr="00A159FA" w:rsidRDefault="00A159FA" w:rsidP="006269E1">
      <w:pPr>
        <w:pStyle w:val="ListNumber3"/>
      </w:pPr>
      <w:r>
        <w:t>Associate Professor Cristy Clark and Dr Erin O’Donnell</w:t>
      </w:r>
    </w:p>
    <w:p w14:paraId="387D3E8C" w14:textId="322D3607" w:rsidR="006269E1" w:rsidRPr="00A159FA" w:rsidRDefault="006269E1" w:rsidP="006269E1">
      <w:pPr>
        <w:pStyle w:val="ListNumber3"/>
      </w:pPr>
      <w:r w:rsidRPr="00A159FA">
        <w:t>Australian Land Conservation Alliance</w:t>
      </w:r>
    </w:p>
    <w:p w14:paraId="4BF10121" w14:textId="262EC763" w:rsidR="006269E1" w:rsidRPr="00A159FA" w:rsidRDefault="006269E1" w:rsidP="006269E1">
      <w:pPr>
        <w:pStyle w:val="ListNumber3"/>
      </w:pPr>
      <w:r w:rsidRPr="00A159FA">
        <w:t>Human Rights Law Centre</w:t>
      </w:r>
    </w:p>
    <w:p w14:paraId="01A80CA6" w14:textId="5B53D631" w:rsidR="006269E1" w:rsidRPr="00A159FA" w:rsidRDefault="006269E1" w:rsidP="006269E1">
      <w:pPr>
        <w:pStyle w:val="ListNumber3"/>
      </w:pPr>
      <w:r w:rsidRPr="00A159FA">
        <w:t>ACT Human Rights Commission</w:t>
      </w:r>
    </w:p>
    <w:p w14:paraId="6757AD31" w14:textId="6050F334" w:rsidR="006269E1" w:rsidRPr="00A159FA" w:rsidRDefault="00A159FA" w:rsidP="006269E1">
      <w:pPr>
        <w:pStyle w:val="ListNumber3"/>
      </w:pPr>
      <w:r w:rsidRPr="00A159FA">
        <w:t>Australian Lawyers for Human Rights</w:t>
      </w:r>
    </w:p>
    <w:p w14:paraId="2D6C95DD" w14:textId="5C9D2CE5" w:rsidR="00A159FA" w:rsidRPr="00A159FA" w:rsidRDefault="00A159FA" w:rsidP="006269E1">
      <w:pPr>
        <w:pStyle w:val="ListNumber3"/>
      </w:pPr>
      <w:r w:rsidRPr="00A159FA">
        <w:t>Conservation Council ACT</w:t>
      </w:r>
    </w:p>
    <w:p w14:paraId="72606546" w14:textId="4C51D7B6" w:rsidR="00A159FA" w:rsidRPr="00A159FA" w:rsidRDefault="00A159FA" w:rsidP="006269E1">
      <w:pPr>
        <w:pStyle w:val="ListNumber3"/>
      </w:pPr>
      <w:r w:rsidRPr="00A159FA">
        <w:t>Green Law</w:t>
      </w:r>
    </w:p>
    <w:p w14:paraId="0DE3FA97" w14:textId="4D6030FE" w:rsidR="00A159FA" w:rsidRPr="00A159FA" w:rsidRDefault="00A159FA" w:rsidP="006269E1">
      <w:pPr>
        <w:pStyle w:val="ListNumber3"/>
      </w:pPr>
      <w:r w:rsidRPr="00A159FA">
        <w:t>Environmental Defenders Office</w:t>
      </w:r>
    </w:p>
    <w:p w14:paraId="135A672E" w14:textId="54809AA8" w:rsidR="00A159FA" w:rsidRDefault="00A159FA" w:rsidP="006269E1">
      <w:pPr>
        <w:pStyle w:val="ListNumber3"/>
      </w:pPr>
      <w:r>
        <w:t>Canberra Community Law</w:t>
      </w:r>
    </w:p>
    <w:p w14:paraId="07429B9A" w14:textId="0B8E0229" w:rsidR="00430BAA" w:rsidRDefault="00430BAA" w:rsidP="00430BAA">
      <w:pPr>
        <w:pStyle w:val="ListNumber2"/>
      </w:pPr>
      <w:r>
        <w:t xml:space="preserve">As the reporting date was not extended (see 1.4), </w:t>
      </w:r>
      <w:r w:rsidR="00FC68B3">
        <w:t>some</w:t>
      </w:r>
      <w:r w:rsidR="00A159FA">
        <w:t xml:space="preserve"> of these</w:t>
      </w:r>
      <w:r w:rsidR="00FC68B3">
        <w:t xml:space="preserve"> extensions </w:t>
      </w:r>
      <w:r w:rsidR="00827E28">
        <w:t>were not</w:t>
      </w:r>
      <w:r w:rsidR="00A159FA">
        <w:t xml:space="preserve"> granted in full. </w:t>
      </w:r>
    </w:p>
    <w:p w14:paraId="35F00DD8" w14:textId="6E70372E" w:rsidR="00DB6290" w:rsidRDefault="00430BAA" w:rsidP="009B2619">
      <w:pPr>
        <w:pStyle w:val="ListNumber2"/>
      </w:pPr>
      <w:r>
        <w:t>Because of the Christmas break, p</w:t>
      </w:r>
      <w:r w:rsidR="00DB6290">
        <w:t xml:space="preserve">ublic hearings </w:t>
      </w:r>
      <w:r w:rsidR="00C225AF">
        <w:t>were not</w:t>
      </w:r>
      <w:r w:rsidR="00DB6290">
        <w:t xml:space="preserve"> </w:t>
      </w:r>
      <w:r w:rsidR="00C225AF">
        <w:t xml:space="preserve">able to be </w:t>
      </w:r>
      <w:r w:rsidR="00DB6290">
        <w:t xml:space="preserve">considered as part of the Inquiry due to the timing </w:t>
      </w:r>
      <w:r>
        <w:t>constraints.</w:t>
      </w:r>
    </w:p>
    <w:p w14:paraId="7EF34212" w14:textId="758B5165" w:rsidR="00104502" w:rsidRDefault="00104502" w:rsidP="009B2619">
      <w:pPr>
        <w:pStyle w:val="ListNumber2"/>
      </w:pPr>
      <w:r>
        <w:t>Some</w:t>
      </w:r>
      <w:r w:rsidR="008A2531">
        <w:t xml:space="preserve"> </w:t>
      </w:r>
      <w:r>
        <w:t xml:space="preserve">submissions </w:t>
      </w:r>
      <w:r w:rsidR="008A2531">
        <w:t>noted the short time frame for submissions</w:t>
      </w:r>
      <w:r>
        <w:t>:</w:t>
      </w:r>
    </w:p>
    <w:p w14:paraId="6C1512DA" w14:textId="2816B924" w:rsidR="005B4BDD" w:rsidRDefault="005B4BDD" w:rsidP="00104502">
      <w:pPr>
        <w:pStyle w:val="ListNumber3"/>
      </w:pPr>
      <w:r>
        <w:t>Australian Lawyers for Human Rights commented</w:t>
      </w:r>
      <w:r w:rsidR="00104502">
        <w:t xml:space="preserve"> on the ‘</w:t>
      </w:r>
      <w:r w:rsidRPr="001E0ABB">
        <w:t>relatively short time frame for receipt of submissions on the Bill.</w:t>
      </w:r>
      <w:r>
        <w:t xml:space="preserve"> </w:t>
      </w:r>
      <w:r w:rsidRPr="001E0ABB">
        <w:t>Pursuant to Article 25 of the ICCPR the ACT Government should ensure that it upholds the right</w:t>
      </w:r>
      <w:r>
        <w:t xml:space="preserve"> </w:t>
      </w:r>
      <w:r w:rsidRPr="001E0ABB">
        <w:t>of all Canberrans to take conduct in public affairs.</w:t>
      </w:r>
      <w:r w:rsidR="00104502">
        <w:t>’</w:t>
      </w:r>
      <w:r>
        <w:rPr>
          <w:rStyle w:val="FootnoteReference"/>
        </w:rPr>
        <w:footnoteReference w:id="2"/>
      </w:r>
    </w:p>
    <w:p w14:paraId="3530D08E" w14:textId="6100C782" w:rsidR="00104502" w:rsidRPr="00104502" w:rsidRDefault="00104502" w:rsidP="00104502">
      <w:pPr>
        <w:pStyle w:val="ListNumber3"/>
      </w:pPr>
      <w:r>
        <w:t>Associate Professor Cristy Clark and Dr Erin O’Donnell states that ‘</w:t>
      </w:r>
      <w:r>
        <w:rPr>
          <w:iCs/>
        </w:rPr>
        <w:t>t</w:t>
      </w:r>
      <w:r w:rsidRPr="00A90B4C">
        <w:rPr>
          <w:iCs/>
        </w:rPr>
        <w:t>he time period allowed for consultation in relation to this inquiry has also been notably truncated</w:t>
      </w:r>
      <w:r>
        <w:rPr>
          <w:iCs/>
        </w:rPr>
        <w:t>.’</w:t>
      </w:r>
      <w:r>
        <w:rPr>
          <w:rStyle w:val="FootnoteReference"/>
          <w:iCs/>
        </w:rPr>
        <w:footnoteReference w:id="3"/>
      </w:r>
    </w:p>
    <w:p w14:paraId="09A78799" w14:textId="4A93F655" w:rsidR="001F607C" w:rsidRPr="007D67F5" w:rsidRDefault="001F607C" w:rsidP="007D67F5">
      <w:pPr>
        <w:pStyle w:val="ListNumber2"/>
      </w:pPr>
      <w:r>
        <w:br w:type="page"/>
      </w:r>
    </w:p>
    <w:p w14:paraId="0733A814" w14:textId="77EE3D7F" w:rsidR="00BC0651" w:rsidRDefault="0017057B" w:rsidP="001C7708">
      <w:pPr>
        <w:pStyle w:val="ListNumber"/>
      </w:pPr>
      <w:bookmarkStart w:id="13" w:name="_Toc156894435"/>
      <w:r>
        <w:t>Introduction</w:t>
      </w:r>
      <w:bookmarkEnd w:id="13"/>
    </w:p>
    <w:p w14:paraId="7968C525" w14:textId="6782BB0E" w:rsidR="0017057B" w:rsidRPr="0017057B" w:rsidRDefault="0017057B" w:rsidP="004209B5">
      <w:pPr>
        <w:pStyle w:val="Heading2"/>
      </w:pPr>
      <w:bookmarkStart w:id="14" w:name="_Toc156894436"/>
      <w:r>
        <w:t>Background to the Bill</w:t>
      </w:r>
      <w:bookmarkEnd w:id="14"/>
    </w:p>
    <w:p w14:paraId="5B92B115" w14:textId="70140846" w:rsidR="009957FC" w:rsidRDefault="009957FC" w:rsidP="00E611B2">
      <w:pPr>
        <w:pStyle w:val="ListNumber2"/>
      </w:pPr>
      <w:r>
        <w:t>The Parliamentary and Governing Agreement</w:t>
      </w:r>
      <w:r w:rsidR="00227937">
        <w:t xml:space="preserve"> </w:t>
      </w:r>
      <w:r>
        <w:t>outlined a commitment to consider legislating the right to a healthy environment.</w:t>
      </w:r>
      <w:r>
        <w:rPr>
          <w:rStyle w:val="FootnoteReference"/>
        </w:rPr>
        <w:footnoteReference w:id="4"/>
      </w:r>
    </w:p>
    <w:p w14:paraId="40CB825D" w14:textId="508513B9" w:rsidR="009957FC" w:rsidRDefault="00FB484A" w:rsidP="00E611B2">
      <w:pPr>
        <w:pStyle w:val="ListNumber2"/>
      </w:pPr>
      <w:r>
        <w:t xml:space="preserve">In recent years, </w:t>
      </w:r>
      <w:r w:rsidR="00227937">
        <w:t>discussion about the</w:t>
      </w:r>
      <w:r>
        <w:t xml:space="preserve"> </w:t>
      </w:r>
      <w:r w:rsidR="009957FC">
        <w:t xml:space="preserve">right to a healthy environment has </w:t>
      </w:r>
      <w:r>
        <w:t xml:space="preserve">been </w:t>
      </w:r>
      <w:r w:rsidR="009957FC">
        <w:t>recognised by:</w:t>
      </w:r>
    </w:p>
    <w:p w14:paraId="7A6BF973" w14:textId="5546DCDF" w:rsidR="009957FC" w:rsidRDefault="009957FC" w:rsidP="009957FC">
      <w:pPr>
        <w:pStyle w:val="ListNumber3"/>
      </w:pPr>
      <w:r>
        <w:t xml:space="preserve">The United Nations Human Rights Council (UNHCR) </w:t>
      </w:r>
      <w:r w:rsidR="00233E35">
        <w:t>in a resolution on 8 October 2021. The resolution outlines the ‘human right to a clean, healthy and sustainable environment’ and calls on states to build their capacity to protect the environment.</w:t>
      </w:r>
      <w:r w:rsidR="00233E35">
        <w:rPr>
          <w:rStyle w:val="FootnoteReference"/>
        </w:rPr>
        <w:footnoteReference w:id="5"/>
      </w:r>
    </w:p>
    <w:p w14:paraId="7E95D4D2" w14:textId="4BF039D9" w:rsidR="00233E35" w:rsidRDefault="00233E35" w:rsidP="009957FC">
      <w:pPr>
        <w:pStyle w:val="ListNumber3"/>
      </w:pPr>
      <w:r>
        <w:t>The United Nations General Assembly (UN) in a resolution on 28 July 2022, noting ‘</w:t>
      </w:r>
      <w:r w:rsidRPr="00233E35">
        <w:t>the importance of a clean, healthy and sustainable environment for the enjoyment of all human rights</w:t>
      </w:r>
      <w:r>
        <w:t>’.</w:t>
      </w:r>
      <w:r>
        <w:rPr>
          <w:rStyle w:val="FootnoteReference"/>
        </w:rPr>
        <w:footnoteReference w:id="6"/>
      </w:r>
    </w:p>
    <w:p w14:paraId="006D8C24" w14:textId="41E7F6E9" w:rsidR="00E611B2" w:rsidRDefault="009B2619" w:rsidP="00E611B2">
      <w:pPr>
        <w:pStyle w:val="ListNumber2"/>
      </w:pPr>
      <w:r>
        <w:t xml:space="preserve">The Human Rights (Healthy Environment) Bill 2023 (The Bill) seeks to amend </w:t>
      </w:r>
      <w:r w:rsidR="001E7C6D">
        <w:t xml:space="preserve">the </w:t>
      </w:r>
      <w:r w:rsidR="001E7C6D" w:rsidRPr="009B2619">
        <w:rPr>
          <w:i/>
          <w:iCs/>
        </w:rPr>
        <w:t>Human Rights Act 2004</w:t>
      </w:r>
      <w:r w:rsidR="001E7C6D">
        <w:t xml:space="preserve">. </w:t>
      </w:r>
      <w:r w:rsidR="00F62E92">
        <w:t>In the explanatory statement, it is explained that the above UN resolutions were used to guide the language used in this bill.</w:t>
      </w:r>
      <w:r w:rsidR="00F62E92" w:rsidRPr="00F62E92">
        <w:rPr>
          <w:rStyle w:val="FootnoteReference"/>
        </w:rPr>
        <w:t xml:space="preserve"> </w:t>
      </w:r>
      <w:r w:rsidR="00F62E92">
        <w:rPr>
          <w:rStyle w:val="FootnoteReference"/>
        </w:rPr>
        <w:footnoteReference w:id="7"/>
      </w:r>
    </w:p>
    <w:p w14:paraId="2FD94074" w14:textId="5DA826F0" w:rsidR="00442B95" w:rsidRDefault="009B2619" w:rsidP="00442B95">
      <w:pPr>
        <w:pStyle w:val="ListNumber2"/>
      </w:pPr>
      <w:r>
        <w:t>The Bill</w:t>
      </w:r>
      <w:r w:rsidRPr="009B2619">
        <w:t xml:space="preserve"> has been identified as a Significant Bill. Significant Bills are bills that have been assessed as likely to have significant engagement of human rights and require more detailed reasoning in relation to compatibility with the </w:t>
      </w:r>
      <w:r w:rsidRPr="0061668A">
        <w:rPr>
          <w:i/>
          <w:iCs/>
        </w:rPr>
        <w:t>Human Rights Act 2004</w:t>
      </w:r>
      <w:r w:rsidRPr="009B2619">
        <w:t>.</w:t>
      </w:r>
      <w:r>
        <w:rPr>
          <w:rStyle w:val="FootnoteReference"/>
        </w:rPr>
        <w:footnoteReference w:id="8"/>
      </w:r>
      <w:r w:rsidRPr="009B2619">
        <w:t xml:space="preserve"> </w:t>
      </w:r>
    </w:p>
    <w:p w14:paraId="0083EF6C" w14:textId="1427B1CF" w:rsidR="00267EBC" w:rsidRDefault="00267EBC" w:rsidP="00442B95">
      <w:pPr>
        <w:pStyle w:val="ListNumber2"/>
      </w:pPr>
      <w:r>
        <w:t>The Bill comprises three new sections, outlined below:</w:t>
      </w:r>
    </w:p>
    <w:p w14:paraId="3A59319A" w14:textId="21CB802C" w:rsidR="008348CC" w:rsidRDefault="008348CC" w:rsidP="004209B5">
      <w:pPr>
        <w:pStyle w:val="Heading3"/>
      </w:pPr>
      <w:bookmarkStart w:id="15" w:name="_Toc156894437"/>
      <w:r>
        <w:t>The right to a healthy environment</w:t>
      </w:r>
      <w:bookmarkEnd w:id="15"/>
    </w:p>
    <w:p w14:paraId="18A3F00A" w14:textId="4DF3A3F7" w:rsidR="008348CC" w:rsidRDefault="008348CC" w:rsidP="008348CC">
      <w:pPr>
        <w:pStyle w:val="ListNumber2"/>
      </w:pPr>
      <w:r>
        <w:t xml:space="preserve">The Bill </w:t>
      </w:r>
      <w:r w:rsidR="005D4C1B">
        <w:t xml:space="preserve">proposes to </w:t>
      </w:r>
      <w:r>
        <w:t xml:space="preserve">insert a new section into the Act. </w:t>
      </w:r>
      <w:r w:rsidR="00FF6FB8">
        <w:t>Proposed s</w:t>
      </w:r>
      <w:r>
        <w:t xml:space="preserve">ection 27C – </w:t>
      </w:r>
      <w:r w:rsidR="00FF6FB8">
        <w:t>r</w:t>
      </w:r>
      <w:r>
        <w:t xml:space="preserve">ight to a healthy environment - </w:t>
      </w:r>
      <w:r w:rsidR="00FF6FB8">
        <w:t>provides that everyone, without discrimination, is entitled to a clean, health and sustainable environment.</w:t>
      </w:r>
      <w:r w:rsidR="00FF6FB8">
        <w:rPr>
          <w:rStyle w:val="FootnoteReference"/>
        </w:rPr>
        <w:footnoteReference w:id="9"/>
      </w:r>
    </w:p>
    <w:p w14:paraId="410E0BD5" w14:textId="7FC78C46" w:rsidR="002D3445" w:rsidRDefault="002D3445" w:rsidP="004209B5">
      <w:pPr>
        <w:pStyle w:val="Heading3"/>
      </w:pPr>
      <w:bookmarkStart w:id="16" w:name="_Toc156894438"/>
      <w:r>
        <w:t xml:space="preserve">Legal proceedings </w:t>
      </w:r>
      <w:r w:rsidR="00CC7239">
        <w:t>and complaints mechanisms</w:t>
      </w:r>
      <w:bookmarkEnd w:id="16"/>
    </w:p>
    <w:p w14:paraId="7B5DC518" w14:textId="2F2C6826" w:rsidR="002D3445" w:rsidRDefault="002D3445" w:rsidP="002D3445">
      <w:pPr>
        <w:pStyle w:val="ListNumber2"/>
      </w:pPr>
      <w:r>
        <w:t>The Bill will insert two new proposed subsections, (5a) and (5b), into section 40C.</w:t>
      </w:r>
      <w:r>
        <w:rPr>
          <w:rStyle w:val="FootnoteReference"/>
        </w:rPr>
        <w:footnoteReference w:id="10"/>
      </w:r>
    </w:p>
    <w:p w14:paraId="295157B0" w14:textId="29513151" w:rsidR="00FC68B3" w:rsidRDefault="00FC68B3" w:rsidP="00D50B2B">
      <w:pPr>
        <w:pStyle w:val="ListNumber2"/>
      </w:pPr>
      <w:r>
        <w:t xml:space="preserve">Section 40C </w:t>
      </w:r>
      <w:r w:rsidR="008E6311">
        <w:t>states that</w:t>
      </w:r>
      <w:r w:rsidR="00D50B2B">
        <w:t xml:space="preserve"> individuals may take action against public authorities in the Supreme Court if the rights outlined in the </w:t>
      </w:r>
      <w:r w:rsidR="001C2EA1">
        <w:t xml:space="preserve">Act </w:t>
      </w:r>
      <w:r w:rsidR="00D50B2B">
        <w:t xml:space="preserve">have been contravened. </w:t>
      </w:r>
    </w:p>
    <w:p w14:paraId="36156DA6" w14:textId="6970E0C3" w:rsidR="00302C8E" w:rsidRDefault="002D3445" w:rsidP="008414BC">
      <w:pPr>
        <w:pStyle w:val="ListNumber2"/>
      </w:pPr>
      <w:r w:rsidRPr="00C72DA5">
        <w:t xml:space="preserve">Proposed subsection (5a) </w:t>
      </w:r>
      <w:r w:rsidR="00C72DA5">
        <w:t>states that</w:t>
      </w:r>
      <w:r w:rsidR="00225DED">
        <w:t xml:space="preserve"> the remedies listed in section </w:t>
      </w:r>
      <w:r w:rsidR="009977E5">
        <w:t xml:space="preserve">40C </w:t>
      </w:r>
      <w:r w:rsidR="00302C8E">
        <w:t>will not initially apply</w:t>
      </w:r>
      <w:r w:rsidR="00D50B2B">
        <w:t xml:space="preserve"> to this right</w:t>
      </w:r>
      <w:r w:rsidR="00302C8E">
        <w:t>.</w:t>
      </w:r>
      <w:r w:rsidR="008414BC">
        <w:t xml:space="preserve"> </w:t>
      </w:r>
      <w:r w:rsidR="00302C8E">
        <w:t>This means a person cannot take action in the Supreme Court i</w:t>
      </w:r>
      <w:r w:rsidR="008414BC">
        <w:t>n relation to the right to a healthy environment.</w:t>
      </w:r>
      <w:r w:rsidR="009239CD">
        <w:rPr>
          <w:rStyle w:val="FootnoteReference"/>
        </w:rPr>
        <w:footnoteReference w:id="11"/>
      </w:r>
    </w:p>
    <w:p w14:paraId="6785A4C2" w14:textId="1F66DA5E" w:rsidR="009239CD" w:rsidRDefault="009239CD" w:rsidP="008414BC">
      <w:pPr>
        <w:pStyle w:val="ListNumber2"/>
      </w:pPr>
      <w:r>
        <w:t xml:space="preserve">Proposed subsection (5b) clarifies that in instances where a complaint overlaps the right to a healthy environment and another right/s, action may still be taken in the Supreme Court in relation to the other right/s. </w:t>
      </w:r>
      <w:r w:rsidR="005C0738">
        <w:rPr>
          <w:rStyle w:val="FootnoteReference"/>
        </w:rPr>
        <w:footnoteReference w:id="12"/>
      </w:r>
    </w:p>
    <w:p w14:paraId="3755B27C" w14:textId="59934755" w:rsidR="00AB58D1" w:rsidRPr="007765CF" w:rsidRDefault="006F3D4A" w:rsidP="00093C5E">
      <w:pPr>
        <w:pStyle w:val="ListNumber2"/>
        <w:rPr>
          <w:i/>
          <w:iCs/>
        </w:rPr>
      </w:pPr>
      <w:r>
        <w:t xml:space="preserve">The Assembly has passed a </w:t>
      </w:r>
      <w:r w:rsidR="00827E28">
        <w:t xml:space="preserve">separate </w:t>
      </w:r>
      <w:r>
        <w:t>bill – The Human Rights (Complaints) Legislation Amendment Bill 2023</w:t>
      </w:r>
      <w:r w:rsidR="00227937">
        <w:t>.</w:t>
      </w:r>
      <w:r w:rsidR="00CD45DF">
        <w:rPr>
          <w:rStyle w:val="FootnoteReference"/>
        </w:rPr>
        <w:footnoteReference w:id="13"/>
      </w:r>
      <w:r>
        <w:t xml:space="preserve"> It </w:t>
      </w:r>
      <w:r w:rsidR="00FC68B3">
        <w:t>will amend</w:t>
      </w:r>
      <w:r>
        <w:t xml:space="preserve"> </w:t>
      </w:r>
      <w:r w:rsidR="00227937">
        <w:t xml:space="preserve">both </w:t>
      </w:r>
      <w:r>
        <w:t xml:space="preserve">the Human Rights Act and the </w:t>
      </w:r>
      <w:r w:rsidRPr="007765CF">
        <w:rPr>
          <w:i/>
          <w:iCs/>
        </w:rPr>
        <w:t>Human Rights Commission Act 2005</w:t>
      </w:r>
      <w:r w:rsidR="009632D3" w:rsidRPr="007765CF">
        <w:rPr>
          <w:i/>
          <w:iCs/>
        </w:rPr>
        <w:t xml:space="preserve">, </w:t>
      </w:r>
      <w:r w:rsidR="009632D3" w:rsidRPr="009632D3">
        <w:t>once notified</w:t>
      </w:r>
      <w:r w:rsidR="00A22617">
        <w:t>.</w:t>
      </w:r>
      <w:r w:rsidR="00A22617">
        <w:rPr>
          <w:rStyle w:val="FootnoteReference"/>
        </w:rPr>
        <w:footnoteReference w:id="14"/>
      </w:r>
      <w:r w:rsidR="00A22617">
        <w:t xml:space="preserve">  </w:t>
      </w:r>
      <w:r>
        <w:t xml:space="preserve">These amendments </w:t>
      </w:r>
      <w:r w:rsidR="00AB58D1">
        <w:t>allow</w:t>
      </w:r>
      <w:r>
        <w:t xml:space="preserve"> individuals to bring complaints to the Human Rights Commission for conciliation.</w:t>
      </w:r>
      <w:r w:rsidR="00AB58D1" w:rsidRPr="007765CF">
        <w:rPr>
          <w:i/>
          <w:iCs/>
        </w:rPr>
        <w:t xml:space="preserve"> </w:t>
      </w:r>
      <w:r>
        <w:t xml:space="preserve">This aims to provide an additional mechanism for addressing </w:t>
      </w:r>
      <w:r w:rsidR="00AB58D1">
        <w:t xml:space="preserve">human rights </w:t>
      </w:r>
      <w:r>
        <w:t>complaints (in addition to taking action in the Supreme Court</w:t>
      </w:r>
      <w:r w:rsidR="009632D3">
        <w:t xml:space="preserve"> when that becomes available</w:t>
      </w:r>
      <w:r>
        <w:t>).</w:t>
      </w:r>
      <w:r w:rsidR="00AB58D1">
        <w:rPr>
          <w:rStyle w:val="FootnoteReference"/>
        </w:rPr>
        <w:footnoteReference w:id="15"/>
      </w:r>
    </w:p>
    <w:p w14:paraId="22BCC02A" w14:textId="03D7D265" w:rsidR="006F3D4A" w:rsidRPr="00CC7239" w:rsidRDefault="006F3D4A" w:rsidP="00213607">
      <w:pPr>
        <w:pStyle w:val="ListNumber2"/>
        <w:rPr>
          <w:i/>
          <w:iCs/>
        </w:rPr>
      </w:pPr>
      <w:r>
        <w:t>Given the</w:t>
      </w:r>
      <w:r w:rsidR="00100515">
        <w:t xml:space="preserve"> proposed</w:t>
      </w:r>
      <w:r w:rsidR="00AB58D1">
        <w:t xml:space="preserve"> subsections (5a) and (5b) </w:t>
      </w:r>
      <w:r w:rsidR="009632D3">
        <w:t xml:space="preserve">of the Human Rights (Healthy Environment) Amendment Bill 2023 </w:t>
      </w:r>
      <w:r w:rsidR="00AB58D1">
        <w:t xml:space="preserve">outlined above, this new mechanism would be the </w:t>
      </w:r>
      <w:r w:rsidR="009632D3">
        <w:t xml:space="preserve">key </w:t>
      </w:r>
      <w:r w:rsidR="00AB58D1">
        <w:t xml:space="preserve">avenue for redress in relation to complaints solely concerning the right to a healthy environment. </w:t>
      </w:r>
    </w:p>
    <w:p w14:paraId="6CE92442" w14:textId="264A157C" w:rsidR="00CC7239" w:rsidRPr="00AB58D1" w:rsidRDefault="00CC7239" w:rsidP="00213607">
      <w:pPr>
        <w:pStyle w:val="ListNumber2"/>
        <w:rPr>
          <w:i/>
          <w:iCs/>
        </w:rPr>
      </w:pPr>
      <w:r>
        <w:t>Th</w:t>
      </w:r>
      <w:r w:rsidR="00227937">
        <w:t>e explanatory statement indicates that the</w:t>
      </w:r>
      <w:r>
        <w:t xml:space="preserve"> intent of this limitation is to allow public authorities sufficient time to develop processes that support the realisation of the right to a healthy environment.</w:t>
      </w:r>
      <w:r>
        <w:rPr>
          <w:rStyle w:val="FootnoteReference"/>
        </w:rPr>
        <w:footnoteReference w:id="16"/>
      </w:r>
    </w:p>
    <w:p w14:paraId="1767A7DA" w14:textId="3D601078" w:rsidR="00AB58D1" w:rsidRDefault="00AB58D1" w:rsidP="004209B5">
      <w:pPr>
        <w:pStyle w:val="Heading3"/>
      </w:pPr>
      <w:bookmarkStart w:id="17" w:name="_Toc156894439"/>
      <w:r>
        <w:t>Mandatory statutory review</w:t>
      </w:r>
      <w:bookmarkEnd w:id="17"/>
    </w:p>
    <w:p w14:paraId="590C6F83" w14:textId="2B9D5C7C" w:rsidR="00AB58D1" w:rsidRPr="00AB58D1" w:rsidRDefault="00BE2AE1" w:rsidP="00AB58D1">
      <w:pPr>
        <w:pStyle w:val="ListNumber2"/>
      </w:pPr>
      <w:r>
        <w:t xml:space="preserve">Proposed section 43 requires the Minister to conduct a review of the </w:t>
      </w:r>
      <w:r w:rsidR="009632D3">
        <w:t xml:space="preserve">new </w:t>
      </w:r>
      <w:r w:rsidR="00755237">
        <w:t>provisions in section 27C and 40C([5a] and [5b]) that were discussed above.</w:t>
      </w:r>
      <w:r w:rsidR="00755237">
        <w:rPr>
          <w:rStyle w:val="FootnoteReference"/>
        </w:rPr>
        <w:footnoteReference w:id="17"/>
      </w:r>
    </w:p>
    <w:p w14:paraId="1ADB2B5B" w14:textId="28FA313D" w:rsidR="00AB58D1" w:rsidRPr="00AB58D1" w:rsidRDefault="00961AB6" w:rsidP="00213607">
      <w:pPr>
        <w:pStyle w:val="ListNumber2"/>
        <w:rPr>
          <w:i/>
          <w:iCs/>
        </w:rPr>
      </w:pPr>
      <w:r>
        <w:t>Under this proposed section, t</w:t>
      </w:r>
      <w:r w:rsidR="00755237">
        <w:t>he Minister of the day would be required to present this review to the Legislative Assembly</w:t>
      </w:r>
      <w:r>
        <w:t xml:space="preserve">. The review would be undertaken as soon as possible </w:t>
      </w:r>
      <w:r w:rsidR="00A22617">
        <w:t xml:space="preserve">once the Act has been in force for </w:t>
      </w:r>
      <w:r w:rsidR="007765CF">
        <w:t>five</w:t>
      </w:r>
      <w:r w:rsidR="00A22617">
        <w:t xml:space="preserve"> years.</w:t>
      </w:r>
      <w:r w:rsidR="00A22617">
        <w:rPr>
          <w:rStyle w:val="FootnoteReference"/>
        </w:rPr>
        <w:footnoteReference w:id="18"/>
      </w:r>
    </w:p>
    <w:p w14:paraId="26409386" w14:textId="74429D4F" w:rsidR="00442B95" w:rsidRPr="00267EBC" w:rsidRDefault="00FD68CC" w:rsidP="00267EBC">
      <w:pPr>
        <w:pStyle w:val="ListNumber2"/>
        <w:rPr>
          <w:i/>
          <w:iCs/>
        </w:rPr>
      </w:pPr>
      <w:r>
        <w:t>In discussing the mandatory statutory review, the explanatory statement draws s</w:t>
      </w:r>
      <w:r w:rsidR="00746DD7">
        <w:t>pecific attention to the limitation</w:t>
      </w:r>
      <w:r>
        <w:t>: ‘</w:t>
      </w:r>
      <w:r w:rsidRPr="00FD68CC">
        <w:t>This period will provide greater clarity on the obligations owed before this right becomes justiciable.</w:t>
      </w:r>
      <w:r>
        <w:t>’</w:t>
      </w:r>
      <w:r>
        <w:rPr>
          <w:rStyle w:val="FootnoteReference"/>
        </w:rPr>
        <w:footnoteReference w:id="19"/>
      </w:r>
    </w:p>
    <w:p w14:paraId="412C1518" w14:textId="06C7984C" w:rsidR="0017057B" w:rsidRDefault="0017057B" w:rsidP="004209B5">
      <w:pPr>
        <w:pStyle w:val="Heading2"/>
      </w:pPr>
      <w:bookmarkStart w:id="18" w:name="_Toc156894440"/>
      <w:r>
        <w:t>Legislative Scrutiny</w:t>
      </w:r>
      <w:bookmarkEnd w:id="18"/>
    </w:p>
    <w:p w14:paraId="7323A27D" w14:textId="212420FC" w:rsidR="009A09F4" w:rsidRPr="00807662" w:rsidRDefault="009A09F4" w:rsidP="00C35DFA">
      <w:pPr>
        <w:pStyle w:val="ListNumber2"/>
      </w:pPr>
      <w:bookmarkStart w:id="19" w:name="_Hlk151648781"/>
      <w:r w:rsidRPr="009A09F4">
        <w:t>The Bill was considered by the Standing Committee on Justice and Community Safety (Legislative Scrutiny role)</w:t>
      </w:r>
      <w:r w:rsidR="007765CF">
        <w:t xml:space="preserve"> </w:t>
      </w:r>
      <w:r w:rsidRPr="009A09F4">
        <w:t xml:space="preserve">in its Scrutiny Report </w:t>
      </w:r>
      <w:r>
        <w:t>37</w:t>
      </w:r>
      <w:r w:rsidRPr="009A09F4">
        <w:t xml:space="preserve"> of </w:t>
      </w:r>
      <w:r>
        <w:t>21 November 2023.</w:t>
      </w:r>
      <w:r w:rsidR="00C35DFA">
        <w:t xml:space="preserve"> </w:t>
      </w:r>
      <w:r>
        <w:t>The Committee made no comment on the Bill.</w:t>
      </w:r>
      <w:r>
        <w:rPr>
          <w:rStyle w:val="FootnoteReference"/>
        </w:rPr>
        <w:footnoteReference w:id="20"/>
      </w:r>
    </w:p>
    <w:bookmarkEnd w:id="19"/>
    <w:p w14:paraId="20B6C7D9" w14:textId="77777777" w:rsidR="00464D18" w:rsidRDefault="00464D18" w:rsidP="00A15FB7">
      <w:pPr>
        <w:pStyle w:val="ListNumber2"/>
        <w:numPr>
          <w:ilvl w:val="0"/>
          <w:numId w:val="0"/>
        </w:numPr>
        <w:ind w:left="851" w:hanging="851"/>
      </w:pPr>
    </w:p>
    <w:p w14:paraId="37E9E2C1" w14:textId="77777777" w:rsidR="00464D18" w:rsidRPr="00A15FB7" w:rsidRDefault="00464D18" w:rsidP="00A15FB7">
      <w:pPr>
        <w:pStyle w:val="ListNumber2"/>
        <w:numPr>
          <w:ilvl w:val="0"/>
          <w:numId w:val="0"/>
        </w:numPr>
        <w:ind w:left="851" w:hanging="851"/>
      </w:pPr>
    </w:p>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6D403B6C" w14:textId="506437B8" w:rsidR="0017057B" w:rsidRDefault="0017057B" w:rsidP="0017057B">
      <w:pPr>
        <w:pStyle w:val="Heading1"/>
      </w:pPr>
      <w:bookmarkStart w:id="21" w:name="_Toc156894441"/>
      <w:r>
        <w:t>Issues raised in evidence</w:t>
      </w:r>
      <w:bookmarkEnd w:id="21"/>
    </w:p>
    <w:p w14:paraId="474274C6" w14:textId="681FCD09" w:rsidR="00A65FB6" w:rsidRDefault="00A65FB6" w:rsidP="00A65FB6">
      <w:pPr>
        <w:pStyle w:val="ListNumber2"/>
      </w:pPr>
      <w:r>
        <w:t>This chapter summarises the evidence received by the committee through submissions.</w:t>
      </w:r>
    </w:p>
    <w:p w14:paraId="0CD8B80A" w14:textId="235D6E6D" w:rsidR="00A65FB6" w:rsidRDefault="00A65FB6" w:rsidP="00A65FB6">
      <w:pPr>
        <w:pStyle w:val="ListNumber2"/>
      </w:pPr>
      <w:r>
        <w:t xml:space="preserve">It outlines support for the bill from a range of </w:t>
      </w:r>
      <w:r w:rsidR="007765CF">
        <w:t>stakeholders and</w:t>
      </w:r>
      <w:r>
        <w:t xml:space="preserve"> lists a number of concerns about certain aspects of the </w:t>
      </w:r>
      <w:r w:rsidR="00D03419">
        <w:t xml:space="preserve">proposed </w:t>
      </w:r>
      <w:r>
        <w:t>bill.</w:t>
      </w:r>
    </w:p>
    <w:p w14:paraId="56F58C5C" w14:textId="6FC64359" w:rsidR="00A65FB6" w:rsidRDefault="00A65FB6" w:rsidP="004209B5">
      <w:pPr>
        <w:pStyle w:val="Heading2"/>
      </w:pPr>
      <w:bookmarkStart w:id="22" w:name="_Toc156894442"/>
      <w:r>
        <w:t>Support for the Bill</w:t>
      </w:r>
      <w:bookmarkEnd w:id="22"/>
    </w:p>
    <w:p w14:paraId="2A03505A" w14:textId="77777777" w:rsidR="00886D8E" w:rsidRDefault="00886D8E" w:rsidP="00886D8E">
      <w:pPr>
        <w:pStyle w:val="ListNumber2"/>
      </w:pPr>
      <w:r>
        <w:t>All submissions received by the committee were broadly supportive of adding the right to a healthy environment to the Human Rights Act 2004.</w:t>
      </w:r>
    </w:p>
    <w:p w14:paraId="30B3ED50" w14:textId="1EC5B5C4" w:rsidR="00886D8E" w:rsidRDefault="00886D8E" w:rsidP="00886D8E">
      <w:pPr>
        <w:pStyle w:val="ListNumber2"/>
      </w:pPr>
      <w:r>
        <w:t>In particular, several organisations</w:t>
      </w:r>
      <w:r w:rsidR="000621A0">
        <w:rPr>
          <w:rStyle w:val="FootnoteReference"/>
        </w:rPr>
        <w:footnoteReference w:id="21"/>
      </w:r>
      <w:r>
        <w:t xml:space="preserve"> voiced support for </w:t>
      </w:r>
      <w:r w:rsidR="007765CF">
        <w:t>section</w:t>
      </w:r>
      <w:r>
        <w:t xml:space="preserve"> 27 (C) </w:t>
      </w:r>
      <w:r w:rsidR="000621A0">
        <w:t>(1) which says ‘everyone as the right to a clean, healthy and sustainable environment.’</w:t>
      </w:r>
      <w:r w:rsidR="000621A0">
        <w:rPr>
          <w:rStyle w:val="FootnoteReference"/>
        </w:rPr>
        <w:footnoteReference w:id="22"/>
      </w:r>
    </w:p>
    <w:p w14:paraId="0AEF9093" w14:textId="741B872C" w:rsidR="0012199F" w:rsidRDefault="0012199F" w:rsidP="00886D8E">
      <w:pPr>
        <w:pStyle w:val="ListNumber2"/>
      </w:pPr>
      <w:r>
        <w:t>This wording was observed as mirroring the UN General Assembly Resolution, and was considered a good choice because:</w:t>
      </w:r>
    </w:p>
    <w:p w14:paraId="17831ED9" w14:textId="31DFAFE1" w:rsidR="0012199F" w:rsidRDefault="0012199F" w:rsidP="0012199F">
      <w:pPr>
        <w:pStyle w:val="ListNumber3"/>
      </w:pPr>
      <w:r>
        <w:t>The ACT will benefit from emerging international understandings of the right to a healthy environment; and</w:t>
      </w:r>
    </w:p>
    <w:p w14:paraId="09E937CE" w14:textId="124E7DC7" w:rsidR="0012199F" w:rsidRPr="00736CC6" w:rsidRDefault="0012199F" w:rsidP="0012199F">
      <w:pPr>
        <w:pStyle w:val="ListNumber3"/>
      </w:pPr>
      <w:r>
        <w:t>The law can evolve in a way that is consistent with international jurisprudence.</w:t>
      </w:r>
      <w:r>
        <w:rPr>
          <w:rStyle w:val="FootnoteReference"/>
        </w:rPr>
        <w:footnoteReference w:id="23"/>
      </w:r>
      <w:r>
        <w:t xml:space="preserve"> </w:t>
      </w:r>
    </w:p>
    <w:p w14:paraId="42F079E7" w14:textId="30B7DD1F" w:rsidR="006D0A66" w:rsidRDefault="006D0A66" w:rsidP="00736CC6">
      <w:pPr>
        <w:pStyle w:val="ListNumber2"/>
      </w:pPr>
      <w:r>
        <w:t xml:space="preserve">Doctors for the Environment Australia observed that the Bill has the potential to positively impact human health, in particular noting </w:t>
      </w:r>
      <w:r w:rsidR="002867EF">
        <w:t>the clear body of evidence demonstrating the negative impact of climate change on health.</w:t>
      </w:r>
      <w:r w:rsidR="002867EF">
        <w:rPr>
          <w:rStyle w:val="FootnoteReference"/>
        </w:rPr>
        <w:footnoteReference w:id="24"/>
      </w:r>
    </w:p>
    <w:p w14:paraId="5E3F1F27" w14:textId="737835D4" w:rsidR="00886D8E" w:rsidRDefault="00886D8E" w:rsidP="00736CC6">
      <w:pPr>
        <w:pStyle w:val="ListNumber2"/>
      </w:pPr>
      <w:r>
        <w:t>Advocacy for Inclusion highlighted the importance of protecting the right to a healthy environment for people with a disability, given their vulnerability to the impacts of climate change.</w:t>
      </w:r>
      <w:r>
        <w:rPr>
          <w:rStyle w:val="FootnoteReference"/>
        </w:rPr>
        <w:footnoteReference w:id="25"/>
      </w:r>
    </w:p>
    <w:p w14:paraId="39B1C0D9" w14:textId="3A2B2615" w:rsidR="000621A0" w:rsidRDefault="000621A0" w:rsidP="00736CC6">
      <w:pPr>
        <w:pStyle w:val="ListNumber2"/>
      </w:pPr>
      <w:r>
        <w:t>Although every submission received has raised concerns and/or suggested improvements for the Bill, some organisations indicated they would not oppose the Bill passing in its existing form.</w:t>
      </w:r>
      <w:r>
        <w:rPr>
          <w:rStyle w:val="FootnoteReference"/>
        </w:rPr>
        <w:footnoteReference w:id="26"/>
      </w:r>
    </w:p>
    <w:p w14:paraId="33668DD0" w14:textId="3E10509C" w:rsidR="00CA4D2A" w:rsidRDefault="00856FAC" w:rsidP="004209B5">
      <w:pPr>
        <w:pStyle w:val="Heading2"/>
      </w:pPr>
      <w:bookmarkStart w:id="23" w:name="_Toc156894443"/>
      <w:r>
        <w:t>Concerns about the Bill</w:t>
      </w:r>
      <w:bookmarkEnd w:id="23"/>
    </w:p>
    <w:p w14:paraId="47414D88" w14:textId="139BEA81" w:rsidR="000621A0" w:rsidRDefault="000621A0" w:rsidP="000621A0">
      <w:pPr>
        <w:pStyle w:val="ListNumber2"/>
      </w:pPr>
      <w:r>
        <w:t>Despite broad support</w:t>
      </w:r>
      <w:r w:rsidR="003715F8">
        <w:t xml:space="preserve"> in submissions</w:t>
      </w:r>
      <w:r>
        <w:t xml:space="preserve">, there were several concerns raised about aspects of the </w:t>
      </w:r>
      <w:r w:rsidR="00D03419">
        <w:t xml:space="preserve">proposed </w:t>
      </w:r>
      <w:r>
        <w:t>Bill</w:t>
      </w:r>
      <w:r w:rsidR="003715F8">
        <w:t>:</w:t>
      </w:r>
    </w:p>
    <w:p w14:paraId="50B3F51F" w14:textId="6C5A1EF6" w:rsidR="00856FAC" w:rsidRPr="00856FAC" w:rsidRDefault="00856FAC" w:rsidP="004209B5">
      <w:pPr>
        <w:pStyle w:val="Heading3"/>
      </w:pPr>
      <w:bookmarkStart w:id="24" w:name="_Toc156894444"/>
      <w:r>
        <w:t>Lack of Justiciability</w:t>
      </w:r>
      <w:bookmarkEnd w:id="24"/>
    </w:p>
    <w:p w14:paraId="70E1FC40" w14:textId="1656FC6B" w:rsidR="00585936" w:rsidRDefault="00F653DA" w:rsidP="00090D64">
      <w:pPr>
        <w:pStyle w:val="ListNumber2"/>
      </w:pPr>
      <w:r>
        <w:t xml:space="preserve">Concern </w:t>
      </w:r>
      <w:r w:rsidR="003715F8">
        <w:t>that action to the ACT Supreme Court against public authority breaches of the new right to a healthy environment would not initially be possible</w:t>
      </w:r>
      <w:r w:rsidR="00090D64">
        <w:t xml:space="preserve"> </w:t>
      </w:r>
      <w:r>
        <w:t xml:space="preserve">was the most </w:t>
      </w:r>
      <w:r w:rsidR="00A46908">
        <w:t>frequently</w:t>
      </w:r>
      <w:r>
        <w:t xml:space="preserve"> raised issue</w:t>
      </w:r>
      <w:r w:rsidR="00090D64">
        <w:t xml:space="preserve">. It </w:t>
      </w:r>
      <w:r>
        <w:t>was mentioned in 10 of 14 submissions.</w:t>
      </w:r>
      <w:r>
        <w:rPr>
          <w:rStyle w:val="FootnoteReference"/>
        </w:rPr>
        <w:footnoteReference w:id="27"/>
      </w:r>
    </w:p>
    <w:p w14:paraId="08403714" w14:textId="19AB39A3" w:rsidR="00585936" w:rsidRDefault="00585936" w:rsidP="00585936">
      <w:pPr>
        <w:pStyle w:val="ListNumber2"/>
      </w:pPr>
      <w:r>
        <w:t>Associate Professor Cristy Clark and Dr Erin O’Donnell cautioned that an ‘</w:t>
      </w:r>
      <w:r w:rsidRPr="00585936">
        <w:rPr>
          <w:iCs/>
        </w:rPr>
        <w:t>absence of an enforcement mechanism undermines the value of introducing this right’</w:t>
      </w:r>
      <w:r>
        <w:rPr>
          <w:rStyle w:val="FootnoteReference"/>
          <w:iCs/>
        </w:rPr>
        <w:footnoteReference w:id="28"/>
      </w:r>
      <w:r>
        <w:rPr>
          <w:iCs/>
        </w:rPr>
        <w:t>.</w:t>
      </w:r>
    </w:p>
    <w:p w14:paraId="3D2F34A3" w14:textId="5E85C6F7" w:rsidR="00585936" w:rsidRDefault="00585936" w:rsidP="00D97152">
      <w:pPr>
        <w:pStyle w:val="ListNumber2"/>
      </w:pPr>
      <w:r>
        <w:t>There were a range of other reasons provided to expand upon this concern:</w:t>
      </w:r>
    </w:p>
    <w:p w14:paraId="016D7A27" w14:textId="375FB3AD" w:rsidR="00585936" w:rsidRDefault="00585936" w:rsidP="00585936">
      <w:pPr>
        <w:pStyle w:val="ListNumber3"/>
      </w:pPr>
      <w:r>
        <w:t>It establishes a hierarchy of human rights</w:t>
      </w:r>
      <w:r w:rsidR="00090D64">
        <w:t xml:space="preserve"> where the right to a healthy environment is inferior</w:t>
      </w:r>
      <w:r>
        <w:t>;</w:t>
      </w:r>
      <w:r>
        <w:rPr>
          <w:rStyle w:val="FootnoteReference"/>
        </w:rPr>
        <w:footnoteReference w:id="29"/>
      </w:r>
    </w:p>
    <w:p w14:paraId="28110E43" w14:textId="2636C059" w:rsidR="00585936" w:rsidRDefault="00585936" w:rsidP="00585936">
      <w:pPr>
        <w:pStyle w:val="ListNumber3"/>
      </w:pPr>
      <w:r>
        <w:t>It limits the normative value of the right- that is, the perspective amongst the community about how important or valued the right to a healthy environment is;</w:t>
      </w:r>
      <w:r>
        <w:rPr>
          <w:rStyle w:val="FootnoteReference"/>
        </w:rPr>
        <w:footnoteReference w:id="30"/>
      </w:r>
      <w:r w:rsidR="00A46908">
        <w:t xml:space="preserve"> and</w:t>
      </w:r>
    </w:p>
    <w:p w14:paraId="205AE1A5" w14:textId="35EF5D48" w:rsidR="00090D64" w:rsidRDefault="00090D64" w:rsidP="00585936">
      <w:pPr>
        <w:pStyle w:val="ListNumber3"/>
      </w:pPr>
      <w:r>
        <w:t>It undermines the fostering of a human rights compliance culture amongst public authorities.</w:t>
      </w:r>
      <w:r>
        <w:rPr>
          <w:rStyle w:val="FootnoteReference"/>
        </w:rPr>
        <w:footnoteReference w:id="31"/>
      </w:r>
    </w:p>
    <w:p w14:paraId="02F234A8" w14:textId="7F3BE9AD" w:rsidR="00A46908" w:rsidRDefault="00A46908" w:rsidP="00A46908">
      <w:pPr>
        <w:pStyle w:val="ListNumber2"/>
      </w:pPr>
      <w:r>
        <w:t>Although action cannot be taken in the Supreme Court, there will be a pathway to make a complaint about an alleged breach of this right to the ACT Human Rights Commission.</w:t>
      </w:r>
      <w:r>
        <w:rPr>
          <w:rStyle w:val="FootnoteReference"/>
        </w:rPr>
        <w:footnoteReference w:id="32"/>
      </w:r>
      <w:r>
        <w:t xml:space="preserve"> </w:t>
      </w:r>
    </w:p>
    <w:p w14:paraId="162AC606" w14:textId="212D173C" w:rsidR="00E54255" w:rsidRDefault="00E54255" w:rsidP="00A46908">
      <w:pPr>
        <w:pStyle w:val="ListNumber2"/>
      </w:pPr>
      <w:r>
        <w:t>In its submission, the ACT Government emphasised the importance of this new complaint mechanism, pointing out it provides an ‘</w:t>
      </w:r>
      <w:r w:rsidRPr="00E54255">
        <w:t>accessible mechanism for individuals to raise and resolve concerns</w:t>
      </w:r>
      <w:r>
        <w:t>’.</w:t>
      </w:r>
      <w:r>
        <w:rPr>
          <w:rStyle w:val="FootnoteReference"/>
        </w:rPr>
        <w:footnoteReference w:id="33"/>
      </w:r>
    </w:p>
    <w:p w14:paraId="52B77150" w14:textId="4B0E384E" w:rsidR="00E54255" w:rsidRDefault="00E54255" w:rsidP="003715F8">
      <w:pPr>
        <w:pStyle w:val="ListNumber2"/>
      </w:pPr>
      <w:r>
        <w:t>The ACT Government’s submission also points out that the right to a healthy environment is a new development, having only recently been recognised by the UN.</w:t>
      </w:r>
      <w:r>
        <w:rPr>
          <w:rStyle w:val="FootnoteReference"/>
        </w:rPr>
        <w:footnoteReference w:id="34"/>
      </w:r>
      <w:r w:rsidR="003715F8">
        <w:t xml:space="preserve">  Therefore </w:t>
      </w:r>
      <w:r>
        <w:t>‘</w:t>
      </w:r>
      <w:r w:rsidRPr="00E54255">
        <w:t>public authorities</w:t>
      </w:r>
      <w:r>
        <w:t xml:space="preserve"> [need]</w:t>
      </w:r>
      <w:r w:rsidRPr="00E54255">
        <w:t xml:space="preserve"> time to fully understand, implement and institutionalise the right to a healthy environment in decision-making, policies and legislation</w:t>
      </w:r>
      <w:r>
        <w:t>’.</w:t>
      </w:r>
      <w:r>
        <w:rPr>
          <w:rStyle w:val="FootnoteReference"/>
        </w:rPr>
        <w:footnoteReference w:id="35"/>
      </w:r>
    </w:p>
    <w:p w14:paraId="17738652" w14:textId="65AC68AA" w:rsidR="00520B09" w:rsidRDefault="00520B09" w:rsidP="00A46908">
      <w:pPr>
        <w:pStyle w:val="ListNumber2"/>
      </w:pPr>
      <w:r>
        <w:t>The ACT Human Rights Commission considered that concerns regarding uncertainty in government agencies about the potential impacts of environmental human rights litigation did not warrant the caution approach taken in the bill in preventing access to the ACT Supreme Court in respect of breaches.</w:t>
      </w:r>
      <w:r>
        <w:rPr>
          <w:rStyle w:val="FootnoteReference"/>
        </w:rPr>
        <w:footnoteReference w:id="36"/>
      </w:r>
    </w:p>
    <w:p w14:paraId="24313E77" w14:textId="7C59ADF5" w:rsidR="002A3847" w:rsidRDefault="002A3847" w:rsidP="00A46908">
      <w:pPr>
        <w:pStyle w:val="ListNumber2"/>
      </w:pPr>
      <w:r>
        <w:t>Some submissions acknowledged that the requirements for public authorities in relation to the proposed right will mean time is needed to review policies and processes</w:t>
      </w:r>
      <w:r w:rsidR="00F64B1C">
        <w:t xml:space="preserve"> but did not support the absence of the ability to take action to the Supreme Court</w:t>
      </w:r>
      <w:r>
        <w:t>.</w:t>
      </w:r>
      <w:r>
        <w:rPr>
          <w:rStyle w:val="FootnoteReference"/>
        </w:rPr>
        <w:footnoteReference w:id="37"/>
      </w:r>
    </w:p>
    <w:p w14:paraId="2925F1FD" w14:textId="2DD285EB" w:rsidR="00F2731A" w:rsidRDefault="00F2731A" w:rsidP="00A46908">
      <w:pPr>
        <w:pStyle w:val="ListNumber2"/>
      </w:pPr>
      <w:r>
        <w:t xml:space="preserve">Several organisations indicated that, although the removal of </w:t>
      </w:r>
      <w:r w:rsidR="002D239F">
        <w:t>proposed</w:t>
      </w:r>
      <w:r>
        <w:t xml:space="preserve"> Sections 40C (5A) and (5B) would be preferable, there were other ways to improve access to justice.</w:t>
      </w:r>
      <w:r>
        <w:rPr>
          <w:rStyle w:val="FootnoteReference"/>
        </w:rPr>
        <w:footnoteReference w:id="38"/>
      </w:r>
    </w:p>
    <w:p w14:paraId="40E4BDAB" w14:textId="074FE620" w:rsidR="00F2731A" w:rsidRDefault="008A2531" w:rsidP="00A46908">
      <w:pPr>
        <w:pStyle w:val="ListNumber2"/>
      </w:pPr>
      <w:r>
        <w:t>Suggestions</w:t>
      </w:r>
      <w:r w:rsidR="00F2731A">
        <w:t xml:space="preserve"> include</w:t>
      </w:r>
      <w:r>
        <w:t>d</w:t>
      </w:r>
      <w:r w:rsidR="00F2731A">
        <w:t>:</w:t>
      </w:r>
    </w:p>
    <w:p w14:paraId="0F9290EC" w14:textId="4E6DBBA2" w:rsidR="007765CF" w:rsidRDefault="007765CF" w:rsidP="00F2731A">
      <w:pPr>
        <w:pStyle w:val="ListNumber3"/>
      </w:pPr>
      <w:r>
        <w:t>Removing sections 40C(5A) and (5B)</w:t>
      </w:r>
      <w:r w:rsidR="00D33A86">
        <w:t xml:space="preserve"> which preclude the ability to take action in the ACT Supreme Court in respect of breaches of the new right to a healthy environment;</w:t>
      </w:r>
      <w:r w:rsidR="00D33A86">
        <w:rPr>
          <w:rStyle w:val="FootnoteReference"/>
        </w:rPr>
        <w:footnoteReference w:id="39"/>
      </w:r>
    </w:p>
    <w:p w14:paraId="79C38B8B" w14:textId="76A2916C" w:rsidR="008A2531" w:rsidRDefault="00F2731A" w:rsidP="00D33A86">
      <w:pPr>
        <w:pStyle w:val="ListNumber3"/>
      </w:pPr>
      <w:r>
        <w:t xml:space="preserve">Amending proposed section 43 – mandatory statutory review – to state the </w:t>
      </w:r>
      <w:r w:rsidR="002D239F">
        <w:t>review</w:t>
      </w:r>
      <w:r>
        <w:t xml:space="preserve"> must take place within a shorter </w:t>
      </w:r>
      <w:r w:rsidR="002D239F">
        <w:t>timeframe</w:t>
      </w:r>
      <w:r>
        <w:t xml:space="preserve"> that five years</w:t>
      </w:r>
      <w:r w:rsidR="001375D2">
        <w:t>, for example in two years</w:t>
      </w:r>
      <w:r>
        <w:rPr>
          <w:rStyle w:val="FootnoteReference"/>
        </w:rPr>
        <w:footnoteReference w:id="40"/>
      </w:r>
      <w:r w:rsidR="00D33A86">
        <w:t xml:space="preserve"> and ensuring that consideration of </w:t>
      </w:r>
      <w:r w:rsidR="008A2531">
        <w:t xml:space="preserve">justiciability </w:t>
      </w:r>
      <w:r w:rsidR="00D33A86">
        <w:t>is</w:t>
      </w:r>
      <w:r w:rsidR="008A2531">
        <w:t xml:space="preserve"> a mandatory component of the review;</w:t>
      </w:r>
      <w:r w:rsidR="008A2531">
        <w:rPr>
          <w:rStyle w:val="FootnoteReference"/>
        </w:rPr>
        <w:footnoteReference w:id="41"/>
      </w:r>
      <w:r w:rsidR="008A2531">
        <w:t xml:space="preserve"> or</w:t>
      </w:r>
    </w:p>
    <w:p w14:paraId="769ECBC6" w14:textId="63FF50FF" w:rsidR="002D239F" w:rsidRDefault="002D239F" w:rsidP="00F2731A">
      <w:pPr>
        <w:pStyle w:val="ListNumber3"/>
      </w:pPr>
      <w:r>
        <w:t>‘</w:t>
      </w:r>
      <w:r w:rsidR="007765CF">
        <w:t>S</w:t>
      </w:r>
      <w:r>
        <w:t>unsetting’ proposed new section 40C (5A) and (5B) so that at a given date this section is automatically removed</w:t>
      </w:r>
      <w:r w:rsidR="008A2531">
        <w:t>.</w:t>
      </w:r>
      <w:r>
        <w:rPr>
          <w:rStyle w:val="FootnoteReference"/>
        </w:rPr>
        <w:footnoteReference w:id="42"/>
      </w:r>
    </w:p>
    <w:p w14:paraId="29900EBB" w14:textId="723D7747" w:rsidR="002D239F" w:rsidRDefault="002D239F" w:rsidP="002D239F">
      <w:pPr>
        <w:pStyle w:val="ListNumber2"/>
      </w:pPr>
      <w:r>
        <w:t xml:space="preserve">Five years was seen as an ‘excessive’ amount of time to wait to review the proposed amendment. Many submissions </w:t>
      </w:r>
      <w:r w:rsidR="008A2531">
        <w:t>suggested that</w:t>
      </w:r>
      <w:r>
        <w:t xml:space="preserve"> this time frame did not match the urgency of the climate crisis.</w:t>
      </w:r>
      <w:r w:rsidR="008A2531">
        <w:rPr>
          <w:rStyle w:val="FootnoteReference"/>
        </w:rPr>
        <w:footnoteReference w:id="43"/>
      </w:r>
    </w:p>
    <w:p w14:paraId="5C8F7BE6" w14:textId="6302F1FB" w:rsidR="008A2531" w:rsidRDefault="00C55E85" w:rsidP="002D239F">
      <w:pPr>
        <w:pStyle w:val="ListNumber2"/>
      </w:pPr>
      <w:r>
        <w:t>The Committee makes the following two recommendations in relation to improving the justiciability of the right to a healthy environment:</w:t>
      </w:r>
    </w:p>
    <w:tbl>
      <w:tblPr>
        <w:tblStyle w:val="Recommendationbox"/>
        <w:tblW w:w="0" w:type="auto"/>
        <w:tblLook w:val="04A0" w:firstRow="1" w:lastRow="0" w:firstColumn="1" w:lastColumn="0" w:noHBand="0" w:noVBand="1"/>
      </w:tblPr>
      <w:tblGrid>
        <w:gridCol w:w="8175"/>
      </w:tblGrid>
      <w:tr w:rsidR="008A2531" w14:paraId="779778FC" w14:textId="77777777" w:rsidTr="00D33A86">
        <w:tc>
          <w:tcPr>
            <w:tcW w:w="7891" w:type="dxa"/>
          </w:tcPr>
          <w:p w14:paraId="2E92FB66" w14:textId="77777777" w:rsidR="008A2531" w:rsidRDefault="008A2531" w:rsidP="00C142A1">
            <w:pPr>
              <w:pStyle w:val="Recommendationheading"/>
            </w:pPr>
            <w:bookmarkStart w:id="25" w:name="_Toc156978696"/>
            <w:r>
              <w:t xml:space="preserve">Recommendation </w:t>
            </w:r>
            <w:r>
              <w:fldChar w:fldCharType="begin"/>
            </w:r>
            <w:r>
              <w:instrText xml:space="preserve"> AUTONUMLGL \* Arabic\e </w:instrText>
            </w:r>
            <w:r>
              <w:fldChar w:fldCharType="end"/>
            </w:r>
            <w:bookmarkEnd w:id="25"/>
          </w:p>
          <w:p w14:paraId="57C33A11" w14:textId="7E2C18A4" w:rsidR="008A2531" w:rsidRPr="00CD05B9" w:rsidRDefault="008A2531" w:rsidP="00C142A1">
            <w:pPr>
              <w:pStyle w:val="Recommendationbody"/>
            </w:pPr>
            <w:bookmarkStart w:id="26" w:name="_Toc156978697"/>
            <w:r w:rsidRPr="004209B5">
              <w:t xml:space="preserve">The Committee recommends that the </w:t>
            </w:r>
            <w:r w:rsidR="00F64B1C" w:rsidRPr="004209B5">
              <w:t xml:space="preserve">ACT </w:t>
            </w:r>
            <w:r w:rsidRPr="004209B5">
              <w:t xml:space="preserve">Government </w:t>
            </w:r>
            <w:r w:rsidR="00C55E85">
              <w:t>amend the Bill so</w:t>
            </w:r>
            <w:r w:rsidR="00F64B1C">
              <w:t xml:space="preserve"> that </w:t>
            </w:r>
            <w:r w:rsidR="00C55E85">
              <w:t xml:space="preserve">the mandatory statutory review takes places after </w:t>
            </w:r>
            <w:r w:rsidR="007765CF">
              <w:t>three</w:t>
            </w:r>
            <w:r w:rsidR="00C55E85">
              <w:t xml:space="preserve"> years instead of </w:t>
            </w:r>
            <w:r w:rsidR="007765CF">
              <w:t>five</w:t>
            </w:r>
            <w:r w:rsidR="00D33A86">
              <w:t xml:space="preserve"> and requiring that consideration of the justiciability issues must be undertaken as part of this review</w:t>
            </w:r>
            <w:r w:rsidR="00C55E85">
              <w:t>.</w:t>
            </w:r>
            <w:bookmarkEnd w:id="26"/>
            <w:r w:rsidR="00C55E85">
              <w:t xml:space="preserve">  </w:t>
            </w:r>
          </w:p>
        </w:tc>
      </w:tr>
      <w:tr w:rsidR="00454D5F" w14:paraId="0E47541A" w14:textId="77777777" w:rsidTr="006776BE">
        <w:tc>
          <w:tcPr>
            <w:tcW w:w="7891" w:type="dxa"/>
          </w:tcPr>
          <w:p w14:paraId="35C009F6" w14:textId="77777777" w:rsidR="00454D5F" w:rsidRDefault="00454D5F" w:rsidP="00C9642B">
            <w:pPr>
              <w:pStyle w:val="Recommendationheading"/>
            </w:pPr>
            <w:bookmarkStart w:id="27" w:name="_Toc156978698"/>
            <w:r>
              <w:t xml:space="preserve">Recommendation </w:t>
            </w:r>
            <w:r>
              <w:fldChar w:fldCharType="begin"/>
            </w:r>
            <w:r>
              <w:instrText xml:space="preserve"> AUTONUMLGL \* Arabic\e </w:instrText>
            </w:r>
            <w:r>
              <w:fldChar w:fldCharType="end"/>
            </w:r>
            <w:bookmarkEnd w:id="27"/>
          </w:p>
          <w:p w14:paraId="234AF936" w14:textId="48D63CB6" w:rsidR="00454D5F" w:rsidRPr="00CD05B9" w:rsidRDefault="00454D5F" w:rsidP="00C9642B">
            <w:pPr>
              <w:pStyle w:val="Recommendationbody"/>
            </w:pPr>
            <w:bookmarkStart w:id="28" w:name="_Toc156978699"/>
            <w:r w:rsidRPr="00C9642B">
              <w:t xml:space="preserve">The Committee recommends that the ACT Government </w:t>
            </w:r>
            <w:r>
              <w:t>insert a sunset clause into proposed section 40C (5A) and (5B), which</w:t>
            </w:r>
            <w:r w:rsidR="004B0C1E">
              <w:t xml:space="preserve"> limits the right </w:t>
            </w:r>
            <w:r w:rsidR="005C3F03">
              <w:t xml:space="preserve">for individuals </w:t>
            </w:r>
            <w:r w:rsidR="004B0C1E">
              <w:t>to take complaints to the supreme court,</w:t>
            </w:r>
            <w:r>
              <w:t xml:space="preserve"> so that the section will automatically expire after a period of </w:t>
            </w:r>
            <w:r w:rsidR="00F93C98">
              <w:t>four</w:t>
            </w:r>
            <w:r>
              <w:t xml:space="preserve"> years.</w:t>
            </w:r>
            <w:bookmarkEnd w:id="28"/>
          </w:p>
        </w:tc>
      </w:tr>
    </w:tbl>
    <w:p w14:paraId="1B92B207" w14:textId="438F3474" w:rsidR="006776BE" w:rsidRDefault="00D33A86" w:rsidP="004209B5">
      <w:pPr>
        <w:pStyle w:val="Heading3"/>
      </w:pPr>
      <w:bookmarkStart w:id="29" w:name="_Toc156894445"/>
      <w:r>
        <w:t>Resourcing</w:t>
      </w:r>
      <w:r w:rsidR="006776BE">
        <w:t xml:space="preserve"> of the Human Rights Commission</w:t>
      </w:r>
      <w:bookmarkEnd w:id="29"/>
    </w:p>
    <w:p w14:paraId="65C4842B" w14:textId="77777777" w:rsidR="006776BE" w:rsidRDefault="006776BE" w:rsidP="006776BE">
      <w:pPr>
        <w:pStyle w:val="ListNumber2"/>
      </w:pPr>
      <w:r>
        <w:t>The recently passed Human Rights (Complaints) Legislation Amendment Bill 2023 to allow individuals to bring complaints to the Human Rights Commission for conciliation.</w:t>
      </w:r>
      <w:r>
        <w:rPr>
          <w:rStyle w:val="FootnoteReference"/>
        </w:rPr>
        <w:footnoteReference w:id="44"/>
      </w:r>
    </w:p>
    <w:p w14:paraId="3F0F465B" w14:textId="760CB309" w:rsidR="006776BE" w:rsidRDefault="006776BE" w:rsidP="006776BE">
      <w:pPr>
        <w:pStyle w:val="ListNumber2"/>
      </w:pPr>
      <w:r>
        <w:t>Several submissions raised concerns about the ability of the Commission - at its current capacity - to develop and manage this complaints mechanism.</w:t>
      </w:r>
    </w:p>
    <w:p w14:paraId="480AD7A4" w14:textId="77777777" w:rsidR="006776BE" w:rsidRDefault="006776BE" w:rsidP="006776BE">
      <w:pPr>
        <w:pStyle w:val="ListNumber2"/>
      </w:pPr>
      <w:r>
        <w:t>The Conservation Council ACT Region highlighted the need for the Human Rights Commission to ‘</w:t>
      </w:r>
      <w:r w:rsidRPr="00B52F5B">
        <w:t>to invest in its environmental rights expertise, noting that breaches of environmental</w:t>
      </w:r>
      <w:r>
        <w:t xml:space="preserve"> </w:t>
      </w:r>
      <w:r w:rsidRPr="00B52F5B">
        <w:t>rights tend to be managed by specialist environmental courts and tribunals</w:t>
      </w:r>
      <w:r>
        <w:t>’.</w:t>
      </w:r>
      <w:r>
        <w:rPr>
          <w:rStyle w:val="FootnoteReference"/>
        </w:rPr>
        <w:footnoteReference w:id="45"/>
      </w:r>
    </w:p>
    <w:p w14:paraId="62FF8C76" w14:textId="77777777" w:rsidR="006776BE" w:rsidRDefault="006776BE" w:rsidP="006776BE">
      <w:pPr>
        <w:pStyle w:val="ListNumber2"/>
      </w:pPr>
      <w:r>
        <w:t>Lawyers for Human Rights Australia contended that ‘there are no rights without remedy’. Given this mechanism is the only way to pursue complaints in relation to the right to a healthy environment, ensuring it is adequately resourced is critical.</w:t>
      </w:r>
      <w:r>
        <w:rPr>
          <w:rStyle w:val="FootnoteReference"/>
        </w:rPr>
        <w:footnoteReference w:id="46"/>
      </w:r>
    </w:p>
    <w:p w14:paraId="00BC7B90" w14:textId="77777777" w:rsidR="006776BE" w:rsidRDefault="006776BE" w:rsidP="006776BE">
      <w:pPr>
        <w:pStyle w:val="ListNumber2"/>
      </w:pPr>
      <w:r>
        <w:t xml:space="preserve">The Office of the Commissioner for Sustainability and the Environment made clear its concerns, stating: </w:t>
      </w:r>
    </w:p>
    <w:p w14:paraId="59DCFDFB" w14:textId="77777777" w:rsidR="006776BE" w:rsidRDefault="006776BE" w:rsidP="006776BE">
      <w:pPr>
        <w:pStyle w:val="Quote"/>
      </w:pPr>
      <w:r>
        <w:t xml:space="preserve">… </w:t>
      </w:r>
      <w:r w:rsidRPr="00991447">
        <w:t>owing to the anticipated complex nature of prospective complaints and level of technical expertise required, it is critical that appropriate resourcing and support is provided to the ACT Human Rights Commission</w:t>
      </w:r>
      <w:r>
        <w:t>.</w:t>
      </w:r>
      <w:r>
        <w:rPr>
          <w:rStyle w:val="FootnoteReference"/>
        </w:rPr>
        <w:footnoteReference w:id="47"/>
      </w:r>
    </w:p>
    <w:p w14:paraId="0E0868A5" w14:textId="2C27D295" w:rsidR="006776BE" w:rsidRDefault="006776BE" w:rsidP="006776BE">
      <w:pPr>
        <w:pStyle w:val="ListNumber2"/>
      </w:pPr>
      <w:r>
        <w:t xml:space="preserve">The Committee notes that the new complaints mechanism is designed to provide an accessible mechanism for </w:t>
      </w:r>
      <w:r w:rsidRPr="00103D81">
        <w:rPr>
          <w:u w:val="single"/>
        </w:rPr>
        <w:t xml:space="preserve">all </w:t>
      </w:r>
      <w:r>
        <w:t xml:space="preserve">human rights complaints. However, it is the only way to make a complaint about the right to a healthy environment, under the proposed Bill. </w:t>
      </w:r>
      <w:r>
        <w:rPr>
          <w:rStyle w:val="FootnoteReference"/>
        </w:rPr>
        <w:footnoteReference w:id="48"/>
      </w:r>
      <w:r>
        <w:t xml:space="preserve"> </w:t>
      </w:r>
    </w:p>
    <w:tbl>
      <w:tblPr>
        <w:tblStyle w:val="Recommendationbox"/>
        <w:tblW w:w="0" w:type="auto"/>
        <w:tblLook w:val="0600" w:firstRow="0" w:lastRow="0" w:firstColumn="0" w:lastColumn="0" w:noHBand="1" w:noVBand="1"/>
      </w:tblPr>
      <w:tblGrid>
        <w:gridCol w:w="8175"/>
      </w:tblGrid>
      <w:tr w:rsidR="006776BE" w14:paraId="77AB1C61" w14:textId="77777777" w:rsidTr="00C9642B">
        <w:tc>
          <w:tcPr>
            <w:tcW w:w="9026" w:type="dxa"/>
          </w:tcPr>
          <w:p w14:paraId="73A33471" w14:textId="77777777" w:rsidR="006776BE" w:rsidRDefault="006776BE" w:rsidP="00C9642B">
            <w:pPr>
              <w:pStyle w:val="Recommendationheading"/>
            </w:pPr>
            <w:bookmarkStart w:id="30" w:name="_Toc156978700"/>
            <w:r>
              <w:t xml:space="preserve">Recommendation </w:t>
            </w:r>
            <w:r>
              <w:fldChar w:fldCharType="begin"/>
            </w:r>
            <w:r>
              <w:instrText xml:space="preserve"> AUTONUMLGL \* Arabic\e </w:instrText>
            </w:r>
            <w:r>
              <w:fldChar w:fldCharType="end"/>
            </w:r>
            <w:bookmarkEnd w:id="30"/>
          </w:p>
          <w:p w14:paraId="571FBD39" w14:textId="0339711C" w:rsidR="006776BE" w:rsidRPr="00AA719E" w:rsidRDefault="006776BE" w:rsidP="00C9642B">
            <w:pPr>
              <w:pStyle w:val="Recommendationbody"/>
            </w:pPr>
            <w:bookmarkStart w:id="31" w:name="_Toc156978701"/>
            <w:r>
              <w:t xml:space="preserve">The Committee recommends the ACT Government consider </w:t>
            </w:r>
            <w:r w:rsidR="00520B09">
              <w:t>the need for additional resources for th</w:t>
            </w:r>
            <w:r>
              <w:t>e Human Rights Commission, given</w:t>
            </w:r>
            <w:r w:rsidR="00C35B31">
              <w:t xml:space="preserve"> the new complaints mechanism</w:t>
            </w:r>
            <w:r>
              <w:t xml:space="preserve"> is the only recourse in relation to the</w:t>
            </w:r>
            <w:r w:rsidR="00C35B31">
              <w:t xml:space="preserve"> new</w:t>
            </w:r>
            <w:r>
              <w:t xml:space="preserve"> right to a healthy environment.</w:t>
            </w:r>
            <w:bookmarkEnd w:id="31"/>
          </w:p>
        </w:tc>
      </w:tr>
    </w:tbl>
    <w:p w14:paraId="7A6CABEC" w14:textId="7E690077" w:rsidR="006776BE" w:rsidRPr="00143533" w:rsidRDefault="006776BE" w:rsidP="006776BE">
      <w:pPr>
        <w:pStyle w:val="ListNumber2"/>
        <w:rPr>
          <w:i/>
          <w:iCs/>
        </w:rPr>
      </w:pPr>
      <w:r>
        <w:t xml:space="preserve">In its submission, the Human Rights Commission also noted that Section 41 of the </w:t>
      </w:r>
      <w:r w:rsidRPr="00143533">
        <w:rPr>
          <w:i/>
          <w:iCs/>
        </w:rPr>
        <w:t>Human Rights Act 2004</w:t>
      </w:r>
      <w:r>
        <w:rPr>
          <w:i/>
          <w:iCs/>
        </w:rPr>
        <w:t xml:space="preserve"> </w:t>
      </w:r>
      <w:r w:rsidRPr="0043011F">
        <w:t>provides that</w:t>
      </w:r>
      <w:r>
        <w:rPr>
          <w:i/>
          <w:iCs/>
        </w:rPr>
        <w:t xml:space="preserve"> </w:t>
      </w:r>
      <w:r>
        <w:t>the Commission can undertake reviews of the impact of territory laws on human rights</w:t>
      </w:r>
      <w:r w:rsidR="00C35B31">
        <w:t xml:space="preserve"> and would be open to do so if suitably resourced to do so</w:t>
      </w:r>
      <w:r>
        <w:t>.</w:t>
      </w:r>
      <w:r>
        <w:rPr>
          <w:rStyle w:val="FootnoteReference"/>
        </w:rPr>
        <w:footnoteReference w:id="49"/>
      </w:r>
    </w:p>
    <w:p w14:paraId="360C7226" w14:textId="77777777" w:rsidR="006776BE" w:rsidRPr="00143533" w:rsidRDefault="006776BE" w:rsidP="006776BE">
      <w:pPr>
        <w:pStyle w:val="ListNumber2"/>
        <w:rPr>
          <w:i/>
          <w:iCs/>
        </w:rPr>
      </w:pPr>
      <w:r>
        <w:t>The Commission suggested that this function would be useful in the realisation of the right to a healthy environment, given public agencies would need to consider how their policies promote, or not, this right:</w:t>
      </w:r>
    </w:p>
    <w:p w14:paraId="1683E78F" w14:textId="77777777" w:rsidR="006776BE" w:rsidRDefault="006776BE" w:rsidP="006776BE">
      <w:pPr>
        <w:pStyle w:val="Quote"/>
      </w:pPr>
      <w:r>
        <w:t>T</w:t>
      </w:r>
      <w:r w:rsidRPr="00143533">
        <w:t>here would be benefit in undertaking a baseline audit in the first 18 to 24 months following commencement. A human rights audit under s 41 would serve to ascertain the extent to which the right to a healthy environment and related rights are currently implemented under ACT legislation and operational practice. We believe a collaborative audit conducted in cooperation with agencies would help build their capacity to navigate and apply the new right. It would promote vital awareness among staff and relevant stakeholders, while identifying any gaps in protection or opportunities to better realise the right to a healthy environment.</w:t>
      </w:r>
      <w:r>
        <w:rPr>
          <w:rStyle w:val="FootnoteReference"/>
        </w:rPr>
        <w:footnoteReference w:id="50"/>
      </w:r>
    </w:p>
    <w:p w14:paraId="5D5724ED" w14:textId="2C09557F" w:rsidR="006776BE" w:rsidRDefault="006776BE" w:rsidP="004209B5">
      <w:pPr>
        <w:pStyle w:val="ListNumber2"/>
      </w:pPr>
      <w:r>
        <w:t>The Committee notes the Government highlighted in its submission the need for ‘building capacity of public authorities’ during the implementation period.</w:t>
      </w:r>
      <w:r>
        <w:rPr>
          <w:rStyle w:val="FootnoteReference"/>
        </w:rPr>
        <w:footnoteReference w:id="51"/>
      </w:r>
      <w:r>
        <w:t xml:space="preserve"> </w:t>
      </w:r>
    </w:p>
    <w:tbl>
      <w:tblPr>
        <w:tblStyle w:val="Recommendationbox"/>
        <w:tblW w:w="0" w:type="auto"/>
        <w:tblLook w:val="0600" w:firstRow="0" w:lastRow="0" w:firstColumn="0" w:lastColumn="0" w:noHBand="1" w:noVBand="1"/>
      </w:tblPr>
      <w:tblGrid>
        <w:gridCol w:w="8175"/>
      </w:tblGrid>
      <w:tr w:rsidR="006776BE" w14:paraId="3AE71409" w14:textId="77777777" w:rsidTr="00C9642B">
        <w:tc>
          <w:tcPr>
            <w:tcW w:w="9026" w:type="dxa"/>
          </w:tcPr>
          <w:p w14:paraId="733078FA" w14:textId="77777777" w:rsidR="006776BE" w:rsidRDefault="006776BE" w:rsidP="00C9642B">
            <w:pPr>
              <w:pStyle w:val="Recommendationheading"/>
            </w:pPr>
            <w:bookmarkStart w:id="32" w:name="_Toc156978702"/>
            <w:r>
              <w:t xml:space="preserve">Recommendation </w:t>
            </w:r>
            <w:r>
              <w:fldChar w:fldCharType="begin"/>
            </w:r>
            <w:r>
              <w:instrText xml:space="preserve"> AUTONUMLGL \* Arabic\e </w:instrText>
            </w:r>
            <w:r>
              <w:fldChar w:fldCharType="end"/>
            </w:r>
            <w:bookmarkEnd w:id="32"/>
          </w:p>
          <w:p w14:paraId="259E09B4" w14:textId="77777777" w:rsidR="006776BE" w:rsidRPr="00AA719E" w:rsidRDefault="006776BE" w:rsidP="00C9642B">
            <w:pPr>
              <w:pStyle w:val="Recommendationbody"/>
            </w:pPr>
            <w:bookmarkStart w:id="33" w:name="_Toc156978703"/>
            <w:r>
              <w:t xml:space="preserve">The Committee recommends the ACT Government provide additional dedicated resourcing to the ACT Human Rights Commission to conduct a human rights audit in relation to the right to a healthy environment, pursuant to S 41 of the </w:t>
            </w:r>
            <w:r w:rsidRPr="00143533">
              <w:rPr>
                <w:i/>
                <w:iCs/>
              </w:rPr>
              <w:t>Human Rights Act 2004.</w:t>
            </w:r>
            <w:bookmarkEnd w:id="33"/>
          </w:p>
        </w:tc>
      </w:tr>
    </w:tbl>
    <w:p w14:paraId="032FE2C6" w14:textId="70DA8C44" w:rsidR="00454D5F" w:rsidRDefault="00454D5F" w:rsidP="004209B5">
      <w:pPr>
        <w:pStyle w:val="ListNumber2"/>
        <w:numPr>
          <w:ilvl w:val="0"/>
          <w:numId w:val="0"/>
        </w:numPr>
        <w:ind w:left="851" w:hanging="851"/>
      </w:pPr>
    </w:p>
    <w:p w14:paraId="44DF694A" w14:textId="3AA2F71F" w:rsidR="00856FAC" w:rsidRDefault="00856FAC" w:rsidP="004209B5">
      <w:pPr>
        <w:pStyle w:val="Heading3"/>
      </w:pPr>
      <w:bookmarkStart w:id="34" w:name="_Toc156894446"/>
      <w:r>
        <w:t>Impact on vulnerable groups</w:t>
      </w:r>
      <w:bookmarkEnd w:id="34"/>
    </w:p>
    <w:p w14:paraId="44636EDB" w14:textId="1D39D254" w:rsidR="005B4BDD" w:rsidRPr="005B4BDD" w:rsidRDefault="005B4BDD" w:rsidP="004209B5">
      <w:pPr>
        <w:pStyle w:val="Heading4"/>
      </w:pPr>
      <w:r>
        <w:t>Aboriginal and Torres Strait Islander peoples</w:t>
      </w:r>
    </w:p>
    <w:p w14:paraId="06946178" w14:textId="4E0F8E27" w:rsidR="00587B7D" w:rsidRDefault="00587B7D" w:rsidP="0017057B">
      <w:pPr>
        <w:pStyle w:val="ListNumber2"/>
      </w:pPr>
      <w:r>
        <w:t>Several organisations raised concerns about the impact of this Bill on Aboriginal and Torres Strait Islander peoples. Of particular concern was the lack of apparent engagement of Aboriginal and Torres Straight Islanders in the drafting of the</w:t>
      </w:r>
      <w:r w:rsidR="00D03419">
        <w:t xml:space="preserve"> proposed</w:t>
      </w:r>
      <w:r>
        <w:t xml:space="preserve"> Bill.</w:t>
      </w:r>
      <w:r>
        <w:rPr>
          <w:rStyle w:val="FootnoteReference"/>
        </w:rPr>
        <w:footnoteReference w:id="52"/>
      </w:r>
      <w:r>
        <w:t xml:space="preserve"> </w:t>
      </w:r>
    </w:p>
    <w:p w14:paraId="4B9D1247" w14:textId="77777777" w:rsidR="00C35B31" w:rsidRPr="00C35B31" w:rsidRDefault="00C35B31" w:rsidP="0017057B">
      <w:pPr>
        <w:pStyle w:val="ListNumber2"/>
      </w:pPr>
      <w:r w:rsidRPr="00C35B31">
        <w:t xml:space="preserve">The Committee was urged to </w:t>
      </w:r>
      <w:r w:rsidR="006776BE" w:rsidRPr="00C35B31">
        <w:t>consult directly with Aboriginal and Torres Strait Islander peoples as part of this Inquiry</w:t>
      </w:r>
      <w:r w:rsidRPr="00C35B31">
        <w:t>,</w:t>
      </w:r>
      <w:r w:rsidR="006776BE" w:rsidRPr="00C35B31">
        <w:rPr>
          <w:rStyle w:val="FootnoteReference"/>
        </w:rPr>
        <w:footnoteReference w:id="53"/>
      </w:r>
      <w:r w:rsidRPr="00C35B31">
        <w:t xml:space="preserve"> although this was not possible in the time available to the Committee.</w:t>
      </w:r>
    </w:p>
    <w:p w14:paraId="7576FC6E" w14:textId="77777777" w:rsidR="00587B7D" w:rsidRDefault="00587B7D" w:rsidP="0017057B">
      <w:pPr>
        <w:pStyle w:val="ListNumber2"/>
      </w:pPr>
      <w:r>
        <w:t>The Committee notes the following:</w:t>
      </w:r>
    </w:p>
    <w:p w14:paraId="3F59DC1D" w14:textId="3D944570" w:rsidR="00587B7D" w:rsidRDefault="00587B7D" w:rsidP="00587B7D">
      <w:pPr>
        <w:pStyle w:val="ListNumber3"/>
      </w:pPr>
      <w:r>
        <w:t xml:space="preserve">The ‘Your Say Report’ on the Right to a Healthy Environment records </w:t>
      </w:r>
      <w:r w:rsidR="00E55E61">
        <w:t>consultation with community by Government on this issue. The report</w:t>
      </w:r>
      <w:r>
        <w:t xml:space="preserve"> indicates engagement </w:t>
      </w:r>
      <w:r w:rsidR="00E55E61">
        <w:t xml:space="preserve">with </w:t>
      </w:r>
      <w:r w:rsidRPr="00587B7D">
        <w:t>Aboriginal and Torres Strait Islander health research</w:t>
      </w:r>
      <w:r w:rsidR="00E55E61">
        <w:t xml:space="preserve"> individuals or groups</w:t>
      </w:r>
      <w:r>
        <w:rPr>
          <w:rStyle w:val="FootnoteReference"/>
        </w:rPr>
        <w:footnoteReference w:id="54"/>
      </w:r>
      <w:r>
        <w:t>, although does not specify whom</w:t>
      </w:r>
      <w:r w:rsidR="00E55E61">
        <w:t>.</w:t>
      </w:r>
    </w:p>
    <w:p w14:paraId="60859004" w14:textId="102034C0" w:rsidR="0017057B" w:rsidRDefault="00587B7D" w:rsidP="00587B7D">
      <w:pPr>
        <w:pStyle w:val="ListNumber3"/>
      </w:pPr>
      <w:r>
        <w:t xml:space="preserve">The </w:t>
      </w:r>
      <w:r w:rsidRPr="00E55E61">
        <w:rPr>
          <w:i/>
          <w:iCs/>
        </w:rPr>
        <w:t>Human Rights Act 2004</w:t>
      </w:r>
      <w:r w:rsidR="00E55E61">
        <w:t>, in both the preamble and S 27 (2), recognises this group as holding distinct cultural rights.</w:t>
      </w:r>
      <w:r w:rsidR="00E55E61">
        <w:rPr>
          <w:rStyle w:val="FootnoteReference"/>
        </w:rPr>
        <w:footnoteReference w:id="55"/>
      </w:r>
    </w:p>
    <w:p w14:paraId="558A8260" w14:textId="66F8F887" w:rsidR="00AB37C8" w:rsidRDefault="00AB37C8" w:rsidP="00AB37C8">
      <w:pPr>
        <w:pStyle w:val="ListNumber2"/>
      </w:pPr>
      <w:r>
        <w:t xml:space="preserve">Notwithstanding the above, </w:t>
      </w:r>
      <w:r w:rsidR="006F2A0F">
        <w:t xml:space="preserve">the </w:t>
      </w:r>
      <w:r>
        <w:t xml:space="preserve">ACT Human Rights Commission suggested the Committee should prioritise hearing </w:t>
      </w:r>
      <w:r w:rsidR="00C35B31">
        <w:t>from</w:t>
      </w:r>
      <w:r>
        <w:t xml:space="preserve"> Aboriginal and Torres Strait Islander peoples about this Bill, as they should be an ‘active partner’ in </w:t>
      </w:r>
      <w:r w:rsidR="00AD6B5C">
        <w:t>its</w:t>
      </w:r>
      <w:r>
        <w:t xml:space="preserve"> development given their </w:t>
      </w:r>
      <w:r w:rsidR="00AD6B5C">
        <w:t>relationship with Country.</w:t>
      </w:r>
      <w:r w:rsidR="00AD6B5C">
        <w:rPr>
          <w:rStyle w:val="FootnoteReference"/>
        </w:rPr>
        <w:footnoteReference w:id="56"/>
      </w:r>
      <w:r>
        <w:t xml:space="preserve"> </w:t>
      </w:r>
    </w:p>
    <w:p w14:paraId="5CB7B4DC" w14:textId="14456E50" w:rsidR="00AD6B5C" w:rsidRDefault="00AD6B5C" w:rsidP="00AB37C8">
      <w:pPr>
        <w:pStyle w:val="ListNumber2"/>
      </w:pPr>
      <w:r>
        <w:t xml:space="preserve">The Human Rights Law Centre </w:t>
      </w:r>
      <w:r w:rsidR="00802F99">
        <w:t>also suggested proactive engagement with this community, highlighting the disproportionate impacts of climate change, and their understanding of the environment as a living entity that we are part of.</w:t>
      </w:r>
      <w:r w:rsidR="00802F99">
        <w:rPr>
          <w:rStyle w:val="FootnoteReference"/>
        </w:rPr>
        <w:footnoteReference w:id="57"/>
      </w:r>
    </w:p>
    <w:p w14:paraId="310209EA" w14:textId="5879B1EC" w:rsidR="0059645B" w:rsidRDefault="0059645B" w:rsidP="00AB37C8">
      <w:pPr>
        <w:pStyle w:val="ListNumber2"/>
      </w:pPr>
      <w:r>
        <w:t>The Conservation Council (ACT Region) advocated for continued engagement of Aboriginal and Torres Strait Islander people, commenting that their approaches to environmental management can support the realisation of this right.</w:t>
      </w:r>
      <w:r>
        <w:rPr>
          <w:rStyle w:val="FootnoteReference"/>
        </w:rPr>
        <w:footnoteReference w:id="58"/>
      </w:r>
    </w:p>
    <w:p w14:paraId="70904012" w14:textId="0F1DE600" w:rsidR="004D418D" w:rsidRDefault="008A2531" w:rsidP="00AB37C8">
      <w:pPr>
        <w:pStyle w:val="ListNumber2"/>
      </w:pPr>
      <w:r>
        <w:t xml:space="preserve">Australian Lawyers for Human Rights </w:t>
      </w:r>
      <w:r w:rsidR="005B4BDD">
        <w:t>reiterated the importance of Aboriginal and Torres Strait engagement in human rights, noting ‘the government has an obligation to consult with these communities’.</w:t>
      </w:r>
      <w:r w:rsidR="005B4BDD">
        <w:rPr>
          <w:rStyle w:val="FootnoteReference"/>
        </w:rPr>
        <w:footnoteReference w:id="59"/>
      </w:r>
    </w:p>
    <w:tbl>
      <w:tblPr>
        <w:tblStyle w:val="Recommendationbox"/>
        <w:tblW w:w="0" w:type="auto"/>
        <w:tblLook w:val="04A0" w:firstRow="1" w:lastRow="0" w:firstColumn="1" w:lastColumn="0" w:noHBand="0" w:noVBand="1"/>
      </w:tblPr>
      <w:tblGrid>
        <w:gridCol w:w="8175"/>
      </w:tblGrid>
      <w:tr w:rsidR="0059645B" w14:paraId="5A315238" w14:textId="77777777" w:rsidTr="007042E9">
        <w:tc>
          <w:tcPr>
            <w:tcW w:w="9026" w:type="dxa"/>
          </w:tcPr>
          <w:p w14:paraId="270147B1" w14:textId="77777777" w:rsidR="0059645B" w:rsidRDefault="0059645B" w:rsidP="007042E9">
            <w:pPr>
              <w:pStyle w:val="Recommendationheading"/>
            </w:pPr>
            <w:bookmarkStart w:id="35" w:name="_Toc156978704"/>
            <w:r>
              <w:t xml:space="preserve">Recommendation </w:t>
            </w:r>
            <w:r>
              <w:fldChar w:fldCharType="begin"/>
            </w:r>
            <w:r>
              <w:instrText xml:space="preserve"> AUTONUMLGL \* Arabic\e </w:instrText>
            </w:r>
            <w:r>
              <w:fldChar w:fldCharType="end"/>
            </w:r>
            <w:bookmarkEnd w:id="35"/>
          </w:p>
          <w:p w14:paraId="5970DF3F" w14:textId="7E371C41" w:rsidR="0059645B" w:rsidRPr="00CD05B9" w:rsidRDefault="0059645B" w:rsidP="0059645B">
            <w:pPr>
              <w:pStyle w:val="Recommendationbody"/>
            </w:pPr>
            <w:bookmarkStart w:id="36" w:name="_Toc156978705"/>
            <w:r>
              <w:t xml:space="preserve">The Committee recommends that the </w:t>
            </w:r>
            <w:r w:rsidR="005372D5">
              <w:t xml:space="preserve">ACT </w:t>
            </w:r>
            <w:r>
              <w:t xml:space="preserve">Government undertake further consultation with Aboriginal and Torres Strait Islander peoples, both prior </w:t>
            </w:r>
            <w:r w:rsidR="00B70D36">
              <w:t xml:space="preserve">to the Assembly debating </w:t>
            </w:r>
            <w:r>
              <w:t xml:space="preserve">the </w:t>
            </w:r>
            <w:r w:rsidR="00D03419">
              <w:t xml:space="preserve">proposed </w:t>
            </w:r>
            <w:r>
              <w:t>Bill, and on an ongoing basis in relation to the realisation of this right.</w:t>
            </w:r>
            <w:bookmarkEnd w:id="36"/>
          </w:p>
        </w:tc>
      </w:tr>
    </w:tbl>
    <w:p w14:paraId="4934CB37" w14:textId="19973D69" w:rsidR="005B4BDD" w:rsidRDefault="005B4BDD" w:rsidP="004209B5">
      <w:pPr>
        <w:pStyle w:val="Heading4"/>
      </w:pPr>
      <w:r>
        <w:t>Vulnerable community members</w:t>
      </w:r>
    </w:p>
    <w:p w14:paraId="5E20FC46" w14:textId="2BE34758" w:rsidR="00856FAC" w:rsidRDefault="0059645B" w:rsidP="0059645B">
      <w:pPr>
        <w:pStyle w:val="ListNumber2"/>
      </w:pPr>
      <w:r>
        <w:t>Several organisations</w:t>
      </w:r>
      <w:r w:rsidR="00936A82">
        <w:t xml:space="preserve"> described the </w:t>
      </w:r>
      <w:r w:rsidR="009824B6">
        <w:t>disproportional negative impacts felt by vulnerable community members such as those with disabilities, low socioeconomic status, the elderly, and chronically ill.</w:t>
      </w:r>
      <w:r w:rsidR="009824B6">
        <w:rPr>
          <w:rStyle w:val="FootnoteReference"/>
        </w:rPr>
        <w:footnoteReference w:id="60"/>
      </w:r>
      <w:r w:rsidR="00E179AA">
        <w:t xml:space="preserve"> These impacts come not only from environmental harm, but also in the form of cost barriers in relation to policy actions.</w:t>
      </w:r>
      <w:r w:rsidR="00E179AA">
        <w:rPr>
          <w:rStyle w:val="FootnoteReference"/>
        </w:rPr>
        <w:footnoteReference w:id="61"/>
      </w:r>
    </w:p>
    <w:p w14:paraId="2ED0DC18" w14:textId="125AAD97" w:rsidR="009824B6" w:rsidRDefault="009824B6" w:rsidP="0059645B">
      <w:pPr>
        <w:pStyle w:val="ListNumber2"/>
      </w:pPr>
      <w:r>
        <w:t>Advocacy for Inclusion pointed out th</w:t>
      </w:r>
      <w:r w:rsidR="00E179AA">
        <w:t>at</w:t>
      </w:r>
      <w:r>
        <w:t xml:space="preserve"> costs associated with implementing the</w:t>
      </w:r>
      <w:r w:rsidR="00D03419">
        <w:t xml:space="preserve"> proposed</w:t>
      </w:r>
      <w:r>
        <w:t xml:space="preserve"> right to a healthy environment such as</w:t>
      </w:r>
      <w:r w:rsidR="00E179AA">
        <w:t xml:space="preserve"> actions associated with waste reduction, energy efficiency, and electrifying transport may be difficult for vulnerable people to meet.</w:t>
      </w:r>
      <w:r w:rsidR="00E179AA">
        <w:rPr>
          <w:rStyle w:val="FootnoteReference"/>
        </w:rPr>
        <w:footnoteReference w:id="62"/>
      </w:r>
    </w:p>
    <w:p w14:paraId="731E3F37" w14:textId="77777777" w:rsidR="005B4BDD" w:rsidRDefault="00E179AA" w:rsidP="005B4BDD">
      <w:pPr>
        <w:pStyle w:val="ListNumber2"/>
      </w:pPr>
      <w:r>
        <w:t>Similarly, ACT Council of Social Services (ACTCOSS) cautioned that policy in relation to this right ‘must not exacerbate inequality for vulnerable people’.</w:t>
      </w:r>
      <w:r>
        <w:rPr>
          <w:rStyle w:val="FootnoteReference"/>
        </w:rPr>
        <w:footnoteReference w:id="63"/>
      </w:r>
    </w:p>
    <w:p w14:paraId="2D48A1C0" w14:textId="0AE0FFAF" w:rsidR="004D418D" w:rsidRDefault="005B4BDD" w:rsidP="005B4BDD">
      <w:pPr>
        <w:pStyle w:val="ListNumber2"/>
      </w:pPr>
      <w:r w:rsidRPr="005B4BDD">
        <w:t>Environmental Defender’s Office emphasised that vulnerable people ‘</w:t>
      </w:r>
      <w:r w:rsidRPr="007C27BD">
        <w:t>are at the most risk of environmental harm, but who are often least responsible for such harm</w:t>
      </w:r>
      <w:r>
        <w:t>’.</w:t>
      </w:r>
      <w:r>
        <w:rPr>
          <w:rStyle w:val="FootnoteReference"/>
        </w:rPr>
        <w:footnoteReference w:id="64"/>
      </w:r>
    </w:p>
    <w:p w14:paraId="2D9DDA62" w14:textId="0930A4EC" w:rsidR="00104502" w:rsidRPr="00104502" w:rsidRDefault="00104502" w:rsidP="004209B5">
      <w:pPr>
        <w:pStyle w:val="ListNumber2"/>
        <w:numPr>
          <w:ilvl w:val="0"/>
          <w:numId w:val="0"/>
        </w:numPr>
        <w:rPr>
          <w:highlight w:val="yellow"/>
        </w:rPr>
      </w:pPr>
    </w:p>
    <w:tbl>
      <w:tblPr>
        <w:tblStyle w:val="Recommendationbox"/>
        <w:tblW w:w="0" w:type="auto"/>
        <w:tblLook w:val="0600" w:firstRow="0" w:lastRow="0" w:firstColumn="0" w:lastColumn="0" w:noHBand="1" w:noVBand="1"/>
      </w:tblPr>
      <w:tblGrid>
        <w:gridCol w:w="8175"/>
      </w:tblGrid>
      <w:tr w:rsidR="00E179AA" w14:paraId="236896CF" w14:textId="77777777" w:rsidTr="007042E9">
        <w:tc>
          <w:tcPr>
            <w:tcW w:w="9026" w:type="dxa"/>
          </w:tcPr>
          <w:p w14:paraId="3004612D" w14:textId="77777777" w:rsidR="00E179AA" w:rsidRDefault="00E179AA" w:rsidP="007042E9">
            <w:pPr>
              <w:pStyle w:val="Recommendationheading"/>
            </w:pPr>
            <w:bookmarkStart w:id="37" w:name="_Toc156978706"/>
            <w:r>
              <w:t xml:space="preserve">Recommendation </w:t>
            </w:r>
            <w:r>
              <w:fldChar w:fldCharType="begin"/>
            </w:r>
            <w:r>
              <w:instrText xml:space="preserve"> AUTONUMLGL \* Arabic\e </w:instrText>
            </w:r>
            <w:r>
              <w:fldChar w:fldCharType="end"/>
            </w:r>
            <w:bookmarkEnd w:id="37"/>
          </w:p>
          <w:p w14:paraId="3310B7D1" w14:textId="4A775DE4" w:rsidR="00E179AA" w:rsidRPr="00AA719E" w:rsidRDefault="00E179AA" w:rsidP="007042E9">
            <w:pPr>
              <w:pStyle w:val="Recommendationbody"/>
            </w:pPr>
            <w:bookmarkStart w:id="38" w:name="_Toc156978707"/>
            <w:r w:rsidRPr="004209B5">
              <w:t xml:space="preserve">The Committee recommends that the </w:t>
            </w:r>
            <w:r w:rsidR="005372D5" w:rsidRPr="004209B5">
              <w:t xml:space="preserve">ACT </w:t>
            </w:r>
            <w:r w:rsidRPr="004209B5">
              <w:t xml:space="preserve">Government </w:t>
            </w:r>
            <w:r w:rsidR="005B4BDD" w:rsidRPr="004209B5">
              <w:t xml:space="preserve">implement a process for directorates to consider the impact of </w:t>
            </w:r>
            <w:r w:rsidR="005372D5" w:rsidRPr="004209B5">
              <w:t xml:space="preserve">implementing this new right </w:t>
            </w:r>
            <w:r w:rsidR="005B4BDD" w:rsidRPr="004209B5">
              <w:t>for vulnerable people.</w:t>
            </w:r>
            <w:bookmarkEnd w:id="38"/>
          </w:p>
        </w:tc>
      </w:tr>
    </w:tbl>
    <w:p w14:paraId="190B4802" w14:textId="77777777" w:rsidR="00E179AA" w:rsidRDefault="00E179AA" w:rsidP="00E179AA">
      <w:pPr>
        <w:pStyle w:val="ListNumber2"/>
        <w:numPr>
          <w:ilvl w:val="0"/>
          <w:numId w:val="0"/>
        </w:numPr>
      </w:pPr>
    </w:p>
    <w:p w14:paraId="2D3E457E" w14:textId="39E7DBEA" w:rsidR="00856FAC" w:rsidRDefault="00856FAC" w:rsidP="004209B5">
      <w:pPr>
        <w:pStyle w:val="Heading3"/>
      </w:pPr>
      <w:bookmarkStart w:id="39" w:name="_Toc156894447"/>
      <w:r>
        <w:t>Implementation support</w:t>
      </w:r>
      <w:r w:rsidR="0060546C">
        <w:t xml:space="preserve"> materials</w:t>
      </w:r>
      <w:bookmarkEnd w:id="39"/>
    </w:p>
    <w:p w14:paraId="788AD130" w14:textId="0E8DA33B" w:rsidR="00856FAC" w:rsidRDefault="0060546C" w:rsidP="00856FAC">
      <w:pPr>
        <w:pStyle w:val="ListNumber2"/>
      </w:pPr>
      <w:r>
        <w:t>In addition to the collaborative audit recommended by the Committee, several submissions noted the importance of the provision of educational materials in relation to the proposed new right.</w:t>
      </w:r>
    </w:p>
    <w:p w14:paraId="7A2076B5" w14:textId="3AC94F7C" w:rsidR="00AB2096" w:rsidRDefault="00AB2096" w:rsidP="00856FAC">
      <w:pPr>
        <w:pStyle w:val="ListNumber2"/>
      </w:pPr>
      <w:r>
        <w:t>The Conservation Council ACT Region noted that they, and other similar organisations, would be well suited to proactively engage with the community in relation to the proposed right. The advocated for the provision of funding to such groups.</w:t>
      </w:r>
      <w:r w:rsidR="0093283F">
        <w:rPr>
          <w:rStyle w:val="FootnoteReference"/>
        </w:rPr>
        <w:footnoteReference w:id="65"/>
      </w:r>
    </w:p>
    <w:p w14:paraId="1F0F981B" w14:textId="407C251A" w:rsidR="00AB2096" w:rsidRDefault="00AB2096" w:rsidP="00856FAC">
      <w:pPr>
        <w:pStyle w:val="ListNumber2"/>
      </w:pPr>
      <w:r>
        <w:t>Australian Lawyers for Human Rights suggested that education efforts around the proposed right are essential if it is to be fully and fairly realised. They also contended that any such resources or programs must be accessible to marginalised and disadvantaged groups.</w:t>
      </w:r>
      <w:r w:rsidR="0093283F">
        <w:rPr>
          <w:rStyle w:val="FootnoteReference"/>
        </w:rPr>
        <w:footnoteReference w:id="66"/>
      </w:r>
    </w:p>
    <w:p w14:paraId="5DACFABB" w14:textId="12B25114" w:rsidR="00F915CF" w:rsidRDefault="00F915CF" w:rsidP="00856FAC">
      <w:pPr>
        <w:pStyle w:val="ListNumber2"/>
      </w:pPr>
      <w:r>
        <w:t xml:space="preserve">The ACT Human Rights Commission </w:t>
      </w:r>
      <w:r w:rsidR="00AB2096">
        <w:t>also highlighted this issue</w:t>
      </w:r>
      <w:r>
        <w:t xml:space="preserve">, noting that information should be clear, accessible, </w:t>
      </w:r>
      <w:r w:rsidR="00AB2096">
        <w:t>and developed for both public authorities and individuals in the community.</w:t>
      </w:r>
      <w:r w:rsidR="00AB2096">
        <w:rPr>
          <w:rStyle w:val="FootnoteReference"/>
        </w:rPr>
        <w:footnoteReference w:id="67"/>
      </w:r>
    </w:p>
    <w:tbl>
      <w:tblPr>
        <w:tblStyle w:val="Recommendationbox"/>
        <w:tblW w:w="0" w:type="auto"/>
        <w:tblLook w:val="0600" w:firstRow="0" w:lastRow="0" w:firstColumn="0" w:lastColumn="0" w:noHBand="1" w:noVBand="1"/>
      </w:tblPr>
      <w:tblGrid>
        <w:gridCol w:w="8175"/>
      </w:tblGrid>
      <w:tr w:rsidR="00AB2096" w14:paraId="1A7CCFB9" w14:textId="77777777" w:rsidTr="002D5EFD">
        <w:tc>
          <w:tcPr>
            <w:tcW w:w="9026" w:type="dxa"/>
          </w:tcPr>
          <w:p w14:paraId="7E152B2E" w14:textId="3A79EB67" w:rsidR="00AB2096" w:rsidRDefault="00AB2096" w:rsidP="002D5EFD">
            <w:pPr>
              <w:pStyle w:val="Recommendationheading"/>
            </w:pPr>
            <w:bookmarkStart w:id="40" w:name="_Toc156978708"/>
            <w:r>
              <w:t xml:space="preserve">Recommendation </w:t>
            </w:r>
            <w:r w:rsidR="00B70D36">
              <w:t>7</w:t>
            </w:r>
            <w:bookmarkEnd w:id="40"/>
          </w:p>
          <w:p w14:paraId="0D2689B0" w14:textId="2532B6FA" w:rsidR="00AB2096" w:rsidRPr="00AA719E" w:rsidRDefault="00AB2096" w:rsidP="002D5EFD">
            <w:pPr>
              <w:pStyle w:val="Recommendationbody"/>
            </w:pPr>
            <w:bookmarkStart w:id="41" w:name="_Toc156978709"/>
            <w:r>
              <w:t xml:space="preserve">The Committee recommends the </w:t>
            </w:r>
            <w:r w:rsidR="00737C66">
              <w:t xml:space="preserve">ACT </w:t>
            </w:r>
            <w:r>
              <w:t xml:space="preserve">Government </w:t>
            </w:r>
            <w:r w:rsidR="00737C66">
              <w:t>provide additional</w:t>
            </w:r>
            <w:r>
              <w:t xml:space="preserve"> funding </w:t>
            </w:r>
            <w:r w:rsidR="00737C66">
              <w:t xml:space="preserve">for </w:t>
            </w:r>
            <w:r>
              <w:t>the development of educational resources, for both public authorities and individuals, about the proposed right. The Government should ensure these resources are accessible by considering translated materials and using a range of mediums.</w:t>
            </w:r>
            <w:bookmarkEnd w:id="41"/>
          </w:p>
        </w:tc>
      </w:tr>
    </w:tbl>
    <w:p w14:paraId="5578EE39" w14:textId="77777777" w:rsidR="00AB2096" w:rsidRDefault="00AB2096" w:rsidP="00D03419">
      <w:pPr>
        <w:pStyle w:val="ListNumber2"/>
        <w:numPr>
          <w:ilvl w:val="0"/>
          <w:numId w:val="0"/>
        </w:numPr>
      </w:pPr>
    </w:p>
    <w:p w14:paraId="5A0F2607" w14:textId="2CE5CCE7" w:rsidR="00856FAC" w:rsidRDefault="008C6326" w:rsidP="004209B5">
      <w:pPr>
        <w:pStyle w:val="Heading3"/>
      </w:pPr>
      <w:bookmarkStart w:id="42" w:name="_Toc156894448"/>
      <w:r>
        <w:t>Other suggested</w:t>
      </w:r>
      <w:r w:rsidR="00856FAC">
        <w:t xml:space="preserve"> legislative amendments</w:t>
      </w:r>
      <w:bookmarkEnd w:id="42"/>
    </w:p>
    <w:p w14:paraId="6B3367DF" w14:textId="7B862E80" w:rsidR="00856FAC" w:rsidRDefault="008C6326" w:rsidP="00856FAC">
      <w:pPr>
        <w:pStyle w:val="ListNumber2"/>
      </w:pPr>
      <w:r>
        <w:t>Three organisations</w:t>
      </w:r>
      <w:r w:rsidR="00E179AA">
        <w:t xml:space="preserve"> </w:t>
      </w:r>
      <w:r w:rsidR="00626BCA">
        <w:t>–</w:t>
      </w:r>
      <w:r w:rsidR="00E179AA">
        <w:t xml:space="preserve"> </w:t>
      </w:r>
      <w:r w:rsidR="00626BCA">
        <w:t>the ACT Human Rights Commissions</w:t>
      </w:r>
      <w:r>
        <w:t>,</w:t>
      </w:r>
      <w:r w:rsidR="00626BCA">
        <w:t xml:space="preserve"> Human Rights Law Centre</w:t>
      </w:r>
      <w:r>
        <w:t>, and Environmental Defenders Office</w:t>
      </w:r>
      <w:r w:rsidR="00626BCA">
        <w:rPr>
          <w:rStyle w:val="FootnoteReference"/>
        </w:rPr>
        <w:footnoteReference w:id="68"/>
      </w:r>
      <w:r w:rsidR="00626BCA">
        <w:t xml:space="preserve"> – </w:t>
      </w:r>
      <w:r w:rsidR="00D03419">
        <w:t xml:space="preserve">were concerned about </w:t>
      </w:r>
      <w:r w:rsidR="00626BCA">
        <w:t xml:space="preserve">the inclusion of </w:t>
      </w:r>
      <w:r w:rsidR="000E58C5">
        <w:t>proposed section</w:t>
      </w:r>
      <w:r w:rsidR="00626BCA">
        <w:t xml:space="preserve"> 27 (C) (2) – ‘</w:t>
      </w:r>
      <w:r w:rsidR="00626BCA" w:rsidRPr="00626BCA">
        <w:t>Everyone is entitled to enjoy this right without discrimination.</w:t>
      </w:r>
      <w:r w:rsidR="00626BCA">
        <w:t>’</w:t>
      </w:r>
      <w:r w:rsidR="00626BCA">
        <w:rPr>
          <w:rStyle w:val="FootnoteReference"/>
        </w:rPr>
        <w:footnoteReference w:id="69"/>
      </w:r>
      <w:r w:rsidR="00626BCA">
        <w:t xml:space="preserve"> </w:t>
      </w:r>
      <w:r>
        <w:t>It was</w:t>
      </w:r>
      <w:r w:rsidR="00626BCA">
        <w:t xml:space="preserve"> suggested:</w:t>
      </w:r>
    </w:p>
    <w:p w14:paraId="1D9911EF" w14:textId="50DE56EF" w:rsidR="00626BCA" w:rsidRDefault="00626BCA" w:rsidP="00626BCA">
      <w:pPr>
        <w:pStyle w:val="ListNumber3"/>
      </w:pPr>
      <w:r>
        <w:t xml:space="preserve">Section 8 (2) of the </w:t>
      </w:r>
      <w:r w:rsidRPr="000E58C5">
        <w:rPr>
          <w:i/>
          <w:iCs/>
        </w:rPr>
        <w:t>Human Rights Act 2004</w:t>
      </w:r>
      <w:r>
        <w:t>, ‘</w:t>
      </w:r>
      <w:r w:rsidRPr="00626BCA">
        <w:t>Everyone has the right to enjoy his or her human rights without distinction or discrimination of any kind</w:t>
      </w:r>
      <w:r w:rsidR="00104502">
        <w:t>’</w:t>
      </w:r>
      <w:r>
        <w:rPr>
          <w:rStyle w:val="FootnoteReference"/>
        </w:rPr>
        <w:footnoteReference w:id="70"/>
      </w:r>
      <w:r>
        <w:t xml:space="preserve">, already recognises this; </w:t>
      </w:r>
    </w:p>
    <w:p w14:paraId="6F01AC70" w14:textId="38137413" w:rsidR="008C6326" w:rsidRDefault="008C6326" w:rsidP="00626BCA">
      <w:pPr>
        <w:pStyle w:val="ListNumber3"/>
      </w:pPr>
      <w:r>
        <w:t>This may result in the right being interpreted in a more limited way than other rights in the act;</w:t>
      </w:r>
      <w:r>
        <w:rPr>
          <w:rStyle w:val="FootnoteReference"/>
        </w:rPr>
        <w:footnoteReference w:id="71"/>
      </w:r>
      <w:r w:rsidR="00104502">
        <w:t>and</w:t>
      </w:r>
    </w:p>
    <w:p w14:paraId="40E2D4EA" w14:textId="6F1492EB" w:rsidR="00626BCA" w:rsidRDefault="00626BCA" w:rsidP="00626BCA">
      <w:pPr>
        <w:pStyle w:val="ListNumber3"/>
      </w:pPr>
      <w:r>
        <w:t>Duplication is unnecessary and undesirable.</w:t>
      </w:r>
      <w:r>
        <w:rPr>
          <w:rStyle w:val="FootnoteReference"/>
        </w:rPr>
        <w:footnoteReference w:id="72"/>
      </w:r>
      <w:r>
        <w:t xml:space="preserve"> </w:t>
      </w:r>
    </w:p>
    <w:p w14:paraId="2FD06C66" w14:textId="6B9FA780" w:rsidR="00626BCA" w:rsidRDefault="00626BCA" w:rsidP="00626BCA">
      <w:pPr>
        <w:pStyle w:val="ListNumber2"/>
      </w:pPr>
      <w:r>
        <w:t>The Committee notes, however, that this sentence is also included with the right to education and the right to work in the Act.</w:t>
      </w:r>
      <w:r>
        <w:rPr>
          <w:rStyle w:val="FootnoteReference"/>
        </w:rPr>
        <w:footnoteReference w:id="73"/>
      </w:r>
      <w:r>
        <w:t xml:space="preserve"> These rights, alongside the right proposed in the Bill, are listed under Part 3A, Economic, social and cultural rights.</w:t>
      </w:r>
    </w:p>
    <w:tbl>
      <w:tblPr>
        <w:tblStyle w:val="Recommendationbox"/>
        <w:tblW w:w="0" w:type="auto"/>
        <w:tblLook w:val="0600" w:firstRow="0" w:lastRow="0" w:firstColumn="0" w:lastColumn="0" w:noHBand="1" w:noVBand="1"/>
      </w:tblPr>
      <w:tblGrid>
        <w:gridCol w:w="8175"/>
      </w:tblGrid>
      <w:tr w:rsidR="008C6326" w14:paraId="41802BC9" w14:textId="77777777" w:rsidTr="002D5EFD">
        <w:tc>
          <w:tcPr>
            <w:tcW w:w="9026" w:type="dxa"/>
          </w:tcPr>
          <w:p w14:paraId="450DF55E" w14:textId="09AC504A" w:rsidR="008C6326" w:rsidRDefault="008C6326" w:rsidP="002D5EFD">
            <w:pPr>
              <w:pStyle w:val="Recommendationheading"/>
            </w:pPr>
            <w:bookmarkStart w:id="43" w:name="_Toc156978710"/>
            <w:r>
              <w:t xml:space="preserve">Recommendation </w:t>
            </w:r>
            <w:r w:rsidR="00B70D36">
              <w:t>8</w:t>
            </w:r>
            <w:bookmarkEnd w:id="43"/>
          </w:p>
          <w:p w14:paraId="438ADE55" w14:textId="2A050E44" w:rsidR="008C6326" w:rsidRPr="00AA719E" w:rsidRDefault="008C6326" w:rsidP="002D5EFD">
            <w:pPr>
              <w:pStyle w:val="Recommendationbody"/>
            </w:pPr>
            <w:bookmarkStart w:id="44" w:name="_Toc156978711"/>
            <w:r>
              <w:t xml:space="preserve">The Committee recommends the </w:t>
            </w:r>
            <w:r w:rsidR="00F93C98">
              <w:t xml:space="preserve">ACT </w:t>
            </w:r>
            <w:r>
              <w:t>Government consider the necessity of S 27 (C) (2)</w:t>
            </w:r>
            <w:r w:rsidR="00B70C5C">
              <w:t xml:space="preserve"> – ‘</w:t>
            </w:r>
            <w:r w:rsidR="00B70C5C" w:rsidRPr="00626BCA">
              <w:t>Everyone is entitled to enjoy this right without discrimination</w:t>
            </w:r>
            <w:r w:rsidR="00B70C5C">
              <w:t>’</w:t>
            </w:r>
            <w:r>
              <w:t xml:space="preserve">. </w:t>
            </w:r>
            <w:r w:rsidR="00B70C5C">
              <w:t>A review of Part 3A – Economic, social and cultural rights - of the Act should be considered</w:t>
            </w:r>
            <w:r w:rsidR="009338C6">
              <w:t xml:space="preserve"> as well</w:t>
            </w:r>
            <w:r w:rsidR="00B70C5C">
              <w:t>, because this phrase is also included for each right listed in this section.</w:t>
            </w:r>
            <w:bookmarkEnd w:id="44"/>
          </w:p>
        </w:tc>
      </w:tr>
    </w:tbl>
    <w:p w14:paraId="0C3BEB5B" w14:textId="47CB4BD6" w:rsidR="00104502" w:rsidRDefault="00104502" w:rsidP="00626BCA">
      <w:pPr>
        <w:pStyle w:val="ListNumber2"/>
      </w:pPr>
      <w:r>
        <w:t>There was also concern about the</w:t>
      </w:r>
      <w:r w:rsidR="0016389C">
        <w:t xml:space="preserve"> proposed</w:t>
      </w:r>
      <w:r>
        <w:t xml:space="preserve"> right’s categorisation in the Bill.</w:t>
      </w:r>
    </w:p>
    <w:p w14:paraId="55F1A9D0" w14:textId="749023FC" w:rsidR="00104502" w:rsidRDefault="00104502" w:rsidP="00626BCA">
      <w:pPr>
        <w:pStyle w:val="ListNumber2"/>
      </w:pPr>
      <w:r>
        <w:t>As discussed, the proposed right is to be inserted in Section 3A, defining it as an economic, social, and cultural right.</w:t>
      </w:r>
      <w:r w:rsidR="0016389C">
        <w:t xml:space="preserve"> It was suggested that this categorisation carries the risk of the right being viewed as ‘subject only to progressive realisation’.</w:t>
      </w:r>
      <w:r w:rsidR="0016389C">
        <w:rPr>
          <w:rStyle w:val="FootnoteReference"/>
        </w:rPr>
        <w:footnoteReference w:id="74"/>
      </w:r>
      <w:r w:rsidR="0016389C">
        <w:t xml:space="preserve"> </w:t>
      </w:r>
    </w:p>
    <w:p w14:paraId="5D3A581B" w14:textId="56E21C82" w:rsidR="008C6326" w:rsidRDefault="008C6326" w:rsidP="00626BCA">
      <w:pPr>
        <w:pStyle w:val="ListNumber2"/>
      </w:pPr>
      <w:r>
        <w:t>Green</w:t>
      </w:r>
      <w:r w:rsidR="0016389C">
        <w:t xml:space="preserve">Law and Australian Lawyers for Human Rights also argued that the </w:t>
      </w:r>
      <w:r w:rsidRPr="00B576EB">
        <w:t>human right to a healthy environment is not an economic</w:t>
      </w:r>
      <w:r w:rsidR="0016389C">
        <w:t xml:space="preserve">, </w:t>
      </w:r>
      <w:r w:rsidRPr="00B576EB">
        <w:t>social</w:t>
      </w:r>
      <w:r w:rsidR="0016389C">
        <w:t xml:space="preserve">, and cultural </w:t>
      </w:r>
      <w:r w:rsidRPr="00B576EB">
        <w:t>human right</w:t>
      </w:r>
      <w:r w:rsidR="0016389C">
        <w:t xml:space="preserve">, as evidenced by </w:t>
      </w:r>
      <w:r w:rsidRPr="00B576EB">
        <w:t xml:space="preserve">UN Treaty Bodies, </w:t>
      </w:r>
      <w:r w:rsidR="0016389C" w:rsidRPr="00576D69">
        <w:t>regional instruments or domestic courts</w:t>
      </w:r>
      <w:r w:rsidR="0016389C">
        <w:t>,</w:t>
      </w:r>
      <w:r w:rsidR="0016389C" w:rsidRPr="00576D69">
        <w:t xml:space="preserve"> </w:t>
      </w:r>
      <w:r w:rsidRPr="00B576EB">
        <w:t xml:space="preserve">Special Rapporteurs, </w:t>
      </w:r>
      <w:r w:rsidR="0016389C">
        <w:t xml:space="preserve">and international </w:t>
      </w:r>
      <w:r w:rsidRPr="00B576EB">
        <w:t>jurisprudence</w:t>
      </w:r>
      <w:r w:rsidR="0016389C">
        <w:t>.</w:t>
      </w:r>
      <w:r w:rsidR="0016389C">
        <w:rPr>
          <w:rStyle w:val="FootnoteReference"/>
        </w:rPr>
        <w:footnoteReference w:id="75"/>
      </w:r>
    </w:p>
    <w:p w14:paraId="07C9C1C2" w14:textId="3EDC1CD1" w:rsidR="000E58C5" w:rsidRPr="0044709C" w:rsidRDefault="000E58C5" w:rsidP="00626BCA">
      <w:pPr>
        <w:pStyle w:val="ListNumber2"/>
        <w:rPr>
          <w:i/>
          <w:iCs/>
        </w:rPr>
      </w:pPr>
      <w:r>
        <w:t>The Committee notes that the Human Rights Commission considers the distinction between Section 3 and Section 3A to be ‘arbitrary’.</w:t>
      </w:r>
      <w:r>
        <w:rPr>
          <w:rStyle w:val="FootnoteReference"/>
        </w:rPr>
        <w:footnoteReference w:id="76"/>
      </w:r>
    </w:p>
    <w:p w14:paraId="199818CD" w14:textId="2C7CE867" w:rsidR="0044709C" w:rsidRPr="00AB2096" w:rsidRDefault="0044709C" w:rsidP="00626BCA">
      <w:pPr>
        <w:pStyle w:val="ListNumber2"/>
        <w:rPr>
          <w:i/>
          <w:iCs/>
        </w:rPr>
      </w:pPr>
      <w:r>
        <w:t>ACTCOSS supported this notion, arguing that economic, social, and cultural rights should have the same status as civil and political rights.</w:t>
      </w:r>
      <w:r>
        <w:rPr>
          <w:rStyle w:val="FootnoteReference"/>
        </w:rPr>
        <w:footnoteReference w:id="77"/>
      </w:r>
    </w:p>
    <w:p w14:paraId="53F47F86" w14:textId="5C7C6C37" w:rsidR="00AB2096" w:rsidRPr="00AB2096" w:rsidRDefault="00AB2096" w:rsidP="00626BCA">
      <w:pPr>
        <w:pStyle w:val="ListNumber2"/>
      </w:pPr>
      <w:r w:rsidRPr="00AB2096">
        <w:t>The Committee also notes that Australian Lawyers for Human Rights argued that the proposed right to a healthy environment should be listed as a ‘standalone</w:t>
      </w:r>
      <w:r>
        <w:t xml:space="preserve"> human</w:t>
      </w:r>
      <w:r w:rsidRPr="00AB2096">
        <w:t xml:space="preserve"> right to best reflect international practice</w:t>
      </w:r>
      <w:r>
        <w:t>’</w:t>
      </w:r>
      <w:r w:rsidRPr="00AB2096">
        <w:t>.</w:t>
      </w:r>
      <w:r>
        <w:rPr>
          <w:rStyle w:val="FootnoteReference"/>
        </w:rPr>
        <w:footnoteReference w:id="78"/>
      </w:r>
    </w:p>
    <w:tbl>
      <w:tblPr>
        <w:tblStyle w:val="Recommendationbox"/>
        <w:tblW w:w="0" w:type="auto"/>
        <w:tblLook w:val="0600" w:firstRow="0" w:lastRow="0" w:firstColumn="0" w:lastColumn="0" w:noHBand="1" w:noVBand="1"/>
      </w:tblPr>
      <w:tblGrid>
        <w:gridCol w:w="8175"/>
      </w:tblGrid>
      <w:tr w:rsidR="0016389C" w14:paraId="3EBE419E" w14:textId="77777777" w:rsidTr="002D5EFD">
        <w:tc>
          <w:tcPr>
            <w:tcW w:w="9026" w:type="dxa"/>
          </w:tcPr>
          <w:p w14:paraId="02623A0C" w14:textId="62EA8261" w:rsidR="0016389C" w:rsidRDefault="0016389C" w:rsidP="002D5EFD">
            <w:pPr>
              <w:pStyle w:val="Recommendationheading"/>
            </w:pPr>
            <w:bookmarkStart w:id="45" w:name="_Toc156978712"/>
            <w:r>
              <w:t xml:space="preserve">Recommendation </w:t>
            </w:r>
            <w:r w:rsidR="00B70D36">
              <w:t>9</w:t>
            </w:r>
            <w:bookmarkEnd w:id="45"/>
          </w:p>
          <w:p w14:paraId="0D5987E0" w14:textId="0777C1BA" w:rsidR="0016389C" w:rsidRPr="00AA719E" w:rsidRDefault="0016389C" w:rsidP="002D5EFD">
            <w:pPr>
              <w:pStyle w:val="Recommendationbody"/>
            </w:pPr>
            <w:bookmarkStart w:id="46" w:name="_Toc156978713"/>
            <w:r>
              <w:t xml:space="preserve">The Committee recommends the </w:t>
            </w:r>
            <w:r w:rsidR="00F93C98">
              <w:t xml:space="preserve">ACT </w:t>
            </w:r>
            <w:r>
              <w:t xml:space="preserve">Government </w:t>
            </w:r>
            <w:r w:rsidR="00AB2096">
              <w:t xml:space="preserve">review and </w:t>
            </w:r>
            <w:r w:rsidR="000E58C5">
              <w:t>re</w:t>
            </w:r>
            <w:r>
              <w:t xml:space="preserve">consider the categorisation of </w:t>
            </w:r>
            <w:r w:rsidR="00737C66">
              <w:t xml:space="preserve">the </w:t>
            </w:r>
            <w:r>
              <w:t>right</w:t>
            </w:r>
            <w:r w:rsidR="00737C66">
              <w:t xml:space="preserve"> to a healthy environment </w:t>
            </w:r>
            <w:r>
              <w:t>as part of the mandatory statutory review outlined in proposed Section 43.</w:t>
            </w:r>
            <w:bookmarkEnd w:id="46"/>
          </w:p>
        </w:tc>
      </w:tr>
    </w:tbl>
    <w:p w14:paraId="7FDEC607" w14:textId="77777777" w:rsidR="00703981" w:rsidRDefault="00703981">
      <w:pPr>
        <w:spacing w:line="259" w:lineRule="auto"/>
        <w:rPr>
          <w:rFonts w:ascii="Montserrat" w:eastAsiaTheme="majorEastAsia" w:hAnsi="Montserrat" w:cstheme="majorBidi"/>
          <w:b/>
          <w:color w:val="1A234C"/>
          <w:w w:val="90"/>
          <w:kern w:val="2"/>
          <w:sz w:val="36"/>
          <w:szCs w:val="32"/>
        </w:rPr>
      </w:pPr>
      <w:bookmarkStart w:id="47" w:name="_Toc156894449"/>
      <w:r>
        <w:br w:type="page"/>
      </w:r>
    </w:p>
    <w:p w14:paraId="017DF919" w14:textId="627D66D4" w:rsidR="00216BB7" w:rsidRDefault="0017057B" w:rsidP="00216BB7">
      <w:pPr>
        <w:pStyle w:val="Heading1"/>
      </w:pPr>
      <w:r>
        <w:t>Conclusion</w:t>
      </w:r>
      <w:bookmarkEnd w:id="47"/>
    </w:p>
    <w:p w14:paraId="1D1154CA" w14:textId="2CAFC4DE" w:rsidR="00AF073C" w:rsidRPr="00AF073C" w:rsidRDefault="00AF073C" w:rsidP="00D03419">
      <w:pPr>
        <w:pStyle w:val="ListNumber2"/>
      </w:pPr>
      <w:r>
        <w:t xml:space="preserve">The Committee notes that all submissions to this inquiry were generally supportive of the inclusion of the right to a healthy environment in the </w:t>
      </w:r>
      <w:r w:rsidRPr="00AF073C">
        <w:rPr>
          <w:i/>
          <w:iCs/>
        </w:rPr>
        <w:t>Human Rights Act 2004</w:t>
      </w:r>
      <w:r>
        <w:rPr>
          <w:i/>
          <w:iCs/>
        </w:rPr>
        <w:t>.</w:t>
      </w:r>
    </w:p>
    <w:p w14:paraId="266BA6E4" w14:textId="77777777" w:rsidR="00F93C98" w:rsidRDefault="00AF073C" w:rsidP="00D03419">
      <w:pPr>
        <w:pStyle w:val="ListNumber2"/>
      </w:pPr>
      <w:r>
        <w:t>Despite this, there were several concerns raised about the proposed bill</w:t>
      </w:r>
      <w:r w:rsidR="00F93C98">
        <w:t xml:space="preserve"> that should be considered by the Government.</w:t>
      </w:r>
    </w:p>
    <w:p w14:paraId="1BEC5F23" w14:textId="77777777" w:rsidR="00F93C98" w:rsidRPr="00AB2096" w:rsidRDefault="00F93C98" w:rsidP="00F93C98">
      <w:pPr>
        <w:pStyle w:val="ListNumber2"/>
        <w:numPr>
          <w:ilvl w:val="0"/>
          <w:numId w:val="0"/>
        </w:numPr>
        <w:spacing w:before="0" w:after="0"/>
      </w:pPr>
    </w:p>
    <w:tbl>
      <w:tblPr>
        <w:tblStyle w:val="Recommendationbox"/>
        <w:tblW w:w="0" w:type="auto"/>
        <w:tblLook w:val="0600" w:firstRow="0" w:lastRow="0" w:firstColumn="0" w:lastColumn="0" w:noHBand="1" w:noVBand="1"/>
      </w:tblPr>
      <w:tblGrid>
        <w:gridCol w:w="8175"/>
      </w:tblGrid>
      <w:tr w:rsidR="00F93C98" w14:paraId="3220603A" w14:textId="77777777" w:rsidTr="002D0D42">
        <w:tc>
          <w:tcPr>
            <w:tcW w:w="9026" w:type="dxa"/>
          </w:tcPr>
          <w:p w14:paraId="560A7E2E" w14:textId="673CA673" w:rsidR="00F93C98" w:rsidRDefault="00F93C98" w:rsidP="002D0D42">
            <w:pPr>
              <w:pStyle w:val="Recommendationheading"/>
            </w:pPr>
            <w:bookmarkStart w:id="48" w:name="_Toc156978714"/>
            <w:r>
              <w:t>Recommendation 10</w:t>
            </w:r>
            <w:bookmarkEnd w:id="48"/>
          </w:p>
          <w:p w14:paraId="6B979AF4" w14:textId="3EC90C97" w:rsidR="00F93C98" w:rsidRPr="00AA719E" w:rsidRDefault="00F93C98" w:rsidP="00F93C98">
            <w:pPr>
              <w:pStyle w:val="Recommendationbody"/>
            </w:pPr>
            <w:bookmarkStart w:id="49" w:name="_Toc156978715"/>
            <w:r>
              <w:t xml:space="preserve">The Committee recommends the Assembly pass the Bill following consideration of the </w:t>
            </w:r>
            <w:r w:rsidR="00CF1642">
              <w:t xml:space="preserve">ACT Government’s responses to the </w:t>
            </w:r>
            <w:r>
              <w:t>recommendations made in this report.</w:t>
            </w:r>
            <w:bookmarkEnd w:id="49"/>
          </w:p>
        </w:tc>
      </w:tr>
    </w:tbl>
    <w:p w14:paraId="4F647C4E" w14:textId="77430122" w:rsidR="00737C66" w:rsidRDefault="00AF073C" w:rsidP="00D03419">
      <w:pPr>
        <w:pStyle w:val="ListNumber2"/>
      </w:pPr>
      <w:r>
        <w:t xml:space="preserve"> The</w:t>
      </w:r>
      <w:r w:rsidR="00737C66">
        <w:t xml:space="preserve"> </w:t>
      </w:r>
      <w:r>
        <w:t xml:space="preserve">Committee has made </w:t>
      </w:r>
      <w:r w:rsidR="00F93C98">
        <w:t>ten</w:t>
      </w:r>
      <w:r>
        <w:t xml:space="preserve"> recommendation</w:t>
      </w:r>
      <w:r w:rsidR="00F93C98">
        <w:t>s.</w:t>
      </w:r>
    </w:p>
    <w:p w14:paraId="1D2D2E99" w14:textId="7E0B92F2" w:rsidR="00CD05B9" w:rsidRPr="00D03419" w:rsidRDefault="00D03419" w:rsidP="00D03419">
      <w:pPr>
        <w:pStyle w:val="ListNumber2"/>
      </w:pPr>
      <w:r>
        <w:t>The Committee wishes to thank all those organisations and individuals who made submissions to this Inquiry.</w:t>
      </w:r>
    </w:p>
    <w:p w14:paraId="32306E5A" w14:textId="437907BA" w:rsidR="00CD05B9" w:rsidRDefault="00CD05B9" w:rsidP="00CD05B9">
      <w:pPr>
        <w:pStyle w:val="ListNumber2"/>
        <w:numPr>
          <w:ilvl w:val="0"/>
          <w:numId w:val="0"/>
        </w:numPr>
        <w:ind w:left="851"/>
      </w:pPr>
    </w:p>
    <w:p w14:paraId="1311514F" w14:textId="2CD79B02" w:rsidR="00EB3179" w:rsidRDefault="00EB3179">
      <w:pPr>
        <w:spacing w:line="259" w:lineRule="auto"/>
        <w:rPr>
          <w:rFonts w:cstheme="minorHAnsi"/>
          <w:bCs/>
          <w:color w:val="000000" w:themeColor="text1"/>
          <w:szCs w:val="20"/>
        </w:rPr>
      </w:pPr>
    </w:p>
    <w:p w14:paraId="4CF5C3D8" w14:textId="77777777" w:rsidR="00427ED1" w:rsidRDefault="00427ED1">
      <w:pPr>
        <w:spacing w:line="259" w:lineRule="auto"/>
      </w:pPr>
    </w:p>
    <w:p w14:paraId="7372B94D" w14:textId="77777777" w:rsidR="00427ED1" w:rsidRDefault="00427ED1">
      <w:pPr>
        <w:spacing w:line="259" w:lineRule="auto"/>
      </w:pPr>
    </w:p>
    <w:p w14:paraId="74F6BFE7" w14:textId="77777777" w:rsidR="00427ED1" w:rsidRDefault="00427ED1">
      <w:pPr>
        <w:spacing w:line="259" w:lineRule="auto"/>
      </w:pPr>
    </w:p>
    <w:p w14:paraId="44782C66" w14:textId="77777777" w:rsidR="00427ED1" w:rsidRDefault="00427ED1">
      <w:pPr>
        <w:spacing w:line="259" w:lineRule="auto"/>
      </w:pPr>
    </w:p>
    <w:p w14:paraId="670BACFE" w14:textId="77777777" w:rsidR="00427ED1" w:rsidRDefault="00427ED1">
      <w:pPr>
        <w:spacing w:line="259" w:lineRule="auto"/>
      </w:pPr>
    </w:p>
    <w:p w14:paraId="6D730CE3" w14:textId="77777777" w:rsidR="00427ED1" w:rsidRDefault="00427ED1">
      <w:pPr>
        <w:spacing w:line="259" w:lineRule="auto"/>
      </w:pPr>
    </w:p>
    <w:p w14:paraId="560A0C81" w14:textId="77777777" w:rsidR="00427ED1" w:rsidRDefault="00427ED1">
      <w:pPr>
        <w:spacing w:line="259" w:lineRule="auto"/>
      </w:pPr>
    </w:p>
    <w:p w14:paraId="09695640" w14:textId="77777777" w:rsidR="00427ED1" w:rsidRDefault="00427ED1">
      <w:pPr>
        <w:spacing w:line="259" w:lineRule="auto"/>
      </w:pPr>
    </w:p>
    <w:p w14:paraId="68DB5BB5" w14:textId="77777777" w:rsidR="00427ED1" w:rsidRDefault="00427ED1">
      <w:pPr>
        <w:spacing w:line="259" w:lineRule="auto"/>
      </w:pPr>
    </w:p>
    <w:p w14:paraId="25D72448" w14:textId="77777777" w:rsidR="00427ED1" w:rsidRDefault="00427ED1">
      <w:pPr>
        <w:spacing w:line="259" w:lineRule="auto"/>
      </w:pPr>
    </w:p>
    <w:p w14:paraId="66130C87" w14:textId="77777777" w:rsidR="00427ED1" w:rsidRDefault="00427ED1">
      <w:pPr>
        <w:spacing w:line="259" w:lineRule="auto"/>
      </w:pPr>
    </w:p>
    <w:p w14:paraId="19584C48" w14:textId="77777777" w:rsidR="00427ED1" w:rsidRDefault="00427ED1">
      <w:pPr>
        <w:spacing w:line="259" w:lineRule="auto"/>
      </w:pPr>
    </w:p>
    <w:p w14:paraId="665C36F0" w14:textId="77777777" w:rsidR="00427ED1" w:rsidRDefault="00427ED1">
      <w:pPr>
        <w:spacing w:line="259" w:lineRule="auto"/>
      </w:pPr>
    </w:p>
    <w:p w14:paraId="60D43DD2" w14:textId="77777777" w:rsidR="00427ED1" w:rsidRDefault="00427ED1" w:rsidP="00427ED1">
      <w:pPr>
        <w:spacing w:after="0" w:line="240" w:lineRule="auto"/>
      </w:pPr>
    </w:p>
    <w:p w14:paraId="2600CCB3" w14:textId="58055D2C" w:rsidR="00427ED1" w:rsidRDefault="00427ED1" w:rsidP="00427ED1">
      <w:pPr>
        <w:spacing w:after="0" w:line="240" w:lineRule="auto"/>
      </w:pPr>
      <w:r>
        <w:t>Peter Cain MLA</w:t>
      </w:r>
    </w:p>
    <w:p w14:paraId="07B9C546" w14:textId="77777777" w:rsidR="00427ED1" w:rsidRDefault="00427ED1" w:rsidP="00427ED1">
      <w:pPr>
        <w:spacing w:after="0" w:line="240" w:lineRule="auto"/>
      </w:pPr>
      <w:r>
        <w:t>Chair</w:t>
      </w:r>
    </w:p>
    <w:p w14:paraId="7F8F3476" w14:textId="48464A7E" w:rsidR="00D03419" w:rsidRDefault="00427ED1" w:rsidP="00427ED1">
      <w:pPr>
        <w:spacing w:line="259" w:lineRule="auto"/>
        <w:rPr>
          <w:rFonts w:ascii="Montserrat" w:eastAsiaTheme="majorEastAsia" w:hAnsi="Montserrat" w:cstheme="majorBidi"/>
          <w:b/>
          <w:color w:val="1A234C"/>
          <w:w w:val="90"/>
          <w:kern w:val="2"/>
          <w:sz w:val="36"/>
          <w:szCs w:val="32"/>
        </w:rPr>
      </w:pPr>
      <w:r>
        <w:t xml:space="preserve">    January 2024 </w:t>
      </w:r>
      <w:r w:rsidR="00D03419">
        <w:br w:type="page"/>
      </w:r>
    </w:p>
    <w:p w14:paraId="7127DF32" w14:textId="38A726FB" w:rsidR="00E833AA" w:rsidRDefault="00E833AA" w:rsidP="00B474DD">
      <w:pPr>
        <w:pStyle w:val="Heading1nonumber"/>
      </w:pPr>
      <w:bookmarkStart w:id="50" w:name="_Toc156894450"/>
      <w:r>
        <w:t xml:space="preserve">Appendix </w:t>
      </w:r>
      <w:r w:rsidR="00247A37">
        <w:t>A</w:t>
      </w:r>
      <w:r>
        <w:t>: Submissions</w:t>
      </w:r>
      <w:bookmarkEnd w:id="50"/>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F66D6B" w14:paraId="518DACEC" w14:textId="4162D599" w:rsidTr="00C713D3">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F66D6B" w:rsidRDefault="00F66D6B" w:rsidP="00F66D6B">
            <w:pPr>
              <w:pStyle w:val="Tablebody"/>
            </w:pPr>
            <w:r>
              <w:t>1</w:t>
            </w:r>
          </w:p>
        </w:tc>
        <w:tc>
          <w:tcPr>
            <w:tcW w:w="5665" w:type="dxa"/>
          </w:tcPr>
          <w:p w14:paraId="2309834D" w14:textId="09E4C900" w:rsidR="00F66D6B" w:rsidRPr="001A7DD6" w:rsidRDefault="00F66D6B" w:rsidP="00F66D6B">
            <w:pPr>
              <w:spacing w:line="240" w:lineRule="auto"/>
              <w:rPr>
                <w:rFonts w:ascii="Calibri" w:hAnsi="Calibri" w:cs="Calibri"/>
                <w:color w:val="000000"/>
                <w:szCs w:val="20"/>
              </w:rPr>
            </w:pPr>
            <w:r w:rsidRPr="001A7DD6">
              <w:rPr>
                <w:rFonts w:ascii="Calibri" w:hAnsi="Calibri" w:cs="Calibri"/>
                <w:color w:val="000000"/>
                <w:szCs w:val="20"/>
              </w:rPr>
              <w:t>Advocacy for Inclusion</w:t>
            </w:r>
          </w:p>
        </w:tc>
        <w:tc>
          <w:tcPr>
            <w:tcW w:w="1346" w:type="dxa"/>
            <w:vAlign w:val="top"/>
          </w:tcPr>
          <w:p w14:paraId="3EFED712" w14:textId="22E2F44F" w:rsidR="00F66D6B" w:rsidRDefault="00F66D6B" w:rsidP="00F66D6B">
            <w:pPr>
              <w:pStyle w:val="Tablebody"/>
            </w:pPr>
            <w:r w:rsidRPr="00304F2F">
              <w:t>29/11/2023</w:t>
            </w:r>
          </w:p>
        </w:tc>
        <w:tc>
          <w:tcPr>
            <w:tcW w:w="1347" w:type="dxa"/>
          </w:tcPr>
          <w:p w14:paraId="07A93217" w14:textId="42195627" w:rsidR="00F66D6B" w:rsidRDefault="00F66D6B" w:rsidP="00F66D6B">
            <w:pPr>
              <w:pStyle w:val="Tablebody"/>
            </w:pPr>
            <w:r>
              <w:t>07/12/2023</w:t>
            </w:r>
          </w:p>
        </w:tc>
      </w:tr>
      <w:tr w:rsidR="00F66D6B" w14:paraId="52703D32" w14:textId="00F3583A" w:rsidTr="00AC20B4">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F66D6B" w:rsidRDefault="00F66D6B" w:rsidP="00F66D6B">
            <w:pPr>
              <w:pStyle w:val="Tablebody"/>
            </w:pPr>
            <w:r>
              <w:t>2</w:t>
            </w:r>
          </w:p>
        </w:tc>
        <w:tc>
          <w:tcPr>
            <w:tcW w:w="5665" w:type="dxa"/>
          </w:tcPr>
          <w:p w14:paraId="195930F2" w14:textId="16CF4A29" w:rsidR="00F66D6B" w:rsidRPr="001A7DD6" w:rsidRDefault="00F66D6B" w:rsidP="00F66D6B">
            <w:pPr>
              <w:spacing w:line="240" w:lineRule="auto"/>
              <w:rPr>
                <w:rFonts w:ascii="Calibri" w:hAnsi="Calibri" w:cs="Calibri"/>
                <w:color w:val="000000"/>
                <w:szCs w:val="20"/>
              </w:rPr>
            </w:pPr>
            <w:r w:rsidRPr="001A7DD6">
              <w:rPr>
                <w:rFonts w:ascii="Calibri" w:hAnsi="Calibri" w:cs="Calibri"/>
                <w:color w:val="000000"/>
                <w:szCs w:val="20"/>
              </w:rPr>
              <w:t>Doctors for the Environment Australia</w:t>
            </w:r>
          </w:p>
        </w:tc>
        <w:tc>
          <w:tcPr>
            <w:tcW w:w="1346" w:type="dxa"/>
            <w:vAlign w:val="top"/>
          </w:tcPr>
          <w:p w14:paraId="0DB77781" w14:textId="16FFF850" w:rsidR="00F66D6B" w:rsidRDefault="00F66D6B" w:rsidP="00F66D6B">
            <w:pPr>
              <w:pStyle w:val="Tablebody"/>
            </w:pPr>
            <w:r w:rsidRPr="00304F2F">
              <w:t>29/11/2023</w:t>
            </w:r>
          </w:p>
        </w:tc>
        <w:tc>
          <w:tcPr>
            <w:tcW w:w="1347" w:type="dxa"/>
            <w:vAlign w:val="top"/>
          </w:tcPr>
          <w:p w14:paraId="128C6192" w14:textId="3BB8A034" w:rsidR="00F66D6B" w:rsidRDefault="00F66D6B" w:rsidP="00F66D6B">
            <w:pPr>
              <w:pStyle w:val="Tablebody"/>
            </w:pPr>
            <w:r w:rsidRPr="000018E4">
              <w:t>07/12/2023</w:t>
            </w:r>
          </w:p>
        </w:tc>
      </w:tr>
      <w:tr w:rsidR="00F66D6B" w14:paraId="6ECD9848" w14:textId="2E87CFDE" w:rsidTr="00AC20B4">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F66D6B" w:rsidRDefault="00F66D6B" w:rsidP="00F66D6B">
            <w:pPr>
              <w:pStyle w:val="Tablebody"/>
            </w:pPr>
            <w:r>
              <w:t>3</w:t>
            </w:r>
          </w:p>
        </w:tc>
        <w:tc>
          <w:tcPr>
            <w:tcW w:w="5665" w:type="dxa"/>
          </w:tcPr>
          <w:p w14:paraId="4F659747" w14:textId="28D9645D" w:rsidR="00F66D6B" w:rsidRDefault="00F66D6B" w:rsidP="00F66D6B">
            <w:pPr>
              <w:pStyle w:val="Tablebody"/>
            </w:pPr>
            <w:r>
              <w:t>ACT Council of Social Services (ACTCOSS)</w:t>
            </w:r>
          </w:p>
        </w:tc>
        <w:tc>
          <w:tcPr>
            <w:tcW w:w="1346" w:type="dxa"/>
            <w:vAlign w:val="top"/>
          </w:tcPr>
          <w:p w14:paraId="07695424" w14:textId="31C07FF9" w:rsidR="00F66D6B" w:rsidRDefault="00F66D6B" w:rsidP="00F66D6B">
            <w:pPr>
              <w:pStyle w:val="Tablebody"/>
            </w:pPr>
            <w:r w:rsidRPr="00304F2F">
              <w:t>29/11/2023</w:t>
            </w:r>
          </w:p>
        </w:tc>
        <w:tc>
          <w:tcPr>
            <w:tcW w:w="1347" w:type="dxa"/>
            <w:vAlign w:val="top"/>
          </w:tcPr>
          <w:p w14:paraId="2B3E54F9" w14:textId="11FC83CB" w:rsidR="00F66D6B" w:rsidRDefault="00F66D6B" w:rsidP="00F66D6B">
            <w:pPr>
              <w:pStyle w:val="Tablebody"/>
            </w:pPr>
            <w:r w:rsidRPr="000018E4">
              <w:t>07/12/2023</w:t>
            </w:r>
          </w:p>
        </w:tc>
      </w:tr>
      <w:tr w:rsidR="00F66D6B" w14:paraId="47EAA594" w14:textId="77777777" w:rsidTr="00AC20B4">
        <w:trPr>
          <w:cnfStyle w:val="000000010000" w:firstRow="0" w:lastRow="0" w:firstColumn="0" w:lastColumn="0" w:oddVBand="0" w:evenVBand="0" w:oddHBand="0" w:evenHBand="1" w:firstRowFirstColumn="0" w:firstRowLastColumn="0" w:lastRowFirstColumn="0" w:lastRowLastColumn="0"/>
        </w:trPr>
        <w:tc>
          <w:tcPr>
            <w:tcW w:w="668" w:type="dxa"/>
          </w:tcPr>
          <w:p w14:paraId="79C7999E" w14:textId="7B326D4E" w:rsidR="00F66D6B" w:rsidRDefault="00F66D6B" w:rsidP="00F66D6B">
            <w:pPr>
              <w:pStyle w:val="Tablebody"/>
            </w:pPr>
            <w:r>
              <w:t>4</w:t>
            </w:r>
          </w:p>
        </w:tc>
        <w:tc>
          <w:tcPr>
            <w:tcW w:w="5665" w:type="dxa"/>
          </w:tcPr>
          <w:p w14:paraId="795D37F5" w14:textId="4C153283" w:rsidR="00F66D6B" w:rsidRPr="001A7DD6" w:rsidRDefault="00F66D6B" w:rsidP="00F66D6B">
            <w:pPr>
              <w:pStyle w:val="Tablebody"/>
              <w:rPr>
                <w:bCs w:val="0"/>
              </w:rPr>
            </w:pPr>
            <w:r w:rsidRPr="001A7DD6">
              <w:rPr>
                <w:bCs w:val="0"/>
              </w:rPr>
              <w:t>Office of the Commissioner for Sustainability and Environment</w:t>
            </w:r>
          </w:p>
        </w:tc>
        <w:tc>
          <w:tcPr>
            <w:tcW w:w="1346" w:type="dxa"/>
            <w:vAlign w:val="top"/>
          </w:tcPr>
          <w:p w14:paraId="0838B20F" w14:textId="5CEA347D" w:rsidR="00F66D6B" w:rsidRDefault="00F66D6B" w:rsidP="00F66D6B">
            <w:pPr>
              <w:pStyle w:val="Tablebody"/>
            </w:pPr>
            <w:r w:rsidRPr="00304F2F">
              <w:t>29/11/2023</w:t>
            </w:r>
          </w:p>
        </w:tc>
        <w:tc>
          <w:tcPr>
            <w:tcW w:w="1347" w:type="dxa"/>
            <w:vAlign w:val="top"/>
          </w:tcPr>
          <w:p w14:paraId="0213AD43" w14:textId="29C39556" w:rsidR="00F66D6B" w:rsidRDefault="00F66D6B" w:rsidP="00F66D6B">
            <w:pPr>
              <w:pStyle w:val="Tablebody"/>
            </w:pPr>
            <w:r w:rsidRPr="000018E4">
              <w:t>07/12/2023</w:t>
            </w:r>
          </w:p>
        </w:tc>
      </w:tr>
      <w:tr w:rsidR="00F66D6B" w14:paraId="3C4DE2E5" w14:textId="77777777" w:rsidTr="00AC20B4">
        <w:trPr>
          <w:cnfStyle w:val="000000100000" w:firstRow="0" w:lastRow="0" w:firstColumn="0" w:lastColumn="0" w:oddVBand="0" w:evenVBand="0" w:oddHBand="1" w:evenHBand="0" w:firstRowFirstColumn="0" w:firstRowLastColumn="0" w:lastRowFirstColumn="0" w:lastRowLastColumn="0"/>
        </w:trPr>
        <w:tc>
          <w:tcPr>
            <w:tcW w:w="668" w:type="dxa"/>
          </w:tcPr>
          <w:p w14:paraId="3E43E390" w14:textId="2B281DB6" w:rsidR="00F66D6B" w:rsidRDefault="00F66D6B" w:rsidP="00F66D6B">
            <w:pPr>
              <w:pStyle w:val="Tablebody"/>
            </w:pPr>
            <w:r>
              <w:t>5</w:t>
            </w:r>
          </w:p>
        </w:tc>
        <w:tc>
          <w:tcPr>
            <w:tcW w:w="5665" w:type="dxa"/>
          </w:tcPr>
          <w:p w14:paraId="4D7DE141" w14:textId="4DE93B9E" w:rsidR="00F66D6B" w:rsidRPr="001A7DD6" w:rsidRDefault="00F66D6B" w:rsidP="00F66D6B">
            <w:pPr>
              <w:spacing w:line="240" w:lineRule="auto"/>
              <w:rPr>
                <w:rFonts w:ascii="Calibri" w:hAnsi="Calibri" w:cs="Calibri"/>
                <w:color w:val="000000"/>
                <w:szCs w:val="20"/>
              </w:rPr>
            </w:pPr>
            <w:r w:rsidRPr="001A7DD6">
              <w:rPr>
                <w:rFonts w:ascii="Calibri" w:hAnsi="Calibri" w:cs="Calibri"/>
                <w:color w:val="000000"/>
                <w:szCs w:val="20"/>
              </w:rPr>
              <w:t>ACT Human Rights Commission</w:t>
            </w:r>
          </w:p>
        </w:tc>
        <w:tc>
          <w:tcPr>
            <w:tcW w:w="1346" w:type="dxa"/>
          </w:tcPr>
          <w:p w14:paraId="71376190" w14:textId="6C2D078C" w:rsidR="00F66D6B" w:rsidRDefault="00F66D6B" w:rsidP="00F66D6B">
            <w:pPr>
              <w:pStyle w:val="Tablebody"/>
            </w:pPr>
            <w:r>
              <w:t>30/11/2023</w:t>
            </w:r>
          </w:p>
        </w:tc>
        <w:tc>
          <w:tcPr>
            <w:tcW w:w="1347" w:type="dxa"/>
            <w:vAlign w:val="top"/>
          </w:tcPr>
          <w:p w14:paraId="74A6C12D" w14:textId="1EE08AA0" w:rsidR="00F66D6B" w:rsidRDefault="00F66D6B" w:rsidP="00F66D6B">
            <w:pPr>
              <w:pStyle w:val="Tablebody"/>
            </w:pPr>
            <w:r w:rsidRPr="000018E4">
              <w:t>07/12/2023</w:t>
            </w:r>
          </w:p>
        </w:tc>
      </w:tr>
      <w:tr w:rsidR="00F66D6B" w14:paraId="48005FCC" w14:textId="77777777" w:rsidTr="00AC20B4">
        <w:trPr>
          <w:cnfStyle w:val="000000010000" w:firstRow="0" w:lastRow="0" w:firstColumn="0" w:lastColumn="0" w:oddVBand="0" w:evenVBand="0" w:oddHBand="0" w:evenHBand="1" w:firstRowFirstColumn="0" w:firstRowLastColumn="0" w:lastRowFirstColumn="0" w:lastRowLastColumn="0"/>
        </w:trPr>
        <w:tc>
          <w:tcPr>
            <w:tcW w:w="668" w:type="dxa"/>
          </w:tcPr>
          <w:p w14:paraId="0FEE2442" w14:textId="5CC2BCC9" w:rsidR="00F66D6B" w:rsidRDefault="00F66D6B" w:rsidP="00F66D6B">
            <w:pPr>
              <w:pStyle w:val="Tablebody"/>
            </w:pPr>
            <w:r>
              <w:t>6</w:t>
            </w:r>
          </w:p>
        </w:tc>
        <w:tc>
          <w:tcPr>
            <w:tcW w:w="5665" w:type="dxa"/>
          </w:tcPr>
          <w:p w14:paraId="3DF1A994" w14:textId="2AD1E357" w:rsidR="00F66D6B" w:rsidRPr="001A7DD6" w:rsidRDefault="00F66D6B" w:rsidP="00F66D6B">
            <w:pPr>
              <w:spacing w:line="240" w:lineRule="auto"/>
              <w:rPr>
                <w:rFonts w:ascii="Calibri" w:hAnsi="Calibri" w:cs="Calibri"/>
                <w:color w:val="000000"/>
                <w:szCs w:val="20"/>
              </w:rPr>
            </w:pPr>
            <w:r>
              <w:rPr>
                <w:rFonts w:ascii="Calibri" w:hAnsi="Calibri" w:cs="Calibri"/>
                <w:color w:val="000000"/>
                <w:szCs w:val="20"/>
              </w:rPr>
              <w:t>Human Rights Law Centre</w:t>
            </w:r>
          </w:p>
        </w:tc>
        <w:tc>
          <w:tcPr>
            <w:tcW w:w="1346" w:type="dxa"/>
          </w:tcPr>
          <w:p w14:paraId="7B03760B" w14:textId="7929FE49" w:rsidR="00F66D6B" w:rsidRDefault="00F66D6B" w:rsidP="00F66D6B">
            <w:pPr>
              <w:pStyle w:val="Tablebody"/>
            </w:pPr>
            <w:r>
              <w:t>01/12/2023</w:t>
            </w:r>
          </w:p>
        </w:tc>
        <w:tc>
          <w:tcPr>
            <w:tcW w:w="1347" w:type="dxa"/>
            <w:vAlign w:val="top"/>
          </w:tcPr>
          <w:p w14:paraId="4ED477AF" w14:textId="63A0B520" w:rsidR="00F66D6B" w:rsidRDefault="00F66D6B" w:rsidP="00F66D6B">
            <w:pPr>
              <w:pStyle w:val="Tablebody"/>
            </w:pPr>
            <w:r w:rsidRPr="000018E4">
              <w:t>07/12/2023</w:t>
            </w:r>
          </w:p>
        </w:tc>
      </w:tr>
      <w:tr w:rsidR="00F66D6B" w14:paraId="7542B532" w14:textId="77777777" w:rsidTr="00AC20B4">
        <w:trPr>
          <w:cnfStyle w:val="000000100000" w:firstRow="0" w:lastRow="0" w:firstColumn="0" w:lastColumn="0" w:oddVBand="0" w:evenVBand="0" w:oddHBand="1" w:evenHBand="0" w:firstRowFirstColumn="0" w:firstRowLastColumn="0" w:lastRowFirstColumn="0" w:lastRowLastColumn="0"/>
        </w:trPr>
        <w:tc>
          <w:tcPr>
            <w:tcW w:w="668" w:type="dxa"/>
          </w:tcPr>
          <w:p w14:paraId="3F7458F0" w14:textId="28576C7F" w:rsidR="00F66D6B" w:rsidRDefault="00F66D6B" w:rsidP="00F66D6B">
            <w:pPr>
              <w:pStyle w:val="Tablebody"/>
            </w:pPr>
            <w:r>
              <w:t>7</w:t>
            </w:r>
          </w:p>
        </w:tc>
        <w:tc>
          <w:tcPr>
            <w:tcW w:w="5665" w:type="dxa"/>
          </w:tcPr>
          <w:p w14:paraId="6D84B312" w14:textId="07A5D7E3" w:rsidR="00F66D6B" w:rsidRDefault="00F66D6B" w:rsidP="00F66D6B">
            <w:pPr>
              <w:spacing w:line="240" w:lineRule="auto"/>
              <w:rPr>
                <w:rFonts w:ascii="Calibri" w:hAnsi="Calibri" w:cs="Calibri"/>
                <w:color w:val="000000"/>
                <w:szCs w:val="20"/>
              </w:rPr>
            </w:pPr>
            <w:r>
              <w:rPr>
                <w:rFonts w:ascii="Calibri" w:hAnsi="Calibri" w:cs="Calibri"/>
                <w:color w:val="000000"/>
                <w:szCs w:val="20"/>
              </w:rPr>
              <w:t>Australian Land Conservation Alliance</w:t>
            </w:r>
          </w:p>
        </w:tc>
        <w:tc>
          <w:tcPr>
            <w:tcW w:w="1346" w:type="dxa"/>
            <w:vAlign w:val="top"/>
          </w:tcPr>
          <w:p w14:paraId="16D6A91C" w14:textId="3A62CA4D" w:rsidR="00F66D6B" w:rsidRDefault="00F66D6B" w:rsidP="00F66D6B">
            <w:pPr>
              <w:pStyle w:val="Tablebody"/>
            </w:pPr>
            <w:r w:rsidRPr="00354D84">
              <w:t>01/12/2023</w:t>
            </w:r>
          </w:p>
        </w:tc>
        <w:tc>
          <w:tcPr>
            <w:tcW w:w="1347" w:type="dxa"/>
            <w:vAlign w:val="top"/>
          </w:tcPr>
          <w:p w14:paraId="44225C7B" w14:textId="79560F14" w:rsidR="00F66D6B" w:rsidRDefault="00F66D6B" w:rsidP="00F66D6B">
            <w:pPr>
              <w:pStyle w:val="Tablebody"/>
            </w:pPr>
            <w:r w:rsidRPr="000018E4">
              <w:t>07/12/2023</w:t>
            </w:r>
          </w:p>
        </w:tc>
      </w:tr>
      <w:tr w:rsidR="00F66D6B" w14:paraId="230256C8" w14:textId="77777777" w:rsidTr="00AC20B4">
        <w:trPr>
          <w:cnfStyle w:val="000000010000" w:firstRow="0" w:lastRow="0" w:firstColumn="0" w:lastColumn="0" w:oddVBand="0" w:evenVBand="0" w:oddHBand="0" w:evenHBand="1" w:firstRowFirstColumn="0" w:firstRowLastColumn="0" w:lastRowFirstColumn="0" w:lastRowLastColumn="0"/>
        </w:trPr>
        <w:tc>
          <w:tcPr>
            <w:tcW w:w="668" w:type="dxa"/>
          </w:tcPr>
          <w:p w14:paraId="29CB7344" w14:textId="0861281D" w:rsidR="00F66D6B" w:rsidRDefault="00F66D6B" w:rsidP="00F66D6B">
            <w:pPr>
              <w:pStyle w:val="Tablebody"/>
            </w:pPr>
            <w:r>
              <w:t>8</w:t>
            </w:r>
          </w:p>
        </w:tc>
        <w:tc>
          <w:tcPr>
            <w:tcW w:w="5665" w:type="dxa"/>
          </w:tcPr>
          <w:p w14:paraId="7D11CA0C" w14:textId="640AD71B" w:rsidR="00F66D6B" w:rsidRDefault="00F66D6B" w:rsidP="00F66D6B">
            <w:pPr>
              <w:spacing w:line="240" w:lineRule="auto"/>
              <w:rPr>
                <w:rFonts w:ascii="Calibri" w:hAnsi="Calibri" w:cs="Calibri"/>
                <w:color w:val="000000"/>
                <w:szCs w:val="20"/>
              </w:rPr>
            </w:pPr>
            <w:r>
              <w:rPr>
                <w:rFonts w:ascii="Calibri" w:hAnsi="Calibri" w:cs="Calibri"/>
                <w:color w:val="000000"/>
                <w:szCs w:val="20"/>
              </w:rPr>
              <w:t>ACT Government</w:t>
            </w:r>
          </w:p>
        </w:tc>
        <w:tc>
          <w:tcPr>
            <w:tcW w:w="1346" w:type="dxa"/>
            <w:vAlign w:val="top"/>
          </w:tcPr>
          <w:p w14:paraId="2E81201A" w14:textId="0AEBB696" w:rsidR="00F66D6B" w:rsidRDefault="00F66D6B" w:rsidP="00F66D6B">
            <w:pPr>
              <w:pStyle w:val="Tablebody"/>
            </w:pPr>
            <w:r w:rsidRPr="00354D84">
              <w:t>01/12/2023</w:t>
            </w:r>
          </w:p>
        </w:tc>
        <w:tc>
          <w:tcPr>
            <w:tcW w:w="1347" w:type="dxa"/>
            <w:vAlign w:val="top"/>
          </w:tcPr>
          <w:p w14:paraId="2AB95519" w14:textId="4F504D33" w:rsidR="00F66D6B" w:rsidRDefault="00F66D6B" w:rsidP="00F66D6B">
            <w:pPr>
              <w:pStyle w:val="Tablebody"/>
            </w:pPr>
            <w:r w:rsidRPr="000018E4">
              <w:t>07/12/2023</w:t>
            </w:r>
          </w:p>
        </w:tc>
      </w:tr>
      <w:tr w:rsidR="00F91344" w14:paraId="75749FD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01B1359" w14:textId="6D47EE15" w:rsidR="00F91344" w:rsidRDefault="00F91344" w:rsidP="00247A37">
            <w:pPr>
              <w:pStyle w:val="Tablebody"/>
            </w:pPr>
            <w:r>
              <w:t>9</w:t>
            </w:r>
          </w:p>
        </w:tc>
        <w:tc>
          <w:tcPr>
            <w:tcW w:w="5665" w:type="dxa"/>
          </w:tcPr>
          <w:p w14:paraId="29C1FD06" w14:textId="1FBAA8D7" w:rsidR="00F91344" w:rsidRDefault="00F91344" w:rsidP="001A7DD6">
            <w:pPr>
              <w:spacing w:line="240" w:lineRule="auto"/>
              <w:rPr>
                <w:rFonts w:ascii="Calibri" w:hAnsi="Calibri" w:cs="Calibri"/>
                <w:color w:val="000000"/>
                <w:szCs w:val="20"/>
              </w:rPr>
            </w:pPr>
            <w:r>
              <w:rPr>
                <w:rFonts w:ascii="Calibri" w:hAnsi="Calibri" w:cs="Calibri"/>
                <w:color w:val="000000"/>
                <w:szCs w:val="20"/>
              </w:rPr>
              <w:t>Conservation Council ACT Region</w:t>
            </w:r>
          </w:p>
        </w:tc>
        <w:tc>
          <w:tcPr>
            <w:tcW w:w="1346" w:type="dxa"/>
          </w:tcPr>
          <w:p w14:paraId="121491CC" w14:textId="2DFA362C" w:rsidR="00F91344" w:rsidRDefault="00F91344" w:rsidP="00247A37">
            <w:pPr>
              <w:pStyle w:val="Tablebody"/>
            </w:pPr>
            <w:r>
              <w:t>06/12/</w:t>
            </w:r>
            <w:r w:rsidR="00F66D6B">
              <w:t>20</w:t>
            </w:r>
            <w:r>
              <w:t>23</w:t>
            </w:r>
          </w:p>
        </w:tc>
        <w:tc>
          <w:tcPr>
            <w:tcW w:w="1347" w:type="dxa"/>
          </w:tcPr>
          <w:p w14:paraId="3A29ECF7" w14:textId="2D0926CD" w:rsidR="00F91344" w:rsidRPr="00F66D6B" w:rsidRDefault="00F66D6B" w:rsidP="00247A37">
            <w:pPr>
              <w:pStyle w:val="Tablebody"/>
            </w:pPr>
            <w:r w:rsidRPr="00F66D6B">
              <w:t>13/12/</w:t>
            </w:r>
            <w:r>
              <w:t>20</w:t>
            </w:r>
            <w:r w:rsidRPr="00F66D6B">
              <w:t>23</w:t>
            </w:r>
          </w:p>
        </w:tc>
      </w:tr>
      <w:tr w:rsidR="00F66D6B" w14:paraId="5D559E6C" w14:textId="77777777" w:rsidTr="00C129D8">
        <w:trPr>
          <w:cnfStyle w:val="000000010000" w:firstRow="0" w:lastRow="0" w:firstColumn="0" w:lastColumn="0" w:oddVBand="0" w:evenVBand="0" w:oddHBand="0" w:evenHBand="1" w:firstRowFirstColumn="0" w:firstRowLastColumn="0" w:lastRowFirstColumn="0" w:lastRowLastColumn="0"/>
        </w:trPr>
        <w:tc>
          <w:tcPr>
            <w:tcW w:w="668" w:type="dxa"/>
          </w:tcPr>
          <w:p w14:paraId="47532994" w14:textId="57BA88F6" w:rsidR="00F66D6B" w:rsidRDefault="00F66D6B" w:rsidP="00F66D6B">
            <w:pPr>
              <w:pStyle w:val="Tablebody"/>
            </w:pPr>
            <w:r>
              <w:t>10</w:t>
            </w:r>
          </w:p>
        </w:tc>
        <w:tc>
          <w:tcPr>
            <w:tcW w:w="5665" w:type="dxa"/>
          </w:tcPr>
          <w:p w14:paraId="5C6EFCCA" w14:textId="245B4095" w:rsidR="00F66D6B" w:rsidRDefault="00F66D6B" w:rsidP="00F66D6B">
            <w:pPr>
              <w:spacing w:line="240" w:lineRule="auto"/>
              <w:rPr>
                <w:rFonts w:ascii="Calibri" w:hAnsi="Calibri" w:cs="Calibri"/>
                <w:color w:val="000000"/>
                <w:szCs w:val="20"/>
              </w:rPr>
            </w:pPr>
            <w:r>
              <w:rPr>
                <w:rFonts w:ascii="Calibri" w:hAnsi="Calibri" w:cs="Calibri"/>
                <w:color w:val="000000"/>
                <w:szCs w:val="20"/>
              </w:rPr>
              <w:t>ACT Greens</w:t>
            </w:r>
          </w:p>
        </w:tc>
        <w:tc>
          <w:tcPr>
            <w:tcW w:w="1346" w:type="dxa"/>
          </w:tcPr>
          <w:p w14:paraId="28E4AC0C" w14:textId="3F06BBFD" w:rsidR="00F66D6B" w:rsidRDefault="00F66D6B" w:rsidP="00F66D6B">
            <w:pPr>
              <w:pStyle w:val="Tablebody"/>
            </w:pPr>
            <w:r>
              <w:t>08/12/2023</w:t>
            </w:r>
          </w:p>
        </w:tc>
        <w:tc>
          <w:tcPr>
            <w:tcW w:w="1347" w:type="dxa"/>
            <w:vAlign w:val="top"/>
          </w:tcPr>
          <w:p w14:paraId="67A919F4" w14:textId="5F009EBE" w:rsidR="00F66D6B" w:rsidRPr="00F66D6B" w:rsidRDefault="00F66D6B" w:rsidP="00F66D6B">
            <w:pPr>
              <w:pStyle w:val="Tablebody"/>
            </w:pPr>
            <w:r w:rsidRPr="00B8400B">
              <w:t>13/12/2023</w:t>
            </w:r>
          </w:p>
        </w:tc>
      </w:tr>
      <w:tr w:rsidR="00F66D6B" w14:paraId="23606C00" w14:textId="77777777" w:rsidTr="00C129D8">
        <w:trPr>
          <w:cnfStyle w:val="000000100000" w:firstRow="0" w:lastRow="0" w:firstColumn="0" w:lastColumn="0" w:oddVBand="0" w:evenVBand="0" w:oddHBand="1" w:evenHBand="0" w:firstRowFirstColumn="0" w:firstRowLastColumn="0" w:lastRowFirstColumn="0" w:lastRowLastColumn="0"/>
        </w:trPr>
        <w:tc>
          <w:tcPr>
            <w:tcW w:w="668" w:type="dxa"/>
          </w:tcPr>
          <w:p w14:paraId="4DAC34BC" w14:textId="412DE051" w:rsidR="00F66D6B" w:rsidRDefault="00F66D6B" w:rsidP="00F66D6B">
            <w:pPr>
              <w:pStyle w:val="Tablebody"/>
            </w:pPr>
            <w:r>
              <w:t>11</w:t>
            </w:r>
          </w:p>
        </w:tc>
        <w:tc>
          <w:tcPr>
            <w:tcW w:w="5665" w:type="dxa"/>
          </w:tcPr>
          <w:p w14:paraId="626FE065" w14:textId="4DD7C329" w:rsidR="00F66D6B" w:rsidRDefault="00F66D6B" w:rsidP="00F66D6B">
            <w:pPr>
              <w:spacing w:line="240" w:lineRule="auto"/>
              <w:rPr>
                <w:rFonts w:ascii="Calibri" w:hAnsi="Calibri" w:cs="Calibri"/>
                <w:color w:val="000000"/>
                <w:szCs w:val="20"/>
              </w:rPr>
            </w:pPr>
            <w:r>
              <w:rPr>
                <w:rFonts w:ascii="Calibri" w:hAnsi="Calibri" w:cs="Calibri"/>
                <w:color w:val="000000"/>
                <w:szCs w:val="20"/>
              </w:rPr>
              <w:t>Dr Christy Clark and Dr Erin O’Donnell</w:t>
            </w:r>
          </w:p>
        </w:tc>
        <w:tc>
          <w:tcPr>
            <w:tcW w:w="1346" w:type="dxa"/>
          </w:tcPr>
          <w:p w14:paraId="79006332" w14:textId="318F6522" w:rsidR="00F66D6B" w:rsidRDefault="00F66D6B" w:rsidP="00F66D6B">
            <w:pPr>
              <w:pStyle w:val="Tablebody"/>
            </w:pPr>
            <w:r>
              <w:t>08/12/2023</w:t>
            </w:r>
          </w:p>
        </w:tc>
        <w:tc>
          <w:tcPr>
            <w:tcW w:w="1347" w:type="dxa"/>
            <w:vAlign w:val="top"/>
          </w:tcPr>
          <w:p w14:paraId="1EEA7392" w14:textId="0E0DD374" w:rsidR="00F66D6B" w:rsidRPr="00F66D6B" w:rsidRDefault="00F66D6B" w:rsidP="00F66D6B">
            <w:pPr>
              <w:pStyle w:val="Tablebody"/>
            </w:pPr>
            <w:r w:rsidRPr="00B8400B">
              <w:t>13/12/2023</w:t>
            </w:r>
          </w:p>
        </w:tc>
      </w:tr>
      <w:tr w:rsidR="00F66D6B" w14:paraId="358DDE40" w14:textId="77777777" w:rsidTr="00C129D8">
        <w:trPr>
          <w:cnfStyle w:val="000000010000" w:firstRow="0" w:lastRow="0" w:firstColumn="0" w:lastColumn="0" w:oddVBand="0" w:evenVBand="0" w:oddHBand="0" w:evenHBand="1" w:firstRowFirstColumn="0" w:firstRowLastColumn="0" w:lastRowFirstColumn="0" w:lastRowLastColumn="0"/>
        </w:trPr>
        <w:tc>
          <w:tcPr>
            <w:tcW w:w="668" w:type="dxa"/>
          </w:tcPr>
          <w:p w14:paraId="02F54680" w14:textId="412E4051" w:rsidR="00F66D6B" w:rsidRDefault="00F66D6B" w:rsidP="00F66D6B">
            <w:pPr>
              <w:pStyle w:val="Tablebody"/>
            </w:pPr>
            <w:r>
              <w:t>12</w:t>
            </w:r>
          </w:p>
        </w:tc>
        <w:tc>
          <w:tcPr>
            <w:tcW w:w="5665" w:type="dxa"/>
          </w:tcPr>
          <w:p w14:paraId="169E3C33" w14:textId="1D478649" w:rsidR="00F66D6B" w:rsidRDefault="00F66D6B" w:rsidP="00F66D6B">
            <w:pPr>
              <w:spacing w:line="240" w:lineRule="auto"/>
              <w:rPr>
                <w:rFonts w:ascii="Calibri" w:hAnsi="Calibri" w:cs="Calibri"/>
                <w:color w:val="000000"/>
                <w:szCs w:val="20"/>
              </w:rPr>
            </w:pPr>
            <w:r>
              <w:rPr>
                <w:rFonts w:ascii="Calibri" w:hAnsi="Calibri" w:cs="Calibri"/>
                <w:color w:val="000000"/>
                <w:szCs w:val="20"/>
              </w:rPr>
              <w:t>Environmental Defenders Office</w:t>
            </w:r>
          </w:p>
        </w:tc>
        <w:tc>
          <w:tcPr>
            <w:tcW w:w="1346" w:type="dxa"/>
          </w:tcPr>
          <w:p w14:paraId="4F781DA3" w14:textId="74BE3306" w:rsidR="00F66D6B" w:rsidRDefault="00F66D6B" w:rsidP="00F66D6B">
            <w:pPr>
              <w:pStyle w:val="Tablebody"/>
            </w:pPr>
            <w:r>
              <w:t>08/12/2023</w:t>
            </w:r>
          </w:p>
        </w:tc>
        <w:tc>
          <w:tcPr>
            <w:tcW w:w="1347" w:type="dxa"/>
            <w:vAlign w:val="top"/>
          </w:tcPr>
          <w:p w14:paraId="4E15CE08" w14:textId="18F9B23E" w:rsidR="00F66D6B" w:rsidRPr="00F66D6B" w:rsidRDefault="00F66D6B" w:rsidP="00F66D6B">
            <w:pPr>
              <w:pStyle w:val="Tablebody"/>
            </w:pPr>
            <w:r w:rsidRPr="00B8400B">
              <w:t>13/12/2023</w:t>
            </w:r>
          </w:p>
        </w:tc>
      </w:tr>
      <w:tr w:rsidR="00F66D6B" w14:paraId="717269D7" w14:textId="77777777" w:rsidTr="00C129D8">
        <w:trPr>
          <w:cnfStyle w:val="000000100000" w:firstRow="0" w:lastRow="0" w:firstColumn="0" w:lastColumn="0" w:oddVBand="0" w:evenVBand="0" w:oddHBand="1" w:evenHBand="0" w:firstRowFirstColumn="0" w:firstRowLastColumn="0" w:lastRowFirstColumn="0" w:lastRowLastColumn="0"/>
        </w:trPr>
        <w:tc>
          <w:tcPr>
            <w:tcW w:w="668" w:type="dxa"/>
          </w:tcPr>
          <w:p w14:paraId="1AEB343F" w14:textId="47691043" w:rsidR="00F66D6B" w:rsidRDefault="00F66D6B" w:rsidP="00F66D6B">
            <w:pPr>
              <w:pStyle w:val="Tablebody"/>
            </w:pPr>
            <w:r>
              <w:t>13</w:t>
            </w:r>
          </w:p>
        </w:tc>
        <w:tc>
          <w:tcPr>
            <w:tcW w:w="5665" w:type="dxa"/>
          </w:tcPr>
          <w:p w14:paraId="4C401EB1" w14:textId="61EBD2E8" w:rsidR="00F66D6B" w:rsidRDefault="00F66D6B" w:rsidP="00F66D6B">
            <w:pPr>
              <w:spacing w:line="240" w:lineRule="auto"/>
              <w:rPr>
                <w:rFonts w:ascii="Calibri" w:hAnsi="Calibri" w:cs="Calibri"/>
                <w:color w:val="000000"/>
                <w:szCs w:val="20"/>
              </w:rPr>
            </w:pPr>
            <w:r>
              <w:rPr>
                <w:rFonts w:ascii="Calibri" w:hAnsi="Calibri" w:cs="Calibri"/>
                <w:color w:val="000000"/>
                <w:szCs w:val="20"/>
              </w:rPr>
              <w:t>GreenLaw</w:t>
            </w:r>
          </w:p>
        </w:tc>
        <w:tc>
          <w:tcPr>
            <w:tcW w:w="1346" w:type="dxa"/>
          </w:tcPr>
          <w:p w14:paraId="52E642EB" w14:textId="7F5AB26A" w:rsidR="00F66D6B" w:rsidRDefault="00F66D6B" w:rsidP="00F66D6B">
            <w:pPr>
              <w:pStyle w:val="Tablebody"/>
            </w:pPr>
            <w:r>
              <w:t>08/12/2023</w:t>
            </w:r>
          </w:p>
        </w:tc>
        <w:tc>
          <w:tcPr>
            <w:tcW w:w="1347" w:type="dxa"/>
            <w:vAlign w:val="top"/>
          </w:tcPr>
          <w:p w14:paraId="66A20A4F" w14:textId="7A4B819D" w:rsidR="00F66D6B" w:rsidRPr="00F66D6B" w:rsidRDefault="00F66D6B" w:rsidP="00F66D6B">
            <w:pPr>
              <w:pStyle w:val="Tablebody"/>
            </w:pPr>
            <w:r w:rsidRPr="00B8400B">
              <w:t>13/12/2023</w:t>
            </w:r>
          </w:p>
        </w:tc>
      </w:tr>
      <w:tr w:rsidR="00F66D6B" w14:paraId="221FEB04" w14:textId="77777777" w:rsidTr="00C129D8">
        <w:trPr>
          <w:cnfStyle w:val="000000010000" w:firstRow="0" w:lastRow="0" w:firstColumn="0" w:lastColumn="0" w:oddVBand="0" w:evenVBand="0" w:oddHBand="0" w:evenHBand="1" w:firstRowFirstColumn="0" w:firstRowLastColumn="0" w:lastRowFirstColumn="0" w:lastRowLastColumn="0"/>
        </w:trPr>
        <w:tc>
          <w:tcPr>
            <w:tcW w:w="668" w:type="dxa"/>
          </w:tcPr>
          <w:p w14:paraId="45E92562" w14:textId="76D9D7E7" w:rsidR="00F66D6B" w:rsidRDefault="00F66D6B" w:rsidP="00F66D6B">
            <w:pPr>
              <w:pStyle w:val="Tablebody"/>
            </w:pPr>
            <w:r>
              <w:t>14</w:t>
            </w:r>
          </w:p>
        </w:tc>
        <w:tc>
          <w:tcPr>
            <w:tcW w:w="5665" w:type="dxa"/>
          </w:tcPr>
          <w:p w14:paraId="1C4BEFCE" w14:textId="3C1E4949" w:rsidR="00F66D6B" w:rsidRDefault="00F66D6B" w:rsidP="00F66D6B">
            <w:pPr>
              <w:spacing w:line="240" w:lineRule="auto"/>
              <w:rPr>
                <w:rFonts w:ascii="Calibri" w:hAnsi="Calibri" w:cs="Calibri"/>
                <w:color w:val="000000"/>
                <w:szCs w:val="20"/>
              </w:rPr>
            </w:pPr>
            <w:r>
              <w:rPr>
                <w:rFonts w:ascii="Calibri" w:hAnsi="Calibri" w:cs="Calibri"/>
                <w:color w:val="000000"/>
                <w:szCs w:val="20"/>
              </w:rPr>
              <w:t>Australian Lawyers for Human Rights</w:t>
            </w:r>
          </w:p>
        </w:tc>
        <w:tc>
          <w:tcPr>
            <w:tcW w:w="1346" w:type="dxa"/>
          </w:tcPr>
          <w:p w14:paraId="283B6517" w14:textId="1603F923" w:rsidR="00F66D6B" w:rsidRDefault="00F66D6B" w:rsidP="00F66D6B">
            <w:pPr>
              <w:pStyle w:val="Tablebody"/>
            </w:pPr>
            <w:r>
              <w:t>11/12/2023</w:t>
            </w:r>
          </w:p>
        </w:tc>
        <w:tc>
          <w:tcPr>
            <w:tcW w:w="1347" w:type="dxa"/>
            <w:vAlign w:val="top"/>
          </w:tcPr>
          <w:p w14:paraId="09A1E020" w14:textId="65F5C963" w:rsidR="00F66D6B" w:rsidRPr="00F66D6B" w:rsidRDefault="00F66D6B" w:rsidP="00F66D6B">
            <w:pPr>
              <w:pStyle w:val="Tablebody"/>
            </w:pPr>
            <w:r w:rsidRPr="00B8400B">
              <w:t>13/12/2023</w:t>
            </w:r>
          </w:p>
        </w:tc>
      </w:tr>
    </w:tbl>
    <w:p w14:paraId="679974F4" w14:textId="6A3CF95B" w:rsidR="000E39A0" w:rsidRDefault="000E39A0" w:rsidP="00247A37">
      <w:pPr>
        <w:spacing w:line="259" w:lineRule="auto"/>
      </w:pPr>
    </w:p>
    <w:p w14:paraId="40371497" w14:textId="77777777" w:rsidR="000E39A0" w:rsidRDefault="000E39A0">
      <w:pPr>
        <w:spacing w:line="259" w:lineRule="auto"/>
      </w:pPr>
      <w:r>
        <w:br w:type="page"/>
      </w:r>
    </w:p>
    <w:p w14:paraId="64FD734B" w14:textId="462DB5FD" w:rsidR="00EB3179" w:rsidRDefault="000E39A0" w:rsidP="000E39A0">
      <w:pPr>
        <w:pStyle w:val="Heading1"/>
        <w:numPr>
          <w:ilvl w:val="0"/>
          <w:numId w:val="0"/>
        </w:numPr>
        <w:ind w:left="851" w:hanging="851"/>
      </w:pPr>
      <w:bookmarkStart w:id="51" w:name="_Toc156894451"/>
      <w:r>
        <w:t>Appendix B: Dissenting report by Mr Peter Cain MLA</w:t>
      </w:r>
      <w:bookmarkEnd w:id="51"/>
    </w:p>
    <w:p w14:paraId="713B711D" w14:textId="77777777" w:rsidR="00387CF4" w:rsidRPr="00387CF4" w:rsidRDefault="00387CF4" w:rsidP="00387CF4">
      <w:pPr>
        <w:pStyle w:val="ListNumber2"/>
        <w:numPr>
          <w:ilvl w:val="0"/>
          <w:numId w:val="0"/>
        </w:numPr>
        <w:ind w:left="851"/>
      </w:pPr>
    </w:p>
    <w:p w14:paraId="1AC280CC" w14:textId="3E5758C2" w:rsidR="00387CF4" w:rsidRDefault="00387CF4" w:rsidP="00387CF4">
      <w:pPr>
        <w:pStyle w:val="ListParagraph"/>
        <w:numPr>
          <w:ilvl w:val="6"/>
          <w:numId w:val="14"/>
        </w:numPr>
        <w:spacing w:line="276" w:lineRule="auto"/>
      </w:pPr>
      <w:bookmarkStart w:id="52" w:name="_Hlk156892718"/>
      <w:r>
        <w:t>It is disappointing that the Bill denies the opportunity for Supreme Court review of allegations that a public authority has breached this new human right. The government’s justification that public authorities need time “to fully understand, implement and institutionalise the right to a healthy environment in decision-making, policies and legislation,”</w:t>
      </w:r>
      <w:r>
        <w:rPr>
          <w:rStyle w:val="FootnoteReference"/>
        </w:rPr>
        <w:footnoteReference w:id="79"/>
      </w:r>
      <w:r>
        <w:t xml:space="preserve"> is very weak as judicial review provides the opportunity for public authorities to be guided by the third arm of government as to their obligations. Further, judicial review, more broadly, provides the opportunity of seeing whether the policy intention of this new right is being implemented as well as to highlight any unintended consequences that may arise in decision-making. </w:t>
      </w:r>
    </w:p>
    <w:p w14:paraId="69B73EE0" w14:textId="77777777" w:rsidR="00387CF4" w:rsidRDefault="00387CF4" w:rsidP="00387CF4">
      <w:pPr>
        <w:pStyle w:val="ListParagraph"/>
        <w:spacing w:line="276" w:lineRule="auto"/>
        <w:ind w:left="284"/>
      </w:pPr>
    </w:p>
    <w:p w14:paraId="77587DDD" w14:textId="56CB9FE8" w:rsidR="00387CF4" w:rsidRDefault="00387CF4" w:rsidP="00387CF4">
      <w:pPr>
        <w:pStyle w:val="ListParagraph"/>
        <w:numPr>
          <w:ilvl w:val="6"/>
          <w:numId w:val="14"/>
        </w:numPr>
        <w:spacing w:line="276" w:lineRule="auto"/>
      </w:pPr>
      <w:r>
        <w:t>I note that several submissions recommend that the denial of supreme court review should be removed from the Bill by the omission of clause 7, Legal proceedings in relation to public authority actions: New section 40C (5A) and (5B). I note as well that, as stated in the submission from the Australian Lawyers for Human Rights</w:t>
      </w:r>
      <w:r>
        <w:rPr>
          <w:rStyle w:val="FootnoteReference"/>
        </w:rPr>
        <w:footnoteReference w:id="80"/>
      </w:r>
      <w:r>
        <w:t xml:space="preserve">, the non-justiciability of allegations of breaches of this right creates a hierarchy whereby this right does not have legal avenues that are available to other rights in the </w:t>
      </w:r>
      <w:r w:rsidRPr="00387CF4">
        <w:rPr>
          <w:i/>
          <w:iCs/>
        </w:rPr>
        <w:t>Human Rights Act 2004</w:t>
      </w:r>
      <w:r>
        <w:t>, diminishing its standing. While there may be valid reasons for limiting avenues available to a particular right, in this case the government’s justification that its own directorates and statutory bodies need more time highlights the lack of consultation on this Bill with</w:t>
      </w:r>
      <w:r w:rsidR="007F27AD">
        <w:t xml:space="preserve"> government Ministers and their senior executives.</w:t>
      </w:r>
    </w:p>
    <w:p w14:paraId="0376C10F" w14:textId="77777777" w:rsidR="00387CF4" w:rsidRDefault="00387CF4" w:rsidP="00387CF4">
      <w:pPr>
        <w:pStyle w:val="ListParagraph"/>
      </w:pPr>
    </w:p>
    <w:tbl>
      <w:tblPr>
        <w:tblStyle w:val="Recommendationbox"/>
        <w:tblW w:w="0" w:type="auto"/>
        <w:tblLook w:val="0600" w:firstRow="0" w:lastRow="0" w:firstColumn="0" w:lastColumn="0" w:noHBand="1" w:noVBand="1"/>
      </w:tblPr>
      <w:tblGrid>
        <w:gridCol w:w="8175"/>
      </w:tblGrid>
      <w:tr w:rsidR="00387CF4" w14:paraId="1068C02C" w14:textId="77777777" w:rsidTr="002378F3">
        <w:tc>
          <w:tcPr>
            <w:tcW w:w="9026" w:type="dxa"/>
          </w:tcPr>
          <w:p w14:paraId="2FF26C18" w14:textId="77777777" w:rsidR="00387CF4" w:rsidRDefault="00387CF4" w:rsidP="002378F3">
            <w:pPr>
              <w:pStyle w:val="Recommendationheading"/>
            </w:pPr>
            <w:bookmarkStart w:id="53" w:name="_Toc156978716"/>
            <w:r>
              <w:t>Recommendation</w:t>
            </w:r>
            <w:bookmarkEnd w:id="53"/>
          </w:p>
          <w:p w14:paraId="022995E9" w14:textId="77777777" w:rsidR="00387CF4" w:rsidRPr="00387CF4" w:rsidRDefault="00387CF4" w:rsidP="002378F3">
            <w:pPr>
              <w:pStyle w:val="Recommendationbody"/>
            </w:pPr>
            <w:bookmarkStart w:id="54" w:name="_Toc156978717"/>
            <w:r w:rsidRPr="00387CF4">
              <w:t>That the right to Supreme Court review of allegations of breaches of this new right be supported by removing clause 7 of the Bill.</w:t>
            </w:r>
            <w:bookmarkEnd w:id="54"/>
          </w:p>
        </w:tc>
      </w:tr>
    </w:tbl>
    <w:p w14:paraId="25C11A3C" w14:textId="77777777" w:rsidR="00387CF4" w:rsidRDefault="00387CF4" w:rsidP="00387CF4"/>
    <w:p w14:paraId="12DC8508" w14:textId="0E5F4E26" w:rsidR="00387CF4" w:rsidRDefault="00387CF4" w:rsidP="00387CF4">
      <w:pPr>
        <w:pStyle w:val="ListParagraph"/>
        <w:numPr>
          <w:ilvl w:val="6"/>
          <w:numId w:val="14"/>
        </w:numPr>
      </w:pPr>
      <w:r>
        <w:t>In addition, consistent with this committee’s recommendation following its Inquiry into Petition 32-21 (No Rights Without Remedy)</w:t>
      </w:r>
      <w:r>
        <w:rPr>
          <w:rStyle w:val="FootnoteReference"/>
        </w:rPr>
        <w:footnoteReference w:id="81"/>
      </w:r>
      <w:r>
        <w:t xml:space="preserve">,  unresolved complaints about breaches of human rights should be subject to review by the ACT Civil and Administrative Tribunal (ACAT).  </w:t>
      </w:r>
      <w:r w:rsidR="007F27AD">
        <w:t xml:space="preserve">As Members would be aware, </w:t>
      </w:r>
      <w:r>
        <w:t xml:space="preserve">I sought leave to move amendments to the </w:t>
      </w:r>
      <w:hyperlink r:id="rId20" w:history="1">
        <w:r w:rsidRPr="004F0EE0">
          <w:t>Human Rights (Complaints) Legislation Amendment Bill 2023</w:t>
        </w:r>
      </w:hyperlink>
      <w:r>
        <w:t xml:space="preserve"> in November last year to incorporate </w:t>
      </w:r>
      <w:r w:rsidR="007F27AD">
        <w:t xml:space="preserve">ACAT </w:t>
      </w:r>
      <w:r>
        <w:t>review of allegations of human rights breaches following unresolved conciliation by the Human Right Commission. Unfortunately, Labor and Greens MLA’s, blocked debate on these amendments.</w:t>
      </w:r>
      <w:r w:rsidR="007F27AD">
        <w:t xml:space="preserve"> I raise this afresh, in the hope that the government would reconsider its refusal to allow ACAT review of unresolved human rights complaints</w:t>
      </w:r>
      <w:r w:rsidR="005B1F92">
        <w:t>, at least with respect to this new right.</w:t>
      </w:r>
    </w:p>
    <w:p w14:paraId="616FC015" w14:textId="77777777" w:rsidR="00387CF4" w:rsidRDefault="00387CF4" w:rsidP="00387CF4">
      <w:pPr>
        <w:rPr>
          <w:b/>
          <w:bCs/>
        </w:rPr>
      </w:pPr>
    </w:p>
    <w:tbl>
      <w:tblPr>
        <w:tblStyle w:val="Recommendationbox"/>
        <w:tblW w:w="0" w:type="auto"/>
        <w:tblLook w:val="0600" w:firstRow="0" w:lastRow="0" w:firstColumn="0" w:lastColumn="0" w:noHBand="1" w:noVBand="1"/>
      </w:tblPr>
      <w:tblGrid>
        <w:gridCol w:w="8175"/>
      </w:tblGrid>
      <w:tr w:rsidR="00387CF4" w14:paraId="0C75D0A3" w14:textId="77777777" w:rsidTr="002378F3">
        <w:tc>
          <w:tcPr>
            <w:tcW w:w="9026" w:type="dxa"/>
          </w:tcPr>
          <w:p w14:paraId="56A6B388" w14:textId="77777777" w:rsidR="00387CF4" w:rsidRDefault="00387CF4" w:rsidP="002378F3">
            <w:pPr>
              <w:pStyle w:val="Recommendationheading"/>
            </w:pPr>
            <w:bookmarkStart w:id="55" w:name="_Toc156978718"/>
            <w:r>
              <w:t>Recommendation</w:t>
            </w:r>
            <w:bookmarkEnd w:id="55"/>
          </w:p>
          <w:p w14:paraId="54423EF3" w14:textId="14CE18D5" w:rsidR="00387CF4" w:rsidRPr="00387CF4" w:rsidRDefault="00387CF4" w:rsidP="00387CF4">
            <w:r w:rsidRPr="00387CF4">
              <w:t>That the right to ACAT review of allegations of breaches of this new right, following unsuccessful conciliation in the Human Rights Commission, should be incorporated in</w:t>
            </w:r>
            <w:r w:rsidR="007F27AD">
              <w:t>to</w:t>
            </w:r>
            <w:r w:rsidRPr="00387CF4">
              <w:t xml:space="preserve"> the Bill.</w:t>
            </w:r>
          </w:p>
        </w:tc>
      </w:tr>
    </w:tbl>
    <w:p w14:paraId="3CF578DA" w14:textId="77777777" w:rsidR="00387CF4" w:rsidRDefault="00387CF4" w:rsidP="00387CF4">
      <w:pPr>
        <w:rPr>
          <w:b/>
          <w:bCs/>
        </w:rPr>
      </w:pPr>
    </w:p>
    <w:bookmarkEnd w:id="52"/>
    <w:p w14:paraId="377533D1" w14:textId="77777777" w:rsidR="000E39A0" w:rsidRDefault="000E39A0" w:rsidP="000E39A0">
      <w:pPr>
        <w:pStyle w:val="ListNumber2"/>
        <w:numPr>
          <w:ilvl w:val="0"/>
          <w:numId w:val="0"/>
        </w:numPr>
        <w:ind w:left="851" w:hanging="851"/>
      </w:pPr>
    </w:p>
    <w:p w14:paraId="05576C6B" w14:textId="77777777" w:rsidR="00427ED1" w:rsidRDefault="00427ED1" w:rsidP="000E39A0">
      <w:pPr>
        <w:pStyle w:val="ListNumber2"/>
        <w:numPr>
          <w:ilvl w:val="0"/>
          <w:numId w:val="0"/>
        </w:numPr>
        <w:ind w:left="851" w:hanging="851"/>
      </w:pPr>
    </w:p>
    <w:p w14:paraId="70AB7F24" w14:textId="77777777" w:rsidR="00427ED1" w:rsidRDefault="00427ED1" w:rsidP="000E39A0">
      <w:pPr>
        <w:pStyle w:val="ListNumber2"/>
        <w:numPr>
          <w:ilvl w:val="0"/>
          <w:numId w:val="0"/>
        </w:numPr>
        <w:ind w:left="851" w:hanging="851"/>
      </w:pPr>
    </w:p>
    <w:p w14:paraId="1F6BC012" w14:textId="77777777" w:rsidR="00427ED1" w:rsidRDefault="00427ED1" w:rsidP="000E39A0">
      <w:pPr>
        <w:pStyle w:val="ListNumber2"/>
        <w:numPr>
          <w:ilvl w:val="0"/>
          <w:numId w:val="0"/>
        </w:numPr>
        <w:ind w:left="851" w:hanging="851"/>
      </w:pPr>
    </w:p>
    <w:p w14:paraId="3D6F1A82" w14:textId="77777777" w:rsidR="00427ED1" w:rsidRDefault="00427ED1" w:rsidP="000E39A0">
      <w:pPr>
        <w:pStyle w:val="ListNumber2"/>
        <w:numPr>
          <w:ilvl w:val="0"/>
          <w:numId w:val="0"/>
        </w:numPr>
        <w:ind w:left="851" w:hanging="851"/>
      </w:pPr>
    </w:p>
    <w:p w14:paraId="00C05730" w14:textId="77777777" w:rsidR="00427ED1" w:rsidRDefault="00427ED1" w:rsidP="000E39A0">
      <w:pPr>
        <w:pStyle w:val="ListNumber2"/>
        <w:numPr>
          <w:ilvl w:val="0"/>
          <w:numId w:val="0"/>
        </w:numPr>
        <w:ind w:left="851" w:hanging="851"/>
      </w:pPr>
    </w:p>
    <w:p w14:paraId="5AA0FE00" w14:textId="77777777" w:rsidR="00427ED1" w:rsidRDefault="00427ED1" w:rsidP="000E39A0">
      <w:pPr>
        <w:pStyle w:val="ListNumber2"/>
        <w:numPr>
          <w:ilvl w:val="0"/>
          <w:numId w:val="0"/>
        </w:numPr>
        <w:ind w:left="851" w:hanging="851"/>
      </w:pPr>
    </w:p>
    <w:p w14:paraId="4ABDFE8F" w14:textId="77777777" w:rsidR="00427ED1" w:rsidRDefault="00427ED1" w:rsidP="000E39A0">
      <w:pPr>
        <w:pStyle w:val="ListNumber2"/>
        <w:numPr>
          <w:ilvl w:val="0"/>
          <w:numId w:val="0"/>
        </w:numPr>
        <w:ind w:left="851" w:hanging="851"/>
      </w:pPr>
    </w:p>
    <w:p w14:paraId="08D45096" w14:textId="77777777" w:rsidR="00427ED1" w:rsidRDefault="00427ED1" w:rsidP="000E39A0">
      <w:pPr>
        <w:pStyle w:val="ListNumber2"/>
        <w:numPr>
          <w:ilvl w:val="0"/>
          <w:numId w:val="0"/>
        </w:numPr>
        <w:ind w:left="851" w:hanging="851"/>
      </w:pPr>
    </w:p>
    <w:p w14:paraId="5860DED3" w14:textId="77777777" w:rsidR="00427ED1" w:rsidRDefault="00427ED1" w:rsidP="000E39A0">
      <w:pPr>
        <w:pStyle w:val="ListNumber2"/>
        <w:numPr>
          <w:ilvl w:val="0"/>
          <w:numId w:val="0"/>
        </w:numPr>
        <w:ind w:left="851" w:hanging="851"/>
      </w:pPr>
    </w:p>
    <w:p w14:paraId="7E135FAC" w14:textId="77777777" w:rsidR="00427ED1" w:rsidRDefault="00427ED1" w:rsidP="000E39A0">
      <w:pPr>
        <w:pStyle w:val="ListNumber2"/>
        <w:numPr>
          <w:ilvl w:val="0"/>
          <w:numId w:val="0"/>
        </w:numPr>
        <w:ind w:left="851" w:hanging="851"/>
      </w:pPr>
    </w:p>
    <w:p w14:paraId="5B479106" w14:textId="77777777" w:rsidR="00427ED1" w:rsidRDefault="00427ED1" w:rsidP="000E39A0">
      <w:pPr>
        <w:pStyle w:val="ListNumber2"/>
        <w:numPr>
          <w:ilvl w:val="0"/>
          <w:numId w:val="0"/>
        </w:numPr>
        <w:ind w:left="851" w:hanging="851"/>
      </w:pPr>
    </w:p>
    <w:p w14:paraId="5E01A932" w14:textId="77777777" w:rsidR="00427ED1" w:rsidRDefault="00427ED1" w:rsidP="000E39A0">
      <w:pPr>
        <w:pStyle w:val="ListNumber2"/>
        <w:numPr>
          <w:ilvl w:val="0"/>
          <w:numId w:val="0"/>
        </w:numPr>
        <w:ind w:left="851" w:hanging="851"/>
      </w:pPr>
    </w:p>
    <w:p w14:paraId="04D74C38" w14:textId="77777777" w:rsidR="00427ED1" w:rsidRDefault="00427ED1" w:rsidP="000E39A0">
      <w:pPr>
        <w:pStyle w:val="ListNumber2"/>
        <w:numPr>
          <w:ilvl w:val="0"/>
          <w:numId w:val="0"/>
        </w:numPr>
        <w:ind w:left="851" w:hanging="851"/>
      </w:pPr>
    </w:p>
    <w:p w14:paraId="62F5B668" w14:textId="77777777" w:rsidR="00427ED1" w:rsidRDefault="00427ED1" w:rsidP="000E39A0">
      <w:pPr>
        <w:pStyle w:val="ListNumber2"/>
        <w:numPr>
          <w:ilvl w:val="0"/>
          <w:numId w:val="0"/>
        </w:numPr>
        <w:ind w:left="851" w:hanging="851"/>
      </w:pPr>
    </w:p>
    <w:p w14:paraId="63DF66B5" w14:textId="77777777" w:rsidR="00427ED1" w:rsidRDefault="00427ED1" w:rsidP="000E39A0">
      <w:pPr>
        <w:pStyle w:val="ListNumber2"/>
        <w:numPr>
          <w:ilvl w:val="0"/>
          <w:numId w:val="0"/>
        </w:numPr>
        <w:ind w:left="851" w:hanging="851"/>
      </w:pPr>
    </w:p>
    <w:p w14:paraId="26D6D8C3" w14:textId="77777777" w:rsidR="00427ED1" w:rsidRDefault="00427ED1" w:rsidP="000E39A0">
      <w:pPr>
        <w:pStyle w:val="ListNumber2"/>
        <w:numPr>
          <w:ilvl w:val="0"/>
          <w:numId w:val="0"/>
        </w:numPr>
        <w:ind w:left="851" w:hanging="851"/>
      </w:pPr>
    </w:p>
    <w:p w14:paraId="662129E2" w14:textId="77777777" w:rsidR="00427ED1" w:rsidRDefault="00427ED1" w:rsidP="000E39A0">
      <w:pPr>
        <w:pStyle w:val="ListNumber2"/>
        <w:numPr>
          <w:ilvl w:val="0"/>
          <w:numId w:val="0"/>
        </w:numPr>
        <w:ind w:left="851" w:hanging="851"/>
      </w:pPr>
    </w:p>
    <w:p w14:paraId="061DF252" w14:textId="77777777" w:rsidR="00427ED1" w:rsidRDefault="00427ED1" w:rsidP="000E39A0">
      <w:pPr>
        <w:pStyle w:val="ListNumber2"/>
        <w:numPr>
          <w:ilvl w:val="0"/>
          <w:numId w:val="0"/>
        </w:numPr>
        <w:ind w:left="851" w:hanging="851"/>
      </w:pPr>
    </w:p>
    <w:p w14:paraId="6C8B64CB" w14:textId="77777777" w:rsidR="00427ED1" w:rsidRDefault="00427ED1" w:rsidP="000E39A0">
      <w:pPr>
        <w:pStyle w:val="ListNumber2"/>
        <w:numPr>
          <w:ilvl w:val="0"/>
          <w:numId w:val="0"/>
        </w:numPr>
        <w:ind w:left="851" w:hanging="851"/>
      </w:pPr>
    </w:p>
    <w:p w14:paraId="228808A1" w14:textId="77777777" w:rsidR="00427ED1" w:rsidRDefault="00427ED1" w:rsidP="00427ED1">
      <w:pPr>
        <w:pStyle w:val="ListNumber2"/>
        <w:numPr>
          <w:ilvl w:val="0"/>
          <w:numId w:val="0"/>
        </w:numPr>
        <w:ind w:left="851" w:hanging="851"/>
      </w:pPr>
      <w:r>
        <w:t xml:space="preserve">Mr Peter Cain MLA   </w:t>
      </w:r>
    </w:p>
    <w:p w14:paraId="57BFD91C" w14:textId="561D3D72" w:rsidR="00427ED1" w:rsidRPr="00BE7AE7" w:rsidRDefault="00427ED1" w:rsidP="00427ED1">
      <w:pPr>
        <w:pStyle w:val="ListNumber2"/>
        <w:numPr>
          <w:ilvl w:val="0"/>
          <w:numId w:val="0"/>
        </w:numPr>
        <w:ind w:left="851" w:hanging="851"/>
        <w:rPr>
          <w:bCs w:val="0"/>
        </w:rPr>
      </w:pPr>
      <w:r>
        <w:t xml:space="preserve">   January 2024</w:t>
      </w:r>
    </w:p>
    <w:p w14:paraId="05E8C208" w14:textId="77777777" w:rsidR="00427ED1" w:rsidRPr="000E39A0" w:rsidRDefault="00427ED1" w:rsidP="000E39A0">
      <w:pPr>
        <w:pStyle w:val="ListNumber2"/>
        <w:numPr>
          <w:ilvl w:val="0"/>
          <w:numId w:val="0"/>
        </w:numPr>
        <w:ind w:left="851" w:hanging="851"/>
      </w:pPr>
    </w:p>
    <w:sectPr w:rsidR="00427ED1" w:rsidRPr="000E39A0" w:rsidSect="00603367">
      <w:footerReference w:type="even" r:id="rId21"/>
      <w:footerReference w:type="default" r:id="rId22"/>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11BD82-5F61-4D6A-B874-A430A023ACDC}"/>
    <w:embedBold r:id="rId2" w:fontKey="{C64B5531-E0B5-43CD-BB88-B566E1673C71}"/>
    <w:embedItalic r:id="rId3" w:fontKey="{BDFA7AF0-586A-421B-B952-F49AD24A579E}"/>
    <w:embedBoldItalic r:id="rId4" w:fontKey="{91726813-F866-490D-8407-A326AF3C48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C18831A7-0C2A-4308-B011-473998DE1806}"/>
  </w:font>
  <w:font w:name="Montserrat">
    <w:panose1 w:val="00000500000000000000"/>
    <w:charset w:val="00"/>
    <w:family w:val="auto"/>
    <w:pitch w:val="variable"/>
    <w:sig w:usb0="2000020F" w:usb1="00000003" w:usb2="00000000" w:usb3="00000000" w:csb0="00000197" w:csb1="00000000"/>
    <w:embedRegular r:id="rId6" w:fontKey="{28226C2A-C8A8-47F2-AA83-F6BCE4EF620C}"/>
    <w:embedBold r:id="rId7" w:fontKey="{87BD0A53-D3DD-4B26-90A1-60B7DA82C223}"/>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BC72C5A1-5488-4F60-9A92-212FF117651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8F0895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C491AA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00E8D">
      <w:rPr>
        <w:rFonts w:cstheme="minorHAnsi"/>
        <w:noProof/>
        <w:color w:val="404040" w:themeColor="text1" w:themeTint="BF"/>
      </w:rPr>
      <w:t>Standing Committee on Justice and Community Safety</w:t>
    </w:r>
    <w:r w:rsidR="00F00E8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0898338" w:rsidR="00836FFE" w:rsidRPr="00C8358A" w:rsidRDefault="00FD5C5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AD635AF"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FD5C5F">
      <w:rPr>
        <w:rFonts w:cstheme="minorHAnsi"/>
        <w:color w:val="404040" w:themeColor="text1" w:themeTint="BF"/>
      </w:rPr>
      <w:t>22</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1E2A24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00E8D">
      <w:rPr>
        <w:rFonts w:cstheme="minorHAnsi"/>
        <w:noProof/>
        <w:color w:val="404040" w:themeColor="text1" w:themeTint="BF"/>
      </w:rPr>
      <w:t>January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F8F1" w14:textId="2757A7F7" w:rsidR="00925A3D" w:rsidRPr="007A6EB9" w:rsidRDefault="00925A3D"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6308E0EC"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EE5B62">
      <w:rPr>
        <w:rFonts w:ascii="Montserrat SemiBold" w:hAnsi="Montserrat SemiBold" w:cstheme="majorHAnsi"/>
        <w:color w:val="2F5496"/>
        <w:w w:val="90"/>
        <w:sz w:val="18"/>
        <w:szCs w:val="18"/>
      </w:rPr>
      <w:fldChar w:fldCharType="end"/>
    </w:r>
  </w:p>
  <w:p w14:paraId="7DD0382B" w14:textId="77777777" w:rsidR="002C226E" w:rsidRDefault="002C226E"/>
  <w:p w14:paraId="75EE3D85" w14:textId="77777777" w:rsidR="002C226E" w:rsidRDefault="002C22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CC35D3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2B0BF2ED" w14:textId="77777777" w:rsidR="002C226E" w:rsidRDefault="002C226E"/>
  <w:p w14:paraId="562FBA60" w14:textId="77777777" w:rsidR="002C226E" w:rsidRDefault="002C226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0F663C4"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EE5B62">
      <w:rPr>
        <w:rFonts w:ascii="Montserrat SemiBold" w:hAnsi="Montserrat SemiBold" w:cstheme="majorHAnsi"/>
        <w:color w:val="2F5496"/>
        <w:w w:val="9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E47EA8A"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33AFC">
      <w:rPr>
        <w:rFonts w:ascii="Montserrat SemiBold" w:hAnsi="Montserrat SemiBold" w:cstheme="majorHAnsi"/>
        <w:noProof/>
        <w:color w:val="2F5496"/>
        <w:w w:val="90"/>
        <w:sz w:val="18"/>
        <w:szCs w:val="18"/>
      </w:rPr>
      <w:t>Inquiry into the Human Rights (Healthy Environment)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10555CB" w14:textId="027F4168" w:rsidR="00617712" w:rsidRDefault="00617712">
      <w:pPr>
        <w:pStyle w:val="FootnoteText"/>
      </w:pPr>
      <w:r w:rsidRPr="00746DD7">
        <w:rPr>
          <w:rStyle w:val="FootnoteReference"/>
        </w:rPr>
        <w:footnoteRef/>
      </w:r>
      <w:r w:rsidRPr="00746DD7">
        <w:t xml:space="preserve"> </w:t>
      </w:r>
      <w:r w:rsidR="001C2EA1">
        <w:t xml:space="preserve">ACT </w:t>
      </w:r>
      <w:r w:rsidR="00746DD7">
        <w:t>Legislative Assembly</w:t>
      </w:r>
      <w:r w:rsidR="001C2EA1">
        <w:t>,</w:t>
      </w:r>
      <w:r w:rsidR="004209B5">
        <w:t xml:space="preserve"> </w:t>
      </w:r>
      <w:r w:rsidR="001C2EA1" w:rsidRPr="009338C6">
        <w:rPr>
          <w:i/>
          <w:iCs/>
        </w:rPr>
        <w:t xml:space="preserve">Minutes </w:t>
      </w:r>
      <w:r w:rsidR="00746DD7" w:rsidRPr="009338C6">
        <w:rPr>
          <w:i/>
          <w:iCs/>
        </w:rPr>
        <w:t xml:space="preserve">of </w:t>
      </w:r>
      <w:r w:rsidR="001C2EA1" w:rsidRPr="009338C6">
        <w:rPr>
          <w:i/>
          <w:iCs/>
        </w:rPr>
        <w:t>Proceedings</w:t>
      </w:r>
      <w:r w:rsidR="00746DD7">
        <w:t xml:space="preserve">, </w:t>
      </w:r>
      <w:r w:rsidR="001C2EA1">
        <w:t xml:space="preserve">No 107, </w:t>
      </w:r>
      <w:r w:rsidR="00746DD7">
        <w:t>28 November 2023, p1606.</w:t>
      </w:r>
    </w:p>
  </w:footnote>
  <w:footnote w:id="2">
    <w:p w14:paraId="692035EA" w14:textId="6100CDD7" w:rsidR="005B4BDD" w:rsidRDefault="005B4BDD">
      <w:pPr>
        <w:pStyle w:val="FootnoteText"/>
      </w:pPr>
      <w:r>
        <w:rPr>
          <w:rStyle w:val="FootnoteReference"/>
        </w:rPr>
        <w:footnoteRef/>
      </w:r>
      <w:r>
        <w:t xml:space="preserve"> </w:t>
      </w:r>
      <w:r w:rsidRPr="005B4BDD">
        <w:rPr>
          <w:i/>
          <w:iCs/>
        </w:rPr>
        <w:t>Submission 14</w:t>
      </w:r>
      <w:r>
        <w:t>, p 24.</w:t>
      </w:r>
    </w:p>
  </w:footnote>
  <w:footnote w:id="3">
    <w:p w14:paraId="75F29D97" w14:textId="03256AFA" w:rsidR="00104502" w:rsidRDefault="00104502">
      <w:pPr>
        <w:pStyle w:val="FootnoteText"/>
      </w:pPr>
      <w:r>
        <w:rPr>
          <w:rStyle w:val="FootnoteReference"/>
        </w:rPr>
        <w:footnoteRef/>
      </w:r>
      <w:r>
        <w:t xml:space="preserve"> </w:t>
      </w:r>
      <w:r w:rsidRPr="00104502">
        <w:rPr>
          <w:i/>
          <w:iCs/>
        </w:rPr>
        <w:t>Submission 11</w:t>
      </w:r>
      <w:r>
        <w:t>, p 2-3.</w:t>
      </w:r>
    </w:p>
  </w:footnote>
  <w:footnote w:id="4">
    <w:p w14:paraId="3E769189" w14:textId="684F5A21" w:rsidR="009957FC" w:rsidRDefault="009957FC" w:rsidP="009957FC">
      <w:pPr>
        <w:pStyle w:val="FootnoteText"/>
      </w:pPr>
      <w:r>
        <w:rPr>
          <w:rStyle w:val="FootnoteReference"/>
        </w:rPr>
        <w:footnoteRef/>
      </w:r>
      <w:r>
        <w:t xml:space="preserve"> 10</w:t>
      </w:r>
      <w:r w:rsidRPr="00295AB9">
        <w:rPr>
          <w:vertAlign w:val="superscript"/>
        </w:rPr>
        <w:t>th</w:t>
      </w:r>
      <w:r>
        <w:t xml:space="preserve"> Legislative Assembly ACT, Parliamentary and Governing Agreement, </w:t>
      </w:r>
      <w:r w:rsidR="001C2EA1">
        <w:t xml:space="preserve">Appendix </w:t>
      </w:r>
      <w:r>
        <w:t>2.</w:t>
      </w:r>
    </w:p>
  </w:footnote>
  <w:footnote w:id="5">
    <w:p w14:paraId="1A942829" w14:textId="501EB2A2" w:rsidR="00233E35" w:rsidRPr="00233E35" w:rsidRDefault="00233E35">
      <w:pPr>
        <w:pStyle w:val="FootnoteText"/>
      </w:pPr>
      <w:r>
        <w:rPr>
          <w:rStyle w:val="FootnoteReference"/>
        </w:rPr>
        <w:footnoteRef/>
      </w:r>
      <w:r>
        <w:t xml:space="preserve"> </w:t>
      </w:r>
      <w:r>
        <w:rPr>
          <w:i/>
          <w:iCs/>
        </w:rPr>
        <w:t>43</w:t>
      </w:r>
      <w:r w:rsidRPr="00233E35">
        <w:rPr>
          <w:i/>
          <w:iCs/>
          <w:vertAlign w:val="superscript"/>
        </w:rPr>
        <w:t>rd</w:t>
      </w:r>
      <w:r>
        <w:rPr>
          <w:i/>
          <w:iCs/>
        </w:rPr>
        <w:t xml:space="preserve"> meeting of the United Nations Human Rights Council,</w:t>
      </w:r>
      <w:r w:rsidR="00F62E92">
        <w:rPr>
          <w:i/>
          <w:iCs/>
        </w:rPr>
        <w:t xml:space="preserve"> </w:t>
      </w:r>
      <w:r w:rsidR="00F62E92">
        <w:t>HRC res 48/13, UN Doc</w:t>
      </w:r>
      <w:r>
        <w:rPr>
          <w:i/>
          <w:iCs/>
        </w:rPr>
        <w:t xml:space="preserve"> </w:t>
      </w:r>
      <w:r>
        <w:t>A/H</w:t>
      </w:r>
      <w:r w:rsidR="00F62E92">
        <w:t>R</w:t>
      </w:r>
      <w:r>
        <w:t>C/RES/48/13 (18 October 2021, adopted 8 October 2021)</w:t>
      </w:r>
    </w:p>
  </w:footnote>
  <w:footnote w:id="6">
    <w:p w14:paraId="59E80848" w14:textId="714ADAED" w:rsidR="00233E35" w:rsidRDefault="00233E35">
      <w:pPr>
        <w:pStyle w:val="FootnoteText"/>
      </w:pPr>
      <w:r>
        <w:rPr>
          <w:rStyle w:val="FootnoteReference"/>
        </w:rPr>
        <w:footnoteRef/>
      </w:r>
      <w:r>
        <w:t xml:space="preserve"> </w:t>
      </w:r>
      <w:r>
        <w:rPr>
          <w:i/>
          <w:iCs/>
        </w:rPr>
        <w:t>67</w:t>
      </w:r>
      <w:r w:rsidRPr="00233E35">
        <w:rPr>
          <w:i/>
          <w:iCs/>
          <w:vertAlign w:val="superscript"/>
        </w:rPr>
        <w:t>th</w:t>
      </w:r>
      <w:r>
        <w:rPr>
          <w:i/>
          <w:iCs/>
        </w:rPr>
        <w:t xml:space="preserve"> session of the United Nations </w:t>
      </w:r>
      <w:r w:rsidR="00F62E92">
        <w:rPr>
          <w:i/>
          <w:iCs/>
        </w:rPr>
        <w:t>General Assembly</w:t>
      </w:r>
      <w:r>
        <w:rPr>
          <w:i/>
          <w:iCs/>
        </w:rPr>
        <w:t xml:space="preserve">, </w:t>
      </w:r>
      <w:r w:rsidR="00F62E92">
        <w:t>GA Res 76/300, UN Doc A</w:t>
      </w:r>
      <w:r>
        <w:t>/RES/</w:t>
      </w:r>
      <w:r w:rsidR="00F62E92">
        <w:t>76</w:t>
      </w:r>
      <w:r>
        <w:t>/</w:t>
      </w:r>
      <w:r w:rsidR="00F62E92">
        <w:t>300</w:t>
      </w:r>
      <w:r>
        <w:t xml:space="preserve"> (</w:t>
      </w:r>
      <w:r w:rsidR="00F62E92">
        <w:t>1 August 2022</w:t>
      </w:r>
      <w:r>
        <w:t xml:space="preserve">, adopted </w:t>
      </w:r>
      <w:r w:rsidR="00F62E92">
        <w:t>28 July 2022</w:t>
      </w:r>
      <w:r>
        <w:t>)</w:t>
      </w:r>
    </w:p>
  </w:footnote>
  <w:footnote w:id="7">
    <w:p w14:paraId="3F47F1AF" w14:textId="0A42F164" w:rsidR="00F62E92" w:rsidRPr="00F62E92" w:rsidRDefault="00F62E92" w:rsidP="00F62E92">
      <w:pPr>
        <w:pStyle w:val="FootnoteText"/>
        <w:rPr>
          <w:i/>
          <w:iCs/>
        </w:rPr>
      </w:pPr>
      <w:r>
        <w:rPr>
          <w:rStyle w:val="FootnoteReference"/>
        </w:rPr>
        <w:footnoteRef/>
      </w:r>
      <w:r>
        <w:t xml:space="preserve"> Human Rights (Healthy Environment) Amendment Bill 2023, </w:t>
      </w:r>
      <w:r>
        <w:rPr>
          <w:i/>
          <w:iCs/>
        </w:rPr>
        <w:t>Explanatory Statement, p 4.</w:t>
      </w:r>
    </w:p>
  </w:footnote>
  <w:footnote w:id="8">
    <w:p w14:paraId="56F11652" w14:textId="44050EFF" w:rsidR="009B2619" w:rsidRPr="009B2619" w:rsidRDefault="009B2619">
      <w:pPr>
        <w:pStyle w:val="FootnoteText"/>
        <w:rPr>
          <w:i/>
          <w:iCs/>
        </w:rPr>
      </w:pPr>
      <w:r>
        <w:rPr>
          <w:rStyle w:val="FootnoteReference"/>
        </w:rPr>
        <w:footnoteRef/>
      </w:r>
      <w:r>
        <w:t xml:space="preserve"> Human Rights (Healthy Environment) Amendment Bill 2023, </w:t>
      </w:r>
      <w:r>
        <w:rPr>
          <w:i/>
          <w:iCs/>
        </w:rPr>
        <w:t>Explanatory Statement, p 1.</w:t>
      </w:r>
    </w:p>
  </w:footnote>
  <w:footnote w:id="9">
    <w:p w14:paraId="0BEDE23E" w14:textId="743CB906" w:rsidR="00FF6FB8" w:rsidRDefault="00FF6FB8">
      <w:pPr>
        <w:pStyle w:val="FootnoteText"/>
      </w:pPr>
      <w:r>
        <w:rPr>
          <w:rStyle w:val="FootnoteReference"/>
        </w:rPr>
        <w:footnoteRef/>
      </w:r>
      <w:r>
        <w:t xml:space="preserve"> </w:t>
      </w:r>
      <w:r w:rsidR="00B13B63">
        <w:t xml:space="preserve">Proposed section 27C, </w:t>
      </w:r>
      <w:r>
        <w:t>Human Rights (Healthy Environment) Amendment Bill 2023</w:t>
      </w:r>
      <w:r w:rsidR="00B13B63">
        <w:t>.</w:t>
      </w:r>
    </w:p>
  </w:footnote>
  <w:footnote w:id="10">
    <w:p w14:paraId="3914960C" w14:textId="0106941F" w:rsidR="002D3445" w:rsidRDefault="002D3445">
      <w:pPr>
        <w:pStyle w:val="FootnoteText"/>
      </w:pPr>
      <w:r>
        <w:rPr>
          <w:rStyle w:val="FootnoteReference"/>
        </w:rPr>
        <w:footnoteRef/>
      </w:r>
      <w:r>
        <w:t xml:space="preserve"> Human Rights (Healthy Environment) Amendment Bill 2023, </w:t>
      </w:r>
      <w:r>
        <w:rPr>
          <w:i/>
          <w:iCs/>
        </w:rPr>
        <w:t>Explanatory Statement, p 15.</w:t>
      </w:r>
    </w:p>
  </w:footnote>
  <w:footnote w:id="11">
    <w:p w14:paraId="10B0E20C" w14:textId="6BF88134" w:rsidR="005C0738" w:rsidRDefault="009239CD" w:rsidP="005C0738">
      <w:pPr>
        <w:pStyle w:val="FootnoteText"/>
      </w:pPr>
      <w:r>
        <w:rPr>
          <w:rStyle w:val="FootnoteReference"/>
        </w:rPr>
        <w:footnoteRef/>
      </w:r>
      <w:r>
        <w:t xml:space="preserve"> Proposed </w:t>
      </w:r>
      <w:r w:rsidR="005C0738">
        <w:t>section 40C (5a), Human Rights (Healthy Environment) Amendment Bill 2023.</w:t>
      </w:r>
    </w:p>
  </w:footnote>
  <w:footnote w:id="12">
    <w:p w14:paraId="47D40B6F" w14:textId="551349C1" w:rsidR="005C0738" w:rsidRDefault="005C0738">
      <w:pPr>
        <w:pStyle w:val="FootnoteText"/>
      </w:pPr>
      <w:r>
        <w:rPr>
          <w:rStyle w:val="FootnoteReference"/>
        </w:rPr>
        <w:footnoteRef/>
      </w:r>
      <w:r>
        <w:t xml:space="preserve"> Proposed section 40C (5b), Human Rights (Healthy Environment) Amendment Bill 2023.</w:t>
      </w:r>
    </w:p>
  </w:footnote>
  <w:footnote w:id="13">
    <w:p w14:paraId="4BA4F9CF" w14:textId="77AE1350" w:rsidR="00CD45DF" w:rsidRDefault="00CD45DF">
      <w:pPr>
        <w:pStyle w:val="FootnoteText"/>
      </w:pPr>
      <w:r>
        <w:rPr>
          <w:rStyle w:val="FootnoteReference"/>
        </w:rPr>
        <w:footnoteRef/>
      </w:r>
      <w:r>
        <w:t xml:space="preserve"> </w:t>
      </w:r>
      <w:r w:rsidR="00784B38">
        <w:t>Legislative Assembly for the ACT minutes of proceedings, 28 November 2023, p1616</w:t>
      </w:r>
      <w:r w:rsidR="00746DD7">
        <w:t>-17.</w:t>
      </w:r>
    </w:p>
  </w:footnote>
  <w:footnote w:id="14">
    <w:p w14:paraId="4F53639A" w14:textId="142B4253" w:rsidR="00A22617" w:rsidRDefault="00A22617">
      <w:pPr>
        <w:pStyle w:val="FootnoteText"/>
      </w:pPr>
      <w:r>
        <w:rPr>
          <w:rStyle w:val="FootnoteReference"/>
        </w:rPr>
        <w:footnoteRef/>
      </w:r>
      <w:r>
        <w:t xml:space="preserve"> Proposed section 2, Human Rights (Complaints) Legislation Amendment Bill 2023.</w:t>
      </w:r>
    </w:p>
  </w:footnote>
  <w:footnote w:id="15">
    <w:p w14:paraId="748D2945" w14:textId="5E4EEF73" w:rsidR="00AB58D1" w:rsidRDefault="00AB58D1">
      <w:pPr>
        <w:pStyle w:val="FootnoteText"/>
      </w:pPr>
      <w:r>
        <w:rPr>
          <w:rStyle w:val="FootnoteReference"/>
        </w:rPr>
        <w:footnoteRef/>
      </w:r>
      <w:r>
        <w:t xml:space="preserve"> Human Rights (Complaints) Legislation Amendment Bill 2023, </w:t>
      </w:r>
      <w:r w:rsidRPr="00AB58D1">
        <w:rPr>
          <w:i/>
          <w:iCs/>
        </w:rPr>
        <w:t>Explanatory statement</w:t>
      </w:r>
      <w:r>
        <w:t>, p 1.</w:t>
      </w:r>
    </w:p>
  </w:footnote>
  <w:footnote w:id="16">
    <w:p w14:paraId="569C6851" w14:textId="0467DF20" w:rsidR="00CC7239" w:rsidRDefault="00CC7239">
      <w:pPr>
        <w:pStyle w:val="FootnoteText"/>
      </w:pPr>
      <w:r>
        <w:rPr>
          <w:rStyle w:val="FootnoteReference"/>
        </w:rPr>
        <w:footnoteRef/>
      </w:r>
      <w:r>
        <w:t xml:space="preserve"> Human Rights (Healthy Environment) Amendment Bill 2023, </w:t>
      </w:r>
      <w:r>
        <w:rPr>
          <w:i/>
          <w:iCs/>
        </w:rPr>
        <w:t>Explanatory Statement, p 8.</w:t>
      </w:r>
    </w:p>
  </w:footnote>
  <w:footnote w:id="17">
    <w:p w14:paraId="09A4B9C1" w14:textId="0E0B5EDA" w:rsidR="00755237" w:rsidRDefault="00755237">
      <w:pPr>
        <w:pStyle w:val="FootnoteText"/>
      </w:pPr>
      <w:r>
        <w:rPr>
          <w:rStyle w:val="FootnoteReference"/>
        </w:rPr>
        <w:footnoteRef/>
      </w:r>
      <w:r>
        <w:t xml:space="preserve"> Proposed section 43, Human Rights (Healthy Environment) Amendment Bill 2023.</w:t>
      </w:r>
    </w:p>
  </w:footnote>
  <w:footnote w:id="18">
    <w:p w14:paraId="68B82F0D" w14:textId="002D7075" w:rsidR="00A22617" w:rsidRDefault="00A22617">
      <w:pPr>
        <w:pStyle w:val="FootnoteText"/>
      </w:pPr>
      <w:r>
        <w:rPr>
          <w:rStyle w:val="FootnoteReference"/>
        </w:rPr>
        <w:footnoteRef/>
      </w:r>
      <w:r>
        <w:t xml:space="preserve"> Proposed section 43 (2), Human Rights (Healthy Environment) Amendment Bill 2023.</w:t>
      </w:r>
    </w:p>
  </w:footnote>
  <w:footnote w:id="19">
    <w:p w14:paraId="36B79605" w14:textId="372F795E" w:rsidR="00FD68CC" w:rsidRDefault="00FD68CC">
      <w:pPr>
        <w:pStyle w:val="FootnoteText"/>
      </w:pPr>
      <w:r>
        <w:rPr>
          <w:rStyle w:val="FootnoteReference"/>
        </w:rPr>
        <w:footnoteRef/>
      </w:r>
      <w:r>
        <w:t xml:space="preserve"> Human Rights (Healthy Environment) Amendment Bill 2023, </w:t>
      </w:r>
      <w:r>
        <w:rPr>
          <w:i/>
          <w:iCs/>
        </w:rPr>
        <w:t>Explanatory Statement, p 8.</w:t>
      </w:r>
    </w:p>
  </w:footnote>
  <w:footnote w:id="20">
    <w:p w14:paraId="1083A52F" w14:textId="30F1BA81" w:rsidR="009A09F4" w:rsidRDefault="009A09F4">
      <w:pPr>
        <w:pStyle w:val="FootnoteText"/>
      </w:pPr>
      <w:r>
        <w:rPr>
          <w:rStyle w:val="FootnoteReference"/>
        </w:rPr>
        <w:footnoteRef/>
      </w:r>
      <w:r>
        <w:t xml:space="preserve"> </w:t>
      </w:r>
      <w:bookmarkStart w:id="20" w:name="_Hlk151648905"/>
      <w:r w:rsidRPr="009A09F4">
        <w:t xml:space="preserve">Standing Committee on Justice and Community Safety (Legislative Scrutiny role), Scrutiny Report </w:t>
      </w:r>
      <w:r>
        <w:t>37</w:t>
      </w:r>
      <w:r w:rsidRPr="009A09F4">
        <w:t xml:space="preserve">, p </w:t>
      </w:r>
      <w:r>
        <w:t>1</w:t>
      </w:r>
      <w:r w:rsidRPr="009A09F4">
        <w:t>.</w:t>
      </w:r>
      <w:r>
        <w:t xml:space="preserve"> </w:t>
      </w:r>
      <w:bookmarkEnd w:id="20"/>
    </w:p>
  </w:footnote>
  <w:footnote w:id="21">
    <w:p w14:paraId="62611F2E" w14:textId="4B9165F5" w:rsidR="000621A0" w:rsidRDefault="000621A0">
      <w:pPr>
        <w:pStyle w:val="FootnoteText"/>
      </w:pPr>
      <w:r>
        <w:rPr>
          <w:rStyle w:val="FootnoteReference"/>
        </w:rPr>
        <w:footnoteRef/>
      </w:r>
      <w:r>
        <w:t xml:space="preserve"> See, for example, Office of the Commissioner for Sustainability and the Environment, </w:t>
      </w:r>
      <w:r w:rsidRPr="000621A0">
        <w:rPr>
          <w:i/>
          <w:iCs/>
        </w:rPr>
        <w:t>Submission 4</w:t>
      </w:r>
      <w:r>
        <w:t>, p 1.</w:t>
      </w:r>
    </w:p>
  </w:footnote>
  <w:footnote w:id="22">
    <w:p w14:paraId="5648B510" w14:textId="763F0DF1" w:rsidR="000621A0" w:rsidRDefault="000621A0">
      <w:pPr>
        <w:pStyle w:val="FootnoteText"/>
      </w:pPr>
      <w:r>
        <w:rPr>
          <w:rStyle w:val="FootnoteReference"/>
        </w:rPr>
        <w:footnoteRef/>
      </w:r>
      <w:r>
        <w:t xml:space="preserve"> Proposed section 27C (1), Human Rights (Healthy Environment) Amendment Bill 2023.</w:t>
      </w:r>
    </w:p>
  </w:footnote>
  <w:footnote w:id="23">
    <w:p w14:paraId="76371F1F" w14:textId="688655E5" w:rsidR="0012199F" w:rsidRDefault="0012199F">
      <w:pPr>
        <w:pStyle w:val="FootnoteText"/>
      </w:pPr>
      <w:r>
        <w:rPr>
          <w:rStyle w:val="FootnoteReference"/>
        </w:rPr>
        <w:footnoteRef/>
      </w:r>
      <w:r>
        <w:t xml:space="preserve"> Associate Professor Cristy Clark and Dr Erin O’Donnell, </w:t>
      </w:r>
      <w:r w:rsidRPr="0012199F">
        <w:rPr>
          <w:i/>
          <w:iCs/>
        </w:rPr>
        <w:t>Submission 11</w:t>
      </w:r>
      <w:r>
        <w:t>, p 2.</w:t>
      </w:r>
    </w:p>
  </w:footnote>
  <w:footnote w:id="24">
    <w:p w14:paraId="4BAF2F20" w14:textId="68331EFD" w:rsidR="002867EF" w:rsidRPr="002867EF" w:rsidRDefault="002867EF">
      <w:pPr>
        <w:pStyle w:val="FootnoteText"/>
        <w:rPr>
          <w:i/>
          <w:iCs/>
        </w:rPr>
      </w:pPr>
      <w:r>
        <w:rPr>
          <w:rStyle w:val="FootnoteReference"/>
        </w:rPr>
        <w:footnoteRef/>
      </w:r>
      <w:r>
        <w:t xml:space="preserve"> </w:t>
      </w:r>
      <w:r>
        <w:rPr>
          <w:i/>
          <w:iCs/>
        </w:rPr>
        <w:t>Submission</w:t>
      </w:r>
      <w:r w:rsidR="00886D8E">
        <w:rPr>
          <w:i/>
          <w:iCs/>
        </w:rPr>
        <w:t xml:space="preserve"> 2, p 1.</w:t>
      </w:r>
      <w:r>
        <w:rPr>
          <w:i/>
          <w:iCs/>
        </w:rPr>
        <w:t xml:space="preserve"> </w:t>
      </w:r>
    </w:p>
  </w:footnote>
  <w:footnote w:id="25">
    <w:p w14:paraId="38BFD311" w14:textId="08A3ABA6" w:rsidR="00886D8E" w:rsidRDefault="00886D8E">
      <w:pPr>
        <w:pStyle w:val="FootnoteText"/>
      </w:pPr>
      <w:r>
        <w:rPr>
          <w:rStyle w:val="FootnoteReference"/>
        </w:rPr>
        <w:footnoteRef/>
      </w:r>
      <w:r>
        <w:t xml:space="preserve"> </w:t>
      </w:r>
      <w:r w:rsidRPr="00F653DA">
        <w:rPr>
          <w:i/>
          <w:iCs/>
        </w:rPr>
        <w:t>Submission 1</w:t>
      </w:r>
      <w:r>
        <w:t>, p 2.</w:t>
      </w:r>
    </w:p>
  </w:footnote>
  <w:footnote w:id="26">
    <w:p w14:paraId="3612B407" w14:textId="46110F8C" w:rsidR="000621A0" w:rsidRDefault="000621A0">
      <w:pPr>
        <w:pStyle w:val="FootnoteText"/>
      </w:pPr>
      <w:r>
        <w:rPr>
          <w:rStyle w:val="FootnoteReference"/>
        </w:rPr>
        <w:footnoteRef/>
      </w:r>
      <w:r>
        <w:t xml:space="preserve"> See for example, ACT Human Rights Commission, </w:t>
      </w:r>
      <w:r w:rsidRPr="00E179AA">
        <w:rPr>
          <w:i/>
          <w:iCs/>
        </w:rPr>
        <w:t>Submission 5</w:t>
      </w:r>
      <w:r>
        <w:t>, p 6</w:t>
      </w:r>
      <w:r w:rsidR="00F3362A">
        <w:t>; Doctors for the Environment, Submission 2, p 2</w:t>
      </w:r>
      <w:r w:rsidR="009338C6">
        <w:t>.</w:t>
      </w:r>
    </w:p>
  </w:footnote>
  <w:footnote w:id="27">
    <w:p w14:paraId="476572FD" w14:textId="387A0FEB" w:rsidR="00F653DA" w:rsidRDefault="00F653DA">
      <w:pPr>
        <w:pStyle w:val="FootnoteText"/>
      </w:pPr>
      <w:r>
        <w:rPr>
          <w:rStyle w:val="FootnoteReference"/>
        </w:rPr>
        <w:footnoteRef/>
      </w:r>
      <w:r>
        <w:t xml:space="preserve"> See, for example, Australian Lawyers for Human Rights, </w:t>
      </w:r>
      <w:r w:rsidRPr="00585936">
        <w:rPr>
          <w:i/>
          <w:iCs/>
        </w:rPr>
        <w:t>Submission 14</w:t>
      </w:r>
      <w:r>
        <w:t xml:space="preserve">, p </w:t>
      </w:r>
      <w:r w:rsidR="00585936">
        <w:t>23.</w:t>
      </w:r>
    </w:p>
  </w:footnote>
  <w:footnote w:id="28">
    <w:p w14:paraId="2CA56EE3" w14:textId="500E58FD" w:rsidR="00585936" w:rsidRDefault="00585936">
      <w:pPr>
        <w:pStyle w:val="FootnoteText"/>
      </w:pPr>
      <w:r>
        <w:rPr>
          <w:rStyle w:val="FootnoteReference"/>
        </w:rPr>
        <w:footnoteRef/>
      </w:r>
      <w:r>
        <w:t xml:space="preserve"> </w:t>
      </w:r>
      <w:r w:rsidRPr="00585936">
        <w:rPr>
          <w:i/>
          <w:iCs/>
        </w:rPr>
        <w:t>Submission 11</w:t>
      </w:r>
      <w:r>
        <w:t>, p 2.</w:t>
      </w:r>
    </w:p>
  </w:footnote>
  <w:footnote w:id="29">
    <w:p w14:paraId="17EEA02E" w14:textId="31E109F2" w:rsidR="00585936" w:rsidRDefault="00585936">
      <w:pPr>
        <w:pStyle w:val="FootnoteText"/>
      </w:pPr>
      <w:r>
        <w:rPr>
          <w:rStyle w:val="FootnoteReference"/>
        </w:rPr>
        <w:footnoteRef/>
      </w:r>
      <w:r>
        <w:t xml:space="preserve"> </w:t>
      </w:r>
      <w:r w:rsidR="00090D64">
        <w:t xml:space="preserve">See, for example, Office of the Commissioner for Sustainability and Environment, </w:t>
      </w:r>
      <w:r w:rsidR="00090D64" w:rsidRPr="00090D64">
        <w:rPr>
          <w:i/>
          <w:iCs/>
        </w:rPr>
        <w:t>Submission 4</w:t>
      </w:r>
      <w:r w:rsidR="00090D64">
        <w:t>, p 2.</w:t>
      </w:r>
    </w:p>
  </w:footnote>
  <w:footnote w:id="30">
    <w:p w14:paraId="1C190EFB" w14:textId="6C943E9E" w:rsidR="00585936" w:rsidRDefault="00585936">
      <w:pPr>
        <w:pStyle w:val="FootnoteText"/>
      </w:pPr>
      <w:r>
        <w:rPr>
          <w:rStyle w:val="FootnoteReference"/>
        </w:rPr>
        <w:footnoteRef/>
      </w:r>
      <w:r>
        <w:t xml:space="preserve"> </w:t>
      </w:r>
      <w:r w:rsidR="00090D64">
        <w:t xml:space="preserve">See, for example, Environmental Defenders Office, </w:t>
      </w:r>
      <w:r w:rsidR="00090D64" w:rsidRPr="00585936">
        <w:rPr>
          <w:i/>
          <w:iCs/>
        </w:rPr>
        <w:t>Submission 12</w:t>
      </w:r>
      <w:r w:rsidR="00090D64">
        <w:t>, p 8.</w:t>
      </w:r>
    </w:p>
  </w:footnote>
  <w:footnote w:id="31">
    <w:p w14:paraId="3ADA661A" w14:textId="786291B4" w:rsidR="00090D64" w:rsidRDefault="00090D64">
      <w:pPr>
        <w:pStyle w:val="FootnoteText"/>
      </w:pPr>
      <w:r>
        <w:rPr>
          <w:rStyle w:val="FootnoteReference"/>
        </w:rPr>
        <w:footnoteRef/>
      </w:r>
      <w:r>
        <w:t xml:space="preserve"> Green Law, </w:t>
      </w:r>
      <w:r w:rsidRPr="00090D64">
        <w:rPr>
          <w:i/>
          <w:iCs/>
        </w:rPr>
        <w:t>Submission 13</w:t>
      </w:r>
      <w:r>
        <w:t>, p 7.</w:t>
      </w:r>
    </w:p>
  </w:footnote>
  <w:footnote w:id="32">
    <w:p w14:paraId="38809FC3" w14:textId="389FB20F" w:rsidR="00A46908" w:rsidRDefault="00A46908">
      <w:pPr>
        <w:pStyle w:val="FootnoteText"/>
      </w:pPr>
      <w:r>
        <w:rPr>
          <w:rStyle w:val="FootnoteReference"/>
        </w:rPr>
        <w:footnoteRef/>
      </w:r>
      <w:r>
        <w:t xml:space="preserve"> </w:t>
      </w:r>
      <w:r w:rsidR="00E54255">
        <w:t xml:space="preserve">Human Rights (Healthy Environment) Amendment Bill 2023, </w:t>
      </w:r>
      <w:r w:rsidR="00E54255">
        <w:rPr>
          <w:i/>
          <w:iCs/>
        </w:rPr>
        <w:t>Explanatory Statement, p 8-9.</w:t>
      </w:r>
    </w:p>
  </w:footnote>
  <w:footnote w:id="33">
    <w:p w14:paraId="4950BCD6" w14:textId="385675DD" w:rsidR="00E54255" w:rsidRDefault="00E54255">
      <w:pPr>
        <w:pStyle w:val="FootnoteText"/>
      </w:pPr>
      <w:r>
        <w:rPr>
          <w:rStyle w:val="FootnoteReference"/>
        </w:rPr>
        <w:footnoteRef/>
      </w:r>
      <w:r>
        <w:t xml:space="preserve"> </w:t>
      </w:r>
      <w:r w:rsidRPr="00E54255">
        <w:rPr>
          <w:i/>
          <w:iCs/>
        </w:rPr>
        <w:t>Submission 8</w:t>
      </w:r>
      <w:r>
        <w:t>, p 9.</w:t>
      </w:r>
    </w:p>
  </w:footnote>
  <w:footnote w:id="34">
    <w:p w14:paraId="476E1926" w14:textId="2F50845D" w:rsidR="00E54255" w:rsidRDefault="00E54255">
      <w:pPr>
        <w:pStyle w:val="FootnoteText"/>
      </w:pPr>
      <w:r>
        <w:rPr>
          <w:rStyle w:val="FootnoteReference"/>
        </w:rPr>
        <w:footnoteRef/>
      </w:r>
      <w:r>
        <w:t xml:space="preserve"> </w:t>
      </w:r>
      <w:r w:rsidRPr="00E54255">
        <w:rPr>
          <w:i/>
          <w:iCs/>
        </w:rPr>
        <w:t>Submission 8,</w:t>
      </w:r>
      <w:r>
        <w:t xml:space="preserve"> p 8.</w:t>
      </w:r>
    </w:p>
  </w:footnote>
  <w:footnote w:id="35">
    <w:p w14:paraId="4128EB89" w14:textId="3114EEA2" w:rsidR="00E54255" w:rsidRDefault="00E54255">
      <w:pPr>
        <w:pStyle w:val="FootnoteText"/>
      </w:pPr>
      <w:r>
        <w:rPr>
          <w:rStyle w:val="FootnoteReference"/>
        </w:rPr>
        <w:footnoteRef/>
      </w:r>
      <w:r>
        <w:t xml:space="preserve"> </w:t>
      </w:r>
      <w:r w:rsidRPr="007904E2">
        <w:rPr>
          <w:i/>
          <w:iCs/>
        </w:rPr>
        <w:t>Submission 8</w:t>
      </w:r>
      <w:r>
        <w:t>, p 8.</w:t>
      </w:r>
    </w:p>
  </w:footnote>
  <w:footnote w:id="36">
    <w:p w14:paraId="223834DA" w14:textId="5252A1E0" w:rsidR="00520B09" w:rsidRDefault="00520B09">
      <w:pPr>
        <w:pStyle w:val="FootnoteText"/>
      </w:pPr>
      <w:r>
        <w:rPr>
          <w:rStyle w:val="FootnoteReference"/>
        </w:rPr>
        <w:footnoteRef/>
      </w:r>
      <w:r>
        <w:t xml:space="preserve"> ACT Human Rights Commission, </w:t>
      </w:r>
      <w:r w:rsidRPr="00520B09">
        <w:rPr>
          <w:i/>
          <w:iCs/>
        </w:rPr>
        <w:t>Submission 5</w:t>
      </w:r>
      <w:r>
        <w:t>, p 5.</w:t>
      </w:r>
    </w:p>
  </w:footnote>
  <w:footnote w:id="37">
    <w:p w14:paraId="21A0678C" w14:textId="58E26247" w:rsidR="002A3847" w:rsidRDefault="002A3847">
      <w:pPr>
        <w:pStyle w:val="FootnoteText"/>
      </w:pPr>
      <w:r>
        <w:rPr>
          <w:rStyle w:val="FootnoteReference"/>
        </w:rPr>
        <w:footnoteRef/>
      </w:r>
      <w:r>
        <w:t xml:space="preserve"> See, for example, Australian Land Conservation Alliance, </w:t>
      </w:r>
      <w:r w:rsidRPr="002A3847">
        <w:rPr>
          <w:i/>
          <w:iCs/>
        </w:rPr>
        <w:t>Submission 7</w:t>
      </w:r>
      <w:r>
        <w:t>, p 1.</w:t>
      </w:r>
    </w:p>
  </w:footnote>
  <w:footnote w:id="38">
    <w:p w14:paraId="47012B38" w14:textId="236706A5" w:rsidR="00F2731A" w:rsidRDefault="00F2731A">
      <w:pPr>
        <w:pStyle w:val="FootnoteText"/>
      </w:pPr>
      <w:r>
        <w:rPr>
          <w:rStyle w:val="FootnoteReference"/>
        </w:rPr>
        <w:footnoteRef/>
      </w:r>
      <w:r>
        <w:t xml:space="preserve"> See, for example, ACT Human Rights Commission, </w:t>
      </w:r>
      <w:r w:rsidRPr="002D239F">
        <w:rPr>
          <w:i/>
          <w:iCs/>
        </w:rPr>
        <w:t>Submission 5</w:t>
      </w:r>
      <w:r>
        <w:t>, p 6.</w:t>
      </w:r>
    </w:p>
  </w:footnote>
  <w:footnote w:id="39">
    <w:p w14:paraId="62C40559" w14:textId="759A2F7E" w:rsidR="00D33A86" w:rsidRDefault="00D33A86">
      <w:pPr>
        <w:pStyle w:val="FootnoteText"/>
      </w:pPr>
      <w:r>
        <w:rPr>
          <w:rStyle w:val="FootnoteReference"/>
        </w:rPr>
        <w:footnoteRef/>
      </w:r>
      <w:r>
        <w:t xml:space="preserve"> Australian Lawyers for Human Rights, </w:t>
      </w:r>
      <w:r w:rsidRPr="00D33A86">
        <w:rPr>
          <w:i/>
          <w:iCs/>
        </w:rPr>
        <w:t>Submission 14</w:t>
      </w:r>
      <w:r>
        <w:t>, p 18.</w:t>
      </w:r>
    </w:p>
  </w:footnote>
  <w:footnote w:id="40">
    <w:p w14:paraId="3342197E" w14:textId="3F74F3EB" w:rsidR="00F2731A" w:rsidRDefault="00F2731A">
      <w:pPr>
        <w:pStyle w:val="FootnoteText"/>
      </w:pPr>
      <w:r>
        <w:rPr>
          <w:rStyle w:val="FootnoteReference"/>
        </w:rPr>
        <w:footnoteRef/>
      </w:r>
      <w:r>
        <w:t xml:space="preserve"> ACT Greens, </w:t>
      </w:r>
      <w:r w:rsidRPr="00F2731A">
        <w:rPr>
          <w:i/>
          <w:iCs/>
        </w:rPr>
        <w:t>Submission 10</w:t>
      </w:r>
      <w:r>
        <w:t>, p 5.</w:t>
      </w:r>
    </w:p>
  </w:footnote>
  <w:footnote w:id="41">
    <w:p w14:paraId="3729805B" w14:textId="76F75032" w:rsidR="008A2531" w:rsidRDefault="008A2531">
      <w:pPr>
        <w:pStyle w:val="FootnoteText"/>
      </w:pPr>
      <w:r>
        <w:rPr>
          <w:rStyle w:val="FootnoteReference"/>
        </w:rPr>
        <w:footnoteRef/>
      </w:r>
      <w:r>
        <w:t xml:space="preserve"> ACT Greens, </w:t>
      </w:r>
      <w:r w:rsidRPr="008A2531">
        <w:rPr>
          <w:i/>
          <w:iCs/>
        </w:rPr>
        <w:t>Submission 10</w:t>
      </w:r>
      <w:r>
        <w:t>, p 6.</w:t>
      </w:r>
    </w:p>
  </w:footnote>
  <w:footnote w:id="42">
    <w:p w14:paraId="6218E3EE" w14:textId="478BB47C" w:rsidR="002D239F" w:rsidRDefault="002D239F">
      <w:pPr>
        <w:pStyle w:val="FootnoteText"/>
      </w:pPr>
      <w:r>
        <w:rPr>
          <w:rStyle w:val="FootnoteReference"/>
        </w:rPr>
        <w:footnoteRef/>
      </w:r>
      <w:r>
        <w:t xml:space="preserve"> </w:t>
      </w:r>
      <w:r w:rsidR="002A3847">
        <w:t>Australian Land Conservation Alliance, Submission 7, pp 1-2.</w:t>
      </w:r>
    </w:p>
  </w:footnote>
  <w:footnote w:id="43">
    <w:p w14:paraId="3B15C140" w14:textId="588218B5" w:rsidR="008A2531" w:rsidRDefault="008A2531">
      <w:pPr>
        <w:pStyle w:val="FootnoteText"/>
      </w:pPr>
      <w:r>
        <w:rPr>
          <w:rStyle w:val="FootnoteReference"/>
        </w:rPr>
        <w:footnoteRef/>
      </w:r>
      <w:r>
        <w:t xml:space="preserve"> See, for example, Environmental Defenders Office, </w:t>
      </w:r>
      <w:r w:rsidRPr="008A2531">
        <w:rPr>
          <w:i/>
          <w:iCs/>
        </w:rPr>
        <w:t>Submission 12</w:t>
      </w:r>
      <w:r>
        <w:t>, p 8.</w:t>
      </w:r>
    </w:p>
  </w:footnote>
  <w:footnote w:id="44">
    <w:p w14:paraId="6B6FB733" w14:textId="77777777" w:rsidR="006776BE" w:rsidRDefault="006776BE" w:rsidP="006776BE">
      <w:pPr>
        <w:pStyle w:val="FootnoteText"/>
      </w:pPr>
      <w:r>
        <w:rPr>
          <w:rStyle w:val="FootnoteReference"/>
        </w:rPr>
        <w:footnoteRef/>
      </w:r>
      <w:r>
        <w:t xml:space="preserve"> Human Rights (Complaints) Legislation Amendment Bill 2023, </w:t>
      </w:r>
      <w:r w:rsidRPr="00AB58D1">
        <w:rPr>
          <w:i/>
          <w:iCs/>
        </w:rPr>
        <w:t>Explanatory statement</w:t>
      </w:r>
      <w:r>
        <w:t>, p 1.</w:t>
      </w:r>
    </w:p>
  </w:footnote>
  <w:footnote w:id="45">
    <w:p w14:paraId="37D414DE" w14:textId="77777777" w:rsidR="006776BE" w:rsidRDefault="006776BE" w:rsidP="006776BE">
      <w:pPr>
        <w:pStyle w:val="FootnoteText"/>
      </w:pPr>
      <w:r>
        <w:rPr>
          <w:rStyle w:val="FootnoteReference"/>
        </w:rPr>
        <w:footnoteRef/>
      </w:r>
      <w:r>
        <w:t xml:space="preserve"> </w:t>
      </w:r>
      <w:r w:rsidRPr="002C7A5D">
        <w:rPr>
          <w:i/>
          <w:iCs/>
        </w:rPr>
        <w:t>Submission 9,</w:t>
      </w:r>
      <w:r>
        <w:t xml:space="preserve"> p 4.</w:t>
      </w:r>
    </w:p>
  </w:footnote>
  <w:footnote w:id="46">
    <w:p w14:paraId="5E314D82" w14:textId="77777777" w:rsidR="006776BE" w:rsidRDefault="006776BE" w:rsidP="006776BE">
      <w:pPr>
        <w:pStyle w:val="FootnoteText"/>
      </w:pPr>
      <w:r>
        <w:rPr>
          <w:rStyle w:val="FootnoteReference"/>
        </w:rPr>
        <w:footnoteRef/>
      </w:r>
      <w:r>
        <w:t xml:space="preserve"> </w:t>
      </w:r>
      <w:r w:rsidRPr="002C7A5D">
        <w:rPr>
          <w:i/>
          <w:iCs/>
        </w:rPr>
        <w:t>Submission 14</w:t>
      </w:r>
      <w:r>
        <w:t>, p 23.</w:t>
      </w:r>
    </w:p>
  </w:footnote>
  <w:footnote w:id="47">
    <w:p w14:paraId="24774B4C" w14:textId="77777777" w:rsidR="006776BE" w:rsidRDefault="006776BE" w:rsidP="006776BE">
      <w:pPr>
        <w:pStyle w:val="FootnoteText"/>
      </w:pPr>
      <w:r>
        <w:rPr>
          <w:rStyle w:val="FootnoteReference"/>
        </w:rPr>
        <w:footnoteRef/>
      </w:r>
      <w:r>
        <w:t xml:space="preserve"> </w:t>
      </w:r>
      <w:r w:rsidRPr="00D75B68">
        <w:rPr>
          <w:i/>
          <w:iCs/>
        </w:rPr>
        <w:t>Submission 4</w:t>
      </w:r>
      <w:r>
        <w:t>, p 2.</w:t>
      </w:r>
    </w:p>
  </w:footnote>
  <w:footnote w:id="48">
    <w:p w14:paraId="0F9058A3" w14:textId="77777777" w:rsidR="006776BE" w:rsidRDefault="006776BE" w:rsidP="006776BE">
      <w:pPr>
        <w:pStyle w:val="FootnoteText"/>
      </w:pPr>
      <w:r>
        <w:rPr>
          <w:rStyle w:val="FootnoteReference"/>
        </w:rPr>
        <w:footnoteRef/>
      </w:r>
      <w:r>
        <w:t xml:space="preserve"> Human Rights (Complaints) Legislation Amendment Bill 2023, </w:t>
      </w:r>
      <w:r w:rsidRPr="00AB58D1">
        <w:rPr>
          <w:i/>
          <w:iCs/>
        </w:rPr>
        <w:t>Explanatory statement</w:t>
      </w:r>
      <w:r>
        <w:t>, p 1.</w:t>
      </w:r>
    </w:p>
  </w:footnote>
  <w:footnote w:id="49">
    <w:p w14:paraId="2FA51745" w14:textId="77777777" w:rsidR="006776BE" w:rsidRDefault="006776BE" w:rsidP="006776BE">
      <w:pPr>
        <w:pStyle w:val="FootnoteText"/>
      </w:pPr>
      <w:r>
        <w:rPr>
          <w:rStyle w:val="FootnoteReference"/>
        </w:rPr>
        <w:footnoteRef/>
      </w:r>
      <w:r>
        <w:t xml:space="preserve"> </w:t>
      </w:r>
      <w:r w:rsidRPr="00143533">
        <w:rPr>
          <w:i/>
          <w:iCs/>
        </w:rPr>
        <w:t>Submission 5</w:t>
      </w:r>
      <w:r>
        <w:t>, p 7.</w:t>
      </w:r>
    </w:p>
  </w:footnote>
  <w:footnote w:id="50">
    <w:p w14:paraId="6B7A726D" w14:textId="77777777" w:rsidR="006776BE" w:rsidRDefault="006776BE" w:rsidP="006776BE">
      <w:pPr>
        <w:pStyle w:val="FootnoteText"/>
      </w:pPr>
      <w:r>
        <w:rPr>
          <w:rStyle w:val="FootnoteReference"/>
        </w:rPr>
        <w:footnoteRef/>
      </w:r>
      <w:r>
        <w:t xml:space="preserve"> </w:t>
      </w:r>
      <w:r w:rsidRPr="00143533">
        <w:rPr>
          <w:i/>
          <w:iCs/>
        </w:rPr>
        <w:t>Submission 5</w:t>
      </w:r>
      <w:r>
        <w:t>, p 7.</w:t>
      </w:r>
    </w:p>
  </w:footnote>
  <w:footnote w:id="51">
    <w:p w14:paraId="5384C0EC" w14:textId="77777777" w:rsidR="006776BE" w:rsidRDefault="006776BE" w:rsidP="006776BE">
      <w:pPr>
        <w:pStyle w:val="FootnoteText"/>
      </w:pPr>
      <w:r>
        <w:rPr>
          <w:rStyle w:val="FootnoteReference"/>
        </w:rPr>
        <w:footnoteRef/>
      </w:r>
      <w:r>
        <w:t xml:space="preserve"> </w:t>
      </w:r>
      <w:r w:rsidRPr="009D07AB">
        <w:rPr>
          <w:i/>
          <w:iCs/>
        </w:rPr>
        <w:t>Submission 8</w:t>
      </w:r>
      <w:r>
        <w:t>, p 9.</w:t>
      </w:r>
    </w:p>
  </w:footnote>
  <w:footnote w:id="52">
    <w:p w14:paraId="14EC95EF" w14:textId="434E393A" w:rsidR="00587B7D" w:rsidRDefault="00587B7D">
      <w:pPr>
        <w:pStyle w:val="FootnoteText"/>
      </w:pPr>
      <w:r>
        <w:rPr>
          <w:rStyle w:val="FootnoteReference"/>
        </w:rPr>
        <w:footnoteRef/>
      </w:r>
      <w:r>
        <w:t xml:space="preserve"> See, for example, Human Rights Law Centre, </w:t>
      </w:r>
      <w:r w:rsidRPr="00587B7D">
        <w:rPr>
          <w:i/>
          <w:iCs/>
        </w:rPr>
        <w:t>Submission 6</w:t>
      </w:r>
      <w:r>
        <w:t>, p 5.</w:t>
      </w:r>
    </w:p>
  </w:footnote>
  <w:footnote w:id="53">
    <w:p w14:paraId="24AF314C" w14:textId="5D749E6D" w:rsidR="006776BE" w:rsidRDefault="006776BE">
      <w:pPr>
        <w:pStyle w:val="FootnoteText"/>
      </w:pPr>
      <w:r>
        <w:rPr>
          <w:rStyle w:val="FootnoteReference"/>
        </w:rPr>
        <w:footnoteRef/>
      </w:r>
      <w:r>
        <w:t xml:space="preserve"> ACT Human Rights Commission, </w:t>
      </w:r>
      <w:r w:rsidRPr="004209B5">
        <w:rPr>
          <w:i/>
          <w:iCs/>
        </w:rPr>
        <w:t>Submission 5</w:t>
      </w:r>
      <w:r>
        <w:t xml:space="preserve">, p 3; Human Rights Law Centre, </w:t>
      </w:r>
      <w:r w:rsidRPr="004209B5">
        <w:rPr>
          <w:i/>
          <w:iCs/>
        </w:rPr>
        <w:t>Submission 6</w:t>
      </w:r>
      <w:r>
        <w:t>, p 3;</w:t>
      </w:r>
      <w:r w:rsidR="00B70D36">
        <w:t xml:space="preserve"> Environmental Defenders Office, </w:t>
      </w:r>
      <w:r w:rsidR="00B70D36" w:rsidRPr="004209B5">
        <w:rPr>
          <w:i/>
          <w:iCs/>
        </w:rPr>
        <w:t>Submission 12</w:t>
      </w:r>
      <w:r w:rsidR="00B70D36">
        <w:t>, p 12.</w:t>
      </w:r>
    </w:p>
  </w:footnote>
  <w:footnote w:id="54">
    <w:p w14:paraId="0012EF92" w14:textId="22588357" w:rsidR="00587B7D" w:rsidRDefault="00587B7D">
      <w:pPr>
        <w:pStyle w:val="FootnoteText"/>
      </w:pPr>
      <w:r>
        <w:rPr>
          <w:rStyle w:val="FootnoteReference"/>
        </w:rPr>
        <w:footnoteRef/>
      </w:r>
      <w:r>
        <w:t xml:space="preserve"> ACT Government, Your Say Report – Right to A healthy Environment – Report on what we heard, November 2022, p 2.</w:t>
      </w:r>
    </w:p>
  </w:footnote>
  <w:footnote w:id="55">
    <w:p w14:paraId="77E34447" w14:textId="021FEF30" w:rsidR="00E55E61" w:rsidRDefault="00E55E61">
      <w:pPr>
        <w:pStyle w:val="FootnoteText"/>
      </w:pPr>
      <w:r>
        <w:rPr>
          <w:rStyle w:val="FootnoteReference"/>
        </w:rPr>
        <w:footnoteRef/>
      </w:r>
      <w:r>
        <w:t xml:space="preserve"> Human Rights Act 2004, preamble and s 27.</w:t>
      </w:r>
    </w:p>
  </w:footnote>
  <w:footnote w:id="56">
    <w:p w14:paraId="20C417BB" w14:textId="36614EBE" w:rsidR="00AD6B5C" w:rsidRDefault="00AD6B5C">
      <w:pPr>
        <w:pStyle w:val="FootnoteText"/>
      </w:pPr>
      <w:r>
        <w:rPr>
          <w:rStyle w:val="FootnoteReference"/>
        </w:rPr>
        <w:footnoteRef/>
      </w:r>
      <w:r>
        <w:t xml:space="preserve"> </w:t>
      </w:r>
      <w:r w:rsidRPr="00AD6B5C">
        <w:rPr>
          <w:i/>
          <w:iCs/>
        </w:rPr>
        <w:t>Submission 5</w:t>
      </w:r>
      <w:r>
        <w:t>, p 3.</w:t>
      </w:r>
    </w:p>
  </w:footnote>
  <w:footnote w:id="57">
    <w:p w14:paraId="46A5ADBB" w14:textId="6AA67FD6" w:rsidR="00802F99" w:rsidRDefault="00802F99">
      <w:pPr>
        <w:pStyle w:val="FootnoteText"/>
      </w:pPr>
      <w:r>
        <w:rPr>
          <w:rStyle w:val="FootnoteReference"/>
        </w:rPr>
        <w:footnoteRef/>
      </w:r>
      <w:r>
        <w:t xml:space="preserve"> </w:t>
      </w:r>
      <w:r w:rsidR="0059645B" w:rsidRPr="0059645B">
        <w:rPr>
          <w:i/>
          <w:iCs/>
        </w:rPr>
        <w:t>Submission 6</w:t>
      </w:r>
      <w:r w:rsidR="0059645B">
        <w:t>, pp 4-5.</w:t>
      </w:r>
    </w:p>
  </w:footnote>
  <w:footnote w:id="58">
    <w:p w14:paraId="4FAB8C11" w14:textId="188E866F" w:rsidR="0059645B" w:rsidRDefault="0059645B">
      <w:pPr>
        <w:pStyle w:val="FootnoteText"/>
      </w:pPr>
      <w:r>
        <w:rPr>
          <w:rStyle w:val="FootnoteReference"/>
        </w:rPr>
        <w:footnoteRef/>
      </w:r>
      <w:r>
        <w:t xml:space="preserve"> </w:t>
      </w:r>
      <w:r w:rsidRPr="0059645B">
        <w:rPr>
          <w:i/>
          <w:iCs/>
        </w:rPr>
        <w:t>Submission 9</w:t>
      </w:r>
      <w:r>
        <w:t>, p 2.</w:t>
      </w:r>
    </w:p>
  </w:footnote>
  <w:footnote w:id="59">
    <w:p w14:paraId="090D362A" w14:textId="4D904576" w:rsidR="005B4BDD" w:rsidRDefault="005B4BDD">
      <w:pPr>
        <w:pStyle w:val="FootnoteText"/>
      </w:pPr>
      <w:r>
        <w:rPr>
          <w:rStyle w:val="FootnoteReference"/>
        </w:rPr>
        <w:footnoteRef/>
      </w:r>
      <w:r>
        <w:t xml:space="preserve"> </w:t>
      </w:r>
      <w:r w:rsidRPr="005B4BDD">
        <w:rPr>
          <w:i/>
          <w:iCs/>
        </w:rPr>
        <w:t>Submission 14</w:t>
      </w:r>
      <w:r>
        <w:t>, p 24-5.</w:t>
      </w:r>
    </w:p>
  </w:footnote>
  <w:footnote w:id="60">
    <w:p w14:paraId="540FE0B5" w14:textId="0EB01CAC" w:rsidR="009824B6" w:rsidRDefault="009824B6" w:rsidP="00E179AA">
      <w:pPr>
        <w:pStyle w:val="FootnoteText"/>
      </w:pPr>
      <w:r>
        <w:rPr>
          <w:rStyle w:val="FootnoteReference"/>
        </w:rPr>
        <w:footnoteRef/>
      </w:r>
      <w:r>
        <w:t xml:space="preserve"> </w:t>
      </w:r>
      <w:r w:rsidR="00E179AA">
        <w:t xml:space="preserve">See, for example, ACT Human Rights Commission, </w:t>
      </w:r>
      <w:r w:rsidR="00E179AA" w:rsidRPr="00E179AA">
        <w:rPr>
          <w:i/>
          <w:iCs/>
        </w:rPr>
        <w:t>Submission 5</w:t>
      </w:r>
      <w:r w:rsidR="00E179AA">
        <w:t>, p 4.</w:t>
      </w:r>
    </w:p>
  </w:footnote>
  <w:footnote w:id="61">
    <w:p w14:paraId="4291A8DC" w14:textId="11DDD809" w:rsidR="00E179AA" w:rsidRDefault="00E179AA">
      <w:pPr>
        <w:pStyle w:val="FootnoteText"/>
      </w:pPr>
      <w:r>
        <w:rPr>
          <w:rStyle w:val="FootnoteReference"/>
        </w:rPr>
        <w:footnoteRef/>
      </w:r>
      <w:r>
        <w:t xml:space="preserve"> ACT Council of Social Service (ACTCOSS), </w:t>
      </w:r>
      <w:r w:rsidRPr="00E179AA">
        <w:rPr>
          <w:i/>
          <w:iCs/>
        </w:rPr>
        <w:t>Submission 2</w:t>
      </w:r>
      <w:r>
        <w:t>, p 2.</w:t>
      </w:r>
    </w:p>
  </w:footnote>
  <w:footnote w:id="62">
    <w:p w14:paraId="4BD70E31" w14:textId="626BE0DB" w:rsidR="00E179AA" w:rsidRDefault="00E179AA">
      <w:pPr>
        <w:pStyle w:val="FootnoteText"/>
      </w:pPr>
      <w:r>
        <w:rPr>
          <w:rStyle w:val="FootnoteReference"/>
        </w:rPr>
        <w:footnoteRef/>
      </w:r>
      <w:r>
        <w:t xml:space="preserve"> </w:t>
      </w:r>
      <w:r w:rsidRPr="00E179AA">
        <w:rPr>
          <w:i/>
          <w:iCs/>
        </w:rPr>
        <w:t>Submission 1</w:t>
      </w:r>
      <w:r>
        <w:t>, p 2.</w:t>
      </w:r>
    </w:p>
  </w:footnote>
  <w:footnote w:id="63">
    <w:p w14:paraId="6D88E69A" w14:textId="50F9F003" w:rsidR="00E179AA" w:rsidRDefault="00E179AA">
      <w:pPr>
        <w:pStyle w:val="FootnoteText"/>
      </w:pPr>
      <w:r>
        <w:rPr>
          <w:rStyle w:val="FootnoteReference"/>
        </w:rPr>
        <w:footnoteRef/>
      </w:r>
      <w:r>
        <w:t xml:space="preserve"> </w:t>
      </w:r>
      <w:r w:rsidRPr="00E179AA">
        <w:rPr>
          <w:i/>
          <w:iCs/>
        </w:rPr>
        <w:t>Submission 3</w:t>
      </w:r>
      <w:r>
        <w:t>, p 2.</w:t>
      </w:r>
    </w:p>
  </w:footnote>
  <w:footnote w:id="64">
    <w:p w14:paraId="74BDA45A" w14:textId="10A035D6" w:rsidR="005B4BDD" w:rsidRDefault="005B4BDD">
      <w:pPr>
        <w:pStyle w:val="FootnoteText"/>
      </w:pPr>
      <w:r>
        <w:rPr>
          <w:rStyle w:val="FootnoteReference"/>
        </w:rPr>
        <w:footnoteRef/>
      </w:r>
      <w:r>
        <w:t xml:space="preserve"> </w:t>
      </w:r>
      <w:r w:rsidRPr="005B4BDD">
        <w:rPr>
          <w:i/>
          <w:iCs/>
        </w:rPr>
        <w:t>Submission 12</w:t>
      </w:r>
      <w:r>
        <w:t>, p 6.</w:t>
      </w:r>
    </w:p>
  </w:footnote>
  <w:footnote w:id="65">
    <w:p w14:paraId="57FB1AC4" w14:textId="65163CE9" w:rsidR="0093283F" w:rsidRDefault="0093283F">
      <w:pPr>
        <w:pStyle w:val="FootnoteText"/>
      </w:pPr>
      <w:r>
        <w:rPr>
          <w:rStyle w:val="FootnoteReference"/>
        </w:rPr>
        <w:footnoteRef/>
      </w:r>
      <w:r>
        <w:t xml:space="preserve"> </w:t>
      </w:r>
      <w:r w:rsidRPr="009338C6">
        <w:rPr>
          <w:i/>
          <w:iCs/>
        </w:rPr>
        <w:t>Submission 9</w:t>
      </w:r>
      <w:r>
        <w:t>, p 5.</w:t>
      </w:r>
    </w:p>
  </w:footnote>
  <w:footnote w:id="66">
    <w:p w14:paraId="75A81E39" w14:textId="696740BF" w:rsidR="0093283F" w:rsidRDefault="0093283F">
      <w:pPr>
        <w:pStyle w:val="FootnoteText"/>
      </w:pPr>
      <w:r>
        <w:rPr>
          <w:rStyle w:val="FootnoteReference"/>
        </w:rPr>
        <w:footnoteRef/>
      </w:r>
      <w:r>
        <w:t xml:space="preserve"> </w:t>
      </w:r>
      <w:r w:rsidRPr="004209B5">
        <w:rPr>
          <w:i/>
          <w:iCs/>
        </w:rPr>
        <w:t>Submission 14</w:t>
      </w:r>
      <w:r>
        <w:t>, p 24.</w:t>
      </w:r>
    </w:p>
  </w:footnote>
  <w:footnote w:id="67">
    <w:p w14:paraId="10EEEF06" w14:textId="6C43EAA0" w:rsidR="00AB2096" w:rsidRDefault="00AB2096">
      <w:pPr>
        <w:pStyle w:val="FootnoteText"/>
      </w:pPr>
      <w:r>
        <w:rPr>
          <w:rStyle w:val="FootnoteReference"/>
        </w:rPr>
        <w:footnoteRef/>
      </w:r>
      <w:r>
        <w:t xml:space="preserve"> </w:t>
      </w:r>
      <w:r w:rsidRPr="00AB2096">
        <w:rPr>
          <w:i/>
          <w:iCs/>
        </w:rPr>
        <w:t>Submission 5</w:t>
      </w:r>
      <w:r>
        <w:t>, p 7.</w:t>
      </w:r>
    </w:p>
  </w:footnote>
  <w:footnote w:id="68">
    <w:p w14:paraId="65D50217" w14:textId="592D0D91" w:rsidR="00626BCA" w:rsidRDefault="00626BCA">
      <w:pPr>
        <w:pStyle w:val="FootnoteText"/>
      </w:pPr>
      <w:r>
        <w:rPr>
          <w:rStyle w:val="FootnoteReference"/>
        </w:rPr>
        <w:footnoteRef/>
      </w:r>
      <w:r>
        <w:t xml:space="preserve"> </w:t>
      </w:r>
      <w:r w:rsidRPr="00626BCA">
        <w:rPr>
          <w:i/>
          <w:iCs/>
        </w:rPr>
        <w:t>Submission 5</w:t>
      </w:r>
      <w:r>
        <w:rPr>
          <w:i/>
          <w:iCs/>
        </w:rPr>
        <w:t>,</w:t>
      </w:r>
      <w:r>
        <w:t xml:space="preserve"> p 4, </w:t>
      </w:r>
      <w:r w:rsidRPr="00626BCA">
        <w:rPr>
          <w:i/>
          <w:iCs/>
        </w:rPr>
        <w:t>Submission 6</w:t>
      </w:r>
      <w:r>
        <w:rPr>
          <w:i/>
          <w:iCs/>
        </w:rPr>
        <w:t>,</w:t>
      </w:r>
      <w:r>
        <w:t xml:space="preserve"> p 6</w:t>
      </w:r>
      <w:r w:rsidR="00104502">
        <w:t xml:space="preserve">, and </w:t>
      </w:r>
      <w:r w:rsidR="00104502" w:rsidRPr="00104502">
        <w:rPr>
          <w:i/>
          <w:iCs/>
        </w:rPr>
        <w:t>Submission 12</w:t>
      </w:r>
      <w:r w:rsidR="00104502">
        <w:t>, p 7</w:t>
      </w:r>
      <w:r>
        <w:t>.</w:t>
      </w:r>
    </w:p>
  </w:footnote>
  <w:footnote w:id="69">
    <w:p w14:paraId="73814081" w14:textId="51CCA3FD" w:rsidR="00626BCA" w:rsidRDefault="00626BCA" w:rsidP="00626BCA">
      <w:pPr>
        <w:pStyle w:val="FootnoteText"/>
      </w:pPr>
      <w:r>
        <w:rPr>
          <w:rStyle w:val="FootnoteReference"/>
        </w:rPr>
        <w:footnoteRef/>
      </w:r>
      <w:r>
        <w:t xml:space="preserve"> Proposed section 27C (2), Human Rights (Healthy Environment) Amendment Bill 2023.</w:t>
      </w:r>
    </w:p>
  </w:footnote>
  <w:footnote w:id="70">
    <w:p w14:paraId="2DFD3A6E" w14:textId="27E099B5" w:rsidR="00626BCA" w:rsidRDefault="00626BCA">
      <w:pPr>
        <w:pStyle w:val="FootnoteText"/>
      </w:pPr>
      <w:r>
        <w:rPr>
          <w:rStyle w:val="FootnoteReference"/>
        </w:rPr>
        <w:footnoteRef/>
      </w:r>
      <w:r>
        <w:t xml:space="preserve"> Human Rights Act 2004, s 8.</w:t>
      </w:r>
    </w:p>
  </w:footnote>
  <w:footnote w:id="71">
    <w:p w14:paraId="177B899B" w14:textId="20BCA9A7" w:rsidR="008C6326" w:rsidRDefault="008C6326">
      <w:pPr>
        <w:pStyle w:val="FootnoteText"/>
      </w:pPr>
      <w:r>
        <w:rPr>
          <w:rStyle w:val="FootnoteReference"/>
        </w:rPr>
        <w:footnoteRef/>
      </w:r>
      <w:r>
        <w:t xml:space="preserve"> Human Rights Law Centre, </w:t>
      </w:r>
      <w:r w:rsidRPr="008C6326">
        <w:rPr>
          <w:i/>
          <w:iCs/>
        </w:rPr>
        <w:t>Submission 6</w:t>
      </w:r>
      <w:r>
        <w:t xml:space="preserve">, p 6; Environmental Defenders Office, </w:t>
      </w:r>
      <w:r w:rsidRPr="008C6326">
        <w:rPr>
          <w:i/>
          <w:iCs/>
        </w:rPr>
        <w:t>Submission 12</w:t>
      </w:r>
      <w:r>
        <w:t>, p 7.</w:t>
      </w:r>
    </w:p>
  </w:footnote>
  <w:footnote w:id="72">
    <w:p w14:paraId="4ED2C908" w14:textId="603C1109" w:rsidR="00626BCA" w:rsidRDefault="00626BCA">
      <w:pPr>
        <w:pStyle w:val="FootnoteText"/>
      </w:pPr>
      <w:r>
        <w:rPr>
          <w:rStyle w:val="FootnoteReference"/>
        </w:rPr>
        <w:footnoteRef/>
      </w:r>
      <w:r>
        <w:t xml:space="preserve"> </w:t>
      </w:r>
      <w:r w:rsidRPr="00626BCA">
        <w:rPr>
          <w:i/>
          <w:iCs/>
        </w:rPr>
        <w:t>Submission 5</w:t>
      </w:r>
      <w:r>
        <w:t xml:space="preserve">, p 4, and </w:t>
      </w:r>
      <w:r w:rsidRPr="00626BCA">
        <w:rPr>
          <w:i/>
          <w:iCs/>
        </w:rPr>
        <w:t>Submission 6</w:t>
      </w:r>
      <w:r>
        <w:t>, p 6.</w:t>
      </w:r>
    </w:p>
  </w:footnote>
  <w:footnote w:id="73">
    <w:p w14:paraId="3AA8B3B3" w14:textId="01CEBCD8" w:rsidR="00626BCA" w:rsidRDefault="00626BCA">
      <w:pPr>
        <w:pStyle w:val="FootnoteText"/>
      </w:pPr>
      <w:r>
        <w:rPr>
          <w:rStyle w:val="FootnoteReference"/>
        </w:rPr>
        <w:footnoteRef/>
      </w:r>
      <w:r>
        <w:t xml:space="preserve"> Human Rights Act 2004, s 27A (3) (a) and s 27B (5).</w:t>
      </w:r>
    </w:p>
  </w:footnote>
  <w:footnote w:id="74">
    <w:p w14:paraId="6FF7756B" w14:textId="18263ECB" w:rsidR="0016389C" w:rsidRDefault="0016389C">
      <w:pPr>
        <w:pStyle w:val="FootnoteText"/>
      </w:pPr>
      <w:r>
        <w:rPr>
          <w:rStyle w:val="FootnoteReference"/>
        </w:rPr>
        <w:footnoteRef/>
      </w:r>
      <w:r>
        <w:t xml:space="preserve"> ACT Human Rights Commission, </w:t>
      </w:r>
      <w:r w:rsidRPr="0016389C">
        <w:rPr>
          <w:i/>
          <w:iCs/>
        </w:rPr>
        <w:t>Submission 5</w:t>
      </w:r>
      <w:r>
        <w:t>, p 3-4.</w:t>
      </w:r>
    </w:p>
  </w:footnote>
  <w:footnote w:id="75">
    <w:p w14:paraId="35433A6F" w14:textId="3063CDCF" w:rsidR="0016389C" w:rsidRDefault="0016389C">
      <w:pPr>
        <w:pStyle w:val="FootnoteText"/>
      </w:pPr>
      <w:r>
        <w:rPr>
          <w:rStyle w:val="FootnoteReference"/>
        </w:rPr>
        <w:footnoteRef/>
      </w:r>
      <w:r>
        <w:t xml:space="preserve"> </w:t>
      </w:r>
      <w:r w:rsidRPr="0016389C">
        <w:rPr>
          <w:i/>
          <w:iCs/>
        </w:rPr>
        <w:t>Submission 13</w:t>
      </w:r>
      <w:r>
        <w:t xml:space="preserve">, p 6 and </w:t>
      </w:r>
      <w:r w:rsidRPr="0016389C">
        <w:rPr>
          <w:i/>
          <w:iCs/>
        </w:rPr>
        <w:t>Submission 14</w:t>
      </w:r>
      <w:r>
        <w:t>, p 16.</w:t>
      </w:r>
    </w:p>
  </w:footnote>
  <w:footnote w:id="76">
    <w:p w14:paraId="1D4A6002" w14:textId="6AC6B549" w:rsidR="000E58C5" w:rsidRDefault="000E58C5">
      <w:pPr>
        <w:pStyle w:val="FootnoteText"/>
      </w:pPr>
      <w:r>
        <w:rPr>
          <w:rStyle w:val="FootnoteReference"/>
        </w:rPr>
        <w:footnoteRef/>
      </w:r>
      <w:r>
        <w:t xml:space="preserve"> </w:t>
      </w:r>
      <w:r w:rsidRPr="000E58C5">
        <w:rPr>
          <w:i/>
          <w:iCs/>
        </w:rPr>
        <w:t>Submission 5</w:t>
      </w:r>
      <w:r>
        <w:t>, p 3-4.</w:t>
      </w:r>
    </w:p>
  </w:footnote>
  <w:footnote w:id="77">
    <w:p w14:paraId="4EEC8844" w14:textId="0C1E1742" w:rsidR="0044709C" w:rsidRDefault="0044709C">
      <w:pPr>
        <w:pStyle w:val="FootnoteText"/>
      </w:pPr>
      <w:r>
        <w:rPr>
          <w:rStyle w:val="FootnoteReference"/>
        </w:rPr>
        <w:footnoteRef/>
      </w:r>
      <w:r>
        <w:t xml:space="preserve"> </w:t>
      </w:r>
      <w:r w:rsidRPr="0044709C">
        <w:rPr>
          <w:i/>
          <w:iCs/>
        </w:rPr>
        <w:t>Submission 3</w:t>
      </w:r>
      <w:r>
        <w:t>, p 2.</w:t>
      </w:r>
    </w:p>
  </w:footnote>
  <w:footnote w:id="78">
    <w:p w14:paraId="1DFB46DC" w14:textId="26108523" w:rsidR="00AB2096" w:rsidRDefault="00AB2096">
      <w:pPr>
        <w:pStyle w:val="FootnoteText"/>
      </w:pPr>
      <w:r>
        <w:rPr>
          <w:rStyle w:val="FootnoteReference"/>
        </w:rPr>
        <w:footnoteRef/>
      </w:r>
      <w:r>
        <w:t xml:space="preserve"> Submission 14, p 17.</w:t>
      </w:r>
    </w:p>
  </w:footnote>
  <w:footnote w:id="79">
    <w:p w14:paraId="18825BDA" w14:textId="77777777" w:rsidR="00387CF4" w:rsidRDefault="00387CF4" w:rsidP="00387CF4">
      <w:pPr>
        <w:pStyle w:val="FootnoteText"/>
      </w:pPr>
      <w:r>
        <w:rPr>
          <w:rStyle w:val="FootnoteReference"/>
        </w:rPr>
        <w:footnoteRef/>
      </w:r>
      <w:r>
        <w:t xml:space="preserve"> ACT Government Submission, Standing Committee on Justice and Community Safety Inquiry into the Human Rights (Healthy Environment) Amendment Bill 2023, November 2023, p8.</w:t>
      </w:r>
    </w:p>
  </w:footnote>
  <w:footnote w:id="80">
    <w:p w14:paraId="5C0A7730" w14:textId="77777777" w:rsidR="00387CF4" w:rsidRDefault="00387CF4" w:rsidP="00387CF4">
      <w:pPr>
        <w:pStyle w:val="FootnoteText"/>
      </w:pPr>
      <w:r>
        <w:rPr>
          <w:rStyle w:val="FootnoteReference"/>
        </w:rPr>
        <w:footnoteRef/>
      </w:r>
      <w:r>
        <w:t xml:space="preserve"> Australian Lawyers for Human Rights, Submission: Inquiry into the Human Rights (Healthy Environment) Amendment Bill 2023, December 2023, p 4.</w:t>
      </w:r>
    </w:p>
  </w:footnote>
  <w:footnote w:id="81">
    <w:p w14:paraId="188B40BC" w14:textId="77777777" w:rsidR="00387CF4" w:rsidRDefault="00387CF4" w:rsidP="00387CF4">
      <w:pPr>
        <w:pStyle w:val="FootnoteText"/>
      </w:pPr>
      <w:r>
        <w:rPr>
          <w:rStyle w:val="FootnoteReference"/>
        </w:rPr>
        <w:footnoteRef/>
      </w:r>
      <w:r>
        <w:t xml:space="preserve"> </w:t>
      </w:r>
      <w:r w:rsidRPr="00EC7A41">
        <w:t>https://www.parliament.act.gov.au/__data/assets/pdf_file/0006/2023764/JCS-Report-7-Report-into-the-Inquiry-into-Petition-32-21-No-Rights-Without-Remedy.pdf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EB9C" w14:textId="77777777" w:rsidR="009209C2" w:rsidRDefault="00920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A19C" w14:textId="77777777" w:rsidR="009209C2" w:rsidRDefault="009209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4A1A1FC4"/>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1B1075C0"/>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87827844">
    <w:abstractNumId w:val="9"/>
  </w:num>
  <w:num w:numId="2" w16cid:durableId="383412715">
    <w:abstractNumId w:val="7"/>
  </w:num>
  <w:num w:numId="3" w16cid:durableId="107284909">
    <w:abstractNumId w:val="6"/>
  </w:num>
  <w:num w:numId="4" w16cid:durableId="1518227425">
    <w:abstractNumId w:val="5"/>
  </w:num>
  <w:num w:numId="5" w16cid:durableId="1555003755">
    <w:abstractNumId w:val="4"/>
  </w:num>
  <w:num w:numId="6" w16cid:durableId="307055579">
    <w:abstractNumId w:val="8"/>
  </w:num>
  <w:num w:numId="7" w16cid:durableId="1500198425">
    <w:abstractNumId w:val="3"/>
  </w:num>
  <w:num w:numId="8" w16cid:durableId="1009797655">
    <w:abstractNumId w:val="2"/>
  </w:num>
  <w:num w:numId="9" w16cid:durableId="634913170">
    <w:abstractNumId w:val="1"/>
  </w:num>
  <w:num w:numId="10" w16cid:durableId="463618829">
    <w:abstractNumId w:val="0"/>
  </w:num>
  <w:num w:numId="11" w16cid:durableId="230970196">
    <w:abstractNumId w:val="14"/>
  </w:num>
  <w:num w:numId="12" w16cid:durableId="531845666">
    <w:abstractNumId w:val="12"/>
  </w:num>
  <w:num w:numId="13" w16cid:durableId="341201200">
    <w:abstractNumId w:val="17"/>
  </w:num>
  <w:num w:numId="14" w16cid:durableId="1765876874">
    <w:abstractNumId w:val="11"/>
  </w:num>
  <w:num w:numId="15" w16cid:durableId="1031804039">
    <w:abstractNumId w:val="18"/>
  </w:num>
  <w:num w:numId="16" w16cid:durableId="619192748">
    <w:abstractNumId w:val="10"/>
  </w:num>
  <w:num w:numId="17" w16cid:durableId="221793987">
    <w:abstractNumId w:val="13"/>
  </w:num>
  <w:num w:numId="18" w16cid:durableId="898439662">
    <w:abstractNumId w:val="15"/>
  </w:num>
  <w:num w:numId="19" w16cid:durableId="9069196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8021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57C"/>
    <w:rsid w:val="00006E09"/>
    <w:rsid w:val="00024F1A"/>
    <w:rsid w:val="00030FBC"/>
    <w:rsid w:val="00034056"/>
    <w:rsid w:val="00047DD3"/>
    <w:rsid w:val="000621A0"/>
    <w:rsid w:val="0006752F"/>
    <w:rsid w:val="00070E76"/>
    <w:rsid w:val="00090D64"/>
    <w:rsid w:val="000A010C"/>
    <w:rsid w:val="000D14E4"/>
    <w:rsid w:val="000E39A0"/>
    <w:rsid w:val="000E58C5"/>
    <w:rsid w:val="00100515"/>
    <w:rsid w:val="00103D81"/>
    <w:rsid w:val="00104502"/>
    <w:rsid w:val="0012199F"/>
    <w:rsid w:val="00123781"/>
    <w:rsid w:val="001375D2"/>
    <w:rsid w:val="00143533"/>
    <w:rsid w:val="0014714E"/>
    <w:rsid w:val="00150531"/>
    <w:rsid w:val="00156E52"/>
    <w:rsid w:val="0016389C"/>
    <w:rsid w:val="00165274"/>
    <w:rsid w:val="0017057B"/>
    <w:rsid w:val="001738A0"/>
    <w:rsid w:val="0018105F"/>
    <w:rsid w:val="001825E5"/>
    <w:rsid w:val="0019545D"/>
    <w:rsid w:val="001A2EDD"/>
    <w:rsid w:val="001A7DD6"/>
    <w:rsid w:val="001B13A0"/>
    <w:rsid w:val="001B2622"/>
    <w:rsid w:val="001B3C02"/>
    <w:rsid w:val="001C1E47"/>
    <w:rsid w:val="001C2EA1"/>
    <w:rsid w:val="001C5008"/>
    <w:rsid w:val="001C7708"/>
    <w:rsid w:val="001D10CD"/>
    <w:rsid w:val="001D22FC"/>
    <w:rsid w:val="001E7C6D"/>
    <w:rsid w:val="001F30D0"/>
    <w:rsid w:val="001F607C"/>
    <w:rsid w:val="00205761"/>
    <w:rsid w:val="002101BE"/>
    <w:rsid w:val="00213607"/>
    <w:rsid w:val="00216BB7"/>
    <w:rsid w:val="00225DED"/>
    <w:rsid w:val="00227937"/>
    <w:rsid w:val="00233E35"/>
    <w:rsid w:val="00247A37"/>
    <w:rsid w:val="002557F4"/>
    <w:rsid w:val="00267EBC"/>
    <w:rsid w:val="002861BB"/>
    <w:rsid w:val="002867EF"/>
    <w:rsid w:val="00291678"/>
    <w:rsid w:val="00295AB9"/>
    <w:rsid w:val="002A33D1"/>
    <w:rsid w:val="002A3847"/>
    <w:rsid w:val="002C226E"/>
    <w:rsid w:val="002C7A5D"/>
    <w:rsid w:val="002D239F"/>
    <w:rsid w:val="002D3445"/>
    <w:rsid w:val="002D446F"/>
    <w:rsid w:val="002E6096"/>
    <w:rsid w:val="00302C8E"/>
    <w:rsid w:val="0031628A"/>
    <w:rsid w:val="00317A1A"/>
    <w:rsid w:val="00344DF6"/>
    <w:rsid w:val="00344EE1"/>
    <w:rsid w:val="00362801"/>
    <w:rsid w:val="0036775A"/>
    <w:rsid w:val="003715F8"/>
    <w:rsid w:val="00387938"/>
    <w:rsid w:val="00387CF4"/>
    <w:rsid w:val="003C3CF9"/>
    <w:rsid w:val="003D69C2"/>
    <w:rsid w:val="003E1771"/>
    <w:rsid w:val="003F0636"/>
    <w:rsid w:val="00402758"/>
    <w:rsid w:val="004209B5"/>
    <w:rsid w:val="004245CD"/>
    <w:rsid w:val="00427ED1"/>
    <w:rsid w:val="0043011F"/>
    <w:rsid w:val="00430BAA"/>
    <w:rsid w:val="00442B95"/>
    <w:rsid w:val="0044709C"/>
    <w:rsid w:val="004508F1"/>
    <w:rsid w:val="00451A9C"/>
    <w:rsid w:val="00454D5F"/>
    <w:rsid w:val="00456DCF"/>
    <w:rsid w:val="0045759B"/>
    <w:rsid w:val="004608D6"/>
    <w:rsid w:val="0046189E"/>
    <w:rsid w:val="00464D18"/>
    <w:rsid w:val="00471E8B"/>
    <w:rsid w:val="00480630"/>
    <w:rsid w:val="00483210"/>
    <w:rsid w:val="00492B6F"/>
    <w:rsid w:val="004976C3"/>
    <w:rsid w:val="004A2307"/>
    <w:rsid w:val="004B0C1E"/>
    <w:rsid w:val="004D418D"/>
    <w:rsid w:val="004E5149"/>
    <w:rsid w:val="00510D89"/>
    <w:rsid w:val="0051686C"/>
    <w:rsid w:val="00520B09"/>
    <w:rsid w:val="00525ED8"/>
    <w:rsid w:val="00534009"/>
    <w:rsid w:val="005372D5"/>
    <w:rsid w:val="00585936"/>
    <w:rsid w:val="00587B7D"/>
    <w:rsid w:val="0059645B"/>
    <w:rsid w:val="005B1F92"/>
    <w:rsid w:val="005B4BDD"/>
    <w:rsid w:val="005B61A8"/>
    <w:rsid w:val="005C0738"/>
    <w:rsid w:val="005C3F03"/>
    <w:rsid w:val="005C4F2A"/>
    <w:rsid w:val="005D0971"/>
    <w:rsid w:val="005D1067"/>
    <w:rsid w:val="005D4C1B"/>
    <w:rsid w:val="00603039"/>
    <w:rsid w:val="00603367"/>
    <w:rsid w:val="006043AE"/>
    <w:rsid w:val="0060546C"/>
    <w:rsid w:val="0061668A"/>
    <w:rsid w:val="00617712"/>
    <w:rsid w:val="006229EF"/>
    <w:rsid w:val="00623507"/>
    <w:rsid w:val="00624316"/>
    <w:rsid w:val="006269E1"/>
    <w:rsid w:val="00626BCA"/>
    <w:rsid w:val="006323F8"/>
    <w:rsid w:val="00645253"/>
    <w:rsid w:val="00647E8B"/>
    <w:rsid w:val="006718E3"/>
    <w:rsid w:val="006776BE"/>
    <w:rsid w:val="0068014A"/>
    <w:rsid w:val="006A0CC8"/>
    <w:rsid w:val="006A5996"/>
    <w:rsid w:val="006A7A61"/>
    <w:rsid w:val="006B28A8"/>
    <w:rsid w:val="006C194B"/>
    <w:rsid w:val="006D0A66"/>
    <w:rsid w:val="006D1243"/>
    <w:rsid w:val="006F04A2"/>
    <w:rsid w:val="006F2A0F"/>
    <w:rsid w:val="006F3D4A"/>
    <w:rsid w:val="00700A3A"/>
    <w:rsid w:val="00703981"/>
    <w:rsid w:val="00727F06"/>
    <w:rsid w:val="00736CC6"/>
    <w:rsid w:val="00737C66"/>
    <w:rsid w:val="0074595F"/>
    <w:rsid w:val="007469DE"/>
    <w:rsid w:val="00746DD7"/>
    <w:rsid w:val="0075417C"/>
    <w:rsid w:val="00755237"/>
    <w:rsid w:val="00757C24"/>
    <w:rsid w:val="00761928"/>
    <w:rsid w:val="007765CF"/>
    <w:rsid w:val="00777CC8"/>
    <w:rsid w:val="0078151A"/>
    <w:rsid w:val="0078168E"/>
    <w:rsid w:val="007834AE"/>
    <w:rsid w:val="00783B5C"/>
    <w:rsid w:val="00784B38"/>
    <w:rsid w:val="007904E2"/>
    <w:rsid w:val="00792238"/>
    <w:rsid w:val="00792CC2"/>
    <w:rsid w:val="007A6EB9"/>
    <w:rsid w:val="007A7A8B"/>
    <w:rsid w:val="007C1747"/>
    <w:rsid w:val="007C371D"/>
    <w:rsid w:val="007C3F24"/>
    <w:rsid w:val="007D67F5"/>
    <w:rsid w:val="007F27AD"/>
    <w:rsid w:val="007F4C62"/>
    <w:rsid w:val="008022AF"/>
    <w:rsid w:val="00802F99"/>
    <w:rsid w:val="00804756"/>
    <w:rsid w:val="00807662"/>
    <w:rsid w:val="00821F42"/>
    <w:rsid w:val="00827E28"/>
    <w:rsid w:val="008348CC"/>
    <w:rsid w:val="00836FFE"/>
    <w:rsid w:val="008379EB"/>
    <w:rsid w:val="008414BC"/>
    <w:rsid w:val="008541BA"/>
    <w:rsid w:val="00856FAC"/>
    <w:rsid w:val="00870AE1"/>
    <w:rsid w:val="00877A94"/>
    <w:rsid w:val="00886D8E"/>
    <w:rsid w:val="008A2531"/>
    <w:rsid w:val="008A2C3A"/>
    <w:rsid w:val="008A6130"/>
    <w:rsid w:val="008B350E"/>
    <w:rsid w:val="008C2228"/>
    <w:rsid w:val="008C6326"/>
    <w:rsid w:val="008D2892"/>
    <w:rsid w:val="008D697D"/>
    <w:rsid w:val="008D72C9"/>
    <w:rsid w:val="008E6311"/>
    <w:rsid w:val="008E750D"/>
    <w:rsid w:val="00917B49"/>
    <w:rsid w:val="009209C2"/>
    <w:rsid w:val="009239CD"/>
    <w:rsid w:val="00925A3D"/>
    <w:rsid w:val="009276CD"/>
    <w:rsid w:val="0093283F"/>
    <w:rsid w:val="009338C6"/>
    <w:rsid w:val="00936A82"/>
    <w:rsid w:val="00961AB6"/>
    <w:rsid w:val="009632D3"/>
    <w:rsid w:val="009661FD"/>
    <w:rsid w:val="00976637"/>
    <w:rsid w:val="009824B6"/>
    <w:rsid w:val="009957FC"/>
    <w:rsid w:val="009977E5"/>
    <w:rsid w:val="009A09F4"/>
    <w:rsid w:val="009A2EDC"/>
    <w:rsid w:val="009A6786"/>
    <w:rsid w:val="009B2619"/>
    <w:rsid w:val="009B4EFF"/>
    <w:rsid w:val="009C2830"/>
    <w:rsid w:val="009D07AB"/>
    <w:rsid w:val="009E0030"/>
    <w:rsid w:val="009F01DC"/>
    <w:rsid w:val="009F40CC"/>
    <w:rsid w:val="009F5807"/>
    <w:rsid w:val="009F5A83"/>
    <w:rsid w:val="00A070D4"/>
    <w:rsid w:val="00A146A0"/>
    <w:rsid w:val="00A14FB2"/>
    <w:rsid w:val="00A159FA"/>
    <w:rsid w:val="00A15FB7"/>
    <w:rsid w:val="00A22617"/>
    <w:rsid w:val="00A23A3E"/>
    <w:rsid w:val="00A44392"/>
    <w:rsid w:val="00A46908"/>
    <w:rsid w:val="00A61C0E"/>
    <w:rsid w:val="00A65FB6"/>
    <w:rsid w:val="00A67677"/>
    <w:rsid w:val="00A71EFF"/>
    <w:rsid w:val="00AA3B6F"/>
    <w:rsid w:val="00AA719E"/>
    <w:rsid w:val="00AB2096"/>
    <w:rsid w:val="00AB37C8"/>
    <w:rsid w:val="00AB58D1"/>
    <w:rsid w:val="00AD6B5C"/>
    <w:rsid w:val="00AE3B01"/>
    <w:rsid w:val="00AE6E38"/>
    <w:rsid w:val="00AF073C"/>
    <w:rsid w:val="00B013BD"/>
    <w:rsid w:val="00B053AB"/>
    <w:rsid w:val="00B13B63"/>
    <w:rsid w:val="00B21A37"/>
    <w:rsid w:val="00B24E23"/>
    <w:rsid w:val="00B33AFC"/>
    <w:rsid w:val="00B343A8"/>
    <w:rsid w:val="00B474DD"/>
    <w:rsid w:val="00B55D4E"/>
    <w:rsid w:val="00B64033"/>
    <w:rsid w:val="00B65E54"/>
    <w:rsid w:val="00B70C5C"/>
    <w:rsid w:val="00B70D36"/>
    <w:rsid w:val="00B710E7"/>
    <w:rsid w:val="00B7541C"/>
    <w:rsid w:val="00B949D1"/>
    <w:rsid w:val="00BA5400"/>
    <w:rsid w:val="00BC0651"/>
    <w:rsid w:val="00BC35B6"/>
    <w:rsid w:val="00BE0AB2"/>
    <w:rsid w:val="00BE2AE1"/>
    <w:rsid w:val="00BE65CA"/>
    <w:rsid w:val="00BF0383"/>
    <w:rsid w:val="00C02510"/>
    <w:rsid w:val="00C16DCB"/>
    <w:rsid w:val="00C21E49"/>
    <w:rsid w:val="00C225AF"/>
    <w:rsid w:val="00C22632"/>
    <w:rsid w:val="00C35B31"/>
    <w:rsid w:val="00C35DFA"/>
    <w:rsid w:val="00C55E85"/>
    <w:rsid w:val="00C577BD"/>
    <w:rsid w:val="00C72DA5"/>
    <w:rsid w:val="00C8253C"/>
    <w:rsid w:val="00C8358A"/>
    <w:rsid w:val="00C837A0"/>
    <w:rsid w:val="00C924CE"/>
    <w:rsid w:val="00CA491E"/>
    <w:rsid w:val="00CA4D2A"/>
    <w:rsid w:val="00CA6290"/>
    <w:rsid w:val="00CC4BE7"/>
    <w:rsid w:val="00CC7239"/>
    <w:rsid w:val="00CD05B9"/>
    <w:rsid w:val="00CD45DF"/>
    <w:rsid w:val="00CD73BC"/>
    <w:rsid w:val="00CE0A45"/>
    <w:rsid w:val="00CF1642"/>
    <w:rsid w:val="00CF75A5"/>
    <w:rsid w:val="00D003F6"/>
    <w:rsid w:val="00D02945"/>
    <w:rsid w:val="00D03419"/>
    <w:rsid w:val="00D10FD1"/>
    <w:rsid w:val="00D23E3A"/>
    <w:rsid w:val="00D33A86"/>
    <w:rsid w:val="00D376C4"/>
    <w:rsid w:val="00D42B03"/>
    <w:rsid w:val="00D50B2B"/>
    <w:rsid w:val="00D7159D"/>
    <w:rsid w:val="00D75B68"/>
    <w:rsid w:val="00D80A43"/>
    <w:rsid w:val="00D90ED8"/>
    <w:rsid w:val="00D97152"/>
    <w:rsid w:val="00DA7289"/>
    <w:rsid w:val="00DB6290"/>
    <w:rsid w:val="00DC0106"/>
    <w:rsid w:val="00DD0188"/>
    <w:rsid w:val="00DE56A4"/>
    <w:rsid w:val="00E06460"/>
    <w:rsid w:val="00E12092"/>
    <w:rsid w:val="00E179AA"/>
    <w:rsid w:val="00E20929"/>
    <w:rsid w:val="00E26635"/>
    <w:rsid w:val="00E30B82"/>
    <w:rsid w:val="00E505A2"/>
    <w:rsid w:val="00E54255"/>
    <w:rsid w:val="00E55E61"/>
    <w:rsid w:val="00E611B2"/>
    <w:rsid w:val="00E6630F"/>
    <w:rsid w:val="00E833AA"/>
    <w:rsid w:val="00E84638"/>
    <w:rsid w:val="00E879B9"/>
    <w:rsid w:val="00E93618"/>
    <w:rsid w:val="00EA3FCE"/>
    <w:rsid w:val="00EB00DE"/>
    <w:rsid w:val="00EB3179"/>
    <w:rsid w:val="00ED3906"/>
    <w:rsid w:val="00EE5AEE"/>
    <w:rsid w:val="00EE5B62"/>
    <w:rsid w:val="00EF64D1"/>
    <w:rsid w:val="00F00E8D"/>
    <w:rsid w:val="00F101AB"/>
    <w:rsid w:val="00F2731A"/>
    <w:rsid w:val="00F3362A"/>
    <w:rsid w:val="00F4685A"/>
    <w:rsid w:val="00F62E92"/>
    <w:rsid w:val="00F64542"/>
    <w:rsid w:val="00F64B1C"/>
    <w:rsid w:val="00F653DA"/>
    <w:rsid w:val="00F66D6B"/>
    <w:rsid w:val="00F746ED"/>
    <w:rsid w:val="00F75AA7"/>
    <w:rsid w:val="00F7656C"/>
    <w:rsid w:val="00F873F4"/>
    <w:rsid w:val="00F91344"/>
    <w:rsid w:val="00F915CF"/>
    <w:rsid w:val="00F9280D"/>
    <w:rsid w:val="00F93995"/>
    <w:rsid w:val="00F93C98"/>
    <w:rsid w:val="00FB484A"/>
    <w:rsid w:val="00FC68B3"/>
    <w:rsid w:val="00FD5C5F"/>
    <w:rsid w:val="00FD68CC"/>
    <w:rsid w:val="00FE1710"/>
    <w:rsid w:val="00FF173A"/>
    <w:rsid w:val="00FF2043"/>
    <w:rsid w:val="00FF6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4209B5"/>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4209B5"/>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BA5400"/>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F3362A"/>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B474DD"/>
    <w:pPr>
      <w:numPr>
        <w:numId w:val="0"/>
      </w:numPr>
    </w:pPr>
  </w:style>
  <w:style w:type="character" w:customStyle="1" w:styleId="Heading1nonumberChar">
    <w:name w:val="Heading 1 (no number) Char"/>
    <w:basedOn w:val="Heading1Char"/>
    <w:link w:val="Heading1nonumber"/>
    <w:rsid w:val="00B474DD"/>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Revision">
    <w:name w:val="Revision"/>
    <w:hidden/>
    <w:uiPriority w:val="99"/>
    <w:semiHidden/>
    <w:rsid w:val="005D4C1B"/>
    <w:pPr>
      <w:spacing w:after="0" w:line="240" w:lineRule="auto"/>
    </w:pPr>
  </w:style>
  <w:style w:type="character" w:styleId="FollowedHyperlink">
    <w:name w:val="FollowedHyperlink"/>
    <w:basedOn w:val="DefaultParagraphFont"/>
    <w:uiPriority w:val="99"/>
    <w:semiHidden/>
    <w:unhideWhenUsed/>
    <w:rsid w:val="008541BA"/>
    <w:rPr>
      <w:color w:val="954F72" w:themeColor="followedHyperlink"/>
      <w:u w:val="single"/>
    </w:rPr>
  </w:style>
  <w:style w:type="paragraph" w:styleId="ListContinue2">
    <w:name w:val="List Continue 2"/>
    <w:basedOn w:val="Normal"/>
    <w:uiPriority w:val="99"/>
    <w:unhideWhenUsed/>
    <w:rsid w:val="0059645B"/>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01089">
      <w:bodyDiv w:val="1"/>
      <w:marLeft w:val="0"/>
      <w:marRight w:val="0"/>
      <w:marTop w:val="0"/>
      <w:marBottom w:val="0"/>
      <w:divBdr>
        <w:top w:val="none" w:sz="0" w:space="0" w:color="auto"/>
        <w:left w:val="none" w:sz="0" w:space="0" w:color="auto"/>
        <w:bottom w:val="none" w:sz="0" w:space="0" w:color="auto"/>
        <w:right w:val="none" w:sz="0" w:space="0" w:color="auto"/>
      </w:divBdr>
    </w:div>
    <w:div w:id="901142016">
      <w:bodyDiv w:val="1"/>
      <w:marLeft w:val="0"/>
      <w:marRight w:val="0"/>
      <w:marTop w:val="0"/>
      <w:marBottom w:val="0"/>
      <w:divBdr>
        <w:top w:val="none" w:sz="0" w:space="0" w:color="auto"/>
        <w:left w:val="none" w:sz="0" w:space="0" w:color="auto"/>
        <w:bottom w:val="none" w:sz="0" w:space="0" w:color="auto"/>
        <w:right w:val="none" w:sz="0" w:space="0" w:color="auto"/>
      </w:divBdr>
    </w:div>
    <w:div w:id="113810696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14861933">
      <w:bodyDiv w:val="1"/>
      <w:marLeft w:val="0"/>
      <w:marRight w:val="0"/>
      <w:marTop w:val="0"/>
      <w:marBottom w:val="0"/>
      <w:divBdr>
        <w:top w:val="none" w:sz="0" w:space="0" w:color="auto"/>
        <w:left w:val="none" w:sz="0" w:space="0" w:color="auto"/>
        <w:bottom w:val="none" w:sz="0" w:space="0" w:color="auto"/>
        <w:right w:val="none" w:sz="0" w:space="0" w:color="auto"/>
      </w:divBdr>
    </w:div>
    <w:div w:id="1468626620">
      <w:bodyDiv w:val="1"/>
      <w:marLeft w:val="0"/>
      <w:marRight w:val="0"/>
      <w:marTop w:val="0"/>
      <w:marBottom w:val="0"/>
      <w:divBdr>
        <w:top w:val="none" w:sz="0" w:space="0" w:color="auto"/>
        <w:left w:val="none" w:sz="0" w:space="0" w:color="auto"/>
        <w:bottom w:val="none" w:sz="0" w:space="0" w:color="auto"/>
        <w:right w:val="none" w:sz="0" w:space="0" w:color="auto"/>
      </w:divBdr>
    </w:div>
    <w:div w:id="1482500344">
      <w:bodyDiv w:val="1"/>
      <w:marLeft w:val="0"/>
      <w:marRight w:val="0"/>
      <w:marTop w:val="0"/>
      <w:marBottom w:val="0"/>
      <w:divBdr>
        <w:top w:val="none" w:sz="0" w:space="0" w:color="auto"/>
        <w:left w:val="none" w:sz="0" w:space="0" w:color="auto"/>
        <w:bottom w:val="none" w:sz="0" w:space="0" w:color="auto"/>
        <w:right w:val="none" w:sz="0" w:space="0" w:color="auto"/>
      </w:divBdr>
    </w:div>
    <w:div w:id="16432688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jcs" TargetMode="External"/><Relationship Id="rId20" Type="http://schemas.openxmlformats.org/officeDocument/2006/relationships/hyperlink" Target="https://www.legislation.act.gov.au/b/db_6842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5181"/>
    <w:rsid w:val="000C1A24"/>
    <w:rsid w:val="000D791B"/>
    <w:rsid w:val="000E4AAE"/>
    <w:rsid w:val="00144308"/>
    <w:rsid w:val="001D1911"/>
    <w:rsid w:val="00277ADD"/>
    <w:rsid w:val="003D6D90"/>
    <w:rsid w:val="00465034"/>
    <w:rsid w:val="004E28BC"/>
    <w:rsid w:val="00583051"/>
    <w:rsid w:val="00651556"/>
    <w:rsid w:val="006A22CF"/>
    <w:rsid w:val="00706BE8"/>
    <w:rsid w:val="0078329F"/>
    <w:rsid w:val="00820545"/>
    <w:rsid w:val="00970294"/>
    <w:rsid w:val="00AC1FCF"/>
    <w:rsid w:val="00B63EB2"/>
    <w:rsid w:val="00BC5886"/>
    <w:rsid w:val="00C812E3"/>
    <w:rsid w:val="00D62AE5"/>
    <w:rsid w:val="00E75710"/>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5309</Words>
  <Characters>29309</Characters>
  <Application>Microsoft Office Word</Application>
  <DocSecurity>0</DocSecurity>
  <Lines>714</Lines>
  <Paragraphs>427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34191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Dinneen, Erin</dc:creator>
  <cp:keywords/>
  <dc:description/>
  <cp:lastModifiedBy>Dinneen, Erin</cp:lastModifiedBy>
  <cp:revision>2</cp:revision>
  <cp:lastPrinted>2024-01-24T23:16:00Z</cp:lastPrinted>
  <dcterms:created xsi:type="dcterms:W3CDTF">2024-01-25T00:26:00Z</dcterms:created>
  <dcterms:modified xsi:type="dcterms:W3CDTF">2024-01-25T00:26:00Z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2023-11-16T00:10:35Z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7baefd91-2507-4fc5-8802-092b628e2ec4</vt:lpwstr>
  </property>
  <property fmtid="{D5CDD505-2E9C-101B-9397-08002B2CF9AE}" pid="8" name="MSIP_Label_69af8531-eb46-4968-8cb3-105d2f5ea87e_ContentBits">
    <vt:lpwstr>0</vt:lpwstr>
  </property>
</Properties>
</file>