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92B9" w14:textId="61333DD9" w:rsidR="008F74D5" w:rsidRPr="008F74D5" w:rsidRDefault="008F74D5" w:rsidP="008F74D5">
      <w:pPr>
        <w:jc w:val="center"/>
        <w:rPr>
          <w:rFonts w:ascii="Times New Roman" w:hAnsi="Times New Roman"/>
          <w:b/>
          <w:bCs/>
          <w:lang w:val="en-AU"/>
        </w:rPr>
      </w:pPr>
      <w:r w:rsidRPr="008F74D5">
        <w:rPr>
          <w:rFonts w:ascii="Times New Roman" w:hAnsi="Times New Roman"/>
          <w:b/>
          <w:bCs/>
          <w:noProof/>
          <w:lang w:val="en-AU"/>
        </w:rPr>
        <w:drawing>
          <wp:inline distT="0" distB="0" distL="0" distR="0" wp14:anchorId="3D483E57" wp14:editId="75E805CB">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2A58A17" w14:textId="77777777" w:rsidR="008F74D5" w:rsidRPr="008F74D5" w:rsidRDefault="008F74D5" w:rsidP="008F74D5">
      <w:pPr>
        <w:keepNext/>
        <w:keepLines/>
        <w:spacing w:before="320"/>
        <w:jc w:val="center"/>
        <w:rPr>
          <w:rFonts w:ascii="Calibri" w:hAnsi="Calibri"/>
          <w:b/>
          <w:bCs/>
          <w:sz w:val="32"/>
          <w:szCs w:val="32"/>
          <w:lang w:val="en-AU"/>
        </w:rPr>
      </w:pPr>
      <w:r w:rsidRPr="008F74D5">
        <w:rPr>
          <w:rFonts w:ascii="Calibri" w:hAnsi="Calibri"/>
          <w:b/>
          <w:bCs/>
          <w:sz w:val="32"/>
          <w:szCs w:val="32"/>
          <w:lang w:val="en-AU"/>
        </w:rPr>
        <w:t>LEGISLATIVE ASSEMBLY FOR THE</w:t>
      </w:r>
    </w:p>
    <w:p w14:paraId="13AF67C1" w14:textId="77777777" w:rsidR="008F74D5" w:rsidRPr="008F74D5" w:rsidRDefault="008F74D5" w:rsidP="008F74D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F74D5">
            <w:rPr>
              <w:rFonts w:ascii="Calibri" w:hAnsi="Calibri"/>
              <w:b/>
              <w:bCs/>
              <w:sz w:val="32"/>
              <w:szCs w:val="32"/>
              <w:lang w:val="en-AU"/>
            </w:rPr>
            <w:t>AUSTRALIAN CAPITAL TERRITORY</w:t>
          </w:r>
        </w:smartTag>
      </w:smartTag>
    </w:p>
    <w:p w14:paraId="4B2C10F5" w14:textId="77777777" w:rsidR="008F74D5" w:rsidRPr="008F74D5" w:rsidRDefault="008F74D5" w:rsidP="008F74D5">
      <w:pPr>
        <w:spacing w:before="360"/>
        <w:jc w:val="center"/>
        <w:rPr>
          <w:rFonts w:ascii="Calibri" w:hAnsi="Calibri"/>
          <w:b/>
          <w:sz w:val="28"/>
          <w:szCs w:val="28"/>
        </w:rPr>
      </w:pPr>
      <w:r w:rsidRPr="008F74D5">
        <w:rPr>
          <w:rFonts w:ascii="Calibri" w:hAnsi="Calibri"/>
          <w:b/>
          <w:sz w:val="28"/>
          <w:szCs w:val="28"/>
        </w:rPr>
        <w:t>2020–2021–2022–2023</w:t>
      </w:r>
    </w:p>
    <w:p w14:paraId="74936988" w14:textId="77777777" w:rsidR="008F74D5" w:rsidRPr="008F74D5" w:rsidRDefault="008F74D5" w:rsidP="008F74D5">
      <w:pPr>
        <w:keepNext/>
        <w:keepLines/>
        <w:spacing w:before="360"/>
        <w:jc w:val="center"/>
        <w:rPr>
          <w:rFonts w:ascii="Calibri" w:hAnsi="Calibri"/>
          <w:b/>
          <w:sz w:val="40"/>
          <w:szCs w:val="40"/>
          <w:lang w:val="en-AU"/>
        </w:rPr>
      </w:pPr>
      <w:r w:rsidRPr="008F74D5">
        <w:rPr>
          <w:rFonts w:ascii="Calibri" w:hAnsi="Calibri"/>
          <w:b/>
          <w:sz w:val="40"/>
          <w:szCs w:val="40"/>
          <w:lang w:val="en-AU"/>
        </w:rPr>
        <w:t>MINUTES OF PROCEEDINGS</w:t>
      </w:r>
    </w:p>
    <w:p w14:paraId="56448123" w14:textId="5EABA539" w:rsidR="008F74D5" w:rsidRPr="008F74D5" w:rsidRDefault="008F74D5" w:rsidP="008F74D5">
      <w:pPr>
        <w:spacing w:before="360"/>
        <w:jc w:val="center"/>
        <w:rPr>
          <w:rFonts w:ascii="Calibri" w:hAnsi="Calibri"/>
          <w:b/>
          <w:sz w:val="28"/>
          <w:szCs w:val="28"/>
        </w:rPr>
      </w:pPr>
      <w:r w:rsidRPr="008F74D5">
        <w:rPr>
          <w:rFonts w:ascii="Calibri" w:hAnsi="Calibri"/>
          <w:b/>
          <w:sz w:val="28"/>
          <w:szCs w:val="28"/>
        </w:rPr>
        <w:t xml:space="preserve">No </w:t>
      </w:r>
      <w:r>
        <w:rPr>
          <w:rFonts w:ascii="Calibri" w:hAnsi="Calibri"/>
          <w:b/>
          <w:sz w:val="28"/>
          <w:szCs w:val="28"/>
        </w:rPr>
        <w:t>90</w:t>
      </w:r>
    </w:p>
    <w:p w14:paraId="1D1B09F0" w14:textId="4B653EB7" w:rsidR="008F74D5" w:rsidRPr="008F74D5" w:rsidRDefault="008F74D5" w:rsidP="008F74D5">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28 June 2023</w:t>
      </w:r>
    </w:p>
    <w:tbl>
      <w:tblPr>
        <w:tblW w:w="0" w:type="auto"/>
        <w:jc w:val="center"/>
        <w:tblLayout w:type="fixed"/>
        <w:tblLook w:val="0000" w:firstRow="0" w:lastRow="0" w:firstColumn="0" w:lastColumn="0" w:noHBand="0" w:noVBand="0"/>
      </w:tblPr>
      <w:tblGrid>
        <w:gridCol w:w="2452"/>
      </w:tblGrid>
      <w:tr w:rsidR="008F74D5" w:rsidRPr="008F74D5" w14:paraId="3D0BB1A0" w14:textId="77777777" w:rsidTr="0063028D">
        <w:trPr>
          <w:trHeight w:hRule="exact" w:val="333"/>
          <w:jc w:val="center"/>
        </w:trPr>
        <w:tc>
          <w:tcPr>
            <w:tcW w:w="2452" w:type="dxa"/>
          </w:tcPr>
          <w:p w14:paraId="3158F715" w14:textId="77777777" w:rsidR="008F74D5" w:rsidRPr="008F74D5" w:rsidRDefault="008F74D5" w:rsidP="008F74D5">
            <w:pPr>
              <w:rPr>
                <w:rFonts w:ascii="Times New Roman" w:hAnsi="Times New Roman"/>
                <w:color w:val="008000"/>
                <w:sz w:val="16"/>
                <w:lang w:val="en-AU"/>
              </w:rPr>
            </w:pPr>
          </w:p>
        </w:tc>
      </w:tr>
      <w:tr w:rsidR="008F74D5" w:rsidRPr="008F74D5" w14:paraId="0FC7BDFF" w14:textId="77777777" w:rsidTr="0063028D">
        <w:trPr>
          <w:trHeight w:hRule="exact" w:val="60"/>
          <w:jc w:val="center"/>
        </w:trPr>
        <w:tc>
          <w:tcPr>
            <w:tcW w:w="2452" w:type="dxa"/>
            <w:tcBorders>
              <w:top w:val="single" w:sz="8" w:space="0" w:color="000000"/>
              <w:bottom w:val="single" w:sz="4" w:space="0" w:color="000000"/>
            </w:tcBorders>
          </w:tcPr>
          <w:p w14:paraId="04AA2E88" w14:textId="77777777" w:rsidR="008F74D5" w:rsidRPr="008F74D5" w:rsidRDefault="008F74D5" w:rsidP="008F74D5">
            <w:pPr>
              <w:rPr>
                <w:rFonts w:ascii="Times New Roman" w:hAnsi="Times New Roman"/>
                <w:color w:val="008000"/>
                <w:sz w:val="16"/>
                <w:lang w:val="en-AU"/>
              </w:rPr>
            </w:pPr>
          </w:p>
        </w:tc>
      </w:tr>
      <w:tr w:rsidR="008F74D5" w:rsidRPr="008F74D5" w14:paraId="6BCA8D1F" w14:textId="77777777" w:rsidTr="0063028D">
        <w:trPr>
          <w:trHeight w:hRule="exact" w:val="200"/>
          <w:jc w:val="center"/>
        </w:trPr>
        <w:tc>
          <w:tcPr>
            <w:tcW w:w="2452" w:type="dxa"/>
          </w:tcPr>
          <w:p w14:paraId="7CD0A804" w14:textId="77777777" w:rsidR="008F74D5" w:rsidRPr="008F74D5" w:rsidRDefault="008F74D5" w:rsidP="008F74D5">
            <w:pPr>
              <w:rPr>
                <w:rFonts w:ascii="Times New Roman" w:hAnsi="Times New Roman"/>
                <w:color w:val="008000"/>
                <w:sz w:val="16"/>
                <w:lang w:val="en-AU"/>
              </w:rPr>
            </w:pPr>
          </w:p>
        </w:tc>
      </w:tr>
    </w:tbl>
    <w:p w14:paraId="75754F3A" w14:textId="202CCDA6" w:rsidR="00540C63" w:rsidRPr="00540C63" w:rsidRDefault="00540C63" w:rsidP="00613FA7">
      <w:pPr>
        <w:keepNext/>
        <w:keepLines/>
        <w:tabs>
          <w:tab w:val="right" w:pos="339"/>
          <w:tab w:val="left" w:pos="720"/>
        </w:tabs>
        <w:spacing w:before="240"/>
        <w:ind w:left="720" w:hanging="720"/>
        <w:rPr>
          <w:rFonts w:ascii="Calibri" w:hAnsi="Calibri"/>
          <w:lang w:val="en-AU"/>
        </w:rPr>
      </w:pPr>
      <w:r w:rsidRPr="00540C63">
        <w:rPr>
          <w:rFonts w:ascii="Calibri" w:hAnsi="Calibri"/>
          <w:b/>
          <w:caps/>
        </w:rPr>
        <w:tab/>
      </w:r>
      <w:r w:rsidR="001E72F2">
        <w:rPr>
          <w:rFonts w:ascii="Calibri" w:hAnsi="Calibri"/>
          <w:b/>
          <w:bCs/>
          <w:caps/>
        </w:rPr>
        <w:fldChar w:fldCharType="begin"/>
      </w:r>
      <w:r w:rsidR="001E72F2">
        <w:rPr>
          <w:rFonts w:ascii="Calibri" w:hAnsi="Calibri"/>
          <w:b/>
          <w:bCs/>
          <w:caps/>
        </w:rPr>
        <w:instrText xml:space="preserve"> SEQ A \* MERGEFORMAT </w:instrText>
      </w:r>
      <w:r w:rsidR="001E72F2">
        <w:rPr>
          <w:rFonts w:ascii="Calibri" w:hAnsi="Calibri"/>
          <w:b/>
          <w:bCs/>
          <w:caps/>
        </w:rPr>
        <w:fldChar w:fldCharType="separate"/>
      </w:r>
      <w:r w:rsidR="00ED745E">
        <w:rPr>
          <w:rFonts w:ascii="Calibri" w:hAnsi="Calibri"/>
          <w:b/>
          <w:bCs/>
          <w:caps/>
          <w:noProof/>
        </w:rPr>
        <w:t>1</w:t>
      </w:r>
      <w:r w:rsidR="001E72F2">
        <w:rPr>
          <w:rFonts w:ascii="Calibri" w:hAnsi="Calibri"/>
          <w:b/>
          <w:bCs/>
          <w:caps/>
        </w:rPr>
        <w:fldChar w:fldCharType="end"/>
      </w:r>
      <w:r w:rsidRPr="00540C63">
        <w:rPr>
          <w:rFonts w:ascii="Calibri" w:hAnsi="Calibri"/>
          <w:b/>
          <w:caps/>
        </w:rPr>
        <w:tab/>
      </w:r>
      <w:r w:rsidR="00613FA7" w:rsidRPr="005D7D9B">
        <w:rPr>
          <w:rFonts w:ascii="Calibri" w:hAnsi="Calibri"/>
          <w:bCs/>
          <w:lang w:val="en-AU"/>
        </w:rPr>
        <w:t>The Assembly met at 10 am, pursuant to adjournment.</w:t>
      </w:r>
    </w:p>
    <w:p w14:paraId="0EB71A2F" w14:textId="5689B1D7" w:rsidR="005D7D9B" w:rsidRPr="005D7D9B" w:rsidRDefault="005D7D9B" w:rsidP="00586A95">
      <w:pPr>
        <w:keepNext/>
        <w:keepLines/>
        <w:tabs>
          <w:tab w:val="right" w:pos="339"/>
          <w:tab w:val="left" w:pos="720"/>
        </w:tabs>
        <w:spacing w:before="240"/>
        <w:ind w:left="720" w:hanging="720"/>
        <w:rPr>
          <w:rFonts w:ascii="Calibri" w:hAnsi="Calibri"/>
          <w:bCs/>
          <w:lang w:val="en-AU"/>
        </w:rPr>
      </w:pPr>
      <w:r w:rsidRPr="005D7D9B">
        <w:rPr>
          <w:rFonts w:ascii="Calibri" w:hAnsi="Calibri"/>
          <w:bCs/>
          <w:lang w:val="en-AU"/>
        </w:rPr>
        <w:tab/>
      </w:r>
      <w:r w:rsidR="001E72F2">
        <w:rPr>
          <w:rFonts w:ascii="Calibri" w:hAnsi="Calibri"/>
          <w:b/>
          <w:lang w:val="en-AU"/>
        </w:rPr>
        <w:fldChar w:fldCharType="begin"/>
      </w:r>
      <w:r w:rsidR="001E72F2">
        <w:rPr>
          <w:rFonts w:ascii="Calibri" w:hAnsi="Calibri"/>
          <w:b/>
          <w:lang w:val="en-AU"/>
        </w:rPr>
        <w:instrText xml:space="preserve"> SEQ A \* MERGEFORMAT </w:instrText>
      </w:r>
      <w:r w:rsidR="001E72F2">
        <w:rPr>
          <w:rFonts w:ascii="Calibri" w:hAnsi="Calibri"/>
          <w:b/>
          <w:lang w:val="en-AU"/>
        </w:rPr>
        <w:fldChar w:fldCharType="separate"/>
      </w:r>
      <w:r w:rsidR="00ED745E">
        <w:rPr>
          <w:rFonts w:ascii="Calibri" w:hAnsi="Calibri"/>
          <w:b/>
          <w:noProof/>
          <w:lang w:val="en-AU"/>
        </w:rPr>
        <w:t>2</w:t>
      </w:r>
      <w:r w:rsidR="001E72F2">
        <w:rPr>
          <w:rFonts w:ascii="Calibri" w:hAnsi="Calibri"/>
          <w:b/>
          <w:lang w:val="en-AU"/>
        </w:rPr>
        <w:fldChar w:fldCharType="end"/>
      </w:r>
      <w:r w:rsidRPr="005D7D9B">
        <w:rPr>
          <w:rFonts w:ascii="Calibri" w:hAnsi="Calibri"/>
          <w:bCs/>
          <w:lang w:val="en-AU"/>
        </w:rPr>
        <w:tab/>
      </w:r>
      <w:r w:rsidR="00613FA7" w:rsidRPr="00540C63">
        <w:rPr>
          <w:rFonts w:ascii="Calibri" w:hAnsi="Calibri"/>
          <w:lang w:val="en-AU"/>
        </w:rPr>
        <w:t xml:space="preserve">The </w:t>
      </w:r>
      <w:r w:rsidR="00613FA7">
        <w:rPr>
          <w:rFonts w:ascii="Calibri" w:hAnsi="Calibri"/>
          <w:lang w:val="en-AU"/>
        </w:rPr>
        <w:t>Clerk</w:t>
      </w:r>
      <w:r w:rsidR="00613FA7" w:rsidRPr="00540C63">
        <w:rPr>
          <w:rFonts w:ascii="Calibri" w:hAnsi="Calibri"/>
          <w:lang w:val="en-AU"/>
        </w:rPr>
        <w:t xml:space="preserve"> </w:t>
      </w:r>
      <w:r w:rsidR="00613FA7">
        <w:rPr>
          <w:rFonts w:ascii="Calibri" w:hAnsi="Calibri"/>
          <w:lang w:val="en-AU"/>
        </w:rPr>
        <w:t xml:space="preserve">having </w:t>
      </w:r>
      <w:r w:rsidR="00613FA7" w:rsidRPr="00540C63">
        <w:rPr>
          <w:rFonts w:ascii="Calibri" w:hAnsi="Calibri"/>
          <w:lang w:val="en-AU"/>
        </w:rPr>
        <w:t>informed the Assembly that</w:t>
      </w:r>
      <w:r w:rsidR="00613FA7">
        <w:rPr>
          <w:rFonts w:ascii="Calibri" w:hAnsi="Calibri"/>
          <w:lang w:val="en-AU"/>
        </w:rPr>
        <w:t xml:space="preserve"> the Speaker was temporarily absent, the Deputy Speaker </w:t>
      </w:r>
      <w:r w:rsidR="00981999">
        <w:rPr>
          <w:rFonts w:ascii="Calibri" w:hAnsi="Calibri"/>
          <w:lang w:val="en-AU"/>
        </w:rPr>
        <w:t xml:space="preserve">(Mr Parton) </w:t>
      </w:r>
      <w:r w:rsidR="00613FA7">
        <w:rPr>
          <w:rFonts w:ascii="Calibri" w:hAnsi="Calibri"/>
          <w:lang w:val="en-AU"/>
        </w:rPr>
        <w:t>took the Chair as Acting Speaker</w:t>
      </w:r>
      <w:r w:rsidR="008D7496">
        <w:rPr>
          <w:rFonts w:ascii="Calibri" w:hAnsi="Calibri"/>
          <w:lang w:val="en-AU"/>
        </w:rPr>
        <w:t xml:space="preserve"> and </w:t>
      </w:r>
      <w:r w:rsidRPr="005D7D9B">
        <w:rPr>
          <w:rFonts w:ascii="Calibri" w:hAnsi="Calibri"/>
          <w:bCs/>
          <w:lang w:val="en-AU"/>
        </w:rPr>
        <w:t>made the following acknowledgement of country in the Ngunnawal language:</w:t>
      </w:r>
    </w:p>
    <w:p w14:paraId="21742B3B" w14:textId="77777777" w:rsidR="005D7D9B" w:rsidRPr="005D7D9B" w:rsidRDefault="005D7D9B" w:rsidP="005D7D9B">
      <w:pPr>
        <w:spacing w:before="120"/>
        <w:ind w:left="864"/>
        <w:jc w:val="both"/>
        <w:rPr>
          <w:rFonts w:ascii="Calibri" w:hAnsi="Calibri"/>
          <w:lang w:val="en-AU"/>
        </w:rPr>
      </w:pPr>
      <w:r w:rsidRPr="005D7D9B">
        <w:rPr>
          <w:rFonts w:ascii="Calibri" w:hAnsi="Calibri"/>
          <w:lang w:val="en-AU"/>
        </w:rPr>
        <w:t>Dhawura nguna, dhawura Ngunnawal.</w:t>
      </w:r>
    </w:p>
    <w:p w14:paraId="00AB4C15" w14:textId="77777777" w:rsidR="005D7D9B" w:rsidRPr="005D7D9B" w:rsidRDefault="005D7D9B" w:rsidP="005D7D9B">
      <w:pPr>
        <w:spacing w:before="40"/>
        <w:ind w:left="864"/>
        <w:jc w:val="both"/>
        <w:rPr>
          <w:rFonts w:ascii="Calibri" w:hAnsi="Calibri"/>
          <w:lang w:val="en-AU"/>
        </w:rPr>
      </w:pPr>
      <w:r w:rsidRPr="005D7D9B">
        <w:rPr>
          <w:rFonts w:ascii="Calibri" w:hAnsi="Calibri"/>
          <w:lang w:val="en-AU"/>
        </w:rPr>
        <w:t>Yanggu ngalawiri dhunimanyin Ngunnawalwari dhawurawari.</w:t>
      </w:r>
    </w:p>
    <w:p w14:paraId="46926658" w14:textId="77777777" w:rsidR="005D7D9B" w:rsidRPr="005D7D9B" w:rsidRDefault="005D7D9B" w:rsidP="005D7D9B">
      <w:pPr>
        <w:spacing w:before="40"/>
        <w:ind w:left="864"/>
        <w:jc w:val="both"/>
        <w:rPr>
          <w:rFonts w:ascii="Calibri" w:hAnsi="Calibri"/>
          <w:lang w:val="en-AU"/>
        </w:rPr>
      </w:pPr>
      <w:r w:rsidRPr="005D7D9B">
        <w:rPr>
          <w:rFonts w:ascii="Calibri" w:hAnsi="Calibri"/>
          <w:lang w:val="en-AU"/>
        </w:rPr>
        <w:t>Nginggada Dindi wanggiralidjinyin.</w:t>
      </w:r>
    </w:p>
    <w:p w14:paraId="796D17F5" w14:textId="77777777" w:rsidR="005D7D9B" w:rsidRPr="005D7D9B" w:rsidRDefault="005D7D9B" w:rsidP="005D7D9B">
      <w:pPr>
        <w:spacing w:before="120"/>
        <w:ind w:left="864"/>
        <w:jc w:val="both"/>
        <w:rPr>
          <w:rFonts w:ascii="Calibri" w:hAnsi="Calibri"/>
          <w:i/>
          <w:lang w:val="en-AU"/>
        </w:rPr>
      </w:pPr>
      <w:r w:rsidRPr="005D7D9B">
        <w:rPr>
          <w:rFonts w:ascii="Calibri" w:hAnsi="Calibri"/>
          <w:i/>
          <w:lang w:val="en-AU"/>
        </w:rPr>
        <w:t>This is Ngunnawal country.</w:t>
      </w:r>
    </w:p>
    <w:p w14:paraId="693CFD13" w14:textId="77777777" w:rsidR="005D7D9B" w:rsidRPr="005D7D9B" w:rsidRDefault="005D7D9B" w:rsidP="005D7D9B">
      <w:pPr>
        <w:spacing w:before="40"/>
        <w:ind w:left="864"/>
        <w:jc w:val="both"/>
        <w:rPr>
          <w:rFonts w:ascii="Calibri" w:hAnsi="Calibri"/>
          <w:i/>
          <w:lang w:val="en-AU"/>
        </w:rPr>
      </w:pPr>
      <w:r w:rsidRPr="005D7D9B">
        <w:rPr>
          <w:rFonts w:ascii="Calibri" w:hAnsi="Calibri"/>
          <w:i/>
          <w:lang w:val="en-AU"/>
        </w:rPr>
        <w:t>Today we are all meeting on Ngunnawal country.</w:t>
      </w:r>
    </w:p>
    <w:p w14:paraId="63C5B178" w14:textId="77777777" w:rsidR="005D7D9B" w:rsidRPr="005D7D9B" w:rsidRDefault="005D7D9B" w:rsidP="005D7D9B">
      <w:pPr>
        <w:spacing w:before="40"/>
        <w:ind w:left="864"/>
        <w:jc w:val="both"/>
        <w:rPr>
          <w:rFonts w:ascii="Calibri" w:hAnsi="Calibri"/>
          <w:i/>
          <w:lang w:val="en-AU"/>
        </w:rPr>
      </w:pPr>
      <w:r w:rsidRPr="005D7D9B">
        <w:rPr>
          <w:rFonts w:ascii="Calibri" w:hAnsi="Calibri"/>
          <w:i/>
          <w:lang w:val="en-AU"/>
        </w:rPr>
        <w:t>We always pay respect to Elders, female and male.</w:t>
      </w:r>
    </w:p>
    <w:p w14:paraId="32363431" w14:textId="7C860BB4" w:rsidR="005D7D9B" w:rsidRPr="005D7D9B" w:rsidRDefault="005D7D9B" w:rsidP="005D7D9B">
      <w:pPr>
        <w:spacing w:before="120"/>
        <w:ind w:left="720"/>
        <w:jc w:val="both"/>
        <w:rPr>
          <w:rFonts w:ascii="Calibri" w:hAnsi="Calibri"/>
          <w:lang w:val="en-AU"/>
        </w:rPr>
      </w:pPr>
      <w:r w:rsidRPr="005D7D9B">
        <w:rPr>
          <w:rFonts w:ascii="Calibri" w:hAnsi="Calibri"/>
          <w:lang w:val="en-AU"/>
        </w:rPr>
        <w:t xml:space="preserve">The </w:t>
      </w:r>
      <w:r>
        <w:rPr>
          <w:rFonts w:ascii="Calibri" w:hAnsi="Calibri"/>
          <w:lang w:val="en-AU"/>
        </w:rPr>
        <w:t xml:space="preserve">Acting </w:t>
      </w:r>
      <w:r w:rsidRPr="005D7D9B">
        <w:rPr>
          <w:rFonts w:ascii="Calibri" w:hAnsi="Calibri"/>
          <w:lang w:val="en-AU"/>
        </w:rPr>
        <w:t>Speaker asked Members to stand in silence and pray or reflect on their responsibilities to the people of the Australian Capital Territory.</w:t>
      </w:r>
    </w:p>
    <w:p w14:paraId="753D9126" w14:textId="5FECDB6E" w:rsidR="008F74D5" w:rsidRPr="008F74D5" w:rsidRDefault="008F74D5" w:rsidP="008F74D5">
      <w:pPr>
        <w:keepNext/>
        <w:keepLines/>
        <w:tabs>
          <w:tab w:val="right" w:pos="339"/>
          <w:tab w:val="left" w:pos="720"/>
        </w:tabs>
        <w:spacing w:before="240"/>
        <w:ind w:left="720" w:hanging="720"/>
        <w:rPr>
          <w:rFonts w:ascii="Calibri" w:hAnsi="Calibri"/>
          <w:b/>
          <w:lang w:val="en-AU"/>
        </w:rPr>
      </w:pPr>
      <w:r w:rsidRPr="008F74D5">
        <w:rPr>
          <w:rFonts w:ascii="Calibri" w:hAnsi="Calibri"/>
          <w:b/>
          <w:lang w:val="en-AU"/>
        </w:rPr>
        <w:tab/>
      </w:r>
      <w:r w:rsidR="001E72F2">
        <w:rPr>
          <w:rFonts w:ascii="Calibri" w:hAnsi="Calibri"/>
          <w:b/>
          <w:bCs/>
          <w:lang w:val="en-AU"/>
        </w:rPr>
        <w:fldChar w:fldCharType="begin"/>
      </w:r>
      <w:r w:rsidR="001E72F2">
        <w:rPr>
          <w:rFonts w:ascii="Calibri" w:hAnsi="Calibri"/>
          <w:b/>
          <w:bCs/>
          <w:lang w:val="en-AU"/>
        </w:rPr>
        <w:instrText xml:space="preserve"> SEQ A \* MERGEFORMAT </w:instrText>
      </w:r>
      <w:r w:rsidR="001E72F2">
        <w:rPr>
          <w:rFonts w:ascii="Calibri" w:hAnsi="Calibri"/>
          <w:b/>
          <w:bCs/>
          <w:lang w:val="en-AU"/>
        </w:rPr>
        <w:fldChar w:fldCharType="separate"/>
      </w:r>
      <w:r w:rsidR="00ED745E">
        <w:rPr>
          <w:rFonts w:ascii="Calibri" w:hAnsi="Calibri"/>
          <w:b/>
          <w:bCs/>
          <w:noProof/>
          <w:lang w:val="en-AU"/>
        </w:rPr>
        <w:t>3</w:t>
      </w:r>
      <w:r w:rsidR="001E72F2">
        <w:rPr>
          <w:rFonts w:ascii="Calibri" w:hAnsi="Calibri"/>
          <w:b/>
          <w:bCs/>
          <w:lang w:val="en-AU"/>
        </w:rPr>
        <w:fldChar w:fldCharType="end"/>
      </w:r>
      <w:r w:rsidRPr="008F74D5">
        <w:rPr>
          <w:rFonts w:ascii="Calibri" w:hAnsi="Calibri"/>
          <w:b/>
          <w:lang w:val="en-AU"/>
        </w:rPr>
        <w:tab/>
      </w:r>
      <w:r>
        <w:rPr>
          <w:rFonts w:ascii="Calibri" w:hAnsi="Calibri"/>
          <w:b/>
          <w:caps/>
          <w:lang w:val="en-AU"/>
        </w:rPr>
        <w:t>Silica Dust Safety Reforms</w:t>
      </w:r>
      <w:r w:rsidR="002C4F0E">
        <w:rPr>
          <w:rFonts w:ascii="Calibri" w:hAnsi="Calibri"/>
          <w:b/>
          <w:caps/>
          <w:lang w:val="en-AU"/>
        </w:rPr>
        <w:t xml:space="preserve"> </w:t>
      </w:r>
      <w:r>
        <w:rPr>
          <w:rFonts w:ascii="Calibri" w:hAnsi="Calibri"/>
          <w:b/>
          <w:caps/>
          <w:lang w:val="en-AU"/>
        </w:rPr>
        <w:t>update</w:t>
      </w:r>
      <w:r w:rsidRPr="008F74D5">
        <w:rPr>
          <w:rFonts w:ascii="Calibri" w:hAnsi="Calibri"/>
          <w:b/>
          <w:caps/>
          <w:lang w:val="en-AU"/>
        </w:rPr>
        <w:t>—MINISTERIAL STATEMENT—PAPER NOTED</w:t>
      </w:r>
    </w:p>
    <w:p w14:paraId="55F66034" w14:textId="654578AF" w:rsidR="008F74D5" w:rsidRPr="008F74D5" w:rsidRDefault="008F74D5" w:rsidP="008F74D5">
      <w:pPr>
        <w:spacing w:before="120"/>
        <w:ind w:left="720"/>
        <w:rPr>
          <w:rFonts w:ascii="Calibri" w:hAnsi="Calibri"/>
          <w:lang w:val="en-AU"/>
        </w:rPr>
      </w:pPr>
      <w:r>
        <w:rPr>
          <w:rFonts w:ascii="Calibri" w:hAnsi="Calibri"/>
          <w:lang w:val="en-AU"/>
        </w:rPr>
        <w:t>Mr Gentleman (Minister for Industrial Relations and Workplace Safety)</w:t>
      </w:r>
      <w:r w:rsidRPr="008F74D5">
        <w:rPr>
          <w:rFonts w:ascii="Calibri" w:hAnsi="Calibri"/>
          <w:lang w:val="en-AU"/>
        </w:rPr>
        <w:t xml:space="preserve"> made a</w:t>
      </w:r>
      <w:r w:rsidR="00F354EA">
        <w:rPr>
          <w:rFonts w:ascii="Calibri" w:hAnsi="Calibri"/>
          <w:lang w:val="en-AU"/>
        </w:rPr>
        <w:t> </w:t>
      </w:r>
      <w:r w:rsidRPr="008F74D5">
        <w:rPr>
          <w:rFonts w:ascii="Calibri" w:hAnsi="Calibri"/>
          <w:lang w:val="en-AU"/>
        </w:rPr>
        <w:t>ministerial statement concerning</w:t>
      </w:r>
      <w:r w:rsidR="009B73E4" w:rsidRPr="008F74D5">
        <w:rPr>
          <w:rFonts w:ascii="Calibri" w:hAnsi="Calibri"/>
          <w:lang w:val="en-AU"/>
        </w:rPr>
        <w:t xml:space="preserve"> </w:t>
      </w:r>
      <w:r w:rsidR="009B73E4">
        <w:rPr>
          <w:rFonts w:ascii="Calibri" w:hAnsi="Calibri"/>
          <w:lang w:val="en-AU"/>
        </w:rPr>
        <w:t>the</w:t>
      </w:r>
      <w:r w:rsidR="00896907">
        <w:rPr>
          <w:rFonts w:ascii="Calibri" w:hAnsi="Calibri"/>
          <w:lang w:val="en-AU"/>
        </w:rPr>
        <w:t xml:space="preserve"> </w:t>
      </w:r>
      <w:r w:rsidR="009B73E4">
        <w:rPr>
          <w:rFonts w:ascii="Calibri" w:hAnsi="Calibri"/>
          <w:lang w:val="en-AU"/>
        </w:rPr>
        <w:t xml:space="preserve">implementation of silica dust safety reforms in the ACT, in response to </w:t>
      </w:r>
      <w:r w:rsidR="0058339E">
        <w:rPr>
          <w:rFonts w:ascii="Calibri" w:hAnsi="Calibri"/>
          <w:lang w:val="en-AU"/>
        </w:rPr>
        <w:t xml:space="preserve">recommendation 3 of Report 7 of </w:t>
      </w:r>
      <w:r w:rsidR="00896907">
        <w:rPr>
          <w:rFonts w:ascii="Calibri" w:hAnsi="Calibri"/>
          <w:lang w:val="en-AU"/>
        </w:rPr>
        <w:t xml:space="preserve">the </w:t>
      </w:r>
      <w:r w:rsidR="009B73E4">
        <w:rPr>
          <w:rFonts w:ascii="Calibri" w:hAnsi="Calibri"/>
          <w:lang w:val="en-AU"/>
        </w:rPr>
        <w:t>Standing Committee on Economic and Gender and Economic Equality</w:t>
      </w:r>
      <w:r w:rsidR="00896907">
        <w:rPr>
          <w:rFonts w:ascii="Calibri" w:hAnsi="Calibri"/>
          <w:lang w:val="en-AU"/>
        </w:rPr>
        <w:t xml:space="preserve"> </w:t>
      </w:r>
      <w:r w:rsidR="0058339E">
        <w:rPr>
          <w:rFonts w:ascii="Calibri" w:hAnsi="Calibri"/>
          <w:lang w:val="en-AU"/>
        </w:rPr>
        <w:t xml:space="preserve">entitled </w:t>
      </w:r>
      <w:r w:rsidR="0058339E" w:rsidRPr="0058339E">
        <w:rPr>
          <w:rFonts w:ascii="Calibri" w:hAnsi="Calibri"/>
          <w:i/>
          <w:iCs/>
          <w:lang w:val="en-AU"/>
        </w:rPr>
        <w:t xml:space="preserve">Inquiry </w:t>
      </w:r>
      <w:r w:rsidR="0058339E">
        <w:rPr>
          <w:rFonts w:ascii="Calibri" w:hAnsi="Calibri"/>
          <w:i/>
          <w:iCs/>
          <w:lang w:val="en-AU"/>
        </w:rPr>
        <w:t>i</w:t>
      </w:r>
      <w:r w:rsidR="0058339E" w:rsidRPr="0058339E">
        <w:rPr>
          <w:rFonts w:ascii="Calibri" w:hAnsi="Calibri"/>
          <w:i/>
          <w:iCs/>
          <w:lang w:val="en-AU"/>
        </w:rPr>
        <w:t xml:space="preserve">nto Annual </w:t>
      </w:r>
      <w:r w:rsidR="0058339E">
        <w:rPr>
          <w:rFonts w:ascii="Calibri" w:hAnsi="Calibri"/>
          <w:i/>
          <w:iCs/>
          <w:lang w:val="en-AU"/>
        </w:rPr>
        <w:t>a</w:t>
      </w:r>
      <w:r w:rsidR="0058339E" w:rsidRPr="0058339E">
        <w:rPr>
          <w:rFonts w:ascii="Calibri" w:hAnsi="Calibri"/>
          <w:i/>
          <w:iCs/>
          <w:lang w:val="en-AU"/>
        </w:rPr>
        <w:t>nd Financial Reports 2021-2022</w:t>
      </w:r>
      <w:r w:rsidR="00896907">
        <w:rPr>
          <w:rFonts w:ascii="Calibri" w:hAnsi="Calibri"/>
          <w:lang w:val="en-AU"/>
        </w:rPr>
        <w:t>,</w:t>
      </w:r>
      <w:r w:rsidR="009B73E4">
        <w:rPr>
          <w:rFonts w:ascii="Calibri" w:hAnsi="Calibri"/>
          <w:lang w:val="en-AU"/>
        </w:rPr>
        <w:t xml:space="preserve"> </w:t>
      </w:r>
      <w:r w:rsidRPr="008F74D5">
        <w:rPr>
          <w:rFonts w:ascii="Calibri" w:hAnsi="Calibri"/>
          <w:lang w:val="en-AU"/>
        </w:rPr>
        <w:t>and presented the following paper:</w:t>
      </w:r>
    </w:p>
    <w:p w14:paraId="67D59F67" w14:textId="04BDE5CB" w:rsidR="008F74D5" w:rsidRPr="008F74D5" w:rsidRDefault="008F74D5" w:rsidP="008F74D5">
      <w:pPr>
        <w:spacing w:before="120"/>
        <w:ind w:left="720"/>
        <w:rPr>
          <w:rFonts w:ascii="Calibri" w:hAnsi="Calibri"/>
          <w:lang w:val="en-AU"/>
        </w:rPr>
      </w:pPr>
      <w:r>
        <w:rPr>
          <w:rFonts w:ascii="Calibri" w:hAnsi="Calibri"/>
          <w:lang w:val="en-AU"/>
        </w:rPr>
        <w:t>Silica Dust Safety Reforms</w:t>
      </w:r>
      <w:r w:rsidR="00AD61A5">
        <w:rPr>
          <w:rFonts w:ascii="Calibri" w:hAnsi="Calibri"/>
          <w:lang w:val="en-AU"/>
        </w:rPr>
        <w:t xml:space="preserve"> U</w:t>
      </w:r>
      <w:r>
        <w:rPr>
          <w:rFonts w:ascii="Calibri" w:hAnsi="Calibri"/>
          <w:lang w:val="en-AU"/>
        </w:rPr>
        <w:t>pdate</w:t>
      </w:r>
      <w:r w:rsidRPr="008F74D5">
        <w:rPr>
          <w:rFonts w:ascii="Calibri" w:hAnsi="Calibri"/>
          <w:lang w:val="en-AU"/>
        </w:rPr>
        <w:t xml:space="preserve">—Ministerial statement, </w:t>
      </w:r>
      <w:r>
        <w:rPr>
          <w:rFonts w:ascii="Calibri" w:hAnsi="Calibri"/>
          <w:lang w:val="en-AU"/>
        </w:rPr>
        <w:t>28 June 2023</w:t>
      </w:r>
      <w:r w:rsidRPr="008F74D5">
        <w:rPr>
          <w:rFonts w:ascii="Calibri" w:hAnsi="Calibri"/>
          <w:lang w:val="en-AU"/>
        </w:rPr>
        <w:t>.</w:t>
      </w:r>
      <w:r w:rsidR="00896907" w:rsidRPr="00896907">
        <w:rPr>
          <w:rFonts w:ascii="Calibri" w:hAnsi="Calibri"/>
          <w:lang w:val="en-AU"/>
        </w:rPr>
        <w:t xml:space="preserve"> </w:t>
      </w:r>
    </w:p>
    <w:p w14:paraId="09511D92" w14:textId="0425485C" w:rsidR="008F74D5" w:rsidRPr="008F74D5" w:rsidRDefault="008F74D5" w:rsidP="008F74D5">
      <w:pPr>
        <w:spacing w:before="120"/>
        <w:ind w:left="720"/>
        <w:rPr>
          <w:rFonts w:ascii="Calibri" w:hAnsi="Calibri"/>
          <w:lang w:val="en-AU"/>
        </w:rPr>
      </w:pPr>
      <w:r>
        <w:rPr>
          <w:rFonts w:ascii="Calibri" w:hAnsi="Calibri"/>
          <w:lang w:val="en-AU"/>
        </w:rPr>
        <w:t>Mr Gentleman</w:t>
      </w:r>
      <w:r w:rsidRPr="008F74D5">
        <w:rPr>
          <w:rFonts w:ascii="Calibri" w:hAnsi="Calibri"/>
          <w:lang w:val="en-AU"/>
        </w:rPr>
        <w:t xml:space="preserve"> moved—That the Assembly take note of the paper.</w:t>
      </w:r>
    </w:p>
    <w:p w14:paraId="07E813C7" w14:textId="77777777" w:rsidR="008F74D5" w:rsidRPr="008F74D5" w:rsidRDefault="008F74D5" w:rsidP="008D7496">
      <w:pPr>
        <w:keepNext/>
        <w:spacing w:before="120"/>
        <w:ind w:left="720"/>
        <w:rPr>
          <w:rFonts w:ascii="Calibri" w:hAnsi="Calibri"/>
          <w:lang w:val="en-AU"/>
        </w:rPr>
      </w:pPr>
      <w:r w:rsidRPr="008F74D5">
        <w:rPr>
          <w:rFonts w:ascii="Calibri" w:hAnsi="Calibri"/>
          <w:lang w:val="en-AU"/>
        </w:rPr>
        <w:lastRenderedPageBreak/>
        <w:t>Debate ensued.</w:t>
      </w:r>
    </w:p>
    <w:p w14:paraId="6D4B736F" w14:textId="77777777" w:rsidR="008F74D5" w:rsidRPr="008F74D5" w:rsidRDefault="008F74D5" w:rsidP="008F74D5">
      <w:pPr>
        <w:spacing w:before="120"/>
        <w:ind w:left="720"/>
        <w:rPr>
          <w:rFonts w:ascii="Calibri" w:hAnsi="Calibri"/>
          <w:lang w:val="en-AU"/>
        </w:rPr>
      </w:pPr>
      <w:r w:rsidRPr="008F74D5">
        <w:rPr>
          <w:rFonts w:ascii="Calibri" w:hAnsi="Calibri"/>
          <w:lang w:val="en-AU"/>
        </w:rPr>
        <w:t>Question—put and passed.</w:t>
      </w:r>
    </w:p>
    <w:p w14:paraId="70E5B043" w14:textId="6784EB30" w:rsidR="008F74D5" w:rsidRPr="008F74D5" w:rsidRDefault="008F74D5" w:rsidP="008F74D5">
      <w:pPr>
        <w:keepNext/>
        <w:keepLines/>
        <w:tabs>
          <w:tab w:val="right" w:pos="339"/>
          <w:tab w:val="left" w:pos="720"/>
        </w:tabs>
        <w:spacing w:before="240"/>
        <w:ind w:left="720" w:hanging="720"/>
        <w:rPr>
          <w:rFonts w:ascii="Calibri" w:hAnsi="Calibri"/>
          <w:b/>
          <w:lang w:val="en-AU"/>
        </w:rPr>
      </w:pPr>
      <w:r w:rsidRPr="008F74D5">
        <w:rPr>
          <w:rFonts w:ascii="Calibri" w:hAnsi="Calibri"/>
          <w:b/>
          <w:lang w:val="en-AU"/>
        </w:rPr>
        <w:tab/>
      </w:r>
      <w:r w:rsidR="001E72F2">
        <w:rPr>
          <w:rFonts w:ascii="Calibri" w:hAnsi="Calibri"/>
          <w:b/>
          <w:bCs/>
          <w:lang w:val="en-AU"/>
        </w:rPr>
        <w:fldChar w:fldCharType="begin"/>
      </w:r>
      <w:r w:rsidR="001E72F2">
        <w:rPr>
          <w:rFonts w:ascii="Calibri" w:hAnsi="Calibri"/>
          <w:b/>
          <w:bCs/>
          <w:lang w:val="en-AU"/>
        </w:rPr>
        <w:instrText xml:space="preserve"> SEQ A \* MERGEFORMAT </w:instrText>
      </w:r>
      <w:r w:rsidR="001E72F2">
        <w:rPr>
          <w:rFonts w:ascii="Calibri" w:hAnsi="Calibri"/>
          <w:b/>
          <w:bCs/>
          <w:lang w:val="en-AU"/>
        </w:rPr>
        <w:fldChar w:fldCharType="separate"/>
      </w:r>
      <w:r w:rsidR="00ED745E">
        <w:rPr>
          <w:rFonts w:ascii="Calibri" w:hAnsi="Calibri"/>
          <w:b/>
          <w:bCs/>
          <w:noProof/>
          <w:lang w:val="en-AU"/>
        </w:rPr>
        <w:t>4</w:t>
      </w:r>
      <w:r w:rsidR="001E72F2">
        <w:rPr>
          <w:rFonts w:ascii="Calibri" w:hAnsi="Calibri"/>
          <w:b/>
          <w:bCs/>
          <w:lang w:val="en-AU"/>
        </w:rPr>
        <w:fldChar w:fldCharType="end"/>
      </w:r>
      <w:r w:rsidRPr="008F74D5">
        <w:rPr>
          <w:rFonts w:ascii="Calibri" w:hAnsi="Calibri"/>
          <w:b/>
          <w:lang w:val="en-AU"/>
        </w:rPr>
        <w:tab/>
      </w:r>
      <w:r>
        <w:rPr>
          <w:rFonts w:ascii="Calibri" w:hAnsi="Calibri"/>
          <w:b/>
          <w:caps/>
          <w:lang w:val="en-AU"/>
        </w:rPr>
        <w:t>Application and Assessment Project Update</w:t>
      </w:r>
      <w:r w:rsidRPr="008F74D5">
        <w:rPr>
          <w:rFonts w:ascii="Calibri" w:hAnsi="Calibri"/>
          <w:b/>
          <w:caps/>
          <w:lang w:val="en-AU"/>
        </w:rPr>
        <w:t>—MINISTERIAL STATEMENT—PAPER NOTED</w:t>
      </w:r>
    </w:p>
    <w:p w14:paraId="36A7EF14" w14:textId="23F0B920" w:rsidR="008F74D5" w:rsidRPr="008F74D5" w:rsidRDefault="008F74D5" w:rsidP="008F74D5">
      <w:pPr>
        <w:spacing w:before="120"/>
        <w:ind w:left="720"/>
        <w:rPr>
          <w:rFonts w:ascii="Calibri" w:hAnsi="Calibri"/>
          <w:lang w:val="en-AU"/>
        </w:rPr>
      </w:pPr>
      <w:r>
        <w:rPr>
          <w:rFonts w:ascii="Calibri" w:hAnsi="Calibri"/>
          <w:lang w:val="en-AU"/>
        </w:rPr>
        <w:t>Ms Vassarotti (Minister for Homelessness and Housing Services)</w:t>
      </w:r>
      <w:r w:rsidRPr="008F74D5">
        <w:rPr>
          <w:rFonts w:ascii="Calibri" w:hAnsi="Calibri"/>
          <w:lang w:val="en-AU"/>
        </w:rPr>
        <w:t xml:space="preserve"> made a ministerial </w:t>
      </w:r>
      <w:r w:rsidRPr="00DF4012">
        <w:rPr>
          <w:rFonts w:ascii="Calibri" w:hAnsi="Calibri"/>
          <w:lang w:val="en-AU"/>
        </w:rPr>
        <w:t xml:space="preserve">statement concerning </w:t>
      </w:r>
      <w:r w:rsidR="00DF4012" w:rsidRPr="00DF4012">
        <w:rPr>
          <w:rFonts w:ascii="Calibri" w:hAnsi="Calibri"/>
          <w:lang w:val="en-AU"/>
        </w:rPr>
        <w:t>the implementation of the new a</w:t>
      </w:r>
      <w:r w:rsidRPr="00DF4012">
        <w:rPr>
          <w:rFonts w:ascii="Calibri" w:hAnsi="Calibri"/>
          <w:lang w:val="en-AU"/>
        </w:rPr>
        <w:t xml:space="preserve">pplication and </w:t>
      </w:r>
      <w:r w:rsidR="00DF4012" w:rsidRPr="00DF4012">
        <w:rPr>
          <w:rFonts w:ascii="Calibri" w:hAnsi="Calibri"/>
          <w:lang w:val="en-AU"/>
        </w:rPr>
        <w:t>a</w:t>
      </w:r>
      <w:r w:rsidRPr="00DF4012">
        <w:rPr>
          <w:rFonts w:ascii="Calibri" w:hAnsi="Calibri"/>
          <w:lang w:val="en-AU"/>
        </w:rPr>
        <w:t xml:space="preserve">ssessment </w:t>
      </w:r>
      <w:r w:rsidR="00DF4012" w:rsidRPr="00DF4012">
        <w:rPr>
          <w:rFonts w:ascii="Calibri" w:hAnsi="Calibri"/>
          <w:spacing w:val="-2"/>
          <w:lang w:val="en-AU"/>
        </w:rPr>
        <w:t>method</w:t>
      </w:r>
      <w:r w:rsidRPr="00DF4012">
        <w:rPr>
          <w:rFonts w:ascii="Calibri" w:hAnsi="Calibri"/>
          <w:spacing w:val="-2"/>
          <w:lang w:val="en-AU"/>
        </w:rPr>
        <w:t xml:space="preserve"> </w:t>
      </w:r>
      <w:r w:rsidR="00DF4012" w:rsidRPr="00DF4012">
        <w:rPr>
          <w:rFonts w:ascii="Calibri" w:hAnsi="Calibri"/>
          <w:spacing w:val="-2"/>
          <w:lang w:val="en-AU"/>
        </w:rPr>
        <w:t xml:space="preserve">for social housing in the ACT by Housing ACT </w:t>
      </w:r>
      <w:r w:rsidRPr="00DF4012">
        <w:rPr>
          <w:rFonts w:ascii="Calibri" w:hAnsi="Calibri"/>
          <w:spacing w:val="-2"/>
          <w:lang w:val="en-AU"/>
        </w:rPr>
        <w:t>and presented the following paper:</w:t>
      </w:r>
    </w:p>
    <w:p w14:paraId="638BAC1A" w14:textId="6000301B" w:rsidR="008F74D5" w:rsidRPr="008F74D5" w:rsidRDefault="008F74D5" w:rsidP="00CA377B">
      <w:pPr>
        <w:spacing w:before="80"/>
        <w:ind w:left="720"/>
        <w:rPr>
          <w:rFonts w:ascii="Calibri" w:hAnsi="Calibri"/>
          <w:lang w:val="en-AU"/>
        </w:rPr>
      </w:pPr>
      <w:r>
        <w:rPr>
          <w:rFonts w:ascii="Calibri" w:hAnsi="Calibri"/>
          <w:lang w:val="en-AU"/>
        </w:rPr>
        <w:t>Application and Assessment Project Update</w:t>
      </w:r>
      <w:r w:rsidRPr="008F74D5">
        <w:rPr>
          <w:rFonts w:ascii="Calibri" w:hAnsi="Calibri"/>
          <w:lang w:val="en-AU"/>
        </w:rPr>
        <w:t xml:space="preserve">—Ministerial statement, </w:t>
      </w:r>
      <w:r>
        <w:rPr>
          <w:rFonts w:ascii="Calibri" w:hAnsi="Calibri"/>
          <w:lang w:val="en-AU"/>
        </w:rPr>
        <w:t>28 June 2023</w:t>
      </w:r>
      <w:r w:rsidRPr="008F74D5">
        <w:rPr>
          <w:rFonts w:ascii="Calibri" w:hAnsi="Calibri"/>
          <w:lang w:val="en-AU"/>
        </w:rPr>
        <w:t>.</w:t>
      </w:r>
    </w:p>
    <w:p w14:paraId="0056597C" w14:textId="02426F6D" w:rsidR="008F74D5" w:rsidRPr="008F74D5" w:rsidRDefault="008F74D5" w:rsidP="00CA377B">
      <w:pPr>
        <w:spacing w:before="80"/>
        <w:ind w:left="720"/>
        <w:rPr>
          <w:rFonts w:ascii="Calibri" w:hAnsi="Calibri"/>
          <w:lang w:val="en-AU"/>
        </w:rPr>
      </w:pPr>
      <w:r>
        <w:rPr>
          <w:rFonts w:ascii="Calibri" w:hAnsi="Calibri"/>
          <w:lang w:val="en-AU"/>
        </w:rPr>
        <w:t>Ms Vassarotti</w:t>
      </w:r>
      <w:r w:rsidRPr="008F74D5">
        <w:rPr>
          <w:rFonts w:ascii="Calibri" w:hAnsi="Calibri"/>
          <w:lang w:val="en-AU"/>
        </w:rPr>
        <w:t xml:space="preserve"> moved—That the Assembly take note of the paper.</w:t>
      </w:r>
    </w:p>
    <w:p w14:paraId="049DB022" w14:textId="51F9A527" w:rsidR="008F74D5" w:rsidRDefault="008F74D5" w:rsidP="00CA377B">
      <w:pPr>
        <w:spacing w:before="80"/>
        <w:ind w:left="720"/>
        <w:rPr>
          <w:rFonts w:ascii="Calibri" w:hAnsi="Calibri"/>
          <w:lang w:val="en-AU"/>
        </w:rPr>
      </w:pPr>
      <w:r w:rsidRPr="008F74D5">
        <w:rPr>
          <w:rFonts w:ascii="Calibri" w:hAnsi="Calibri"/>
          <w:lang w:val="en-AU"/>
        </w:rPr>
        <w:t>Question—put and passed.</w:t>
      </w:r>
    </w:p>
    <w:p w14:paraId="6A24ECE1" w14:textId="2CAE4B7F" w:rsidR="00B824D1" w:rsidRPr="00B824D1" w:rsidRDefault="00B824D1" w:rsidP="00B824D1">
      <w:pPr>
        <w:keepNext/>
        <w:keepLines/>
        <w:tabs>
          <w:tab w:val="right" w:pos="339"/>
          <w:tab w:val="left" w:pos="720"/>
        </w:tabs>
        <w:spacing w:before="240"/>
        <w:ind w:left="720" w:hanging="720"/>
        <w:rPr>
          <w:rFonts w:ascii="Calibri" w:hAnsi="Calibri"/>
          <w:b/>
          <w:lang w:val="en-AU"/>
        </w:rPr>
      </w:pPr>
      <w:r w:rsidRPr="00B824D1">
        <w:rPr>
          <w:rFonts w:ascii="Calibri" w:hAnsi="Calibri"/>
          <w:b/>
          <w:lang w:val="en-AU"/>
        </w:rPr>
        <w:tab/>
      </w:r>
      <w:r w:rsidR="001E72F2">
        <w:rPr>
          <w:rFonts w:ascii="Calibri" w:hAnsi="Calibri"/>
          <w:b/>
          <w:bCs/>
          <w:lang w:val="en-AU"/>
        </w:rPr>
        <w:fldChar w:fldCharType="begin"/>
      </w:r>
      <w:r w:rsidR="001E72F2">
        <w:rPr>
          <w:rFonts w:ascii="Calibri" w:hAnsi="Calibri"/>
          <w:b/>
          <w:bCs/>
          <w:lang w:val="en-AU"/>
        </w:rPr>
        <w:instrText xml:space="preserve"> SEQ A \* MERGEFORMAT </w:instrText>
      </w:r>
      <w:r w:rsidR="001E72F2">
        <w:rPr>
          <w:rFonts w:ascii="Calibri" w:hAnsi="Calibri"/>
          <w:b/>
          <w:bCs/>
          <w:lang w:val="en-AU"/>
        </w:rPr>
        <w:fldChar w:fldCharType="separate"/>
      </w:r>
      <w:r w:rsidR="00ED745E">
        <w:rPr>
          <w:rFonts w:ascii="Calibri" w:hAnsi="Calibri"/>
          <w:b/>
          <w:bCs/>
          <w:noProof/>
          <w:lang w:val="en-AU"/>
        </w:rPr>
        <w:t>5</w:t>
      </w:r>
      <w:r w:rsidR="001E72F2">
        <w:rPr>
          <w:rFonts w:ascii="Calibri" w:hAnsi="Calibri"/>
          <w:b/>
          <w:bCs/>
          <w:lang w:val="en-AU"/>
        </w:rPr>
        <w:fldChar w:fldCharType="end"/>
      </w:r>
      <w:r w:rsidRPr="00B824D1">
        <w:rPr>
          <w:rFonts w:ascii="Calibri" w:hAnsi="Calibri"/>
          <w:b/>
          <w:lang w:val="en-AU"/>
        </w:rPr>
        <w:tab/>
      </w:r>
      <w:r w:rsidR="002A2281">
        <w:rPr>
          <w:rFonts w:ascii="Calibri" w:hAnsi="Calibri"/>
          <w:b/>
          <w:caps/>
          <w:lang w:val="en-AU"/>
        </w:rPr>
        <w:t>Coroners Act—Report of Coroner—Inquest into the death of Joshua</w:t>
      </w:r>
      <w:r w:rsidRPr="00B824D1">
        <w:rPr>
          <w:rFonts w:ascii="Calibri" w:hAnsi="Calibri"/>
          <w:b/>
          <w:caps/>
          <w:lang w:val="en-AU"/>
        </w:rPr>
        <w:t>—</w:t>
      </w:r>
      <w:r w:rsidR="002A2281">
        <w:rPr>
          <w:rFonts w:ascii="Calibri" w:hAnsi="Calibri"/>
          <w:b/>
          <w:caps/>
          <w:lang w:val="en-AU"/>
        </w:rPr>
        <w:t>government response—</w:t>
      </w:r>
      <w:r w:rsidRPr="00B824D1">
        <w:rPr>
          <w:rFonts w:ascii="Calibri" w:hAnsi="Calibri"/>
          <w:b/>
          <w:caps/>
          <w:lang w:val="en-AU"/>
        </w:rPr>
        <w:t>MINISTERIAL STATEMENT</w:t>
      </w:r>
      <w:r w:rsidR="00094B03">
        <w:rPr>
          <w:rFonts w:ascii="Calibri" w:hAnsi="Calibri"/>
          <w:b/>
          <w:caps/>
          <w:lang w:val="en-AU"/>
        </w:rPr>
        <w:t xml:space="preserve"> and paper</w:t>
      </w:r>
      <w:r w:rsidR="00075C8B">
        <w:rPr>
          <w:rFonts w:ascii="Calibri" w:hAnsi="Calibri"/>
          <w:b/>
          <w:caps/>
          <w:lang w:val="en-AU"/>
        </w:rPr>
        <w:t>S</w:t>
      </w:r>
      <w:r w:rsidRPr="00B824D1">
        <w:rPr>
          <w:rFonts w:ascii="Calibri" w:hAnsi="Calibri"/>
          <w:b/>
          <w:caps/>
          <w:lang w:val="en-AU"/>
        </w:rPr>
        <w:t>—PAPER NOTED</w:t>
      </w:r>
    </w:p>
    <w:p w14:paraId="25A065C8" w14:textId="155B101B" w:rsidR="00B824D1" w:rsidRPr="00B824D1" w:rsidRDefault="002A2281" w:rsidP="00B824D1">
      <w:pPr>
        <w:spacing w:before="120"/>
        <w:ind w:left="720"/>
        <w:rPr>
          <w:rFonts w:ascii="Calibri" w:hAnsi="Calibri"/>
          <w:lang w:val="en-AU"/>
        </w:rPr>
      </w:pPr>
      <w:r>
        <w:rPr>
          <w:rFonts w:ascii="Calibri" w:hAnsi="Calibri"/>
          <w:lang w:val="en-AU"/>
        </w:rPr>
        <w:t>Ms Davidson (Minister for Mental Health)</w:t>
      </w:r>
      <w:r w:rsidR="00B824D1" w:rsidRPr="00B824D1">
        <w:rPr>
          <w:rFonts w:ascii="Calibri" w:hAnsi="Calibri"/>
          <w:lang w:val="en-AU"/>
        </w:rPr>
        <w:t xml:space="preserve"> made a ministerial statement concerning </w:t>
      </w:r>
      <w:r>
        <w:rPr>
          <w:rFonts w:ascii="Calibri" w:hAnsi="Calibri"/>
          <w:lang w:val="en-AU"/>
        </w:rPr>
        <w:t>the Government response to the report of the Coroner on the inquest into the death of</w:t>
      </w:r>
      <w:r w:rsidR="00B824D1" w:rsidRPr="00B824D1">
        <w:rPr>
          <w:rFonts w:ascii="Calibri" w:hAnsi="Calibri"/>
          <w:lang w:val="en-AU"/>
        </w:rPr>
        <w:t xml:space="preserve"> </w:t>
      </w:r>
      <w:r>
        <w:rPr>
          <w:rFonts w:ascii="Calibri" w:hAnsi="Calibri"/>
          <w:lang w:val="en-AU"/>
        </w:rPr>
        <w:t xml:space="preserve">Joshua </w:t>
      </w:r>
      <w:r w:rsidR="00B824D1" w:rsidRPr="00B824D1">
        <w:rPr>
          <w:rFonts w:ascii="Calibri" w:hAnsi="Calibri"/>
          <w:lang w:val="en-AU"/>
        </w:rPr>
        <w:t>and presented the following paper</w:t>
      </w:r>
      <w:r>
        <w:rPr>
          <w:rFonts w:ascii="Calibri" w:hAnsi="Calibri"/>
          <w:lang w:val="en-AU"/>
        </w:rPr>
        <w:t>s</w:t>
      </w:r>
      <w:r w:rsidR="00B824D1" w:rsidRPr="00B824D1">
        <w:rPr>
          <w:rFonts w:ascii="Calibri" w:hAnsi="Calibri"/>
          <w:lang w:val="en-AU"/>
        </w:rPr>
        <w:t>:</w:t>
      </w:r>
    </w:p>
    <w:p w14:paraId="58B9B925" w14:textId="689DA499" w:rsidR="002A2281" w:rsidRDefault="00702A73" w:rsidP="00B824D1">
      <w:pPr>
        <w:spacing w:before="120"/>
        <w:ind w:left="720"/>
        <w:rPr>
          <w:rFonts w:ascii="Calibri" w:hAnsi="Calibri"/>
          <w:lang w:val="en-AU"/>
        </w:rPr>
      </w:pPr>
      <w:r>
        <w:rPr>
          <w:rFonts w:ascii="Calibri" w:hAnsi="Calibri"/>
          <w:lang w:val="en-AU"/>
        </w:rPr>
        <w:t>Coroners Act</w:t>
      </w:r>
      <w:r w:rsidR="00CA377B" w:rsidRPr="00CA377B">
        <w:rPr>
          <w:rFonts w:ascii="Calibri" w:hAnsi="Calibri"/>
          <w:lang w:val="en-AU"/>
        </w:rPr>
        <w:t>, pursuant to subsection 57(4)</w:t>
      </w:r>
      <w:r>
        <w:rPr>
          <w:rFonts w:ascii="Calibri" w:hAnsi="Calibri"/>
          <w:lang w:val="en-AU"/>
        </w:rPr>
        <w:t>—Report of Coroner—Inquest into the death of Joshua</w:t>
      </w:r>
      <w:r w:rsidR="00B824D1" w:rsidRPr="00B824D1">
        <w:rPr>
          <w:rFonts w:ascii="Calibri" w:hAnsi="Calibri"/>
          <w:lang w:val="en-AU"/>
        </w:rPr>
        <w:t>—</w:t>
      </w:r>
    </w:p>
    <w:p w14:paraId="68F155F4" w14:textId="02C0749A" w:rsidR="002A2281" w:rsidRDefault="002A2281" w:rsidP="002A2281">
      <w:pPr>
        <w:pStyle w:val="DPSEntryDetailIndentLev1"/>
      </w:pPr>
      <w:r>
        <w:t>Report, dated 10 February 2023.</w:t>
      </w:r>
    </w:p>
    <w:p w14:paraId="1F54EF4C" w14:textId="09E2A125" w:rsidR="002A2281" w:rsidRDefault="002A2281" w:rsidP="002A2281">
      <w:pPr>
        <w:pStyle w:val="DPSEntryDetailIndentLev1"/>
      </w:pPr>
      <w:r>
        <w:t>Government response, dated June 2023.</w:t>
      </w:r>
    </w:p>
    <w:p w14:paraId="156D6EAB" w14:textId="03AD02E6" w:rsidR="00B824D1" w:rsidRPr="00B824D1" w:rsidRDefault="00B824D1" w:rsidP="002A2281">
      <w:pPr>
        <w:pStyle w:val="DPSEntryDetailIndentLev1"/>
      </w:pPr>
      <w:r w:rsidRPr="00B824D1">
        <w:t xml:space="preserve">Ministerial statement, </w:t>
      </w:r>
      <w:r w:rsidR="00702A73">
        <w:t>28 June 2023</w:t>
      </w:r>
      <w:r w:rsidRPr="00B824D1">
        <w:t>.</w:t>
      </w:r>
    </w:p>
    <w:p w14:paraId="223B54C3" w14:textId="2C45E474" w:rsidR="00B824D1" w:rsidRPr="00B824D1" w:rsidRDefault="00702A73" w:rsidP="00B824D1">
      <w:pPr>
        <w:spacing w:before="120"/>
        <w:ind w:left="720"/>
        <w:rPr>
          <w:rFonts w:ascii="Calibri" w:hAnsi="Calibri"/>
          <w:lang w:val="en-AU"/>
        </w:rPr>
      </w:pPr>
      <w:r>
        <w:rPr>
          <w:rFonts w:ascii="Calibri" w:hAnsi="Calibri"/>
          <w:lang w:val="en-AU"/>
        </w:rPr>
        <w:t>Ms Davidson</w:t>
      </w:r>
      <w:r w:rsidR="00B824D1" w:rsidRPr="00B824D1">
        <w:rPr>
          <w:rFonts w:ascii="Calibri" w:hAnsi="Calibri"/>
          <w:lang w:val="en-AU"/>
        </w:rPr>
        <w:t xml:space="preserve"> moved—That the Assembly take note of the </w:t>
      </w:r>
      <w:r w:rsidR="00440526">
        <w:rPr>
          <w:rFonts w:ascii="Calibri" w:hAnsi="Calibri"/>
          <w:lang w:val="en-AU"/>
        </w:rPr>
        <w:t>ministerial statement</w:t>
      </w:r>
      <w:r w:rsidR="00B824D1" w:rsidRPr="00B824D1">
        <w:rPr>
          <w:rFonts w:ascii="Calibri" w:hAnsi="Calibri"/>
          <w:lang w:val="en-AU"/>
        </w:rPr>
        <w:t>.</w:t>
      </w:r>
    </w:p>
    <w:p w14:paraId="10D9ECB7" w14:textId="77777777" w:rsidR="00B824D1" w:rsidRPr="00B824D1" w:rsidRDefault="00B824D1" w:rsidP="00B824D1">
      <w:pPr>
        <w:spacing w:before="120"/>
        <w:ind w:left="720"/>
        <w:rPr>
          <w:rFonts w:ascii="Calibri" w:hAnsi="Calibri"/>
          <w:lang w:val="en-AU"/>
        </w:rPr>
      </w:pPr>
      <w:r w:rsidRPr="00B824D1">
        <w:rPr>
          <w:rFonts w:ascii="Calibri" w:hAnsi="Calibri"/>
          <w:lang w:val="en-AU"/>
        </w:rPr>
        <w:t>Question—put and passed.</w:t>
      </w:r>
    </w:p>
    <w:p w14:paraId="4449CF2C" w14:textId="65570BAB" w:rsidR="008F74D5" w:rsidRPr="008F74D5" w:rsidRDefault="008F74D5" w:rsidP="008F74D5">
      <w:pPr>
        <w:keepNext/>
        <w:keepLines/>
        <w:tabs>
          <w:tab w:val="right" w:pos="339"/>
          <w:tab w:val="left" w:pos="720"/>
        </w:tabs>
        <w:spacing w:before="240"/>
        <w:ind w:left="720" w:hanging="720"/>
        <w:rPr>
          <w:rFonts w:ascii="Calibri" w:hAnsi="Calibri"/>
          <w:b/>
          <w:caps/>
          <w:lang w:val="en-AU"/>
        </w:rPr>
      </w:pPr>
      <w:r w:rsidRPr="008F74D5">
        <w:rPr>
          <w:rFonts w:ascii="Calibri" w:hAnsi="Calibri"/>
          <w:b/>
          <w:caps/>
          <w:lang w:val="en-AU"/>
        </w:rPr>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6</w:t>
      </w:r>
      <w:r w:rsidR="001E72F2">
        <w:rPr>
          <w:rFonts w:ascii="Calibri" w:hAnsi="Calibri"/>
          <w:b/>
          <w:bCs/>
          <w:caps/>
          <w:lang w:val="en-AU"/>
        </w:rPr>
        <w:fldChar w:fldCharType="end"/>
      </w:r>
      <w:r w:rsidRPr="008F74D5">
        <w:rPr>
          <w:rFonts w:ascii="Calibri" w:hAnsi="Calibri"/>
          <w:b/>
          <w:caps/>
          <w:lang w:val="en-AU"/>
        </w:rPr>
        <w:tab/>
      </w:r>
      <w:r>
        <w:rPr>
          <w:rFonts w:ascii="Calibri" w:hAnsi="Calibri"/>
          <w:b/>
          <w:caps/>
          <w:lang w:val="en-AU"/>
        </w:rPr>
        <w:t>Formal Recognition of War Widow</w:t>
      </w:r>
      <w:r w:rsidR="00A44B50">
        <w:rPr>
          <w:rFonts w:ascii="Calibri" w:hAnsi="Calibri"/>
          <w:b/>
          <w:caps/>
          <w:lang w:val="en-AU"/>
        </w:rPr>
        <w:t>S</w:t>
      </w:r>
      <w:r>
        <w:rPr>
          <w:rFonts w:ascii="Calibri" w:hAnsi="Calibri"/>
          <w:b/>
          <w:caps/>
          <w:lang w:val="en-AU"/>
        </w:rPr>
        <w:t xml:space="preserve"> Day</w:t>
      </w:r>
    </w:p>
    <w:p w14:paraId="5E9DB0CF" w14:textId="6988BFD7" w:rsidR="008F74D5" w:rsidRPr="008F74D5" w:rsidRDefault="008F74D5" w:rsidP="008F74D5">
      <w:pPr>
        <w:spacing w:before="120"/>
        <w:ind w:left="720"/>
        <w:rPr>
          <w:rFonts w:ascii="Calibri" w:hAnsi="Calibri"/>
          <w:color w:val="000000"/>
          <w:lang w:val="en-AU"/>
        </w:rPr>
      </w:pPr>
      <w:r>
        <w:rPr>
          <w:rFonts w:ascii="Calibri" w:hAnsi="Calibri"/>
          <w:color w:val="000000"/>
          <w:lang w:val="en-AU"/>
        </w:rPr>
        <w:t>Ms Davidson (Minister for Veterans and Seniors)</w:t>
      </w:r>
      <w:r w:rsidRPr="008F74D5">
        <w:rPr>
          <w:rFonts w:ascii="Calibri" w:hAnsi="Calibri"/>
          <w:color w:val="000000"/>
          <w:lang w:val="en-AU"/>
        </w:rPr>
        <w:t>, pursuant to notice, moved—That</w:t>
      </w:r>
      <w:r w:rsidR="00F51F71">
        <w:rPr>
          <w:rFonts w:ascii="Calibri" w:hAnsi="Calibri"/>
          <w:color w:val="000000"/>
          <w:lang w:val="en-AU"/>
        </w:rPr>
        <w:t xml:space="preserve"> this Assembly:</w:t>
      </w:r>
    </w:p>
    <w:p w14:paraId="3F9C5212" w14:textId="02F64548" w:rsidR="008670E6" w:rsidRPr="00F706CC" w:rsidRDefault="008670E6" w:rsidP="008670E6">
      <w:pPr>
        <w:pStyle w:val="DPSEntryIndents"/>
        <w:rPr>
          <w:lang w:eastAsia="en-US"/>
        </w:rPr>
      </w:pPr>
      <w:r w:rsidRPr="00F706CC">
        <w:rPr>
          <w:lang w:eastAsia="en-US"/>
        </w:rPr>
        <w:t>designates 19 October annually as War Widows Day;</w:t>
      </w:r>
    </w:p>
    <w:p w14:paraId="6B05479D" w14:textId="3CCC7ADA" w:rsidR="008670E6" w:rsidRPr="00F706CC" w:rsidRDefault="008670E6" w:rsidP="008670E6">
      <w:pPr>
        <w:pStyle w:val="DPSEntryIndents"/>
        <w:rPr>
          <w:lang w:eastAsia="en-US"/>
        </w:rPr>
      </w:pPr>
      <w:r w:rsidRPr="00F706CC">
        <w:rPr>
          <w:lang w:eastAsia="en-US"/>
        </w:rPr>
        <w:t xml:space="preserve">recognises that: </w:t>
      </w:r>
    </w:p>
    <w:p w14:paraId="44995263" w14:textId="09365F62" w:rsidR="008670E6" w:rsidRPr="00F706CC" w:rsidRDefault="008670E6" w:rsidP="00A44B50">
      <w:pPr>
        <w:tabs>
          <w:tab w:val="left" w:pos="567"/>
        </w:tabs>
        <w:spacing w:before="120"/>
        <w:ind w:left="1910" w:hanging="544"/>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for generations, the sacrifices, contributions and service of war widows has been significant to our nation</w:t>
      </w:r>
      <w:r w:rsidR="00B2200C">
        <w:rPr>
          <w:rFonts w:ascii="Calibri" w:hAnsi="Calibri"/>
          <w:lang w:val="en-AU" w:eastAsia="en-US"/>
        </w:rPr>
        <w:t>’</w:t>
      </w:r>
      <w:r w:rsidRPr="00F706CC">
        <w:rPr>
          <w:rFonts w:ascii="Calibri" w:hAnsi="Calibri"/>
          <w:lang w:val="en-AU" w:eastAsia="en-US"/>
        </w:rPr>
        <w:t>s story;</w:t>
      </w:r>
    </w:p>
    <w:p w14:paraId="48FA7FA6" w14:textId="77777777" w:rsidR="008670E6" w:rsidRPr="00F706CC" w:rsidRDefault="008670E6" w:rsidP="00A44B50">
      <w:pPr>
        <w:tabs>
          <w:tab w:val="left" w:pos="567"/>
        </w:tabs>
        <w:spacing w:before="120"/>
        <w:ind w:left="1910" w:hanging="544"/>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the ACT is home to a large and diverse community of veterans and their families, including war widows;</w:t>
      </w:r>
    </w:p>
    <w:p w14:paraId="4CFFDB6B" w14:textId="77777777" w:rsidR="008670E6" w:rsidRPr="00F706CC" w:rsidRDefault="008670E6" w:rsidP="00A44B50">
      <w:pPr>
        <w:tabs>
          <w:tab w:val="left" w:pos="567"/>
        </w:tabs>
        <w:spacing w:before="120"/>
        <w:ind w:left="1910" w:hanging="544"/>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in grief and bereavement, war widows have grown a strong and resilient community through Australian War Widows, formerly the War Widows Guild of Australia;</w:t>
      </w:r>
    </w:p>
    <w:p w14:paraId="0E918917" w14:textId="59092263" w:rsidR="008670E6" w:rsidRPr="00F706CC" w:rsidRDefault="008670E6" w:rsidP="00A44B50">
      <w:pPr>
        <w:tabs>
          <w:tab w:val="left" w:pos="567"/>
        </w:tabs>
        <w:spacing w:before="120"/>
        <w:ind w:left="1910" w:hanging="544"/>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 xml:space="preserve">the Australian War Widows–ACT plays a critical role in the support, companionship, advocacy and recognition of war widows in our local community; </w:t>
      </w:r>
    </w:p>
    <w:p w14:paraId="0044FC72" w14:textId="77777777" w:rsidR="008670E6" w:rsidRPr="00F706CC" w:rsidRDefault="008670E6" w:rsidP="00F354EA">
      <w:pPr>
        <w:tabs>
          <w:tab w:val="left" w:pos="567"/>
        </w:tabs>
        <w:spacing w:before="120"/>
        <w:ind w:left="1910" w:hanging="544"/>
        <w:rPr>
          <w:rFonts w:ascii="Calibri" w:hAnsi="Calibri"/>
          <w:lang w:val="en-AU" w:eastAsia="en-US"/>
        </w:rPr>
      </w:pPr>
      <w:r w:rsidRPr="00F706CC">
        <w:rPr>
          <w:rFonts w:ascii="Calibri" w:hAnsi="Calibri"/>
          <w:lang w:val="en-AU" w:eastAsia="en-US"/>
        </w:rPr>
        <w:lastRenderedPageBreak/>
        <w:t>(e)</w:t>
      </w:r>
      <w:r w:rsidRPr="00F706CC">
        <w:rPr>
          <w:rFonts w:ascii="Calibri" w:hAnsi="Calibri"/>
          <w:lang w:val="en-AU" w:eastAsia="en-US"/>
        </w:rPr>
        <w:tab/>
        <w:t>the families of veterans are a pillar of strength and support for veterans in the ACT; and</w:t>
      </w:r>
    </w:p>
    <w:p w14:paraId="719540A8" w14:textId="47EF8343" w:rsidR="008670E6" w:rsidRPr="00F706CC" w:rsidRDefault="008670E6" w:rsidP="00F354EA">
      <w:pPr>
        <w:tabs>
          <w:tab w:val="left" w:pos="567"/>
        </w:tabs>
        <w:spacing w:before="120"/>
        <w:ind w:left="1910" w:hanging="544"/>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veterans</w:t>
      </w:r>
      <w:r w:rsidR="00B2200C">
        <w:rPr>
          <w:rFonts w:ascii="Calibri" w:hAnsi="Calibri"/>
          <w:lang w:val="en-AU" w:eastAsia="en-US"/>
        </w:rPr>
        <w:t>’</w:t>
      </w:r>
      <w:r w:rsidRPr="00F706CC">
        <w:rPr>
          <w:rFonts w:ascii="Calibri" w:hAnsi="Calibri"/>
          <w:lang w:val="en-AU" w:eastAsia="en-US"/>
        </w:rPr>
        <w:t xml:space="preserve"> families require unique services and supports responsive to their specific needs; and</w:t>
      </w:r>
    </w:p>
    <w:p w14:paraId="05DE636C" w14:textId="3BB9FBEF" w:rsidR="008670E6" w:rsidRPr="00F706CC" w:rsidRDefault="008670E6" w:rsidP="00F354EA">
      <w:pPr>
        <w:pStyle w:val="DPSEntryIndents"/>
        <w:rPr>
          <w:lang w:eastAsia="en-US"/>
        </w:rPr>
      </w:pPr>
      <w:r w:rsidRPr="00F706CC">
        <w:rPr>
          <w:lang w:eastAsia="en-US"/>
        </w:rPr>
        <w:t xml:space="preserve">notes that: </w:t>
      </w:r>
    </w:p>
    <w:p w14:paraId="0F6BAAD5" w14:textId="77777777" w:rsidR="00A44B50" w:rsidRDefault="008670E6" w:rsidP="00F354EA">
      <w:pPr>
        <w:tabs>
          <w:tab w:val="left" w:pos="567"/>
        </w:tabs>
        <w:spacing w:before="120"/>
        <w:ind w:left="1910" w:hanging="544"/>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19 October is the birthday of Jessie Vasey, founder of the War Widows Guild of Australia (now Australian War Widows Inc); and</w:t>
      </w:r>
    </w:p>
    <w:p w14:paraId="73900845" w14:textId="550D3FED" w:rsidR="002A2281" w:rsidRPr="00A44B50" w:rsidRDefault="008670E6" w:rsidP="00F354EA">
      <w:pPr>
        <w:tabs>
          <w:tab w:val="left" w:pos="567"/>
        </w:tabs>
        <w:spacing w:before="120"/>
        <w:ind w:left="1910" w:hanging="544"/>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the ACT Government will commemorate War Widows Day annually and mark the occasion with a community event, held in conjunction with Australian War Widows–ACT.</w:t>
      </w:r>
    </w:p>
    <w:p w14:paraId="6294EFA1" w14:textId="57B2706E" w:rsidR="008F74D5" w:rsidRPr="008F74D5" w:rsidRDefault="008F74D5" w:rsidP="00F354EA">
      <w:pPr>
        <w:spacing w:before="120"/>
        <w:ind w:left="720"/>
        <w:rPr>
          <w:rFonts w:ascii="Calibri" w:hAnsi="Calibri"/>
          <w:color w:val="000000"/>
          <w:lang w:val="en-AU"/>
        </w:rPr>
      </w:pPr>
      <w:r w:rsidRPr="008F74D5">
        <w:rPr>
          <w:rFonts w:ascii="Calibri" w:hAnsi="Calibri"/>
          <w:color w:val="000000"/>
          <w:lang w:val="en-AU"/>
        </w:rPr>
        <w:t>Debate ensued.</w:t>
      </w:r>
    </w:p>
    <w:p w14:paraId="06B9EC0D" w14:textId="77777777" w:rsidR="008F74D5" w:rsidRPr="008F74D5" w:rsidRDefault="008F74D5" w:rsidP="00F354EA">
      <w:pPr>
        <w:spacing w:before="120"/>
        <w:ind w:left="720"/>
        <w:rPr>
          <w:rFonts w:ascii="Calibri" w:hAnsi="Calibri"/>
          <w:color w:val="000000"/>
          <w:lang w:val="en-AU"/>
        </w:rPr>
      </w:pPr>
      <w:r w:rsidRPr="008F74D5">
        <w:rPr>
          <w:rFonts w:ascii="Calibri" w:hAnsi="Calibri"/>
          <w:color w:val="000000"/>
          <w:lang w:val="en-AU"/>
        </w:rPr>
        <w:t>Question—put and passed.</w:t>
      </w:r>
    </w:p>
    <w:p w14:paraId="7E02B2F7" w14:textId="38C8F955" w:rsidR="00B52315" w:rsidRPr="00B52315" w:rsidRDefault="00B52315" w:rsidP="00B52315">
      <w:pPr>
        <w:keepNext/>
        <w:keepLines/>
        <w:tabs>
          <w:tab w:val="right" w:pos="339"/>
          <w:tab w:val="left" w:pos="720"/>
        </w:tabs>
        <w:spacing w:before="240"/>
        <w:ind w:left="720" w:hanging="720"/>
        <w:rPr>
          <w:rFonts w:ascii="Calibri" w:hAnsi="Calibri"/>
          <w:b/>
          <w:caps/>
          <w:lang w:val="en-AU"/>
        </w:rPr>
      </w:pPr>
      <w:r w:rsidRPr="00B52315">
        <w:rPr>
          <w:rFonts w:ascii="Calibri" w:hAnsi="Calibri"/>
          <w:b/>
          <w:caps/>
          <w:lang w:val="en-AU"/>
        </w:rPr>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7</w:t>
      </w:r>
      <w:r w:rsidR="001E72F2">
        <w:rPr>
          <w:rFonts w:ascii="Calibri" w:hAnsi="Calibri"/>
          <w:b/>
          <w:bCs/>
          <w:caps/>
          <w:lang w:val="en-AU"/>
        </w:rPr>
        <w:fldChar w:fldCharType="end"/>
      </w:r>
      <w:r w:rsidRPr="00B52315">
        <w:rPr>
          <w:rFonts w:ascii="Calibri" w:hAnsi="Calibri"/>
          <w:b/>
          <w:caps/>
          <w:lang w:val="en-AU"/>
        </w:rPr>
        <w:tab/>
      </w:r>
      <w:r>
        <w:rPr>
          <w:rFonts w:ascii="Calibri" w:hAnsi="Calibri"/>
          <w:b/>
          <w:caps/>
          <w:lang w:val="en-AU"/>
        </w:rPr>
        <w:t>Gaming Machine (Club Refuge) Amendment Bill 2022</w:t>
      </w:r>
    </w:p>
    <w:p w14:paraId="4898AE3C" w14:textId="49C017F0" w:rsidR="00B52315" w:rsidRPr="00B52315" w:rsidRDefault="00B52315" w:rsidP="00B52315">
      <w:pPr>
        <w:spacing w:before="120"/>
        <w:ind w:left="720"/>
        <w:rPr>
          <w:rFonts w:ascii="Calibri" w:hAnsi="Calibri"/>
          <w:lang w:val="en-AU"/>
        </w:rPr>
      </w:pPr>
      <w:r w:rsidRPr="00B52315">
        <w:rPr>
          <w:rFonts w:ascii="Calibri" w:hAnsi="Calibri"/>
          <w:lang w:val="en-AU"/>
        </w:rPr>
        <w:t>The order of the day having been read for the resumption of the debate on the question—That this Bill be agreed to in principle—</w:t>
      </w:r>
    </w:p>
    <w:p w14:paraId="24610971" w14:textId="77777777" w:rsidR="00B52315" w:rsidRPr="00B52315" w:rsidRDefault="00B52315" w:rsidP="00B52315">
      <w:pPr>
        <w:spacing w:before="120"/>
        <w:ind w:left="720"/>
        <w:rPr>
          <w:rFonts w:ascii="Calibri" w:hAnsi="Calibri"/>
          <w:iCs/>
          <w:lang w:val="en-AU"/>
        </w:rPr>
      </w:pPr>
      <w:r w:rsidRPr="00B52315">
        <w:rPr>
          <w:rFonts w:ascii="Calibri" w:hAnsi="Calibri"/>
          <w:iCs/>
          <w:lang w:val="en-AU"/>
        </w:rPr>
        <w:t>Debate resumed.</w:t>
      </w:r>
    </w:p>
    <w:p w14:paraId="39B3FF21" w14:textId="77777777" w:rsidR="00B52315" w:rsidRPr="00B52315" w:rsidRDefault="00B52315" w:rsidP="00B52315">
      <w:pPr>
        <w:spacing w:before="120"/>
        <w:ind w:left="720"/>
        <w:rPr>
          <w:rFonts w:ascii="Calibri" w:hAnsi="Calibri"/>
          <w:iCs/>
          <w:lang w:val="en-AU"/>
        </w:rPr>
      </w:pPr>
      <w:r w:rsidRPr="00B52315">
        <w:rPr>
          <w:rFonts w:ascii="Calibri" w:hAnsi="Calibri"/>
          <w:iCs/>
          <w:lang w:val="en-AU"/>
        </w:rPr>
        <w:t>Question—That this Bill be agreed to in principle—put and passed.</w:t>
      </w:r>
    </w:p>
    <w:p w14:paraId="494F6EFA" w14:textId="77777777" w:rsidR="00B52315" w:rsidRPr="00B52315" w:rsidRDefault="00B52315" w:rsidP="00B52315">
      <w:pPr>
        <w:pBdr>
          <w:bottom w:val="thinThickLargeGap" w:sz="18" w:space="1" w:color="auto"/>
        </w:pBdr>
        <w:ind w:left="3427" w:right="3658"/>
        <w:jc w:val="center"/>
        <w:rPr>
          <w:rFonts w:ascii="Calibri" w:hAnsi="Calibri"/>
          <w:i/>
          <w:iCs/>
          <w:lang w:val="en-AU"/>
        </w:rPr>
      </w:pPr>
    </w:p>
    <w:p w14:paraId="07614C6F" w14:textId="77777777" w:rsidR="00B52315" w:rsidRPr="00B52315" w:rsidRDefault="00B52315" w:rsidP="00B52315">
      <w:pPr>
        <w:tabs>
          <w:tab w:val="left" w:pos="1197"/>
          <w:tab w:val="left" w:pos="1767"/>
        </w:tabs>
        <w:spacing w:before="120"/>
        <w:jc w:val="center"/>
        <w:rPr>
          <w:rFonts w:ascii="Calibri" w:hAnsi="Calibri"/>
          <w:i/>
          <w:iCs/>
          <w:lang w:val="en-AU"/>
        </w:rPr>
      </w:pPr>
      <w:r w:rsidRPr="00B52315">
        <w:rPr>
          <w:rFonts w:ascii="Calibri" w:hAnsi="Calibri"/>
          <w:i/>
          <w:iCs/>
          <w:lang w:val="en-AU"/>
        </w:rPr>
        <w:t>Detail Stage</w:t>
      </w:r>
    </w:p>
    <w:p w14:paraId="0078D296" w14:textId="77777777" w:rsidR="008A6EC8" w:rsidRPr="00A44B50" w:rsidRDefault="008A6EC8" w:rsidP="00F354EA">
      <w:pPr>
        <w:spacing w:before="120"/>
        <w:ind w:left="720"/>
        <w:rPr>
          <w:rFonts w:ascii="Calibri" w:hAnsi="Calibri"/>
          <w:iCs/>
          <w:lang w:val="en-AU"/>
        </w:rPr>
      </w:pPr>
      <w:r w:rsidRPr="00A44B50">
        <w:rPr>
          <w:rFonts w:ascii="Calibri" w:hAnsi="Calibri"/>
          <w:iCs/>
          <w:lang w:val="en-AU"/>
        </w:rPr>
        <w:t>Bill, by leave, taken as a whole—</w:t>
      </w:r>
    </w:p>
    <w:p w14:paraId="3633653D" w14:textId="585F70A5" w:rsidR="008A6EC8" w:rsidRPr="00A44B50" w:rsidRDefault="008A6EC8" w:rsidP="00F354EA">
      <w:pPr>
        <w:spacing w:before="120"/>
        <w:ind w:left="720"/>
        <w:rPr>
          <w:rFonts w:ascii="Calibri" w:hAnsi="Calibri"/>
          <w:iCs/>
          <w:lang w:val="en-AU"/>
        </w:rPr>
      </w:pPr>
      <w:r w:rsidRPr="00A44B50">
        <w:rPr>
          <w:rFonts w:ascii="Calibri" w:hAnsi="Calibri"/>
          <w:iCs/>
          <w:lang w:val="en-AU"/>
        </w:rPr>
        <w:t>On the motion of Mr Rattenbury (Minister for Gaming), by leave, his amendments Nos</w:t>
      </w:r>
      <w:r w:rsidR="00A44B50">
        <w:rPr>
          <w:rFonts w:ascii="Calibri" w:hAnsi="Calibri"/>
          <w:iCs/>
          <w:lang w:val="en-AU"/>
        </w:rPr>
        <w:t> </w:t>
      </w:r>
      <w:r w:rsidRPr="00A44B50">
        <w:rPr>
          <w:rFonts w:ascii="Calibri" w:hAnsi="Calibri"/>
          <w:iCs/>
          <w:lang w:val="en-AU"/>
        </w:rPr>
        <w:t>1 to 3 (</w:t>
      </w:r>
      <w:r w:rsidRPr="00A44B50">
        <w:rPr>
          <w:rFonts w:ascii="Calibri" w:hAnsi="Calibri"/>
          <w:i/>
          <w:lang w:val="en-AU"/>
        </w:rPr>
        <w:t xml:space="preserve">see </w:t>
      </w:r>
      <w:hyperlink w:anchor="Schedule1" w:history="1">
        <w:r w:rsidRPr="00A44B50">
          <w:rPr>
            <w:rStyle w:val="Hyperlink"/>
            <w:rFonts w:ascii="Calibri" w:hAnsi="Calibri"/>
            <w:iCs/>
            <w:lang w:val="en-AU"/>
          </w:rPr>
          <w:t>Schedule 1</w:t>
        </w:r>
      </w:hyperlink>
      <w:r w:rsidRPr="00A44B50">
        <w:rPr>
          <w:rFonts w:ascii="Calibri" w:hAnsi="Calibri"/>
          <w:iCs/>
          <w:lang w:val="en-AU"/>
        </w:rPr>
        <w:t>) were made together.</w:t>
      </w:r>
    </w:p>
    <w:p w14:paraId="6DE61450" w14:textId="23C25488" w:rsidR="008A6EC8" w:rsidRPr="00A44B50" w:rsidRDefault="008A6EC8" w:rsidP="00F354EA">
      <w:pPr>
        <w:spacing w:before="120"/>
        <w:ind w:left="720"/>
        <w:rPr>
          <w:rFonts w:ascii="Calibri" w:hAnsi="Calibri"/>
          <w:iCs/>
          <w:lang w:val="en-AU"/>
        </w:rPr>
      </w:pPr>
      <w:r w:rsidRPr="00A44B50">
        <w:rPr>
          <w:rFonts w:ascii="Calibri" w:hAnsi="Calibri"/>
          <w:i/>
          <w:lang w:val="en-AU"/>
        </w:rPr>
        <w:t xml:space="preserve">Paper:  </w:t>
      </w:r>
      <w:r w:rsidRPr="00A44B50">
        <w:rPr>
          <w:rFonts w:ascii="Calibri" w:hAnsi="Calibri"/>
          <w:iCs/>
          <w:lang w:val="en-AU"/>
        </w:rPr>
        <w:t>Mr Rattenbury presented a supplementary explanatory statement to the Government amendments.</w:t>
      </w:r>
    </w:p>
    <w:p w14:paraId="6CBF9719" w14:textId="1138CA4E" w:rsidR="008A6EC8" w:rsidRPr="008A6EC8" w:rsidRDefault="008A6EC8" w:rsidP="00F354EA">
      <w:pPr>
        <w:spacing w:before="120"/>
        <w:ind w:left="720"/>
        <w:rPr>
          <w:rFonts w:ascii="Calibri" w:hAnsi="Calibri"/>
          <w:lang w:val="en-AU"/>
        </w:rPr>
      </w:pPr>
      <w:r w:rsidRPr="00A44B50">
        <w:rPr>
          <w:rFonts w:ascii="Calibri" w:hAnsi="Calibri"/>
          <w:lang w:val="en-AU"/>
        </w:rPr>
        <w:t xml:space="preserve">Bill, as a whole, </w:t>
      </w:r>
      <w:r w:rsidR="00A1526C" w:rsidRPr="00A44B50">
        <w:rPr>
          <w:rFonts w:ascii="Calibri" w:hAnsi="Calibri"/>
          <w:lang w:val="en-AU"/>
        </w:rPr>
        <w:t xml:space="preserve">as amended, </w:t>
      </w:r>
      <w:r w:rsidRPr="00A44B50">
        <w:rPr>
          <w:rFonts w:ascii="Calibri" w:hAnsi="Calibri"/>
          <w:lang w:val="en-AU"/>
        </w:rPr>
        <w:t>agreed to.</w:t>
      </w:r>
    </w:p>
    <w:p w14:paraId="4A2DC515" w14:textId="77777777" w:rsidR="00B52315" w:rsidRPr="00B52315" w:rsidRDefault="00B52315" w:rsidP="00B52315">
      <w:pPr>
        <w:pBdr>
          <w:top w:val="thickThinLargeGap" w:sz="18" w:space="1" w:color="auto"/>
        </w:pBdr>
        <w:spacing w:before="180"/>
        <w:ind w:left="3427" w:right="3658"/>
        <w:jc w:val="center"/>
        <w:rPr>
          <w:rFonts w:ascii="Calibri" w:hAnsi="Calibri"/>
          <w:lang w:val="en-AU"/>
        </w:rPr>
      </w:pPr>
    </w:p>
    <w:p w14:paraId="58EE9B42" w14:textId="77777777" w:rsidR="00B52315" w:rsidRPr="00B52315" w:rsidRDefault="00B52315" w:rsidP="00B52315">
      <w:pPr>
        <w:ind w:left="720"/>
        <w:rPr>
          <w:rFonts w:ascii="Calibri" w:hAnsi="Calibri"/>
          <w:lang w:val="en-AU"/>
        </w:rPr>
      </w:pPr>
      <w:r w:rsidRPr="00B52315">
        <w:rPr>
          <w:rFonts w:ascii="Calibri" w:hAnsi="Calibri"/>
          <w:lang w:val="en-AU"/>
        </w:rPr>
        <w:t>Question—That this Bill, as amended, be agreed to—put and passed.</w:t>
      </w:r>
    </w:p>
    <w:p w14:paraId="2482B09B" w14:textId="7A0DFDE5" w:rsidR="002E12EF" w:rsidRPr="002E12EF" w:rsidRDefault="002E12EF" w:rsidP="002E12EF">
      <w:pPr>
        <w:keepNext/>
        <w:keepLines/>
        <w:tabs>
          <w:tab w:val="right" w:pos="339"/>
          <w:tab w:val="left" w:pos="720"/>
        </w:tabs>
        <w:spacing w:before="240"/>
        <w:ind w:left="720" w:hanging="720"/>
        <w:rPr>
          <w:rFonts w:ascii="Calibri" w:hAnsi="Calibri"/>
          <w:b/>
          <w:caps/>
          <w:lang w:val="en-AU"/>
        </w:rPr>
      </w:pPr>
      <w:r w:rsidRPr="002E12EF">
        <w:rPr>
          <w:rFonts w:ascii="Calibri" w:hAnsi="Calibri"/>
          <w:b/>
          <w:caps/>
          <w:lang w:val="en-AU"/>
        </w:rPr>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8</w:t>
      </w:r>
      <w:r w:rsidR="001E72F2">
        <w:rPr>
          <w:rFonts w:ascii="Calibri" w:hAnsi="Calibri"/>
          <w:b/>
          <w:bCs/>
          <w:caps/>
          <w:lang w:val="en-AU"/>
        </w:rPr>
        <w:fldChar w:fldCharType="end"/>
      </w:r>
      <w:r w:rsidRPr="002E12EF">
        <w:rPr>
          <w:rFonts w:ascii="Calibri" w:hAnsi="Calibri"/>
          <w:b/>
          <w:caps/>
          <w:lang w:val="en-AU"/>
        </w:rPr>
        <w:tab/>
      </w:r>
      <w:r>
        <w:rPr>
          <w:rFonts w:ascii="Calibri" w:hAnsi="Calibri"/>
          <w:b/>
          <w:caps/>
          <w:lang w:val="en-AU"/>
        </w:rPr>
        <w:t>Human Rights Commission Amendment Bill 2023</w:t>
      </w:r>
    </w:p>
    <w:p w14:paraId="44BDE2E1" w14:textId="1F434729" w:rsidR="002E12EF" w:rsidRPr="002E12EF" w:rsidRDefault="002E12EF" w:rsidP="00F354EA">
      <w:pPr>
        <w:spacing w:before="120"/>
        <w:ind w:left="720"/>
        <w:rPr>
          <w:rFonts w:ascii="Calibri" w:hAnsi="Calibri"/>
          <w:lang w:val="en-AU"/>
        </w:rPr>
      </w:pPr>
      <w:r w:rsidRPr="002E12EF">
        <w:rPr>
          <w:rFonts w:ascii="Calibri" w:hAnsi="Calibri"/>
          <w:lang w:val="en-AU"/>
        </w:rPr>
        <w:t>The order of the day having been read for the resumption of the debate on the question—That this Bill be agreed to in principle—</w:t>
      </w:r>
    </w:p>
    <w:p w14:paraId="43B5B0E6" w14:textId="77777777" w:rsidR="002E12EF" w:rsidRPr="002E12EF" w:rsidRDefault="002E12EF" w:rsidP="00F354EA">
      <w:pPr>
        <w:spacing w:before="120"/>
        <w:ind w:left="720"/>
        <w:rPr>
          <w:rFonts w:ascii="Calibri" w:hAnsi="Calibri"/>
          <w:iCs/>
          <w:lang w:val="en-AU"/>
        </w:rPr>
      </w:pPr>
      <w:r w:rsidRPr="002E12EF">
        <w:rPr>
          <w:rFonts w:ascii="Calibri" w:hAnsi="Calibri"/>
          <w:iCs/>
          <w:lang w:val="en-AU"/>
        </w:rPr>
        <w:t>Debate resumed.</w:t>
      </w:r>
    </w:p>
    <w:p w14:paraId="2C503542" w14:textId="77777777" w:rsidR="002E12EF" w:rsidRPr="002E12EF" w:rsidRDefault="002E12EF" w:rsidP="00F354EA">
      <w:pPr>
        <w:spacing w:before="120"/>
        <w:ind w:left="720"/>
        <w:rPr>
          <w:rFonts w:ascii="Calibri" w:hAnsi="Calibri"/>
          <w:iCs/>
          <w:lang w:val="en-AU"/>
        </w:rPr>
      </w:pPr>
      <w:r w:rsidRPr="002E12EF">
        <w:rPr>
          <w:rFonts w:ascii="Calibri" w:hAnsi="Calibri"/>
          <w:iCs/>
          <w:lang w:val="en-AU"/>
        </w:rPr>
        <w:t>Question—That this Bill be agreed to in principle—put and passed.</w:t>
      </w:r>
    </w:p>
    <w:p w14:paraId="1C17E651" w14:textId="77777777" w:rsidR="002E12EF" w:rsidRPr="002E12EF" w:rsidRDefault="002E12EF" w:rsidP="00F354EA">
      <w:pPr>
        <w:spacing w:before="120"/>
        <w:ind w:left="720"/>
        <w:rPr>
          <w:rFonts w:ascii="Calibri" w:hAnsi="Calibri"/>
          <w:iCs/>
          <w:lang w:val="en-AU"/>
        </w:rPr>
      </w:pPr>
      <w:r w:rsidRPr="002E12EF">
        <w:rPr>
          <w:rFonts w:ascii="Calibri" w:hAnsi="Calibri"/>
          <w:iCs/>
          <w:lang w:val="en-AU"/>
        </w:rPr>
        <w:t>Leave granted to dispense with the detail stage.</w:t>
      </w:r>
    </w:p>
    <w:p w14:paraId="5BEB73E3" w14:textId="77777777" w:rsidR="002E12EF" w:rsidRPr="002E12EF" w:rsidRDefault="002E12EF" w:rsidP="00F354EA">
      <w:pPr>
        <w:spacing w:before="120"/>
        <w:ind w:left="720"/>
        <w:rPr>
          <w:rFonts w:ascii="Calibri" w:hAnsi="Calibri"/>
          <w:lang w:val="en-AU"/>
        </w:rPr>
      </w:pPr>
      <w:r w:rsidRPr="002E12EF">
        <w:rPr>
          <w:rFonts w:ascii="Calibri" w:hAnsi="Calibri"/>
          <w:lang w:val="en-AU"/>
        </w:rPr>
        <w:t>Question—That this Bill be agreed to—put and passed.</w:t>
      </w:r>
    </w:p>
    <w:p w14:paraId="7E8A6C96" w14:textId="6C874CE7" w:rsidR="002E12EF" w:rsidRPr="002E12EF" w:rsidRDefault="002E12EF" w:rsidP="002E12EF">
      <w:pPr>
        <w:keepNext/>
        <w:keepLines/>
        <w:tabs>
          <w:tab w:val="right" w:pos="339"/>
          <w:tab w:val="left" w:pos="720"/>
        </w:tabs>
        <w:spacing w:before="240"/>
        <w:ind w:left="720" w:hanging="720"/>
        <w:rPr>
          <w:rFonts w:ascii="Calibri" w:hAnsi="Calibri"/>
          <w:b/>
          <w:caps/>
          <w:lang w:val="en-AU"/>
        </w:rPr>
      </w:pPr>
      <w:r w:rsidRPr="002E12EF">
        <w:rPr>
          <w:rFonts w:ascii="Calibri" w:hAnsi="Calibri"/>
          <w:b/>
          <w:caps/>
          <w:lang w:val="en-AU"/>
        </w:rPr>
        <w:lastRenderedPageBreak/>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9</w:t>
      </w:r>
      <w:r w:rsidR="001E72F2">
        <w:rPr>
          <w:rFonts w:ascii="Calibri" w:hAnsi="Calibri"/>
          <w:b/>
          <w:bCs/>
          <w:caps/>
          <w:lang w:val="en-AU"/>
        </w:rPr>
        <w:fldChar w:fldCharType="end"/>
      </w:r>
      <w:r w:rsidRPr="002E12EF">
        <w:rPr>
          <w:rFonts w:ascii="Calibri" w:hAnsi="Calibri"/>
          <w:b/>
          <w:caps/>
          <w:lang w:val="en-AU"/>
        </w:rPr>
        <w:tab/>
      </w:r>
      <w:r>
        <w:rPr>
          <w:rFonts w:ascii="Calibri" w:hAnsi="Calibri"/>
          <w:b/>
          <w:caps/>
          <w:lang w:val="en-AU"/>
        </w:rPr>
        <w:t>Motor Accident Injuries Amendment Bill 2023</w:t>
      </w:r>
    </w:p>
    <w:p w14:paraId="1F74BA98" w14:textId="6FB6C8DC" w:rsidR="002E12EF" w:rsidRPr="002E12EF" w:rsidRDefault="002E12EF" w:rsidP="002E12EF">
      <w:pPr>
        <w:spacing w:before="120"/>
        <w:ind w:left="720"/>
        <w:rPr>
          <w:rFonts w:ascii="Calibri" w:hAnsi="Calibri"/>
          <w:lang w:val="en-AU"/>
        </w:rPr>
      </w:pPr>
      <w:r w:rsidRPr="002E12EF">
        <w:rPr>
          <w:rFonts w:ascii="Calibri" w:hAnsi="Calibri"/>
          <w:lang w:val="en-AU"/>
        </w:rPr>
        <w:t>The order of the day having been read for the resumption of the debate on the question—That this Bill be agreed to in principle—</w:t>
      </w:r>
    </w:p>
    <w:p w14:paraId="5C2715AF" w14:textId="77777777" w:rsidR="002E12EF" w:rsidRPr="002E12EF" w:rsidRDefault="002E12EF" w:rsidP="00F354EA">
      <w:pPr>
        <w:spacing w:before="80"/>
        <w:ind w:left="720"/>
        <w:rPr>
          <w:rFonts w:ascii="Calibri" w:hAnsi="Calibri"/>
          <w:iCs/>
          <w:lang w:val="en-AU"/>
        </w:rPr>
      </w:pPr>
      <w:r w:rsidRPr="002E12EF">
        <w:rPr>
          <w:rFonts w:ascii="Calibri" w:hAnsi="Calibri"/>
          <w:iCs/>
          <w:lang w:val="en-AU"/>
        </w:rPr>
        <w:t>Debate resumed.</w:t>
      </w:r>
    </w:p>
    <w:p w14:paraId="6277CAD1" w14:textId="77777777" w:rsidR="002E12EF" w:rsidRPr="002E12EF" w:rsidRDefault="002E12EF" w:rsidP="00F354EA">
      <w:pPr>
        <w:spacing w:before="80"/>
        <w:ind w:left="720"/>
        <w:rPr>
          <w:rFonts w:ascii="Calibri" w:hAnsi="Calibri"/>
          <w:iCs/>
          <w:lang w:val="en-AU"/>
        </w:rPr>
      </w:pPr>
      <w:r w:rsidRPr="002E12EF">
        <w:rPr>
          <w:rFonts w:ascii="Calibri" w:hAnsi="Calibri"/>
          <w:iCs/>
          <w:lang w:val="en-AU"/>
        </w:rPr>
        <w:t>Question—That this Bill be agreed to in principle—put and passed.</w:t>
      </w:r>
    </w:p>
    <w:p w14:paraId="28AC9183" w14:textId="77777777" w:rsidR="002E12EF" w:rsidRPr="002E12EF" w:rsidRDefault="002E12EF" w:rsidP="002E12EF">
      <w:pPr>
        <w:pBdr>
          <w:bottom w:val="thinThickLargeGap" w:sz="18" w:space="1" w:color="auto"/>
        </w:pBdr>
        <w:ind w:left="3427" w:right="3658"/>
        <w:jc w:val="center"/>
        <w:rPr>
          <w:rFonts w:ascii="Calibri" w:hAnsi="Calibri"/>
          <w:i/>
          <w:iCs/>
          <w:lang w:val="en-AU"/>
        </w:rPr>
      </w:pPr>
    </w:p>
    <w:p w14:paraId="7F572368" w14:textId="77777777" w:rsidR="002E12EF" w:rsidRPr="002E12EF" w:rsidRDefault="002E12EF" w:rsidP="002E12EF">
      <w:pPr>
        <w:tabs>
          <w:tab w:val="left" w:pos="1197"/>
          <w:tab w:val="left" w:pos="1767"/>
        </w:tabs>
        <w:spacing w:before="120"/>
        <w:jc w:val="center"/>
        <w:rPr>
          <w:rFonts w:ascii="Calibri" w:hAnsi="Calibri"/>
          <w:i/>
          <w:iCs/>
          <w:lang w:val="en-AU"/>
        </w:rPr>
      </w:pPr>
      <w:r w:rsidRPr="002E12EF">
        <w:rPr>
          <w:rFonts w:ascii="Calibri" w:hAnsi="Calibri"/>
          <w:i/>
          <w:iCs/>
          <w:lang w:val="en-AU"/>
        </w:rPr>
        <w:t>Detail Stage</w:t>
      </w:r>
    </w:p>
    <w:p w14:paraId="5BDDACD0" w14:textId="77777777" w:rsidR="008A6EC8" w:rsidRPr="008A6EC8" w:rsidRDefault="008A6EC8" w:rsidP="00F354EA">
      <w:pPr>
        <w:spacing w:before="80"/>
        <w:ind w:left="720"/>
        <w:rPr>
          <w:rFonts w:ascii="Calibri" w:hAnsi="Calibri"/>
          <w:iCs/>
          <w:lang w:val="en-AU"/>
        </w:rPr>
      </w:pPr>
      <w:r w:rsidRPr="008A6EC8">
        <w:rPr>
          <w:rFonts w:ascii="Calibri" w:hAnsi="Calibri"/>
          <w:iCs/>
          <w:lang w:val="en-AU"/>
        </w:rPr>
        <w:t>Bill, by leave, taken as a whole—</w:t>
      </w:r>
    </w:p>
    <w:p w14:paraId="623B7E41" w14:textId="38761B1F" w:rsidR="008A6EC8" w:rsidRDefault="008A6EC8" w:rsidP="00F354EA">
      <w:pPr>
        <w:spacing w:before="80"/>
        <w:ind w:left="720"/>
        <w:rPr>
          <w:rFonts w:ascii="Calibri" w:hAnsi="Calibri"/>
          <w:iCs/>
          <w:lang w:val="en-AU"/>
        </w:rPr>
      </w:pPr>
      <w:r w:rsidRPr="008A6EC8">
        <w:rPr>
          <w:rFonts w:ascii="Calibri" w:hAnsi="Calibri"/>
          <w:iCs/>
          <w:lang w:val="en-AU"/>
        </w:rPr>
        <w:t xml:space="preserve">On the motion of </w:t>
      </w:r>
      <w:r>
        <w:rPr>
          <w:rFonts w:ascii="Calibri" w:hAnsi="Calibri"/>
          <w:iCs/>
          <w:lang w:val="en-AU"/>
        </w:rPr>
        <w:t>Mr Steel (Special Minister of State), by leave, his amendments Nos</w:t>
      </w:r>
      <w:r w:rsidR="006C6DF6">
        <w:rPr>
          <w:rFonts w:ascii="Calibri" w:hAnsi="Calibri"/>
          <w:iCs/>
          <w:lang w:val="en-AU"/>
        </w:rPr>
        <w:t> </w:t>
      </w:r>
      <w:r>
        <w:rPr>
          <w:rFonts w:ascii="Calibri" w:hAnsi="Calibri"/>
          <w:iCs/>
          <w:lang w:val="en-AU"/>
        </w:rPr>
        <w:t>1 to 11 (</w:t>
      </w:r>
      <w:r>
        <w:rPr>
          <w:rFonts w:ascii="Calibri" w:hAnsi="Calibri"/>
          <w:i/>
          <w:lang w:val="en-AU"/>
        </w:rPr>
        <w:t xml:space="preserve">see </w:t>
      </w:r>
      <w:hyperlink w:anchor="Schedule2" w:history="1">
        <w:r w:rsidRPr="008A6EC8">
          <w:rPr>
            <w:rStyle w:val="Hyperlink"/>
            <w:rFonts w:ascii="Calibri" w:hAnsi="Calibri"/>
            <w:iCs/>
            <w:lang w:val="en-AU"/>
          </w:rPr>
          <w:t>Schedule 2</w:t>
        </w:r>
      </w:hyperlink>
      <w:r>
        <w:rPr>
          <w:rFonts w:ascii="Calibri" w:hAnsi="Calibri"/>
          <w:iCs/>
          <w:lang w:val="en-AU"/>
        </w:rPr>
        <w:t>) were made together, after debate.</w:t>
      </w:r>
    </w:p>
    <w:p w14:paraId="1F676386" w14:textId="29EB08C9" w:rsidR="008A6EC8" w:rsidRPr="008A6EC8" w:rsidRDefault="008A6EC8" w:rsidP="00F354EA">
      <w:pPr>
        <w:spacing w:before="80"/>
        <w:ind w:left="720"/>
        <w:rPr>
          <w:rFonts w:ascii="Calibri" w:hAnsi="Calibri"/>
          <w:iCs/>
          <w:lang w:val="en-AU"/>
        </w:rPr>
      </w:pPr>
      <w:r>
        <w:rPr>
          <w:rFonts w:ascii="Calibri" w:hAnsi="Calibri"/>
          <w:i/>
          <w:lang w:val="en-AU"/>
        </w:rPr>
        <w:t xml:space="preserve">Paper:  </w:t>
      </w:r>
      <w:r>
        <w:rPr>
          <w:rFonts w:ascii="Calibri" w:hAnsi="Calibri"/>
          <w:iCs/>
          <w:lang w:val="en-AU"/>
        </w:rPr>
        <w:t xml:space="preserve">Mr </w:t>
      </w:r>
      <w:r w:rsidR="00A1526C">
        <w:rPr>
          <w:rFonts w:ascii="Calibri" w:hAnsi="Calibri"/>
          <w:iCs/>
          <w:lang w:val="en-AU"/>
        </w:rPr>
        <w:t>Steel</w:t>
      </w:r>
      <w:r>
        <w:rPr>
          <w:rFonts w:ascii="Calibri" w:hAnsi="Calibri"/>
          <w:iCs/>
          <w:lang w:val="en-AU"/>
        </w:rPr>
        <w:t xml:space="preserve"> presented a supplementary explanatory statement to the Government amendments.</w:t>
      </w:r>
    </w:p>
    <w:p w14:paraId="5C61D256" w14:textId="07DB12E9" w:rsidR="008A6EC8" w:rsidRPr="008A6EC8" w:rsidRDefault="008A6EC8" w:rsidP="00F354EA">
      <w:pPr>
        <w:spacing w:before="80"/>
        <w:ind w:left="720"/>
        <w:rPr>
          <w:rFonts w:ascii="Calibri" w:hAnsi="Calibri"/>
          <w:lang w:val="en-AU"/>
        </w:rPr>
      </w:pPr>
      <w:r w:rsidRPr="008A6EC8">
        <w:rPr>
          <w:rFonts w:ascii="Calibri" w:hAnsi="Calibri"/>
          <w:lang w:val="en-AU"/>
        </w:rPr>
        <w:t xml:space="preserve">Bill, as a whole, </w:t>
      </w:r>
      <w:r w:rsidR="00A1526C">
        <w:rPr>
          <w:rFonts w:ascii="Calibri" w:hAnsi="Calibri"/>
          <w:lang w:val="en-AU"/>
        </w:rPr>
        <w:t xml:space="preserve">as amended, </w:t>
      </w:r>
      <w:r w:rsidRPr="008A6EC8">
        <w:rPr>
          <w:rFonts w:ascii="Calibri" w:hAnsi="Calibri"/>
          <w:lang w:val="en-AU"/>
        </w:rPr>
        <w:t>agreed to.</w:t>
      </w:r>
    </w:p>
    <w:p w14:paraId="6EAE9EAB" w14:textId="77777777" w:rsidR="002E12EF" w:rsidRPr="002E12EF" w:rsidRDefault="002E12EF" w:rsidP="002E12EF">
      <w:pPr>
        <w:pBdr>
          <w:top w:val="thickThinLargeGap" w:sz="18" w:space="1" w:color="auto"/>
        </w:pBdr>
        <w:spacing w:before="180"/>
        <w:ind w:left="3427" w:right="3658"/>
        <w:jc w:val="center"/>
        <w:rPr>
          <w:rFonts w:ascii="Calibri" w:hAnsi="Calibri"/>
          <w:lang w:val="en-AU"/>
        </w:rPr>
      </w:pPr>
    </w:p>
    <w:p w14:paraId="3C09F850" w14:textId="7EA88498" w:rsidR="002E12EF" w:rsidRDefault="002E12EF" w:rsidP="00F354EA">
      <w:pPr>
        <w:ind w:left="720"/>
        <w:rPr>
          <w:rFonts w:ascii="Calibri" w:hAnsi="Calibri"/>
          <w:lang w:val="en-AU"/>
        </w:rPr>
      </w:pPr>
      <w:r w:rsidRPr="002E12EF">
        <w:rPr>
          <w:rFonts w:ascii="Calibri" w:hAnsi="Calibri"/>
          <w:lang w:val="en-AU"/>
        </w:rPr>
        <w:t>Question—That this Bill, as amended, be agreed to—put and passed.</w:t>
      </w:r>
    </w:p>
    <w:p w14:paraId="695E6526" w14:textId="57850753" w:rsidR="00BD706E" w:rsidRPr="00BD706E" w:rsidRDefault="00BD706E" w:rsidP="00BD706E">
      <w:pPr>
        <w:keepNext/>
        <w:keepLines/>
        <w:tabs>
          <w:tab w:val="right" w:pos="339"/>
          <w:tab w:val="left" w:pos="720"/>
        </w:tabs>
        <w:spacing w:before="240"/>
        <w:ind w:left="720" w:hanging="720"/>
        <w:jc w:val="both"/>
        <w:rPr>
          <w:rFonts w:ascii="Calibri" w:hAnsi="Calibri"/>
          <w:b/>
          <w:caps/>
        </w:rPr>
      </w:pPr>
      <w:r w:rsidRPr="00BD706E">
        <w:rPr>
          <w:rFonts w:ascii="Calibri" w:hAnsi="Calibri"/>
          <w:b/>
          <w:caps/>
        </w:rPr>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10</w:t>
      </w:r>
      <w:r w:rsidR="001E72F2">
        <w:rPr>
          <w:rFonts w:ascii="Calibri" w:hAnsi="Calibri"/>
          <w:b/>
          <w:bCs/>
          <w:caps/>
          <w:lang w:val="en-AU"/>
        </w:rPr>
        <w:fldChar w:fldCharType="end"/>
      </w:r>
      <w:r w:rsidRPr="00BD706E">
        <w:rPr>
          <w:rFonts w:ascii="Calibri" w:hAnsi="Calibri"/>
          <w:b/>
          <w:caps/>
        </w:rPr>
        <w:tab/>
        <w:t>QUESTIONS</w:t>
      </w:r>
    </w:p>
    <w:p w14:paraId="655B4722" w14:textId="77777777" w:rsidR="00BD706E" w:rsidRPr="00BD706E" w:rsidRDefault="00BD706E" w:rsidP="00BD706E">
      <w:pPr>
        <w:spacing w:before="120"/>
        <w:ind w:left="720"/>
        <w:jc w:val="both"/>
        <w:rPr>
          <w:rFonts w:ascii="Calibri" w:hAnsi="Calibri"/>
          <w:lang w:val="en-AU"/>
        </w:rPr>
      </w:pPr>
      <w:r w:rsidRPr="00BD706E">
        <w:rPr>
          <w:rFonts w:ascii="Calibri" w:hAnsi="Calibri"/>
          <w:lang w:val="en-AU"/>
        </w:rPr>
        <w:t>Questions without notice were asked.</w:t>
      </w:r>
    </w:p>
    <w:p w14:paraId="2C4E0B87" w14:textId="5C2BF68E" w:rsidR="00681F5A" w:rsidRPr="00681F5A" w:rsidRDefault="00681F5A" w:rsidP="00681F5A">
      <w:pPr>
        <w:keepNext/>
        <w:keepLines/>
        <w:tabs>
          <w:tab w:val="right" w:pos="339"/>
          <w:tab w:val="left" w:pos="720"/>
        </w:tabs>
        <w:spacing w:before="240"/>
        <w:ind w:left="720" w:hanging="720"/>
        <w:rPr>
          <w:rFonts w:ascii="Calibri" w:hAnsi="Calibri"/>
          <w:b/>
          <w:caps/>
          <w:lang w:val="en-AU"/>
        </w:rPr>
      </w:pPr>
      <w:r w:rsidRPr="00681F5A">
        <w:rPr>
          <w:rFonts w:ascii="Calibri" w:hAnsi="Calibri"/>
          <w:b/>
          <w:caps/>
          <w:lang w:val="en-AU"/>
        </w:rPr>
        <w:tab/>
      </w:r>
      <w:r w:rsidR="001E72F2">
        <w:rPr>
          <w:rFonts w:ascii="Calibri" w:hAnsi="Calibri"/>
          <w:b/>
          <w:caps/>
          <w:lang w:val="en-AU"/>
        </w:rPr>
        <w:fldChar w:fldCharType="begin"/>
      </w:r>
      <w:r w:rsidR="001E72F2">
        <w:rPr>
          <w:rFonts w:ascii="Calibri" w:hAnsi="Calibri"/>
          <w:b/>
          <w:caps/>
          <w:lang w:val="en-AU"/>
        </w:rPr>
        <w:instrText xml:space="preserve"> SEQ A \* MERGEFORMAT </w:instrText>
      </w:r>
      <w:r w:rsidR="001E72F2">
        <w:rPr>
          <w:rFonts w:ascii="Calibri" w:hAnsi="Calibri"/>
          <w:b/>
          <w:caps/>
          <w:lang w:val="en-AU"/>
        </w:rPr>
        <w:fldChar w:fldCharType="separate"/>
      </w:r>
      <w:r w:rsidR="00ED745E">
        <w:rPr>
          <w:rFonts w:ascii="Calibri" w:hAnsi="Calibri"/>
          <w:b/>
          <w:caps/>
          <w:noProof/>
          <w:lang w:val="en-AU"/>
        </w:rPr>
        <w:t>11</w:t>
      </w:r>
      <w:r w:rsidR="001E72F2">
        <w:rPr>
          <w:rFonts w:ascii="Calibri" w:hAnsi="Calibri"/>
          <w:b/>
          <w:caps/>
          <w:lang w:val="en-AU"/>
        </w:rPr>
        <w:fldChar w:fldCharType="end"/>
      </w:r>
      <w:r w:rsidRPr="00681F5A">
        <w:rPr>
          <w:rFonts w:ascii="Calibri" w:hAnsi="Calibri"/>
          <w:b/>
          <w:caps/>
          <w:lang w:val="en-AU"/>
        </w:rPr>
        <w:tab/>
      </w:r>
      <w:r>
        <w:rPr>
          <w:rFonts w:ascii="Calibri" w:hAnsi="Calibri"/>
          <w:b/>
          <w:caps/>
          <w:lang w:val="en-AU"/>
        </w:rPr>
        <w:t>Bail Amendment Bill 2023</w:t>
      </w:r>
    </w:p>
    <w:p w14:paraId="491D0785" w14:textId="52448B98" w:rsidR="00681F5A" w:rsidRPr="00681F5A" w:rsidRDefault="00681F5A" w:rsidP="00F354EA">
      <w:pPr>
        <w:spacing w:before="80"/>
        <w:ind w:left="720"/>
        <w:rPr>
          <w:rFonts w:ascii="Calibri" w:hAnsi="Calibri"/>
          <w:lang w:val="en-AU"/>
        </w:rPr>
      </w:pPr>
      <w:r>
        <w:rPr>
          <w:rFonts w:ascii="Calibri" w:hAnsi="Calibri"/>
          <w:lang w:val="en-AU"/>
        </w:rPr>
        <w:t>Dr Paterson</w:t>
      </w:r>
      <w:r w:rsidRPr="00681F5A">
        <w:rPr>
          <w:rFonts w:ascii="Calibri" w:hAnsi="Calibri"/>
          <w:lang w:val="en-AU"/>
        </w:rPr>
        <w:t>, pursuant to notice, presented</w:t>
      </w:r>
      <w:r>
        <w:rPr>
          <w:rFonts w:ascii="Calibri" w:hAnsi="Calibri"/>
          <w:lang w:val="en-AU"/>
        </w:rPr>
        <w:t xml:space="preserve"> a </w:t>
      </w:r>
      <w:r w:rsidR="00C87B6F">
        <w:rPr>
          <w:rFonts w:ascii="Calibri" w:hAnsi="Calibri"/>
          <w:lang w:val="en-AU"/>
        </w:rPr>
        <w:t>B</w:t>
      </w:r>
      <w:r>
        <w:rPr>
          <w:rFonts w:ascii="Calibri" w:hAnsi="Calibri"/>
          <w:lang w:val="en-AU"/>
        </w:rPr>
        <w:t xml:space="preserve">ill for an Act to amend </w:t>
      </w:r>
      <w:r w:rsidRPr="00291526">
        <w:rPr>
          <w:rFonts w:ascii="Calibri" w:hAnsi="Calibri"/>
          <w:lang w:val="en-AU"/>
        </w:rPr>
        <w:t>the</w:t>
      </w:r>
      <w:r>
        <w:rPr>
          <w:rFonts w:ascii="Calibri" w:hAnsi="Calibri"/>
          <w:lang w:val="en-AU"/>
        </w:rPr>
        <w:t xml:space="preserve"> </w:t>
      </w:r>
      <w:r w:rsidRPr="00C87B6F">
        <w:rPr>
          <w:rFonts w:ascii="Calibri" w:hAnsi="Calibri"/>
          <w:i/>
          <w:iCs/>
          <w:lang w:val="en-AU"/>
        </w:rPr>
        <w:t>Bail Act 1992</w:t>
      </w:r>
      <w:r w:rsidRPr="00681F5A">
        <w:rPr>
          <w:rFonts w:ascii="Calibri" w:hAnsi="Calibri"/>
          <w:lang w:val="en-AU"/>
        </w:rPr>
        <w:t>.</w:t>
      </w:r>
    </w:p>
    <w:p w14:paraId="79B64C1C" w14:textId="045C7917" w:rsidR="00681F5A" w:rsidRPr="00681F5A" w:rsidRDefault="00681F5A" w:rsidP="00F354EA">
      <w:pPr>
        <w:spacing w:before="80"/>
        <w:ind w:left="720"/>
        <w:rPr>
          <w:rFonts w:ascii="Calibri" w:hAnsi="Calibri"/>
          <w:lang w:val="en-AU"/>
        </w:rPr>
      </w:pPr>
      <w:r w:rsidRPr="00681F5A">
        <w:rPr>
          <w:rFonts w:ascii="Calibri" w:hAnsi="Calibri"/>
          <w:i/>
          <w:lang w:val="en-AU"/>
        </w:rPr>
        <w:t>Paper:</w:t>
      </w:r>
      <w:r w:rsidRPr="00681F5A">
        <w:rPr>
          <w:rFonts w:ascii="Calibri" w:hAnsi="Calibri"/>
          <w:lang w:val="en-AU"/>
        </w:rPr>
        <w:t xml:space="preserve">  </w:t>
      </w:r>
      <w:r>
        <w:rPr>
          <w:rFonts w:ascii="Calibri" w:hAnsi="Calibri"/>
          <w:lang w:val="en-AU"/>
        </w:rPr>
        <w:t>Dr Paterson</w:t>
      </w:r>
      <w:r w:rsidRPr="00681F5A">
        <w:rPr>
          <w:rFonts w:ascii="Calibri" w:hAnsi="Calibri"/>
          <w:lang w:val="en-AU"/>
        </w:rPr>
        <w:t xml:space="preserve"> presented an explanatory statement to the Bill.</w:t>
      </w:r>
    </w:p>
    <w:p w14:paraId="6192C35C" w14:textId="77777777" w:rsidR="00681F5A" w:rsidRPr="00681F5A" w:rsidRDefault="00681F5A" w:rsidP="00F354EA">
      <w:pPr>
        <w:spacing w:before="80"/>
        <w:ind w:left="720"/>
        <w:rPr>
          <w:rFonts w:ascii="Calibri" w:hAnsi="Calibri"/>
          <w:lang w:val="en-AU"/>
        </w:rPr>
      </w:pPr>
      <w:r w:rsidRPr="00681F5A">
        <w:rPr>
          <w:rFonts w:ascii="Calibri" w:hAnsi="Calibri"/>
          <w:lang w:val="en-AU"/>
        </w:rPr>
        <w:t>Title read by Clerk.</w:t>
      </w:r>
    </w:p>
    <w:p w14:paraId="565D7D8F" w14:textId="4CC34E34" w:rsidR="00681F5A" w:rsidRPr="00681F5A" w:rsidRDefault="00681F5A" w:rsidP="00F354EA">
      <w:pPr>
        <w:spacing w:before="80"/>
        <w:ind w:left="720"/>
        <w:rPr>
          <w:rFonts w:ascii="Calibri" w:hAnsi="Calibri"/>
          <w:lang w:val="en-AU"/>
        </w:rPr>
      </w:pPr>
      <w:r>
        <w:rPr>
          <w:rFonts w:ascii="Calibri" w:hAnsi="Calibri"/>
          <w:lang w:val="en-AU"/>
        </w:rPr>
        <w:t>Dr Paterson</w:t>
      </w:r>
      <w:r w:rsidRPr="00681F5A">
        <w:rPr>
          <w:rFonts w:ascii="Calibri" w:hAnsi="Calibri"/>
          <w:lang w:val="en-AU"/>
        </w:rPr>
        <w:t xml:space="preserve"> moved—That this Bill be agreed to in principle.</w:t>
      </w:r>
    </w:p>
    <w:p w14:paraId="5BA6A852" w14:textId="6BE02DAA" w:rsidR="00681F5A" w:rsidRDefault="00681F5A" w:rsidP="00F354EA">
      <w:pPr>
        <w:spacing w:before="80"/>
        <w:ind w:left="720"/>
        <w:rPr>
          <w:rFonts w:ascii="Calibri" w:hAnsi="Calibri"/>
          <w:lang w:val="en-AU"/>
        </w:rPr>
      </w:pPr>
      <w:r w:rsidRPr="00681F5A">
        <w:rPr>
          <w:rFonts w:ascii="Calibri" w:hAnsi="Calibri"/>
          <w:lang w:val="en-AU"/>
        </w:rPr>
        <w:t>Debate adjourned (</w:t>
      </w:r>
      <w:r w:rsidR="001662EF">
        <w:rPr>
          <w:rFonts w:ascii="Calibri" w:hAnsi="Calibri"/>
          <w:lang w:val="en-AU"/>
        </w:rPr>
        <w:t>Mr Cain</w:t>
      </w:r>
      <w:r w:rsidRPr="00681F5A">
        <w:rPr>
          <w:rFonts w:ascii="Calibri" w:hAnsi="Calibri"/>
          <w:lang w:val="en-AU"/>
        </w:rPr>
        <w:t>) and the resumption of the debate made an order of the day for the next sitting.</w:t>
      </w:r>
    </w:p>
    <w:p w14:paraId="7F8E0449" w14:textId="65B91CB0" w:rsidR="00681F5A" w:rsidRPr="00681F5A" w:rsidRDefault="00681F5A" w:rsidP="00681F5A">
      <w:pPr>
        <w:keepNext/>
        <w:keepLines/>
        <w:tabs>
          <w:tab w:val="right" w:pos="339"/>
          <w:tab w:val="left" w:pos="720"/>
        </w:tabs>
        <w:spacing w:before="240"/>
        <w:ind w:left="720" w:hanging="720"/>
        <w:rPr>
          <w:rFonts w:ascii="Calibri" w:hAnsi="Calibri"/>
          <w:b/>
          <w:caps/>
          <w:lang w:val="en-AU"/>
        </w:rPr>
      </w:pPr>
      <w:r w:rsidRPr="00681F5A">
        <w:rPr>
          <w:rFonts w:ascii="Calibri" w:hAnsi="Calibri"/>
          <w:b/>
          <w:caps/>
          <w:lang w:val="en-AU"/>
        </w:rPr>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12</w:t>
      </w:r>
      <w:r w:rsidR="001E72F2">
        <w:rPr>
          <w:rFonts w:ascii="Calibri" w:hAnsi="Calibri"/>
          <w:b/>
          <w:bCs/>
          <w:caps/>
          <w:lang w:val="en-AU"/>
        </w:rPr>
        <w:fldChar w:fldCharType="end"/>
      </w:r>
      <w:r w:rsidRPr="00681F5A">
        <w:rPr>
          <w:rFonts w:ascii="Calibri" w:hAnsi="Calibri"/>
          <w:b/>
          <w:caps/>
          <w:lang w:val="en-AU"/>
        </w:rPr>
        <w:tab/>
      </w:r>
      <w:r w:rsidR="00440526">
        <w:rPr>
          <w:rFonts w:ascii="Calibri" w:hAnsi="Calibri"/>
          <w:b/>
          <w:caps/>
          <w:lang w:val="en-AU"/>
        </w:rPr>
        <w:t>Restorative justice reforms</w:t>
      </w:r>
    </w:p>
    <w:p w14:paraId="06476E2B" w14:textId="28736FD4" w:rsidR="00681F5A" w:rsidRPr="00681F5A" w:rsidRDefault="00681F5A" w:rsidP="00F354EA">
      <w:pPr>
        <w:spacing w:before="80"/>
        <w:ind w:left="720"/>
        <w:rPr>
          <w:rFonts w:ascii="Calibri" w:hAnsi="Calibri"/>
          <w:color w:val="000000"/>
          <w:lang w:val="en-AU"/>
        </w:rPr>
      </w:pPr>
      <w:r>
        <w:rPr>
          <w:rFonts w:ascii="Calibri" w:hAnsi="Calibri"/>
          <w:color w:val="000000"/>
          <w:lang w:val="en-AU"/>
        </w:rPr>
        <w:t>Dr Paterson</w:t>
      </w:r>
      <w:r w:rsidRPr="00681F5A">
        <w:rPr>
          <w:rFonts w:ascii="Calibri" w:hAnsi="Calibri"/>
          <w:color w:val="000000"/>
          <w:lang w:val="en-AU"/>
        </w:rPr>
        <w:t>, pursuant to notice, moved—That this Assembly:</w:t>
      </w:r>
    </w:p>
    <w:p w14:paraId="028027E3" w14:textId="6A6AE826" w:rsidR="00681F5A" w:rsidRPr="00E8318A" w:rsidRDefault="00681F5A" w:rsidP="00075C8B">
      <w:pPr>
        <w:pStyle w:val="DPSEntryIndents"/>
        <w:numPr>
          <w:ilvl w:val="0"/>
          <w:numId w:val="23"/>
        </w:numPr>
        <w:spacing w:before="80"/>
        <w:rPr>
          <w:lang w:eastAsia="en-US"/>
        </w:rPr>
      </w:pPr>
      <w:r w:rsidRPr="00E8318A">
        <w:rPr>
          <w:lang w:eastAsia="en-US"/>
        </w:rPr>
        <w:t>notes that:</w:t>
      </w:r>
    </w:p>
    <w:p w14:paraId="0986E39E" w14:textId="3E2536A2" w:rsidR="00681F5A" w:rsidRPr="00E8318A" w:rsidRDefault="00681F5A" w:rsidP="00F354EA">
      <w:pPr>
        <w:pStyle w:val="DPSEntryIndentsLev2"/>
        <w:spacing w:before="80"/>
        <w:ind w:left="1910" w:hanging="544"/>
        <w:rPr>
          <w:lang w:eastAsia="en-US"/>
        </w:rPr>
      </w:pPr>
      <w:r w:rsidRPr="00E8318A">
        <w:rPr>
          <w:lang w:eastAsia="en-US"/>
        </w:rPr>
        <w:t>within the ACT Government, there are a number of programs and initiatives underway to work towards making Canberra a restorative city;</w:t>
      </w:r>
    </w:p>
    <w:p w14:paraId="16D6E810" w14:textId="0D5328D0" w:rsidR="00681F5A" w:rsidRPr="00F354EA" w:rsidRDefault="00681F5A" w:rsidP="00F354EA">
      <w:pPr>
        <w:pStyle w:val="DPSEntryIndentsLev2"/>
        <w:spacing w:before="80"/>
        <w:ind w:left="1910" w:hanging="544"/>
        <w:rPr>
          <w:lang w:eastAsia="en-US"/>
        </w:rPr>
      </w:pPr>
      <w:r w:rsidRPr="00E8318A">
        <w:rPr>
          <w:lang w:eastAsia="en-US"/>
        </w:rPr>
        <w:t xml:space="preserve">a </w:t>
      </w:r>
      <w:r w:rsidR="00B2200C">
        <w:rPr>
          <w:lang w:eastAsia="en-US"/>
        </w:rPr>
        <w:t>“</w:t>
      </w:r>
      <w:r w:rsidRPr="00E8318A">
        <w:rPr>
          <w:lang w:eastAsia="en-US"/>
        </w:rPr>
        <w:t>restorative city</w:t>
      </w:r>
      <w:r w:rsidR="00B2200C">
        <w:rPr>
          <w:lang w:eastAsia="en-US"/>
        </w:rPr>
        <w:t>”</w:t>
      </w:r>
      <w:r w:rsidRPr="00E8318A">
        <w:rPr>
          <w:lang w:eastAsia="en-US"/>
        </w:rPr>
        <w:t xml:space="preserve"> is based on the principles of </w:t>
      </w:r>
      <w:r w:rsidR="00B2200C">
        <w:rPr>
          <w:lang w:eastAsia="en-US"/>
        </w:rPr>
        <w:t>“</w:t>
      </w:r>
      <w:r w:rsidRPr="00E8318A">
        <w:rPr>
          <w:lang w:eastAsia="en-US"/>
        </w:rPr>
        <w:t>restorative practice</w:t>
      </w:r>
      <w:r w:rsidR="00B2200C">
        <w:rPr>
          <w:lang w:eastAsia="en-US"/>
        </w:rPr>
        <w:t>”</w:t>
      </w:r>
      <w:r w:rsidRPr="00E8318A">
        <w:rPr>
          <w:lang w:eastAsia="en-US"/>
        </w:rPr>
        <w:t xml:space="preserve">. According to the 2019-2020 ACT Restorative City Vision, restorative practice </w:t>
      </w:r>
      <w:r w:rsidRPr="00F354EA">
        <w:rPr>
          <w:lang w:eastAsia="en-US"/>
        </w:rPr>
        <w:t xml:space="preserve">is </w:t>
      </w:r>
      <w:r w:rsidR="00B2200C" w:rsidRPr="00F354EA">
        <w:rPr>
          <w:lang w:eastAsia="en-US"/>
        </w:rPr>
        <w:t>“</w:t>
      </w:r>
      <w:r w:rsidRPr="00F354EA">
        <w:rPr>
          <w:lang w:eastAsia="en-US"/>
        </w:rPr>
        <w:t xml:space="preserve">all about recognising that relationships are central to our wellbeing, </w:t>
      </w:r>
      <w:r w:rsidRPr="00F354EA">
        <w:rPr>
          <w:spacing w:val="-6"/>
          <w:lang w:eastAsia="en-US"/>
        </w:rPr>
        <w:t>community and society. Restorative practices can be used as a shared approach t</w:t>
      </w:r>
      <w:r w:rsidRPr="00F354EA">
        <w:rPr>
          <w:lang w:eastAsia="en-US"/>
        </w:rPr>
        <w:t>o problem solving based on equal respect, accountability and support.</w:t>
      </w:r>
      <w:r w:rsidR="00B2200C" w:rsidRPr="00F354EA">
        <w:rPr>
          <w:lang w:eastAsia="en-US"/>
        </w:rPr>
        <w:t>”</w:t>
      </w:r>
      <w:r w:rsidRPr="00F354EA">
        <w:rPr>
          <w:lang w:eastAsia="en-US"/>
        </w:rPr>
        <w:t>;</w:t>
      </w:r>
    </w:p>
    <w:p w14:paraId="4D91791B" w14:textId="05A21EB2" w:rsidR="00681F5A" w:rsidRPr="00E8318A" w:rsidRDefault="00681F5A" w:rsidP="00F354EA">
      <w:pPr>
        <w:pStyle w:val="DPSEntryIndentsLev2"/>
        <w:spacing w:before="80"/>
        <w:ind w:left="1910" w:hanging="544"/>
        <w:rPr>
          <w:lang w:eastAsia="en-US"/>
        </w:rPr>
      </w:pPr>
      <w:r w:rsidRPr="00E8318A">
        <w:rPr>
          <w:lang w:eastAsia="en-US"/>
        </w:rPr>
        <w:t>restorative justice is a process used across the world as a process of independent, facilitated contact, which supports constructive dialogue between a victim and a person who has harmed, arising from an offence or alleged offence;</w:t>
      </w:r>
    </w:p>
    <w:p w14:paraId="60DFE074" w14:textId="31F05CCF" w:rsidR="00681F5A" w:rsidRPr="00E8318A" w:rsidRDefault="00681F5A" w:rsidP="00681F5A">
      <w:pPr>
        <w:pStyle w:val="DPSEntryIndentsLev2"/>
        <w:ind w:left="1910" w:hanging="544"/>
        <w:rPr>
          <w:lang w:eastAsia="en-US"/>
        </w:rPr>
      </w:pPr>
      <w:r w:rsidRPr="00E8318A">
        <w:rPr>
          <w:lang w:eastAsia="en-US"/>
        </w:rPr>
        <w:lastRenderedPageBreak/>
        <w:t>restorative justice can work alongside the criminal justice system, or as an</w:t>
      </w:r>
      <w:r w:rsidR="0086057D">
        <w:rPr>
          <w:lang w:eastAsia="en-US"/>
        </w:rPr>
        <w:t> </w:t>
      </w:r>
      <w:r w:rsidRPr="00E8318A">
        <w:rPr>
          <w:lang w:eastAsia="en-US"/>
        </w:rPr>
        <w:t>alternative pathway to the formal criminal justice system. It is often noted that restorative justice offers a process that is empowering for victim-survivors of crime;</w:t>
      </w:r>
    </w:p>
    <w:p w14:paraId="07B2A9FF" w14:textId="5003F9C2" w:rsidR="00681F5A" w:rsidRPr="00E8318A" w:rsidRDefault="00681F5A" w:rsidP="00681F5A">
      <w:pPr>
        <w:pStyle w:val="DPSEntryIndentsLev2"/>
        <w:ind w:left="1910" w:hanging="544"/>
        <w:rPr>
          <w:lang w:eastAsia="en-US"/>
        </w:rPr>
      </w:pPr>
      <w:r w:rsidRPr="00E8318A">
        <w:rPr>
          <w:lang w:eastAsia="en-US"/>
        </w:rPr>
        <w:t>the most common forms of restorative justice programs operating in Australian criminal justice systems are victim-offender mediation, conferencing (for both adult and young offenders) and circle sentencing;</w:t>
      </w:r>
    </w:p>
    <w:p w14:paraId="6C3045AB" w14:textId="43915BD9" w:rsidR="00681F5A" w:rsidRPr="00E8318A" w:rsidRDefault="00681F5A" w:rsidP="00681F5A">
      <w:pPr>
        <w:pStyle w:val="DPSEntryIndentsLev2"/>
        <w:ind w:left="1910" w:hanging="544"/>
        <w:rPr>
          <w:lang w:eastAsia="en-US"/>
        </w:rPr>
      </w:pPr>
      <w:r w:rsidRPr="00E8318A">
        <w:rPr>
          <w:lang w:eastAsia="en-US"/>
        </w:rPr>
        <w:t>the ACT was the second jurisdiction in Australia to introduce restorative justice for prosecutable offences in 1994, primarily for youth offenders (aged 10-17 years old);</w:t>
      </w:r>
    </w:p>
    <w:p w14:paraId="12EDAD81" w14:textId="3A7D5B8A" w:rsidR="00681F5A" w:rsidRPr="00E8318A" w:rsidRDefault="00681F5A" w:rsidP="00681F5A">
      <w:pPr>
        <w:pStyle w:val="DPSEntryIndentsLev2"/>
        <w:ind w:left="1910" w:hanging="544"/>
        <w:rPr>
          <w:lang w:eastAsia="en-US"/>
        </w:rPr>
      </w:pPr>
      <w:r w:rsidRPr="00E8318A">
        <w:rPr>
          <w:lang w:eastAsia="en-US"/>
        </w:rPr>
        <w:t xml:space="preserve">restorative justice is legislated in the ACT through the </w:t>
      </w:r>
      <w:r w:rsidRPr="00E8318A">
        <w:rPr>
          <w:i/>
          <w:iCs/>
          <w:lang w:eastAsia="en-US"/>
        </w:rPr>
        <w:t>Crimes (Restorative Justice) Act 2004</w:t>
      </w:r>
      <w:r w:rsidRPr="00E8318A">
        <w:rPr>
          <w:lang w:eastAsia="en-US"/>
        </w:rPr>
        <w:t xml:space="preserve"> (the Act). The Restorative Justice Unit (RJU) is part of the Justice and Community Safety Directorate and administers the Restorative Justice Scheme in collaboration with other referrers, including courts, policing, corrective services and victim support;</w:t>
      </w:r>
    </w:p>
    <w:p w14:paraId="4325F56C" w14:textId="762D9073" w:rsidR="00681F5A" w:rsidRPr="00E8318A" w:rsidRDefault="00681F5A" w:rsidP="00681F5A">
      <w:pPr>
        <w:pStyle w:val="DPSEntryIndentsLev2"/>
        <w:ind w:left="1910" w:hanging="544"/>
        <w:rPr>
          <w:lang w:eastAsia="en-US"/>
        </w:rPr>
      </w:pPr>
      <w:r w:rsidRPr="00E8318A">
        <w:rPr>
          <w:lang w:eastAsia="en-US"/>
        </w:rPr>
        <w:t>the Act allows for less serious offences to be referred as a diversion or in conjunction with criminal charges. It limits the referral of serious offences to only after criminal proceedings have commenced and once the offender pleads or is found guilty of the offence;</w:t>
      </w:r>
    </w:p>
    <w:p w14:paraId="2244F59F" w14:textId="4EEEEEF7" w:rsidR="00681F5A" w:rsidRPr="00E8318A" w:rsidRDefault="00681F5A" w:rsidP="00681F5A">
      <w:pPr>
        <w:pStyle w:val="DPSEntryIndentsLev2"/>
        <w:ind w:left="1910" w:hanging="544"/>
        <w:rPr>
          <w:lang w:eastAsia="en-US"/>
        </w:rPr>
      </w:pPr>
      <w:r w:rsidRPr="00E8318A">
        <w:rPr>
          <w:lang w:eastAsia="en-US"/>
        </w:rPr>
        <w:t>the current Restorative Justice Act (2004) applies to a serious offence committed by a young offender or an adult offender if the offender:</w:t>
      </w:r>
    </w:p>
    <w:p w14:paraId="4A8F8FE1" w14:textId="1C38E2DD" w:rsidR="00681F5A" w:rsidRPr="00E8318A" w:rsidRDefault="00681F5A" w:rsidP="00462FE3">
      <w:pPr>
        <w:pStyle w:val="DPSEntryIndentsLev2"/>
        <w:numPr>
          <w:ilvl w:val="0"/>
          <w:numId w:val="0"/>
        </w:numPr>
        <w:ind w:left="2575" w:hanging="590"/>
        <w:rPr>
          <w:lang w:eastAsia="en-US"/>
        </w:rPr>
      </w:pPr>
      <w:r w:rsidRPr="00E8318A">
        <w:rPr>
          <w:lang w:eastAsia="en-US"/>
        </w:rPr>
        <w:t>(i)</w:t>
      </w:r>
      <w:r w:rsidR="00462FE3">
        <w:rPr>
          <w:lang w:eastAsia="en-US"/>
        </w:rPr>
        <w:tab/>
      </w:r>
      <w:r w:rsidRPr="00E8318A">
        <w:rPr>
          <w:lang w:eastAsia="en-US"/>
        </w:rPr>
        <w:t>is charged with the offence; and</w:t>
      </w:r>
    </w:p>
    <w:p w14:paraId="008F90A5" w14:textId="4D6408E8" w:rsidR="00681F5A" w:rsidRPr="00E8318A" w:rsidRDefault="00681F5A" w:rsidP="00462FE3">
      <w:pPr>
        <w:pStyle w:val="DPSEntryIndentsLev2"/>
        <w:numPr>
          <w:ilvl w:val="0"/>
          <w:numId w:val="0"/>
        </w:numPr>
        <w:ind w:left="2575" w:hanging="590"/>
        <w:rPr>
          <w:lang w:eastAsia="en-US"/>
        </w:rPr>
      </w:pPr>
      <w:r w:rsidRPr="00E8318A">
        <w:rPr>
          <w:lang w:eastAsia="en-US"/>
        </w:rPr>
        <w:t>(ii)</w:t>
      </w:r>
      <w:r w:rsidRPr="00E8318A">
        <w:rPr>
          <w:lang w:eastAsia="en-US"/>
        </w:rPr>
        <w:tab/>
        <w:t>either pleads guilty to the offence; or</w:t>
      </w:r>
    </w:p>
    <w:p w14:paraId="1EACBE9E" w14:textId="758ADCA1" w:rsidR="00681F5A" w:rsidRPr="00E8318A" w:rsidRDefault="00681F5A" w:rsidP="00462FE3">
      <w:pPr>
        <w:pStyle w:val="DPSEntryIndentsLev2"/>
        <w:numPr>
          <w:ilvl w:val="0"/>
          <w:numId w:val="0"/>
        </w:numPr>
        <w:ind w:left="2575" w:hanging="590"/>
        <w:rPr>
          <w:lang w:eastAsia="en-US"/>
        </w:rPr>
      </w:pPr>
      <w:r w:rsidRPr="00E8318A">
        <w:rPr>
          <w:lang w:eastAsia="en-US"/>
        </w:rPr>
        <w:t>(iii)</w:t>
      </w:r>
      <w:r w:rsidR="00462FE3">
        <w:rPr>
          <w:lang w:eastAsia="en-US"/>
        </w:rPr>
        <w:tab/>
      </w:r>
      <w:r w:rsidRPr="00E8318A">
        <w:rPr>
          <w:lang w:eastAsia="en-US"/>
        </w:rPr>
        <w:t>is found guilty of the offence (whether or not the offender is convicted or sentenced for the offence);</w:t>
      </w:r>
    </w:p>
    <w:p w14:paraId="64198179" w14:textId="1318C449" w:rsidR="00681F5A" w:rsidRPr="00E8318A" w:rsidRDefault="00681F5A" w:rsidP="00681F5A">
      <w:pPr>
        <w:pStyle w:val="DPSEntryIndentsLev2"/>
        <w:ind w:left="1910" w:hanging="544"/>
        <w:rPr>
          <w:lang w:eastAsia="en-US"/>
        </w:rPr>
      </w:pPr>
      <w:r w:rsidRPr="00E8318A">
        <w:rPr>
          <w:lang w:eastAsia="en-US"/>
        </w:rPr>
        <w:t>since 2018, the RJU has accepted referrals for cases of sexual assault and family violence. In order to be eligible for restorative justice, a matter currently must be referred to the RJU at some point along the criminal justice system journey, including at the point of police caution, in court at the pre</w:t>
      </w:r>
      <w:r>
        <w:rPr>
          <w:lang w:eastAsia="en-US"/>
        </w:rPr>
        <w:t>-</w:t>
      </w:r>
      <w:r w:rsidRPr="00E8318A">
        <w:rPr>
          <w:lang w:eastAsia="en-US"/>
        </w:rPr>
        <w:t>sentence stage, or post sentence;</w:t>
      </w:r>
    </w:p>
    <w:p w14:paraId="4188EEA3" w14:textId="761D759E" w:rsidR="00681F5A" w:rsidRPr="00E8318A" w:rsidRDefault="00681F5A" w:rsidP="00681F5A">
      <w:pPr>
        <w:pStyle w:val="DPSEntryIndentsLev2"/>
        <w:ind w:left="1910" w:hanging="544"/>
        <w:rPr>
          <w:lang w:eastAsia="en-US"/>
        </w:rPr>
      </w:pPr>
      <w:r w:rsidRPr="00E8318A">
        <w:rPr>
          <w:lang w:eastAsia="en-US"/>
        </w:rPr>
        <w:t xml:space="preserve">the 2021 </w:t>
      </w:r>
      <w:r w:rsidRPr="00E8318A">
        <w:rPr>
          <w:i/>
          <w:iCs/>
          <w:lang w:eastAsia="en-US"/>
        </w:rPr>
        <w:t>Charter of Rights for Victims of Crime</w:t>
      </w:r>
      <w:r w:rsidRPr="00E8318A">
        <w:rPr>
          <w:lang w:eastAsia="en-US"/>
        </w:rPr>
        <w:t xml:space="preserve"> requires justice agencies to advise victim</w:t>
      </w:r>
      <w:r w:rsidR="00075C8B">
        <w:rPr>
          <w:lang w:eastAsia="en-US"/>
        </w:rPr>
        <w:t>-</w:t>
      </w:r>
      <w:r w:rsidRPr="00E8318A">
        <w:rPr>
          <w:lang w:eastAsia="en-US"/>
        </w:rPr>
        <w:t>survivors at multiple points in the criminal justice system about their rights and options around accessing a restorative process;</w:t>
      </w:r>
    </w:p>
    <w:p w14:paraId="3D37C61F" w14:textId="7B62BDCD" w:rsidR="00681F5A" w:rsidRPr="00E8318A" w:rsidRDefault="00681F5A" w:rsidP="00681F5A">
      <w:pPr>
        <w:pStyle w:val="DPSEntryIndentsLev2"/>
        <w:ind w:left="1910" w:hanging="544"/>
        <w:rPr>
          <w:lang w:eastAsia="en-US"/>
        </w:rPr>
      </w:pPr>
      <w:r w:rsidRPr="00E8318A">
        <w:rPr>
          <w:lang w:eastAsia="en-US"/>
        </w:rPr>
        <w:t>the needs of all survivors are diverse and multi-faceted and change over time. Work by advocates and survivor-led initiatives demonstrates a widely held desire for a restorative justice option;</w:t>
      </w:r>
    </w:p>
    <w:p w14:paraId="1FB8641D" w14:textId="62E545E6" w:rsidR="00681F5A" w:rsidRPr="00E8318A" w:rsidRDefault="00681F5A" w:rsidP="00681F5A">
      <w:pPr>
        <w:pStyle w:val="DPSEntryIndentsLev2"/>
        <w:ind w:left="1910" w:hanging="544"/>
        <w:rPr>
          <w:lang w:eastAsia="en-US"/>
        </w:rPr>
      </w:pPr>
      <w:r w:rsidRPr="00E8318A">
        <w:rPr>
          <w:lang w:eastAsia="en-US"/>
        </w:rPr>
        <w:t>in cases of sexual assault, it is critical to have a survivor</w:t>
      </w:r>
      <w:r w:rsidR="00075C8B">
        <w:rPr>
          <w:lang w:eastAsia="en-US"/>
        </w:rPr>
        <w:t>-</w:t>
      </w:r>
      <w:r w:rsidRPr="00E8318A">
        <w:rPr>
          <w:lang w:eastAsia="en-US"/>
        </w:rPr>
        <w:t>centre</w:t>
      </w:r>
      <w:r w:rsidR="00075C8B">
        <w:rPr>
          <w:lang w:eastAsia="en-US"/>
        </w:rPr>
        <w:t>d</w:t>
      </w:r>
      <w:r w:rsidRPr="00E8318A">
        <w:rPr>
          <w:lang w:eastAsia="en-US"/>
        </w:rPr>
        <w:t xml:space="preserve"> and trauma-informed approach to restorative justice;</w:t>
      </w:r>
    </w:p>
    <w:p w14:paraId="7FE55FA2" w14:textId="3F768675" w:rsidR="00681F5A" w:rsidRPr="00E8318A" w:rsidRDefault="00681F5A" w:rsidP="00681F5A">
      <w:pPr>
        <w:pStyle w:val="DPSEntryIndentsLev2"/>
        <w:ind w:left="1910" w:hanging="544"/>
        <w:rPr>
          <w:lang w:eastAsia="en-US"/>
        </w:rPr>
      </w:pPr>
      <w:r w:rsidRPr="00E8318A">
        <w:rPr>
          <w:lang w:eastAsia="en-US"/>
        </w:rPr>
        <w:t xml:space="preserve">the </w:t>
      </w:r>
      <w:r w:rsidRPr="00E8318A">
        <w:rPr>
          <w:i/>
          <w:iCs/>
          <w:lang w:eastAsia="en-US"/>
        </w:rPr>
        <w:t>National Plan to End Violence against Women and Children</w:t>
      </w:r>
      <w:r w:rsidRPr="00E8318A">
        <w:rPr>
          <w:lang w:eastAsia="en-US"/>
        </w:rPr>
        <w:t xml:space="preserve"> (2022) recommends including restorative justice as an option for survivors of sexual abuse and family violence; and</w:t>
      </w:r>
    </w:p>
    <w:p w14:paraId="1D92C569" w14:textId="3636C6AB" w:rsidR="00681F5A" w:rsidRPr="00E8318A" w:rsidRDefault="00681F5A" w:rsidP="00681F5A">
      <w:pPr>
        <w:pStyle w:val="DPSEntryIndentsLev2"/>
        <w:ind w:left="1910" w:hanging="544"/>
        <w:rPr>
          <w:lang w:eastAsia="en-US"/>
        </w:rPr>
      </w:pPr>
      <w:r w:rsidRPr="00E8318A">
        <w:rPr>
          <w:lang w:eastAsia="en-US"/>
        </w:rPr>
        <w:lastRenderedPageBreak/>
        <w:t xml:space="preserve">the 2021 </w:t>
      </w:r>
      <w:r w:rsidRPr="00E8318A">
        <w:rPr>
          <w:i/>
          <w:iCs/>
          <w:lang w:eastAsia="en-US"/>
        </w:rPr>
        <w:t>Listen. Take Action to Prevent, Believe and Heal</w:t>
      </w:r>
      <w:r w:rsidRPr="00E8318A">
        <w:rPr>
          <w:lang w:eastAsia="en-US"/>
        </w:rPr>
        <w:t xml:space="preserve"> report noted that existing protections, designed to ensure family violence and sexual assault matters did not escape the oversight of the courts, limited victims</w:t>
      </w:r>
      <w:r w:rsidR="00B2200C">
        <w:rPr>
          <w:lang w:eastAsia="en-US"/>
        </w:rPr>
        <w:t>’</w:t>
      </w:r>
      <w:r w:rsidRPr="00E8318A">
        <w:rPr>
          <w:lang w:eastAsia="en-US"/>
        </w:rPr>
        <w:t xml:space="preserve"> choices in when and how they can access a restorative justice option. It recommended expanding restorative justice processes to address this;</w:t>
      </w:r>
    </w:p>
    <w:p w14:paraId="22AC14DA" w14:textId="6404E3CC" w:rsidR="00681F5A" w:rsidRPr="00E8318A" w:rsidRDefault="00681F5A" w:rsidP="00681F5A">
      <w:pPr>
        <w:pStyle w:val="DPSEntryIndents"/>
        <w:rPr>
          <w:lang w:eastAsia="en-US"/>
        </w:rPr>
      </w:pPr>
      <w:r w:rsidRPr="00E8318A">
        <w:rPr>
          <w:lang w:eastAsia="en-US"/>
        </w:rPr>
        <w:t>further notes that:</w:t>
      </w:r>
    </w:p>
    <w:p w14:paraId="3EA8C284" w14:textId="7BE3057B" w:rsidR="00681F5A" w:rsidRPr="00E8318A" w:rsidRDefault="00681F5A" w:rsidP="00133632">
      <w:pPr>
        <w:pStyle w:val="DPSEntryIndentsLev2"/>
        <w:numPr>
          <w:ilvl w:val="0"/>
          <w:numId w:val="13"/>
        </w:numPr>
        <w:ind w:left="1910" w:hanging="544"/>
        <w:rPr>
          <w:lang w:eastAsia="en-US"/>
        </w:rPr>
      </w:pPr>
      <w:r w:rsidRPr="00E8318A">
        <w:rPr>
          <w:lang w:eastAsia="en-US"/>
        </w:rPr>
        <w:t xml:space="preserve">in response to the 2021 </w:t>
      </w:r>
      <w:r w:rsidRPr="00075C8B">
        <w:rPr>
          <w:i/>
          <w:iCs/>
          <w:lang w:eastAsia="en-US"/>
        </w:rPr>
        <w:t xml:space="preserve">Listen. Take Action to Prevent, Believe and Heal </w:t>
      </w:r>
      <w:r w:rsidRPr="00ED745E">
        <w:rPr>
          <w:lang w:eastAsia="en-US"/>
        </w:rPr>
        <w:t>report</w:t>
      </w:r>
      <w:r w:rsidRPr="00E8318A">
        <w:rPr>
          <w:lang w:eastAsia="en-US"/>
        </w:rPr>
        <w:t>, the Government will research and pilot an expansion of restorative justice processes for sexual violence. The ACT Government is committed to supporting the expansion of victim-survivor options to have their needs met in the aftermath of sexual violence, and as a result will engage a</w:t>
      </w:r>
      <w:r w:rsidR="00F354EA">
        <w:rPr>
          <w:lang w:eastAsia="en-US"/>
        </w:rPr>
        <w:t> </w:t>
      </w:r>
      <w:r w:rsidRPr="00E8318A">
        <w:rPr>
          <w:lang w:eastAsia="en-US"/>
        </w:rPr>
        <w:t>researcher to investigate what this could look like and what is happening in other jurisdictions, making recommendations to government about the best ways to do this;</w:t>
      </w:r>
    </w:p>
    <w:p w14:paraId="6B3B1B31" w14:textId="65AAE411" w:rsidR="00681F5A" w:rsidRPr="00E8318A" w:rsidRDefault="00681F5A" w:rsidP="00DB12DE">
      <w:pPr>
        <w:pStyle w:val="DPSEntryIndentsLev2"/>
        <w:ind w:left="1910" w:hanging="544"/>
        <w:rPr>
          <w:lang w:eastAsia="en-US"/>
        </w:rPr>
      </w:pPr>
      <w:r w:rsidRPr="00E8318A">
        <w:rPr>
          <w:lang w:eastAsia="en-US"/>
        </w:rPr>
        <w:t xml:space="preserve">the ACT Government has also partnered with the Australian Institute </w:t>
      </w:r>
      <w:r>
        <w:rPr>
          <w:lang w:eastAsia="en-US"/>
        </w:rPr>
        <w:t xml:space="preserve">of Criminology to perform a process and outcomes evaluation of the ACT </w:t>
      </w:r>
      <w:r w:rsidRPr="00E8318A">
        <w:rPr>
          <w:lang w:eastAsia="en-US"/>
        </w:rPr>
        <w:t>Restorative Justice Scheme</w:t>
      </w:r>
      <w:r w:rsidR="00B2200C">
        <w:rPr>
          <w:lang w:eastAsia="en-US"/>
        </w:rPr>
        <w:t>’</w:t>
      </w:r>
      <w:r w:rsidRPr="00E8318A">
        <w:rPr>
          <w:lang w:eastAsia="en-US"/>
        </w:rPr>
        <w:t xml:space="preserve">s operation with respect </w:t>
      </w:r>
      <w:r>
        <w:rPr>
          <w:lang w:eastAsia="en-US"/>
        </w:rPr>
        <w:t>t</w:t>
      </w:r>
      <w:r w:rsidRPr="00E8318A">
        <w:rPr>
          <w:lang w:eastAsia="en-US"/>
        </w:rPr>
        <w:t>o family violence and sexual assault, including quantitative and qualitative methods; and</w:t>
      </w:r>
    </w:p>
    <w:p w14:paraId="558F0D74" w14:textId="67BCFFFF" w:rsidR="00681F5A" w:rsidRPr="00E8318A" w:rsidRDefault="00681F5A" w:rsidP="00DB12DE">
      <w:pPr>
        <w:pStyle w:val="DPSEntryIndentsLev2"/>
        <w:ind w:left="1910" w:hanging="544"/>
        <w:rPr>
          <w:lang w:eastAsia="en-US"/>
        </w:rPr>
      </w:pPr>
      <w:r w:rsidRPr="00E8318A">
        <w:rPr>
          <w:lang w:eastAsia="en-US"/>
        </w:rPr>
        <w:t xml:space="preserve">the ACT Attorney-General is commissioning a review of the ACT Restorative Justice Scheme, with terms of reference currently under development, noting that 2024 marks 20 years since the passage of the </w:t>
      </w:r>
      <w:r w:rsidRPr="00075C8B">
        <w:rPr>
          <w:i/>
          <w:iCs/>
          <w:lang w:eastAsia="en-US"/>
        </w:rPr>
        <w:t>Crimes (Restorative Justice) Act 2004</w:t>
      </w:r>
      <w:r w:rsidRPr="00E8318A">
        <w:rPr>
          <w:lang w:eastAsia="en-US"/>
        </w:rPr>
        <w:t>; and</w:t>
      </w:r>
    </w:p>
    <w:p w14:paraId="6C03EF48" w14:textId="2AA3F48F" w:rsidR="00681F5A" w:rsidRPr="00E8318A" w:rsidRDefault="00681F5A" w:rsidP="00681F5A">
      <w:pPr>
        <w:pStyle w:val="DPSEntryIndents"/>
        <w:rPr>
          <w:lang w:eastAsia="en-US"/>
        </w:rPr>
      </w:pPr>
      <w:r w:rsidRPr="00E8318A">
        <w:rPr>
          <w:lang w:eastAsia="en-US"/>
        </w:rPr>
        <w:t xml:space="preserve">calls on the ACT Government to: </w:t>
      </w:r>
    </w:p>
    <w:p w14:paraId="6DFF9CAF" w14:textId="42AB4A12" w:rsidR="00681F5A" w:rsidRPr="00E8318A" w:rsidRDefault="00681F5A" w:rsidP="00133632">
      <w:pPr>
        <w:pStyle w:val="DPSEntryIndentsLev2"/>
        <w:numPr>
          <w:ilvl w:val="0"/>
          <w:numId w:val="14"/>
        </w:numPr>
        <w:ind w:left="1910" w:hanging="544"/>
        <w:rPr>
          <w:lang w:eastAsia="en-US"/>
        </w:rPr>
      </w:pPr>
      <w:r w:rsidRPr="00E8318A">
        <w:rPr>
          <w:lang w:eastAsia="en-US"/>
        </w:rPr>
        <w:t xml:space="preserve">in the work set out above, consider possible reforms including: </w:t>
      </w:r>
    </w:p>
    <w:p w14:paraId="022AC569" w14:textId="77777777" w:rsidR="00681F5A" w:rsidRPr="00075C8B" w:rsidRDefault="00681F5A" w:rsidP="00E564D2">
      <w:pPr>
        <w:spacing w:before="120"/>
        <w:ind w:left="2495" w:hanging="567"/>
        <w:rPr>
          <w:rFonts w:ascii="Calibri" w:hAnsi="Calibri"/>
          <w:spacing w:val="-4"/>
          <w:lang w:val="en-AU" w:eastAsia="en-US"/>
        </w:rPr>
      </w:pPr>
      <w:r w:rsidRPr="00E8318A">
        <w:rPr>
          <w:rFonts w:ascii="Calibri" w:hAnsi="Calibri"/>
          <w:lang w:val="en-AU" w:eastAsia="en-US"/>
        </w:rPr>
        <w:t>(i)</w:t>
      </w:r>
      <w:r w:rsidRPr="00E8318A">
        <w:rPr>
          <w:rFonts w:ascii="Calibri" w:hAnsi="Calibri"/>
          <w:lang w:val="en-AU" w:eastAsia="en-US"/>
        </w:rPr>
        <w:tab/>
        <w:t xml:space="preserve">amending the qualifying criteria to access </w:t>
      </w:r>
      <w:r w:rsidRPr="00075C8B">
        <w:rPr>
          <w:rFonts w:ascii="Calibri" w:hAnsi="Calibri"/>
          <w:spacing w:val="-4"/>
          <w:lang w:val="en-AU" w:eastAsia="en-US"/>
        </w:rPr>
        <w:t>restorative justice in the ACT;</w:t>
      </w:r>
    </w:p>
    <w:p w14:paraId="3DE40CE9" w14:textId="77777777" w:rsidR="00681F5A" w:rsidRPr="00E8318A" w:rsidRDefault="00681F5A" w:rsidP="00E564D2">
      <w:pPr>
        <w:spacing w:before="120"/>
        <w:ind w:left="249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options for expanding restorative justice services as an alternative pathway to the criminal justice system;</w:t>
      </w:r>
    </w:p>
    <w:p w14:paraId="70D01039" w14:textId="6934CC9B" w:rsidR="00681F5A" w:rsidRPr="00E8318A" w:rsidRDefault="00681F5A" w:rsidP="00E564D2">
      <w:pPr>
        <w:spacing w:before="120"/>
        <w:ind w:left="249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the potential for community</w:t>
      </w:r>
      <w:r w:rsidR="00075C8B">
        <w:rPr>
          <w:rFonts w:ascii="Calibri" w:hAnsi="Calibri"/>
          <w:lang w:val="en-AU" w:eastAsia="en-US"/>
        </w:rPr>
        <w:t>-</w:t>
      </w:r>
      <w:r w:rsidRPr="00E8318A">
        <w:rPr>
          <w:rFonts w:ascii="Calibri" w:hAnsi="Calibri"/>
          <w:lang w:val="en-AU" w:eastAsia="en-US"/>
        </w:rPr>
        <w:t>based restorative justice services in the ACT;</w:t>
      </w:r>
    </w:p>
    <w:p w14:paraId="790B59C8" w14:textId="77777777" w:rsidR="00681F5A" w:rsidRPr="00E8318A" w:rsidRDefault="00681F5A" w:rsidP="00E564D2">
      <w:pPr>
        <w:spacing w:before="120"/>
        <w:ind w:left="249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options for developing survivor-led and survivor-oriented restorative justice practices for sexual violence; and</w:t>
      </w:r>
    </w:p>
    <w:p w14:paraId="43805042" w14:textId="577A8160" w:rsidR="00681F5A" w:rsidRPr="00E8318A" w:rsidRDefault="00681F5A" w:rsidP="00E564D2">
      <w:pPr>
        <w:spacing w:before="120"/>
        <w:ind w:left="249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opportunities for greater awareness and education around access to restorative justice, what it means, and victims</w:t>
      </w:r>
      <w:r w:rsidR="00B2200C">
        <w:rPr>
          <w:rFonts w:ascii="Calibri" w:hAnsi="Calibri"/>
          <w:lang w:val="en-AU" w:eastAsia="en-US"/>
        </w:rPr>
        <w:t>’</w:t>
      </w:r>
      <w:r w:rsidRPr="00E8318A">
        <w:rPr>
          <w:rFonts w:ascii="Calibri" w:hAnsi="Calibri"/>
          <w:lang w:val="en-AU" w:eastAsia="en-US"/>
        </w:rPr>
        <w:t xml:space="preserve"> rights in the ACT; and</w:t>
      </w:r>
    </w:p>
    <w:p w14:paraId="7D5A0EA8" w14:textId="404563D0" w:rsidR="00681F5A" w:rsidRPr="00681F5A" w:rsidRDefault="00681F5A" w:rsidP="00DB12DE">
      <w:pPr>
        <w:pStyle w:val="DPSEntryIndentsLev2"/>
        <w:ind w:left="1910" w:hanging="544"/>
        <w:rPr>
          <w:lang w:eastAsia="en-US"/>
        </w:rPr>
      </w:pPr>
      <w:r w:rsidRPr="00E8318A">
        <w:rPr>
          <w:lang w:eastAsia="en-US"/>
        </w:rPr>
        <w:t>provide an update to the Assembly on progress of this work by the last sitting day of 2023.</w:t>
      </w:r>
    </w:p>
    <w:p w14:paraId="02F1353A" w14:textId="77777777" w:rsidR="00681F5A" w:rsidRPr="00681F5A" w:rsidRDefault="00681F5A" w:rsidP="00681F5A">
      <w:pPr>
        <w:spacing w:before="120"/>
        <w:ind w:left="720" w:right="-35"/>
        <w:rPr>
          <w:rFonts w:ascii="Calibri" w:hAnsi="Calibri"/>
          <w:color w:val="000000"/>
          <w:lang w:val="en-AU"/>
        </w:rPr>
      </w:pPr>
      <w:r w:rsidRPr="00681F5A">
        <w:rPr>
          <w:rFonts w:ascii="Calibri" w:hAnsi="Calibri"/>
          <w:color w:val="000000"/>
          <w:lang w:val="en-AU"/>
        </w:rPr>
        <w:t>Debate ensued.</w:t>
      </w:r>
    </w:p>
    <w:p w14:paraId="7A939EA6" w14:textId="77777777" w:rsidR="00681F5A" w:rsidRPr="00681F5A" w:rsidRDefault="00681F5A" w:rsidP="00681F5A">
      <w:pPr>
        <w:spacing w:before="120"/>
        <w:ind w:left="720"/>
        <w:rPr>
          <w:rFonts w:ascii="Calibri" w:hAnsi="Calibri"/>
          <w:color w:val="000000"/>
          <w:lang w:val="en-AU"/>
        </w:rPr>
      </w:pPr>
      <w:r w:rsidRPr="00681F5A">
        <w:rPr>
          <w:rFonts w:ascii="Calibri" w:hAnsi="Calibri"/>
          <w:color w:val="000000"/>
          <w:lang w:val="en-AU"/>
        </w:rPr>
        <w:t>Question—put and passed.</w:t>
      </w:r>
    </w:p>
    <w:p w14:paraId="08394C2B" w14:textId="3AF6C605" w:rsidR="00681F5A" w:rsidRPr="00681F5A" w:rsidRDefault="00681F5A" w:rsidP="00B2200C">
      <w:pPr>
        <w:keepNext/>
        <w:keepLines/>
        <w:tabs>
          <w:tab w:val="right" w:pos="339"/>
          <w:tab w:val="left" w:pos="720"/>
        </w:tabs>
        <w:spacing w:before="240"/>
        <w:ind w:left="720" w:hanging="720"/>
        <w:rPr>
          <w:rFonts w:ascii="Calibri" w:hAnsi="Calibri"/>
          <w:b/>
          <w:caps/>
          <w:lang w:val="en-AU"/>
        </w:rPr>
      </w:pPr>
      <w:r w:rsidRPr="00681F5A">
        <w:rPr>
          <w:rFonts w:ascii="Calibri" w:hAnsi="Calibri"/>
          <w:b/>
          <w:caps/>
          <w:lang w:val="en-AU"/>
        </w:rPr>
        <w:lastRenderedPageBreak/>
        <w:tab/>
      </w:r>
      <w:r w:rsidR="001E72F2">
        <w:rPr>
          <w:rFonts w:ascii="Calibri" w:hAnsi="Calibri"/>
          <w:b/>
          <w:bCs/>
          <w:caps/>
          <w:lang w:val="en-AU"/>
        </w:rPr>
        <w:fldChar w:fldCharType="begin"/>
      </w:r>
      <w:r w:rsidR="001E72F2">
        <w:rPr>
          <w:rFonts w:ascii="Calibri" w:hAnsi="Calibri"/>
          <w:b/>
          <w:bCs/>
          <w:caps/>
          <w:lang w:val="en-AU"/>
        </w:rPr>
        <w:instrText xml:space="preserve"> SEQ A \* MERGEFORMAT </w:instrText>
      </w:r>
      <w:r w:rsidR="001E72F2">
        <w:rPr>
          <w:rFonts w:ascii="Calibri" w:hAnsi="Calibri"/>
          <w:b/>
          <w:bCs/>
          <w:caps/>
          <w:lang w:val="en-AU"/>
        </w:rPr>
        <w:fldChar w:fldCharType="separate"/>
      </w:r>
      <w:r w:rsidR="00ED745E">
        <w:rPr>
          <w:rFonts w:ascii="Calibri" w:hAnsi="Calibri"/>
          <w:b/>
          <w:bCs/>
          <w:caps/>
          <w:noProof/>
          <w:lang w:val="en-AU"/>
        </w:rPr>
        <w:t>13</w:t>
      </w:r>
      <w:r w:rsidR="001E72F2">
        <w:rPr>
          <w:rFonts w:ascii="Calibri" w:hAnsi="Calibri"/>
          <w:b/>
          <w:bCs/>
          <w:caps/>
          <w:lang w:val="en-AU"/>
        </w:rPr>
        <w:fldChar w:fldCharType="end"/>
      </w:r>
      <w:r w:rsidRPr="00681F5A">
        <w:rPr>
          <w:rFonts w:ascii="Calibri" w:hAnsi="Calibri"/>
          <w:b/>
          <w:caps/>
          <w:lang w:val="en-AU"/>
        </w:rPr>
        <w:tab/>
      </w:r>
      <w:r w:rsidR="00440526">
        <w:rPr>
          <w:rFonts w:ascii="Calibri" w:hAnsi="Calibri"/>
          <w:b/>
          <w:caps/>
          <w:lang w:val="en-AU"/>
        </w:rPr>
        <w:t>A</w:t>
      </w:r>
      <w:r w:rsidR="007579C3">
        <w:rPr>
          <w:rFonts w:ascii="Calibri" w:hAnsi="Calibri"/>
          <w:b/>
          <w:caps/>
          <w:lang w:val="en-AU"/>
        </w:rPr>
        <w:t>.</w:t>
      </w:r>
      <w:r w:rsidR="00440526">
        <w:rPr>
          <w:rFonts w:ascii="Calibri" w:hAnsi="Calibri"/>
          <w:b/>
          <w:caps/>
          <w:lang w:val="en-AU"/>
        </w:rPr>
        <w:t>C</w:t>
      </w:r>
      <w:r w:rsidR="007579C3">
        <w:rPr>
          <w:rFonts w:ascii="Calibri" w:hAnsi="Calibri"/>
          <w:b/>
          <w:caps/>
          <w:lang w:val="en-AU"/>
        </w:rPr>
        <w:t>.T.</w:t>
      </w:r>
      <w:r w:rsidR="00440526">
        <w:rPr>
          <w:rFonts w:ascii="Calibri" w:hAnsi="Calibri"/>
          <w:b/>
          <w:caps/>
          <w:lang w:val="en-AU"/>
        </w:rPr>
        <w:t xml:space="preserve"> Health workforce</w:t>
      </w:r>
      <w:r w:rsidR="00C03337">
        <w:rPr>
          <w:rFonts w:ascii="Calibri" w:hAnsi="Calibri"/>
          <w:b/>
          <w:caps/>
          <w:lang w:val="en-AU"/>
        </w:rPr>
        <w:t>—support for nursing and midwifery workers</w:t>
      </w:r>
    </w:p>
    <w:p w14:paraId="192BD063" w14:textId="65EDB5EB" w:rsidR="00681F5A" w:rsidRPr="00681F5A" w:rsidRDefault="00681F5A" w:rsidP="00B2200C">
      <w:pPr>
        <w:keepNext/>
        <w:spacing w:before="120"/>
        <w:ind w:left="720"/>
        <w:rPr>
          <w:rFonts w:ascii="Calibri" w:hAnsi="Calibri"/>
          <w:color w:val="000000"/>
          <w:lang w:val="en-AU"/>
        </w:rPr>
      </w:pPr>
      <w:r>
        <w:rPr>
          <w:rFonts w:ascii="Calibri" w:hAnsi="Calibri"/>
          <w:color w:val="000000"/>
          <w:lang w:val="en-AU"/>
        </w:rPr>
        <w:t>Ms Castley</w:t>
      </w:r>
      <w:r w:rsidRPr="00681F5A">
        <w:rPr>
          <w:rFonts w:ascii="Calibri" w:hAnsi="Calibri"/>
          <w:color w:val="000000"/>
          <w:lang w:val="en-AU"/>
        </w:rPr>
        <w:t>, pursuant to notice, moved—That this Assembly:</w:t>
      </w:r>
    </w:p>
    <w:p w14:paraId="6C8C71C7" w14:textId="6EE9D78E" w:rsidR="00681F5A" w:rsidRPr="00E8318A" w:rsidRDefault="00681F5A" w:rsidP="00B2200C">
      <w:pPr>
        <w:pStyle w:val="DPSEntryIndents"/>
        <w:numPr>
          <w:ilvl w:val="0"/>
          <w:numId w:val="11"/>
        </w:numPr>
        <w:rPr>
          <w:lang w:eastAsia="en-US"/>
        </w:rPr>
      </w:pPr>
      <w:r w:rsidRPr="00E8318A">
        <w:rPr>
          <w:lang w:eastAsia="en-US"/>
        </w:rPr>
        <w:t>notes that:</w:t>
      </w:r>
    </w:p>
    <w:p w14:paraId="62F5D202" w14:textId="084AAFEC" w:rsidR="00681F5A" w:rsidRPr="00E8318A" w:rsidRDefault="00681F5A" w:rsidP="00B2200C">
      <w:pPr>
        <w:pStyle w:val="DPSEntryIndentsLev2"/>
        <w:numPr>
          <w:ilvl w:val="0"/>
          <w:numId w:val="15"/>
        </w:numPr>
        <w:ind w:left="1910" w:hanging="544"/>
        <w:rPr>
          <w:lang w:eastAsia="en-US"/>
        </w:rPr>
      </w:pPr>
      <w:r w:rsidRPr="00E8318A">
        <w:rPr>
          <w:lang w:eastAsia="en-US"/>
        </w:rPr>
        <w:t xml:space="preserve">2021 ACT Government evaluation of recommendations and outcomes from nurse practitioner reviews between 2002 and 2018 found that almost half of the recommendations had not been met and that advice to the Minister acknowledged that </w:t>
      </w:r>
      <w:r w:rsidR="00B2200C">
        <w:rPr>
          <w:lang w:eastAsia="en-US"/>
        </w:rPr>
        <w:t>“</w:t>
      </w:r>
      <w:r w:rsidRPr="00E8318A">
        <w:rPr>
          <w:lang w:eastAsia="en-US"/>
        </w:rPr>
        <w:t>These barriers are leading to workforce uncertainty and unhealthy workforce growth.</w:t>
      </w:r>
      <w:r w:rsidR="00B2200C">
        <w:rPr>
          <w:lang w:eastAsia="en-US"/>
        </w:rPr>
        <w:t>”</w:t>
      </w:r>
      <w:r w:rsidRPr="00E8318A">
        <w:rPr>
          <w:lang w:eastAsia="en-US"/>
        </w:rPr>
        <w:t>;</w:t>
      </w:r>
    </w:p>
    <w:p w14:paraId="0B86742A" w14:textId="3A52683F" w:rsidR="00681F5A" w:rsidRPr="00E8318A" w:rsidRDefault="00681F5A" w:rsidP="00B2200C">
      <w:pPr>
        <w:pStyle w:val="DPSEntryIndentsLev2"/>
        <w:ind w:left="1910" w:hanging="544"/>
        <w:rPr>
          <w:lang w:eastAsia="en-US"/>
        </w:rPr>
      </w:pPr>
      <w:r w:rsidRPr="00E8318A">
        <w:rPr>
          <w:lang w:eastAsia="en-US"/>
        </w:rPr>
        <w:t>in 2023, 59 Australian National University (ANU) Medical School graduates commenced with Canberra Health Services (CHS) despite CHS offering 94</w:t>
      </w:r>
      <w:r w:rsidR="007F3150">
        <w:rPr>
          <w:lang w:eastAsia="en-US"/>
        </w:rPr>
        <w:t> </w:t>
      </w:r>
      <w:r w:rsidRPr="00E8318A">
        <w:rPr>
          <w:lang w:eastAsia="en-US"/>
        </w:rPr>
        <w:t>spots;</w:t>
      </w:r>
    </w:p>
    <w:p w14:paraId="40233624" w14:textId="53D23E48" w:rsidR="00681F5A" w:rsidRPr="00E8318A" w:rsidRDefault="00681F5A" w:rsidP="00B2200C">
      <w:pPr>
        <w:pStyle w:val="DPSEntryIndentsLev2"/>
        <w:ind w:left="1910" w:hanging="544"/>
        <w:rPr>
          <w:lang w:eastAsia="en-US"/>
        </w:rPr>
      </w:pPr>
      <w:r w:rsidRPr="00E8318A">
        <w:rPr>
          <w:lang w:eastAsia="en-US"/>
        </w:rPr>
        <w:tab/>
        <w:t xml:space="preserve">the </w:t>
      </w:r>
      <w:r w:rsidRPr="00075C8B">
        <w:rPr>
          <w:i/>
          <w:iCs/>
          <w:lang w:eastAsia="en-US"/>
        </w:rPr>
        <w:t xml:space="preserve">Medical Training Survey 2022 </w:t>
      </w:r>
      <w:r w:rsidRPr="00E8318A">
        <w:rPr>
          <w:lang w:eastAsia="en-US"/>
        </w:rPr>
        <w:t>shows the ACT had the lowest rating of all jurisdictions on every top-level measure of trainee doctors</w:t>
      </w:r>
      <w:r w:rsidR="00B2200C">
        <w:rPr>
          <w:lang w:eastAsia="en-US"/>
        </w:rPr>
        <w:t>’</w:t>
      </w:r>
      <w:r w:rsidRPr="00E8318A">
        <w:rPr>
          <w:lang w:eastAsia="en-US"/>
        </w:rPr>
        <w:t xml:space="preserve"> feedback about their workplace;</w:t>
      </w:r>
    </w:p>
    <w:p w14:paraId="21E0D67A" w14:textId="5B658556" w:rsidR="00681F5A" w:rsidRPr="00E8318A" w:rsidRDefault="00681F5A" w:rsidP="00B2200C">
      <w:pPr>
        <w:pStyle w:val="DPSEntryIndentsLev2"/>
        <w:ind w:left="1910" w:hanging="544"/>
        <w:rPr>
          <w:lang w:eastAsia="en-US"/>
        </w:rPr>
      </w:pPr>
      <w:r w:rsidRPr="00E8318A">
        <w:rPr>
          <w:lang w:eastAsia="en-US"/>
        </w:rPr>
        <w:t>nurse-to-patient ratios are still not compliant across both public hospitals;</w:t>
      </w:r>
    </w:p>
    <w:p w14:paraId="4990C02A" w14:textId="60B91A11" w:rsidR="00681F5A" w:rsidRPr="00E8318A" w:rsidRDefault="00681F5A" w:rsidP="00B2200C">
      <w:pPr>
        <w:pStyle w:val="DPSEntryIndentsLev2"/>
        <w:ind w:left="1910" w:hanging="544"/>
        <w:rPr>
          <w:lang w:eastAsia="en-US"/>
        </w:rPr>
      </w:pPr>
      <w:r w:rsidRPr="00E8318A">
        <w:rPr>
          <w:lang w:eastAsia="en-US"/>
        </w:rPr>
        <w:t xml:space="preserve">since 2018-19 to 2021-22, there has been a 28 percent increase in work health and safety incidents despite having the </w:t>
      </w:r>
      <w:r w:rsidRPr="00075C8B">
        <w:rPr>
          <w:i/>
          <w:iCs/>
          <w:lang w:eastAsia="en-US"/>
        </w:rPr>
        <w:t>Work Health and Safety Strategy 2018-2022</w:t>
      </w:r>
      <w:r w:rsidRPr="00E8318A">
        <w:rPr>
          <w:lang w:eastAsia="en-US"/>
        </w:rPr>
        <w:t xml:space="preserve"> in place;</w:t>
      </w:r>
    </w:p>
    <w:p w14:paraId="5128EDCA" w14:textId="40D67629" w:rsidR="00681F5A" w:rsidRPr="00E8318A" w:rsidRDefault="00681F5A" w:rsidP="00B2200C">
      <w:pPr>
        <w:pStyle w:val="DPSEntryIndentsLev2"/>
        <w:ind w:left="1910" w:hanging="544"/>
        <w:rPr>
          <w:lang w:eastAsia="en-US"/>
        </w:rPr>
      </w:pPr>
      <w:r w:rsidRPr="00E8318A">
        <w:rPr>
          <w:lang w:eastAsia="en-US"/>
        </w:rPr>
        <w:t>the Australian Nursing and Midwifery Federation (ANMF) recently said that improvement in CHS</w:t>
      </w:r>
      <w:r w:rsidR="00B2200C">
        <w:rPr>
          <w:lang w:eastAsia="en-US"/>
        </w:rPr>
        <w:t>’</w:t>
      </w:r>
      <w:r w:rsidRPr="00E8318A">
        <w:rPr>
          <w:lang w:eastAsia="en-US"/>
        </w:rPr>
        <w:t xml:space="preserve"> workplace culture in recent years had been </w:t>
      </w:r>
      <w:r w:rsidR="00B2200C">
        <w:rPr>
          <w:lang w:eastAsia="en-US"/>
        </w:rPr>
        <w:t>“</w:t>
      </w:r>
      <w:r w:rsidRPr="00E8318A">
        <w:rPr>
          <w:lang w:eastAsia="en-US"/>
        </w:rPr>
        <w:t>minute</w:t>
      </w:r>
      <w:r w:rsidR="00B2200C">
        <w:rPr>
          <w:lang w:eastAsia="en-US"/>
        </w:rPr>
        <w:t>”</w:t>
      </w:r>
      <w:r w:rsidRPr="00E8318A">
        <w:rPr>
          <w:lang w:eastAsia="en-US"/>
        </w:rPr>
        <w:t>; and</w:t>
      </w:r>
    </w:p>
    <w:p w14:paraId="2A3732C1" w14:textId="5D1AE426" w:rsidR="00681F5A" w:rsidRPr="00E8318A" w:rsidRDefault="00681F5A" w:rsidP="00B2200C">
      <w:pPr>
        <w:pStyle w:val="DPSEntryIndentsLev2"/>
        <w:ind w:left="1910" w:hanging="544"/>
        <w:rPr>
          <w:lang w:eastAsia="en-US"/>
        </w:rPr>
      </w:pPr>
      <w:r w:rsidRPr="00E8318A">
        <w:rPr>
          <w:lang w:eastAsia="en-US"/>
        </w:rPr>
        <w:t xml:space="preserve">evidence given by the University of Canberra (UC) during the </w:t>
      </w:r>
      <w:r>
        <w:rPr>
          <w:lang w:eastAsia="en-US"/>
        </w:rPr>
        <w:t>I</w:t>
      </w:r>
      <w:r w:rsidRPr="00E8318A">
        <w:rPr>
          <w:lang w:eastAsia="en-US"/>
        </w:rPr>
        <w:t xml:space="preserve">nquiry into Recovery Plan for Nursing and Midwifery Workers (IRPNMW) stated that </w:t>
      </w:r>
      <w:r w:rsidR="00B2200C">
        <w:rPr>
          <w:lang w:eastAsia="en-US"/>
        </w:rPr>
        <w:t>“</w:t>
      </w:r>
      <w:r w:rsidRPr="00E8318A">
        <w:rPr>
          <w:lang w:eastAsia="en-US"/>
        </w:rPr>
        <w:t>There is a shortage of midwives, and the number of midwifery graduates is insufficient to meet the demand for new graduate positions.</w:t>
      </w:r>
      <w:r w:rsidR="00B2200C">
        <w:rPr>
          <w:lang w:eastAsia="en-US"/>
        </w:rPr>
        <w:t>”</w:t>
      </w:r>
      <w:r w:rsidRPr="00E8318A">
        <w:rPr>
          <w:lang w:eastAsia="en-US"/>
        </w:rPr>
        <w:t>;</w:t>
      </w:r>
    </w:p>
    <w:p w14:paraId="22A2DDD2" w14:textId="224FABEA" w:rsidR="00681F5A" w:rsidRPr="00E8318A" w:rsidRDefault="00681F5A" w:rsidP="00B2200C">
      <w:pPr>
        <w:pStyle w:val="DPSEntryIndents"/>
        <w:rPr>
          <w:lang w:eastAsia="en-US"/>
        </w:rPr>
      </w:pPr>
      <w:r w:rsidRPr="00E8318A">
        <w:rPr>
          <w:lang w:eastAsia="en-US"/>
        </w:rPr>
        <w:t>further notes</w:t>
      </w:r>
      <w:r>
        <w:rPr>
          <w:lang w:eastAsia="en-US"/>
        </w:rPr>
        <w:t>,</w:t>
      </w:r>
      <w:r w:rsidRPr="00E8318A">
        <w:rPr>
          <w:lang w:eastAsia="en-US"/>
        </w:rPr>
        <w:t xml:space="preserve"> at a time when CHS</w:t>
      </w:r>
      <w:r w:rsidR="00B2200C">
        <w:rPr>
          <w:lang w:eastAsia="en-US"/>
        </w:rPr>
        <w:t>’</w:t>
      </w:r>
      <w:r w:rsidRPr="00E8318A">
        <w:rPr>
          <w:lang w:eastAsia="en-US"/>
        </w:rPr>
        <w:t xml:space="preserve"> staff are overstretched, the compulsory acquisition of Calvary Public Hospital is causing more disruption to the ACT</w:t>
      </w:r>
      <w:r w:rsidR="00B2200C">
        <w:rPr>
          <w:lang w:eastAsia="en-US"/>
        </w:rPr>
        <w:t>’</w:t>
      </w:r>
      <w:r w:rsidRPr="00E8318A">
        <w:rPr>
          <w:lang w:eastAsia="en-US"/>
        </w:rPr>
        <w:t>s front</w:t>
      </w:r>
      <w:r w:rsidR="00075C8B">
        <w:rPr>
          <w:lang w:eastAsia="en-US"/>
        </w:rPr>
        <w:t>-</w:t>
      </w:r>
      <w:r w:rsidRPr="00E8318A">
        <w:rPr>
          <w:lang w:eastAsia="en-US"/>
        </w:rPr>
        <w:t>line health workforce, with many staff not expected to transition to CHS, putting even more pressure on already overstretched front</w:t>
      </w:r>
      <w:r w:rsidR="00075C8B">
        <w:rPr>
          <w:lang w:eastAsia="en-US"/>
        </w:rPr>
        <w:t>-</w:t>
      </w:r>
      <w:r w:rsidRPr="00E8318A">
        <w:rPr>
          <w:lang w:eastAsia="en-US"/>
        </w:rPr>
        <w:t>line staff;</w:t>
      </w:r>
    </w:p>
    <w:p w14:paraId="5D24949C" w14:textId="50A13105" w:rsidR="00681F5A" w:rsidRPr="00E8318A" w:rsidRDefault="00681F5A" w:rsidP="00B2200C">
      <w:pPr>
        <w:pStyle w:val="DPSEntryIndents"/>
        <w:rPr>
          <w:lang w:eastAsia="en-US"/>
        </w:rPr>
      </w:pPr>
      <w:r w:rsidRPr="00E8318A">
        <w:rPr>
          <w:lang w:eastAsia="en-US"/>
        </w:rPr>
        <w:t>acknowledges that:</w:t>
      </w:r>
    </w:p>
    <w:p w14:paraId="5F65FDE9" w14:textId="73CC0A73" w:rsidR="00681F5A" w:rsidRPr="00E8318A" w:rsidRDefault="00681F5A" w:rsidP="00B2200C">
      <w:pPr>
        <w:pStyle w:val="DPSEntryIndentsLev2"/>
        <w:numPr>
          <w:ilvl w:val="0"/>
          <w:numId w:val="16"/>
        </w:numPr>
        <w:ind w:left="1910" w:hanging="544"/>
        <w:rPr>
          <w:lang w:eastAsia="en-US"/>
        </w:rPr>
      </w:pPr>
      <w:r w:rsidRPr="00E8318A">
        <w:rPr>
          <w:lang w:eastAsia="en-US"/>
        </w:rPr>
        <w:t>the ACT Government failed to implement phase 1 of nurse-to-patient ratios by their own deadline of 1 June 2022;</w:t>
      </w:r>
    </w:p>
    <w:p w14:paraId="66CABA4B" w14:textId="5AB53EDF" w:rsidR="00681F5A" w:rsidRPr="00E8318A" w:rsidRDefault="00681F5A" w:rsidP="00B2200C">
      <w:pPr>
        <w:pStyle w:val="DPSEntryIndentsLev2"/>
        <w:ind w:left="1910" w:hanging="544"/>
        <w:rPr>
          <w:lang w:eastAsia="en-US"/>
        </w:rPr>
      </w:pPr>
      <w:r w:rsidRPr="00E8318A">
        <w:rPr>
          <w:lang w:eastAsia="en-US"/>
        </w:rPr>
        <w:t xml:space="preserve">the ANMF said during the IRPNMW that they have been calling for a workforce strategy for </w:t>
      </w:r>
      <w:r w:rsidR="00B2200C">
        <w:rPr>
          <w:lang w:eastAsia="en-US"/>
        </w:rPr>
        <w:t>“</w:t>
      </w:r>
      <w:r w:rsidRPr="00E8318A">
        <w:rPr>
          <w:lang w:eastAsia="en-US"/>
        </w:rPr>
        <w:t>6-7 years</w:t>
      </w:r>
      <w:r w:rsidR="00B2200C">
        <w:rPr>
          <w:lang w:eastAsia="en-US"/>
        </w:rPr>
        <w:t>”</w:t>
      </w:r>
      <w:r w:rsidRPr="00E8318A">
        <w:rPr>
          <w:lang w:eastAsia="en-US"/>
        </w:rPr>
        <w:t>;</w:t>
      </w:r>
    </w:p>
    <w:p w14:paraId="0A59C99C" w14:textId="6B567BFE" w:rsidR="00681F5A" w:rsidRPr="00E8318A" w:rsidRDefault="00681F5A" w:rsidP="00B2200C">
      <w:pPr>
        <w:pStyle w:val="DPSEntryIndentsLev2"/>
        <w:ind w:left="1910" w:hanging="544"/>
        <w:rPr>
          <w:lang w:eastAsia="en-US"/>
        </w:rPr>
      </w:pPr>
      <w:r w:rsidRPr="00E8318A">
        <w:rPr>
          <w:lang w:eastAsia="en-US"/>
        </w:rPr>
        <w:t xml:space="preserve">the Australian Medical Association said during an interview on 2CC that they have been calling for changes for junior doctors for </w:t>
      </w:r>
      <w:r w:rsidR="00B2200C">
        <w:rPr>
          <w:lang w:eastAsia="en-US"/>
        </w:rPr>
        <w:t>“</w:t>
      </w:r>
      <w:r w:rsidRPr="00E8318A">
        <w:rPr>
          <w:lang w:eastAsia="en-US"/>
        </w:rPr>
        <w:t>some time now</w:t>
      </w:r>
      <w:r w:rsidR="00B2200C">
        <w:rPr>
          <w:lang w:eastAsia="en-US"/>
        </w:rPr>
        <w:t>”</w:t>
      </w:r>
      <w:r w:rsidRPr="00E8318A">
        <w:rPr>
          <w:lang w:eastAsia="en-US"/>
        </w:rPr>
        <w:t>;</w:t>
      </w:r>
    </w:p>
    <w:p w14:paraId="31980A8A" w14:textId="5DCD4980" w:rsidR="00681F5A" w:rsidRPr="00E8318A" w:rsidRDefault="00681F5A" w:rsidP="00B2200C">
      <w:pPr>
        <w:pStyle w:val="DPSEntryIndentsLev2"/>
        <w:ind w:left="1910" w:hanging="544"/>
        <w:rPr>
          <w:lang w:eastAsia="en-US"/>
        </w:rPr>
      </w:pPr>
      <w:r w:rsidRPr="00E8318A">
        <w:rPr>
          <w:lang w:eastAsia="en-US"/>
        </w:rPr>
        <w:t>the ACT Government in 2021, had still not met recommendations from as early as 2002 to increase nurse practitioners</w:t>
      </w:r>
      <w:r w:rsidR="00B2200C">
        <w:rPr>
          <w:lang w:eastAsia="en-US"/>
        </w:rPr>
        <w:t>’</w:t>
      </w:r>
      <w:r w:rsidRPr="00E8318A">
        <w:rPr>
          <w:lang w:eastAsia="en-US"/>
        </w:rPr>
        <w:t xml:space="preserve"> scope of practice;</w:t>
      </w:r>
    </w:p>
    <w:p w14:paraId="30D911B2" w14:textId="240C2DAA" w:rsidR="00681F5A" w:rsidRPr="00E8318A" w:rsidRDefault="00681F5A" w:rsidP="00B2200C">
      <w:pPr>
        <w:pStyle w:val="DPSEntryIndentsLev2"/>
        <w:ind w:left="1910" w:hanging="544"/>
        <w:rPr>
          <w:lang w:eastAsia="en-US"/>
        </w:rPr>
      </w:pPr>
      <w:r w:rsidRPr="00E8318A">
        <w:rPr>
          <w:lang w:eastAsia="en-US"/>
        </w:rPr>
        <w:t>less students are choosing to study nursing and midwifery at UC and fewer ANU medical graduates are accepting offers from CHS;</w:t>
      </w:r>
    </w:p>
    <w:p w14:paraId="1288B109" w14:textId="4BFFFB75" w:rsidR="00681F5A" w:rsidRPr="00E8318A" w:rsidRDefault="00681F5A" w:rsidP="00B2200C">
      <w:pPr>
        <w:pStyle w:val="DPSEntryIndentsLev2"/>
        <w:ind w:left="1910" w:hanging="544"/>
        <w:rPr>
          <w:lang w:eastAsia="en-US"/>
        </w:rPr>
      </w:pPr>
      <w:r w:rsidRPr="00E8318A">
        <w:rPr>
          <w:lang w:eastAsia="en-US"/>
        </w:rPr>
        <w:lastRenderedPageBreak/>
        <w:t xml:space="preserve">a </w:t>
      </w:r>
      <w:r w:rsidR="00B2200C">
        <w:rPr>
          <w:lang w:eastAsia="en-US"/>
        </w:rPr>
        <w:t>“</w:t>
      </w:r>
      <w:r w:rsidRPr="00E8318A">
        <w:rPr>
          <w:lang w:eastAsia="en-US"/>
        </w:rPr>
        <w:t>holistic and robust</w:t>
      </w:r>
      <w:r w:rsidR="00B2200C">
        <w:rPr>
          <w:lang w:eastAsia="en-US"/>
        </w:rPr>
        <w:t>”</w:t>
      </w:r>
      <w:r w:rsidRPr="00E8318A">
        <w:rPr>
          <w:lang w:eastAsia="en-US"/>
        </w:rPr>
        <w:t xml:space="preserve"> health workforce strategy has not been delivered because </w:t>
      </w:r>
      <w:r w:rsidR="00B2200C">
        <w:rPr>
          <w:lang w:eastAsia="en-US"/>
        </w:rPr>
        <w:t>“</w:t>
      </w:r>
      <w:r w:rsidRPr="00E8318A">
        <w:rPr>
          <w:lang w:eastAsia="en-US"/>
        </w:rPr>
        <w:t>Current health workforce data in the ACT is inconsistent and insufficient for health planners to have a clear understanding of the current workforce.</w:t>
      </w:r>
      <w:r w:rsidR="00B2200C">
        <w:rPr>
          <w:lang w:eastAsia="en-US"/>
        </w:rPr>
        <w:t>”</w:t>
      </w:r>
      <w:r w:rsidRPr="00E8318A">
        <w:rPr>
          <w:lang w:eastAsia="en-US"/>
        </w:rPr>
        <w:t>; and</w:t>
      </w:r>
    </w:p>
    <w:p w14:paraId="20FC51CE" w14:textId="0213EA55" w:rsidR="00681F5A" w:rsidRPr="00E8318A" w:rsidRDefault="00681F5A" w:rsidP="00B2200C">
      <w:pPr>
        <w:pStyle w:val="DPSEntryIndentsLev2"/>
        <w:ind w:left="1910" w:hanging="544"/>
        <w:rPr>
          <w:lang w:eastAsia="en-US"/>
        </w:rPr>
      </w:pPr>
      <w:r w:rsidRPr="00E8318A">
        <w:rPr>
          <w:lang w:eastAsia="en-US"/>
        </w:rPr>
        <w:t xml:space="preserve">the ACT Government failed to achieve a 30 percent reduction in musculoskeletal and general incidents as listed in the </w:t>
      </w:r>
      <w:r w:rsidRPr="00075C8B">
        <w:rPr>
          <w:i/>
          <w:iCs/>
          <w:lang w:eastAsia="en-US"/>
        </w:rPr>
        <w:t>Work Health and Safety Strategy 2018-2022</w:t>
      </w:r>
      <w:r w:rsidRPr="00E8318A">
        <w:rPr>
          <w:lang w:eastAsia="en-US"/>
        </w:rPr>
        <w:t xml:space="preserve">; and </w:t>
      </w:r>
    </w:p>
    <w:p w14:paraId="0ADB13C5" w14:textId="52E273C4" w:rsidR="00681F5A" w:rsidRPr="00E8318A" w:rsidRDefault="00681F5A" w:rsidP="00B2200C">
      <w:pPr>
        <w:pStyle w:val="DPSEntryIndents"/>
        <w:rPr>
          <w:lang w:eastAsia="en-US"/>
        </w:rPr>
      </w:pPr>
      <w:r w:rsidRPr="00E8318A">
        <w:rPr>
          <w:lang w:eastAsia="en-US"/>
        </w:rPr>
        <w:t>calls on the ACT Government to:</w:t>
      </w:r>
    </w:p>
    <w:p w14:paraId="11922E6E" w14:textId="511175CE" w:rsidR="00681F5A" w:rsidRPr="00E8318A" w:rsidRDefault="00681F5A" w:rsidP="00B2200C">
      <w:pPr>
        <w:pStyle w:val="DPSEntryIndentsLev2"/>
        <w:numPr>
          <w:ilvl w:val="0"/>
          <w:numId w:val="17"/>
        </w:numPr>
        <w:ind w:left="1910" w:hanging="544"/>
        <w:rPr>
          <w:lang w:eastAsia="en-US"/>
        </w:rPr>
      </w:pPr>
      <w:r w:rsidRPr="00E8318A">
        <w:rPr>
          <w:lang w:eastAsia="en-US"/>
        </w:rPr>
        <w:t>acknowledge that it has failed to improve the necessary conditions to attract and retain a health workforce and provide adequate public healthcare services for the Territory; and</w:t>
      </w:r>
    </w:p>
    <w:p w14:paraId="300BFED7" w14:textId="25E12FC8" w:rsidR="00681F5A" w:rsidRPr="00E8318A" w:rsidRDefault="00681F5A" w:rsidP="00B2200C">
      <w:pPr>
        <w:pStyle w:val="DPSEntryIndentsLev2"/>
        <w:ind w:left="1910" w:hanging="544"/>
        <w:rPr>
          <w:lang w:eastAsia="en-US"/>
        </w:rPr>
      </w:pPr>
      <w:r w:rsidRPr="00E8318A">
        <w:rPr>
          <w:lang w:eastAsia="en-US"/>
        </w:rPr>
        <w:t>table by the end of the sitting week:</w:t>
      </w:r>
    </w:p>
    <w:p w14:paraId="508F92DC" w14:textId="2F01F2EA" w:rsidR="00462FE3" w:rsidRPr="00E8318A" w:rsidRDefault="00681F5A" w:rsidP="00921D07">
      <w:pPr>
        <w:spacing w:before="120"/>
        <w:ind w:left="2495" w:hanging="567"/>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a table tracking the implementation or progress, to date, of all budgetary measures for the health and wellbeing portfolio since 2014; and</w:t>
      </w:r>
    </w:p>
    <w:p w14:paraId="1FDDF0BF" w14:textId="34A18129" w:rsidR="00681F5A" w:rsidRDefault="00681F5A" w:rsidP="00921D07">
      <w:pPr>
        <w:spacing w:before="120" w:line="259" w:lineRule="auto"/>
        <w:ind w:left="249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the most recent Parliamentary and Governing Agreement and Election Commitment Reporting for the health and wellbeing portfolio.</w:t>
      </w:r>
    </w:p>
    <w:p w14:paraId="60DF4B34" w14:textId="05636EBB" w:rsidR="00F3151C" w:rsidRDefault="00F3151C" w:rsidP="00B2200C">
      <w:pPr>
        <w:spacing w:before="80"/>
        <w:ind w:left="720" w:right="-34"/>
        <w:rPr>
          <w:rFonts w:ascii="Calibri" w:hAnsi="Calibri" w:cs="Calibri"/>
          <w:color w:val="000000"/>
          <w:lang w:val="en-AU"/>
        </w:rPr>
      </w:pPr>
      <w:r w:rsidRPr="00DB12DE">
        <w:rPr>
          <w:rFonts w:ascii="Calibri" w:hAnsi="Calibri" w:cs="Calibri"/>
          <w:color w:val="000000"/>
          <w:lang w:val="en-AU"/>
        </w:rPr>
        <w:t xml:space="preserve">Mr Davis moved the following amendment: Omit all text after </w:t>
      </w:r>
      <w:r w:rsidR="00B2200C">
        <w:rPr>
          <w:rFonts w:ascii="Calibri" w:hAnsi="Calibri" w:cs="Calibri"/>
          <w:color w:val="000000"/>
          <w:lang w:val="en-AU"/>
        </w:rPr>
        <w:t>“</w:t>
      </w:r>
      <w:r w:rsidRPr="00DB12DE">
        <w:rPr>
          <w:rFonts w:ascii="Calibri" w:hAnsi="Calibri" w:cs="Calibri"/>
          <w:color w:val="000000"/>
          <w:lang w:val="en-AU"/>
        </w:rPr>
        <w:t>That this Assembly</w:t>
      </w:r>
      <w:r w:rsidR="00B2200C">
        <w:rPr>
          <w:rFonts w:ascii="Calibri" w:hAnsi="Calibri" w:cs="Calibri"/>
          <w:color w:val="000000"/>
          <w:lang w:val="en-AU"/>
        </w:rPr>
        <w:t>”</w:t>
      </w:r>
      <w:r w:rsidRPr="00DB12DE">
        <w:rPr>
          <w:rFonts w:ascii="Calibri" w:hAnsi="Calibri" w:cs="Calibri"/>
          <w:color w:val="000000"/>
          <w:lang w:val="en-AU"/>
        </w:rPr>
        <w:t>, substitute:</w:t>
      </w:r>
    </w:p>
    <w:p w14:paraId="5024BE03" w14:textId="252AF081" w:rsidR="00DB12DE" w:rsidRPr="00DB12DE" w:rsidRDefault="00DB12DE" w:rsidP="00B2200C">
      <w:pPr>
        <w:pStyle w:val="DPSEntryIndents"/>
        <w:numPr>
          <w:ilvl w:val="0"/>
          <w:numId w:val="12"/>
        </w:numPr>
        <w:spacing w:before="80"/>
        <w:ind w:left="1366" w:hanging="646"/>
        <w:rPr>
          <w:lang w:eastAsia="en-US"/>
        </w:rPr>
      </w:pPr>
      <w:r>
        <w:rPr>
          <w:lang w:eastAsia="en-US"/>
        </w:rPr>
        <w:t>n</w:t>
      </w:r>
      <w:r w:rsidRPr="00DB12DE">
        <w:rPr>
          <w:lang w:eastAsia="en-US"/>
        </w:rPr>
        <w:t>otes that:</w:t>
      </w:r>
    </w:p>
    <w:p w14:paraId="2C9A68A9" w14:textId="02ADCE2D" w:rsidR="00DB12DE" w:rsidRPr="00DB12DE" w:rsidRDefault="00DB12DE" w:rsidP="00B2200C">
      <w:pPr>
        <w:pStyle w:val="DPSEntryIndentsLev2"/>
        <w:numPr>
          <w:ilvl w:val="0"/>
          <w:numId w:val="18"/>
        </w:numPr>
        <w:spacing w:before="80"/>
        <w:ind w:left="1910" w:hanging="544"/>
        <w:rPr>
          <w:lang w:eastAsia="en-US"/>
        </w:rPr>
      </w:pPr>
      <w:r w:rsidRPr="00DB12DE">
        <w:rPr>
          <w:lang w:eastAsia="en-US"/>
        </w:rPr>
        <w:t>e-Petition 19-22 requested the Assembly to call on the Government to develop a recovery plan for nursing and midwifery workers, including:</w:t>
      </w:r>
    </w:p>
    <w:p w14:paraId="3AADE0A1" w14:textId="0F878E59"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(i)</w:t>
      </w:r>
      <w:r w:rsidR="00DB12DE" w:rsidRPr="00DB12DE">
        <w:rPr>
          <w:rFonts w:ascii="Calibri" w:hAnsi="Calibri"/>
          <w:lang w:val="en-AU" w:eastAsia="en-US"/>
        </w:rPr>
        <w:tab/>
        <w:t>substantial and beneficial workforce planning;</w:t>
      </w:r>
    </w:p>
    <w:p w14:paraId="3B8F5409" w14:textId="6566D260"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ii</w:t>
      </w:r>
      <w:r>
        <w:rPr>
          <w:rFonts w:ascii="Calibri" w:hAnsi="Calibri"/>
          <w:lang w:val="en-AU" w:eastAsia="en-US"/>
        </w:rPr>
        <w:t>)</w:t>
      </w:r>
      <w:r w:rsidR="00DB12DE" w:rsidRPr="00DB12DE">
        <w:rPr>
          <w:rFonts w:ascii="Calibri" w:hAnsi="Calibri"/>
          <w:lang w:val="en-AU" w:eastAsia="en-US"/>
        </w:rPr>
        <w:tab/>
        <w:t>improvements to workplace safety including ensuring safe staffing and meeting Mandated Minimum Nurse/Midwife-to-Patient Ratios;</w:t>
      </w:r>
    </w:p>
    <w:p w14:paraId="0497A50E" w14:textId="707B655C"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iii</w:t>
      </w:r>
      <w:r>
        <w:rPr>
          <w:rFonts w:ascii="Calibri" w:hAnsi="Calibri"/>
          <w:lang w:val="en-AU" w:eastAsia="en-US"/>
        </w:rPr>
        <w:t>)</w:t>
      </w:r>
      <w:r w:rsidR="00DB12DE" w:rsidRPr="00DB12DE">
        <w:rPr>
          <w:rFonts w:ascii="Calibri" w:hAnsi="Calibri"/>
          <w:lang w:val="en-AU" w:eastAsia="en-US"/>
        </w:rPr>
        <w:tab/>
        <w:t>practical and effective well-being initiatives; and</w:t>
      </w:r>
    </w:p>
    <w:p w14:paraId="48A3BE03" w14:textId="36FD2303"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iv</w:t>
      </w:r>
      <w:r>
        <w:rPr>
          <w:rFonts w:ascii="Calibri" w:hAnsi="Calibri"/>
          <w:lang w:val="en-AU" w:eastAsia="en-US"/>
        </w:rPr>
        <w:t>)</w:t>
      </w:r>
      <w:r w:rsidR="00DB12DE" w:rsidRPr="00DB12DE">
        <w:rPr>
          <w:rFonts w:ascii="Calibri" w:hAnsi="Calibri"/>
          <w:lang w:val="en-AU" w:eastAsia="en-US"/>
        </w:rPr>
        <w:tab/>
        <w:t>real and constructive improvement to workplace culture</w:t>
      </w:r>
      <w:r>
        <w:rPr>
          <w:rFonts w:ascii="Calibri" w:hAnsi="Calibri"/>
          <w:lang w:val="en-AU" w:eastAsia="en-US"/>
        </w:rPr>
        <w:t>;</w:t>
      </w:r>
    </w:p>
    <w:p w14:paraId="4CBD4E35" w14:textId="7143291D" w:rsidR="00DB12DE" w:rsidRPr="00DB12DE" w:rsidRDefault="00DB12DE" w:rsidP="00B2200C">
      <w:pPr>
        <w:pStyle w:val="DPSEntryIndentsLev2"/>
        <w:spacing w:before="80"/>
        <w:ind w:left="1910" w:hanging="544"/>
        <w:rPr>
          <w:lang w:eastAsia="en-US"/>
        </w:rPr>
      </w:pPr>
      <w:r w:rsidRPr="00DB12DE">
        <w:rPr>
          <w:lang w:eastAsia="en-US"/>
        </w:rPr>
        <w:t>e-Petition 19-22 received 2,697 signatures, the largest petition to date in the 10</w:t>
      </w:r>
      <w:r w:rsidRPr="00921D07">
        <w:rPr>
          <w:vertAlign w:val="superscript"/>
          <w:lang w:eastAsia="en-US"/>
        </w:rPr>
        <w:t>th</w:t>
      </w:r>
      <w:r w:rsidRPr="00DB12DE">
        <w:rPr>
          <w:lang w:eastAsia="en-US"/>
        </w:rPr>
        <w:t xml:space="preserve"> Assembly;</w:t>
      </w:r>
    </w:p>
    <w:p w14:paraId="156E2E49" w14:textId="75B276E5" w:rsidR="00DB12DE" w:rsidRPr="00DB12DE" w:rsidRDefault="00DB12DE" w:rsidP="00B2200C">
      <w:pPr>
        <w:pStyle w:val="DPSEntryIndentsLev2"/>
        <w:spacing w:before="80"/>
        <w:ind w:left="1910" w:hanging="544"/>
        <w:rPr>
          <w:lang w:eastAsia="en-US"/>
        </w:rPr>
      </w:pPr>
      <w:r w:rsidRPr="00DB12DE">
        <w:rPr>
          <w:lang w:eastAsia="en-US"/>
        </w:rPr>
        <w:t>Johnathan Davis MLA sponsored e-Petition 19-22 (Recovery Plan for nursing and midwifery workers), tabled in the Legislative Assembly on 3</w:t>
      </w:r>
      <w:r w:rsidR="00144F20">
        <w:rPr>
          <w:lang w:eastAsia="en-US"/>
        </w:rPr>
        <w:t> </w:t>
      </w:r>
      <w:r w:rsidRPr="00DB12DE">
        <w:rPr>
          <w:lang w:eastAsia="en-US"/>
        </w:rPr>
        <w:t>August</w:t>
      </w:r>
      <w:r w:rsidR="00144F20">
        <w:rPr>
          <w:lang w:eastAsia="en-US"/>
        </w:rPr>
        <w:t> </w:t>
      </w:r>
      <w:r w:rsidRPr="00DB12DE">
        <w:rPr>
          <w:lang w:eastAsia="en-US"/>
        </w:rPr>
        <w:t>2022;</w:t>
      </w:r>
    </w:p>
    <w:p w14:paraId="3EF250A1" w14:textId="3089004F" w:rsidR="00DB12DE" w:rsidRPr="00DB12DE" w:rsidRDefault="00144F20" w:rsidP="00B2200C">
      <w:pPr>
        <w:pStyle w:val="DPSEntryIndentsLev2"/>
        <w:spacing w:before="80"/>
        <w:ind w:left="1910" w:hanging="544"/>
        <w:rPr>
          <w:lang w:eastAsia="en-US"/>
        </w:rPr>
      </w:pPr>
      <w:r>
        <w:rPr>
          <w:lang w:eastAsia="en-US"/>
        </w:rPr>
        <w:t>t</w:t>
      </w:r>
      <w:r w:rsidR="00DB12DE" w:rsidRPr="00DB12DE">
        <w:rPr>
          <w:lang w:eastAsia="en-US"/>
        </w:rPr>
        <w:t>he Standing Committee on Health and Community Wellbeing resolved on 9</w:t>
      </w:r>
      <w:r>
        <w:rPr>
          <w:lang w:eastAsia="en-US"/>
        </w:rPr>
        <w:t> </w:t>
      </w:r>
      <w:r w:rsidR="00DB12DE" w:rsidRPr="00DB12DE">
        <w:rPr>
          <w:lang w:eastAsia="en-US"/>
        </w:rPr>
        <w:t xml:space="preserve">August </w:t>
      </w:r>
      <w:r>
        <w:rPr>
          <w:lang w:eastAsia="en-US"/>
        </w:rPr>
        <w:t xml:space="preserve">2022 </w:t>
      </w:r>
      <w:r w:rsidR="00DB12DE" w:rsidRPr="00DB12DE">
        <w:rPr>
          <w:lang w:eastAsia="en-US"/>
        </w:rPr>
        <w:t xml:space="preserve">to inquire and report on e-Petition 19-22 (Recovery Plan for nursing and midwifery workers); </w:t>
      </w:r>
    </w:p>
    <w:p w14:paraId="710C0D79" w14:textId="48A57894" w:rsidR="00DB12DE" w:rsidRPr="00DB12DE" w:rsidRDefault="00144F20" w:rsidP="00B2200C">
      <w:pPr>
        <w:pStyle w:val="DPSEntryIndentsLev2"/>
        <w:spacing w:before="80"/>
        <w:ind w:left="1910" w:hanging="544"/>
        <w:rPr>
          <w:lang w:eastAsia="en-US"/>
        </w:rPr>
      </w:pPr>
      <w:r>
        <w:rPr>
          <w:lang w:eastAsia="en-US"/>
        </w:rPr>
        <w:t>t</w:t>
      </w:r>
      <w:r w:rsidR="00DB12DE" w:rsidRPr="00DB12DE">
        <w:rPr>
          <w:lang w:eastAsia="en-US"/>
        </w:rPr>
        <w:t xml:space="preserve">he </w:t>
      </w:r>
      <w:r w:rsidRPr="00DB12DE">
        <w:rPr>
          <w:lang w:eastAsia="en-US"/>
        </w:rPr>
        <w:t xml:space="preserve">Standing Committee on Health and Community Wellbeing </w:t>
      </w:r>
      <w:r w:rsidR="00DB12DE" w:rsidRPr="00DB12DE">
        <w:rPr>
          <w:lang w:eastAsia="en-US"/>
        </w:rPr>
        <w:t>received 15</w:t>
      </w:r>
      <w:r>
        <w:rPr>
          <w:lang w:eastAsia="en-US"/>
        </w:rPr>
        <w:t> </w:t>
      </w:r>
      <w:r w:rsidR="00DB12DE" w:rsidRPr="00DB12DE">
        <w:rPr>
          <w:lang w:eastAsia="en-US"/>
        </w:rPr>
        <w:t xml:space="preserve">submissions to </w:t>
      </w:r>
      <w:r w:rsidR="00C03337">
        <w:rPr>
          <w:lang w:eastAsia="en-US"/>
        </w:rPr>
        <w:t>its</w:t>
      </w:r>
      <w:r w:rsidR="00DB12DE" w:rsidRPr="00DB12DE">
        <w:rPr>
          <w:lang w:eastAsia="en-US"/>
        </w:rPr>
        <w:t xml:space="preserve"> </w:t>
      </w:r>
      <w:r w:rsidR="00C03337" w:rsidRPr="00C03337">
        <w:rPr>
          <w:lang w:eastAsia="en-US"/>
        </w:rPr>
        <w:t xml:space="preserve">inquiry into a recovery plan for nursing and midwifery workers </w:t>
      </w:r>
      <w:r w:rsidR="00DB12DE" w:rsidRPr="00DB12DE">
        <w:rPr>
          <w:lang w:eastAsia="en-US"/>
        </w:rPr>
        <w:t>and conducted public hearings on 14 June 2023; and</w:t>
      </w:r>
    </w:p>
    <w:p w14:paraId="766DC4C1" w14:textId="454A9B6C" w:rsidR="00DB12DE" w:rsidRPr="00DB12DE" w:rsidRDefault="00144F20" w:rsidP="00B2200C">
      <w:pPr>
        <w:pStyle w:val="DPSEntryIndentsLev2"/>
        <w:ind w:left="1910" w:hanging="544"/>
        <w:rPr>
          <w:lang w:eastAsia="en-US"/>
        </w:rPr>
      </w:pPr>
      <w:r>
        <w:rPr>
          <w:lang w:eastAsia="en-US"/>
        </w:rPr>
        <w:lastRenderedPageBreak/>
        <w:t xml:space="preserve">the </w:t>
      </w:r>
      <w:r w:rsidRPr="00DB12DE">
        <w:rPr>
          <w:lang w:eastAsia="en-US"/>
        </w:rPr>
        <w:t>Standing Committee on Health and Community Wellbeing</w:t>
      </w:r>
      <w:r w:rsidR="00DB12DE" w:rsidRPr="00DB12DE">
        <w:rPr>
          <w:lang w:eastAsia="en-US"/>
        </w:rPr>
        <w:t xml:space="preserve"> is currently deliberating on the evidence it received as part of the </w:t>
      </w:r>
      <w:r w:rsidR="00921D07">
        <w:rPr>
          <w:lang w:eastAsia="en-US"/>
        </w:rPr>
        <w:t>i</w:t>
      </w:r>
      <w:r w:rsidR="00DB12DE" w:rsidRPr="00DB12DE">
        <w:rPr>
          <w:lang w:eastAsia="en-US"/>
        </w:rPr>
        <w:t>nquiry and will present its report to the Assembly in due course</w:t>
      </w:r>
      <w:r>
        <w:rPr>
          <w:lang w:eastAsia="en-US"/>
        </w:rPr>
        <w:t>;</w:t>
      </w:r>
    </w:p>
    <w:p w14:paraId="6C220C3C" w14:textId="2E64F322" w:rsidR="00DB12DE" w:rsidRPr="00DB12DE" w:rsidRDefault="00DB12DE" w:rsidP="00B2200C">
      <w:pPr>
        <w:pStyle w:val="DPSEntryIndents"/>
        <w:rPr>
          <w:lang w:eastAsia="en-US"/>
        </w:rPr>
      </w:pPr>
      <w:r>
        <w:rPr>
          <w:lang w:eastAsia="en-US"/>
        </w:rPr>
        <w:t>f</w:t>
      </w:r>
      <w:r w:rsidRPr="00DB12DE">
        <w:rPr>
          <w:lang w:eastAsia="en-US"/>
        </w:rPr>
        <w:t>urther notes:</w:t>
      </w:r>
    </w:p>
    <w:p w14:paraId="713C37D4" w14:textId="4C07BF13" w:rsidR="00DB12DE" w:rsidRPr="00DB12DE" w:rsidRDefault="00144F20" w:rsidP="00B2200C">
      <w:pPr>
        <w:pStyle w:val="DPSEntryIndentsLev2"/>
        <w:numPr>
          <w:ilvl w:val="0"/>
          <w:numId w:val="19"/>
        </w:numPr>
        <w:ind w:left="1910" w:hanging="544"/>
        <w:rPr>
          <w:lang w:eastAsia="en-US"/>
        </w:rPr>
      </w:pPr>
      <w:r>
        <w:rPr>
          <w:lang w:eastAsia="en-US"/>
        </w:rPr>
        <w:t>i</w:t>
      </w:r>
      <w:r w:rsidR="00DB12DE" w:rsidRPr="00DB12DE">
        <w:rPr>
          <w:lang w:eastAsia="en-US"/>
        </w:rPr>
        <w:t xml:space="preserve">n the lead up to the 2020 ACT election, all ACT Greens and ACT Labor candidates signed the </w:t>
      </w:r>
      <w:r w:rsidR="00E564D2" w:rsidRPr="00E564D2">
        <w:rPr>
          <w:lang w:eastAsia="en-US"/>
        </w:rPr>
        <w:t xml:space="preserve">Australian Nursing and Midwifery Federation </w:t>
      </w:r>
      <w:r w:rsidR="00E564D2">
        <w:rPr>
          <w:lang w:eastAsia="en-US"/>
        </w:rPr>
        <w:t>(</w:t>
      </w:r>
      <w:r w:rsidR="00DB12DE" w:rsidRPr="00DB12DE">
        <w:rPr>
          <w:lang w:eastAsia="en-US"/>
        </w:rPr>
        <w:t>ANMF</w:t>
      </w:r>
      <w:r w:rsidR="00E564D2">
        <w:rPr>
          <w:lang w:eastAsia="en-US"/>
        </w:rPr>
        <w:t>)</w:t>
      </w:r>
      <w:r w:rsidR="00DB12DE" w:rsidRPr="00DB12DE">
        <w:rPr>
          <w:lang w:eastAsia="en-US"/>
        </w:rPr>
        <w:t xml:space="preserve"> ACT pledge </w:t>
      </w:r>
      <w:r w:rsidR="00DB12DE" w:rsidRPr="00921D07">
        <w:rPr>
          <w:i/>
          <w:iCs/>
          <w:lang w:eastAsia="en-US"/>
        </w:rPr>
        <w:t>Nurse and Midwife Ratios Save Lives</w:t>
      </w:r>
      <w:r w:rsidR="00DB12DE" w:rsidRPr="00DB12DE">
        <w:rPr>
          <w:lang w:eastAsia="en-US"/>
        </w:rPr>
        <w:t>, while no Canberra Liberals candidates signed the pledge;</w:t>
      </w:r>
    </w:p>
    <w:p w14:paraId="2E36BEB9" w14:textId="673388B5" w:rsidR="00DB12DE" w:rsidRPr="00DB12DE" w:rsidRDefault="00144F20" w:rsidP="00B2200C">
      <w:pPr>
        <w:pStyle w:val="DPSEntryIndentsLev2"/>
        <w:ind w:left="1910" w:hanging="544"/>
        <w:rPr>
          <w:lang w:eastAsia="en-US"/>
        </w:rPr>
      </w:pPr>
      <w:r>
        <w:rPr>
          <w:lang w:eastAsia="en-US"/>
        </w:rPr>
        <w:t>s</w:t>
      </w:r>
      <w:r w:rsidR="00DB12DE" w:rsidRPr="00DB12DE">
        <w:rPr>
          <w:lang w:eastAsia="en-US"/>
        </w:rPr>
        <w:t xml:space="preserve">uccessive ACT </w:t>
      </w:r>
      <w:r w:rsidR="00921D07">
        <w:rPr>
          <w:lang w:eastAsia="en-US"/>
        </w:rPr>
        <w:t>b</w:t>
      </w:r>
      <w:r w:rsidR="00DB12DE" w:rsidRPr="00DB12DE">
        <w:rPr>
          <w:lang w:eastAsia="en-US"/>
        </w:rPr>
        <w:t xml:space="preserve">udgets have committed funding to health workforce initiatives including: </w:t>
      </w:r>
    </w:p>
    <w:p w14:paraId="053F78AE" w14:textId="54D312BB"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w:t>
      </w:r>
      <w:r>
        <w:rPr>
          <w:rFonts w:ascii="Calibri" w:hAnsi="Calibri"/>
          <w:lang w:val="en-AU" w:eastAsia="en-US"/>
        </w:rPr>
        <w:t>)</w:t>
      </w:r>
      <w:r w:rsidR="00DB12DE" w:rsidRPr="00DB12DE">
        <w:rPr>
          <w:rFonts w:ascii="Calibri" w:hAnsi="Calibri"/>
          <w:lang w:val="en-AU" w:eastAsia="en-US"/>
        </w:rPr>
        <w:tab/>
        <w:t>$50 million to implement phase one of Mandated Minimum Nurse/Midwife-to-Patient Ratios, fully funding 90 full-time equivalent positions;</w:t>
      </w:r>
    </w:p>
    <w:p w14:paraId="6F056AE6" w14:textId="739683DC"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ii</w:t>
      </w:r>
      <w:r>
        <w:rPr>
          <w:rFonts w:ascii="Calibri" w:hAnsi="Calibri"/>
          <w:lang w:val="en-AU" w:eastAsia="en-US"/>
        </w:rPr>
        <w:t>)</w:t>
      </w:r>
      <w:r w:rsidR="00DB12DE" w:rsidRPr="00DB12DE">
        <w:rPr>
          <w:rFonts w:ascii="Calibri" w:hAnsi="Calibri"/>
          <w:lang w:val="en-AU" w:eastAsia="en-US"/>
        </w:rPr>
        <w:tab/>
        <w:t>$16.3 million to expand the allied health workforce;</w:t>
      </w:r>
    </w:p>
    <w:p w14:paraId="3DE2E288" w14:textId="7736A66C"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iii</w:t>
      </w:r>
      <w:r>
        <w:rPr>
          <w:rFonts w:ascii="Calibri" w:hAnsi="Calibri"/>
          <w:lang w:val="en-AU" w:eastAsia="en-US"/>
        </w:rPr>
        <w:t>)</w:t>
      </w:r>
      <w:r w:rsidR="00DB12DE" w:rsidRPr="00DB12DE">
        <w:rPr>
          <w:rFonts w:ascii="Calibri" w:hAnsi="Calibri"/>
          <w:lang w:val="en-AU" w:eastAsia="en-US"/>
        </w:rPr>
        <w:tab/>
        <w:t>$8.5 million to deliver better support to Junior Medical Officers;</w:t>
      </w:r>
    </w:p>
    <w:p w14:paraId="44194150" w14:textId="75627486"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iv</w:t>
      </w:r>
      <w:r>
        <w:rPr>
          <w:rFonts w:ascii="Calibri" w:hAnsi="Calibri"/>
          <w:lang w:val="en-AU" w:eastAsia="en-US"/>
        </w:rPr>
        <w:t>)</w:t>
      </w:r>
      <w:r w:rsidR="00DB12DE" w:rsidRPr="00DB12DE">
        <w:rPr>
          <w:rFonts w:ascii="Calibri" w:hAnsi="Calibri"/>
          <w:lang w:val="en-AU" w:eastAsia="en-US"/>
        </w:rPr>
        <w:tab/>
        <w:t>$3 million to expand the Nurse Practitioner workforce in ACT nurse-led Walk</w:t>
      </w:r>
      <w:r w:rsidR="00921D07">
        <w:rPr>
          <w:rFonts w:ascii="Calibri" w:hAnsi="Calibri"/>
          <w:lang w:val="en-AU" w:eastAsia="en-US"/>
        </w:rPr>
        <w:t>-</w:t>
      </w:r>
      <w:r w:rsidR="00DB12DE" w:rsidRPr="00DB12DE">
        <w:rPr>
          <w:rFonts w:ascii="Calibri" w:hAnsi="Calibri"/>
          <w:lang w:val="en-AU" w:eastAsia="en-US"/>
        </w:rPr>
        <w:t>in Centres;</w:t>
      </w:r>
    </w:p>
    <w:p w14:paraId="17EB85F6" w14:textId="1C33D0D5"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v</w:t>
      </w:r>
      <w:r>
        <w:rPr>
          <w:rFonts w:ascii="Calibri" w:hAnsi="Calibri"/>
          <w:lang w:val="en-AU" w:eastAsia="en-US"/>
        </w:rPr>
        <w:t>)</w:t>
      </w:r>
      <w:r w:rsidR="00DB12DE" w:rsidRPr="00DB12DE">
        <w:rPr>
          <w:rFonts w:ascii="Calibri" w:hAnsi="Calibri"/>
          <w:lang w:val="en-AU" w:eastAsia="en-US"/>
        </w:rPr>
        <w:tab/>
        <w:t>$8.7 million to establish a co-designed Wellbeing and Recovery Fund;</w:t>
      </w:r>
    </w:p>
    <w:p w14:paraId="417EF76C" w14:textId="7E7A3F89"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vi</w:t>
      </w:r>
      <w:r>
        <w:rPr>
          <w:rFonts w:ascii="Calibri" w:hAnsi="Calibri"/>
          <w:lang w:val="en-AU" w:eastAsia="en-US"/>
        </w:rPr>
        <w:t>)</w:t>
      </w:r>
      <w:r w:rsidR="00DB12DE" w:rsidRPr="00DB12DE">
        <w:rPr>
          <w:rFonts w:ascii="Calibri" w:hAnsi="Calibri"/>
          <w:lang w:val="en-AU" w:eastAsia="en-US"/>
        </w:rPr>
        <w:tab/>
        <w:t>$7.2 million to embed a positive safety culture;</w:t>
      </w:r>
      <w:r>
        <w:rPr>
          <w:rFonts w:ascii="Calibri" w:hAnsi="Calibri"/>
          <w:lang w:val="en-AU" w:eastAsia="en-US"/>
        </w:rPr>
        <w:t xml:space="preserve"> and</w:t>
      </w:r>
    </w:p>
    <w:p w14:paraId="3EE6C7E5" w14:textId="7816578D" w:rsidR="00DB12DE" w:rsidRPr="00DB12DE" w:rsidRDefault="00144F20" w:rsidP="00921D07">
      <w:pPr>
        <w:spacing w:before="120"/>
        <w:ind w:left="2495" w:hanging="567"/>
        <w:rPr>
          <w:rFonts w:ascii="Calibri" w:hAnsi="Calibri"/>
          <w:lang w:val="en-AU" w:eastAsia="en-US"/>
        </w:rPr>
      </w:pPr>
      <w:r>
        <w:rPr>
          <w:rFonts w:ascii="Calibri" w:hAnsi="Calibri"/>
          <w:lang w:val="en-AU" w:eastAsia="en-US"/>
        </w:rPr>
        <w:t>(</w:t>
      </w:r>
      <w:r w:rsidR="00DB12DE" w:rsidRPr="00DB12DE">
        <w:rPr>
          <w:rFonts w:ascii="Calibri" w:hAnsi="Calibri"/>
          <w:lang w:val="en-AU" w:eastAsia="en-US"/>
        </w:rPr>
        <w:t>vii</w:t>
      </w:r>
      <w:r>
        <w:rPr>
          <w:rFonts w:ascii="Calibri" w:hAnsi="Calibri"/>
          <w:lang w:val="en-AU" w:eastAsia="en-US"/>
        </w:rPr>
        <w:t>)</w:t>
      </w:r>
      <w:r w:rsidR="00DB12DE" w:rsidRPr="00DB12DE">
        <w:rPr>
          <w:rFonts w:ascii="Calibri" w:hAnsi="Calibri"/>
          <w:lang w:val="en-AU" w:eastAsia="en-US"/>
        </w:rPr>
        <w:tab/>
        <w:t>$8.1 million for health workforce planning and clinical governance;</w:t>
      </w:r>
    </w:p>
    <w:p w14:paraId="368F77FB" w14:textId="3759BCEA" w:rsidR="00DB12DE" w:rsidRPr="00DB12DE" w:rsidRDefault="00144F20" w:rsidP="00B2200C">
      <w:pPr>
        <w:pStyle w:val="DPSEntryIndentsLev2"/>
        <w:ind w:left="1910" w:hanging="544"/>
        <w:rPr>
          <w:lang w:eastAsia="en-US"/>
        </w:rPr>
      </w:pPr>
      <w:r>
        <w:rPr>
          <w:lang w:eastAsia="en-US"/>
        </w:rPr>
        <w:t>t</w:t>
      </w:r>
      <w:r w:rsidR="00DB12DE" w:rsidRPr="00DB12DE">
        <w:rPr>
          <w:lang w:eastAsia="en-US"/>
        </w:rPr>
        <w:t xml:space="preserve">he framework for Phase two of ratios is currently being negotiated with the ANMF ACT as part of the Enterprise Agreement process; </w:t>
      </w:r>
    </w:p>
    <w:p w14:paraId="38FA9F37" w14:textId="0C3E2A32" w:rsidR="00DB12DE" w:rsidRPr="00DB12DE" w:rsidRDefault="00144F20" w:rsidP="00B2200C">
      <w:pPr>
        <w:pStyle w:val="DPSEntryIndentsLev2"/>
        <w:ind w:left="1910" w:hanging="544"/>
        <w:rPr>
          <w:lang w:eastAsia="en-US"/>
        </w:rPr>
      </w:pPr>
      <w:r>
        <w:rPr>
          <w:lang w:eastAsia="en-US"/>
        </w:rPr>
        <w:t>t</w:t>
      </w:r>
      <w:r w:rsidR="00DB12DE" w:rsidRPr="00DB12DE">
        <w:rPr>
          <w:lang w:eastAsia="en-US"/>
        </w:rPr>
        <w:t xml:space="preserve">he </w:t>
      </w:r>
      <w:r w:rsidR="00DB12DE" w:rsidRPr="00921D07">
        <w:rPr>
          <w:i/>
          <w:iCs/>
          <w:lang w:eastAsia="en-US"/>
        </w:rPr>
        <w:t>ACT Health Workforce Strategy 2023-2032</w:t>
      </w:r>
      <w:r w:rsidR="00DB12DE" w:rsidRPr="00DB12DE">
        <w:rPr>
          <w:lang w:eastAsia="en-US"/>
        </w:rPr>
        <w:t xml:space="preserve"> sets out the Territory-wide approach to building a sustainable health workforce in the ACT and the 2023</w:t>
      </w:r>
      <w:r w:rsidR="00C03337">
        <w:rPr>
          <w:lang w:eastAsia="en-US"/>
        </w:rPr>
        <w:t>-20</w:t>
      </w:r>
      <w:r w:rsidR="00DB12DE" w:rsidRPr="00DB12DE">
        <w:rPr>
          <w:lang w:eastAsia="en-US"/>
        </w:rPr>
        <w:t xml:space="preserve">24 Budget includes almost $2.2 million for </w:t>
      </w:r>
      <w:r w:rsidR="00C03337">
        <w:rPr>
          <w:lang w:eastAsia="en-US"/>
        </w:rPr>
        <w:t>s</w:t>
      </w:r>
      <w:r w:rsidR="00DB12DE" w:rsidRPr="00DB12DE">
        <w:rPr>
          <w:lang w:eastAsia="en-US"/>
        </w:rPr>
        <w:t>trategy implementation; and</w:t>
      </w:r>
    </w:p>
    <w:p w14:paraId="01BAE251" w14:textId="7F58EAAB" w:rsidR="00DB12DE" w:rsidRPr="00DB12DE" w:rsidRDefault="00144F20" w:rsidP="00B2200C">
      <w:pPr>
        <w:pStyle w:val="DPSEntryIndentsLev2"/>
        <w:ind w:left="1910" w:hanging="544"/>
        <w:rPr>
          <w:lang w:eastAsia="en-US"/>
        </w:rPr>
      </w:pPr>
      <w:r>
        <w:rPr>
          <w:lang w:eastAsia="en-US"/>
        </w:rPr>
        <w:t>a</w:t>
      </w:r>
      <w:r w:rsidR="00DB12DE" w:rsidRPr="00DB12DE">
        <w:rPr>
          <w:lang w:eastAsia="en-US"/>
        </w:rPr>
        <w:t>ll health workers are highly valued and need to be supported during the current international health workforce shortage</w:t>
      </w:r>
      <w:r>
        <w:rPr>
          <w:lang w:eastAsia="en-US"/>
        </w:rPr>
        <w:t>;</w:t>
      </w:r>
    </w:p>
    <w:p w14:paraId="7988EF06" w14:textId="5A85719D" w:rsidR="00DB12DE" w:rsidRPr="00DB12DE" w:rsidRDefault="00DB12DE" w:rsidP="00B2200C">
      <w:pPr>
        <w:pStyle w:val="DPSEntryIndents"/>
        <w:rPr>
          <w:lang w:eastAsia="en-US"/>
        </w:rPr>
      </w:pPr>
      <w:r>
        <w:rPr>
          <w:lang w:eastAsia="en-US"/>
        </w:rPr>
        <w:t>f</w:t>
      </w:r>
      <w:r w:rsidRPr="00DB12DE">
        <w:rPr>
          <w:lang w:eastAsia="en-US"/>
        </w:rPr>
        <w:t>urther notes:</w:t>
      </w:r>
    </w:p>
    <w:p w14:paraId="1546C2D4" w14:textId="53EF28B8" w:rsidR="00DB12DE" w:rsidRPr="00DB12DE" w:rsidRDefault="00144F20" w:rsidP="00B2200C">
      <w:pPr>
        <w:pStyle w:val="DPSEntryIndentsLev2"/>
        <w:numPr>
          <w:ilvl w:val="0"/>
          <w:numId w:val="20"/>
        </w:numPr>
        <w:ind w:left="1910" w:hanging="544"/>
        <w:rPr>
          <w:lang w:eastAsia="en-US"/>
        </w:rPr>
      </w:pPr>
      <w:r>
        <w:rPr>
          <w:lang w:eastAsia="en-US"/>
        </w:rPr>
        <w:t>o</w:t>
      </w:r>
      <w:r w:rsidR="00DB12DE" w:rsidRPr="00DB12DE">
        <w:rPr>
          <w:lang w:eastAsia="en-US"/>
        </w:rPr>
        <w:t xml:space="preserve">n 10 May 2023, the ACT Government announced that it would build a new more than $1 billion northside hospital on the current Calvary Public Hospital site in Bruce; </w:t>
      </w:r>
    </w:p>
    <w:p w14:paraId="56ACFCFB" w14:textId="480FF08A" w:rsidR="00DB12DE" w:rsidRPr="00DB12DE" w:rsidRDefault="00144F20" w:rsidP="00B2200C">
      <w:pPr>
        <w:pStyle w:val="DPSEntryIndentsLev2"/>
        <w:ind w:left="1910" w:hanging="544"/>
        <w:rPr>
          <w:lang w:eastAsia="en-US"/>
        </w:rPr>
      </w:pPr>
      <w:r>
        <w:rPr>
          <w:lang w:eastAsia="en-US"/>
        </w:rPr>
        <w:t>o</w:t>
      </w:r>
      <w:r w:rsidR="00DB12DE" w:rsidRPr="00DB12DE">
        <w:rPr>
          <w:lang w:eastAsia="en-US"/>
        </w:rPr>
        <w:t xml:space="preserve">n 31 May 2023 the Legislative Assembly passed the </w:t>
      </w:r>
      <w:r w:rsidR="00DB12DE" w:rsidRPr="00921D07">
        <w:rPr>
          <w:i/>
          <w:iCs/>
          <w:lang w:eastAsia="en-US"/>
        </w:rPr>
        <w:t>Health Infrastructure Enabling Act 2023</w:t>
      </w:r>
      <w:r w:rsidR="00DB12DE" w:rsidRPr="00DB12DE">
        <w:rPr>
          <w:lang w:eastAsia="en-US"/>
        </w:rPr>
        <w:t>, enabling the ACT Government to acquire the Calvary Public Hospital land and transition existing Calvary Public Hospital staff and assets to the Territory;</w:t>
      </w:r>
    </w:p>
    <w:p w14:paraId="45720B57" w14:textId="28EF10E1" w:rsidR="00DB12DE" w:rsidRPr="00DB12DE" w:rsidRDefault="00144F20" w:rsidP="00B2200C">
      <w:pPr>
        <w:pStyle w:val="DPSEntryIndentsLev2"/>
        <w:ind w:left="1910" w:hanging="544"/>
        <w:rPr>
          <w:lang w:eastAsia="en-US"/>
        </w:rPr>
      </w:pPr>
      <w:r>
        <w:rPr>
          <w:lang w:eastAsia="en-US"/>
        </w:rPr>
        <w:t>ac</w:t>
      </w:r>
      <w:r w:rsidR="00DB12DE" w:rsidRPr="00DB12DE">
        <w:rPr>
          <w:lang w:eastAsia="en-US"/>
        </w:rPr>
        <w:t>quisition of the public hospital will occur on 3 July 2023 with the transition of staff and assets to the Territory occurring up to and following the acquisition;</w:t>
      </w:r>
    </w:p>
    <w:p w14:paraId="4329E07F" w14:textId="77259BCA" w:rsidR="00DB12DE" w:rsidRPr="00DB12DE" w:rsidRDefault="00144F20" w:rsidP="00C839C0">
      <w:pPr>
        <w:pStyle w:val="DPSEntryIndentsLev2"/>
        <w:ind w:left="1910" w:hanging="544"/>
        <w:rPr>
          <w:lang w:eastAsia="en-US"/>
        </w:rPr>
      </w:pPr>
      <w:r>
        <w:rPr>
          <w:lang w:eastAsia="en-US"/>
        </w:rPr>
        <w:lastRenderedPageBreak/>
        <w:t>o</w:t>
      </w:r>
      <w:r w:rsidR="00DB12DE" w:rsidRPr="00DB12DE">
        <w:rPr>
          <w:lang w:eastAsia="en-US"/>
        </w:rPr>
        <w:t>n 14 June 2023, following the ACT Supreme Court dismissal of the legal case brought by Calvary Health Care, CEO Martin Bowles said Calvary would comply with the legislation to transition Calvary Public Hospital to Canberra Health Services;</w:t>
      </w:r>
    </w:p>
    <w:p w14:paraId="38964473" w14:textId="57EA3473" w:rsidR="00DB12DE" w:rsidRPr="00DB12DE" w:rsidRDefault="00144F20" w:rsidP="00C839C0">
      <w:pPr>
        <w:pStyle w:val="DPSEntryIndentsLev2"/>
        <w:ind w:left="1910" w:hanging="544"/>
        <w:rPr>
          <w:lang w:eastAsia="en-US"/>
        </w:rPr>
      </w:pPr>
      <w:r>
        <w:rPr>
          <w:lang w:eastAsia="en-US"/>
        </w:rPr>
        <w:t>b</w:t>
      </w:r>
      <w:r w:rsidR="00DB12DE" w:rsidRPr="00DB12DE">
        <w:rPr>
          <w:lang w:eastAsia="en-US"/>
        </w:rPr>
        <w:t xml:space="preserve">y mutual agreement, it was announced on 26 June 2023 that Clare Holland House will transition to Canberra Health Services; </w:t>
      </w:r>
    </w:p>
    <w:p w14:paraId="77CCC139" w14:textId="3CB321EF" w:rsidR="00DB12DE" w:rsidRPr="00DB12DE" w:rsidRDefault="00144F20" w:rsidP="00C839C0">
      <w:pPr>
        <w:pStyle w:val="DPSEntryIndentsLev2"/>
        <w:ind w:left="1910" w:hanging="544"/>
        <w:rPr>
          <w:lang w:eastAsia="en-US"/>
        </w:rPr>
      </w:pPr>
      <w:r>
        <w:rPr>
          <w:lang w:eastAsia="en-US"/>
        </w:rPr>
        <w:t>a</w:t>
      </w:r>
      <w:r w:rsidR="00DB12DE" w:rsidRPr="00DB12DE">
        <w:rPr>
          <w:lang w:eastAsia="en-US"/>
        </w:rPr>
        <w:t>s part of the northside hospital early design a freestanding birth centre is being considered; and</w:t>
      </w:r>
    </w:p>
    <w:p w14:paraId="051D928F" w14:textId="43284E3F" w:rsidR="00DB12DE" w:rsidRPr="00DB12DE" w:rsidRDefault="00DB12DE" w:rsidP="00C839C0">
      <w:pPr>
        <w:pStyle w:val="DPSEntryIndentsLev2"/>
        <w:ind w:left="1910" w:hanging="544"/>
        <w:rPr>
          <w:lang w:eastAsia="en-US"/>
        </w:rPr>
      </w:pPr>
      <w:r w:rsidRPr="00DB12DE">
        <w:rPr>
          <w:lang w:eastAsia="en-US"/>
        </w:rPr>
        <w:t>Ms Jo Clay MLA tabled two petitions and a motion to the Assembly calling for a freestanding birth centre, identifying that the midwife continuity of care model in a freestanding birth centre could help recruit and retain a</w:t>
      </w:r>
      <w:r w:rsidR="00155EAA">
        <w:rPr>
          <w:lang w:eastAsia="en-US"/>
        </w:rPr>
        <w:t> </w:t>
      </w:r>
      <w:r w:rsidRPr="00DB12DE">
        <w:rPr>
          <w:lang w:eastAsia="en-US"/>
        </w:rPr>
        <w:t>midwifery workforce</w:t>
      </w:r>
      <w:r w:rsidR="00C03337">
        <w:rPr>
          <w:lang w:eastAsia="en-US"/>
        </w:rPr>
        <w:t>;</w:t>
      </w:r>
    </w:p>
    <w:p w14:paraId="5A8C2C53" w14:textId="4337034A" w:rsidR="00DB12DE" w:rsidRPr="00DB12DE" w:rsidRDefault="00DB12DE" w:rsidP="00C839C0">
      <w:pPr>
        <w:pStyle w:val="DPSEntryIndents"/>
        <w:rPr>
          <w:lang w:eastAsia="en-US"/>
        </w:rPr>
      </w:pPr>
      <w:r>
        <w:rPr>
          <w:lang w:eastAsia="en-US"/>
        </w:rPr>
        <w:t>c</w:t>
      </w:r>
      <w:r w:rsidRPr="00DB12DE">
        <w:rPr>
          <w:lang w:eastAsia="en-US"/>
        </w:rPr>
        <w:t>alls on the ACT Government to:</w:t>
      </w:r>
    </w:p>
    <w:p w14:paraId="4E8D44B8" w14:textId="68021A99" w:rsidR="00DB12DE" w:rsidRPr="00DB12DE" w:rsidRDefault="00144F20" w:rsidP="00C839C0">
      <w:pPr>
        <w:pStyle w:val="DPSEntryIndentsLev2"/>
        <w:numPr>
          <w:ilvl w:val="0"/>
          <w:numId w:val="21"/>
        </w:numPr>
        <w:ind w:left="1910" w:hanging="544"/>
        <w:rPr>
          <w:lang w:eastAsia="en-US"/>
        </w:rPr>
      </w:pPr>
      <w:r>
        <w:rPr>
          <w:lang w:eastAsia="en-US"/>
        </w:rPr>
        <w:t>co</w:t>
      </w:r>
      <w:r w:rsidR="00DB12DE" w:rsidRPr="00DB12DE">
        <w:rPr>
          <w:lang w:eastAsia="en-US"/>
        </w:rPr>
        <w:t>ntinue engaging in good faith with the Standing Committee on Health and Community Wellbeing</w:t>
      </w:r>
      <w:r w:rsidR="00B2200C">
        <w:rPr>
          <w:lang w:eastAsia="en-US"/>
        </w:rPr>
        <w:t>’</w:t>
      </w:r>
      <w:r w:rsidR="00DB12DE" w:rsidRPr="00DB12DE">
        <w:rPr>
          <w:lang w:eastAsia="en-US"/>
        </w:rPr>
        <w:t xml:space="preserve">s </w:t>
      </w:r>
      <w:r w:rsidR="00C03337" w:rsidRPr="00C03337">
        <w:rPr>
          <w:lang w:eastAsia="en-US"/>
        </w:rPr>
        <w:t>inquiry into a recovery plan for nursing and midwifery workers</w:t>
      </w:r>
      <w:r w:rsidR="00DB12DE" w:rsidRPr="00DB12DE">
        <w:rPr>
          <w:lang w:eastAsia="en-US"/>
        </w:rPr>
        <w:t>; and</w:t>
      </w:r>
    </w:p>
    <w:p w14:paraId="1C921525" w14:textId="10E26D7A" w:rsidR="00DB12DE" w:rsidRPr="00DB12DE" w:rsidRDefault="00144F20" w:rsidP="00C839C0">
      <w:pPr>
        <w:pStyle w:val="DPSEntryIndentsLev2"/>
        <w:ind w:left="1910" w:hanging="544"/>
        <w:rPr>
          <w:lang w:eastAsia="en-US"/>
        </w:rPr>
      </w:pPr>
      <w:r>
        <w:rPr>
          <w:lang w:eastAsia="en-US"/>
        </w:rPr>
        <w:t>u</w:t>
      </w:r>
      <w:r w:rsidR="00DB12DE" w:rsidRPr="00DB12DE">
        <w:rPr>
          <w:lang w:eastAsia="en-US"/>
        </w:rPr>
        <w:t>pdate the Assembly by the end of the August 2023 sitting week on the progress of the election commitment to implement Mandated Minimum Nurse/Midwife-to-Patient Ratios</w:t>
      </w:r>
      <w:r w:rsidR="00C03337">
        <w:rPr>
          <w:lang w:eastAsia="en-US"/>
        </w:rPr>
        <w:t>; and</w:t>
      </w:r>
    </w:p>
    <w:p w14:paraId="56841350" w14:textId="36F05FFC" w:rsidR="00DB12DE" w:rsidRPr="00144F20" w:rsidRDefault="00DB12DE" w:rsidP="00C839C0">
      <w:pPr>
        <w:pStyle w:val="DPSEntryIndents"/>
        <w:rPr>
          <w:lang w:eastAsia="en-US"/>
        </w:rPr>
      </w:pPr>
      <w:r>
        <w:rPr>
          <w:lang w:eastAsia="en-US"/>
        </w:rPr>
        <w:t>c</w:t>
      </w:r>
      <w:r w:rsidRPr="00DB12DE">
        <w:rPr>
          <w:lang w:eastAsia="en-US"/>
        </w:rPr>
        <w:t>alls on Members of the Legislative Assembly to</w:t>
      </w:r>
      <w:r w:rsidR="00144F20">
        <w:rPr>
          <w:lang w:eastAsia="en-US"/>
        </w:rPr>
        <w:t xml:space="preserve"> p</w:t>
      </w:r>
      <w:r w:rsidRPr="00144F20">
        <w:rPr>
          <w:lang w:eastAsia="en-US"/>
        </w:rPr>
        <w:t>romote supports that are available to staff transitioning from Calvary Health Care to Canberra Health Services.</w:t>
      </w:r>
      <w:r w:rsidR="00B2200C">
        <w:rPr>
          <w:lang w:eastAsia="en-US"/>
        </w:rPr>
        <w:t>”</w:t>
      </w:r>
      <w:r w:rsidR="00C03337">
        <w:rPr>
          <w:lang w:eastAsia="en-US"/>
        </w:rPr>
        <w:t>.</w:t>
      </w:r>
    </w:p>
    <w:p w14:paraId="3DB52E8D" w14:textId="00ABEB22" w:rsidR="00681F5A" w:rsidRPr="00DB12DE" w:rsidRDefault="00681F5A" w:rsidP="00C839C0">
      <w:pPr>
        <w:spacing w:before="120"/>
        <w:ind w:left="720" w:right="-35"/>
        <w:rPr>
          <w:rFonts w:ascii="Calibri" w:hAnsi="Calibri" w:cs="Calibri"/>
          <w:color w:val="000000"/>
          <w:lang w:val="en-AU"/>
        </w:rPr>
      </w:pPr>
      <w:r w:rsidRPr="00DB12DE">
        <w:rPr>
          <w:rFonts w:ascii="Calibri" w:hAnsi="Calibri" w:cs="Calibri"/>
          <w:color w:val="000000"/>
          <w:lang w:val="en-AU"/>
        </w:rPr>
        <w:t xml:space="preserve">Debate </w:t>
      </w:r>
      <w:r w:rsidR="00F3151C" w:rsidRPr="00DB12DE">
        <w:rPr>
          <w:rFonts w:ascii="Calibri" w:hAnsi="Calibri" w:cs="Calibri"/>
          <w:color w:val="000000"/>
          <w:lang w:val="en-AU"/>
        </w:rPr>
        <w:t>continued</w:t>
      </w:r>
      <w:r w:rsidRPr="00DB12DE">
        <w:rPr>
          <w:rFonts w:ascii="Calibri" w:hAnsi="Calibri" w:cs="Calibri"/>
          <w:color w:val="000000"/>
          <w:lang w:val="en-AU"/>
        </w:rPr>
        <w:t>.</w:t>
      </w:r>
    </w:p>
    <w:p w14:paraId="3903DEEE" w14:textId="4914408E" w:rsidR="00B2200C" w:rsidRDefault="00B2200C" w:rsidP="00C839C0">
      <w:pPr>
        <w:spacing w:before="120"/>
        <w:ind w:left="720"/>
        <w:rPr>
          <w:rFonts w:ascii="Calibri" w:hAnsi="Calibri" w:cs="Calibri"/>
          <w:color w:val="000000"/>
          <w:lang w:val="en-AU"/>
        </w:rPr>
      </w:pPr>
      <w:r>
        <w:rPr>
          <w:rFonts w:ascii="Calibri" w:hAnsi="Calibri" w:cs="Calibri"/>
          <w:color w:val="000000"/>
          <w:lang w:val="en-AU"/>
        </w:rPr>
        <w:t>Question—That the amendment be agreed to—put.</w:t>
      </w:r>
    </w:p>
    <w:p w14:paraId="6ED84DCF" w14:textId="77777777" w:rsidR="00B2200C" w:rsidRDefault="00B2200C" w:rsidP="00C839C0">
      <w:pPr>
        <w:spacing w:before="120"/>
        <w:ind w:left="720"/>
        <w:rPr>
          <w:rFonts w:ascii="Calibri" w:hAnsi="Calibri" w:cs="Calibri"/>
          <w:color w:val="000000"/>
          <w:lang w:val="en-AU"/>
        </w:rPr>
      </w:pPr>
      <w:r>
        <w:rPr>
          <w:rFonts w:ascii="Calibri" w:hAnsi="Calibri" w:cs="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B2200C" w14:paraId="088B38EB" w14:textId="77777777" w:rsidTr="003A35D6">
        <w:tc>
          <w:tcPr>
            <w:tcW w:w="4082" w:type="dxa"/>
            <w:gridSpan w:val="2"/>
            <w:shd w:val="clear" w:color="auto" w:fill="auto"/>
          </w:tcPr>
          <w:p w14:paraId="16EBF97E" w14:textId="1AD1774C" w:rsidR="00B2200C" w:rsidRDefault="00B2200C" w:rsidP="00B2200C">
            <w:pPr>
              <w:tabs>
                <w:tab w:val="center" w:pos="1644"/>
              </w:tabs>
              <w:spacing w:before="120"/>
              <w:rPr>
                <w:rFonts w:ascii="Calibri" w:hAnsi="Calibri" w:cs="Calibri"/>
                <w:color w:val="000000"/>
                <w:lang w:val="en-AU"/>
              </w:rPr>
            </w:pPr>
            <w:r>
              <w:rPr>
                <w:rFonts w:ascii="Calibri" w:hAnsi="Calibri" w:cs="Calibri"/>
                <w:color w:val="000000"/>
                <w:lang w:val="en-AU"/>
              </w:rPr>
              <w:tab/>
              <w:t>AYES, 15</w:t>
            </w:r>
          </w:p>
        </w:tc>
        <w:tc>
          <w:tcPr>
            <w:tcW w:w="624" w:type="dxa"/>
            <w:shd w:val="clear" w:color="auto" w:fill="auto"/>
          </w:tcPr>
          <w:p w14:paraId="75CF1FC0" w14:textId="77777777" w:rsidR="00B2200C" w:rsidRDefault="00B2200C" w:rsidP="00B2200C">
            <w:pPr>
              <w:spacing w:before="120"/>
              <w:rPr>
                <w:rFonts w:ascii="Calibri" w:hAnsi="Calibri" w:cs="Calibri"/>
                <w:color w:val="000000"/>
                <w:lang w:val="en-AU"/>
              </w:rPr>
            </w:pPr>
          </w:p>
        </w:tc>
        <w:tc>
          <w:tcPr>
            <w:tcW w:w="4082" w:type="dxa"/>
            <w:gridSpan w:val="2"/>
            <w:shd w:val="clear" w:color="auto" w:fill="auto"/>
          </w:tcPr>
          <w:p w14:paraId="36A58FD2" w14:textId="70DA5C93" w:rsidR="00B2200C" w:rsidRDefault="00B2200C" w:rsidP="00B2200C">
            <w:pPr>
              <w:tabs>
                <w:tab w:val="center" w:pos="1644"/>
              </w:tabs>
              <w:spacing w:before="120"/>
              <w:rPr>
                <w:rFonts w:ascii="Calibri" w:hAnsi="Calibri" w:cs="Calibri"/>
                <w:color w:val="000000"/>
                <w:lang w:val="en-AU"/>
              </w:rPr>
            </w:pPr>
            <w:r>
              <w:rPr>
                <w:rFonts w:ascii="Calibri" w:hAnsi="Calibri" w:cs="Calibri"/>
                <w:color w:val="000000"/>
                <w:lang w:val="en-AU"/>
              </w:rPr>
              <w:tab/>
              <w:t>NOES, 7</w:t>
            </w:r>
          </w:p>
        </w:tc>
      </w:tr>
      <w:tr w:rsidR="00B2200C" w14:paraId="01863F4C" w14:textId="77777777" w:rsidTr="00B2200C">
        <w:trPr>
          <w:trHeight w:hRule="exact" w:val="312"/>
        </w:trPr>
        <w:tc>
          <w:tcPr>
            <w:tcW w:w="2041" w:type="dxa"/>
            <w:shd w:val="clear" w:color="auto" w:fill="auto"/>
          </w:tcPr>
          <w:p w14:paraId="601349BD" w14:textId="041E5590" w:rsidR="00B2200C" w:rsidRDefault="00B2200C" w:rsidP="00B2200C">
            <w:pPr>
              <w:rPr>
                <w:rFonts w:ascii="Calibri" w:hAnsi="Calibri" w:cs="Calibri"/>
                <w:color w:val="000000"/>
                <w:lang w:val="en-AU"/>
              </w:rPr>
            </w:pPr>
            <w:r>
              <w:rPr>
                <w:rFonts w:ascii="Calibri" w:hAnsi="Calibri" w:cs="Calibri"/>
                <w:color w:val="000000"/>
                <w:lang w:val="en-AU"/>
              </w:rPr>
              <w:t>Ms Berry</w:t>
            </w:r>
          </w:p>
        </w:tc>
        <w:tc>
          <w:tcPr>
            <w:tcW w:w="2041" w:type="dxa"/>
            <w:shd w:val="clear" w:color="auto" w:fill="auto"/>
          </w:tcPr>
          <w:p w14:paraId="5F00C49B" w14:textId="193AA5D3" w:rsidR="00B2200C" w:rsidRDefault="00B2200C" w:rsidP="00B2200C">
            <w:pPr>
              <w:rPr>
                <w:rFonts w:ascii="Calibri" w:hAnsi="Calibri" w:cs="Calibri"/>
                <w:color w:val="000000"/>
                <w:lang w:val="en-AU"/>
              </w:rPr>
            </w:pPr>
            <w:r>
              <w:rPr>
                <w:rFonts w:ascii="Calibri" w:hAnsi="Calibri" w:cs="Calibri"/>
                <w:color w:val="000000"/>
                <w:lang w:val="en-AU"/>
              </w:rPr>
              <w:t>Ms Orr</w:t>
            </w:r>
          </w:p>
        </w:tc>
        <w:tc>
          <w:tcPr>
            <w:tcW w:w="624" w:type="dxa"/>
            <w:shd w:val="clear" w:color="auto" w:fill="auto"/>
          </w:tcPr>
          <w:p w14:paraId="3B834C32"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370EE47E" w14:textId="7FD4042B" w:rsidR="00B2200C" w:rsidRDefault="00B2200C" w:rsidP="00B2200C">
            <w:pPr>
              <w:rPr>
                <w:rFonts w:ascii="Calibri" w:hAnsi="Calibri" w:cs="Calibri"/>
                <w:color w:val="000000"/>
                <w:lang w:val="en-AU"/>
              </w:rPr>
            </w:pPr>
            <w:r>
              <w:rPr>
                <w:rFonts w:ascii="Calibri" w:hAnsi="Calibri" w:cs="Calibri"/>
                <w:color w:val="000000"/>
                <w:lang w:val="en-AU"/>
              </w:rPr>
              <w:t>Mr Cain</w:t>
            </w:r>
          </w:p>
        </w:tc>
        <w:tc>
          <w:tcPr>
            <w:tcW w:w="2041" w:type="dxa"/>
            <w:shd w:val="clear" w:color="auto" w:fill="auto"/>
          </w:tcPr>
          <w:p w14:paraId="516096CE" w14:textId="77777777" w:rsidR="00B2200C" w:rsidRDefault="00B2200C" w:rsidP="00B2200C">
            <w:pPr>
              <w:spacing w:before="120"/>
              <w:rPr>
                <w:rFonts w:ascii="Calibri" w:hAnsi="Calibri" w:cs="Calibri"/>
                <w:color w:val="000000"/>
                <w:lang w:val="en-AU"/>
              </w:rPr>
            </w:pPr>
          </w:p>
        </w:tc>
      </w:tr>
      <w:tr w:rsidR="00B2200C" w14:paraId="5DF38CF9" w14:textId="77777777" w:rsidTr="00B2200C">
        <w:trPr>
          <w:trHeight w:hRule="exact" w:val="312"/>
        </w:trPr>
        <w:tc>
          <w:tcPr>
            <w:tcW w:w="2041" w:type="dxa"/>
            <w:shd w:val="clear" w:color="auto" w:fill="auto"/>
          </w:tcPr>
          <w:p w14:paraId="1636EDA6" w14:textId="1AC526FE" w:rsidR="00B2200C" w:rsidRDefault="00B2200C" w:rsidP="00B2200C">
            <w:pPr>
              <w:rPr>
                <w:rFonts w:ascii="Calibri" w:hAnsi="Calibri" w:cs="Calibri"/>
                <w:color w:val="000000"/>
                <w:lang w:val="en-AU"/>
              </w:rPr>
            </w:pPr>
            <w:r>
              <w:rPr>
                <w:rFonts w:ascii="Calibri" w:hAnsi="Calibri" w:cs="Calibri"/>
                <w:color w:val="000000"/>
                <w:lang w:val="en-AU"/>
              </w:rPr>
              <w:t>Mr Braddock</w:t>
            </w:r>
          </w:p>
        </w:tc>
        <w:tc>
          <w:tcPr>
            <w:tcW w:w="2041" w:type="dxa"/>
            <w:shd w:val="clear" w:color="auto" w:fill="auto"/>
          </w:tcPr>
          <w:p w14:paraId="5447C522" w14:textId="79F85050" w:rsidR="00B2200C" w:rsidRDefault="00B2200C" w:rsidP="00B2200C">
            <w:pPr>
              <w:rPr>
                <w:rFonts w:ascii="Calibri" w:hAnsi="Calibri" w:cs="Calibri"/>
                <w:color w:val="000000"/>
                <w:lang w:val="en-AU"/>
              </w:rPr>
            </w:pPr>
            <w:r>
              <w:rPr>
                <w:rFonts w:ascii="Calibri" w:hAnsi="Calibri" w:cs="Calibri"/>
                <w:color w:val="000000"/>
                <w:lang w:val="en-AU"/>
              </w:rPr>
              <w:t>Dr Paterson</w:t>
            </w:r>
          </w:p>
        </w:tc>
        <w:tc>
          <w:tcPr>
            <w:tcW w:w="624" w:type="dxa"/>
            <w:shd w:val="clear" w:color="auto" w:fill="auto"/>
          </w:tcPr>
          <w:p w14:paraId="606287CC"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3F00888F" w14:textId="03B0E6CD" w:rsidR="00B2200C" w:rsidRDefault="00B2200C" w:rsidP="00B2200C">
            <w:pPr>
              <w:rPr>
                <w:rFonts w:ascii="Calibri" w:hAnsi="Calibri" w:cs="Calibri"/>
                <w:color w:val="000000"/>
                <w:lang w:val="en-AU"/>
              </w:rPr>
            </w:pPr>
            <w:r>
              <w:rPr>
                <w:rFonts w:ascii="Calibri" w:hAnsi="Calibri" w:cs="Calibri"/>
                <w:color w:val="000000"/>
                <w:lang w:val="en-AU"/>
              </w:rPr>
              <w:t>Ms Castley</w:t>
            </w:r>
          </w:p>
        </w:tc>
        <w:tc>
          <w:tcPr>
            <w:tcW w:w="2041" w:type="dxa"/>
            <w:shd w:val="clear" w:color="auto" w:fill="auto"/>
          </w:tcPr>
          <w:p w14:paraId="12839B90" w14:textId="77777777" w:rsidR="00B2200C" w:rsidRDefault="00B2200C" w:rsidP="00B2200C">
            <w:pPr>
              <w:spacing w:before="120"/>
              <w:rPr>
                <w:rFonts w:ascii="Calibri" w:hAnsi="Calibri" w:cs="Calibri"/>
                <w:color w:val="000000"/>
                <w:lang w:val="en-AU"/>
              </w:rPr>
            </w:pPr>
          </w:p>
        </w:tc>
      </w:tr>
      <w:tr w:rsidR="00B2200C" w14:paraId="04BAF7A2" w14:textId="77777777" w:rsidTr="00B2200C">
        <w:trPr>
          <w:trHeight w:hRule="exact" w:val="312"/>
        </w:trPr>
        <w:tc>
          <w:tcPr>
            <w:tcW w:w="2041" w:type="dxa"/>
            <w:shd w:val="clear" w:color="auto" w:fill="auto"/>
          </w:tcPr>
          <w:p w14:paraId="637405FF" w14:textId="1875A229" w:rsidR="00B2200C" w:rsidRDefault="00B2200C" w:rsidP="00B2200C">
            <w:pPr>
              <w:rPr>
                <w:rFonts w:ascii="Calibri" w:hAnsi="Calibri" w:cs="Calibri"/>
                <w:color w:val="000000"/>
                <w:lang w:val="en-AU"/>
              </w:rPr>
            </w:pPr>
            <w:r>
              <w:rPr>
                <w:rFonts w:ascii="Calibri" w:hAnsi="Calibri" w:cs="Calibri"/>
                <w:color w:val="000000"/>
                <w:lang w:val="en-AU"/>
              </w:rPr>
              <w:t>Ms Burch</w:t>
            </w:r>
          </w:p>
        </w:tc>
        <w:tc>
          <w:tcPr>
            <w:tcW w:w="2041" w:type="dxa"/>
            <w:shd w:val="clear" w:color="auto" w:fill="auto"/>
          </w:tcPr>
          <w:p w14:paraId="7516E3CC" w14:textId="462E03E6" w:rsidR="00B2200C" w:rsidRDefault="00B2200C" w:rsidP="00B2200C">
            <w:pPr>
              <w:rPr>
                <w:rFonts w:ascii="Calibri" w:hAnsi="Calibri" w:cs="Calibri"/>
                <w:color w:val="000000"/>
                <w:lang w:val="en-AU"/>
              </w:rPr>
            </w:pPr>
            <w:r>
              <w:rPr>
                <w:rFonts w:ascii="Calibri" w:hAnsi="Calibri" w:cs="Calibri"/>
                <w:color w:val="000000"/>
                <w:lang w:val="en-AU"/>
              </w:rPr>
              <w:t>Mr Pettersson</w:t>
            </w:r>
          </w:p>
        </w:tc>
        <w:tc>
          <w:tcPr>
            <w:tcW w:w="624" w:type="dxa"/>
            <w:shd w:val="clear" w:color="auto" w:fill="auto"/>
          </w:tcPr>
          <w:p w14:paraId="0A2DF2FD"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1FCF7A5A" w14:textId="3492FFA5" w:rsidR="00B2200C" w:rsidRDefault="00B2200C" w:rsidP="00B2200C">
            <w:pPr>
              <w:rPr>
                <w:rFonts w:ascii="Calibri" w:hAnsi="Calibri" w:cs="Calibri"/>
                <w:color w:val="000000"/>
                <w:lang w:val="en-AU"/>
              </w:rPr>
            </w:pPr>
            <w:r>
              <w:rPr>
                <w:rFonts w:ascii="Calibri" w:hAnsi="Calibri" w:cs="Calibri"/>
                <w:color w:val="000000"/>
                <w:lang w:val="en-AU"/>
              </w:rPr>
              <w:t>Mr Cocks</w:t>
            </w:r>
          </w:p>
        </w:tc>
        <w:tc>
          <w:tcPr>
            <w:tcW w:w="2041" w:type="dxa"/>
            <w:shd w:val="clear" w:color="auto" w:fill="auto"/>
          </w:tcPr>
          <w:p w14:paraId="75958923" w14:textId="77777777" w:rsidR="00B2200C" w:rsidRDefault="00B2200C" w:rsidP="00B2200C">
            <w:pPr>
              <w:spacing w:before="120"/>
              <w:rPr>
                <w:rFonts w:ascii="Calibri" w:hAnsi="Calibri" w:cs="Calibri"/>
                <w:color w:val="000000"/>
                <w:lang w:val="en-AU"/>
              </w:rPr>
            </w:pPr>
          </w:p>
        </w:tc>
      </w:tr>
      <w:tr w:rsidR="00B2200C" w14:paraId="3FBDEDA9" w14:textId="77777777" w:rsidTr="00B2200C">
        <w:trPr>
          <w:trHeight w:hRule="exact" w:val="312"/>
        </w:trPr>
        <w:tc>
          <w:tcPr>
            <w:tcW w:w="2041" w:type="dxa"/>
            <w:shd w:val="clear" w:color="auto" w:fill="auto"/>
          </w:tcPr>
          <w:p w14:paraId="13BAB555" w14:textId="73DAC819" w:rsidR="00B2200C" w:rsidRDefault="00B2200C" w:rsidP="00B2200C">
            <w:pPr>
              <w:rPr>
                <w:rFonts w:ascii="Calibri" w:hAnsi="Calibri" w:cs="Calibri"/>
                <w:color w:val="000000"/>
                <w:lang w:val="en-AU"/>
              </w:rPr>
            </w:pPr>
            <w:r>
              <w:rPr>
                <w:rFonts w:ascii="Calibri" w:hAnsi="Calibri" w:cs="Calibri"/>
                <w:color w:val="000000"/>
                <w:lang w:val="en-AU"/>
              </w:rPr>
              <w:t>Ms Cheyne</w:t>
            </w:r>
          </w:p>
        </w:tc>
        <w:tc>
          <w:tcPr>
            <w:tcW w:w="2041" w:type="dxa"/>
            <w:shd w:val="clear" w:color="auto" w:fill="auto"/>
          </w:tcPr>
          <w:p w14:paraId="7CCB292F" w14:textId="6E586BB0" w:rsidR="00B2200C" w:rsidRDefault="00B2200C" w:rsidP="00B2200C">
            <w:pPr>
              <w:rPr>
                <w:rFonts w:ascii="Calibri" w:hAnsi="Calibri" w:cs="Calibri"/>
                <w:color w:val="000000"/>
                <w:lang w:val="en-AU"/>
              </w:rPr>
            </w:pPr>
            <w:r>
              <w:rPr>
                <w:rFonts w:ascii="Calibri" w:hAnsi="Calibri" w:cs="Calibri"/>
                <w:color w:val="000000"/>
                <w:lang w:val="en-AU"/>
              </w:rPr>
              <w:t>Mr Rattenbury</w:t>
            </w:r>
          </w:p>
        </w:tc>
        <w:tc>
          <w:tcPr>
            <w:tcW w:w="624" w:type="dxa"/>
            <w:shd w:val="clear" w:color="auto" w:fill="auto"/>
          </w:tcPr>
          <w:p w14:paraId="18F7EFD4"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7AB86650" w14:textId="06662720" w:rsidR="00B2200C" w:rsidRDefault="00B2200C" w:rsidP="00B2200C">
            <w:pPr>
              <w:rPr>
                <w:rFonts w:ascii="Calibri" w:hAnsi="Calibri" w:cs="Calibri"/>
                <w:color w:val="000000"/>
                <w:lang w:val="en-AU"/>
              </w:rPr>
            </w:pPr>
            <w:r>
              <w:rPr>
                <w:rFonts w:ascii="Calibri" w:hAnsi="Calibri" w:cs="Calibri"/>
                <w:color w:val="000000"/>
                <w:lang w:val="en-AU"/>
              </w:rPr>
              <w:t>Mr Hanson</w:t>
            </w:r>
          </w:p>
        </w:tc>
        <w:tc>
          <w:tcPr>
            <w:tcW w:w="2041" w:type="dxa"/>
            <w:shd w:val="clear" w:color="auto" w:fill="auto"/>
          </w:tcPr>
          <w:p w14:paraId="0F3A0426" w14:textId="77777777" w:rsidR="00B2200C" w:rsidRDefault="00B2200C" w:rsidP="00B2200C">
            <w:pPr>
              <w:spacing w:before="120"/>
              <w:rPr>
                <w:rFonts w:ascii="Calibri" w:hAnsi="Calibri" w:cs="Calibri"/>
                <w:color w:val="000000"/>
                <w:lang w:val="en-AU"/>
              </w:rPr>
            </w:pPr>
          </w:p>
        </w:tc>
      </w:tr>
      <w:tr w:rsidR="00B2200C" w14:paraId="31A83A7E" w14:textId="77777777" w:rsidTr="00B2200C">
        <w:trPr>
          <w:trHeight w:hRule="exact" w:val="312"/>
        </w:trPr>
        <w:tc>
          <w:tcPr>
            <w:tcW w:w="2041" w:type="dxa"/>
            <w:shd w:val="clear" w:color="auto" w:fill="auto"/>
          </w:tcPr>
          <w:p w14:paraId="74534DA6" w14:textId="2B3B52AE" w:rsidR="00B2200C" w:rsidRDefault="00B2200C" w:rsidP="00B2200C">
            <w:pPr>
              <w:rPr>
                <w:rFonts w:ascii="Calibri" w:hAnsi="Calibri" w:cs="Calibri"/>
                <w:color w:val="000000"/>
                <w:lang w:val="en-AU"/>
              </w:rPr>
            </w:pPr>
            <w:r>
              <w:rPr>
                <w:rFonts w:ascii="Calibri" w:hAnsi="Calibri" w:cs="Calibri"/>
                <w:color w:val="000000"/>
                <w:lang w:val="en-AU"/>
              </w:rPr>
              <w:t>Ms Clay</w:t>
            </w:r>
          </w:p>
        </w:tc>
        <w:tc>
          <w:tcPr>
            <w:tcW w:w="2041" w:type="dxa"/>
            <w:shd w:val="clear" w:color="auto" w:fill="auto"/>
          </w:tcPr>
          <w:p w14:paraId="3AD6D0AB" w14:textId="512836AC" w:rsidR="00B2200C" w:rsidRDefault="00B2200C" w:rsidP="00B2200C">
            <w:pPr>
              <w:rPr>
                <w:rFonts w:ascii="Calibri" w:hAnsi="Calibri" w:cs="Calibri"/>
                <w:color w:val="000000"/>
                <w:lang w:val="en-AU"/>
              </w:rPr>
            </w:pPr>
            <w:r>
              <w:rPr>
                <w:rFonts w:ascii="Calibri" w:hAnsi="Calibri" w:cs="Calibri"/>
                <w:color w:val="000000"/>
                <w:lang w:val="en-AU"/>
              </w:rPr>
              <w:t>Mr Steel</w:t>
            </w:r>
          </w:p>
        </w:tc>
        <w:tc>
          <w:tcPr>
            <w:tcW w:w="624" w:type="dxa"/>
            <w:shd w:val="clear" w:color="auto" w:fill="auto"/>
          </w:tcPr>
          <w:p w14:paraId="5E0FF13B"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24A65EB8" w14:textId="17F7A35C" w:rsidR="00B2200C" w:rsidRDefault="00B2200C" w:rsidP="00B2200C">
            <w:pPr>
              <w:rPr>
                <w:rFonts w:ascii="Calibri" w:hAnsi="Calibri" w:cs="Calibri"/>
                <w:color w:val="000000"/>
                <w:lang w:val="en-AU"/>
              </w:rPr>
            </w:pPr>
            <w:r>
              <w:rPr>
                <w:rFonts w:ascii="Calibri" w:hAnsi="Calibri" w:cs="Calibri"/>
                <w:color w:val="000000"/>
                <w:lang w:val="en-AU"/>
              </w:rPr>
              <w:t>Mrs Kikkert</w:t>
            </w:r>
          </w:p>
        </w:tc>
        <w:tc>
          <w:tcPr>
            <w:tcW w:w="2041" w:type="dxa"/>
            <w:shd w:val="clear" w:color="auto" w:fill="auto"/>
          </w:tcPr>
          <w:p w14:paraId="1D8C7D1B" w14:textId="77777777" w:rsidR="00B2200C" w:rsidRDefault="00B2200C" w:rsidP="00B2200C">
            <w:pPr>
              <w:spacing w:before="120"/>
              <w:rPr>
                <w:rFonts w:ascii="Calibri" w:hAnsi="Calibri" w:cs="Calibri"/>
                <w:color w:val="000000"/>
                <w:lang w:val="en-AU"/>
              </w:rPr>
            </w:pPr>
          </w:p>
        </w:tc>
      </w:tr>
      <w:tr w:rsidR="00B2200C" w14:paraId="149F6CA7" w14:textId="77777777" w:rsidTr="00B2200C">
        <w:trPr>
          <w:trHeight w:hRule="exact" w:val="312"/>
        </w:trPr>
        <w:tc>
          <w:tcPr>
            <w:tcW w:w="2041" w:type="dxa"/>
            <w:shd w:val="clear" w:color="auto" w:fill="auto"/>
          </w:tcPr>
          <w:p w14:paraId="1DD8CAC5" w14:textId="1DDFB0C2" w:rsidR="00B2200C" w:rsidRDefault="00B2200C" w:rsidP="00B2200C">
            <w:pPr>
              <w:rPr>
                <w:rFonts w:ascii="Calibri" w:hAnsi="Calibri" w:cs="Calibri"/>
                <w:color w:val="000000"/>
                <w:lang w:val="en-AU"/>
              </w:rPr>
            </w:pPr>
            <w:r>
              <w:rPr>
                <w:rFonts w:ascii="Calibri" w:hAnsi="Calibri" w:cs="Calibri"/>
                <w:color w:val="000000"/>
                <w:lang w:val="en-AU"/>
              </w:rPr>
              <w:t>Ms Davidson</w:t>
            </w:r>
          </w:p>
        </w:tc>
        <w:tc>
          <w:tcPr>
            <w:tcW w:w="2041" w:type="dxa"/>
            <w:shd w:val="clear" w:color="auto" w:fill="auto"/>
          </w:tcPr>
          <w:p w14:paraId="20E796A0" w14:textId="0EC64884" w:rsidR="00B2200C" w:rsidRDefault="00B2200C" w:rsidP="00B2200C">
            <w:pPr>
              <w:rPr>
                <w:rFonts w:ascii="Calibri" w:hAnsi="Calibri" w:cs="Calibri"/>
                <w:color w:val="000000"/>
                <w:lang w:val="en-AU"/>
              </w:rPr>
            </w:pPr>
            <w:r>
              <w:rPr>
                <w:rFonts w:ascii="Calibri" w:hAnsi="Calibri" w:cs="Calibri"/>
                <w:color w:val="000000"/>
                <w:lang w:val="en-AU"/>
              </w:rPr>
              <w:t>Ms Stephen-Smith</w:t>
            </w:r>
          </w:p>
        </w:tc>
        <w:tc>
          <w:tcPr>
            <w:tcW w:w="624" w:type="dxa"/>
            <w:shd w:val="clear" w:color="auto" w:fill="auto"/>
          </w:tcPr>
          <w:p w14:paraId="6F8A2E4C"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231EFFF7" w14:textId="1242C4C2" w:rsidR="00B2200C" w:rsidRDefault="00B2200C" w:rsidP="00B2200C">
            <w:pPr>
              <w:rPr>
                <w:rFonts w:ascii="Calibri" w:hAnsi="Calibri" w:cs="Calibri"/>
                <w:color w:val="000000"/>
                <w:lang w:val="en-AU"/>
              </w:rPr>
            </w:pPr>
            <w:r>
              <w:rPr>
                <w:rFonts w:ascii="Calibri" w:hAnsi="Calibri" w:cs="Calibri"/>
                <w:color w:val="000000"/>
                <w:lang w:val="en-AU"/>
              </w:rPr>
              <w:t>Mr Milligan</w:t>
            </w:r>
          </w:p>
        </w:tc>
        <w:tc>
          <w:tcPr>
            <w:tcW w:w="2041" w:type="dxa"/>
            <w:shd w:val="clear" w:color="auto" w:fill="auto"/>
          </w:tcPr>
          <w:p w14:paraId="774E5F00" w14:textId="77777777" w:rsidR="00B2200C" w:rsidRDefault="00B2200C" w:rsidP="00B2200C">
            <w:pPr>
              <w:spacing w:before="120"/>
              <w:rPr>
                <w:rFonts w:ascii="Calibri" w:hAnsi="Calibri" w:cs="Calibri"/>
                <w:color w:val="000000"/>
                <w:lang w:val="en-AU"/>
              </w:rPr>
            </w:pPr>
          </w:p>
        </w:tc>
      </w:tr>
      <w:tr w:rsidR="00B2200C" w14:paraId="3D6BAFA5" w14:textId="77777777" w:rsidTr="00B2200C">
        <w:trPr>
          <w:trHeight w:hRule="exact" w:val="312"/>
        </w:trPr>
        <w:tc>
          <w:tcPr>
            <w:tcW w:w="2041" w:type="dxa"/>
            <w:shd w:val="clear" w:color="auto" w:fill="auto"/>
          </w:tcPr>
          <w:p w14:paraId="4317FAA4" w14:textId="298CCA42" w:rsidR="00B2200C" w:rsidRDefault="00B2200C" w:rsidP="00B2200C">
            <w:pPr>
              <w:rPr>
                <w:rFonts w:ascii="Calibri" w:hAnsi="Calibri" w:cs="Calibri"/>
                <w:color w:val="000000"/>
                <w:lang w:val="en-AU"/>
              </w:rPr>
            </w:pPr>
            <w:r>
              <w:rPr>
                <w:rFonts w:ascii="Calibri" w:hAnsi="Calibri" w:cs="Calibri"/>
                <w:color w:val="000000"/>
                <w:lang w:val="en-AU"/>
              </w:rPr>
              <w:t>Mr Davis</w:t>
            </w:r>
          </w:p>
        </w:tc>
        <w:tc>
          <w:tcPr>
            <w:tcW w:w="2041" w:type="dxa"/>
            <w:shd w:val="clear" w:color="auto" w:fill="auto"/>
          </w:tcPr>
          <w:p w14:paraId="09F7335B" w14:textId="67D8B63C" w:rsidR="00B2200C" w:rsidRDefault="00B2200C" w:rsidP="00B2200C">
            <w:pPr>
              <w:rPr>
                <w:rFonts w:ascii="Calibri" w:hAnsi="Calibri" w:cs="Calibri"/>
                <w:color w:val="000000"/>
                <w:lang w:val="en-AU"/>
              </w:rPr>
            </w:pPr>
            <w:r>
              <w:rPr>
                <w:rFonts w:ascii="Calibri" w:hAnsi="Calibri" w:cs="Calibri"/>
                <w:color w:val="000000"/>
                <w:lang w:val="en-AU"/>
              </w:rPr>
              <w:t>Ms Vassarotti</w:t>
            </w:r>
          </w:p>
        </w:tc>
        <w:tc>
          <w:tcPr>
            <w:tcW w:w="624" w:type="dxa"/>
            <w:shd w:val="clear" w:color="auto" w:fill="auto"/>
          </w:tcPr>
          <w:p w14:paraId="6B79F25D"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4053BE7D" w14:textId="26831321" w:rsidR="00B2200C" w:rsidRDefault="00B2200C" w:rsidP="00B2200C">
            <w:pPr>
              <w:rPr>
                <w:rFonts w:ascii="Calibri" w:hAnsi="Calibri" w:cs="Calibri"/>
                <w:color w:val="000000"/>
                <w:lang w:val="en-AU"/>
              </w:rPr>
            </w:pPr>
            <w:r>
              <w:rPr>
                <w:rFonts w:ascii="Calibri" w:hAnsi="Calibri" w:cs="Calibri"/>
                <w:color w:val="000000"/>
                <w:lang w:val="en-AU"/>
              </w:rPr>
              <w:t>Mr Parton</w:t>
            </w:r>
          </w:p>
        </w:tc>
        <w:tc>
          <w:tcPr>
            <w:tcW w:w="2041" w:type="dxa"/>
            <w:shd w:val="clear" w:color="auto" w:fill="auto"/>
          </w:tcPr>
          <w:p w14:paraId="67BFA00B" w14:textId="77777777" w:rsidR="00B2200C" w:rsidRDefault="00B2200C" w:rsidP="00B2200C">
            <w:pPr>
              <w:spacing w:before="120"/>
              <w:rPr>
                <w:rFonts w:ascii="Calibri" w:hAnsi="Calibri" w:cs="Calibri"/>
                <w:color w:val="000000"/>
                <w:lang w:val="en-AU"/>
              </w:rPr>
            </w:pPr>
          </w:p>
        </w:tc>
      </w:tr>
      <w:tr w:rsidR="00B2200C" w14:paraId="217BE4D0" w14:textId="77777777" w:rsidTr="00B2200C">
        <w:trPr>
          <w:trHeight w:hRule="exact" w:val="312"/>
        </w:trPr>
        <w:tc>
          <w:tcPr>
            <w:tcW w:w="2041" w:type="dxa"/>
            <w:shd w:val="clear" w:color="auto" w:fill="auto"/>
          </w:tcPr>
          <w:p w14:paraId="673E2B20" w14:textId="19382045" w:rsidR="00B2200C" w:rsidRDefault="00B2200C" w:rsidP="00B2200C">
            <w:pPr>
              <w:rPr>
                <w:rFonts w:ascii="Calibri" w:hAnsi="Calibri" w:cs="Calibri"/>
                <w:color w:val="000000"/>
                <w:lang w:val="en-AU"/>
              </w:rPr>
            </w:pPr>
            <w:r>
              <w:rPr>
                <w:rFonts w:ascii="Calibri" w:hAnsi="Calibri" w:cs="Calibri"/>
                <w:color w:val="000000"/>
                <w:lang w:val="en-AU"/>
              </w:rPr>
              <w:t>Mr Gentleman</w:t>
            </w:r>
          </w:p>
        </w:tc>
        <w:tc>
          <w:tcPr>
            <w:tcW w:w="2041" w:type="dxa"/>
            <w:shd w:val="clear" w:color="auto" w:fill="auto"/>
          </w:tcPr>
          <w:p w14:paraId="570950D3" w14:textId="77777777" w:rsidR="00B2200C" w:rsidRDefault="00B2200C" w:rsidP="00B2200C">
            <w:pPr>
              <w:spacing w:before="120"/>
              <w:rPr>
                <w:rFonts w:ascii="Calibri" w:hAnsi="Calibri" w:cs="Calibri"/>
                <w:color w:val="000000"/>
                <w:lang w:val="en-AU"/>
              </w:rPr>
            </w:pPr>
          </w:p>
        </w:tc>
        <w:tc>
          <w:tcPr>
            <w:tcW w:w="624" w:type="dxa"/>
            <w:shd w:val="clear" w:color="auto" w:fill="auto"/>
          </w:tcPr>
          <w:p w14:paraId="1B6EA591"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7ED26943" w14:textId="77777777" w:rsidR="00B2200C" w:rsidRDefault="00B2200C" w:rsidP="00B2200C">
            <w:pPr>
              <w:spacing w:before="120"/>
              <w:rPr>
                <w:rFonts w:ascii="Calibri" w:hAnsi="Calibri" w:cs="Calibri"/>
                <w:color w:val="000000"/>
                <w:lang w:val="en-AU"/>
              </w:rPr>
            </w:pPr>
          </w:p>
        </w:tc>
        <w:tc>
          <w:tcPr>
            <w:tcW w:w="2041" w:type="dxa"/>
            <w:shd w:val="clear" w:color="auto" w:fill="auto"/>
          </w:tcPr>
          <w:p w14:paraId="691D3B61" w14:textId="77777777" w:rsidR="00B2200C" w:rsidRDefault="00B2200C" w:rsidP="00B2200C">
            <w:pPr>
              <w:spacing w:before="120"/>
              <w:rPr>
                <w:rFonts w:ascii="Calibri" w:hAnsi="Calibri" w:cs="Calibri"/>
                <w:color w:val="000000"/>
                <w:lang w:val="en-AU"/>
              </w:rPr>
            </w:pPr>
          </w:p>
        </w:tc>
      </w:tr>
    </w:tbl>
    <w:p w14:paraId="42AAECB7" w14:textId="6B68EDC8" w:rsidR="00B2200C" w:rsidRDefault="00B2200C" w:rsidP="00B2200C">
      <w:pPr>
        <w:spacing w:before="120"/>
        <w:ind w:left="720"/>
        <w:rPr>
          <w:rFonts w:ascii="Calibri" w:hAnsi="Calibri" w:cs="Calibri"/>
          <w:color w:val="000000"/>
          <w:lang w:val="en-AU"/>
        </w:rPr>
      </w:pPr>
      <w:r>
        <w:rPr>
          <w:rFonts w:ascii="Calibri" w:hAnsi="Calibri" w:cs="Calibri"/>
          <w:color w:val="000000"/>
          <w:lang w:val="en-AU"/>
        </w:rPr>
        <w:t>And so it was resolved in the affirmative.</w:t>
      </w:r>
    </w:p>
    <w:p w14:paraId="4FBA7B34" w14:textId="5987025E" w:rsidR="00C03337" w:rsidRDefault="00681F5A" w:rsidP="00C839C0">
      <w:pPr>
        <w:spacing w:before="120"/>
        <w:ind w:left="720"/>
        <w:rPr>
          <w:rFonts w:ascii="Calibri" w:hAnsi="Calibri" w:cs="Calibri"/>
          <w:color w:val="000000"/>
          <w:lang w:val="en-AU"/>
        </w:rPr>
      </w:pPr>
      <w:r w:rsidRPr="00DB12DE">
        <w:rPr>
          <w:rFonts w:ascii="Calibri" w:hAnsi="Calibri" w:cs="Calibri"/>
          <w:color w:val="000000"/>
          <w:lang w:val="en-AU"/>
        </w:rPr>
        <w:t>Question—</w:t>
      </w:r>
      <w:r w:rsidR="00C03337">
        <w:rPr>
          <w:rFonts w:ascii="Calibri" w:hAnsi="Calibri" w:cs="Calibri"/>
          <w:color w:val="000000"/>
          <w:lang w:val="en-AU"/>
        </w:rPr>
        <w:t>Th</w:t>
      </w:r>
      <w:r w:rsidR="00CE15D3">
        <w:rPr>
          <w:rFonts w:ascii="Calibri" w:hAnsi="Calibri" w:cs="Calibri"/>
          <w:color w:val="000000"/>
          <w:lang w:val="en-AU"/>
        </w:rPr>
        <w:t>at</w:t>
      </w:r>
      <w:r w:rsidR="00C03337">
        <w:rPr>
          <w:rFonts w:ascii="Calibri" w:hAnsi="Calibri" w:cs="Calibri"/>
          <w:color w:val="000000"/>
          <w:lang w:val="en-AU"/>
        </w:rPr>
        <w:t xml:space="preserve"> the motion, as amended, viz:</w:t>
      </w:r>
    </w:p>
    <w:p w14:paraId="3CC4AB3C" w14:textId="78F52FC8" w:rsidR="00C03337" w:rsidRDefault="00B2200C" w:rsidP="00681F5A">
      <w:pPr>
        <w:spacing w:before="120"/>
        <w:ind w:left="720"/>
        <w:rPr>
          <w:rFonts w:ascii="Calibri" w:hAnsi="Calibri" w:cs="Calibri"/>
          <w:color w:val="000000"/>
          <w:lang w:val="en-AU"/>
        </w:rPr>
      </w:pPr>
      <w:r>
        <w:rPr>
          <w:rFonts w:ascii="Calibri" w:hAnsi="Calibri" w:cs="Calibri"/>
          <w:color w:val="000000"/>
          <w:lang w:val="en-AU"/>
        </w:rPr>
        <w:t>“</w:t>
      </w:r>
      <w:r w:rsidR="00C03337">
        <w:rPr>
          <w:rFonts w:ascii="Calibri" w:hAnsi="Calibri" w:cs="Calibri"/>
          <w:color w:val="000000"/>
          <w:lang w:val="en-AU"/>
        </w:rPr>
        <w:t>That this Assembly:</w:t>
      </w:r>
    </w:p>
    <w:p w14:paraId="25FCE371" w14:textId="77777777" w:rsidR="00C03337" w:rsidRPr="00C03337" w:rsidRDefault="00C03337" w:rsidP="00C03337">
      <w:pPr>
        <w:spacing w:before="120"/>
        <w:ind w:left="720"/>
        <w:rPr>
          <w:rFonts w:ascii="Calibri" w:hAnsi="Calibri" w:cs="Calibri"/>
          <w:color w:val="000000"/>
          <w:lang w:val="en-AU"/>
        </w:rPr>
      </w:pPr>
      <w:r w:rsidRPr="00C03337">
        <w:rPr>
          <w:rFonts w:ascii="Calibri" w:hAnsi="Calibri" w:cs="Calibri"/>
          <w:color w:val="000000"/>
          <w:lang w:val="en-AU"/>
        </w:rPr>
        <w:t>(1)</w:t>
      </w:r>
      <w:r w:rsidRPr="00C03337">
        <w:rPr>
          <w:rFonts w:ascii="Calibri" w:hAnsi="Calibri" w:cs="Calibri"/>
          <w:color w:val="000000"/>
          <w:lang w:val="en-AU"/>
        </w:rPr>
        <w:tab/>
        <w:t>notes that:</w:t>
      </w:r>
    </w:p>
    <w:p w14:paraId="71AE1CE5"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(a)</w:t>
      </w:r>
      <w:r w:rsidRPr="00C03337">
        <w:rPr>
          <w:rFonts w:ascii="Calibri" w:hAnsi="Calibri" w:cs="Calibri"/>
          <w:color w:val="000000"/>
          <w:lang w:val="en-AU"/>
        </w:rPr>
        <w:tab/>
        <w:t>e-Petition 19-22 requested the Assembly to call on the Government to develop a recovery plan for nursing and midwifery workers, including:</w:t>
      </w:r>
    </w:p>
    <w:p w14:paraId="3F977BE5" w14:textId="77777777" w:rsidR="00C03337" w:rsidRPr="00C03337" w:rsidRDefault="00C03337" w:rsidP="00E564D2">
      <w:pPr>
        <w:spacing w:before="120"/>
        <w:ind w:left="2495" w:hanging="567"/>
        <w:rPr>
          <w:rFonts w:ascii="Calibri" w:hAnsi="Calibri"/>
          <w:lang w:val="en-AU" w:eastAsia="en-US"/>
        </w:rPr>
      </w:pPr>
      <w:r w:rsidRPr="00C03337">
        <w:rPr>
          <w:rFonts w:ascii="Calibri" w:hAnsi="Calibri"/>
          <w:lang w:val="en-AU" w:eastAsia="en-US"/>
        </w:rPr>
        <w:lastRenderedPageBreak/>
        <w:t>(i)</w:t>
      </w:r>
      <w:r w:rsidRPr="00C03337">
        <w:rPr>
          <w:rFonts w:ascii="Calibri" w:hAnsi="Calibri"/>
          <w:lang w:val="en-AU" w:eastAsia="en-US"/>
        </w:rPr>
        <w:tab/>
        <w:t>substantial and beneficial workforce planning;</w:t>
      </w:r>
    </w:p>
    <w:p w14:paraId="3178E007" w14:textId="77777777" w:rsidR="00C03337" w:rsidRPr="00C03337" w:rsidRDefault="00C03337" w:rsidP="00E564D2">
      <w:pPr>
        <w:spacing w:before="120"/>
        <w:ind w:left="2495" w:hanging="567"/>
        <w:rPr>
          <w:rFonts w:ascii="Calibri" w:hAnsi="Calibri"/>
          <w:lang w:val="en-AU" w:eastAsia="en-US"/>
        </w:rPr>
      </w:pPr>
      <w:r w:rsidRPr="00C03337">
        <w:rPr>
          <w:rFonts w:ascii="Calibri" w:hAnsi="Calibri"/>
          <w:lang w:val="en-AU" w:eastAsia="en-US"/>
        </w:rPr>
        <w:t>(ii)</w:t>
      </w:r>
      <w:r w:rsidRPr="00C03337">
        <w:rPr>
          <w:rFonts w:ascii="Calibri" w:hAnsi="Calibri"/>
          <w:lang w:val="en-AU" w:eastAsia="en-US"/>
        </w:rPr>
        <w:tab/>
        <w:t>improvements to workplace safety including ensuring safe staffing and meeting Mandated Minimum Nurse/Midwife-to-Patient Ratios;</w:t>
      </w:r>
    </w:p>
    <w:p w14:paraId="05372C3C" w14:textId="77777777" w:rsidR="00C03337" w:rsidRPr="00C03337" w:rsidRDefault="00C03337" w:rsidP="00E564D2">
      <w:pPr>
        <w:spacing w:before="120"/>
        <w:ind w:left="2495" w:hanging="567"/>
        <w:rPr>
          <w:rFonts w:ascii="Calibri" w:hAnsi="Calibri"/>
          <w:lang w:val="en-AU" w:eastAsia="en-US"/>
        </w:rPr>
      </w:pPr>
      <w:r w:rsidRPr="00C03337">
        <w:rPr>
          <w:rFonts w:ascii="Calibri" w:hAnsi="Calibri"/>
          <w:lang w:val="en-AU" w:eastAsia="en-US"/>
        </w:rPr>
        <w:t>(iii)</w:t>
      </w:r>
      <w:r w:rsidRPr="00C03337">
        <w:rPr>
          <w:rFonts w:ascii="Calibri" w:hAnsi="Calibri"/>
          <w:lang w:val="en-AU" w:eastAsia="en-US"/>
        </w:rPr>
        <w:tab/>
        <w:t>practical and effective well-being initiatives; and</w:t>
      </w:r>
    </w:p>
    <w:p w14:paraId="30A8BC69" w14:textId="77777777" w:rsidR="00C03337" w:rsidRPr="00C03337" w:rsidRDefault="00C03337" w:rsidP="00E564D2">
      <w:pPr>
        <w:spacing w:before="120"/>
        <w:ind w:left="2495" w:hanging="567"/>
        <w:rPr>
          <w:rFonts w:ascii="Calibri" w:hAnsi="Calibri"/>
          <w:lang w:val="en-AU" w:eastAsia="en-US"/>
        </w:rPr>
      </w:pPr>
      <w:r w:rsidRPr="00C03337">
        <w:rPr>
          <w:rFonts w:ascii="Calibri" w:hAnsi="Calibri"/>
          <w:lang w:val="en-AU" w:eastAsia="en-US"/>
        </w:rPr>
        <w:t>(iv)</w:t>
      </w:r>
      <w:r w:rsidRPr="00C03337">
        <w:rPr>
          <w:rFonts w:ascii="Calibri" w:hAnsi="Calibri"/>
          <w:lang w:val="en-AU" w:eastAsia="en-US"/>
        </w:rPr>
        <w:tab/>
        <w:t>real and constructive improvement to workplace culture;</w:t>
      </w:r>
    </w:p>
    <w:p w14:paraId="5450CDFA" w14:textId="45090468"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(b)</w:t>
      </w:r>
      <w:r w:rsidRPr="00C03337">
        <w:rPr>
          <w:rFonts w:ascii="Calibri" w:hAnsi="Calibri" w:cs="Calibri"/>
          <w:color w:val="000000"/>
          <w:lang w:val="en-AU"/>
        </w:rPr>
        <w:tab/>
        <w:t>e-Petition 19-22 received 2,697 signatures, the largest petition to date in the 10</w:t>
      </w:r>
      <w:r w:rsidRPr="00E564D2">
        <w:rPr>
          <w:rFonts w:ascii="Calibri" w:hAnsi="Calibri" w:cs="Calibri"/>
          <w:color w:val="000000"/>
          <w:vertAlign w:val="superscript"/>
          <w:lang w:val="en-AU"/>
        </w:rPr>
        <w:t>th</w:t>
      </w:r>
      <w:r w:rsidRPr="00C03337">
        <w:rPr>
          <w:rFonts w:ascii="Calibri" w:hAnsi="Calibri" w:cs="Calibri"/>
          <w:color w:val="000000"/>
          <w:lang w:val="en-AU"/>
        </w:rPr>
        <w:t xml:space="preserve"> Assembly;</w:t>
      </w:r>
    </w:p>
    <w:p w14:paraId="3AFAD4C0"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(c)</w:t>
      </w:r>
      <w:r w:rsidRPr="00C03337">
        <w:rPr>
          <w:rFonts w:ascii="Calibri" w:hAnsi="Calibri" w:cs="Calibri"/>
          <w:color w:val="000000"/>
          <w:lang w:val="en-AU"/>
        </w:rPr>
        <w:tab/>
      </w:r>
      <w:r w:rsidRPr="00133632">
        <w:rPr>
          <w:rFonts w:ascii="Calibri" w:hAnsi="Calibri" w:cs="Calibri"/>
          <w:color w:val="000000"/>
          <w:spacing w:val="-2"/>
          <w:lang w:val="en-AU"/>
        </w:rPr>
        <w:t>Johnathan Davis MLA sponsored e-Petition 19-22 (Recovery Plan for nursing and midwifery workers), tabled in the Legislative Assembly on 3 August 2022;</w:t>
      </w:r>
    </w:p>
    <w:p w14:paraId="43C096ED" w14:textId="2CF80248"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(d)</w:t>
      </w:r>
      <w:r w:rsidRPr="00C03337">
        <w:rPr>
          <w:rFonts w:ascii="Calibri" w:hAnsi="Calibri" w:cs="Calibri"/>
          <w:color w:val="000000"/>
          <w:lang w:val="en-AU"/>
        </w:rPr>
        <w:tab/>
        <w:t>the Standing Committee on Health and Community Wellbeing resolved on 9</w:t>
      </w:r>
      <w:r w:rsidR="000F6D64">
        <w:rPr>
          <w:rFonts w:ascii="Calibri" w:hAnsi="Calibri" w:cs="Calibri"/>
          <w:color w:val="000000"/>
          <w:lang w:val="en-AU"/>
        </w:rPr>
        <w:t> </w:t>
      </w:r>
      <w:r w:rsidRPr="00C03337">
        <w:rPr>
          <w:rFonts w:ascii="Calibri" w:hAnsi="Calibri" w:cs="Calibri"/>
          <w:color w:val="000000"/>
          <w:lang w:val="en-AU"/>
        </w:rPr>
        <w:t xml:space="preserve">August 2022 to inquire and report on e-Petition 19-22 (Recovery Plan for nursing and midwifery workers); </w:t>
      </w:r>
    </w:p>
    <w:p w14:paraId="4E6ADF62" w14:textId="5704614A"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(e)</w:t>
      </w:r>
      <w:r w:rsidRPr="00C03337">
        <w:rPr>
          <w:rFonts w:ascii="Calibri" w:hAnsi="Calibri" w:cs="Calibri"/>
          <w:color w:val="000000"/>
          <w:lang w:val="en-AU"/>
        </w:rPr>
        <w:tab/>
        <w:t>the Standing Committee on Health and Community Wellbeing received 15</w:t>
      </w:r>
      <w:r w:rsidR="000F6D64">
        <w:rPr>
          <w:rFonts w:ascii="Calibri" w:hAnsi="Calibri" w:cs="Calibri"/>
          <w:color w:val="000000"/>
          <w:lang w:val="en-AU"/>
        </w:rPr>
        <w:t> </w:t>
      </w:r>
      <w:r w:rsidRPr="00C03337">
        <w:rPr>
          <w:rFonts w:ascii="Calibri" w:hAnsi="Calibri" w:cs="Calibri"/>
          <w:color w:val="000000"/>
          <w:lang w:val="en-AU"/>
        </w:rPr>
        <w:t>submissions to its inquiry into a recovery plan for nursing and midwifery workers and conducted public hearings on 14 June 2023; and</w:t>
      </w:r>
    </w:p>
    <w:p w14:paraId="750891E8" w14:textId="50ACEC68"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(f)</w:t>
      </w:r>
      <w:r w:rsidRPr="00C03337">
        <w:rPr>
          <w:rFonts w:ascii="Calibri" w:hAnsi="Calibri" w:cs="Calibri"/>
          <w:color w:val="000000"/>
          <w:lang w:val="en-AU"/>
        </w:rPr>
        <w:tab/>
        <w:t xml:space="preserve">the Standing Committee on Health and Community Wellbeing is currently deliberating on the evidence it received as part of the </w:t>
      </w:r>
      <w:r w:rsidR="00C839C0">
        <w:rPr>
          <w:rFonts w:ascii="Calibri" w:hAnsi="Calibri" w:cs="Calibri"/>
          <w:color w:val="000000"/>
          <w:lang w:val="en-AU"/>
        </w:rPr>
        <w:t>i</w:t>
      </w:r>
      <w:r w:rsidRPr="00C03337">
        <w:rPr>
          <w:rFonts w:ascii="Calibri" w:hAnsi="Calibri" w:cs="Calibri"/>
          <w:color w:val="000000"/>
          <w:lang w:val="en-AU"/>
        </w:rPr>
        <w:t>nquiry and will present its report to the Assembly in due course;</w:t>
      </w:r>
    </w:p>
    <w:p w14:paraId="64D27348" w14:textId="77777777" w:rsidR="00C03337" w:rsidRPr="00C03337" w:rsidRDefault="00C03337" w:rsidP="00C03337">
      <w:pPr>
        <w:spacing w:before="120"/>
        <w:ind w:left="720"/>
        <w:rPr>
          <w:rFonts w:ascii="Calibri" w:hAnsi="Calibri" w:cs="Calibri"/>
          <w:color w:val="000000"/>
          <w:lang w:val="en-AU"/>
        </w:rPr>
      </w:pPr>
      <w:r w:rsidRPr="00C03337">
        <w:rPr>
          <w:rFonts w:ascii="Calibri" w:hAnsi="Calibri" w:cs="Calibri"/>
          <w:color w:val="000000"/>
          <w:lang w:val="en-AU"/>
        </w:rPr>
        <w:t>(2)</w:t>
      </w:r>
      <w:r w:rsidRPr="00C03337">
        <w:rPr>
          <w:rFonts w:ascii="Calibri" w:hAnsi="Calibri" w:cs="Calibri"/>
          <w:color w:val="000000"/>
          <w:lang w:val="en-AU"/>
        </w:rPr>
        <w:tab/>
        <w:t>further notes:</w:t>
      </w:r>
    </w:p>
    <w:p w14:paraId="789D70B0" w14:textId="15A232DB"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(a)</w:t>
      </w:r>
      <w:r w:rsidRPr="00C03337">
        <w:rPr>
          <w:rFonts w:ascii="Calibri" w:hAnsi="Calibri" w:cs="Calibri"/>
          <w:color w:val="000000"/>
          <w:lang w:val="en-AU"/>
        </w:rPr>
        <w:tab/>
        <w:t xml:space="preserve">in the lead up to the 2020 ACT election, all ACT Greens and ACT Labor candidates signed the </w:t>
      </w:r>
      <w:r w:rsidR="00E564D2" w:rsidRPr="00E8318A">
        <w:rPr>
          <w:lang w:eastAsia="en-US"/>
        </w:rPr>
        <w:t>Australian Nursing and Midwifery Federation</w:t>
      </w:r>
      <w:r w:rsidR="00E564D2" w:rsidRPr="00C03337">
        <w:rPr>
          <w:rFonts w:ascii="Calibri" w:hAnsi="Calibri" w:cs="Calibri"/>
          <w:color w:val="000000"/>
          <w:lang w:val="en-AU"/>
        </w:rPr>
        <w:t xml:space="preserve"> </w:t>
      </w:r>
      <w:r w:rsidR="00E564D2">
        <w:rPr>
          <w:rFonts w:ascii="Calibri" w:hAnsi="Calibri" w:cs="Calibri"/>
          <w:color w:val="000000"/>
          <w:lang w:val="en-AU"/>
        </w:rPr>
        <w:t>(</w:t>
      </w:r>
      <w:r w:rsidRPr="00C03337">
        <w:rPr>
          <w:rFonts w:ascii="Calibri" w:hAnsi="Calibri" w:cs="Calibri"/>
          <w:color w:val="000000"/>
          <w:lang w:val="en-AU"/>
        </w:rPr>
        <w:t>ANMF</w:t>
      </w:r>
      <w:r w:rsidR="00E564D2">
        <w:rPr>
          <w:rFonts w:ascii="Calibri" w:hAnsi="Calibri" w:cs="Calibri"/>
          <w:color w:val="000000"/>
          <w:lang w:val="en-AU"/>
        </w:rPr>
        <w:t>)</w:t>
      </w:r>
      <w:r w:rsidRPr="00C03337">
        <w:rPr>
          <w:rFonts w:ascii="Calibri" w:hAnsi="Calibri" w:cs="Calibri"/>
          <w:color w:val="000000"/>
          <w:lang w:val="en-AU"/>
        </w:rPr>
        <w:t xml:space="preserve"> ACT pledge </w:t>
      </w:r>
      <w:r w:rsidRPr="00C839C0">
        <w:rPr>
          <w:rFonts w:ascii="Calibri" w:hAnsi="Calibri" w:cs="Calibri"/>
          <w:i/>
          <w:iCs/>
          <w:color w:val="000000"/>
          <w:lang w:val="en-AU"/>
        </w:rPr>
        <w:t>Nurse and Midwife Ratios Save Lives</w:t>
      </w:r>
      <w:r w:rsidRPr="00C03337">
        <w:rPr>
          <w:rFonts w:ascii="Calibri" w:hAnsi="Calibri" w:cs="Calibri"/>
          <w:color w:val="000000"/>
          <w:lang w:val="en-AU"/>
        </w:rPr>
        <w:t>, while no Canberra Liberals candidates signed the pledge;</w:t>
      </w:r>
    </w:p>
    <w:p w14:paraId="4AF9007B" w14:textId="424AAC10"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(b)</w:t>
      </w:r>
      <w:r w:rsidRPr="00C03337">
        <w:rPr>
          <w:rFonts w:ascii="Calibri" w:hAnsi="Calibri" w:cs="Calibri"/>
          <w:color w:val="000000"/>
          <w:lang w:val="en-AU"/>
        </w:rPr>
        <w:tab/>
        <w:t xml:space="preserve">successive ACT </w:t>
      </w:r>
      <w:r w:rsidR="00C839C0">
        <w:rPr>
          <w:rFonts w:ascii="Calibri" w:hAnsi="Calibri" w:cs="Calibri"/>
          <w:color w:val="000000"/>
          <w:lang w:val="en-AU"/>
        </w:rPr>
        <w:t>b</w:t>
      </w:r>
      <w:r w:rsidRPr="00C03337">
        <w:rPr>
          <w:rFonts w:ascii="Calibri" w:hAnsi="Calibri" w:cs="Calibri"/>
          <w:color w:val="000000"/>
          <w:lang w:val="en-AU"/>
        </w:rPr>
        <w:t xml:space="preserve">udgets have committed funding to health workforce initiatives including: </w:t>
      </w:r>
    </w:p>
    <w:p w14:paraId="4D9441EE" w14:textId="312E0381"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(i)</w:t>
      </w:r>
      <w:r w:rsidRPr="00C03337">
        <w:rPr>
          <w:rFonts w:ascii="Calibri" w:hAnsi="Calibri"/>
          <w:lang w:val="en-AU" w:eastAsia="en-US"/>
        </w:rPr>
        <w:tab/>
        <w:t>$50 million to implement phase one of Mandated Minimum Nurse/Midwife-to-Patient Ratios, fully funding 90 full-time equivalent positions;</w:t>
      </w:r>
    </w:p>
    <w:p w14:paraId="4BB219BB" w14:textId="77777777"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(ii)</w:t>
      </w:r>
      <w:r w:rsidRPr="00C03337">
        <w:rPr>
          <w:rFonts w:ascii="Calibri" w:hAnsi="Calibri"/>
          <w:lang w:val="en-AU" w:eastAsia="en-US"/>
        </w:rPr>
        <w:tab/>
        <w:t>$16.3 million to expand the allied health workforce;</w:t>
      </w:r>
    </w:p>
    <w:p w14:paraId="0A9205B6" w14:textId="0F0F5B8C"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(iii)</w:t>
      </w:r>
      <w:r w:rsidRPr="00C03337">
        <w:rPr>
          <w:rFonts w:ascii="Calibri" w:hAnsi="Calibri"/>
          <w:lang w:val="en-AU" w:eastAsia="en-US"/>
        </w:rPr>
        <w:tab/>
        <w:t>$8.5 million to deliver better support to Junior Medical Officers;</w:t>
      </w:r>
    </w:p>
    <w:p w14:paraId="1EF1C460" w14:textId="3686D1BE"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(iv)</w:t>
      </w:r>
      <w:r w:rsidRPr="00C03337">
        <w:rPr>
          <w:rFonts w:ascii="Calibri" w:hAnsi="Calibri"/>
          <w:lang w:val="en-AU" w:eastAsia="en-US"/>
        </w:rPr>
        <w:tab/>
        <w:t>$3 million to expand the Nurse Practitioner workforce in ACT nurse-led Walk</w:t>
      </w:r>
      <w:r w:rsidR="00C839C0">
        <w:rPr>
          <w:rFonts w:ascii="Calibri" w:hAnsi="Calibri"/>
          <w:lang w:val="en-AU" w:eastAsia="en-US"/>
        </w:rPr>
        <w:t>-</w:t>
      </w:r>
      <w:r w:rsidRPr="00C03337">
        <w:rPr>
          <w:rFonts w:ascii="Calibri" w:hAnsi="Calibri"/>
          <w:lang w:val="en-AU" w:eastAsia="en-US"/>
        </w:rPr>
        <w:t>in Centres;</w:t>
      </w:r>
    </w:p>
    <w:p w14:paraId="3C0765A0" w14:textId="77777777"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(v)</w:t>
      </w:r>
      <w:r w:rsidRPr="00C03337">
        <w:rPr>
          <w:rFonts w:ascii="Calibri" w:hAnsi="Calibri"/>
          <w:lang w:val="en-AU" w:eastAsia="en-US"/>
        </w:rPr>
        <w:tab/>
        <w:t>$8.7 million to establish a co-designed Wellbeing and Recovery Fund;</w:t>
      </w:r>
    </w:p>
    <w:p w14:paraId="02D2814C" w14:textId="77777777"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(vi)</w:t>
      </w:r>
      <w:r w:rsidRPr="00C03337">
        <w:rPr>
          <w:rFonts w:ascii="Calibri" w:hAnsi="Calibri"/>
          <w:lang w:val="en-AU" w:eastAsia="en-US"/>
        </w:rPr>
        <w:tab/>
        <w:t>$7.2 million to embed a positive safety culture; and</w:t>
      </w:r>
    </w:p>
    <w:p w14:paraId="60B6EFBD" w14:textId="77777777" w:rsidR="00C03337" w:rsidRPr="00C03337" w:rsidRDefault="00C03337" w:rsidP="00C839C0">
      <w:pPr>
        <w:spacing w:before="120"/>
        <w:ind w:left="2495" w:hanging="567"/>
        <w:rPr>
          <w:rFonts w:ascii="Calibri" w:hAnsi="Calibri"/>
          <w:lang w:val="en-AU" w:eastAsia="en-US"/>
        </w:rPr>
      </w:pPr>
      <w:r w:rsidRPr="00C03337">
        <w:rPr>
          <w:rFonts w:ascii="Calibri" w:hAnsi="Calibri"/>
          <w:lang w:val="en-AU" w:eastAsia="en-US"/>
        </w:rPr>
        <w:t>(vii)</w:t>
      </w:r>
      <w:r w:rsidRPr="00C03337">
        <w:rPr>
          <w:rFonts w:ascii="Calibri" w:hAnsi="Calibri"/>
          <w:lang w:val="en-AU" w:eastAsia="en-US"/>
        </w:rPr>
        <w:tab/>
        <w:t>$8.1 million for health workforce planning and clinical governance;</w:t>
      </w:r>
    </w:p>
    <w:p w14:paraId="6518092A"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(c)</w:t>
      </w:r>
      <w:r w:rsidRPr="00C03337">
        <w:rPr>
          <w:rFonts w:ascii="Calibri" w:hAnsi="Calibri" w:cs="Calibri"/>
          <w:color w:val="000000"/>
          <w:lang w:val="en-AU"/>
        </w:rPr>
        <w:tab/>
        <w:t xml:space="preserve">the framework for Phase two of ratios is currently being negotiated with the ANMF ACT as part of the Enterprise Agreement process; </w:t>
      </w:r>
    </w:p>
    <w:p w14:paraId="6624897D" w14:textId="77777777" w:rsidR="00C03337" w:rsidRPr="00C03337" w:rsidRDefault="00C03337" w:rsidP="00B2200C">
      <w:pPr>
        <w:keepLines/>
        <w:spacing w:before="120"/>
        <w:ind w:left="1910" w:hanging="544"/>
        <w:rPr>
          <w:rFonts w:ascii="Calibri" w:hAnsi="Calibri" w:cs="Calibri"/>
          <w:color w:val="000000"/>
          <w:lang w:val="en-AU"/>
        </w:rPr>
      </w:pPr>
      <w:r w:rsidRPr="00C03337">
        <w:rPr>
          <w:rFonts w:ascii="Calibri" w:hAnsi="Calibri" w:cs="Calibri"/>
          <w:color w:val="000000"/>
          <w:lang w:val="en-AU"/>
        </w:rPr>
        <w:lastRenderedPageBreak/>
        <w:t>(d)</w:t>
      </w:r>
      <w:r w:rsidRPr="00C03337">
        <w:rPr>
          <w:rFonts w:ascii="Calibri" w:hAnsi="Calibri" w:cs="Calibri"/>
          <w:color w:val="000000"/>
          <w:lang w:val="en-AU"/>
        </w:rPr>
        <w:tab/>
        <w:t xml:space="preserve">the </w:t>
      </w:r>
      <w:r w:rsidRPr="00C839C0">
        <w:rPr>
          <w:rFonts w:ascii="Calibri" w:hAnsi="Calibri" w:cs="Calibri"/>
          <w:i/>
          <w:iCs/>
          <w:color w:val="000000"/>
          <w:lang w:val="en-AU"/>
        </w:rPr>
        <w:t>ACT Health Workforce Strategy 2023-2032</w:t>
      </w:r>
      <w:r w:rsidRPr="00C03337">
        <w:rPr>
          <w:rFonts w:ascii="Calibri" w:hAnsi="Calibri" w:cs="Calibri"/>
          <w:color w:val="000000"/>
          <w:lang w:val="en-AU"/>
        </w:rPr>
        <w:t xml:space="preserve"> sets out the Territory-wide approach to building a sustainable health workforce in the ACT and the 2023-2024 Budget includes almost $2.2 million for strategy implementation; and</w:t>
      </w:r>
    </w:p>
    <w:p w14:paraId="22BB7C92"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(e)</w:t>
      </w:r>
      <w:r w:rsidRPr="00C03337">
        <w:rPr>
          <w:rFonts w:ascii="Calibri" w:hAnsi="Calibri" w:cs="Calibri"/>
          <w:color w:val="000000"/>
          <w:lang w:val="en-AU"/>
        </w:rPr>
        <w:tab/>
        <w:t>all health workers are highly valued and need to be supported during the current international health workforce shortage;</w:t>
      </w:r>
    </w:p>
    <w:p w14:paraId="0DA69FB2" w14:textId="77777777" w:rsidR="00C03337" w:rsidRPr="00C03337" w:rsidRDefault="00C03337" w:rsidP="00C03337">
      <w:pPr>
        <w:spacing w:before="120"/>
        <w:ind w:left="720"/>
        <w:rPr>
          <w:rFonts w:ascii="Calibri" w:hAnsi="Calibri" w:cs="Calibri"/>
          <w:color w:val="000000"/>
          <w:lang w:val="en-AU"/>
        </w:rPr>
      </w:pPr>
      <w:r w:rsidRPr="00C03337">
        <w:rPr>
          <w:rFonts w:ascii="Calibri" w:hAnsi="Calibri" w:cs="Calibri"/>
          <w:color w:val="000000"/>
          <w:lang w:val="en-AU"/>
        </w:rPr>
        <w:t>(3)</w:t>
      </w:r>
      <w:r w:rsidRPr="00C03337">
        <w:rPr>
          <w:rFonts w:ascii="Calibri" w:hAnsi="Calibri" w:cs="Calibri"/>
          <w:color w:val="000000"/>
          <w:lang w:val="en-AU"/>
        </w:rPr>
        <w:tab/>
        <w:t>further notes:</w:t>
      </w:r>
    </w:p>
    <w:p w14:paraId="4C491B0C"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(a)</w:t>
      </w:r>
      <w:r w:rsidRPr="00C03337">
        <w:rPr>
          <w:rFonts w:ascii="Calibri" w:hAnsi="Calibri" w:cs="Calibri"/>
          <w:color w:val="000000"/>
          <w:lang w:val="en-AU"/>
        </w:rPr>
        <w:tab/>
        <w:t xml:space="preserve">on 10 May 2023, the ACT Government announced that it would build a new more than $1 billion northside hospital on the current Calvary Public Hospital site in Bruce; </w:t>
      </w:r>
    </w:p>
    <w:p w14:paraId="2B9F7BB8"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(b)</w:t>
      </w:r>
      <w:r w:rsidRPr="00C03337">
        <w:rPr>
          <w:rFonts w:ascii="Calibri" w:hAnsi="Calibri" w:cs="Calibri"/>
          <w:color w:val="000000"/>
          <w:lang w:val="en-AU"/>
        </w:rPr>
        <w:tab/>
        <w:t xml:space="preserve">on 31 May 2023 the Legislative Assembly passed the </w:t>
      </w:r>
      <w:r w:rsidRPr="00C839C0">
        <w:rPr>
          <w:rFonts w:ascii="Calibri" w:hAnsi="Calibri" w:cs="Calibri"/>
          <w:i/>
          <w:iCs/>
          <w:color w:val="000000"/>
          <w:lang w:val="en-AU"/>
        </w:rPr>
        <w:t>Health Infrastructure Enabling Act 2023</w:t>
      </w:r>
      <w:r w:rsidRPr="00C03337">
        <w:rPr>
          <w:rFonts w:ascii="Calibri" w:hAnsi="Calibri" w:cs="Calibri"/>
          <w:color w:val="000000"/>
          <w:lang w:val="en-AU"/>
        </w:rPr>
        <w:t>, enabling the ACT Government to acquire the Calvary Public Hospital land and transition existing Calvary Public Hospital staff and assets to the Territory;</w:t>
      </w:r>
    </w:p>
    <w:p w14:paraId="205A0BF3"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(c)</w:t>
      </w:r>
      <w:r w:rsidRPr="00C03337">
        <w:rPr>
          <w:rFonts w:ascii="Calibri" w:hAnsi="Calibri" w:cs="Calibri"/>
          <w:color w:val="000000"/>
          <w:lang w:val="en-AU"/>
        </w:rPr>
        <w:tab/>
        <w:t>acquisition of the public hospital will occur on 3 July 2023 with the transition of staff and assets to the Territory occurring up to and following the acquisition;</w:t>
      </w:r>
    </w:p>
    <w:p w14:paraId="39893568"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(d)</w:t>
      </w:r>
      <w:r w:rsidRPr="00C03337">
        <w:rPr>
          <w:rFonts w:ascii="Calibri" w:hAnsi="Calibri" w:cs="Calibri"/>
          <w:color w:val="000000"/>
          <w:lang w:val="en-AU"/>
        </w:rPr>
        <w:tab/>
        <w:t>on 14 June 2023, following the ACT Supreme Court dismissal of the legal case brought by Calvary Health Care, CEO Martin Bowles said Calvary would comply with the legislation to transition Calvary Public Hospital to Canberra Health Services;</w:t>
      </w:r>
    </w:p>
    <w:p w14:paraId="5FD29F3C"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(e)</w:t>
      </w:r>
      <w:r w:rsidRPr="00C03337">
        <w:rPr>
          <w:rFonts w:ascii="Calibri" w:hAnsi="Calibri" w:cs="Calibri"/>
          <w:color w:val="000000"/>
          <w:lang w:val="en-AU"/>
        </w:rPr>
        <w:tab/>
        <w:t xml:space="preserve">by mutual agreement, it was announced on 26 June 2023 that Clare Holland House will transition to Canberra Health Services; </w:t>
      </w:r>
    </w:p>
    <w:p w14:paraId="2E33B370"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(f)</w:t>
      </w:r>
      <w:r w:rsidRPr="00C03337">
        <w:rPr>
          <w:rFonts w:ascii="Calibri" w:hAnsi="Calibri" w:cs="Calibri"/>
          <w:color w:val="000000"/>
          <w:lang w:val="en-AU"/>
        </w:rPr>
        <w:tab/>
        <w:t>as part of the northside hospital early design a freestanding birth centre is being considered; and</w:t>
      </w:r>
    </w:p>
    <w:p w14:paraId="1077A615" w14:textId="7A044CF5"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(g)</w:t>
      </w:r>
      <w:r w:rsidRPr="00C03337">
        <w:rPr>
          <w:rFonts w:ascii="Calibri" w:hAnsi="Calibri" w:cs="Calibri"/>
          <w:color w:val="000000"/>
          <w:lang w:val="en-AU"/>
        </w:rPr>
        <w:tab/>
        <w:t>Ms Jo Clay MLA tabled two petitions and a motion to the Assembly calling for a freestanding birth centre, identifying that the midwife continuity of care model in a freestanding birth centre could help recruit and retain a</w:t>
      </w:r>
      <w:r w:rsidR="00990F91">
        <w:rPr>
          <w:rFonts w:ascii="Calibri" w:hAnsi="Calibri" w:cs="Calibri"/>
          <w:color w:val="000000"/>
          <w:lang w:val="en-AU"/>
        </w:rPr>
        <w:t> </w:t>
      </w:r>
      <w:r w:rsidRPr="00C03337">
        <w:rPr>
          <w:rFonts w:ascii="Calibri" w:hAnsi="Calibri" w:cs="Calibri"/>
          <w:color w:val="000000"/>
          <w:lang w:val="en-AU"/>
        </w:rPr>
        <w:t>midwifery workforce;</w:t>
      </w:r>
    </w:p>
    <w:p w14:paraId="592B37AA" w14:textId="77777777" w:rsidR="00C03337" w:rsidRPr="00C03337" w:rsidRDefault="00C03337" w:rsidP="00C03337">
      <w:pPr>
        <w:spacing w:before="120"/>
        <w:ind w:left="720"/>
        <w:rPr>
          <w:rFonts w:ascii="Calibri" w:hAnsi="Calibri" w:cs="Calibri"/>
          <w:color w:val="000000"/>
          <w:lang w:val="en-AU"/>
        </w:rPr>
      </w:pPr>
      <w:r w:rsidRPr="00C03337">
        <w:rPr>
          <w:rFonts w:ascii="Calibri" w:hAnsi="Calibri" w:cs="Calibri"/>
          <w:color w:val="000000"/>
          <w:lang w:val="en-AU"/>
        </w:rPr>
        <w:t>(4)</w:t>
      </w:r>
      <w:r w:rsidRPr="00C03337">
        <w:rPr>
          <w:rFonts w:ascii="Calibri" w:hAnsi="Calibri" w:cs="Calibri"/>
          <w:color w:val="000000"/>
          <w:lang w:val="en-AU"/>
        </w:rPr>
        <w:tab/>
        <w:t>calls on the ACT Government to:</w:t>
      </w:r>
    </w:p>
    <w:p w14:paraId="6A034BE6" w14:textId="63F1B0BB"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(a)</w:t>
      </w:r>
      <w:r w:rsidRPr="00C03337">
        <w:rPr>
          <w:rFonts w:ascii="Calibri" w:hAnsi="Calibri" w:cs="Calibri"/>
          <w:color w:val="000000"/>
          <w:lang w:val="en-AU"/>
        </w:rPr>
        <w:tab/>
        <w:t>continue engaging in good faith with the Standing Committee on Health and Community Wellbeing</w:t>
      </w:r>
      <w:r w:rsidR="00B2200C">
        <w:rPr>
          <w:rFonts w:ascii="Calibri" w:hAnsi="Calibri" w:cs="Calibri"/>
          <w:color w:val="000000"/>
          <w:lang w:val="en-AU"/>
        </w:rPr>
        <w:t>’</w:t>
      </w:r>
      <w:r w:rsidRPr="00C03337">
        <w:rPr>
          <w:rFonts w:ascii="Calibri" w:hAnsi="Calibri" w:cs="Calibri"/>
          <w:color w:val="000000"/>
          <w:lang w:val="en-AU"/>
        </w:rPr>
        <w:t>s inquiry into a recovery plan for nursing and midwifery workers; and</w:t>
      </w:r>
    </w:p>
    <w:p w14:paraId="1B8399EA" w14:textId="77777777" w:rsidR="00C03337" w:rsidRPr="00C03337" w:rsidRDefault="00C03337" w:rsidP="00C03337">
      <w:pPr>
        <w:spacing w:before="120"/>
        <w:ind w:left="1910" w:hanging="544"/>
        <w:rPr>
          <w:rFonts w:ascii="Calibri" w:hAnsi="Calibri" w:cs="Calibri"/>
          <w:color w:val="000000"/>
          <w:lang w:val="en-AU"/>
        </w:rPr>
      </w:pPr>
      <w:r w:rsidRPr="00C03337">
        <w:rPr>
          <w:rFonts w:ascii="Calibri" w:hAnsi="Calibri" w:cs="Calibri"/>
          <w:color w:val="000000"/>
          <w:lang w:val="en-AU"/>
        </w:rPr>
        <w:t>(b)</w:t>
      </w:r>
      <w:r w:rsidRPr="00C03337">
        <w:rPr>
          <w:rFonts w:ascii="Calibri" w:hAnsi="Calibri" w:cs="Calibri"/>
          <w:color w:val="000000"/>
          <w:lang w:val="en-AU"/>
        </w:rPr>
        <w:tab/>
        <w:t>update the Assembly by the end of the August 2023 sitting week on the progress of the election commitment to implement Mandated Minimum Nurse/Midwife-to-Patient Ratios; and</w:t>
      </w:r>
    </w:p>
    <w:p w14:paraId="1E979158" w14:textId="666778E8" w:rsidR="00C03337" w:rsidRDefault="00C03337" w:rsidP="000F6D64">
      <w:pPr>
        <w:pStyle w:val="DPSEntryIndents"/>
        <w:numPr>
          <w:ilvl w:val="0"/>
          <w:numId w:val="22"/>
        </w:numPr>
      </w:pPr>
      <w:r w:rsidRPr="00C03337">
        <w:t>calls on Members of the Legislative Assembly to promote supports that are available to staff transitioning from Calvary Health Care to Canberra Health Services.</w:t>
      </w:r>
      <w:r w:rsidR="00B2200C">
        <w:t>”</w:t>
      </w:r>
      <w:r w:rsidR="00133632">
        <w:t>—</w:t>
      </w:r>
    </w:p>
    <w:p w14:paraId="6AC7B4F5" w14:textId="54E99765" w:rsidR="00681F5A" w:rsidRDefault="00133632" w:rsidP="00133632">
      <w:pPr>
        <w:spacing w:before="120"/>
        <w:ind w:firstLine="720"/>
        <w:rPr>
          <w:rFonts w:ascii="Calibri" w:hAnsi="Calibri" w:cs="Calibri"/>
          <w:color w:val="000000"/>
          <w:lang w:val="en-AU"/>
        </w:rPr>
      </w:pPr>
      <w:r>
        <w:rPr>
          <w:rFonts w:ascii="Calibri" w:hAnsi="Calibri" w:cs="Calibri"/>
          <w:color w:val="000000"/>
          <w:lang w:val="en-AU"/>
        </w:rPr>
        <w:t>be agreed to—</w:t>
      </w:r>
      <w:r w:rsidR="00681F5A" w:rsidRPr="00DB12DE">
        <w:rPr>
          <w:rFonts w:ascii="Calibri" w:hAnsi="Calibri" w:cs="Calibri"/>
          <w:color w:val="000000"/>
          <w:lang w:val="en-AU"/>
        </w:rPr>
        <w:t>put and passed.</w:t>
      </w:r>
    </w:p>
    <w:p w14:paraId="5CEF0151" w14:textId="29B36A18" w:rsidR="006C1F6C" w:rsidRPr="006C1F6C" w:rsidRDefault="006C1F6C" w:rsidP="006C1F6C">
      <w:pPr>
        <w:keepNext/>
        <w:keepLines/>
        <w:tabs>
          <w:tab w:val="right" w:pos="339"/>
          <w:tab w:val="left" w:pos="720"/>
        </w:tabs>
        <w:spacing w:before="240"/>
        <w:ind w:left="720" w:hanging="720"/>
        <w:rPr>
          <w:rFonts w:ascii="Calibri" w:hAnsi="Calibri"/>
          <w:b/>
          <w:lang w:val="en-AU"/>
        </w:rPr>
      </w:pPr>
      <w:r w:rsidRPr="006C1F6C">
        <w:rPr>
          <w:rFonts w:ascii="Calibri" w:hAnsi="Calibri"/>
          <w:b/>
          <w:lang w:val="en-AU"/>
        </w:rPr>
        <w:lastRenderedPageBreak/>
        <w:tab/>
      </w:r>
      <w:r w:rsidR="00B2200C">
        <w:rPr>
          <w:rFonts w:ascii="Calibri" w:hAnsi="Calibri"/>
          <w:b/>
          <w:bCs/>
          <w:lang w:val="en-AU"/>
        </w:rPr>
        <w:fldChar w:fldCharType="begin"/>
      </w:r>
      <w:r w:rsidR="00B2200C">
        <w:rPr>
          <w:rFonts w:ascii="Calibri" w:hAnsi="Calibri"/>
          <w:b/>
          <w:bCs/>
          <w:lang w:val="en-AU"/>
        </w:rPr>
        <w:instrText xml:space="preserve"> SEQ A \* MERGEFORMAT </w:instrText>
      </w:r>
      <w:r w:rsidR="00B2200C">
        <w:rPr>
          <w:rFonts w:ascii="Calibri" w:hAnsi="Calibri"/>
          <w:b/>
          <w:bCs/>
          <w:lang w:val="en-AU"/>
        </w:rPr>
        <w:fldChar w:fldCharType="separate"/>
      </w:r>
      <w:r w:rsidR="00ED745E">
        <w:rPr>
          <w:rFonts w:ascii="Calibri" w:hAnsi="Calibri"/>
          <w:b/>
          <w:bCs/>
          <w:noProof/>
          <w:lang w:val="en-AU"/>
        </w:rPr>
        <w:t>14</w:t>
      </w:r>
      <w:r w:rsidR="00B2200C">
        <w:rPr>
          <w:rFonts w:ascii="Calibri" w:hAnsi="Calibri"/>
          <w:b/>
          <w:bCs/>
          <w:lang w:val="en-AU"/>
        </w:rPr>
        <w:fldChar w:fldCharType="end"/>
      </w:r>
      <w:r w:rsidRPr="006C1F6C">
        <w:rPr>
          <w:rFonts w:ascii="Calibri" w:hAnsi="Calibri"/>
          <w:b/>
          <w:lang w:val="en-AU"/>
        </w:rPr>
        <w:tab/>
        <w:t>ADJOURNMENT</w:t>
      </w:r>
    </w:p>
    <w:p w14:paraId="581270F8" w14:textId="3854EF7B" w:rsidR="006C1F6C" w:rsidRPr="006C1F6C" w:rsidRDefault="006C1F6C" w:rsidP="006C1F6C">
      <w:pPr>
        <w:spacing w:before="120"/>
        <w:ind w:left="720"/>
        <w:rPr>
          <w:rFonts w:ascii="Calibri" w:hAnsi="Calibri"/>
          <w:lang w:val="en-AU"/>
        </w:rPr>
      </w:pPr>
      <w:r>
        <w:rPr>
          <w:rFonts w:ascii="Calibri" w:hAnsi="Calibri"/>
          <w:lang w:val="en-AU"/>
        </w:rPr>
        <w:t>Mr Gentleman</w:t>
      </w:r>
      <w:r w:rsidRPr="006C1F6C">
        <w:rPr>
          <w:rFonts w:ascii="Calibri" w:hAnsi="Calibri"/>
          <w:lang w:val="en-AU"/>
        </w:rPr>
        <w:t xml:space="preserve"> (Manager of Government Business) moved—That the Assembly do now adjourn.</w:t>
      </w:r>
    </w:p>
    <w:p w14:paraId="5684AD30" w14:textId="337703B3" w:rsidR="006C1F6C" w:rsidRPr="006C1F6C" w:rsidRDefault="006C1F6C" w:rsidP="006C1F6C">
      <w:pPr>
        <w:spacing w:before="120"/>
        <w:ind w:left="720"/>
        <w:rPr>
          <w:rFonts w:ascii="Calibri" w:hAnsi="Calibri"/>
          <w:lang w:val="en-AU"/>
        </w:rPr>
      </w:pPr>
      <w:r w:rsidRPr="006C1F6C">
        <w:rPr>
          <w:rFonts w:ascii="Calibri" w:hAnsi="Calibri"/>
          <w:lang w:val="en-AU"/>
        </w:rPr>
        <w:t>Debate ensued.</w:t>
      </w:r>
    </w:p>
    <w:p w14:paraId="3AF4F523" w14:textId="77777777" w:rsidR="006C1F6C" w:rsidRPr="006C1F6C" w:rsidRDefault="006C1F6C" w:rsidP="006C1F6C">
      <w:pPr>
        <w:spacing w:before="120"/>
        <w:ind w:left="720"/>
        <w:rPr>
          <w:rFonts w:ascii="Calibri" w:hAnsi="Calibri"/>
          <w:lang w:val="en-AU"/>
        </w:rPr>
      </w:pPr>
      <w:r w:rsidRPr="006C1F6C">
        <w:rPr>
          <w:rFonts w:ascii="Calibri" w:hAnsi="Calibri"/>
          <w:lang w:val="en-AU"/>
        </w:rPr>
        <w:t>Question—put and passed.</w:t>
      </w:r>
    </w:p>
    <w:p w14:paraId="626D0C5D" w14:textId="77D5AF2F" w:rsidR="006C1F6C" w:rsidRPr="006C1F6C" w:rsidRDefault="006C1F6C" w:rsidP="006C1F6C">
      <w:pPr>
        <w:spacing w:before="120"/>
        <w:ind w:left="720"/>
        <w:rPr>
          <w:rFonts w:ascii="Calibri" w:hAnsi="Calibri"/>
          <w:lang w:val="en-AU"/>
        </w:rPr>
      </w:pPr>
      <w:r w:rsidRPr="006C1F6C">
        <w:rPr>
          <w:rFonts w:ascii="Calibri" w:hAnsi="Calibri"/>
          <w:lang w:val="en-AU"/>
        </w:rPr>
        <w:t xml:space="preserve">And then the Assembly, at </w:t>
      </w:r>
      <w:r w:rsidR="002C4F0E">
        <w:rPr>
          <w:rFonts w:ascii="Calibri" w:hAnsi="Calibri"/>
          <w:lang w:val="en-AU"/>
        </w:rPr>
        <w:t>4.5</w:t>
      </w:r>
      <w:r w:rsidR="0073271D">
        <w:rPr>
          <w:rFonts w:ascii="Calibri" w:hAnsi="Calibri"/>
          <w:lang w:val="en-AU"/>
        </w:rPr>
        <w:t>3</w:t>
      </w:r>
      <w:r w:rsidRPr="006C1F6C">
        <w:rPr>
          <w:rFonts w:ascii="Calibri" w:hAnsi="Calibri"/>
          <w:lang w:val="en-AU"/>
        </w:rPr>
        <w:t xml:space="preserve"> pm, adjourned until tomorrow at 10 am.</w:t>
      </w:r>
    </w:p>
    <w:p w14:paraId="0C804506" w14:textId="77777777" w:rsidR="006C1F6C" w:rsidRPr="006C1F6C" w:rsidRDefault="006C1F6C" w:rsidP="006C1F6C">
      <w:pPr>
        <w:pBdr>
          <w:bottom w:val="thinThickLargeGap" w:sz="18" w:space="1" w:color="auto"/>
        </w:pBdr>
        <w:ind w:left="3427" w:right="3658"/>
        <w:jc w:val="center"/>
        <w:rPr>
          <w:rFonts w:ascii="Calibri" w:hAnsi="Calibri"/>
          <w:i/>
          <w:iCs/>
          <w:lang w:val="en-AU"/>
        </w:rPr>
      </w:pPr>
    </w:p>
    <w:p w14:paraId="2FE4A69C" w14:textId="39714EB4" w:rsidR="006C1F6C" w:rsidRDefault="006C1F6C" w:rsidP="006C1F6C">
      <w:pPr>
        <w:keepNext/>
        <w:keepLines/>
        <w:spacing w:before="240" w:after="100" w:afterAutospacing="1"/>
        <w:ind w:left="180"/>
        <w:jc w:val="both"/>
        <w:rPr>
          <w:rFonts w:ascii="Calibri" w:hAnsi="Calibri"/>
          <w:bCs/>
        </w:rPr>
      </w:pPr>
      <w:r w:rsidRPr="006C1F6C">
        <w:rPr>
          <w:rFonts w:ascii="Calibri" w:hAnsi="Calibri"/>
          <w:b/>
          <w:caps/>
        </w:rPr>
        <w:t>MEMBERS</w:t>
      </w:r>
      <w:r w:rsidR="00B2200C">
        <w:rPr>
          <w:rFonts w:ascii="Calibri" w:hAnsi="Calibri"/>
          <w:b/>
          <w:caps/>
        </w:rPr>
        <w:t>’</w:t>
      </w:r>
      <w:r w:rsidRPr="006C1F6C">
        <w:rPr>
          <w:rFonts w:ascii="Calibri" w:hAnsi="Calibri"/>
          <w:b/>
          <w:caps/>
        </w:rPr>
        <w:t xml:space="preserve"> ATTENDANCE:  </w:t>
      </w:r>
      <w:r w:rsidRPr="006C1F6C">
        <w:rPr>
          <w:rFonts w:ascii="Calibri" w:hAnsi="Calibri"/>
        </w:rPr>
        <w:t>All Members were present at some time during the sitting</w:t>
      </w:r>
      <w:r w:rsidR="006E02CC">
        <w:rPr>
          <w:rFonts w:ascii="Calibri" w:hAnsi="Calibri"/>
        </w:rPr>
        <w:t>, except Ms Lawder* and Ms Lee*</w:t>
      </w:r>
      <w:r w:rsidRPr="006C1F6C">
        <w:rPr>
          <w:rFonts w:ascii="Calibri" w:hAnsi="Calibri"/>
          <w:bCs/>
        </w:rPr>
        <w:t>.</w:t>
      </w:r>
    </w:p>
    <w:p w14:paraId="537FD8B6" w14:textId="77777777" w:rsidR="006E02CC" w:rsidRDefault="006E02CC" w:rsidP="006E02CC">
      <w:pPr>
        <w:keepNext/>
        <w:keepLines/>
        <w:spacing w:before="240"/>
        <w:ind w:left="3402" w:right="3657"/>
        <w:jc w:val="center"/>
        <w:rPr>
          <w:rFonts w:ascii="Calibri" w:hAnsi="Calibri"/>
          <w:bCs/>
        </w:rPr>
      </w:pPr>
      <w:r>
        <w:rPr>
          <w:rFonts w:ascii="Calibri" w:hAnsi="Calibri"/>
          <w:bCs/>
        </w:rPr>
        <w:t>*on leave.</w:t>
      </w:r>
    </w:p>
    <w:p w14:paraId="71D887AF" w14:textId="77777777" w:rsidR="006C1F6C" w:rsidRPr="006C1F6C" w:rsidRDefault="006C1F6C" w:rsidP="006C1F6C">
      <w:pPr>
        <w:pBdr>
          <w:top w:val="thickThinLargeGap" w:sz="18" w:space="1" w:color="auto"/>
        </w:pBdr>
        <w:spacing w:before="180"/>
        <w:ind w:left="3427" w:right="3658"/>
        <w:jc w:val="center"/>
        <w:rPr>
          <w:rFonts w:ascii="Calibri" w:hAnsi="Calibri"/>
          <w:lang w:val="en-AU"/>
        </w:rPr>
      </w:pPr>
    </w:p>
    <w:p w14:paraId="1ADA3CB0" w14:textId="77777777" w:rsidR="006C1F6C" w:rsidRPr="006C1F6C" w:rsidRDefault="006C1F6C" w:rsidP="006C1F6C">
      <w:pPr>
        <w:keepNext/>
        <w:keepLines/>
        <w:spacing w:before="720"/>
        <w:ind w:left="5850" w:right="-33"/>
        <w:jc w:val="center"/>
        <w:rPr>
          <w:rFonts w:ascii="Calibri" w:hAnsi="Calibri"/>
          <w:b/>
          <w:bCs/>
          <w:lang w:val="en-AU"/>
        </w:rPr>
      </w:pPr>
      <w:r w:rsidRPr="006C1F6C">
        <w:rPr>
          <w:rFonts w:ascii="Calibri" w:hAnsi="Calibri"/>
          <w:b/>
          <w:bCs/>
          <w:lang w:val="en-AU"/>
        </w:rPr>
        <w:t>Tom Duncan</w:t>
      </w:r>
    </w:p>
    <w:p w14:paraId="4156E602" w14:textId="77777777" w:rsidR="006C1F6C" w:rsidRPr="006C1F6C" w:rsidRDefault="006C1F6C" w:rsidP="006C1F6C">
      <w:pPr>
        <w:keepLines/>
        <w:tabs>
          <w:tab w:val="center" w:pos="12600"/>
          <w:tab w:val="center" w:pos="13770"/>
        </w:tabs>
        <w:ind w:left="5760"/>
        <w:jc w:val="right"/>
        <w:rPr>
          <w:rFonts w:ascii="Calibri" w:hAnsi="Calibri"/>
          <w:lang w:val="en-AU"/>
        </w:rPr>
      </w:pPr>
      <w:r w:rsidRPr="006C1F6C">
        <w:rPr>
          <w:rFonts w:ascii="Calibri" w:hAnsi="Calibri"/>
          <w:szCs w:val="24"/>
          <w:lang w:val="en-AU"/>
        </w:rPr>
        <w:t>Clerk of the Legislative Assembly</w:t>
      </w:r>
    </w:p>
    <w:p w14:paraId="2061ED1D" w14:textId="77777777" w:rsidR="006C1F6C" w:rsidRPr="00DB12DE" w:rsidRDefault="006C1F6C" w:rsidP="00133632">
      <w:pPr>
        <w:spacing w:before="120"/>
        <w:ind w:firstLine="720"/>
        <w:rPr>
          <w:rFonts w:ascii="Calibri" w:hAnsi="Calibri" w:cs="Calibri"/>
          <w:color w:val="000000"/>
          <w:lang w:val="en-AU"/>
        </w:rPr>
      </w:pPr>
    </w:p>
    <w:p w14:paraId="32E4DBCF" w14:textId="7F5EA27D" w:rsidR="00681F5A" w:rsidRDefault="00681F5A" w:rsidP="00681F5A">
      <w:pPr>
        <w:spacing w:after="160" w:line="259" w:lineRule="auto"/>
        <w:rPr>
          <w:rFonts w:ascii="Calibri" w:hAnsi="Calibri"/>
          <w:lang w:val="en-AU" w:eastAsia="en-US"/>
        </w:rPr>
      </w:pPr>
    </w:p>
    <w:p w14:paraId="6C8C99F5" w14:textId="77777777" w:rsidR="00120CA0" w:rsidRDefault="00120CA0" w:rsidP="00681F5A">
      <w:pPr>
        <w:spacing w:after="160" w:line="259" w:lineRule="auto"/>
        <w:rPr>
          <w:rFonts w:ascii="Calibri" w:hAnsi="Calibri"/>
          <w:lang w:val="en-AU" w:eastAsia="en-US"/>
        </w:rPr>
      </w:pPr>
    </w:p>
    <w:p w14:paraId="0BA10AD1" w14:textId="0DD7F41D" w:rsidR="00315C29" w:rsidRDefault="006E02CC" w:rsidP="006E02CC">
      <w:pPr>
        <w:spacing w:after="160" w:line="259" w:lineRule="auto"/>
      </w:pPr>
      <w:r>
        <w:br w:type="page"/>
      </w:r>
    </w:p>
    <w:p w14:paraId="5F56CB68" w14:textId="77777777" w:rsidR="00315C29" w:rsidRDefault="00315C29" w:rsidP="00315C29">
      <w:pPr>
        <w:tabs>
          <w:tab w:val="left" w:pos="567"/>
        </w:tabs>
        <w:spacing w:before="120"/>
        <w:ind w:left="709" w:right="968" w:hanging="544"/>
        <w:jc w:val="center"/>
        <w:rPr>
          <w:b/>
          <w:bCs/>
          <w:sz w:val="36"/>
          <w:szCs w:val="36"/>
        </w:rPr>
        <w:sectPr w:rsidR="00315C29" w:rsidSect="001E72F2">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03"/>
          <w:cols w:space="708"/>
          <w:titlePg/>
          <w:docGrid w:linePitch="360"/>
        </w:sectPr>
      </w:pPr>
    </w:p>
    <w:p w14:paraId="4D0539C9" w14:textId="77777777" w:rsidR="00315C29" w:rsidRDefault="00315C29" w:rsidP="00315C29">
      <w:pPr>
        <w:tabs>
          <w:tab w:val="left" w:pos="567"/>
        </w:tabs>
        <w:spacing w:before="120"/>
        <w:ind w:left="709" w:right="968" w:hanging="544"/>
        <w:jc w:val="center"/>
        <w:rPr>
          <w:b/>
          <w:bCs/>
          <w:sz w:val="36"/>
          <w:szCs w:val="36"/>
        </w:rPr>
      </w:pPr>
      <w:bookmarkStart w:id="0" w:name="_Hlk138859828"/>
      <w:r>
        <w:rPr>
          <w:b/>
          <w:bCs/>
          <w:sz w:val="36"/>
          <w:szCs w:val="36"/>
        </w:rPr>
        <w:lastRenderedPageBreak/>
        <w:t>SCHEDULES OF AMENDMENTS</w:t>
      </w:r>
    </w:p>
    <w:p w14:paraId="5C86A9E3" w14:textId="7BA8776E" w:rsidR="00315C29" w:rsidRDefault="00315C29" w:rsidP="00315C29">
      <w:pPr>
        <w:tabs>
          <w:tab w:val="left" w:pos="567"/>
        </w:tabs>
        <w:spacing w:before="360"/>
        <w:ind w:right="970"/>
        <w:rPr>
          <w:rFonts w:ascii="Calibri" w:hAnsi="Calibri"/>
          <w:b/>
          <w:bCs/>
          <w:sz w:val="28"/>
          <w:szCs w:val="28"/>
          <w:u w:val="single"/>
          <w:lang w:val="en-AU" w:eastAsia="en-US"/>
        </w:rPr>
      </w:pPr>
      <w:bookmarkStart w:id="1" w:name="Schedule1"/>
      <w:r w:rsidRPr="00B31251">
        <w:rPr>
          <w:rFonts w:ascii="Calibri" w:hAnsi="Calibri"/>
          <w:b/>
          <w:bCs/>
          <w:sz w:val="28"/>
          <w:szCs w:val="28"/>
          <w:u w:val="single"/>
          <w:lang w:val="en-AU" w:eastAsia="en-US"/>
        </w:rPr>
        <w:t xml:space="preserve">Schedule </w:t>
      </w:r>
      <w:r w:rsidR="003C2495">
        <w:rPr>
          <w:rFonts w:ascii="Calibri" w:hAnsi="Calibri"/>
          <w:b/>
          <w:bCs/>
          <w:sz w:val="28"/>
          <w:szCs w:val="28"/>
          <w:u w:val="single"/>
          <w:lang w:val="en-AU" w:eastAsia="en-US"/>
        </w:rPr>
        <w:t>1</w:t>
      </w:r>
      <w:bookmarkEnd w:id="1"/>
    </w:p>
    <w:p w14:paraId="35304973" w14:textId="69FE1791" w:rsidR="00315C29" w:rsidRDefault="00723A09" w:rsidP="00315C29">
      <w:pPr>
        <w:tabs>
          <w:tab w:val="left" w:pos="567"/>
        </w:tabs>
        <w:spacing w:before="360"/>
        <w:ind w:right="118"/>
        <w:rPr>
          <w:rFonts w:ascii="Calibri" w:hAnsi="Calibri"/>
          <w:b/>
          <w:bCs/>
          <w:szCs w:val="24"/>
          <w:u w:val="single"/>
          <w:lang w:val="en-AU" w:eastAsia="en-US"/>
        </w:rPr>
      </w:pPr>
      <w:r w:rsidRPr="00723A09">
        <w:rPr>
          <w:rFonts w:ascii="Calibri" w:hAnsi="Calibri"/>
          <w:b/>
          <w:bCs/>
          <w:szCs w:val="24"/>
          <w:u w:val="single"/>
          <w:lang w:val="en-AU" w:eastAsia="en-US"/>
        </w:rPr>
        <w:t>GAMING MACHINE (CLUB REFUGE) AMENDMENT BILL 2022</w:t>
      </w:r>
      <w:r w:rsidR="00315C29">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sidRPr="00723A09">
        <w:rPr>
          <w:rFonts w:ascii="Arial" w:hAnsi="Arial" w:cs="Arial"/>
          <w:sz w:val="16"/>
          <w:highlight w:val="yellow"/>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187E8E68" w14:textId="511B8C16" w:rsidR="00315C29" w:rsidRPr="00B2085F" w:rsidRDefault="00315C29" w:rsidP="00315C29">
      <w:pPr>
        <w:tabs>
          <w:tab w:val="left" w:pos="567"/>
        </w:tabs>
        <w:spacing w:before="120" w:after="480"/>
        <w:ind w:right="119"/>
        <w:rPr>
          <w:rFonts w:ascii="Calibri" w:hAnsi="Calibri"/>
          <w:szCs w:val="24"/>
          <w:lang w:val="en-AU" w:eastAsia="en-US"/>
        </w:rPr>
      </w:pPr>
      <w:r>
        <w:rPr>
          <w:rFonts w:ascii="Calibri" w:hAnsi="Calibri"/>
          <w:szCs w:val="24"/>
          <w:lang w:val="en-AU" w:eastAsia="en-US"/>
        </w:rPr>
        <w:t xml:space="preserve">Amendments circulated by </w:t>
      </w:r>
      <w:r w:rsidR="00723A09">
        <w:rPr>
          <w:rFonts w:ascii="Calibri" w:hAnsi="Calibri"/>
          <w:szCs w:val="24"/>
          <w:lang w:val="en-AU" w:eastAsia="en-US"/>
        </w:rPr>
        <w:t>the Minister for Gaming</w:t>
      </w:r>
    </w:p>
    <w:bookmarkEnd w:id="0"/>
    <w:p w14:paraId="40942D15" w14:textId="7A0AE4A2" w:rsidR="00723A09" w:rsidRDefault="00723A09" w:rsidP="00723A09">
      <w:pPr>
        <w:pStyle w:val="AH3sec"/>
        <w:numPr>
          <w:ilvl w:val="0"/>
          <w:numId w:val="0"/>
        </w:numPr>
        <w:ind w:right="1110"/>
      </w:pPr>
      <w:r>
        <w:t>1</w:t>
      </w:r>
      <w:r>
        <w:br/>
        <w:t>Long title—</w:t>
      </w:r>
    </w:p>
    <w:p w14:paraId="0F926609" w14:textId="77777777" w:rsidR="00723A09" w:rsidRDefault="00723A09" w:rsidP="00723A09">
      <w:pPr>
        <w:pStyle w:val="direction"/>
        <w:ind w:right="1110"/>
      </w:pPr>
      <w:r>
        <w:t>after</w:t>
      </w:r>
    </w:p>
    <w:p w14:paraId="7E610DDB" w14:textId="77777777" w:rsidR="00723A09" w:rsidRDefault="00723A09" w:rsidP="00723A09">
      <w:pPr>
        <w:pStyle w:val="Amainreturn"/>
        <w:ind w:right="1110"/>
        <w:rPr>
          <w:i/>
          <w:iCs/>
        </w:rPr>
      </w:pPr>
      <w:r>
        <w:rPr>
          <w:i/>
          <w:iCs/>
        </w:rPr>
        <w:t>Gaming Machine Regulation 2004</w:t>
      </w:r>
    </w:p>
    <w:p w14:paraId="6C5D794D" w14:textId="77777777" w:rsidR="00723A09" w:rsidRDefault="00723A09" w:rsidP="00723A09">
      <w:pPr>
        <w:pStyle w:val="direction"/>
        <w:ind w:right="1110"/>
      </w:pPr>
      <w:r>
        <w:t>insert</w:t>
      </w:r>
    </w:p>
    <w:p w14:paraId="59036ACB" w14:textId="77777777" w:rsidR="00723A09" w:rsidRDefault="00723A09" w:rsidP="00723A09">
      <w:pPr>
        <w:pStyle w:val="Amainreturn"/>
        <w:ind w:right="1110"/>
      </w:pPr>
      <w:r>
        <w:t>, and for other purposes</w:t>
      </w:r>
    </w:p>
    <w:p w14:paraId="7324D645" w14:textId="77777777" w:rsidR="00723A09" w:rsidRDefault="00723A09" w:rsidP="00723A09">
      <w:pPr>
        <w:pStyle w:val="AH3sec"/>
        <w:numPr>
          <w:ilvl w:val="0"/>
          <w:numId w:val="0"/>
        </w:numPr>
        <w:tabs>
          <w:tab w:val="clear" w:pos="284"/>
        </w:tabs>
        <w:ind w:right="1110"/>
      </w:pPr>
      <w:r>
        <w:t>2</w:t>
      </w:r>
      <w:r>
        <w:br/>
        <w:t>Clause 3, proposed new note</w:t>
      </w:r>
      <w:r>
        <w:br/>
        <w:t>Page 2, line 16—</w:t>
      </w:r>
    </w:p>
    <w:p w14:paraId="673CFDD0" w14:textId="77777777" w:rsidR="00723A09" w:rsidRDefault="00723A09" w:rsidP="00723A09">
      <w:pPr>
        <w:pStyle w:val="direction"/>
        <w:ind w:right="1110"/>
      </w:pPr>
      <w:r>
        <w:t>insert</w:t>
      </w:r>
    </w:p>
    <w:p w14:paraId="7D633AD4" w14:textId="0EF2027B" w:rsidR="00315C29" w:rsidRPr="00723A09" w:rsidRDefault="00723A09" w:rsidP="00723A09">
      <w:pPr>
        <w:spacing w:before="120" w:after="160" w:line="259" w:lineRule="auto"/>
        <w:ind w:left="1985" w:right="1110" w:hanging="851"/>
        <w:rPr>
          <w:sz w:val="20"/>
        </w:rPr>
      </w:pPr>
      <w:r w:rsidRPr="00723A09">
        <w:rPr>
          <w:i/>
          <w:sz w:val="20"/>
        </w:rPr>
        <w:t>Note</w:t>
      </w:r>
      <w:r w:rsidRPr="00723A09">
        <w:rPr>
          <w:i/>
          <w:sz w:val="20"/>
        </w:rPr>
        <w:tab/>
      </w:r>
      <w:r w:rsidRPr="00723A09">
        <w:rPr>
          <w:sz w:val="20"/>
        </w:rPr>
        <w:t xml:space="preserve">This Act also amends the </w:t>
      </w:r>
      <w:r w:rsidRPr="00723A09">
        <w:rPr>
          <w:i/>
          <w:iCs/>
          <w:sz w:val="20"/>
        </w:rPr>
        <w:t>Gambling and Racing Control (Code of Practice) Regulation 2002</w:t>
      </w:r>
      <w:r w:rsidRPr="00723A09">
        <w:rPr>
          <w:sz w:val="20"/>
        </w:rPr>
        <w:t xml:space="preserve"> (see sch 1).</w:t>
      </w:r>
    </w:p>
    <w:p w14:paraId="54BE3360" w14:textId="44A55443" w:rsidR="00723A09" w:rsidRDefault="007C0919" w:rsidP="00723A09">
      <w:pPr>
        <w:pStyle w:val="AH3sec"/>
        <w:numPr>
          <w:ilvl w:val="0"/>
          <w:numId w:val="0"/>
        </w:numPr>
        <w:tabs>
          <w:tab w:val="clear" w:pos="284"/>
        </w:tabs>
        <w:ind w:right="1110"/>
      </w:pPr>
      <w:r>
        <w:t>3</w:t>
      </w:r>
      <w:r w:rsidR="00723A09">
        <w:br/>
        <w:t>Proposed new schedule 1</w:t>
      </w:r>
      <w:r w:rsidR="00723A09">
        <w:br/>
        <w:t>Page 5, line 20—</w:t>
      </w:r>
    </w:p>
    <w:p w14:paraId="1FC5BE79" w14:textId="77777777" w:rsidR="00723A09" w:rsidRDefault="00723A09" w:rsidP="00723A09">
      <w:pPr>
        <w:pStyle w:val="direction"/>
        <w:ind w:right="1110"/>
      </w:pPr>
      <w:r>
        <w:t>insert</w:t>
      </w:r>
    </w:p>
    <w:p w14:paraId="0028DE36" w14:textId="77777777" w:rsidR="00723A09" w:rsidRDefault="00723A09" w:rsidP="00723A09">
      <w:pPr>
        <w:pStyle w:val="ISched-heading"/>
        <w:keepLines/>
        <w:ind w:right="1110"/>
      </w:pPr>
      <w:r>
        <w:t>Schedule 1</w:t>
      </w:r>
      <w:r>
        <w:tab/>
        <w:t>Gambling and Racing Control (Code of Practice) Regulation 2002—Consequential amendments</w:t>
      </w:r>
    </w:p>
    <w:p w14:paraId="3AE15E36" w14:textId="77777777" w:rsidR="00723A09" w:rsidRPr="007C3A01" w:rsidRDefault="00723A09" w:rsidP="00723A09">
      <w:pPr>
        <w:pStyle w:val="ref"/>
        <w:ind w:right="1110"/>
      </w:pPr>
      <w:r>
        <w:t>(see s 3)</w:t>
      </w:r>
    </w:p>
    <w:p w14:paraId="72E817FB" w14:textId="77777777" w:rsidR="00723A09" w:rsidRDefault="00723A09" w:rsidP="00723A09">
      <w:pPr>
        <w:pStyle w:val="IshadedSchClause"/>
        <w:ind w:right="1110"/>
      </w:pPr>
      <w:r>
        <w:t>[1.1]</w:t>
      </w:r>
      <w:r>
        <w:tab/>
        <w:t>Schedule 1, new part 1.5</w:t>
      </w:r>
    </w:p>
    <w:p w14:paraId="4CECE2A8" w14:textId="77777777" w:rsidR="00723A09" w:rsidRDefault="00723A09" w:rsidP="00723A09">
      <w:pPr>
        <w:pStyle w:val="direction"/>
        <w:ind w:right="1110"/>
      </w:pPr>
      <w:r>
        <w:t>insert</w:t>
      </w:r>
    </w:p>
    <w:p w14:paraId="36C02538" w14:textId="77777777" w:rsidR="00723A09" w:rsidRDefault="00723A09" w:rsidP="00723A09">
      <w:pPr>
        <w:pStyle w:val="ISched-Part"/>
        <w:ind w:right="1110"/>
      </w:pPr>
      <w:r>
        <w:t>Part 1.5</w:t>
      </w:r>
      <w:r>
        <w:tab/>
        <w:t>Club licensee obligations—club refuge declarations</w:t>
      </w:r>
    </w:p>
    <w:p w14:paraId="04609530" w14:textId="77777777" w:rsidR="00723A09" w:rsidRDefault="00723A09" w:rsidP="00723A09">
      <w:pPr>
        <w:pStyle w:val="ISchclauseheading"/>
        <w:ind w:right="1110"/>
      </w:pPr>
      <w:r>
        <w:t>1.32</w:t>
      </w:r>
      <w:r>
        <w:tab/>
        <w:t xml:space="preserve">Application—pt 1.5 </w:t>
      </w:r>
    </w:p>
    <w:p w14:paraId="0847FCA0" w14:textId="1424FBEF" w:rsidR="00723A09" w:rsidRDefault="00723A09" w:rsidP="00723A09">
      <w:pPr>
        <w:pStyle w:val="Amainreturn"/>
        <w:ind w:right="1110"/>
        <w:rPr>
          <w:sz w:val="23"/>
          <w:szCs w:val="23"/>
        </w:rPr>
      </w:pPr>
      <w:r>
        <w:t xml:space="preserve">This part applies to a club licensee </w:t>
      </w:r>
      <w:r>
        <w:rPr>
          <w:sz w:val="23"/>
          <w:szCs w:val="23"/>
        </w:rPr>
        <w:t>if a club refuge declaration is in force for the licensee</w:t>
      </w:r>
      <w:r w:rsidR="00B2200C">
        <w:rPr>
          <w:sz w:val="23"/>
          <w:szCs w:val="23"/>
        </w:rPr>
        <w:t>’</w:t>
      </w:r>
      <w:r>
        <w:rPr>
          <w:sz w:val="23"/>
          <w:szCs w:val="23"/>
        </w:rPr>
        <w:t>s club.</w:t>
      </w:r>
    </w:p>
    <w:p w14:paraId="4CB343B7" w14:textId="77777777" w:rsidR="00723A09" w:rsidRDefault="00723A09" w:rsidP="00723A09">
      <w:pPr>
        <w:pStyle w:val="ISchclauseheading"/>
        <w:ind w:right="1110"/>
      </w:pPr>
      <w:r>
        <w:lastRenderedPageBreak/>
        <w:t>1.33</w:t>
      </w:r>
      <w:r>
        <w:tab/>
        <w:t xml:space="preserve">Meaning of </w:t>
      </w:r>
      <w:r>
        <w:rPr>
          <w:i/>
          <w:iCs/>
        </w:rPr>
        <w:t>club refuge declaration</w:t>
      </w:r>
      <w:r>
        <w:t>—pt 1.5</w:t>
      </w:r>
    </w:p>
    <w:p w14:paraId="1439A929" w14:textId="77777777" w:rsidR="00723A09" w:rsidRDefault="00723A09" w:rsidP="00723A09">
      <w:pPr>
        <w:pStyle w:val="Amainreturn"/>
        <w:ind w:right="1110"/>
      </w:pPr>
      <w:r>
        <w:t>In this part:</w:t>
      </w:r>
    </w:p>
    <w:p w14:paraId="031B5008" w14:textId="77777777" w:rsidR="00723A09" w:rsidRPr="00872128" w:rsidRDefault="00723A09" w:rsidP="00723A09">
      <w:pPr>
        <w:pStyle w:val="aDef"/>
        <w:ind w:right="1110"/>
      </w:pPr>
      <w:r>
        <w:rPr>
          <w:b/>
          <w:i/>
        </w:rPr>
        <w:t>club refuge declaration</w:t>
      </w:r>
      <w:r>
        <w:rPr>
          <w:bCs/>
          <w:iCs/>
        </w:rPr>
        <w:t xml:space="preserve">—see the </w:t>
      </w:r>
      <w:r>
        <w:rPr>
          <w:bCs/>
          <w:i/>
        </w:rPr>
        <w:t>Gaming Machine Act 2004</w:t>
      </w:r>
      <w:r>
        <w:rPr>
          <w:bCs/>
          <w:iCs/>
        </w:rPr>
        <w:t>, section 166B (1).</w:t>
      </w:r>
      <w:r>
        <w:t xml:space="preserve"> </w:t>
      </w:r>
    </w:p>
    <w:p w14:paraId="49D9F6FB" w14:textId="77777777" w:rsidR="00723A09" w:rsidRDefault="00723A09" w:rsidP="00723A09">
      <w:pPr>
        <w:pStyle w:val="ISchclauseheading"/>
        <w:ind w:right="1110"/>
      </w:pPr>
      <w:r>
        <w:t>1.34</w:t>
      </w:r>
      <w:r>
        <w:tab/>
        <w:t>Club refuge declaration—refuge area</w:t>
      </w:r>
    </w:p>
    <w:p w14:paraId="49E4DE3E" w14:textId="77777777" w:rsidR="00723A09" w:rsidRPr="001B5FDC" w:rsidRDefault="00723A09" w:rsidP="00723A09">
      <w:pPr>
        <w:pStyle w:val="ISchMain"/>
        <w:ind w:right="1110"/>
        <w:rPr>
          <w:sz w:val="23"/>
          <w:szCs w:val="23"/>
        </w:rPr>
      </w:pPr>
      <w:r>
        <w:tab/>
        <w:t>(1)</w:t>
      </w:r>
      <w:r>
        <w:tab/>
        <w:t xml:space="preserve">The club licensee must make an area in the club (a </w:t>
      </w:r>
      <w:r>
        <w:rPr>
          <w:b/>
          <w:bCs/>
          <w:i/>
          <w:iCs/>
        </w:rPr>
        <w:t>refuge area</w:t>
      </w:r>
      <w:r>
        <w:t>) available to</w:t>
      </w:r>
      <w:r>
        <w:rPr>
          <w:sz w:val="23"/>
          <w:szCs w:val="23"/>
        </w:rPr>
        <w:t xml:space="preserve"> a person who accesses the club as a refug</w:t>
      </w:r>
      <w:r w:rsidRPr="001B5FDC">
        <w:rPr>
          <w:sz w:val="23"/>
          <w:szCs w:val="23"/>
        </w:rPr>
        <w:t>e.</w:t>
      </w:r>
    </w:p>
    <w:p w14:paraId="6C2EBFF2" w14:textId="77777777" w:rsidR="00723A09" w:rsidRDefault="00723A09" w:rsidP="00723A09">
      <w:pPr>
        <w:pStyle w:val="ISchMain"/>
        <w:ind w:right="1110"/>
        <w:rPr>
          <w:sz w:val="23"/>
          <w:szCs w:val="23"/>
        </w:rPr>
      </w:pPr>
      <w:r w:rsidRPr="001B5FDC">
        <w:rPr>
          <w:sz w:val="23"/>
          <w:szCs w:val="23"/>
        </w:rPr>
        <w:tab/>
        <w:t>(2)</w:t>
      </w:r>
      <w:r w:rsidRPr="001B5FDC">
        <w:rPr>
          <w:sz w:val="23"/>
          <w:szCs w:val="23"/>
        </w:rPr>
        <w:tab/>
        <w:t>The refuge area must b</w:t>
      </w:r>
      <w:r w:rsidRPr="00C67AB2">
        <w:rPr>
          <w:sz w:val="23"/>
          <w:szCs w:val="23"/>
        </w:rPr>
        <w:t xml:space="preserve">e </w:t>
      </w:r>
      <w:r w:rsidRPr="00C67AB2">
        <w:t>separate f</w:t>
      </w:r>
      <w:r w:rsidRPr="001B5FDC">
        <w:t>rom the gaming area.</w:t>
      </w:r>
    </w:p>
    <w:p w14:paraId="5886956F" w14:textId="77777777" w:rsidR="00723A09" w:rsidRPr="00AB2CAB" w:rsidRDefault="00723A09" w:rsidP="00723A09">
      <w:pPr>
        <w:pStyle w:val="ISchMain"/>
        <w:ind w:right="1110"/>
      </w:pPr>
      <w:r>
        <w:rPr>
          <w:sz w:val="23"/>
          <w:szCs w:val="23"/>
        </w:rPr>
        <w:tab/>
        <w:t>(3)</w:t>
      </w:r>
      <w:r>
        <w:rPr>
          <w:sz w:val="23"/>
          <w:szCs w:val="23"/>
        </w:rPr>
        <w:tab/>
      </w:r>
      <w:r w:rsidRPr="001B5FDC">
        <w:rPr>
          <w:sz w:val="23"/>
          <w:szCs w:val="23"/>
        </w:rPr>
        <w:t>The club licensee must not serve alcohol in the refuge are</w:t>
      </w:r>
      <w:r>
        <w:rPr>
          <w:sz w:val="23"/>
          <w:szCs w:val="23"/>
        </w:rPr>
        <w:t>a.</w:t>
      </w:r>
    </w:p>
    <w:p w14:paraId="36972D96" w14:textId="77777777" w:rsidR="00723A09" w:rsidRPr="00F846F6" w:rsidRDefault="00723A09" w:rsidP="00723A09">
      <w:pPr>
        <w:pStyle w:val="ISchclauseheading"/>
        <w:ind w:right="1110"/>
      </w:pPr>
      <w:r w:rsidRPr="00F846F6">
        <w:t>1.35</w:t>
      </w:r>
      <w:r w:rsidRPr="00F846F6">
        <w:tab/>
        <w:t>Club refuge declaration—information about emergencies and refuges</w:t>
      </w:r>
    </w:p>
    <w:p w14:paraId="60BC94FA" w14:textId="77777777" w:rsidR="00723A09" w:rsidRPr="00F846F6" w:rsidRDefault="00723A09" w:rsidP="00723A09">
      <w:pPr>
        <w:pStyle w:val="ISchMain"/>
        <w:spacing w:before="100"/>
        <w:ind w:right="1111"/>
      </w:pPr>
      <w:r w:rsidRPr="00F846F6">
        <w:tab/>
        <w:t>(1)</w:t>
      </w:r>
      <w:r w:rsidRPr="00F846F6">
        <w:tab/>
        <w:t xml:space="preserve">If the emergency services commissioner gives information to the community under the </w:t>
      </w:r>
      <w:r w:rsidRPr="00F846F6">
        <w:rPr>
          <w:i/>
          <w:iCs/>
        </w:rPr>
        <w:t>Emergencies Act 2004</w:t>
      </w:r>
      <w:r w:rsidRPr="00F846F6">
        <w:t>, section 149B about an emergency to which the club refuge declaration relates, the club licensee must make that information available to people who access the club as a refuge.</w:t>
      </w:r>
    </w:p>
    <w:p w14:paraId="3DAC3195" w14:textId="1423D194" w:rsidR="00723A09" w:rsidRDefault="00723A09" w:rsidP="00723A09">
      <w:pPr>
        <w:pStyle w:val="ISchMain"/>
        <w:spacing w:before="100"/>
        <w:ind w:right="1111"/>
      </w:pPr>
      <w:r w:rsidRPr="00F846F6">
        <w:tab/>
        <w:t>(2)</w:t>
      </w:r>
      <w:r w:rsidRPr="00F846F6">
        <w:tab/>
        <w:t>If the director-general for an administrative unit gives information to the club licensee about other places that may be accessed as a refuge while the club refuge declaration is in force</w:t>
      </w:r>
      <w:r>
        <w:t xml:space="preserve"> for the licensee</w:t>
      </w:r>
      <w:r w:rsidR="00B2200C">
        <w:t>’</w:t>
      </w:r>
      <w:r>
        <w:t>s club</w:t>
      </w:r>
      <w:r w:rsidRPr="00F846F6">
        <w:t>, the club licensee must make that information available to people who access the club as a refuge.</w:t>
      </w:r>
    </w:p>
    <w:p w14:paraId="11F6F726" w14:textId="77777777" w:rsidR="00723A09" w:rsidRDefault="00723A09" w:rsidP="00723A09">
      <w:pPr>
        <w:pStyle w:val="ISchclauseheading"/>
        <w:ind w:right="1110"/>
      </w:pPr>
      <w:r>
        <w:t>1.36</w:t>
      </w:r>
      <w:r>
        <w:tab/>
        <w:t>Club refuge declaration—gambling contact officers</w:t>
      </w:r>
    </w:p>
    <w:p w14:paraId="4A74345C" w14:textId="77777777" w:rsidR="00723A09" w:rsidRDefault="00723A09" w:rsidP="00723A09">
      <w:pPr>
        <w:pStyle w:val="Amainreturn"/>
        <w:ind w:right="1110"/>
      </w:pPr>
      <w:r>
        <w:t>The club licensee must ensure that a gambling contact officer for the club is present in the club.</w:t>
      </w:r>
    </w:p>
    <w:p w14:paraId="6709992B" w14:textId="77777777" w:rsidR="00723A09" w:rsidRDefault="00723A09" w:rsidP="00723A09">
      <w:pPr>
        <w:pStyle w:val="ISchclauseheading"/>
        <w:ind w:right="1110"/>
        <w:rPr>
          <w:sz w:val="23"/>
          <w:szCs w:val="23"/>
        </w:rPr>
      </w:pPr>
      <w:r>
        <w:t>1.37</w:t>
      </w:r>
      <w:r>
        <w:tab/>
        <w:t>Club refuge declaration—direct marketing</w:t>
      </w:r>
    </w:p>
    <w:p w14:paraId="7645E81A" w14:textId="77777777" w:rsidR="00723A09" w:rsidRPr="00883069" w:rsidRDefault="00723A09" w:rsidP="00723A09">
      <w:pPr>
        <w:pStyle w:val="Amainreturn"/>
        <w:ind w:right="1110"/>
      </w:pPr>
      <w:r>
        <w:t>The club licensee must ensure a person accessing the club as a refuge does not receive direct marketing about club membership.</w:t>
      </w:r>
    </w:p>
    <w:p w14:paraId="72E61358" w14:textId="77777777" w:rsidR="00723A09" w:rsidRDefault="00723A09" w:rsidP="00723A09">
      <w:pPr>
        <w:pStyle w:val="IshadedSchClause"/>
        <w:spacing w:before="100"/>
        <w:ind w:right="1111"/>
      </w:pPr>
      <w:r>
        <w:t>[1.2]</w:t>
      </w:r>
      <w:r>
        <w:tab/>
        <w:t>Dictionary, note 1</w:t>
      </w:r>
    </w:p>
    <w:p w14:paraId="7F81185E" w14:textId="77777777" w:rsidR="00723A09" w:rsidRDefault="00723A09" w:rsidP="00723A09">
      <w:pPr>
        <w:pStyle w:val="direction"/>
        <w:spacing w:before="100"/>
        <w:ind w:right="1111"/>
      </w:pPr>
      <w:r>
        <w:t>insert</w:t>
      </w:r>
    </w:p>
    <w:p w14:paraId="1690C2AA" w14:textId="77777777" w:rsidR="00723A09" w:rsidRDefault="00723A09" w:rsidP="00723A09">
      <w:pPr>
        <w:pStyle w:val="aNoteBulletss"/>
        <w:spacing w:before="100"/>
        <w:ind w:right="1111"/>
      </w:pPr>
      <w:r>
        <w:t>emergency services commissioner</w:t>
      </w:r>
    </w:p>
    <w:p w14:paraId="4A88B89E" w14:textId="77777777" w:rsidR="00723A09" w:rsidRDefault="00723A09" w:rsidP="00723A09">
      <w:pPr>
        <w:pStyle w:val="IshadedSchClause"/>
        <w:spacing w:before="100"/>
        <w:ind w:right="1111"/>
      </w:pPr>
      <w:r>
        <w:t>[1.3]</w:t>
      </w:r>
      <w:r>
        <w:tab/>
        <w:t>Dictionary, note 2</w:t>
      </w:r>
    </w:p>
    <w:p w14:paraId="7A1F5C76" w14:textId="77777777" w:rsidR="00723A09" w:rsidRDefault="00723A09" w:rsidP="00723A09">
      <w:pPr>
        <w:pStyle w:val="direction"/>
        <w:spacing w:before="100"/>
        <w:ind w:right="1111"/>
      </w:pPr>
      <w:r>
        <w:t>insert</w:t>
      </w:r>
    </w:p>
    <w:p w14:paraId="202B1D9F" w14:textId="77777777" w:rsidR="00723A09" w:rsidRDefault="00723A09" w:rsidP="00723A09">
      <w:pPr>
        <w:pStyle w:val="aNoteBulletss"/>
        <w:spacing w:before="100"/>
        <w:ind w:right="1111"/>
      </w:pPr>
      <w:r>
        <w:t xml:space="preserve">club licensee </w:t>
      </w:r>
    </w:p>
    <w:p w14:paraId="311C0EE4" w14:textId="77777777" w:rsidR="00723A09" w:rsidRDefault="00723A09" w:rsidP="00723A09">
      <w:pPr>
        <w:pStyle w:val="IshadedSchClause"/>
        <w:spacing w:before="100"/>
        <w:ind w:right="1111"/>
      </w:pPr>
      <w:r>
        <w:t>[1.4]</w:t>
      </w:r>
      <w:r>
        <w:tab/>
        <w:t xml:space="preserve">Dictionary, new definition of </w:t>
      </w:r>
      <w:r w:rsidRPr="00926C0B">
        <w:rPr>
          <w:i/>
          <w:iCs/>
        </w:rPr>
        <w:t>club refuge declaration</w:t>
      </w:r>
    </w:p>
    <w:p w14:paraId="1C74082A" w14:textId="77777777" w:rsidR="00723A09" w:rsidRDefault="00723A09" w:rsidP="00723A09">
      <w:pPr>
        <w:pStyle w:val="direction"/>
        <w:spacing w:before="100"/>
        <w:ind w:right="1111"/>
      </w:pPr>
      <w:r>
        <w:t>insert</w:t>
      </w:r>
    </w:p>
    <w:p w14:paraId="2DFE7BA3" w14:textId="16D9E08D" w:rsidR="00723A09" w:rsidRDefault="00723A09" w:rsidP="00723A09">
      <w:pPr>
        <w:pStyle w:val="Amainreturn"/>
        <w:spacing w:before="100"/>
        <w:ind w:right="1111"/>
        <w:rPr>
          <w:bCs/>
          <w:iCs/>
        </w:rPr>
      </w:pPr>
      <w:r>
        <w:rPr>
          <w:b/>
          <w:i/>
        </w:rPr>
        <w:t>club refuge declaration</w:t>
      </w:r>
      <w:r>
        <w:rPr>
          <w:bCs/>
          <w:iCs/>
        </w:rPr>
        <w:t>, for schedule 1, part 1.5 (</w:t>
      </w:r>
      <w:r>
        <w:t>Club licensee obligations—club refuge declarations</w:t>
      </w:r>
      <w:r>
        <w:rPr>
          <w:bCs/>
          <w:iCs/>
        </w:rPr>
        <w:t xml:space="preserve">)—see the </w:t>
      </w:r>
      <w:r w:rsidRPr="00C67AB2">
        <w:rPr>
          <w:bCs/>
          <w:i/>
        </w:rPr>
        <w:t>Gaming Machine Act 2004</w:t>
      </w:r>
      <w:r>
        <w:rPr>
          <w:bCs/>
          <w:iCs/>
        </w:rPr>
        <w:t>, section 166B (1).</w:t>
      </w:r>
    </w:p>
    <w:p w14:paraId="6B205D3E" w14:textId="1FF94BC1" w:rsidR="00723A09" w:rsidRDefault="00723A09" w:rsidP="00723A09">
      <w:pPr>
        <w:spacing w:line="259" w:lineRule="auto"/>
        <w:ind w:right="1111"/>
      </w:pPr>
    </w:p>
    <w:tbl>
      <w:tblPr>
        <w:tblW w:w="0" w:type="auto"/>
        <w:jc w:val="center"/>
        <w:tblLayout w:type="fixed"/>
        <w:tblLook w:val="0000" w:firstRow="0" w:lastRow="0" w:firstColumn="0" w:lastColumn="0" w:noHBand="0" w:noVBand="0"/>
      </w:tblPr>
      <w:tblGrid>
        <w:gridCol w:w="1400"/>
        <w:gridCol w:w="3000"/>
        <w:gridCol w:w="1400"/>
      </w:tblGrid>
      <w:tr w:rsidR="00723A09" w14:paraId="10BF8FB8" w14:textId="77777777" w:rsidTr="00723A09">
        <w:trPr>
          <w:trHeight w:hRule="exact" w:val="220"/>
          <w:jc w:val="center"/>
        </w:trPr>
        <w:tc>
          <w:tcPr>
            <w:tcW w:w="1400" w:type="dxa"/>
            <w:shd w:val="clear" w:color="auto" w:fill="auto"/>
          </w:tcPr>
          <w:p w14:paraId="6E506D2C" w14:textId="77777777" w:rsidR="00723A09" w:rsidRDefault="00723A09" w:rsidP="00723A09">
            <w:pPr>
              <w:spacing w:after="160" w:line="259" w:lineRule="auto"/>
            </w:pPr>
          </w:p>
        </w:tc>
        <w:tc>
          <w:tcPr>
            <w:tcW w:w="3000" w:type="dxa"/>
            <w:tcBorders>
              <w:top w:val="single" w:sz="4" w:space="0" w:color="000000"/>
            </w:tcBorders>
            <w:shd w:val="clear" w:color="auto" w:fill="auto"/>
          </w:tcPr>
          <w:p w14:paraId="1E7921D4" w14:textId="77777777" w:rsidR="00723A09" w:rsidRDefault="00723A09" w:rsidP="00723A09">
            <w:pPr>
              <w:spacing w:after="160" w:line="259" w:lineRule="auto"/>
            </w:pPr>
          </w:p>
        </w:tc>
        <w:tc>
          <w:tcPr>
            <w:tcW w:w="1400" w:type="dxa"/>
            <w:shd w:val="clear" w:color="auto" w:fill="auto"/>
          </w:tcPr>
          <w:p w14:paraId="28138AC6" w14:textId="77777777" w:rsidR="00723A09" w:rsidRDefault="00723A09" w:rsidP="00723A09">
            <w:pPr>
              <w:spacing w:after="160" w:line="259" w:lineRule="auto"/>
            </w:pPr>
          </w:p>
        </w:tc>
      </w:tr>
    </w:tbl>
    <w:p w14:paraId="45DD92F2" w14:textId="1509BB51" w:rsidR="00723A09" w:rsidRDefault="00723A09" w:rsidP="00723A09">
      <w:pPr>
        <w:tabs>
          <w:tab w:val="left" w:pos="567"/>
        </w:tabs>
        <w:spacing w:before="360"/>
        <w:ind w:right="970"/>
        <w:rPr>
          <w:rFonts w:ascii="Calibri" w:hAnsi="Calibri"/>
          <w:b/>
          <w:bCs/>
          <w:sz w:val="28"/>
          <w:szCs w:val="28"/>
          <w:u w:val="single"/>
          <w:lang w:val="en-AU" w:eastAsia="en-US"/>
        </w:rPr>
      </w:pPr>
      <w:bookmarkStart w:id="2" w:name="Schedule2"/>
      <w:r w:rsidRPr="00B31251">
        <w:rPr>
          <w:rFonts w:ascii="Calibri" w:hAnsi="Calibri"/>
          <w:b/>
          <w:bCs/>
          <w:sz w:val="28"/>
          <w:szCs w:val="28"/>
          <w:u w:val="single"/>
          <w:lang w:val="en-AU" w:eastAsia="en-US"/>
        </w:rPr>
        <w:lastRenderedPageBreak/>
        <w:t xml:space="preserve">Schedule </w:t>
      </w:r>
      <w:r w:rsidR="003C2495">
        <w:rPr>
          <w:rFonts w:ascii="Calibri" w:hAnsi="Calibri"/>
          <w:b/>
          <w:bCs/>
          <w:sz w:val="28"/>
          <w:szCs w:val="28"/>
          <w:u w:val="single"/>
          <w:lang w:val="en-AU" w:eastAsia="en-US"/>
        </w:rPr>
        <w:t>2</w:t>
      </w:r>
      <w:bookmarkEnd w:id="2"/>
    </w:p>
    <w:p w14:paraId="605B2E0C" w14:textId="412E7FDD" w:rsidR="00723A09" w:rsidRDefault="00681F5A" w:rsidP="00723A09">
      <w:pPr>
        <w:tabs>
          <w:tab w:val="left" w:pos="567"/>
        </w:tabs>
        <w:spacing w:before="360"/>
        <w:ind w:right="118"/>
        <w:rPr>
          <w:rFonts w:ascii="Calibri" w:hAnsi="Calibri"/>
          <w:b/>
          <w:bCs/>
          <w:szCs w:val="24"/>
          <w:u w:val="single"/>
          <w:lang w:val="en-AU" w:eastAsia="en-US"/>
        </w:rPr>
      </w:pPr>
      <w:r>
        <w:rPr>
          <w:rFonts w:ascii="Calibri" w:hAnsi="Calibri"/>
          <w:b/>
          <w:bCs/>
          <w:szCs w:val="24"/>
          <w:u w:val="single"/>
          <w:lang w:val="en-AU" w:eastAsia="en-US"/>
        </w:rPr>
        <w:t xml:space="preserve">MOTOR ACCIDENT INJURIES </w:t>
      </w:r>
      <w:r w:rsidR="00723A09" w:rsidRPr="00723A09">
        <w:rPr>
          <w:rFonts w:ascii="Calibri" w:hAnsi="Calibri"/>
          <w:b/>
          <w:bCs/>
          <w:szCs w:val="24"/>
          <w:u w:val="single"/>
          <w:lang w:val="en-AU" w:eastAsia="en-US"/>
        </w:rPr>
        <w:t>AMENDMENT BILL 202</w:t>
      </w:r>
      <w:r>
        <w:rPr>
          <w:rFonts w:ascii="Calibri" w:hAnsi="Calibri"/>
          <w:b/>
          <w:bCs/>
          <w:szCs w:val="24"/>
          <w:u w:val="single"/>
          <w:lang w:val="en-AU" w:eastAsia="en-US"/>
        </w:rPr>
        <w:t>3</w:t>
      </w:r>
      <w:r w:rsidR="00723A09">
        <w:rPr>
          <w:rFonts w:ascii="Calibri" w:hAnsi="Calibri"/>
          <w:b/>
          <w:bCs/>
          <w:szCs w:val="24"/>
          <w:u w:val="single"/>
          <w:lang w:val="en-AU" w:eastAsia="en-US"/>
        </w:rPr>
        <w:t xml:space="preserve"> </w:t>
      </w:r>
      <w:r w:rsidR="00723A09" w:rsidRPr="00723A09">
        <w:rPr>
          <w:rFonts w:ascii="Arial" w:hAnsi="Arial" w:cs="Arial"/>
          <w:sz w:val="16"/>
          <w:highlight w:val="yellow"/>
        </w:rPr>
        <w:fldChar w:fldCharType="begin"/>
      </w:r>
      <w:r w:rsidR="00723A09" w:rsidRPr="00723A09">
        <w:rPr>
          <w:rFonts w:ascii="Arial" w:hAnsi="Arial" w:cs="Arial"/>
          <w:sz w:val="16"/>
          <w:highlight w:val="yellow"/>
        </w:rPr>
        <w:instrText xml:space="preserve"> COMMENTS \* MERGEFORMAT </w:instrText>
      </w:r>
      <w:r w:rsidR="00723A09" w:rsidRPr="00723A09">
        <w:rPr>
          <w:rFonts w:ascii="Arial" w:hAnsi="Arial" w:cs="Arial"/>
          <w:sz w:val="16"/>
          <w:highlight w:val="yellow"/>
        </w:rPr>
        <w:fldChar w:fldCharType="end"/>
      </w:r>
    </w:p>
    <w:p w14:paraId="25025DEC" w14:textId="6ADBA1BB" w:rsidR="00723A09" w:rsidRPr="00B2085F" w:rsidRDefault="00723A09" w:rsidP="00723A09">
      <w:pPr>
        <w:tabs>
          <w:tab w:val="left" w:pos="567"/>
        </w:tabs>
        <w:spacing w:before="120" w:after="480"/>
        <w:ind w:right="119"/>
        <w:rPr>
          <w:rFonts w:ascii="Calibri" w:hAnsi="Calibri"/>
          <w:szCs w:val="24"/>
          <w:lang w:val="en-AU" w:eastAsia="en-US"/>
        </w:rPr>
      </w:pPr>
      <w:r>
        <w:rPr>
          <w:rFonts w:ascii="Calibri" w:hAnsi="Calibri"/>
          <w:szCs w:val="24"/>
          <w:lang w:val="en-AU" w:eastAsia="en-US"/>
        </w:rPr>
        <w:t>Amendments circulated by the</w:t>
      </w:r>
      <w:r w:rsidRPr="00723A09">
        <w:t xml:space="preserve"> </w:t>
      </w:r>
      <w:r w:rsidRPr="00723A09">
        <w:rPr>
          <w:rFonts w:ascii="Calibri" w:hAnsi="Calibri"/>
          <w:szCs w:val="24"/>
          <w:lang w:val="en-AU" w:eastAsia="en-US"/>
        </w:rPr>
        <w:t>Special Minister of State</w:t>
      </w:r>
    </w:p>
    <w:p w14:paraId="1DF3E808" w14:textId="77777777" w:rsidR="00723A09" w:rsidRPr="006F03ED" w:rsidRDefault="00723A09" w:rsidP="003C2495">
      <w:pPr>
        <w:pStyle w:val="AH3sec"/>
        <w:tabs>
          <w:tab w:val="clear" w:pos="1500"/>
        </w:tabs>
        <w:ind w:right="968"/>
      </w:pPr>
      <w:r w:rsidRPr="006F03ED">
        <w:br/>
        <w:t>Clause 2</w:t>
      </w:r>
      <w:r w:rsidRPr="006F03ED">
        <w:br/>
        <w:t>Page 2, line 3—</w:t>
      </w:r>
    </w:p>
    <w:p w14:paraId="311943D0" w14:textId="77777777" w:rsidR="00723A09" w:rsidRPr="006F03ED" w:rsidRDefault="00723A09" w:rsidP="003C2495">
      <w:pPr>
        <w:pStyle w:val="direction"/>
        <w:ind w:right="968"/>
      </w:pPr>
      <w:r w:rsidRPr="006F03ED">
        <w:t>omit clause 2, substitute</w:t>
      </w:r>
    </w:p>
    <w:p w14:paraId="314B524A" w14:textId="77777777" w:rsidR="00723A09" w:rsidRPr="006F03ED" w:rsidRDefault="00723A09" w:rsidP="003C2495">
      <w:pPr>
        <w:pStyle w:val="IshadedH5Sec"/>
        <w:ind w:right="968"/>
      </w:pPr>
      <w:r w:rsidRPr="006F03ED">
        <w:t>2</w:t>
      </w:r>
      <w:r w:rsidRPr="006F03ED">
        <w:tab/>
        <w:t>Commencement</w:t>
      </w:r>
    </w:p>
    <w:p w14:paraId="31A09E8D" w14:textId="77777777" w:rsidR="00723A09" w:rsidRPr="006F03ED" w:rsidRDefault="00723A09" w:rsidP="003C2495">
      <w:pPr>
        <w:pStyle w:val="IMain"/>
        <w:ind w:right="968"/>
      </w:pPr>
      <w:r w:rsidRPr="006F03ED">
        <w:tab/>
        <w:t>(1)</w:t>
      </w:r>
      <w:r w:rsidRPr="006F03ED">
        <w:tab/>
        <w:t>This Act (other than section 11A) commences on the 7th day after its notification day.</w:t>
      </w:r>
    </w:p>
    <w:p w14:paraId="79EF4D81" w14:textId="77777777" w:rsidR="00723A09" w:rsidRPr="006F03ED" w:rsidRDefault="00723A09" w:rsidP="003C2495">
      <w:pPr>
        <w:pStyle w:val="aNote"/>
        <w:ind w:right="968"/>
      </w:pPr>
      <w:r w:rsidRPr="006F03ED">
        <w:rPr>
          <w:i/>
        </w:rPr>
        <w:t>Note</w:t>
      </w:r>
      <w:r w:rsidRPr="006F03ED">
        <w:rPr>
          <w:i/>
        </w:rPr>
        <w:tab/>
      </w:r>
      <w:r w:rsidRPr="006F03ED">
        <w:t>The naming and commencement provisions automatically commence on the notification day (see Legislation Act, s 75 (1)).</w:t>
      </w:r>
    </w:p>
    <w:p w14:paraId="6C7D363C" w14:textId="77777777" w:rsidR="00723A09" w:rsidRPr="006F03ED" w:rsidRDefault="00723A09" w:rsidP="003C2495">
      <w:pPr>
        <w:pStyle w:val="IMain"/>
        <w:ind w:right="968"/>
      </w:pPr>
      <w:r w:rsidRPr="006F03ED">
        <w:tab/>
        <w:t>(2)</w:t>
      </w:r>
      <w:r w:rsidRPr="006F03ED">
        <w:tab/>
        <w:t>Section 11A commences on the later of—</w:t>
      </w:r>
    </w:p>
    <w:p w14:paraId="1A969D0D" w14:textId="537A3EDE" w:rsidR="00723A09" w:rsidRPr="006F03ED" w:rsidRDefault="00723A09" w:rsidP="003C2495">
      <w:pPr>
        <w:pStyle w:val="Ipara"/>
        <w:ind w:right="968"/>
      </w:pPr>
      <w:r w:rsidRPr="006F03ED">
        <w:tab/>
        <w:t>(a)</w:t>
      </w:r>
      <w:r w:rsidRPr="006F03ED">
        <w:tab/>
        <w:t>the 7th day after this Act</w:t>
      </w:r>
      <w:r w:rsidR="00B2200C">
        <w:t>’</w:t>
      </w:r>
      <w:r w:rsidRPr="006F03ED">
        <w:t>s notification day; and</w:t>
      </w:r>
    </w:p>
    <w:p w14:paraId="1F13BBF0" w14:textId="77777777" w:rsidR="00723A09" w:rsidRPr="006F03ED" w:rsidRDefault="00723A09" w:rsidP="003C2495">
      <w:pPr>
        <w:pStyle w:val="Ipara"/>
        <w:ind w:right="968"/>
      </w:pPr>
      <w:r w:rsidRPr="006F03ED">
        <w:tab/>
        <w:t>(b)</w:t>
      </w:r>
      <w:r w:rsidRPr="006F03ED">
        <w:tab/>
        <w:t xml:space="preserve">the commencement of the </w:t>
      </w:r>
      <w:r w:rsidRPr="006F03ED">
        <w:rPr>
          <w:i/>
          <w:iCs/>
        </w:rPr>
        <w:t>Road Safety Legislation Amendment Act 2023</w:t>
      </w:r>
      <w:r w:rsidRPr="006F03ED">
        <w:t>, section 17.</w:t>
      </w:r>
    </w:p>
    <w:p w14:paraId="5474C1AF" w14:textId="77777777" w:rsidR="00723A09" w:rsidRPr="006F03ED" w:rsidRDefault="00723A09" w:rsidP="003C2495">
      <w:pPr>
        <w:pStyle w:val="AH3sec"/>
        <w:tabs>
          <w:tab w:val="clear" w:pos="1500"/>
        </w:tabs>
        <w:ind w:right="968"/>
      </w:pPr>
      <w:r w:rsidRPr="006F03ED">
        <w:br/>
        <w:t>Proposed new clause 11A</w:t>
      </w:r>
      <w:r w:rsidRPr="006F03ED">
        <w:br/>
        <w:t>Page 4, line 6—</w:t>
      </w:r>
    </w:p>
    <w:p w14:paraId="1E373CB4" w14:textId="77777777" w:rsidR="00723A09" w:rsidRPr="006F03ED" w:rsidRDefault="00723A09" w:rsidP="003C2495">
      <w:pPr>
        <w:pStyle w:val="direction"/>
        <w:ind w:right="968"/>
      </w:pPr>
      <w:r w:rsidRPr="006F03ED">
        <w:t>insert</w:t>
      </w:r>
    </w:p>
    <w:p w14:paraId="48208EF8" w14:textId="77777777" w:rsidR="00723A09" w:rsidRPr="006F03ED" w:rsidRDefault="00723A09" w:rsidP="003C2495">
      <w:pPr>
        <w:pStyle w:val="IshadedH5Sec"/>
        <w:ind w:right="968"/>
      </w:pPr>
      <w:r w:rsidRPr="006F03ED">
        <w:t>11A</w:t>
      </w:r>
      <w:r w:rsidRPr="006F03ED">
        <w:tab/>
        <w:t xml:space="preserve">Section 48 (7), definition of </w:t>
      </w:r>
      <w:r w:rsidRPr="006F03ED">
        <w:rPr>
          <w:i/>
          <w:iCs/>
        </w:rPr>
        <w:t>serious offence</w:t>
      </w:r>
      <w:r w:rsidRPr="006F03ED">
        <w:t>, paragraph (c) (i)</w:t>
      </w:r>
    </w:p>
    <w:p w14:paraId="2419A82C" w14:textId="77777777" w:rsidR="00723A09" w:rsidRPr="006F03ED" w:rsidRDefault="00723A09" w:rsidP="003C2495">
      <w:pPr>
        <w:pStyle w:val="direction"/>
        <w:ind w:right="968"/>
      </w:pPr>
      <w:r w:rsidRPr="006F03ED">
        <w:t>substitute</w:t>
      </w:r>
    </w:p>
    <w:p w14:paraId="07555EEE" w14:textId="77777777" w:rsidR="00723A09" w:rsidRPr="006F03ED" w:rsidRDefault="00723A09" w:rsidP="003C2495">
      <w:pPr>
        <w:pStyle w:val="Isubpara"/>
        <w:ind w:right="968"/>
      </w:pPr>
      <w:r w:rsidRPr="006F03ED">
        <w:tab/>
        <w:t>(i)</w:t>
      </w:r>
      <w:r w:rsidRPr="006F03ED">
        <w:tab/>
        <w:t>section 5A (Races, attempts on speed records, speed trials etc), if the offence is an aggravated offence; or</w:t>
      </w:r>
    </w:p>
    <w:p w14:paraId="712773C0" w14:textId="77777777" w:rsidR="00723A09" w:rsidRPr="006F03ED" w:rsidRDefault="00723A09" w:rsidP="003C2495">
      <w:pPr>
        <w:pStyle w:val="Isubpara"/>
        <w:ind w:right="968"/>
      </w:pPr>
      <w:r w:rsidRPr="006F03ED">
        <w:tab/>
        <w:t>(ia)</w:t>
      </w:r>
      <w:r w:rsidRPr="006F03ED">
        <w:tab/>
        <w:t>section 7 (Furious, reckless or dangerous driving), if the offence is an aggravated offence; or</w:t>
      </w:r>
    </w:p>
    <w:p w14:paraId="11907BCC" w14:textId="77777777" w:rsidR="00723A09" w:rsidRPr="006F03ED" w:rsidRDefault="00723A09" w:rsidP="003C2495">
      <w:pPr>
        <w:pStyle w:val="AH3sec"/>
        <w:tabs>
          <w:tab w:val="clear" w:pos="1500"/>
        </w:tabs>
        <w:ind w:right="968"/>
      </w:pPr>
      <w:r w:rsidRPr="006F03ED">
        <w:br/>
        <w:t>Clause 12</w:t>
      </w:r>
      <w:r w:rsidRPr="006F03ED">
        <w:br/>
        <w:t>Page 4, line 7—</w:t>
      </w:r>
    </w:p>
    <w:p w14:paraId="6EE9FC13" w14:textId="77777777" w:rsidR="00723A09" w:rsidRPr="006F03ED" w:rsidRDefault="00723A09" w:rsidP="003C2495">
      <w:pPr>
        <w:pStyle w:val="direction"/>
        <w:ind w:right="968"/>
      </w:pPr>
      <w:r w:rsidRPr="006F03ED">
        <w:t>omit clause 12, substitute</w:t>
      </w:r>
    </w:p>
    <w:p w14:paraId="2178633C" w14:textId="77777777" w:rsidR="00723A09" w:rsidRPr="006F03ED" w:rsidRDefault="00723A09" w:rsidP="003C2495">
      <w:pPr>
        <w:pStyle w:val="IshadedH5Sec"/>
        <w:ind w:right="968"/>
      </w:pPr>
      <w:r w:rsidRPr="006F03ED">
        <w:t>12</w:t>
      </w:r>
      <w:r w:rsidRPr="006F03ED">
        <w:tab/>
        <w:t>Section 50</w:t>
      </w:r>
    </w:p>
    <w:p w14:paraId="2283B1DE" w14:textId="77777777" w:rsidR="00723A09" w:rsidRPr="006F03ED" w:rsidRDefault="00723A09" w:rsidP="003C2495">
      <w:pPr>
        <w:pStyle w:val="direction"/>
        <w:ind w:right="968"/>
      </w:pPr>
      <w:r w:rsidRPr="006F03ED">
        <w:t>substitute</w:t>
      </w:r>
    </w:p>
    <w:p w14:paraId="314B468D" w14:textId="77777777" w:rsidR="00723A09" w:rsidRPr="006F03ED" w:rsidRDefault="00723A09" w:rsidP="003C2495">
      <w:pPr>
        <w:pStyle w:val="IH5Sec"/>
        <w:ind w:right="968"/>
      </w:pPr>
      <w:r w:rsidRPr="006F03ED">
        <w:t>50</w:t>
      </w:r>
      <w:r w:rsidRPr="006F03ED">
        <w:tab/>
        <w:t>Entitlement limited—workers compensation claimant</w:t>
      </w:r>
    </w:p>
    <w:p w14:paraId="2FDE4BD7" w14:textId="77777777" w:rsidR="00723A09" w:rsidRPr="006F03ED" w:rsidRDefault="00723A09" w:rsidP="003C2495">
      <w:pPr>
        <w:pStyle w:val="IMain"/>
        <w:ind w:right="968"/>
      </w:pPr>
      <w:r w:rsidRPr="006F03ED">
        <w:tab/>
        <w:t>(1)</w:t>
      </w:r>
      <w:r w:rsidRPr="006F03ED">
        <w:tab/>
        <w:t>This section applies if a person—</w:t>
      </w:r>
    </w:p>
    <w:p w14:paraId="7E104EEB" w14:textId="77777777" w:rsidR="00723A09" w:rsidRPr="006F03ED" w:rsidRDefault="00723A09" w:rsidP="003C2495">
      <w:pPr>
        <w:pStyle w:val="Ipara"/>
        <w:ind w:right="968"/>
      </w:pPr>
      <w:r w:rsidRPr="006F03ED">
        <w:lastRenderedPageBreak/>
        <w:tab/>
        <w:t>(a)</w:t>
      </w:r>
      <w:r w:rsidRPr="006F03ED">
        <w:tab/>
        <w:t>is injured in a motor accident; and</w:t>
      </w:r>
    </w:p>
    <w:p w14:paraId="52B08914" w14:textId="77777777" w:rsidR="00723A09" w:rsidRPr="006F03ED" w:rsidRDefault="00723A09" w:rsidP="003C2495">
      <w:pPr>
        <w:pStyle w:val="Ipara"/>
        <w:ind w:right="968"/>
      </w:pPr>
      <w:r w:rsidRPr="006F03ED">
        <w:tab/>
        <w:t>(b)</w:t>
      </w:r>
      <w:r w:rsidRPr="006F03ED">
        <w:tab/>
        <w:t>is entitled to defined benefits; and</w:t>
      </w:r>
    </w:p>
    <w:p w14:paraId="598799E8" w14:textId="77777777" w:rsidR="00723A09" w:rsidRPr="006F03ED" w:rsidRDefault="00723A09" w:rsidP="003C2495">
      <w:pPr>
        <w:pStyle w:val="Ipara"/>
        <w:ind w:right="968"/>
      </w:pPr>
      <w:r w:rsidRPr="006F03ED">
        <w:tab/>
        <w:t>(c)</w:t>
      </w:r>
      <w:r w:rsidRPr="006F03ED">
        <w:tab/>
        <w:t>makes a claim for compensation under a workers compensation scheme in relation to the injury.</w:t>
      </w:r>
    </w:p>
    <w:p w14:paraId="42284AB9" w14:textId="5F5DCF92" w:rsidR="00723A09" w:rsidRPr="006F03ED" w:rsidRDefault="00723A09" w:rsidP="003C2495">
      <w:pPr>
        <w:pStyle w:val="IMain"/>
        <w:ind w:right="968"/>
      </w:pPr>
      <w:r w:rsidRPr="006F03ED">
        <w:tab/>
        <w:t>(2)</w:t>
      </w:r>
      <w:r w:rsidRPr="006F03ED">
        <w:tab/>
      </w:r>
      <w:r w:rsidRPr="006F03ED">
        <w:rPr>
          <w:color w:val="000000"/>
          <w:shd w:val="clear" w:color="auto" w:fill="FFFFFF"/>
        </w:rPr>
        <w:t>A person</w:t>
      </w:r>
      <w:r w:rsidR="00B2200C">
        <w:rPr>
          <w:color w:val="000000"/>
          <w:shd w:val="clear" w:color="auto" w:fill="FFFFFF"/>
        </w:rPr>
        <w:t>’</w:t>
      </w:r>
      <w:r w:rsidRPr="006F03ED">
        <w:rPr>
          <w:color w:val="000000"/>
          <w:shd w:val="clear" w:color="auto" w:fill="FFFFFF"/>
        </w:rPr>
        <w:t>s entitlement to relevant defined benefits ends on the day the person</w:t>
      </w:r>
      <w:r w:rsidR="00B2200C">
        <w:rPr>
          <w:color w:val="000000"/>
          <w:shd w:val="clear" w:color="auto" w:fill="FFFFFF"/>
        </w:rPr>
        <w:t>’</w:t>
      </w:r>
      <w:r w:rsidRPr="006F03ED">
        <w:rPr>
          <w:color w:val="000000"/>
          <w:shd w:val="clear" w:color="auto" w:fill="FFFFFF"/>
        </w:rPr>
        <w:t>s claim for workers compensation is</w:t>
      </w:r>
      <w:r w:rsidRPr="006F03ED">
        <w:t>—</w:t>
      </w:r>
    </w:p>
    <w:p w14:paraId="1EC77533" w14:textId="77777777" w:rsidR="00723A09" w:rsidRPr="006F03ED" w:rsidRDefault="00723A09" w:rsidP="003C2495">
      <w:pPr>
        <w:pStyle w:val="Ipara"/>
        <w:ind w:right="968"/>
        <w:rPr>
          <w:shd w:val="clear" w:color="auto" w:fill="FFFFFF"/>
        </w:rPr>
      </w:pPr>
      <w:r w:rsidRPr="006F03ED">
        <w:rPr>
          <w:shd w:val="clear" w:color="auto" w:fill="FFFFFF"/>
        </w:rPr>
        <w:tab/>
        <w:t>(a)</w:t>
      </w:r>
      <w:r w:rsidRPr="006F03ED">
        <w:rPr>
          <w:shd w:val="clear" w:color="auto" w:fill="FFFFFF"/>
        </w:rPr>
        <w:tab/>
        <w:t>accepted; or</w:t>
      </w:r>
    </w:p>
    <w:p w14:paraId="795D1F09" w14:textId="77777777" w:rsidR="00723A09" w:rsidRPr="006F03ED" w:rsidRDefault="00723A09" w:rsidP="003C2495">
      <w:pPr>
        <w:pStyle w:val="Ipara"/>
        <w:keepNext/>
        <w:ind w:right="968"/>
      </w:pPr>
      <w:r w:rsidRPr="006F03ED">
        <w:tab/>
        <w:t>(b)</w:t>
      </w:r>
      <w:r w:rsidRPr="006F03ED">
        <w:tab/>
      </w:r>
      <w:bookmarkStart w:id="3" w:name="_Hlk134111483"/>
      <w:r w:rsidRPr="006F03ED">
        <w:t>otherwise settled in accordance with the workers compensation scheme</w:t>
      </w:r>
      <w:bookmarkEnd w:id="3"/>
      <w:r w:rsidRPr="006F03ED">
        <w:t>, including on a without prejudice basis.</w:t>
      </w:r>
    </w:p>
    <w:p w14:paraId="047C937C" w14:textId="77777777" w:rsidR="00723A09" w:rsidRPr="006F03ED" w:rsidRDefault="00723A09" w:rsidP="003C2495">
      <w:pPr>
        <w:pStyle w:val="aExamHdgpar"/>
        <w:ind w:right="968"/>
      </w:pPr>
      <w:r w:rsidRPr="006F03ED">
        <w:t>Example—par (b)</w:t>
      </w:r>
    </w:p>
    <w:p w14:paraId="3A32AF39" w14:textId="342D0807" w:rsidR="00723A09" w:rsidRPr="006F03ED" w:rsidRDefault="00723A09" w:rsidP="003C2495">
      <w:pPr>
        <w:pStyle w:val="aExampar"/>
        <w:ind w:right="968"/>
      </w:pPr>
      <w:r w:rsidRPr="006F03ED">
        <w:t xml:space="preserve">a licensed insurer under the </w:t>
      </w:r>
      <w:r w:rsidRPr="006F03ED">
        <w:rPr>
          <w:i/>
          <w:iCs/>
        </w:rPr>
        <w:t>Workers Compensation Act 1951</w:t>
      </w:r>
      <w:r w:rsidRPr="006F03ED">
        <w:t xml:space="preserve"> settles a claim with the claimant by agreement to make a payment to the claimant without accepting liability for the claimant</w:t>
      </w:r>
      <w:r w:rsidR="00B2200C">
        <w:t>’</w:t>
      </w:r>
      <w:r w:rsidRPr="006F03ED">
        <w:t>s injury (see that Act, s 133)</w:t>
      </w:r>
    </w:p>
    <w:p w14:paraId="4578F9DE" w14:textId="6884BB38" w:rsidR="00723A09" w:rsidRPr="006F03ED" w:rsidRDefault="00723A09" w:rsidP="003C2495">
      <w:pPr>
        <w:pStyle w:val="IMain"/>
        <w:ind w:right="968"/>
      </w:pPr>
      <w:r w:rsidRPr="006F03ED">
        <w:tab/>
        <w:t>(3)</w:t>
      </w:r>
      <w:r w:rsidRPr="006F03ED">
        <w:tab/>
        <w:t>However, the person</w:t>
      </w:r>
      <w:r w:rsidR="00B2200C">
        <w:t>’</w:t>
      </w:r>
      <w:r w:rsidRPr="006F03ED">
        <w:t>s entitlement to relevant defined benefits is revived if the person</w:t>
      </w:r>
      <w:r w:rsidR="00B2200C">
        <w:t>’</w:t>
      </w:r>
      <w:r w:rsidRPr="006F03ED">
        <w:t>s claim for workers compensation is—</w:t>
      </w:r>
    </w:p>
    <w:p w14:paraId="4D16A386" w14:textId="77777777" w:rsidR="00723A09" w:rsidRPr="006F03ED" w:rsidRDefault="00723A09" w:rsidP="003C2495">
      <w:pPr>
        <w:pStyle w:val="Ipara"/>
        <w:ind w:right="968"/>
      </w:pPr>
      <w:r w:rsidRPr="006F03ED">
        <w:tab/>
        <w:t>(a)</w:t>
      </w:r>
      <w:r w:rsidRPr="006F03ED">
        <w:tab/>
        <w:t>withdrawn within 13 weeks after the date of the motor accident; or</w:t>
      </w:r>
    </w:p>
    <w:p w14:paraId="788C1867" w14:textId="77777777" w:rsidR="00723A09" w:rsidRPr="006F03ED" w:rsidRDefault="00723A09" w:rsidP="003C2495">
      <w:pPr>
        <w:pStyle w:val="Ipara"/>
        <w:ind w:right="968"/>
      </w:pPr>
      <w:r w:rsidRPr="006F03ED">
        <w:tab/>
        <w:t>(b)</w:t>
      </w:r>
      <w:r w:rsidRPr="006F03ED">
        <w:tab/>
        <w:t>rejected.</w:t>
      </w:r>
    </w:p>
    <w:p w14:paraId="3191279F" w14:textId="77777777" w:rsidR="00723A09" w:rsidRPr="006F03ED" w:rsidRDefault="00723A09" w:rsidP="003C2495">
      <w:pPr>
        <w:pStyle w:val="aNote"/>
        <w:ind w:right="968"/>
      </w:pPr>
      <w:r w:rsidRPr="006F03ED">
        <w:rPr>
          <w:i/>
        </w:rPr>
        <w:t>Note</w:t>
      </w:r>
      <w:r w:rsidRPr="006F03ED">
        <w:rPr>
          <w:i/>
        </w:rPr>
        <w:tab/>
      </w:r>
      <w:r w:rsidRPr="006F03ED">
        <w:t>See also the withdrawal requirements under s 73 (4).</w:t>
      </w:r>
    </w:p>
    <w:p w14:paraId="28A9D083" w14:textId="77777777" w:rsidR="00723A09" w:rsidRPr="006F03ED" w:rsidRDefault="00723A09" w:rsidP="003C2495">
      <w:pPr>
        <w:pStyle w:val="IMain"/>
        <w:ind w:right="968"/>
      </w:pPr>
      <w:r w:rsidRPr="006F03ED">
        <w:tab/>
        <w:t>(4)</w:t>
      </w:r>
      <w:r w:rsidRPr="006F03ED">
        <w:tab/>
        <w:t>Relevant defined benefits are not payable in relation to any benefits paid and not recovered under the workers compensation scheme before the claim was withdrawn or rejected.</w:t>
      </w:r>
    </w:p>
    <w:p w14:paraId="15B0EB96" w14:textId="77777777" w:rsidR="00723A09" w:rsidRPr="006F03ED" w:rsidRDefault="00723A09" w:rsidP="003C2495">
      <w:pPr>
        <w:pStyle w:val="IMain"/>
        <w:ind w:right="968"/>
      </w:pPr>
      <w:r w:rsidRPr="006F03ED">
        <w:tab/>
        <w:t>(5)</w:t>
      </w:r>
      <w:r w:rsidRPr="006F03ED">
        <w:tab/>
        <w:t>In this section:</w:t>
      </w:r>
    </w:p>
    <w:p w14:paraId="3F4AA399" w14:textId="77777777" w:rsidR="00723A09" w:rsidRPr="006F03ED" w:rsidRDefault="00723A09" w:rsidP="003C2495">
      <w:pPr>
        <w:pStyle w:val="aDef"/>
        <w:ind w:right="968"/>
      </w:pPr>
      <w:r w:rsidRPr="006F03ED">
        <w:rPr>
          <w:b/>
          <w:bCs/>
          <w:i/>
          <w:iCs/>
        </w:rPr>
        <w:t>relevant defined benefits</w:t>
      </w:r>
      <w:r w:rsidRPr="006F03ED">
        <w:t xml:space="preserve"> means the following: </w:t>
      </w:r>
    </w:p>
    <w:p w14:paraId="2D72F0B6" w14:textId="77777777" w:rsidR="00723A09" w:rsidRPr="006F03ED" w:rsidRDefault="00723A09" w:rsidP="003C2495">
      <w:pPr>
        <w:pStyle w:val="Idefpara"/>
        <w:ind w:right="968"/>
      </w:pPr>
      <w:r w:rsidRPr="006F03ED">
        <w:tab/>
        <w:t>(a)</w:t>
      </w:r>
      <w:r w:rsidRPr="006F03ED">
        <w:tab/>
        <w:t>income replacement benefits;</w:t>
      </w:r>
    </w:p>
    <w:p w14:paraId="2D893E93" w14:textId="77777777" w:rsidR="00723A09" w:rsidRPr="006F03ED" w:rsidRDefault="00723A09" w:rsidP="003C2495">
      <w:pPr>
        <w:pStyle w:val="Idefpara"/>
        <w:ind w:right="968"/>
      </w:pPr>
      <w:r w:rsidRPr="006F03ED">
        <w:tab/>
        <w:t>(b)</w:t>
      </w:r>
      <w:r w:rsidRPr="006F03ED">
        <w:tab/>
        <w:t>treatment and care benefits;</w:t>
      </w:r>
    </w:p>
    <w:p w14:paraId="053259AF" w14:textId="77777777" w:rsidR="00723A09" w:rsidRPr="006F03ED" w:rsidRDefault="00723A09" w:rsidP="003C2495">
      <w:pPr>
        <w:pStyle w:val="Idefpara"/>
        <w:ind w:right="968"/>
      </w:pPr>
      <w:r w:rsidRPr="006F03ED">
        <w:tab/>
        <w:t>(c)</w:t>
      </w:r>
      <w:r w:rsidRPr="006F03ED">
        <w:tab/>
        <w:t>quality of life benefits.</w:t>
      </w:r>
    </w:p>
    <w:p w14:paraId="74A565B7" w14:textId="77777777" w:rsidR="00723A09" w:rsidRPr="006F03ED" w:rsidRDefault="00723A09" w:rsidP="003C2495">
      <w:pPr>
        <w:pStyle w:val="AH3sec"/>
        <w:tabs>
          <w:tab w:val="clear" w:pos="284"/>
          <w:tab w:val="clear" w:pos="1500"/>
          <w:tab w:val="num" w:pos="360"/>
        </w:tabs>
        <w:ind w:right="968"/>
      </w:pPr>
      <w:r w:rsidRPr="006F03ED">
        <w:br/>
        <w:t>Clauses 17 and 18</w:t>
      </w:r>
      <w:r w:rsidRPr="006F03ED">
        <w:br/>
        <w:t>Page 5, line 13—</w:t>
      </w:r>
    </w:p>
    <w:p w14:paraId="083C1BD0" w14:textId="77777777" w:rsidR="00723A09" w:rsidRPr="006F03ED" w:rsidRDefault="00723A09" w:rsidP="003C2495">
      <w:pPr>
        <w:pStyle w:val="direction"/>
        <w:ind w:right="968"/>
      </w:pPr>
      <w:r w:rsidRPr="006F03ED">
        <w:t>omit clauses 17 and 18, substitute</w:t>
      </w:r>
    </w:p>
    <w:p w14:paraId="0503B7A2" w14:textId="77777777" w:rsidR="00723A09" w:rsidRPr="006F03ED" w:rsidRDefault="00723A09" w:rsidP="003C2495">
      <w:pPr>
        <w:pStyle w:val="IshadedH5Sec"/>
        <w:ind w:right="968"/>
      </w:pPr>
      <w:r w:rsidRPr="006F03ED">
        <w:t>17</w:t>
      </w:r>
      <w:r w:rsidRPr="006F03ED">
        <w:tab/>
        <w:t>Section 73</w:t>
      </w:r>
    </w:p>
    <w:p w14:paraId="7AA876BF" w14:textId="77777777" w:rsidR="00723A09" w:rsidRPr="006F03ED" w:rsidRDefault="00723A09" w:rsidP="003C2495">
      <w:pPr>
        <w:pStyle w:val="direction"/>
        <w:ind w:right="968"/>
      </w:pPr>
      <w:r w:rsidRPr="006F03ED">
        <w:t>substitute</w:t>
      </w:r>
    </w:p>
    <w:p w14:paraId="2BE086BB" w14:textId="77777777" w:rsidR="00723A09" w:rsidRPr="006F03ED" w:rsidRDefault="00723A09" w:rsidP="003C2495">
      <w:pPr>
        <w:pStyle w:val="IH5Sec"/>
        <w:ind w:right="968"/>
      </w:pPr>
      <w:r w:rsidRPr="006F03ED">
        <w:t>73</w:t>
      </w:r>
      <w:r w:rsidRPr="006F03ED">
        <w:tab/>
        <w:t>Application for defined benefits—notification of claim under workers compensation scheme</w:t>
      </w:r>
    </w:p>
    <w:p w14:paraId="5F9D8BD3" w14:textId="77777777" w:rsidR="00723A09" w:rsidRPr="006F03ED" w:rsidRDefault="00723A09" w:rsidP="003C2495">
      <w:pPr>
        <w:pStyle w:val="IMain"/>
        <w:keepNext/>
        <w:ind w:right="968"/>
      </w:pPr>
      <w:r w:rsidRPr="006F03ED">
        <w:tab/>
        <w:t>(1)</w:t>
      </w:r>
      <w:r w:rsidRPr="006F03ED">
        <w:tab/>
        <w:t>This section applies if—</w:t>
      </w:r>
    </w:p>
    <w:p w14:paraId="3A09F9F7" w14:textId="77777777" w:rsidR="00723A09" w:rsidRPr="006F03ED" w:rsidRDefault="00723A09" w:rsidP="003C2495">
      <w:pPr>
        <w:pStyle w:val="Ipara"/>
        <w:ind w:right="968"/>
      </w:pPr>
      <w:r w:rsidRPr="006F03ED">
        <w:tab/>
        <w:t>(a)</w:t>
      </w:r>
      <w:r w:rsidRPr="006F03ED">
        <w:tab/>
        <w:t xml:space="preserve">an application for defined benefits (the </w:t>
      </w:r>
      <w:r w:rsidRPr="006F03ED">
        <w:rPr>
          <w:b/>
          <w:bCs/>
          <w:i/>
          <w:iCs/>
        </w:rPr>
        <w:t>defined benefits application</w:t>
      </w:r>
      <w:r w:rsidRPr="006F03ED">
        <w:t>) is made under this part—</w:t>
      </w:r>
    </w:p>
    <w:p w14:paraId="2BC74A2E" w14:textId="77777777" w:rsidR="00723A09" w:rsidRPr="006F03ED" w:rsidRDefault="00723A09" w:rsidP="003C2495">
      <w:pPr>
        <w:pStyle w:val="Isubpara"/>
        <w:ind w:right="968"/>
      </w:pPr>
      <w:r w:rsidRPr="006F03ED">
        <w:lastRenderedPageBreak/>
        <w:tab/>
        <w:t>(i)</w:t>
      </w:r>
      <w:r w:rsidRPr="006F03ED">
        <w:tab/>
        <w:t>by a person injured in a motor accident; or</w:t>
      </w:r>
    </w:p>
    <w:p w14:paraId="17758B33" w14:textId="77777777" w:rsidR="00723A09" w:rsidRPr="006F03ED" w:rsidRDefault="00723A09" w:rsidP="003C2495">
      <w:pPr>
        <w:pStyle w:val="Isubpara"/>
        <w:ind w:right="968"/>
      </w:pPr>
      <w:r w:rsidRPr="006F03ED">
        <w:tab/>
        <w:t>(ii)</w:t>
      </w:r>
      <w:r w:rsidRPr="006F03ED">
        <w:tab/>
        <w:t>in relation to the injured person; and</w:t>
      </w:r>
    </w:p>
    <w:p w14:paraId="1369D7C1" w14:textId="77777777" w:rsidR="00723A09" w:rsidRPr="006F03ED" w:rsidRDefault="00723A09" w:rsidP="003C2495">
      <w:pPr>
        <w:pStyle w:val="Ipara"/>
        <w:ind w:right="968"/>
      </w:pPr>
      <w:r w:rsidRPr="006F03ED">
        <w:tab/>
        <w:t>(b)</w:t>
      </w:r>
      <w:r w:rsidRPr="006F03ED">
        <w:tab/>
        <w:t xml:space="preserve">a claim for compensation under a workers compensation scheme (the </w:t>
      </w:r>
      <w:r w:rsidRPr="006F03ED">
        <w:rPr>
          <w:b/>
          <w:bCs/>
          <w:i/>
          <w:iCs/>
        </w:rPr>
        <w:t>workers compensation claim</w:t>
      </w:r>
      <w:r w:rsidRPr="006F03ED">
        <w:t>) is made in relation to the injury.</w:t>
      </w:r>
    </w:p>
    <w:p w14:paraId="5E86D1BE" w14:textId="02F6A4E3" w:rsidR="00723A09" w:rsidRPr="006F03ED" w:rsidRDefault="00723A09" w:rsidP="003C2495">
      <w:pPr>
        <w:pStyle w:val="aNote"/>
        <w:ind w:right="968"/>
      </w:pPr>
      <w:r w:rsidRPr="006F03ED">
        <w:rPr>
          <w:i/>
        </w:rPr>
        <w:t>Note</w:t>
      </w:r>
      <w:r w:rsidRPr="006F03ED">
        <w:rPr>
          <w:i/>
        </w:rPr>
        <w:tab/>
      </w:r>
      <w:r w:rsidRPr="006F03ED">
        <w:t xml:space="preserve">There is no requirement for both an application for defined benefits and </w:t>
      </w:r>
      <w:r w:rsidR="003C2495">
        <w:t xml:space="preserve">   </w:t>
      </w:r>
      <w:r w:rsidRPr="006F03ED">
        <w:t>a claim for workers compensation to be made in relation to a motor accident.</w:t>
      </w:r>
    </w:p>
    <w:p w14:paraId="75293C90" w14:textId="77777777" w:rsidR="00723A09" w:rsidRPr="006F03ED" w:rsidRDefault="00723A09" w:rsidP="003C2495">
      <w:pPr>
        <w:pStyle w:val="IMain"/>
        <w:ind w:right="968"/>
      </w:pPr>
      <w:r w:rsidRPr="006F03ED">
        <w:tab/>
        <w:t>(2)</w:t>
      </w:r>
      <w:r w:rsidRPr="006F03ED">
        <w:tab/>
        <w:t>The claimant for the workers compensation claim must give the relevant insurer written notice about the following:</w:t>
      </w:r>
    </w:p>
    <w:p w14:paraId="4A0558A6" w14:textId="77777777" w:rsidR="00723A09" w:rsidRPr="006F03ED" w:rsidRDefault="00723A09" w:rsidP="003C2495">
      <w:pPr>
        <w:pStyle w:val="Ipara"/>
        <w:ind w:right="968"/>
      </w:pPr>
      <w:r w:rsidRPr="006F03ED">
        <w:tab/>
        <w:t>(a)</w:t>
      </w:r>
      <w:r w:rsidRPr="006F03ED">
        <w:tab/>
        <w:t>that the workers compensation claim has been made;</w:t>
      </w:r>
    </w:p>
    <w:p w14:paraId="4A26A75B" w14:textId="77777777" w:rsidR="00723A09" w:rsidRPr="006F03ED" w:rsidRDefault="00723A09" w:rsidP="003C2495">
      <w:pPr>
        <w:pStyle w:val="Ipara"/>
        <w:ind w:right="968"/>
      </w:pPr>
      <w:r w:rsidRPr="006F03ED">
        <w:tab/>
        <w:t>(b)</w:t>
      </w:r>
      <w:r w:rsidRPr="006F03ED">
        <w:tab/>
        <w:t>whether liability for the workers compensation claim has been accepted or rejected;</w:t>
      </w:r>
    </w:p>
    <w:p w14:paraId="47EF19BC" w14:textId="77777777" w:rsidR="00723A09" w:rsidRPr="006F03ED" w:rsidRDefault="00723A09" w:rsidP="003C2495">
      <w:pPr>
        <w:pStyle w:val="Ipara"/>
        <w:ind w:right="968"/>
      </w:pPr>
      <w:r w:rsidRPr="006F03ED">
        <w:tab/>
        <w:t>(c)</w:t>
      </w:r>
      <w:r w:rsidRPr="006F03ED">
        <w:tab/>
        <w:t>any amounts paid to or on behalf of the claimant under the workers compensation claim.</w:t>
      </w:r>
    </w:p>
    <w:p w14:paraId="3ABB2CAB" w14:textId="77777777" w:rsidR="00723A09" w:rsidRPr="006F03ED" w:rsidRDefault="00723A09" w:rsidP="003C2495">
      <w:pPr>
        <w:pStyle w:val="IMain"/>
        <w:ind w:right="968"/>
      </w:pPr>
      <w:r w:rsidRPr="006F03ED">
        <w:tab/>
        <w:t>(3)</w:t>
      </w:r>
      <w:r w:rsidRPr="006F03ED">
        <w:tab/>
        <w:t>The notice must be given to the relevant insurer—</w:t>
      </w:r>
    </w:p>
    <w:p w14:paraId="39AD8120" w14:textId="77777777" w:rsidR="00723A09" w:rsidRPr="006F03ED" w:rsidRDefault="00723A09" w:rsidP="003C2495">
      <w:pPr>
        <w:pStyle w:val="Ipara"/>
        <w:ind w:right="968"/>
      </w:pPr>
      <w:r w:rsidRPr="006F03ED">
        <w:tab/>
        <w:t>(a)</w:t>
      </w:r>
      <w:r w:rsidRPr="006F03ED">
        <w:tab/>
        <w:t>if the workers compensation claim is made before the defined benefits application—when the defined benefits application is made; or</w:t>
      </w:r>
    </w:p>
    <w:p w14:paraId="76258298" w14:textId="77777777" w:rsidR="00723A09" w:rsidRPr="006F03ED" w:rsidRDefault="00723A09" w:rsidP="003C2495">
      <w:pPr>
        <w:pStyle w:val="Ipara"/>
        <w:ind w:right="968"/>
      </w:pPr>
      <w:r w:rsidRPr="006F03ED">
        <w:tab/>
        <w:t>(b)</w:t>
      </w:r>
      <w:r w:rsidRPr="006F03ED">
        <w:tab/>
        <w:t>if the workers compensation claim is made after the defined benefits application—within 3 business days after the workers compensation claim is made.</w:t>
      </w:r>
    </w:p>
    <w:p w14:paraId="18100B17" w14:textId="77777777" w:rsidR="00723A09" w:rsidRPr="006F03ED" w:rsidRDefault="00723A09" w:rsidP="003C2495">
      <w:pPr>
        <w:pStyle w:val="IMain"/>
        <w:ind w:right="968"/>
      </w:pPr>
      <w:r w:rsidRPr="006F03ED">
        <w:tab/>
        <w:t>(4)</w:t>
      </w:r>
      <w:r w:rsidRPr="006F03ED">
        <w:tab/>
        <w:t>However, if the person withdraws the workers compensation claim within 13 weeks after the date of the motor accident, the person must give the relevant insurer for the motor accident written notice of the withdrawal—</w:t>
      </w:r>
    </w:p>
    <w:p w14:paraId="3A862D39" w14:textId="77777777" w:rsidR="00723A09" w:rsidRPr="006F03ED" w:rsidRDefault="00723A09" w:rsidP="003C2495">
      <w:pPr>
        <w:pStyle w:val="Ipara"/>
        <w:ind w:right="968"/>
      </w:pPr>
      <w:r w:rsidRPr="006F03ED">
        <w:tab/>
        <w:t>(a)</w:t>
      </w:r>
      <w:r w:rsidRPr="006F03ED">
        <w:tab/>
        <w:t>if the workers compensation claim is withdrawn before the defined benefits application is made—when the defined benefits application is made; or</w:t>
      </w:r>
    </w:p>
    <w:p w14:paraId="4881C291" w14:textId="77777777" w:rsidR="00723A09" w:rsidRPr="006F03ED" w:rsidRDefault="00723A09" w:rsidP="003C2495">
      <w:pPr>
        <w:pStyle w:val="Ipara"/>
        <w:ind w:right="968"/>
      </w:pPr>
      <w:r w:rsidRPr="006F03ED">
        <w:tab/>
        <w:t>(b)</w:t>
      </w:r>
      <w:r w:rsidRPr="006F03ED">
        <w:tab/>
        <w:t>if the workers compensation claim is withdrawn after the defined benefits application is made—within 3 business days after the workers compensation claim is withdrawn.</w:t>
      </w:r>
    </w:p>
    <w:p w14:paraId="35120CDE" w14:textId="77777777" w:rsidR="00723A09" w:rsidRPr="006F03ED" w:rsidRDefault="00723A09" w:rsidP="003C2495">
      <w:pPr>
        <w:pStyle w:val="IMain"/>
        <w:ind w:right="968"/>
      </w:pPr>
      <w:r w:rsidRPr="006F03ED">
        <w:tab/>
        <w:t>(5)</w:t>
      </w:r>
      <w:r w:rsidRPr="006F03ED">
        <w:tab/>
        <w:t>If a relevant insurer receives a notice under subsection (2) or (4), the relevant insurer may get information about the workers compensation claim from the insurer for the workers compensation claim.</w:t>
      </w:r>
    </w:p>
    <w:p w14:paraId="10847279" w14:textId="7A920485" w:rsidR="00723A09" w:rsidRPr="006F03ED" w:rsidRDefault="00723A09" w:rsidP="003C2495">
      <w:pPr>
        <w:pStyle w:val="aNote"/>
        <w:ind w:right="968"/>
        <w:rPr>
          <w:color w:val="000000"/>
        </w:rPr>
      </w:pPr>
      <w:r w:rsidRPr="006F03ED">
        <w:rPr>
          <w:i/>
        </w:rPr>
        <w:t>Note</w:t>
      </w:r>
      <w:r w:rsidRPr="006F03ED">
        <w:rPr>
          <w:i/>
        </w:rPr>
        <w:tab/>
      </w:r>
      <w:r w:rsidRPr="006F03ED">
        <w:rPr>
          <w:color w:val="000000"/>
        </w:rPr>
        <w:t>A person</w:t>
      </w:r>
      <w:r w:rsidR="00B2200C">
        <w:rPr>
          <w:color w:val="000000"/>
        </w:rPr>
        <w:t>’</w:t>
      </w:r>
      <w:r w:rsidRPr="006F03ED">
        <w:rPr>
          <w:color w:val="000000"/>
        </w:rPr>
        <w:t>s entitlement to certain defined benefits ends on the day a workers compensation claim is accepted, however may be revived if the person</w:t>
      </w:r>
      <w:r w:rsidR="00B2200C">
        <w:rPr>
          <w:color w:val="000000"/>
        </w:rPr>
        <w:t>’</w:t>
      </w:r>
      <w:r w:rsidRPr="006F03ED">
        <w:rPr>
          <w:color w:val="000000"/>
        </w:rPr>
        <w:t>s workers compensation claim is withdrawn within 13 weeks after the date of the motor accident or if the claim is rejected (see s 50 (3)).</w:t>
      </w:r>
    </w:p>
    <w:p w14:paraId="44284CEC" w14:textId="77777777" w:rsidR="00723A09" w:rsidRPr="006F03ED" w:rsidRDefault="00723A09" w:rsidP="003C2495">
      <w:pPr>
        <w:pStyle w:val="AH3sec"/>
        <w:tabs>
          <w:tab w:val="clear" w:pos="284"/>
          <w:tab w:val="clear" w:pos="1500"/>
          <w:tab w:val="num" w:pos="360"/>
        </w:tabs>
        <w:ind w:right="968"/>
      </w:pPr>
      <w:r w:rsidRPr="006F03ED">
        <w:lastRenderedPageBreak/>
        <w:br/>
        <w:t>Proposed new clause 20A</w:t>
      </w:r>
      <w:r w:rsidRPr="006F03ED">
        <w:br/>
        <w:t>Page 6, line 28—</w:t>
      </w:r>
    </w:p>
    <w:p w14:paraId="591BBFB7" w14:textId="77777777" w:rsidR="00723A09" w:rsidRPr="006F03ED" w:rsidRDefault="00723A09" w:rsidP="003C2495">
      <w:pPr>
        <w:pStyle w:val="direction"/>
        <w:ind w:right="968"/>
      </w:pPr>
      <w:r w:rsidRPr="006F03ED">
        <w:t>insert</w:t>
      </w:r>
    </w:p>
    <w:p w14:paraId="1896C259" w14:textId="77777777" w:rsidR="00723A09" w:rsidRPr="006F03ED" w:rsidRDefault="00723A09" w:rsidP="003C2495">
      <w:pPr>
        <w:pStyle w:val="IshadedH5Sec"/>
        <w:ind w:right="968"/>
      </w:pPr>
      <w:r w:rsidRPr="006F03ED">
        <w:t>20A</w:t>
      </w:r>
      <w:r w:rsidRPr="006F03ED">
        <w:tab/>
        <w:t>Who is entitled to treatment and care benefits?</w:t>
      </w:r>
      <w:r w:rsidRPr="006F03ED">
        <w:br/>
        <w:t>Section 112 (2) (e)</w:t>
      </w:r>
    </w:p>
    <w:p w14:paraId="6AAA9544" w14:textId="77777777" w:rsidR="00723A09" w:rsidRPr="006F03ED" w:rsidRDefault="00723A09" w:rsidP="003C2495">
      <w:pPr>
        <w:pStyle w:val="direction"/>
        <w:ind w:right="968"/>
      </w:pPr>
      <w:r w:rsidRPr="006F03ED">
        <w:t>omit</w:t>
      </w:r>
    </w:p>
    <w:p w14:paraId="2D2D2FBD" w14:textId="77777777" w:rsidR="00723A09" w:rsidRPr="006F03ED" w:rsidRDefault="00723A09" w:rsidP="003C2495">
      <w:pPr>
        <w:pStyle w:val="Amainreturn"/>
        <w:ind w:right="968"/>
      </w:pPr>
      <w:r w:rsidRPr="006F03ED">
        <w:t>applicant</w:t>
      </w:r>
    </w:p>
    <w:p w14:paraId="398D3DED" w14:textId="77777777" w:rsidR="00723A09" w:rsidRPr="006F03ED" w:rsidRDefault="00723A09" w:rsidP="003C2495">
      <w:pPr>
        <w:pStyle w:val="direction"/>
        <w:ind w:right="968"/>
      </w:pPr>
      <w:r w:rsidRPr="006F03ED">
        <w:t>substitute</w:t>
      </w:r>
    </w:p>
    <w:p w14:paraId="7A8D85E2" w14:textId="77777777" w:rsidR="00723A09" w:rsidRPr="006F03ED" w:rsidRDefault="00723A09" w:rsidP="003C2495">
      <w:pPr>
        <w:pStyle w:val="Amainreturn"/>
        <w:ind w:right="968"/>
      </w:pPr>
      <w:r w:rsidRPr="006F03ED">
        <w:t>claimant</w:t>
      </w:r>
    </w:p>
    <w:p w14:paraId="240CDF81" w14:textId="77777777" w:rsidR="00723A09" w:rsidRPr="006F03ED" w:rsidRDefault="00723A09" w:rsidP="003C2495">
      <w:pPr>
        <w:pStyle w:val="AH3sec"/>
        <w:tabs>
          <w:tab w:val="clear" w:pos="284"/>
          <w:tab w:val="clear" w:pos="1500"/>
          <w:tab w:val="num" w:pos="360"/>
        </w:tabs>
        <w:ind w:right="968"/>
      </w:pPr>
      <w:r w:rsidRPr="006F03ED">
        <w:br/>
        <w:t>Proposed new clause 23A</w:t>
      </w:r>
      <w:r w:rsidRPr="006F03ED">
        <w:br/>
        <w:t>Page 8, line 11—</w:t>
      </w:r>
    </w:p>
    <w:p w14:paraId="1CE715AE" w14:textId="77777777" w:rsidR="00723A09" w:rsidRPr="006F03ED" w:rsidRDefault="00723A09" w:rsidP="003C2495">
      <w:pPr>
        <w:pStyle w:val="direction"/>
        <w:ind w:right="968"/>
      </w:pPr>
      <w:r w:rsidRPr="006F03ED">
        <w:t>insert</w:t>
      </w:r>
    </w:p>
    <w:p w14:paraId="6837886E" w14:textId="77777777" w:rsidR="00723A09" w:rsidRPr="006F03ED" w:rsidRDefault="00723A09" w:rsidP="003C2495">
      <w:pPr>
        <w:pStyle w:val="IshadedH5Sec"/>
        <w:ind w:right="968"/>
      </w:pPr>
      <w:r w:rsidRPr="006F03ED">
        <w:t>23A</w:t>
      </w:r>
      <w:r w:rsidRPr="006F03ED">
        <w:tab/>
        <w:t>Who is entitled to quality of life benefits?</w:t>
      </w:r>
      <w:r w:rsidRPr="006F03ED">
        <w:br/>
        <w:t>Section 132 (2) (g)</w:t>
      </w:r>
    </w:p>
    <w:p w14:paraId="3579C418" w14:textId="77777777" w:rsidR="00723A09" w:rsidRPr="006F03ED" w:rsidRDefault="00723A09" w:rsidP="003C2495">
      <w:pPr>
        <w:pStyle w:val="direction"/>
        <w:ind w:right="968"/>
      </w:pPr>
      <w:r w:rsidRPr="006F03ED">
        <w:t>omit</w:t>
      </w:r>
    </w:p>
    <w:p w14:paraId="1B64A849" w14:textId="77777777" w:rsidR="00723A09" w:rsidRPr="006F03ED" w:rsidRDefault="00723A09" w:rsidP="003C2495">
      <w:pPr>
        <w:pStyle w:val="Amainreturn"/>
        <w:ind w:right="968"/>
      </w:pPr>
      <w:r w:rsidRPr="006F03ED">
        <w:t>applicant</w:t>
      </w:r>
    </w:p>
    <w:p w14:paraId="7F98AAA5" w14:textId="77777777" w:rsidR="00723A09" w:rsidRPr="006F03ED" w:rsidRDefault="00723A09" w:rsidP="003C2495">
      <w:pPr>
        <w:pStyle w:val="direction"/>
        <w:ind w:right="968"/>
      </w:pPr>
      <w:r w:rsidRPr="006F03ED">
        <w:t>substitute</w:t>
      </w:r>
    </w:p>
    <w:p w14:paraId="1ED769A4" w14:textId="77777777" w:rsidR="00723A09" w:rsidRPr="006F03ED" w:rsidRDefault="00723A09" w:rsidP="003C2495">
      <w:pPr>
        <w:pStyle w:val="Amainreturn"/>
        <w:ind w:right="968"/>
      </w:pPr>
      <w:r w:rsidRPr="006F03ED">
        <w:t>claimant</w:t>
      </w:r>
    </w:p>
    <w:p w14:paraId="48FC690E" w14:textId="77777777" w:rsidR="00723A09" w:rsidRPr="006F03ED" w:rsidRDefault="00723A09" w:rsidP="003C2495">
      <w:pPr>
        <w:pStyle w:val="AH3sec"/>
        <w:tabs>
          <w:tab w:val="clear" w:pos="284"/>
          <w:tab w:val="clear" w:pos="1500"/>
          <w:tab w:val="num" w:pos="360"/>
        </w:tabs>
        <w:ind w:right="968"/>
      </w:pPr>
      <w:r w:rsidRPr="006F03ED">
        <w:br/>
        <w:t>Proposed new clause 64A</w:t>
      </w:r>
      <w:r w:rsidRPr="006F03ED">
        <w:br/>
        <w:t>Page 23, line 11—</w:t>
      </w:r>
    </w:p>
    <w:p w14:paraId="16572BEF" w14:textId="77777777" w:rsidR="00723A09" w:rsidRPr="006F03ED" w:rsidRDefault="00723A09" w:rsidP="003C2495">
      <w:pPr>
        <w:pStyle w:val="direction"/>
        <w:ind w:right="968"/>
      </w:pPr>
      <w:r w:rsidRPr="006F03ED">
        <w:t>insert</w:t>
      </w:r>
    </w:p>
    <w:p w14:paraId="293D2E3E" w14:textId="77777777" w:rsidR="00723A09" w:rsidRPr="006F03ED" w:rsidRDefault="00723A09" w:rsidP="003C2495">
      <w:pPr>
        <w:pStyle w:val="IshadedH5Sec"/>
        <w:ind w:right="968"/>
      </w:pPr>
      <w:r w:rsidRPr="006F03ED">
        <w:t>64A</w:t>
      </w:r>
      <w:r w:rsidRPr="006F03ED">
        <w:tab/>
        <w:t>Section 238</w:t>
      </w:r>
    </w:p>
    <w:p w14:paraId="2B23BFC4" w14:textId="77777777" w:rsidR="00723A09" w:rsidRPr="006F03ED" w:rsidRDefault="00723A09" w:rsidP="003C2495">
      <w:pPr>
        <w:pStyle w:val="direction"/>
        <w:ind w:right="968"/>
      </w:pPr>
      <w:r w:rsidRPr="006F03ED">
        <w:t>substitute</w:t>
      </w:r>
    </w:p>
    <w:p w14:paraId="1580815F" w14:textId="77777777" w:rsidR="00723A09" w:rsidRPr="006F03ED" w:rsidRDefault="00723A09" w:rsidP="003C2495">
      <w:pPr>
        <w:pStyle w:val="IH5Sec"/>
        <w:ind w:right="968"/>
      </w:pPr>
      <w:r w:rsidRPr="006F03ED">
        <w:t>238</w:t>
      </w:r>
      <w:r w:rsidRPr="006F03ED">
        <w:tab/>
        <w:t>Motor accident claim—notification of claim made under workers compensation scheme</w:t>
      </w:r>
    </w:p>
    <w:p w14:paraId="7DEFD1B4" w14:textId="77777777" w:rsidR="00723A09" w:rsidRPr="006F03ED" w:rsidRDefault="00723A09" w:rsidP="003C2495">
      <w:pPr>
        <w:pStyle w:val="IMain"/>
        <w:ind w:right="968"/>
      </w:pPr>
      <w:r w:rsidRPr="006F03ED">
        <w:tab/>
        <w:t>(1)</w:t>
      </w:r>
      <w:r w:rsidRPr="006F03ED">
        <w:tab/>
        <w:t>This section applies if—</w:t>
      </w:r>
    </w:p>
    <w:p w14:paraId="744CEF6E" w14:textId="77777777" w:rsidR="00723A09" w:rsidRPr="006F03ED" w:rsidRDefault="00723A09" w:rsidP="003C2495">
      <w:pPr>
        <w:pStyle w:val="Ipara"/>
        <w:ind w:right="968"/>
      </w:pPr>
      <w:r w:rsidRPr="006F03ED">
        <w:tab/>
        <w:t>(a)</w:t>
      </w:r>
      <w:r w:rsidRPr="006F03ED">
        <w:tab/>
        <w:t>a claimant makes a motor accident claim in relation to a motor accident; and</w:t>
      </w:r>
    </w:p>
    <w:p w14:paraId="468A57B4" w14:textId="77777777" w:rsidR="00723A09" w:rsidRPr="006F03ED" w:rsidRDefault="00723A09" w:rsidP="003C2495">
      <w:pPr>
        <w:pStyle w:val="Ipara"/>
        <w:ind w:right="968"/>
      </w:pPr>
      <w:r w:rsidRPr="006F03ED">
        <w:tab/>
        <w:t>(b)</w:t>
      </w:r>
      <w:r w:rsidRPr="006F03ED">
        <w:tab/>
        <w:t xml:space="preserve">the claimant has made a claim for compensation under a workers compensation scheme (the </w:t>
      </w:r>
      <w:r w:rsidRPr="006F03ED">
        <w:rPr>
          <w:b/>
          <w:bCs/>
          <w:i/>
          <w:iCs/>
        </w:rPr>
        <w:t>workers compensation claim</w:t>
      </w:r>
      <w:r w:rsidRPr="006F03ED">
        <w:t>) in relation to personal injury or death caused by the motor accident.</w:t>
      </w:r>
    </w:p>
    <w:p w14:paraId="44538143" w14:textId="77777777" w:rsidR="00723A09" w:rsidRPr="006F03ED" w:rsidRDefault="00723A09" w:rsidP="003C2495">
      <w:pPr>
        <w:pStyle w:val="IMain"/>
        <w:ind w:right="968"/>
      </w:pPr>
      <w:r w:rsidRPr="006F03ED">
        <w:tab/>
        <w:t>(2)</w:t>
      </w:r>
      <w:r w:rsidRPr="006F03ED">
        <w:tab/>
        <w:t>The claimant must, at the time of making a motor accident claim, give the insurer for the motor accident claim notice that the workers compensation claim has been made.</w:t>
      </w:r>
    </w:p>
    <w:p w14:paraId="0652EE76" w14:textId="2775385A" w:rsidR="00723A09" w:rsidRPr="006F03ED" w:rsidRDefault="00723A09" w:rsidP="003C2495">
      <w:pPr>
        <w:pStyle w:val="IMain"/>
        <w:keepNext/>
        <w:ind w:right="968"/>
      </w:pPr>
      <w:r w:rsidRPr="006F03ED">
        <w:lastRenderedPageBreak/>
        <w:tab/>
        <w:t>(3)</w:t>
      </w:r>
      <w:r w:rsidRPr="006F03ED">
        <w:tab/>
        <w:t xml:space="preserve">The claimant must give the insurer for the motor accident claim </w:t>
      </w:r>
      <w:r w:rsidR="003C2495">
        <w:t xml:space="preserve"> </w:t>
      </w:r>
      <w:r w:rsidRPr="006F03ED">
        <w:t>written notice about the following:</w:t>
      </w:r>
    </w:p>
    <w:p w14:paraId="3692DF89" w14:textId="56FF8E3D" w:rsidR="00723A09" w:rsidRPr="006F03ED" w:rsidRDefault="00723A09" w:rsidP="003C2495">
      <w:pPr>
        <w:pStyle w:val="Ipara"/>
        <w:ind w:right="968"/>
      </w:pPr>
      <w:r w:rsidRPr="006F03ED">
        <w:tab/>
        <w:t>(a)</w:t>
      </w:r>
      <w:r w:rsidRPr="006F03ED">
        <w:tab/>
        <w:t>the name and address of the insurer for the workers</w:t>
      </w:r>
      <w:r w:rsidR="003C2495">
        <w:t xml:space="preserve"> </w:t>
      </w:r>
      <w:r w:rsidRPr="006F03ED">
        <w:t xml:space="preserve"> compensation claim;</w:t>
      </w:r>
    </w:p>
    <w:p w14:paraId="3B966D3A" w14:textId="77777777" w:rsidR="00723A09" w:rsidRPr="006F03ED" w:rsidRDefault="00723A09" w:rsidP="003C2495">
      <w:pPr>
        <w:pStyle w:val="Ipara"/>
        <w:ind w:right="968"/>
      </w:pPr>
      <w:r w:rsidRPr="006F03ED">
        <w:tab/>
        <w:t>(b)</w:t>
      </w:r>
      <w:r w:rsidRPr="006F03ED">
        <w:tab/>
        <w:t>whether liability for the workers compensation claim has been accepted or rejected;</w:t>
      </w:r>
    </w:p>
    <w:p w14:paraId="14E91779" w14:textId="77777777" w:rsidR="00723A09" w:rsidRPr="006F03ED" w:rsidRDefault="00723A09" w:rsidP="003C2495">
      <w:pPr>
        <w:pStyle w:val="Ipara"/>
        <w:ind w:right="968"/>
      </w:pPr>
      <w:r w:rsidRPr="006F03ED">
        <w:tab/>
        <w:t>(c)</w:t>
      </w:r>
      <w:r w:rsidRPr="006F03ED">
        <w:tab/>
        <w:t>any amounts paid to or on behalf of the claimant under the workers compensation claim.</w:t>
      </w:r>
    </w:p>
    <w:p w14:paraId="4D3648C9" w14:textId="77777777" w:rsidR="00723A09" w:rsidRPr="006F03ED" w:rsidRDefault="00723A09" w:rsidP="003C2495">
      <w:pPr>
        <w:pStyle w:val="IMain"/>
        <w:ind w:right="968"/>
      </w:pPr>
      <w:r w:rsidRPr="006F03ED">
        <w:tab/>
        <w:t>(4)</w:t>
      </w:r>
      <w:r w:rsidRPr="006F03ED">
        <w:tab/>
      </w:r>
      <w:r w:rsidRPr="006F03ED">
        <w:rPr>
          <w:color w:val="000000"/>
          <w:shd w:val="clear" w:color="auto" w:fill="FFFFFF"/>
        </w:rPr>
        <w:t>If the insurer for the motor accident claim receives a notice under subsection (3), the insurer may get information about the workers compensation claim from the insurer for the workers compensation claim.</w:t>
      </w:r>
    </w:p>
    <w:p w14:paraId="369319F7" w14:textId="77777777" w:rsidR="00723A09" w:rsidRPr="006F03ED" w:rsidRDefault="00723A09" w:rsidP="003C2495">
      <w:pPr>
        <w:pStyle w:val="AH3sec"/>
        <w:tabs>
          <w:tab w:val="clear" w:pos="284"/>
          <w:tab w:val="clear" w:pos="1500"/>
          <w:tab w:val="num" w:pos="360"/>
        </w:tabs>
        <w:ind w:right="968"/>
      </w:pPr>
      <w:r w:rsidRPr="006F03ED">
        <w:br/>
        <w:t>Proposed new clause 65A</w:t>
      </w:r>
      <w:r w:rsidRPr="006F03ED">
        <w:br/>
        <w:t>Page 23, line 24—</w:t>
      </w:r>
    </w:p>
    <w:p w14:paraId="4457F57E" w14:textId="77777777" w:rsidR="00723A09" w:rsidRPr="006F03ED" w:rsidRDefault="00723A09" w:rsidP="003C2495">
      <w:pPr>
        <w:pStyle w:val="direction"/>
        <w:ind w:right="968"/>
      </w:pPr>
      <w:r w:rsidRPr="006F03ED">
        <w:t>insert</w:t>
      </w:r>
    </w:p>
    <w:p w14:paraId="7D71B7AA" w14:textId="77777777" w:rsidR="00723A09" w:rsidRPr="006F03ED" w:rsidRDefault="00723A09" w:rsidP="003C2495">
      <w:pPr>
        <w:pStyle w:val="IshadedH5Sec"/>
        <w:ind w:right="968"/>
      </w:pPr>
      <w:r w:rsidRPr="006F03ED">
        <w:t>65A</w:t>
      </w:r>
      <w:r w:rsidRPr="006F03ED">
        <w:tab/>
        <w:t>Section 239 (1) (d)</w:t>
      </w:r>
    </w:p>
    <w:p w14:paraId="0E9FED3F" w14:textId="77777777" w:rsidR="00723A09" w:rsidRPr="006F03ED" w:rsidRDefault="00723A09" w:rsidP="003C2495">
      <w:pPr>
        <w:pStyle w:val="direction"/>
        <w:ind w:right="968"/>
      </w:pPr>
      <w:r w:rsidRPr="006F03ED">
        <w:t>omit</w:t>
      </w:r>
    </w:p>
    <w:p w14:paraId="285D405D" w14:textId="77777777" w:rsidR="00723A09" w:rsidRPr="006F03ED" w:rsidRDefault="00723A09" w:rsidP="003C2495">
      <w:pPr>
        <w:pStyle w:val="Amainreturn"/>
        <w:ind w:right="968"/>
      </w:pPr>
      <w:r w:rsidRPr="006F03ED">
        <w:t>application</w:t>
      </w:r>
    </w:p>
    <w:p w14:paraId="1C7AE549" w14:textId="77777777" w:rsidR="00723A09" w:rsidRPr="006F03ED" w:rsidRDefault="00723A09" w:rsidP="003C2495">
      <w:pPr>
        <w:pStyle w:val="direction"/>
        <w:ind w:right="968"/>
      </w:pPr>
      <w:r w:rsidRPr="006F03ED">
        <w:t>substitute</w:t>
      </w:r>
    </w:p>
    <w:p w14:paraId="31BAEF85" w14:textId="77777777" w:rsidR="00723A09" w:rsidRPr="006F03ED" w:rsidRDefault="00723A09" w:rsidP="003C2495">
      <w:pPr>
        <w:pStyle w:val="Amainreturn"/>
        <w:ind w:right="968"/>
        <w:rPr>
          <w:strike/>
        </w:rPr>
      </w:pPr>
      <w:r w:rsidRPr="006F03ED">
        <w:t>claim</w:t>
      </w:r>
    </w:p>
    <w:p w14:paraId="3A04DE29" w14:textId="77777777" w:rsidR="00723A09" w:rsidRPr="006F03ED" w:rsidRDefault="00723A09" w:rsidP="003C2495">
      <w:pPr>
        <w:pStyle w:val="AH3sec"/>
        <w:tabs>
          <w:tab w:val="clear" w:pos="284"/>
          <w:tab w:val="clear" w:pos="1500"/>
          <w:tab w:val="num" w:pos="360"/>
        </w:tabs>
        <w:ind w:right="968"/>
      </w:pPr>
      <w:r w:rsidRPr="006F03ED">
        <w:br/>
        <w:t>Proposed new clauses 66A to 66C</w:t>
      </w:r>
      <w:r w:rsidRPr="006F03ED">
        <w:br/>
        <w:t>Page 24, line 12—</w:t>
      </w:r>
    </w:p>
    <w:p w14:paraId="67CBA3C2" w14:textId="77777777" w:rsidR="00723A09" w:rsidRPr="006F03ED" w:rsidRDefault="00723A09" w:rsidP="003C2495">
      <w:pPr>
        <w:pStyle w:val="direction"/>
        <w:ind w:right="968"/>
      </w:pPr>
      <w:r w:rsidRPr="006F03ED">
        <w:t>insert</w:t>
      </w:r>
    </w:p>
    <w:p w14:paraId="0A5633A7" w14:textId="77777777" w:rsidR="00723A09" w:rsidRPr="006F03ED" w:rsidRDefault="00723A09" w:rsidP="003C2495">
      <w:pPr>
        <w:pStyle w:val="IshadedH5Sec"/>
        <w:ind w:right="968"/>
      </w:pPr>
      <w:r w:rsidRPr="006F03ED">
        <w:t>66A</w:t>
      </w:r>
      <w:r w:rsidRPr="006F03ED">
        <w:tab/>
        <w:t xml:space="preserve">Section 239 (4), definition of </w:t>
      </w:r>
      <w:r w:rsidRPr="006F03ED">
        <w:rPr>
          <w:i/>
          <w:iCs/>
        </w:rPr>
        <w:t>successful application for workers compensation benefits</w:t>
      </w:r>
    </w:p>
    <w:p w14:paraId="28084FE8" w14:textId="77777777" w:rsidR="00723A09" w:rsidRPr="006F03ED" w:rsidRDefault="00723A09" w:rsidP="003C2495">
      <w:pPr>
        <w:pStyle w:val="direction"/>
        <w:ind w:right="968"/>
      </w:pPr>
      <w:r w:rsidRPr="006F03ED">
        <w:t>substitute</w:t>
      </w:r>
    </w:p>
    <w:p w14:paraId="61EE40A2" w14:textId="48DB7DC8" w:rsidR="00723A09" w:rsidRPr="006F03ED" w:rsidRDefault="00723A09" w:rsidP="003C2495">
      <w:pPr>
        <w:pStyle w:val="Amainreturn"/>
        <w:ind w:right="968"/>
      </w:pPr>
      <w:r w:rsidRPr="006F03ED">
        <w:rPr>
          <w:b/>
          <w:bCs/>
          <w:i/>
          <w:iCs/>
        </w:rPr>
        <w:t>successful claim for workers compensation benefits</w:t>
      </w:r>
      <w:r w:rsidRPr="006F03ED">
        <w:t xml:space="preserve">, by an injured person in relation to an injury, means a claim by the person for </w:t>
      </w:r>
      <w:r w:rsidR="003C2495">
        <w:t xml:space="preserve"> </w:t>
      </w:r>
      <w:r w:rsidRPr="006F03ED">
        <w:t>workers compensation benefits that—</w:t>
      </w:r>
    </w:p>
    <w:p w14:paraId="0C328064" w14:textId="77777777" w:rsidR="00723A09" w:rsidRPr="006F03ED" w:rsidRDefault="00723A09" w:rsidP="003C2495">
      <w:pPr>
        <w:pStyle w:val="Idefpara"/>
        <w:ind w:right="968"/>
      </w:pPr>
      <w:r w:rsidRPr="006F03ED">
        <w:tab/>
        <w:t>(a)</w:t>
      </w:r>
      <w:r w:rsidRPr="006F03ED">
        <w:tab/>
        <w:t>has been made at least 26 weeks before the date—</w:t>
      </w:r>
    </w:p>
    <w:p w14:paraId="08742146" w14:textId="77777777" w:rsidR="00723A09" w:rsidRPr="006F03ED" w:rsidRDefault="00723A09" w:rsidP="003C2495">
      <w:pPr>
        <w:pStyle w:val="Idefsubpara"/>
        <w:ind w:right="968"/>
      </w:pPr>
      <w:r w:rsidRPr="006F03ED">
        <w:tab/>
        <w:t>(i)</w:t>
      </w:r>
      <w:r w:rsidRPr="006F03ED">
        <w:tab/>
        <w:t>the person gives a notice of claim to the insurer for the motor accident claim; or</w:t>
      </w:r>
    </w:p>
    <w:p w14:paraId="6A2D1C98" w14:textId="77777777" w:rsidR="00723A09" w:rsidRPr="006F03ED" w:rsidRDefault="00723A09" w:rsidP="003C2495">
      <w:pPr>
        <w:pStyle w:val="Idefsubpara"/>
        <w:ind w:right="968"/>
      </w:pPr>
      <w:r w:rsidRPr="006F03ED">
        <w:tab/>
        <w:t>(ii)</w:t>
      </w:r>
      <w:r w:rsidRPr="006F03ED">
        <w:tab/>
        <w:t>a WPI assessment is carried out on the person; and</w:t>
      </w:r>
    </w:p>
    <w:p w14:paraId="5FAEECD3" w14:textId="77777777" w:rsidR="00723A09" w:rsidRPr="006F03ED" w:rsidRDefault="00723A09" w:rsidP="003C2495">
      <w:pPr>
        <w:pStyle w:val="Idefpara"/>
        <w:ind w:right="968"/>
      </w:pPr>
      <w:r w:rsidRPr="006F03ED">
        <w:tab/>
        <w:t>(b)</w:t>
      </w:r>
      <w:r w:rsidRPr="006F03ED">
        <w:tab/>
        <w:t>has been—</w:t>
      </w:r>
    </w:p>
    <w:p w14:paraId="54C05349" w14:textId="77777777" w:rsidR="00723A09" w:rsidRPr="006F03ED" w:rsidRDefault="00723A09" w:rsidP="003C2495">
      <w:pPr>
        <w:pStyle w:val="Idefsubpara"/>
        <w:ind w:right="968"/>
        <w:rPr>
          <w:shd w:val="clear" w:color="auto" w:fill="FFFFFF"/>
        </w:rPr>
      </w:pPr>
      <w:r w:rsidRPr="006F03ED">
        <w:rPr>
          <w:shd w:val="clear" w:color="auto" w:fill="FFFFFF"/>
        </w:rPr>
        <w:tab/>
        <w:t>(i)</w:t>
      </w:r>
      <w:r w:rsidRPr="006F03ED">
        <w:rPr>
          <w:shd w:val="clear" w:color="auto" w:fill="FFFFFF"/>
        </w:rPr>
        <w:tab/>
        <w:t>accepted by the insurer for the claim; or</w:t>
      </w:r>
    </w:p>
    <w:p w14:paraId="7148024A" w14:textId="77777777" w:rsidR="00723A09" w:rsidRPr="006F03ED" w:rsidRDefault="00723A09" w:rsidP="003C2495">
      <w:pPr>
        <w:pStyle w:val="Idefsubpara"/>
        <w:ind w:right="968"/>
      </w:pPr>
      <w:r w:rsidRPr="006F03ED">
        <w:lastRenderedPageBreak/>
        <w:tab/>
        <w:t>(ii)</w:t>
      </w:r>
      <w:r w:rsidRPr="006F03ED">
        <w:tab/>
        <w:t>otherwise settled with the insurer for the claim in accordance with the workers compensation scheme, including on a without prejudice basis; and</w:t>
      </w:r>
    </w:p>
    <w:p w14:paraId="728CCADD" w14:textId="77777777" w:rsidR="00723A09" w:rsidRPr="006F03ED" w:rsidRDefault="00723A09" w:rsidP="003C2495">
      <w:pPr>
        <w:pStyle w:val="aExamHdgsubpar"/>
        <w:ind w:right="968"/>
      </w:pPr>
      <w:r w:rsidRPr="006F03ED">
        <w:t>Example—subpar (ii)</w:t>
      </w:r>
    </w:p>
    <w:p w14:paraId="1E4F7567" w14:textId="5E18A4AB" w:rsidR="00723A09" w:rsidRPr="006F03ED" w:rsidRDefault="00723A09" w:rsidP="003C2495">
      <w:pPr>
        <w:pStyle w:val="aExamsubpar"/>
        <w:ind w:right="968"/>
      </w:pPr>
      <w:r w:rsidRPr="006F03ED">
        <w:t xml:space="preserve">a licensed insurer under the </w:t>
      </w:r>
      <w:r w:rsidRPr="006F03ED">
        <w:rPr>
          <w:i/>
          <w:iCs/>
        </w:rPr>
        <w:t>Workers Compensation Act 1951</w:t>
      </w:r>
      <w:r w:rsidRPr="006F03ED">
        <w:t xml:space="preserve"> settles a claim with the claimant by agreement to make a payment to the claimant without accepting liability for the claimant</w:t>
      </w:r>
      <w:r w:rsidR="00B2200C">
        <w:t>’</w:t>
      </w:r>
      <w:r w:rsidRPr="006F03ED">
        <w:t>s injury (see that Act, s 133)</w:t>
      </w:r>
    </w:p>
    <w:p w14:paraId="6957A04C" w14:textId="77777777" w:rsidR="00723A09" w:rsidRPr="006F03ED" w:rsidRDefault="00723A09" w:rsidP="003C2495">
      <w:pPr>
        <w:pStyle w:val="Idefpara"/>
        <w:ind w:right="968"/>
      </w:pPr>
      <w:r w:rsidRPr="006F03ED">
        <w:tab/>
        <w:t>(c)</w:t>
      </w:r>
      <w:r w:rsidRPr="006F03ED">
        <w:tab/>
        <w:t>has not been withdrawn by the injured person.</w:t>
      </w:r>
    </w:p>
    <w:p w14:paraId="61AD6012" w14:textId="77777777" w:rsidR="00723A09" w:rsidRPr="006F03ED" w:rsidRDefault="00723A09" w:rsidP="003C2495">
      <w:pPr>
        <w:pStyle w:val="IshadedH5Sec"/>
        <w:ind w:right="968"/>
      </w:pPr>
      <w:r w:rsidRPr="006F03ED">
        <w:t>66B</w:t>
      </w:r>
      <w:r w:rsidRPr="006F03ED">
        <w:tab/>
        <w:t>Application—pt 5.3</w:t>
      </w:r>
      <w:r w:rsidRPr="006F03ED">
        <w:br/>
        <w:t>Section 240 (1) (a) and (2)</w:t>
      </w:r>
    </w:p>
    <w:p w14:paraId="534B71EC" w14:textId="77777777" w:rsidR="00723A09" w:rsidRPr="006F03ED" w:rsidRDefault="00723A09" w:rsidP="003C2495">
      <w:pPr>
        <w:pStyle w:val="direction"/>
        <w:ind w:right="968"/>
      </w:pPr>
      <w:r w:rsidRPr="006F03ED">
        <w:t>omit</w:t>
      </w:r>
    </w:p>
    <w:p w14:paraId="105E4D58" w14:textId="77777777" w:rsidR="00723A09" w:rsidRPr="006F03ED" w:rsidRDefault="00723A09" w:rsidP="003C2495">
      <w:pPr>
        <w:pStyle w:val="Amainreturn"/>
        <w:ind w:right="968"/>
      </w:pPr>
      <w:r w:rsidRPr="006F03ED">
        <w:t>application</w:t>
      </w:r>
    </w:p>
    <w:p w14:paraId="0CC9DDF2" w14:textId="77777777" w:rsidR="00723A09" w:rsidRPr="006F03ED" w:rsidRDefault="00723A09" w:rsidP="003C2495">
      <w:pPr>
        <w:pStyle w:val="direction"/>
        <w:ind w:right="968"/>
      </w:pPr>
      <w:r w:rsidRPr="006F03ED">
        <w:t>substitute</w:t>
      </w:r>
    </w:p>
    <w:p w14:paraId="37545080" w14:textId="77777777" w:rsidR="00723A09" w:rsidRPr="006F03ED" w:rsidRDefault="00723A09" w:rsidP="003C2495">
      <w:pPr>
        <w:pStyle w:val="Amainreturn"/>
        <w:ind w:right="968"/>
        <w:rPr>
          <w:strike/>
        </w:rPr>
      </w:pPr>
      <w:r w:rsidRPr="006F03ED">
        <w:t>claim</w:t>
      </w:r>
    </w:p>
    <w:p w14:paraId="1A856185" w14:textId="77777777" w:rsidR="00723A09" w:rsidRPr="006F03ED" w:rsidRDefault="00723A09" w:rsidP="003C2495">
      <w:pPr>
        <w:pStyle w:val="IshadedH5Sec"/>
        <w:ind w:right="968"/>
        <w:rPr>
          <w:i/>
          <w:iCs/>
        </w:rPr>
      </w:pPr>
      <w:r w:rsidRPr="006F03ED">
        <w:t>66C</w:t>
      </w:r>
      <w:r w:rsidRPr="006F03ED">
        <w:tab/>
        <w:t xml:space="preserve">Section 240 (3), definition of </w:t>
      </w:r>
      <w:r w:rsidRPr="006F03ED">
        <w:rPr>
          <w:i/>
          <w:iCs/>
        </w:rPr>
        <w:t>successful application for workers compensation benefits</w:t>
      </w:r>
    </w:p>
    <w:p w14:paraId="09FAEAA2" w14:textId="77777777" w:rsidR="00723A09" w:rsidRPr="006F03ED" w:rsidRDefault="00723A09" w:rsidP="003C2495">
      <w:pPr>
        <w:pStyle w:val="direction"/>
        <w:ind w:right="968"/>
      </w:pPr>
      <w:r w:rsidRPr="006F03ED">
        <w:t>substitute</w:t>
      </w:r>
    </w:p>
    <w:p w14:paraId="7A080EFB" w14:textId="77777777" w:rsidR="00723A09" w:rsidRPr="006F03ED" w:rsidRDefault="00723A09" w:rsidP="003C2495">
      <w:pPr>
        <w:pStyle w:val="aDef"/>
        <w:ind w:right="968"/>
      </w:pPr>
      <w:r w:rsidRPr="006F03ED">
        <w:rPr>
          <w:b/>
          <w:i/>
        </w:rPr>
        <w:t>successful claim for workers compensation benefits</w:t>
      </w:r>
      <w:r w:rsidRPr="006F03ED">
        <w:t>, by an injured person in relation to an injury—see section 239 (4).</w:t>
      </w:r>
    </w:p>
    <w:p w14:paraId="2233B3FD" w14:textId="77777777" w:rsidR="00723A09" w:rsidRPr="006F03ED" w:rsidRDefault="00723A09" w:rsidP="003C2495">
      <w:pPr>
        <w:pStyle w:val="AH3sec"/>
        <w:tabs>
          <w:tab w:val="clear" w:pos="284"/>
          <w:tab w:val="clear" w:pos="1500"/>
          <w:tab w:val="num" w:pos="360"/>
        </w:tabs>
        <w:ind w:right="968"/>
      </w:pPr>
      <w:r w:rsidRPr="006F03ED">
        <w:br/>
        <w:t>Clause 70</w:t>
      </w:r>
      <w:r w:rsidRPr="006F03ED">
        <w:br/>
        <w:t>Page 25, line 1—</w:t>
      </w:r>
    </w:p>
    <w:p w14:paraId="348CADAE" w14:textId="77777777" w:rsidR="00723A09" w:rsidRPr="006F03ED" w:rsidRDefault="00723A09" w:rsidP="003C2495">
      <w:pPr>
        <w:pStyle w:val="direction"/>
        <w:ind w:right="968"/>
      </w:pPr>
      <w:r w:rsidRPr="006F03ED">
        <w:t>omit clause 70, substitute</w:t>
      </w:r>
    </w:p>
    <w:p w14:paraId="13EFAB9A" w14:textId="77777777" w:rsidR="00723A09" w:rsidRPr="006F03ED" w:rsidRDefault="00723A09" w:rsidP="003C2495">
      <w:pPr>
        <w:pStyle w:val="IshadedH5Sec"/>
        <w:ind w:right="968"/>
      </w:pPr>
      <w:r w:rsidRPr="006F03ED">
        <w:t>70</w:t>
      </w:r>
      <w:r w:rsidRPr="006F03ED">
        <w:tab/>
        <w:t>New section 241 (4) (ca)</w:t>
      </w:r>
    </w:p>
    <w:p w14:paraId="6C97000B" w14:textId="77777777" w:rsidR="00723A09" w:rsidRPr="006F03ED" w:rsidRDefault="00723A09" w:rsidP="003C2495">
      <w:pPr>
        <w:pStyle w:val="direction"/>
        <w:ind w:right="968"/>
      </w:pPr>
      <w:r w:rsidRPr="006F03ED">
        <w:t>insert</w:t>
      </w:r>
    </w:p>
    <w:p w14:paraId="77E9A2AC" w14:textId="77777777" w:rsidR="00723A09" w:rsidRPr="006F03ED" w:rsidRDefault="00723A09" w:rsidP="003C2495">
      <w:pPr>
        <w:pStyle w:val="Ipara"/>
        <w:ind w:right="968"/>
      </w:pPr>
      <w:r w:rsidRPr="006F03ED">
        <w:tab/>
        <w:t>(ca)</w:t>
      </w:r>
      <w:r w:rsidRPr="006F03ED">
        <w:tab/>
        <w:t>section 161 (1) (c) (Final offer WPI less than 5%);</w:t>
      </w:r>
    </w:p>
    <w:p w14:paraId="5912AA47" w14:textId="77777777" w:rsidR="00723A09" w:rsidRPr="006F03ED" w:rsidRDefault="00723A09" w:rsidP="003C2495">
      <w:pPr>
        <w:pStyle w:val="AH3sec"/>
        <w:tabs>
          <w:tab w:val="clear" w:pos="284"/>
          <w:tab w:val="clear" w:pos="1500"/>
          <w:tab w:val="num" w:pos="360"/>
        </w:tabs>
        <w:ind w:right="968"/>
      </w:pPr>
      <w:r w:rsidRPr="006F03ED">
        <w:br/>
        <w:t>Clause 73</w:t>
      </w:r>
      <w:r w:rsidRPr="006F03ED">
        <w:br/>
        <w:t>Page 25, line 16—</w:t>
      </w:r>
    </w:p>
    <w:p w14:paraId="3C1B4122" w14:textId="77777777" w:rsidR="00723A09" w:rsidRPr="006F03ED" w:rsidRDefault="00723A09" w:rsidP="003C2495">
      <w:pPr>
        <w:pStyle w:val="direction"/>
        <w:ind w:right="968"/>
      </w:pPr>
      <w:r w:rsidRPr="006F03ED">
        <w:t>omit clause 73, substitute</w:t>
      </w:r>
    </w:p>
    <w:p w14:paraId="7C9E78EF" w14:textId="77777777" w:rsidR="00723A09" w:rsidRPr="006F03ED" w:rsidRDefault="00723A09" w:rsidP="003C2495">
      <w:pPr>
        <w:pStyle w:val="IshadedH5Sec"/>
        <w:ind w:right="968"/>
      </w:pPr>
      <w:r w:rsidRPr="006F03ED">
        <w:t>73</w:t>
      </w:r>
      <w:r w:rsidRPr="006F03ED">
        <w:tab/>
      </w:r>
      <w:r w:rsidRPr="006F03ED">
        <w:rPr>
          <w:color w:val="000000"/>
        </w:rPr>
        <w:t>Compliance with certain provisions</w:t>
      </w:r>
      <w:r w:rsidRPr="006F03ED">
        <w:rPr>
          <w:color w:val="000000"/>
        </w:rPr>
        <w:br/>
        <w:t>New section 365 (h)</w:t>
      </w:r>
    </w:p>
    <w:p w14:paraId="669262E1" w14:textId="77777777" w:rsidR="00723A09" w:rsidRPr="006F03ED" w:rsidRDefault="00723A09" w:rsidP="003C2495">
      <w:pPr>
        <w:pStyle w:val="direction"/>
        <w:ind w:right="968"/>
      </w:pPr>
      <w:r w:rsidRPr="006F03ED">
        <w:t>insert</w:t>
      </w:r>
    </w:p>
    <w:p w14:paraId="18E84DE6" w14:textId="77777777" w:rsidR="00723A09" w:rsidRPr="006F03ED" w:rsidRDefault="00723A09" w:rsidP="003C2495">
      <w:pPr>
        <w:pStyle w:val="Ipara"/>
        <w:ind w:right="968"/>
      </w:pPr>
      <w:r w:rsidRPr="006F03ED">
        <w:tab/>
        <w:t>(h)</w:t>
      </w:r>
      <w:r w:rsidRPr="006F03ED">
        <w:tab/>
      </w:r>
      <w:r w:rsidRPr="006F03ED">
        <w:rPr>
          <w:shd w:val="clear" w:color="auto" w:fill="FFFFFF"/>
        </w:rPr>
        <w:t>section 412A (Notice of reportable conduct).</w:t>
      </w:r>
    </w:p>
    <w:p w14:paraId="23012335" w14:textId="77777777" w:rsidR="00723A09" w:rsidRPr="006F03ED" w:rsidRDefault="00723A09" w:rsidP="003A554C">
      <w:pPr>
        <w:pStyle w:val="N-line1"/>
        <w:ind w:right="3378"/>
      </w:pPr>
    </w:p>
    <w:p w14:paraId="7555E440" w14:textId="3F884DE0" w:rsidR="00723A09" w:rsidRPr="00072392" w:rsidRDefault="00723A09" w:rsidP="00723A09">
      <w:pPr>
        <w:spacing w:after="160" w:line="259" w:lineRule="auto"/>
        <w:ind w:right="1110"/>
      </w:pPr>
    </w:p>
    <w:sectPr w:rsidR="00723A09" w:rsidRPr="00072392" w:rsidSect="006E02CC">
      <w:headerReference w:type="even" r:id="rId16"/>
      <w:headerReference w:type="default" r:id="rId17"/>
      <w:type w:val="continuous"/>
      <w:pgSz w:w="11906" w:h="16838" w:code="9"/>
      <w:pgMar w:top="1525" w:right="1440" w:bottom="1264" w:left="1701"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764D" w14:textId="77777777" w:rsidR="008F74D5" w:rsidRDefault="008F74D5" w:rsidP="000F3D35">
      <w:r>
        <w:separator/>
      </w:r>
    </w:p>
  </w:endnote>
  <w:endnote w:type="continuationSeparator" w:id="0">
    <w:p w14:paraId="2AFD32B8" w14:textId="77777777" w:rsidR="008F74D5" w:rsidRDefault="008F74D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144" w14:textId="77777777" w:rsidR="00C839C0" w:rsidRDefault="00C8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BA98" w14:textId="77777777" w:rsidR="00C839C0" w:rsidRDefault="00C8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BFF2" w14:textId="77777777" w:rsidR="00BA1B06" w:rsidRDefault="00BA1B06" w:rsidP="00BA1B06">
    <w:pPr>
      <w:pBdr>
        <w:top w:val="single" w:sz="4" w:space="0" w:color="auto"/>
      </w:pBdr>
      <w:jc w:val="center"/>
      <w:rPr>
        <w:b/>
        <w:sz w:val="20"/>
      </w:rPr>
    </w:pPr>
  </w:p>
  <w:p w14:paraId="32319FC6" w14:textId="77777777" w:rsidR="00BA1B06" w:rsidRDefault="009734BB"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1681" w14:textId="77777777" w:rsidR="008F74D5" w:rsidRDefault="008F74D5" w:rsidP="000F3D35">
      <w:r>
        <w:separator/>
      </w:r>
    </w:p>
  </w:footnote>
  <w:footnote w:type="continuationSeparator" w:id="0">
    <w:p w14:paraId="4D7A0B84" w14:textId="77777777" w:rsidR="008F74D5" w:rsidRDefault="008F74D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4CA" w14:textId="66241B50" w:rsidR="00D35926" w:rsidRPr="000E4643" w:rsidRDefault="00D35926" w:rsidP="00B2200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8F74D5">
      <w:rPr>
        <w:i/>
        <w:sz w:val="22"/>
        <w:szCs w:val="22"/>
      </w:rPr>
      <w:t>90</w:t>
    </w:r>
    <w:r w:rsidRPr="000E4643">
      <w:rPr>
        <w:rFonts w:ascii="Arial" w:hAnsi="Arial" w:cs="Arial"/>
        <w:i/>
        <w:color w:val="222222"/>
        <w:sz w:val="22"/>
        <w:szCs w:val="22"/>
        <w:shd w:val="clear" w:color="auto" w:fill="FFFFFF"/>
      </w:rPr>
      <w:t>—</w:t>
    </w:r>
    <w:r w:rsidR="001E72F2">
      <w:rPr>
        <w:i/>
        <w:sz w:val="22"/>
        <w:szCs w:val="22"/>
      </w:rPr>
      <w:t>28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29D4" w14:textId="264C3209" w:rsidR="00D35926" w:rsidRPr="001B5139" w:rsidRDefault="00D35926" w:rsidP="00B2200C">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8F74D5">
      <w:rPr>
        <w:i/>
        <w:sz w:val="22"/>
        <w:szCs w:val="22"/>
      </w:rPr>
      <w:t>90</w:t>
    </w:r>
    <w:r w:rsidRPr="001B5139">
      <w:rPr>
        <w:rFonts w:ascii="Arial" w:hAnsi="Arial" w:cs="Arial"/>
        <w:i/>
        <w:color w:val="222222"/>
        <w:sz w:val="22"/>
        <w:szCs w:val="22"/>
        <w:shd w:val="clear" w:color="auto" w:fill="FFFFFF"/>
      </w:rPr>
      <w:t>—</w:t>
    </w:r>
    <w:r w:rsidR="001E72F2">
      <w:rPr>
        <w:i/>
        <w:sz w:val="22"/>
        <w:szCs w:val="22"/>
      </w:rPr>
      <w:t>28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4BF274E" w14:textId="7FABE21E" w:rsidR="000F3D35" w:rsidRPr="00072392" w:rsidRDefault="00F62370" w:rsidP="00B2200C">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238F" w14:textId="77777777" w:rsidR="001E72F2" w:rsidRPr="000E4643" w:rsidRDefault="001E72F2" w:rsidP="00B2200C">
    <w:pPr>
      <w:pStyle w:val="Header"/>
      <w:tabs>
        <w:tab w:val="clear" w:pos="4153"/>
        <w:tab w:val="clear" w:pos="8306"/>
        <w:tab w:val="center" w:pos="4680"/>
        <w:tab w:val="right" w:pos="9086"/>
      </w:tabs>
      <w:ind w:left="-561"/>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90</w:t>
    </w:r>
    <w:r w:rsidRPr="000E4643">
      <w:rPr>
        <w:rFonts w:ascii="Arial" w:hAnsi="Arial" w:cs="Arial"/>
        <w:i/>
        <w:color w:val="222222"/>
        <w:sz w:val="22"/>
        <w:szCs w:val="22"/>
        <w:shd w:val="clear" w:color="auto" w:fill="FFFFFF"/>
      </w:rPr>
      <w:t>—</w:t>
    </w:r>
    <w:r>
      <w:rPr>
        <w:i/>
        <w:sz w:val="22"/>
        <w:szCs w:val="22"/>
      </w:rPr>
      <w:t>28 June 2023</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AA06" w14:textId="77777777" w:rsidR="001E72F2" w:rsidRPr="001B5139" w:rsidRDefault="001E72F2" w:rsidP="00B2200C">
    <w:pPr>
      <w:pStyle w:val="Header"/>
      <w:tabs>
        <w:tab w:val="clear" w:pos="4153"/>
        <w:tab w:val="clear" w:pos="8306"/>
        <w:tab w:val="center" w:pos="4680"/>
        <w:tab w:val="right" w:pos="9086"/>
      </w:tabs>
      <w:ind w:left="-561"/>
      <w:jc w:val="center"/>
      <w:rPr>
        <w:sz w:val="22"/>
        <w:szCs w:val="22"/>
      </w:rPr>
    </w:pPr>
    <w:r>
      <w:rPr>
        <w:sz w:val="22"/>
        <w:szCs w:val="22"/>
      </w:rPr>
      <w:tab/>
    </w:r>
    <w:r w:rsidRPr="001B5139">
      <w:rPr>
        <w:i/>
        <w:sz w:val="22"/>
        <w:szCs w:val="22"/>
      </w:rPr>
      <w:t xml:space="preserve">No </w:t>
    </w:r>
    <w:r>
      <w:rPr>
        <w:i/>
        <w:sz w:val="22"/>
        <w:szCs w:val="22"/>
      </w:rPr>
      <w:t>90</w:t>
    </w:r>
    <w:r w:rsidRPr="001B5139">
      <w:rPr>
        <w:rFonts w:ascii="Arial" w:hAnsi="Arial" w:cs="Arial"/>
        <w:i/>
        <w:color w:val="222222"/>
        <w:sz w:val="22"/>
        <w:szCs w:val="22"/>
        <w:shd w:val="clear" w:color="auto" w:fill="FFFFFF"/>
      </w:rPr>
      <w:t>—</w:t>
    </w:r>
    <w:r>
      <w:rPr>
        <w:i/>
        <w:sz w:val="22"/>
        <w:szCs w:val="22"/>
      </w:rPr>
      <w:t>28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7FE9684D"/>
    <w:multiLevelType w:val="multilevel"/>
    <w:tmpl w:val="F8D497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60661782">
    <w:abstractNumId w:val="4"/>
  </w:num>
  <w:num w:numId="2" w16cid:durableId="908884591">
    <w:abstractNumId w:val="2"/>
  </w:num>
  <w:num w:numId="3" w16cid:durableId="1070150252">
    <w:abstractNumId w:val="5"/>
  </w:num>
  <w:num w:numId="4" w16cid:durableId="82578172">
    <w:abstractNumId w:val="8"/>
  </w:num>
  <w:num w:numId="5" w16cid:durableId="1963226867">
    <w:abstractNumId w:val="0"/>
  </w:num>
  <w:num w:numId="6" w16cid:durableId="1920557935">
    <w:abstractNumId w:val="1"/>
  </w:num>
  <w:num w:numId="7" w16cid:durableId="23100266">
    <w:abstractNumId w:val="6"/>
  </w:num>
  <w:num w:numId="8" w16cid:durableId="812796543">
    <w:abstractNumId w:val="7"/>
  </w:num>
  <w:num w:numId="9" w16cid:durableId="1422481743">
    <w:abstractNumId w:val="9"/>
  </w:num>
  <w:num w:numId="10" w16cid:durableId="1853568164">
    <w:abstractNumId w:val="3"/>
  </w:num>
  <w:num w:numId="11" w16cid:durableId="1097482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764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998839">
    <w:abstractNumId w:val="5"/>
    <w:lvlOverride w:ilvl="0">
      <w:startOverride w:val="1"/>
    </w:lvlOverride>
  </w:num>
  <w:num w:numId="14" w16cid:durableId="505099177">
    <w:abstractNumId w:val="5"/>
    <w:lvlOverride w:ilvl="0">
      <w:startOverride w:val="1"/>
    </w:lvlOverride>
  </w:num>
  <w:num w:numId="15" w16cid:durableId="446704554">
    <w:abstractNumId w:val="5"/>
    <w:lvlOverride w:ilvl="0">
      <w:startOverride w:val="1"/>
    </w:lvlOverride>
  </w:num>
  <w:num w:numId="16" w16cid:durableId="2049447072">
    <w:abstractNumId w:val="5"/>
    <w:lvlOverride w:ilvl="0">
      <w:startOverride w:val="1"/>
    </w:lvlOverride>
  </w:num>
  <w:num w:numId="17" w16cid:durableId="1751341370">
    <w:abstractNumId w:val="5"/>
    <w:lvlOverride w:ilvl="0">
      <w:startOverride w:val="1"/>
    </w:lvlOverride>
  </w:num>
  <w:num w:numId="18" w16cid:durableId="1319530998">
    <w:abstractNumId w:val="5"/>
    <w:lvlOverride w:ilvl="0">
      <w:startOverride w:val="1"/>
    </w:lvlOverride>
  </w:num>
  <w:num w:numId="19" w16cid:durableId="1699162555">
    <w:abstractNumId w:val="5"/>
    <w:lvlOverride w:ilvl="0">
      <w:startOverride w:val="1"/>
    </w:lvlOverride>
  </w:num>
  <w:num w:numId="20" w16cid:durableId="1544174450">
    <w:abstractNumId w:val="5"/>
    <w:lvlOverride w:ilvl="0">
      <w:startOverride w:val="1"/>
    </w:lvlOverride>
  </w:num>
  <w:num w:numId="21" w16cid:durableId="997030049">
    <w:abstractNumId w:val="5"/>
    <w:lvlOverride w:ilvl="0">
      <w:startOverride w:val="1"/>
    </w:lvlOverride>
  </w:num>
  <w:num w:numId="22" w16cid:durableId="753943009">
    <w:abstractNumId w:val="8"/>
    <w:lvlOverride w:ilvl="0">
      <w:startOverride w:val="5"/>
    </w:lvlOverride>
  </w:num>
  <w:num w:numId="23" w16cid:durableId="1254050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D5"/>
    <w:rsid w:val="000453A9"/>
    <w:rsid w:val="00072392"/>
    <w:rsid w:val="00075C8B"/>
    <w:rsid w:val="00094B03"/>
    <w:rsid w:val="000A2165"/>
    <w:rsid w:val="000A5BA3"/>
    <w:rsid w:val="000F3D35"/>
    <w:rsid w:val="000F6D64"/>
    <w:rsid w:val="00120CA0"/>
    <w:rsid w:val="00133632"/>
    <w:rsid w:val="00144F20"/>
    <w:rsid w:val="00155EAA"/>
    <w:rsid w:val="001662EF"/>
    <w:rsid w:val="001826BD"/>
    <w:rsid w:val="001E72F2"/>
    <w:rsid w:val="00291526"/>
    <w:rsid w:val="002A2281"/>
    <w:rsid w:val="002C4F0E"/>
    <w:rsid w:val="002E12EF"/>
    <w:rsid w:val="00315C29"/>
    <w:rsid w:val="00352FBA"/>
    <w:rsid w:val="003A554C"/>
    <w:rsid w:val="003C2495"/>
    <w:rsid w:val="003E619B"/>
    <w:rsid w:val="00432F9E"/>
    <w:rsid w:val="00440526"/>
    <w:rsid w:val="00447A03"/>
    <w:rsid w:val="00462FE3"/>
    <w:rsid w:val="004644D9"/>
    <w:rsid w:val="00476347"/>
    <w:rsid w:val="004E1770"/>
    <w:rsid w:val="004F1D14"/>
    <w:rsid w:val="00501612"/>
    <w:rsid w:val="00525EF7"/>
    <w:rsid w:val="00540C63"/>
    <w:rsid w:val="0058339E"/>
    <w:rsid w:val="00586A95"/>
    <w:rsid w:val="005D7D9B"/>
    <w:rsid w:val="0060380C"/>
    <w:rsid w:val="00613FA7"/>
    <w:rsid w:val="00622D21"/>
    <w:rsid w:val="006628C0"/>
    <w:rsid w:val="00681F5A"/>
    <w:rsid w:val="006C1F6C"/>
    <w:rsid w:val="006C6DF6"/>
    <w:rsid w:val="006D7183"/>
    <w:rsid w:val="006E02CC"/>
    <w:rsid w:val="00702A73"/>
    <w:rsid w:val="00723A09"/>
    <w:rsid w:val="0072454C"/>
    <w:rsid w:val="0073271D"/>
    <w:rsid w:val="0075625A"/>
    <w:rsid w:val="007579C3"/>
    <w:rsid w:val="0079279E"/>
    <w:rsid w:val="007C0919"/>
    <w:rsid w:val="007D59FA"/>
    <w:rsid w:val="007E0842"/>
    <w:rsid w:val="007F3150"/>
    <w:rsid w:val="0081083C"/>
    <w:rsid w:val="0086057D"/>
    <w:rsid w:val="008670E6"/>
    <w:rsid w:val="00896907"/>
    <w:rsid w:val="008A6EC8"/>
    <w:rsid w:val="008D7496"/>
    <w:rsid w:val="008F74D5"/>
    <w:rsid w:val="0091368B"/>
    <w:rsid w:val="0091670C"/>
    <w:rsid w:val="00921D07"/>
    <w:rsid w:val="009734BB"/>
    <w:rsid w:val="00981999"/>
    <w:rsid w:val="00990F91"/>
    <w:rsid w:val="00995218"/>
    <w:rsid w:val="009A46F9"/>
    <w:rsid w:val="009B73E4"/>
    <w:rsid w:val="00A117F3"/>
    <w:rsid w:val="00A1526C"/>
    <w:rsid w:val="00A273E2"/>
    <w:rsid w:val="00A44B50"/>
    <w:rsid w:val="00A50E48"/>
    <w:rsid w:val="00AA0741"/>
    <w:rsid w:val="00AD61A5"/>
    <w:rsid w:val="00AF3C23"/>
    <w:rsid w:val="00B2200C"/>
    <w:rsid w:val="00B52315"/>
    <w:rsid w:val="00B766B9"/>
    <w:rsid w:val="00B824D1"/>
    <w:rsid w:val="00BA1B06"/>
    <w:rsid w:val="00BD706E"/>
    <w:rsid w:val="00C03337"/>
    <w:rsid w:val="00C173D3"/>
    <w:rsid w:val="00C721B6"/>
    <w:rsid w:val="00C74281"/>
    <w:rsid w:val="00C839C0"/>
    <w:rsid w:val="00C87B6F"/>
    <w:rsid w:val="00CA377B"/>
    <w:rsid w:val="00CE15D3"/>
    <w:rsid w:val="00CE3008"/>
    <w:rsid w:val="00D35926"/>
    <w:rsid w:val="00D74B53"/>
    <w:rsid w:val="00D8620C"/>
    <w:rsid w:val="00DB12DE"/>
    <w:rsid w:val="00DF4012"/>
    <w:rsid w:val="00E45481"/>
    <w:rsid w:val="00E50CFA"/>
    <w:rsid w:val="00E564D2"/>
    <w:rsid w:val="00EA649B"/>
    <w:rsid w:val="00ED745E"/>
    <w:rsid w:val="00F3151C"/>
    <w:rsid w:val="00F354EA"/>
    <w:rsid w:val="00F51F71"/>
    <w:rsid w:val="00F62370"/>
    <w:rsid w:val="00FD5F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E485E2E"/>
  <w15:chartTrackingRefBased/>
  <w15:docId w15:val="{640DEAC1-69A6-4467-8EA5-79EDA178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4"/>
      </w:numPr>
      <w:tabs>
        <w:tab w:val="clear" w:pos="1197"/>
        <w:tab w:val="clear" w:pos="1767"/>
      </w:tabs>
    </w:pPr>
  </w:style>
  <w:style w:type="paragraph" w:customStyle="1" w:styleId="DPSEntryIndentsLev1">
    <w:name w:val="DPSEntryIndentsLev1"/>
    <w:rsid w:val="00E45481"/>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7"/>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6"/>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rsid w:val="00723A09"/>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723A09"/>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723A09"/>
    <w:pPr>
      <w:keepNext/>
      <w:keepLines/>
      <w:numPr>
        <w:numId w:val="8"/>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Def">
    <w:name w:val="aDef"/>
    <w:basedOn w:val="Normal"/>
    <w:rsid w:val="00723A09"/>
    <w:pPr>
      <w:numPr>
        <w:ilvl w:val="5"/>
        <w:numId w:val="9"/>
      </w:numPr>
      <w:spacing w:before="140"/>
      <w:jc w:val="both"/>
      <w:outlineLvl w:val="5"/>
    </w:pPr>
    <w:rPr>
      <w:rFonts w:ascii="Times New Roman" w:hAnsi="Times New Roman"/>
      <w:lang w:val="en-AU" w:eastAsia="en-US"/>
    </w:rPr>
  </w:style>
  <w:style w:type="paragraph" w:customStyle="1" w:styleId="ref">
    <w:name w:val="ref"/>
    <w:basedOn w:val="Normal"/>
    <w:next w:val="Normal"/>
    <w:rsid w:val="00723A09"/>
    <w:pPr>
      <w:spacing w:before="60"/>
      <w:jc w:val="both"/>
    </w:pPr>
    <w:rPr>
      <w:rFonts w:ascii="Times New Roman" w:hAnsi="Times New Roman"/>
      <w:sz w:val="18"/>
      <w:lang w:val="en-AU" w:eastAsia="en-US"/>
    </w:rPr>
  </w:style>
  <w:style w:type="paragraph" w:customStyle="1" w:styleId="ISched-heading">
    <w:name w:val="I Sched-heading"/>
    <w:basedOn w:val="Normal"/>
    <w:next w:val="ref"/>
    <w:rsid w:val="00723A09"/>
    <w:pPr>
      <w:keepNext/>
      <w:tabs>
        <w:tab w:val="left" w:pos="2600"/>
      </w:tabs>
      <w:spacing w:before="320"/>
      <w:ind w:left="2600" w:hanging="2600"/>
    </w:pPr>
    <w:rPr>
      <w:rFonts w:ascii="Arial" w:hAnsi="Arial"/>
      <w:b/>
      <w:sz w:val="34"/>
      <w:lang w:val="en-AU" w:eastAsia="en-US"/>
    </w:rPr>
  </w:style>
  <w:style w:type="paragraph" w:customStyle="1" w:styleId="ISched-Part">
    <w:name w:val="I Sched-Part"/>
    <w:basedOn w:val="Normal"/>
    <w:rsid w:val="00723A09"/>
    <w:pPr>
      <w:keepNext/>
      <w:tabs>
        <w:tab w:val="left" w:pos="2600"/>
      </w:tabs>
      <w:spacing w:before="380"/>
      <w:ind w:left="2600" w:hanging="2600"/>
    </w:pPr>
    <w:rPr>
      <w:rFonts w:ascii="Arial" w:hAnsi="Arial"/>
      <w:b/>
      <w:sz w:val="32"/>
      <w:lang w:val="en-AU" w:eastAsia="en-US"/>
    </w:rPr>
  </w:style>
  <w:style w:type="paragraph" w:customStyle="1" w:styleId="ISchclauseheading">
    <w:name w:val="I Sch clause heading"/>
    <w:basedOn w:val="Normal"/>
    <w:rsid w:val="00723A09"/>
    <w:pPr>
      <w:keepNext/>
      <w:tabs>
        <w:tab w:val="left" w:pos="1100"/>
      </w:tabs>
      <w:spacing w:before="240"/>
      <w:ind w:left="1100" w:hanging="1100"/>
    </w:pPr>
    <w:rPr>
      <w:rFonts w:ascii="Arial" w:hAnsi="Arial"/>
      <w:b/>
      <w:lang w:val="en-AU" w:eastAsia="en-US"/>
    </w:rPr>
  </w:style>
  <w:style w:type="paragraph" w:customStyle="1" w:styleId="aDefpara">
    <w:name w:val="aDef para"/>
    <w:basedOn w:val="Normal"/>
    <w:rsid w:val="00723A09"/>
    <w:pPr>
      <w:numPr>
        <w:ilvl w:val="6"/>
        <w:numId w:val="9"/>
      </w:numPr>
      <w:spacing w:before="140"/>
      <w:jc w:val="both"/>
      <w:outlineLvl w:val="6"/>
    </w:pPr>
    <w:rPr>
      <w:rFonts w:ascii="Times New Roman" w:hAnsi="Times New Roman"/>
      <w:lang w:val="en-AU" w:eastAsia="en-US"/>
    </w:rPr>
  </w:style>
  <w:style w:type="paragraph" w:customStyle="1" w:styleId="aDefsubpara">
    <w:name w:val="aDef subpara"/>
    <w:basedOn w:val="Normal"/>
    <w:rsid w:val="00723A09"/>
    <w:pPr>
      <w:numPr>
        <w:ilvl w:val="7"/>
        <w:numId w:val="9"/>
      </w:numPr>
      <w:spacing w:before="140"/>
      <w:ind w:left="2140" w:hanging="200"/>
      <w:jc w:val="both"/>
      <w:outlineLvl w:val="7"/>
    </w:pPr>
    <w:rPr>
      <w:rFonts w:ascii="Times New Roman" w:hAnsi="Times New Roman"/>
      <w:lang w:val="en-AU" w:eastAsia="en-US"/>
    </w:rPr>
  </w:style>
  <w:style w:type="paragraph" w:customStyle="1" w:styleId="IshadedSchClause">
    <w:name w:val="I shaded Sch Clause"/>
    <w:basedOn w:val="Normal"/>
    <w:rsid w:val="00723A09"/>
    <w:pPr>
      <w:keepNext/>
      <w:shd w:val="pct25" w:color="auto" w:fill="auto"/>
      <w:spacing w:before="240"/>
      <w:ind w:left="1100" w:hanging="1100"/>
    </w:pPr>
    <w:rPr>
      <w:rFonts w:ascii="Arial" w:hAnsi="Arial"/>
      <w:b/>
      <w:lang w:val="en-AU" w:eastAsia="en-US"/>
    </w:rPr>
  </w:style>
  <w:style w:type="paragraph" w:customStyle="1" w:styleId="ISchMain">
    <w:name w:val="I Sch Main"/>
    <w:basedOn w:val="Normal"/>
    <w:rsid w:val="00723A09"/>
    <w:pPr>
      <w:tabs>
        <w:tab w:val="right" w:pos="900"/>
        <w:tab w:val="left" w:pos="1100"/>
      </w:tabs>
      <w:spacing w:before="140"/>
      <w:ind w:left="1100" w:hanging="1100"/>
      <w:jc w:val="both"/>
    </w:pPr>
    <w:rPr>
      <w:rFonts w:ascii="Times New Roman" w:hAnsi="Times New Roman"/>
      <w:lang w:val="en-AU" w:eastAsia="en-US"/>
    </w:rPr>
  </w:style>
  <w:style w:type="paragraph" w:customStyle="1" w:styleId="aNoteBulletss">
    <w:name w:val="aNoteBulletss"/>
    <w:basedOn w:val="Normal"/>
    <w:rsid w:val="00723A09"/>
    <w:pPr>
      <w:numPr>
        <w:numId w:val="10"/>
      </w:numPr>
      <w:spacing w:before="60"/>
      <w:jc w:val="both"/>
    </w:pPr>
    <w:rPr>
      <w:rFonts w:ascii="Times New Roman" w:hAnsi="Times New Roman"/>
      <w:sz w:val="20"/>
      <w:lang w:val="en-AU" w:eastAsia="en-US"/>
    </w:rPr>
  </w:style>
  <w:style w:type="paragraph" w:customStyle="1" w:styleId="aNote">
    <w:name w:val="aNote"/>
    <w:basedOn w:val="Normal"/>
    <w:link w:val="aNoteChar"/>
    <w:rsid w:val="00723A09"/>
    <w:pPr>
      <w:spacing w:before="140"/>
      <w:ind w:left="1900" w:hanging="800"/>
      <w:jc w:val="both"/>
    </w:pPr>
    <w:rPr>
      <w:rFonts w:ascii="Times New Roman" w:hAnsi="Times New Roman"/>
      <w:sz w:val="20"/>
      <w:lang w:val="en-AU" w:eastAsia="en-US"/>
    </w:rPr>
  </w:style>
  <w:style w:type="paragraph" w:customStyle="1" w:styleId="IMain">
    <w:name w:val="I Main"/>
    <w:basedOn w:val="Normal"/>
    <w:rsid w:val="00723A09"/>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723A09"/>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723A09"/>
    <w:pPr>
      <w:keepNext/>
      <w:shd w:val="pct25" w:color="auto" w:fill="auto"/>
      <w:spacing w:before="240"/>
      <w:ind w:left="1100" w:hanging="1100"/>
    </w:pPr>
    <w:rPr>
      <w:rFonts w:ascii="Arial" w:hAnsi="Arial"/>
      <w:b/>
      <w:lang w:val="en-AU" w:eastAsia="en-US"/>
    </w:rPr>
  </w:style>
  <w:style w:type="character" w:customStyle="1" w:styleId="aNoteChar">
    <w:name w:val="aNote Char"/>
    <w:basedOn w:val="DefaultParagraphFont"/>
    <w:link w:val="aNote"/>
    <w:locked/>
    <w:rsid w:val="00723A09"/>
    <w:rPr>
      <w:rFonts w:ascii="Times New Roman" w:eastAsia="Times New Roman" w:hAnsi="Times New Roman" w:cs="Times New Roman"/>
      <w:sz w:val="20"/>
      <w:szCs w:val="20"/>
      <w:lang w:eastAsia="en-US"/>
    </w:rPr>
  </w:style>
  <w:style w:type="paragraph" w:customStyle="1" w:styleId="IH5Sec">
    <w:name w:val="I H5 Sec"/>
    <w:basedOn w:val="Normal"/>
    <w:next w:val="Amainreturn"/>
    <w:rsid w:val="00723A09"/>
    <w:pPr>
      <w:keepNext/>
      <w:tabs>
        <w:tab w:val="left" w:pos="1100"/>
      </w:tabs>
      <w:spacing w:before="240"/>
      <w:ind w:left="1100" w:hanging="1100"/>
    </w:pPr>
    <w:rPr>
      <w:rFonts w:ascii="Arial" w:hAnsi="Arial"/>
      <w:b/>
      <w:lang w:val="en-AU" w:eastAsia="en-US"/>
    </w:rPr>
  </w:style>
  <w:style w:type="paragraph" w:customStyle="1" w:styleId="Isubpara">
    <w:name w:val="I subpara"/>
    <w:basedOn w:val="Normal"/>
    <w:rsid w:val="00723A09"/>
    <w:pPr>
      <w:tabs>
        <w:tab w:val="right" w:pos="1940"/>
        <w:tab w:val="left" w:pos="2140"/>
      </w:tabs>
      <w:spacing w:before="140"/>
      <w:ind w:left="2140" w:hanging="2140"/>
      <w:jc w:val="both"/>
    </w:pPr>
    <w:rPr>
      <w:rFonts w:ascii="Times New Roman" w:hAnsi="Times New Roman"/>
      <w:lang w:val="en-AU" w:eastAsia="en-US"/>
    </w:rPr>
  </w:style>
  <w:style w:type="paragraph" w:customStyle="1" w:styleId="Idefpara">
    <w:name w:val="I def para"/>
    <w:basedOn w:val="Ipara"/>
    <w:rsid w:val="00723A09"/>
  </w:style>
  <w:style w:type="paragraph" w:customStyle="1" w:styleId="aExamHdgpar">
    <w:name w:val="aExamHdgpar"/>
    <w:basedOn w:val="Normal"/>
    <w:next w:val="aExampar"/>
    <w:rsid w:val="00723A09"/>
    <w:pPr>
      <w:keepNext/>
      <w:spacing w:before="140"/>
      <w:ind w:left="1600"/>
    </w:pPr>
    <w:rPr>
      <w:rFonts w:ascii="Arial" w:hAnsi="Arial"/>
      <w:b/>
      <w:sz w:val="18"/>
      <w:lang w:val="en-AU" w:eastAsia="en-US"/>
    </w:rPr>
  </w:style>
  <w:style w:type="paragraph" w:customStyle="1" w:styleId="aExampar">
    <w:name w:val="aExampar"/>
    <w:basedOn w:val="Normal"/>
    <w:rsid w:val="00723A09"/>
    <w:pPr>
      <w:spacing w:before="60"/>
      <w:ind w:left="1600"/>
      <w:jc w:val="both"/>
    </w:pPr>
    <w:rPr>
      <w:rFonts w:ascii="Times New Roman" w:hAnsi="Times New Roman"/>
      <w:sz w:val="20"/>
      <w:lang w:val="en-AU" w:eastAsia="en-US"/>
    </w:rPr>
  </w:style>
  <w:style w:type="paragraph" w:customStyle="1" w:styleId="Idefsubpara">
    <w:name w:val="I def subpara"/>
    <w:basedOn w:val="Isubpara"/>
    <w:rsid w:val="00723A09"/>
  </w:style>
  <w:style w:type="paragraph" w:customStyle="1" w:styleId="aExamHdgsubpar">
    <w:name w:val="aExamHdgsubpar"/>
    <w:basedOn w:val="Normal"/>
    <w:next w:val="aExamsubpar"/>
    <w:rsid w:val="00723A09"/>
    <w:pPr>
      <w:keepNext/>
      <w:spacing w:before="140"/>
      <w:ind w:left="2140"/>
    </w:pPr>
    <w:rPr>
      <w:rFonts w:ascii="Arial" w:hAnsi="Arial"/>
      <w:b/>
      <w:sz w:val="18"/>
      <w:lang w:val="en-AU" w:eastAsia="en-US"/>
    </w:rPr>
  </w:style>
  <w:style w:type="paragraph" w:customStyle="1" w:styleId="aExamsubpar">
    <w:name w:val="aExamsubpar"/>
    <w:basedOn w:val="Normal"/>
    <w:rsid w:val="00723A09"/>
    <w:pPr>
      <w:spacing w:before="60"/>
      <w:ind w:left="2140"/>
      <w:jc w:val="both"/>
    </w:pPr>
    <w:rPr>
      <w:rFonts w:ascii="Times New Roman" w:hAnsi="Times New Roman"/>
      <w:sz w:val="20"/>
      <w:lang w:val="en-AU" w:eastAsia="en-US"/>
    </w:rPr>
  </w:style>
  <w:style w:type="paragraph" w:customStyle="1" w:styleId="N-line1">
    <w:name w:val="N-line1"/>
    <w:basedOn w:val="Normal"/>
    <w:rsid w:val="00723A09"/>
    <w:pPr>
      <w:pBdr>
        <w:bottom w:val="single" w:sz="4" w:space="0" w:color="auto"/>
      </w:pBdr>
      <w:spacing w:before="100"/>
      <w:ind w:left="2980" w:right="3020"/>
      <w:jc w:val="center"/>
    </w:pPr>
    <w:rPr>
      <w:rFonts w:ascii="Times New Roman" w:hAnsi="Times New Roman"/>
      <w:lang w:val="en-AU" w:eastAsia="en-US"/>
    </w:rPr>
  </w:style>
  <w:style w:type="character" w:styleId="UnresolvedMention">
    <w:name w:val="Unresolved Mention"/>
    <w:basedOn w:val="DefaultParagraphFont"/>
    <w:uiPriority w:val="99"/>
    <w:semiHidden/>
    <w:unhideWhenUsed/>
    <w:rsid w:val="008A6EC8"/>
    <w:rPr>
      <w:color w:val="605E5C"/>
      <w:shd w:val="clear" w:color="auto" w:fill="E1DFDD"/>
    </w:rPr>
  </w:style>
  <w:style w:type="paragraph" w:styleId="ListParagraph">
    <w:name w:val="List Paragraph"/>
    <w:basedOn w:val="Normal"/>
    <w:uiPriority w:val="1"/>
    <w:qFormat/>
    <w:rsid w:val="00F3151C"/>
    <w:pPr>
      <w:widowControl w:val="0"/>
      <w:autoSpaceDE w:val="0"/>
      <w:autoSpaceDN w:val="0"/>
      <w:ind w:left="2230" w:hanging="353"/>
    </w:pPr>
    <w:rPr>
      <w:rFonts w:ascii="Arial" w:eastAsia="Arial" w:hAnsi="Arial" w:cs="Arial"/>
      <w:sz w:val="22"/>
      <w:szCs w:val="22"/>
      <w:lang w:eastAsia="en-US"/>
    </w:rPr>
  </w:style>
  <w:style w:type="character" w:styleId="FollowedHyperlink">
    <w:name w:val="FollowedHyperlink"/>
    <w:basedOn w:val="DefaultParagraphFont"/>
    <w:uiPriority w:val="99"/>
    <w:semiHidden/>
    <w:unhideWhenUsed/>
    <w:rsid w:val="007D5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21</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2023-07-03T06:09:00Z</cp:lastPrinted>
  <dcterms:created xsi:type="dcterms:W3CDTF">2023-07-04T03:07:00Z</dcterms:created>
  <dcterms:modified xsi:type="dcterms:W3CDTF">2023-07-04T03:07:00Z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