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7FFBDAF7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8661A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7FFBDAF7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8661A1">
                        <w:rPr>
                          <w:rFonts w:ascii="Calibri" w:hAnsi="Calibri"/>
                          <w:b/>
                          <w:color w:val="FF000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6BC4B740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:showingPlcHdr/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011BF4" w:rsidRPr="00CD6929">
            <w:rPr>
              <w:rStyle w:val="PlaceholderText"/>
            </w:rPr>
            <w:t>Choose an item.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09B6DA4F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8661A1">
        <w:rPr>
          <w:rFonts w:asciiTheme="minorHAnsi" w:hAnsiTheme="minorHAnsi" w:cstheme="minorHAnsi"/>
          <w:szCs w:val="24"/>
        </w:rPr>
        <w:t xml:space="preserve">Asked by </w:t>
      </w:r>
      <w:r w:rsidR="008661A1" w:rsidRPr="008661A1">
        <w:rPr>
          <w:rFonts w:asciiTheme="minorHAnsi" w:hAnsiTheme="minorHAnsi" w:cstheme="minorHAnsi"/>
          <w:szCs w:val="24"/>
        </w:rPr>
        <w:t>Elizabeth Kikkert MLA: To ask the Minister for Early Childhood Development</w:t>
      </w:r>
      <w:r w:rsidRPr="008661A1">
        <w:rPr>
          <w:rFonts w:asciiTheme="minorHAnsi" w:hAnsiTheme="minorHAnsi" w:cstheme="minorHAnsi"/>
          <w:szCs w:val="24"/>
        </w:rPr>
        <w:t xml:space="preserve"> </w:t>
      </w:r>
    </w:p>
    <w:p w14:paraId="2EB43729" w14:textId="77777777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52B4EF78" w14:textId="006AABED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8661A1">
        <w:rPr>
          <w:rFonts w:asciiTheme="minorHAnsi" w:hAnsiTheme="minorHAnsi" w:cstheme="minorHAnsi"/>
          <w:szCs w:val="24"/>
        </w:rPr>
        <w:t>Ref</w:t>
      </w:r>
      <w:r w:rsidR="00AA76F2" w:rsidRPr="008661A1">
        <w:rPr>
          <w:rFonts w:asciiTheme="minorHAnsi" w:hAnsiTheme="minorHAnsi" w:cstheme="minorHAnsi"/>
          <w:szCs w:val="24"/>
        </w:rPr>
        <w:t>erence</w:t>
      </w:r>
      <w:r w:rsidR="008661A1" w:rsidRPr="008661A1">
        <w:rPr>
          <w:rFonts w:asciiTheme="minorHAnsi" w:hAnsiTheme="minorHAnsi" w:cstheme="minorHAnsi"/>
          <w:szCs w:val="24"/>
        </w:rPr>
        <w:t>: Early Childhood Development, CSD Annual Report 2022, pp. 86–87</w:t>
      </w:r>
    </w:p>
    <w:p w14:paraId="0253A4B1" w14:textId="77777777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5DE1C276" w14:textId="449C2682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8661A1">
        <w:rPr>
          <w:rFonts w:asciiTheme="minorHAnsi" w:hAnsiTheme="minorHAnsi" w:cstheme="minorHAnsi"/>
          <w:szCs w:val="24"/>
        </w:rPr>
        <w:t xml:space="preserve">In relation to: </w:t>
      </w:r>
      <w:r w:rsidR="008661A1" w:rsidRPr="008661A1">
        <w:rPr>
          <w:rFonts w:asciiTheme="minorHAnsi" w:hAnsiTheme="minorHAnsi" w:cstheme="minorHAnsi"/>
          <w:szCs w:val="24"/>
        </w:rPr>
        <w:t>Child and Family Centre Case Management</w:t>
      </w:r>
    </w:p>
    <w:p w14:paraId="38EE107F" w14:textId="77777777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14CDE22B" w14:textId="751AC591" w:rsidR="0016396A" w:rsidRPr="008661A1" w:rsidRDefault="008661A1" w:rsidP="0016396A">
      <w:pPr>
        <w:ind w:left="-142"/>
        <w:rPr>
          <w:rFonts w:asciiTheme="minorHAnsi" w:hAnsiTheme="minorHAnsi" w:cstheme="minorHAnsi"/>
          <w:szCs w:val="24"/>
        </w:rPr>
      </w:pPr>
      <w:r w:rsidRPr="008661A1">
        <w:rPr>
          <w:rFonts w:asciiTheme="minorHAnsi" w:hAnsiTheme="minorHAnsi" w:cstheme="minorHAnsi"/>
          <w:szCs w:val="24"/>
        </w:rPr>
        <w:t>How many case managers are available through each Child and Family Centre, and how many families, on average, can each case manager service</w:t>
      </w:r>
      <w:r w:rsidR="003B2AC4">
        <w:rPr>
          <w:rFonts w:asciiTheme="minorHAnsi" w:hAnsiTheme="minorHAnsi" w:cstheme="minorHAnsi"/>
          <w:szCs w:val="24"/>
        </w:rPr>
        <w:t>?</w:t>
      </w:r>
    </w:p>
    <w:p w14:paraId="396A52E1" w14:textId="77777777" w:rsidR="0016396A" w:rsidRPr="008661A1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3FE6F9FF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MINISTER</w:t>
      </w:r>
      <w:r w:rsidR="008661A1">
        <w:rPr>
          <w:rFonts w:ascii="Calibri" w:hAnsi="Calibri"/>
          <w:sz w:val="22"/>
          <w:szCs w:val="28"/>
        </w:rPr>
        <w:t xml:space="preserve"> Berry</w:t>
      </w:r>
      <w:r>
        <w:rPr>
          <w:rFonts w:ascii="Calibri" w:hAnsi="Calibri"/>
          <w:sz w:val="22"/>
          <w:szCs w:val="28"/>
        </w:rPr>
        <w:t xml:space="preserve">:  </w:t>
      </w:r>
      <w:r>
        <w:rPr>
          <w:rFonts w:ascii="Calibri" w:hAnsi="Calibri"/>
          <w:sz w:val="22"/>
          <w:szCs w:val="28"/>
          <w:lang w:val="en-US"/>
        </w:rPr>
        <w:t>The answer to the Member’s question is as follows:</w:t>
      </w:r>
      <w:r>
        <w:rPr>
          <w:rFonts w:ascii="Calibri" w:hAnsi="Calibri"/>
          <w:sz w:val="22"/>
          <w:szCs w:val="28"/>
        </w:rPr>
        <w:t xml:space="preserve">– </w:t>
      </w:r>
    </w:p>
    <w:p w14:paraId="0AD9B49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B6A50E9" w14:textId="58191824" w:rsidR="009D0F75" w:rsidRPr="00D84ECC" w:rsidRDefault="001D0E44" w:rsidP="009D0F75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E</w:t>
      </w:r>
      <w:r w:rsidR="009D0F75" w:rsidRPr="00D84ECC">
        <w:rPr>
          <w:rFonts w:ascii="Calibri" w:hAnsi="Calibri"/>
          <w:sz w:val="22"/>
          <w:szCs w:val="28"/>
        </w:rPr>
        <w:t xml:space="preserve">ach Child and Family Centre </w:t>
      </w:r>
      <w:r>
        <w:rPr>
          <w:rFonts w:ascii="Calibri" w:hAnsi="Calibri"/>
          <w:sz w:val="22"/>
          <w:szCs w:val="28"/>
        </w:rPr>
        <w:t>is funded for 7</w:t>
      </w:r>
      <w:r w:rsidR="009D0F75" w:rsidRPr="00D84ECC">
        <w:rPr>
          <w:rFonts w:ascii="Calibri" w:hAnsi="Calibri"/>
          <w:sz w:val="22"/>
          <w:szCs w:val="28"/>
        </w:rPr>
        <w:t xml:space="preserve"> Health Professionals Grade 3 (HP3)</w:t>
      </w:r>
      <w:r>
        <w:rPr>
          <w:rFonts w:ascii="Calibri" w:hAnsi="Calibri"/>
          <w:sz w:val="22"/>
          <w:szCs w:val="28"/>
        </w:rPr>
        <w:t xml:space="preserve"> officers,</w:t>
      </w:r>
      <w:r w:rsidR="009D0F75" w:rsidRPr="00D84ECC">
        <w:rPr>
          <w:rFonts w:ascii="Calibri" w:hAnsi="Calibri"/>
          <w:sz w:val="22"/>
          <w:szCs w:val="28"/>
        </w:rPr>
        <w:t xml:space="preserve"> who can provide case management to families in the community.</w:t>
      </w:r>
    </w:p>
    <w:p w14:paraId="2EC043EA" w14:textId="20FA33EA" w:rsidR="009D0F75" w:rsidRPr="00D84ECC" w:rsidRDefault="009D0F75" w:rsidP="009D0F75">
      <w:pPr>
        <w:ind w:left="-142"/>
        <w:rPr>
          <w:rFonts w:ascii="Calibri" w:hAnsi="Calibri"/>
          <w:sz w:val="22"/>
          <w:szCs w:val="28"/>
        </w:rPr>
      </w:pPr>
    </w:p>
    <w:p w14:paraId="19FB5DF9" w14:textId="1521EBD1" w:rsidR="009D0F75" w:rsidRPr="00D84ECC" w:rsidRDefault="009D0F75" w:rsidP="009D0F75">
      <w:pPr>
        <w:ind w:left="-142"/>
        <w:rPr>
          <w:rFonts w:ascii="Calibri" w:hAnsi="Calibri"/>
          <w:sz w:val="22"/>
          <w:szCs w:val="28"/>
        </w:rPr>
      </w:pPr>
      <w:r w:rsidRPr="00D84ECC">
        <w:rPr>
          <w:rFonts w:ascii="Calibri" w:hAnsi="Calibri"/>
          <w:sz w:val="22"/>
          <w:szCs w:val="28"/>
        </w:rPr>
        <w:t xml:space="preserve">Each </w:t>
      </w:r>
      <w:r w:rsidR="001D0E44">
        <w:rPr>
          <w:rFonts w:ascii="Calibri" w:hAnsi="Calibri"/>
          <w:sz w:val="22"/>
          <w:szCs w:val="28"/>
        </w:rPr>
        <w:t xml:space="preserve">HP3 Child and Family Centre </w:t>
      </w:r>
      <w:r w:rsidRPr="00D84ECC">
        <w:rPr>
          <w:rFonts w:ascii="Calibri" w:hAnsi="Calibri"/>
          <w:sz w:val="22"/>
          <w:szCs w:val="28"/>
        </w:rPr>
        <w:t>worker will provide a combination of case management services (including the home visiting program</w:t>
      </w:r>
      <w:r w:rsidR="00D84ECC">
        <w:rPr>
          <w:rFonts w:ascii="Calibri" w:hAnsi="Calibri"/>
          <w:sz w:val="22"/>
          <w:szCs w:val="28"/>
        </w:rPr>
        <w:t>,</w:t>
      </w:r>
      <w:r w:rsidRPr="00D84ECC">
        <w:rPr>
          <w:rFonts w:ascii="Calibri" w:hAnsi="Calibri"/>
          <w:sz w:val="22"/>
          <w:szCs w:val="28"/>
        </w:rPr>
        <w:t xml:space="preserve"> Parents as Teachers), facilitate supported playgroups, provide intake services and also facilitate parenting education programs (such as Circle of Security). </w:t>
      </w:r>
    </w:p>
    <w:p w14:paraId="45BBBF88" w14:textId="77777777" w:rsidR="009D0F75" w:rsidRPr="00D84ECC" w:rsidRDefault="009D0F75" w:rsidP="009D0F75">
      <w:pPr>
        <w:ind w:left="-142"/>
        <w:rPr>
          <w:rFonts w:ascii="Calibri" w:hAnsi="Calibri"/>
          <w:sz w:val="22"/>
          <w:szCs w:val="28"/>
        </w:rPr>
      </w:pPr>
    </w:p>
    <w:p w14:paraId="39A64B8F" w14:textId="7D5AA0A6" w:rsidR="009D0F75" w:rsidRPr="00D84ECC" w:rsidRDefault="009D0F75" w:rsidP="009D0F75">
      <w:pPr>
        <w:ind w:left="-142"/>
        <w:rPr>
          <w:rFonts w:ascii="Calibri" w:hAnsi="Calibri"/>
          <w:sz w:val="22"/>
          <w:szCs w:val="28"/>
        </w:rPr>
      </w:pPr>
      <w:r w:rsidRPr="00D84ECC">
        <w:rPr>
          <w:rFonts w:ascii="Calibri" w:hAnsi="Calibri"/>
          <w:sz w:val="22"/>
          <w:szCs w:val="28"/>
        </w:rPr>
        <w:t xml:space="preserve">Each CFC worker may </w:t>
      </w:r>
      <w:r w:rsidR="001D0E44">
        <w:rPr>
          <w:rFonts w:ascii="Calibri" w:hAnsi="Calibri"/>
          <w:sz w:val="22"/>
          <w:szCs w:val="28"/>
        </w:rPr>
        <w:t xml:space="preserve">also </w:t>
      </w:r>
      <w:r w:rsidRPr="00D84ECC">
        <w:rPr>
          <w:rFonts w:ascii="Calibri" w:hAnsi="Calibri"/>
          <w:sz w:val="22"/>
          <w:szCs w:val="28"/>
        </w:rPr>
        <w:t>provide case management for up to 10 families.</w:t>
      </w:r>
    </w:p>
    <w:p w14:paraId="7081BA72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BDAAA77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45E6E73B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08350246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8661A1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639CCB63" w:rsidR="00F30536" w:rsidRPr="008661A1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Minister for </w:t>
            </w:r>
            <w:r w:rsidR="008661A1" w:rsidRPr="008661A1">
              <w:rPr>
                <w:rFonts w:asciiTheme="minorHAnsi" w:hAnsiTheme="minorHAnsi" w:cstheme="minorHAnsi"/>
                <w:sz w:val="22"/>
                <w:szCs w:val="22"/>
              </w:rPr>
              <w:t>Early Childhood Development, Yvette Berry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D8CA" w14:textId="77777777" w:rsidR="00E51275" w:rsidRDefault="00E51275">
      <w:r>
        <w:separator/>
      </w:r>
    </w:p>
  </w:endnote>
  <w:endnote w:type="continuationSeparator" w:id="0">
    <w:p w14:paraId="192060D3" w14:textId="77777777" w:rsidR="00E51275" w:rsidRDefault="00E5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6F29" w14:textId="77777777" w:rsidR="00E51275" w:rsidRDefault="00E51275">
      <w:r>
        <w:separator/>
      </w:r>
    </w:p>
  </w:footnote>
  <w:footnote w:type="continuationSeparator" w:id="0">
    <w:p w14:paraId="0F59E97A" w14:textId="77777777" w:rsidR="00E51275" w:rsidRDefault="00E5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1"/>
  </w:num>
  <w:num w:numId="2" w16cid:durableId="2122407864">
    <w:abstractNumId w:val="17"/>
  </w:num>
  <w:num w:numId="3" w16cid:durableId="979960848">
    <w:abstractNumId w:val="0"/>
  </w:num>
  <w:num w:numId="4" w16cid:durableId="1343124657">
    <w:abstractNumId w:val="6"/>
  </w:num>
  <w:num w:numId="5" w16cid:durableId="10569835">
    <w:abstractNumId w:val="7"/>
  </w:num>
  <w:num w:numId="6" w16cid:durableId="2096900066">
    <w:abstractNumId w:val="12"/>
  </w:num>
  <w:num w:numId="7" w16cid:durableId="1026563824">
    <w:abstractNumId w:val="9"/>
  </w:num>
  <w:num w:numId="8" w16cid:durableId="32386550">
    <w:abstractNumId w:val="13"/>
  </w:num>
  <w:num w:numId="9" w16cid:durableId="1312172808">
    <w:abstractNumId w:val="2"/>
  </w:num>
  <w:num w:numId="10" w16cid:durableId="474642565">
    <w:abstractNumId w:val="18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8"/>
  </w:num>
  <w:num w:numId="14" w16cid:durableId="307324681">
    <w:abstractNumId w:val="15"/>
  </w:num>
  <w:num w:numId="15" w16cid:durableId="2100102559">
    <w:abstractNumId w:val="10"/>
  </w:num>
  <w:num w:numId="16" w16cid:durableId="546651502">
    <w:abstractNumId w:val="3"/>
  </w:num>
  <w:num w:numId="17" w16cid:durableId="199781036">
    <w:abstractNumId w:val="14"/>
  </w:num>
  <w:num w:numId="18" w16cid:durableId="1186098524">
    <w:abstractNumId w:val="1"/>
  </w:num>
  <w:num w:numId="19" w16cid:durableId="178201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132057"/>
    <w:rsid w:val="0016396A"/>
    <w:rsid w:val="001A7953"/>
    <w:rsid w:val="001D0E44"/>
    <w:rsid w:val="002068AD"/>
    <w:rsid w:val="00231216"/>
    <w:rsid w:val="0025177F"/>
    <w:rsid w:val="002535CC"/>
    <w:rsid w:val="00262485"/>
    <w:rsid w:val="002A16AD"/>
    <w:rsid w:val="002A53C9"/>
    <w:rsid w:val="0033606A"/>
    <w:rsid w:val="00381494"/>
    <w:rsid w:val="003B2AC4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7059D"/>
    <w:rsid w:val="005C43F5"/>
    <w:rsid w:val="00600F07"/>
    <w:rsid w:val="006033E5"/>
    <w:rsid w:val="006154AB"/>
    <w:rsid w:val="00621AA6"/>
    <w:rsid w:val="006376BE"/>
    <w:rsid w:val="006457A4"/>
    <w:rsid w:val="00653886"/>
    <w:rsid w:val="006933A8"/>
    <w:rsid w:val="006F3A62"/>
    <w:rsid w:val="00714C23"/>
    <w:rsid w:val="00763022"/>
    <w:rsid w:val="00785EE1"/>
    <w:rsid w:val="00796DC4"/>
    <w:rsid w:val="007B1CEC"/>
    <w:rsid w:val="007E1B9F"/>
    <w:rsid w:val="008214FD"/>
    <w:rsid w:val="00825E12"/>
    <w:rsid w:val="00826989"/>
    <w:rsid w:val="00836190"/>
    <w:rsid w:val="00857745"/>
    <w:rsid w:val="008661A1"/>
    <w:rsid w:val="008D2141"/>
    <w:rsid w:val="008D735E"/>
    <w:rsid w:val="008F6DC3"/>
    <w:rsid w:val="00925A77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9D0F75"/>
    <w:rsid w:val="00A02A4C"/>
    <w:rsid w:val="00A137B2"/>
    <w:rsid w:val="00A206D2"/>
    <w:rsid w:val="00AA76F2"/>
    <w:rsid w:val="00AC58BD"/>
    <w:rsid w:val="00B55C90"/>
    <w:rsid w:val="00BD156E"/>
    <w:rsid w:val="00C17C2C"/>
    <w:rsid w:val="00C31669"/>
    <w:rsid w:val="00C375C7"/>
    <w:rsid w:val="00C713F1"/>
    <w:rsid w:val="00CD7D07"/>
    <w:rsid w:val="00D17EE9"/>
    <w:rsid w:val="00D84ECC"/>
    <w:rsid w:val="00D9548B"/>
    <w:rsid w:val="00E51275"/>
    <w:rsid w:val="00E56CE5"/>
    <w:rsid w:val="00E9429A"/>
    <w:rsid w:val="00E97EB4"/>
    <w:rsid w:val="00EC53C0"/>
    <w:rsid w:val="00F30536"/>
    <w:rsid w:val="00F3157F"/>
    <w:rsid w:val="00F873CA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1E4E76"/>
    <w:rsid w:val="00792E66"/>
    <w:rsid w:val="00A83E95"/>
    <w:rsid w:val="00C22F3A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Perkins, Anita</cp:lastModifiedBy>
  <cp:revision>5</cp:revision>
  <cp:lastPrinted>2022-01-29T00:19:00Z</cp:lastPrinted>
  <dcterms:created xsi:type="dcterms:W3CDTF">2022-11-10T04:44:00Z</dcterms:created>
  <dcterms:modified xsi:type="dcterms:W3CDTF">2022-11-10T08:15:00Z</dcterms:modified>
</cp:coreProperties>
</file>