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CC7F078" w:rsidR="00C02510" w:rsidRDefault="00C02510" w:rsidP="00C8358A">
      <w:pPr>
        <w:pStyle w:val="Cover-Committeename"/>
        <w:ind w:left="1701"/>
      </w:pPr>
      <w:bookmarkStart w:id="0" w:name="_Toc79133346"/>
      <w:r w:rsidRPr="00C8358A">
        <w:t xml:space="preserve">Standing Committee on </w:t>
      </w:r>
      <w:r w:rsidR="00836448">
        <w:t>Health and Community Wellbeing</w:t>
      </w:r>
    </w:p>
    <w:p w14:paraId="6F1D36AD" w14:textId="109AA774" w:rsidR="0075417C" w:rsidRDefault="00C02510" w:rsidP="0075417C">
      <w:pPr>
        <w:pStyle w:val="Title"/>
        <w:ind w:right="-46"/>
      </w:pPr>
      <w:r w:rsidRPr="00C8358A">
        <w:t>Inquiry into the</w:t>
      </w:r>
      <w:r w:rsidR="0075417C">
        <w:t xml:space="preserve"> </w:t>
      </w:r>
      <w:r w:rsidR="00836448">
        <w:t>West Belconnen supercell thunderstorm</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11022089"/>
      <w:r>
        <w:lastRenderedPageBreak/>
        <w:t>About the</w:t>
      </w:r>
      <w:r w:rsidR="00A23A3E">
        <w:t xml:space="preserve"> committee</w:t>
      </w:r>
      <w:bookmarkEnd w:id="1"/>
    </w:p>
    <w:p w14:paraId="5F0FD841" w14:textId="4E43C4A1" w:rsidR="00123781" w:rsidRDefault="00D23E3A" w:rsidP="00D90ED8">
      <w:pPr>
        <w:pStyle w:val="Heading2"/>
      </w:pPr>
      <w:bookmarkStart w:id="2" w:name="_Toc111022090"/>
      <w:r>
        <w:t>Establishing resolution</w:t>
      </w:r>
      <w:bookmarkEnd w:id="2"/>
    </w:p>
    <w:p w14:paraId="12BE434B" w14:textId="1795B5EE" w:rsidR="00024F1A" w:rsidRDefault="00123781" w:rsidP="00123781">
      <w:r>
        <w:t xml:space="preserve">The Assembly established </w:t>
      </w:r>
      <w:r w:rsidR="00024F1A">
        <w:t>the</w:t>
      </w:r>
      <w:r>
        <w:t xml:space="preserve"> </w:t>
      </w:r>
      <w:fldSimple w:instr=" STYLEREF  &quot;Cover - Committee name&quot;  \* MERGEFORMAT ">
        <w:r w:rsidR="00BD4177">
          <w:rPr>
            <w:noProof/>
          </w:rPr>
          <w:t>Standing Committee on Health and Community Wellbeing</w:t>
        </w:r>
      </w:fldSimple>
      <w:r>
        <w:t xml:space="preserve"> on 2</w:t>
      </w:r>
      <w:r w:rsidR="0036480F">
        <w:t> </w:t>
      </w:r>
      <w:r>
        <w:t xml:space="preserve">December 2020. </w:t>
      </w:r>
    </w:p>
    <w:p w14:paraId="64CBB1EF" w14:textId="7C1166DA" w:rsidR="005D0971" w:rsidRDefault="00024F1A" w:rsidP="005D0971">
      <w:pPr>
        <w:spacing w:after="120"/>
      </w:pPr>
      <w:r>
        <w:t>The Committee is responsible for the following areas</w:t>
      </w:r>
      <w:r w:rsidR="005D0971">
        <w:t>:</w:t>
      </w:r>
    </w:p>
    <w:p w14:paraId="06C024B8" w14:textId="77777777" w:rsidR="005D4824" w:rsidRDefault="005D4824" w:rsidP="005D4824">
      <w:pPr>
        <w:pStyle w:val="Recommendationbullet"/>
        <w:sectPr w:rsidR="005D4824"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4E0879E4" w14:textId="77777777" w:rsidR="005D4824" w:rsidRDefault="005D4824" w:rsidP="005D4824">
      <w:pPr>
        <w:pStyle w:val="Recommendationbullet"/>
      </w:pPr>
      <w:r>
        <w:t>Health and health system</w:t>
      </w:r>
    </w:p>
    <w:p w14:paraId="3638FA0B" w14:textId="77777777" w:rsidR="005D4824" w:rsidRDefault="005D4824" w:rsidP="005D4824">
      <w:pPr>
        <w:pStyle w:val="Recommendationbullet"/>
      </w:pPr>
      <w:r>
        <w:t>Justice health</w:t>
      </w:r>
    </w:p>
    <w:p w14:paraId="42DD4625" w14:textId="77777777" w:rsidR="005D4824" w:rsidRDefault="005D4824" w:rsidP="005D4824">
      <w:pPr>
        <w:pStyle w:val="Recommendationbullet"/>
      </w:pPr>
      <w:r>
        <w:t>Mental health</w:t>
      </w:r>
    </w:p>
    <w:p w14:paraId="3DD8E497" w14:textId="77777777" w:rsidR="005D4824" w:rsidRDefault="005D4824" w:rsidP="005D4824">
      <w:pPr>
        <w:pStyle w:val="Recommendationbullet"/>
      </w:pPr>
      <w:r>
        <w:t>Homelessness and housing services</w:t>
      </w:r>
    </w:p>
    <w:p w14:paraId="44C644F4" w14:textId="77777777" w:rsidR="005D4824" w:rsidRDefault="005D4824" w:rsidP="005D4824">
      <w:pPr>
        <w:pStyle w:val="Recommendationbullet"/>
      </w:pPr>
      <w:r>
        <w:t>Prevention of domestic and family violence</w:t>
      </w:r>
    </w:p>
    <w:p w14:paraId="05502527" w14:textId="77777777" w:rsidR="005D4824" w:rsidRDefault="005D4824" w:rsidP="005D4824">
      <w:pPr>
        <w:pStyle w:val="Recommendationbullet"/>
      </w:pPr>
      <w:r>
        <w:t>Families</w:t>
      </w:r>
    </w:p>
    <w:p w14:paraId="6EADFAD8" w14:textId="77777777" w:rsidR="005D4824" w:rsidRDefault="005D4824" w:rsidP="005D4824">
      <w:pPr>
        <w:pStyle w:val="Recommendationbullet"/>
      </w:pPr>
      <w:r>
        <w:t>Community Services</w:t>
      </w:r>
    </w:p>
    <w:p w14:paraId="144D5933" w14:textId="77777777" w:rsidR="005D4824" w:rsidRDefault="005D4824" w:rsidP="007A7A8B">
      <w:pPr>
        <w:spacing w:before="120"/>
        <w:sectPr w:rsidR="005D4824" w:rsidSect="005D4824">
          <w:type w:val="continuous"/>
          <w:pgSz w:w="11906" w:h="16838"/>
          <w:pgMar w:top="1440" w:right="1440" w:bottom="1440" w:left="1440" w:header="708" w:footer="708" w:gutter="0"/>
          <w:pgNumType w:fmt="lowerRoman" w:start="1"/>
          <w:cols w:num="2" w:space="708"/>
          <w:docGrid w:linePitch="360"/>
        </w:sectPr>
      </w:pPr>
    </w:p>
    <w:p w14:paraId="459E064D" w14:textId="76DAE11D" w:rsidR="007A7A8B" w:rsidRDefault="007A7A8B" w:rsidP="007A7A8B">
      <w:pPr>
        <w:spacing w:before="120"/>
      </w:pPr>
      <w:r>
        <w:t xml:space="preserve">You can read the full establishing resolution </w:t>
      </w:r>
      <w:hyperlink r:id="rId15" w:history="1">
        <w:r w:rsidRPr="006718E3">
          <w:rPr>
            <w:rStyle w:val="Hyperlink"/>
          </w:rPr>
          <w:t>on our website.</w:t>
        </w:r>
      </w:hyperlink>
    </w:p>
    <w:p w14:paraId="595A8310" w14:textId="1BF10B4A" w:rsidR="00A23A3E" w:rsidRDefault="00A23A3E" w:rsidP="00D90ED8">
      <w:pPr>
        <w:pStyle w:val="Heading2"/>
      </w:pPr>
      <w:bookmarkStart w:id="3" w:name="_Toc111022091"/>
      <w:r>
        <w:t>Committee members</w:t>
      </w:r>
      <w:bookmarkEnd w:id="3"/>
    </w:p>
    <w:p w14:paraId="260B7CE2" w14:textId="753F08E2" w:rsidR="00A23A3E" w:rsidRDefault="00B779E7" w:rsidP="00A23A3E">
      <w:pPr>
        <w:pStyle w:val="List"/>
      </w:pPr>
      <w:r>
        <w:t>Mr Johnathan Davis</w:t>
      </w:r>
      <w:r w:rsidR="00A23A3E">
        <w:t xml:space="preserve"> MLA, Chair</w:t>
      </w:r>
    </w:p>
    <w:p w14:paraId="365287C2" w14:textId="1D20DA2A" w:rsidR="00A23A3E" w:rsidRDefault="00B779E7" w:rsidP="00A23A3E">
      <w:pPr>
        <w:pStyle w:val="List"/>
      </w:pPr>
      <w:r>
        <w:t>Mr James Milligan</w:t>
      </w:r>
      <w:r w:rsidR="00A23A3E">
        <w:t xml:space="preserve"> MLA, Deputy Chair</w:t>
      </w:r>
    </w:p>
    <w:p w14:paraId="0F3B365B" w14:textId="32205CAB" w:rsidR="00A23A3E" w:rsidRDefault="00B779E7" w:rsidP="00A23A3E">
      <w:pPr>
        <w:pStyle w:val="List"/>
      </w:pPr>
      <w:r>
        <w:t>Mr Michael Pettersson</w:t>
      </w:r>
      <w:r w:rsidR="00A23A3E">
        <w:t xml:space="preserve"> MLA</w:t>
      </w:r>
    </w:p>
    <w:p w14:paraId="4764FEB1" w14:textId="764355CB" w:rsidR="00A23A3E" w:rsidRDefault="00A23A3E" w:rsidP="00D90ED8">
      <w:pPr>
        <w:pStyle w:val="Heading2"/>
      </w:pPr>
      <w:bookmarkStart w:id="4" w:name="_Toc111022092"/>
      <w:r>
        <w:t>Secretariat</w:t>
      </w:r>
      <w:bookmarkEnd w:id="4"/>
    </w:p>
    <w:p w14:paraId="75E4C002" w14:textId="791D6B0F" w:rsidR="00A23A3E" w:rsidRDefault="00B779E7" w:rsidP="00A23A3E">
      <w:pPr>
        <w:pStyle w:val="List"/>
      </w:pPr>
      <w:r>
        <w:t>Dr Adele Chynoweth</w:t>
      </w:r>
      <w:r w:rsidR="0017594C">
        <w:t xml:space="preserve"> </w:t>
      </w:r>
      <w:r w:rsidR="0084457A">
        <w:t>OAM</w:t>
      </w:r>
      <w:r w:rsidR="00A23A3E" w:rsidRPr="00A23A3E">
        <w:t>, Committee Secretary</w:t>
      </w:r>
      <w:r w:rsidR="00E13F78">
        <w:t xml:space="preserve"> (from 1 July 2022)</w:t>
      </w:r>
    </w:p>
    <w:p w14:paraId="08EC2E7C" w14:textId="14750A67" w:rsidR="00B779E7" w:rsidRDefault="00B779E7" w:rsidP="00B779E7">
      <w:pPr>
        <w:pStyle w:val="List"/>
      </w:pPr>
      <w:r>
        <w:t>Dr David Monk</w:t>
      </w:r>
      <w:r w:rsidRPr="00A23A3E">
        <w:t>, Committee Secretary</w:t>
      </w:r>
      <w:r>
        <w:t xml:space="preserve"> (until 1 July 2022)</w:t>
      </w:r>
    </w:p>
    <w:p w14:paraId="60E943B6" w14:textId="6D768ED6" w:rsidR="00A23A3E" w:rsidRPr="00A23A3E" w:rsidRDefault="00B779E7" w:rsidP="00A23A3E">
      <w:pPr>
        <w:pStyle w:val="List"/>
      </w:pPr>
      <w:r>
        <w:t>Ms Sophie Milne, Assistant Secretary</w:t>
      </w:r>
    </w:p>
    <w:p w14:paraId="671A7017" w14:textId="20E4EEF9" w:rsidR="00A23A3E" w:rsidRDefault="00B779E7" w:rsidP="00A23A3E">
      <w:pPr>
        <w:pStyle w:val="List"/>
      </w:pPr>
      <w:r>
        <w:t>Mr Dikshes Patel</w:t>
      </w:r>
      <w:r w:rsidR="00A23A3E" w:rsidRPr="00A23A3E">
        <w:t>, Administrative Assistant</w:t>
      </w:r>
    </w:p>
    <w:p w14:paraId="5BE4FC1F" w14:textId="77777777" w:rsidR="00A23A3E" w:rsidRDefault="00A23A3E" w:rsidP="00D90ED8">
      <w:pPr>
        <w:pStyle w:val="Heading2"/>
      </w:pPr>
      <w:bookmarkStart w:id="5" w:name="_Toc111022093"/>
      <w:r>
        <w:t>Contact us</w:t>
      </w:r>
      <w:bookmarkEnd w:id="5"/>
    </w:p>
    <w:p w14:paraId="309C2876" w14:textId="42772F6F" w:rsidR="001D22FC" w:rsidRDefault="00A23A3E" w:rsidP="001D22FC">
      <w:pPr>
        <w:ind w:left="1134" w:hanging="1134"/>
      </w:pPr>
      <w:r>
        <w:rPr>
          <w:b/>
          <w:bCs/>
        </w:rPr>
        <w:t>Mail</w:t>
      </w:r>
      <w:r>
        <w:tab/>
      </w:r>
      <w:fldSimple w:instr=" STYLEREF  &quot;Cover - Committee name&quot;  \* MERGEFORMAT ">
        <w:r w:rsidR="00BD4177">
          <w:rPr>
            <w:noProof/>
          </w:rPr>
          <w:t>Standing Committee on Health and Community Wellbeing</w:t>
        </w:r>
      </w:fldSimple>
      <w:r w:rsidR="001D22FC">
        <w:br/>
        <w:t>Legislative Assembly for the Australian Capital Territory</w:t>
      </w:r>
      <w:r w:rsidR="001D22FC">
        <w:br/>
        <w:t>GPO Box 1020</w:t>
      </w:r>
      <w:r w:rsidR="001D22FC">
        <w:br/>
        <w:t>CANBERRA ACT 2601</w:t>
      </w:r>
    </w:p>
    <w:p w14:paraId="664A1C88" w14:textId="7D7B9995" w:rsidR="001D22FC" w:rsidRDefault="001D22FC" w:rsidP="001D22FC">
      <w:pPr>
        <w:ind w:left="1134" w:hanging="1134"/>
      </w:pPr>
      <w:r>
        <w:rPr>
          <w:b/>
          <w:bCs/>
        </w:rPr>
        <w:t>Phone</w:t>
      </w:r>
      <w:r>
        <w:rPr>
          <w:b/>
          <w:bCs/>
        </w:rPr>
        <w:tab/>
      </w:r>
      <w:r>
        <w:t xml:space="preserve">(02) </w:t>
      </w:r>
      <w:r w:rsidRPr="008E750D">
        <w:t>620</w:t>
      </w:r>
      <w:r w:rsidR="003D6063">
        <w:t>7 5498</w:t>
      </w:r>
    </w:p>
    <w:p w14:paraId="60B67FFD" w14:textId="06650F39" w:rsidR="003D6063" w:rsidRDefault="001D22FC" w:rsidP="003D6063">
      <w:pPr>
        <w:ind w:left="1134" w:hanging="1134"/>
        <w:rPr>
          <w:rFonts w:ascii="Source Sans Pro" w:hAnsi="Source Sans Pro"/>
          <w:color w:val="313131"/>
          <w:sz w:val="27"/>
          <w:szCs w:val="27"/>
        </w:rPr>
      </w:pPr>
      <w:r>
        <w:rPr>
          <w:b/>
          <w:bCs/>
        </w:rPr>
        <w:t>Email</w:t>
      </w:r>
      <w:r>
        <w:tab/>
      </w:r>
      <w:r w:rsidR="003D6063" w:rsidRPr="003D6063">
        <w:t>LACommitteeHCW@parliament.act.gov.au</w:t>
      </w:r>
    </w:p>
    <w:p w14:paraId="27F322AD" w14:textId="3AB8DB01" w:rsidR="00ED3906" w:rsidRDefault="001D22FC" w:rsidP="003D6063">
      <w:pPr>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3557753A" w:rsidR="00ED3906" w:rsidRDefault="006718E3" w:rsidP="009F5A83">
      <w:pPr>
        <w:pStyle w:val="Heading1nonumber"/>
      </w:pPr>
      <w:bookmarkStart w:id="6" w:name="_Toc111022094"/>
      <w:r>
        <w:lastRenderedPageBreak/>
        <w:t>About this inquiry</w:t>
      </w:r>
      <w:bookmarkEnd w:id="6"/>
    </w:p>
    <w:p w14:paraId="7A4AFDC9" w14:textId="26F325EC" w:rsidR="004508F1" w:rsidRDefault="004508F1" w:rsidP="004508F1">
      <w:r w:rsidRPr="004508F1">
        <w:rPr>
          <w:b/>
          <w:bCs/>
        </w:rPr>
        <w:br/>
      </w:r>
      <w:r w:rsidR="00836FFE">
        <w:t xml:space="preserve">Under Standing Order 216, standing committees can self-initiate an inquiry into any subject area </w:t>
      </w:r>
      <w:r w:rsidR="00C2681B">
        <w:t xml:space="preserve">for which </w:t>
      </w:r>
      <w:r w:rsidR="00836FFE">
        <w:t xml:space="preserve">it is </w:t>
      </w:r>
      <w:r w:rsidR="00C2681B">
        <w:t>endowed</w:t>
      </w:r>
      <w:r w:rsidR="00836FFE">
        <w:t xml:space="preserve"> responsibility by the establishing resolution. The</w:t>
      </w:r>
      <w:r>
        <w:t xml:space="preserve"> </w:t>
      </w:r>
      <w:r w:rsidR="00387689">
        <w:t>Standing Committee on Health and Community Wellbeing</w:t>
      </w:r>
      <w:r>
        <w:t xml:space="preserve"> </w:t>
      </w:r>
      <w:r w:rsidR="00836FFE">
        <w:t xml:space="preserve">resolved to conduct an inquiry into </w:t>
      </w:r>
      <w:r w:rsidR="00387689">
        <w:t>the West Belconnen</w:t>
      </w:r>
      <w:r w:rsidR="00836FFE">
        <w:t xml:space="preserve"> </w:t>
      </w:r>
      <w:r w:rsidR="00F00830">
        <w:t xml:space="preserve">supercell thunderstorm </w:t>
      </w:r>
      <w:r w:rsidR="00836FFE">
        <w:t xml:space="preserve">on </w:t>
      </w:r>
      <w:r w:rsidR="008A3CA8">
        <w:t>8 March 2022</w:t>
      </w:r>
      <w:r w:rsidR="00836FFE">
        <w:t>.</w:t>
      </w:r>
    </w:p>
    <w:p w14:paraId="77A41453" w14:textId="481A0F40" w:rsidR="007A7A8B" w:rsidRDefault="00836FFE" w:rsidP="009F707A">
      <w:pPr>
        <w:tabs>
          <w:tab w:val="left" w:pos="5245"/>
        </w:tabs>
      </w:pPr>
      <w:r>
        <w:t xml:space="preserve">The </w:t>
      </w:r>
      <w:r w:rsidR="008A3CA8">
        <w:t>C</w:t>
      </w:r>
      <w:r>
        <w:t xml:space="preserve">ommittee </w:t>
      </w:r>
      <w:r w:rsidR="008A3CA8">
        <w:t>circulated a media release announcing the new inquiry on 10 March 2022.</w:t>
      </w:r>
    </w:p>
    <w:p w14:paraId="36383A95" w14:textId="77777777" w:rsidR="00211D3C" w:rsidRDefault="00211D3C" w:rsidP="00211D3C">
      <w:pPr>
        <w:pStyle w:val="Heading2"/>
      </w:pPr>
      <w:bookmarkStart w:id="7" w:name="_Toc111022095"/>
      <w:r>
        <w:t>Terms of Reference</w:t>
      </w:r>
      <w:bookmarkEnd w:id="7"/>
    </w:p>
    <w:p w14:paraId="6FFEDDAA" w14:textId="77777777" w:rsidR="00211D3C" w:rsidRPr="00E921FC" w:rsidRDefault="00211D3C" w:rsidP="00AD286F">
      <w:pPr>
        <w:spacing w:before="120" w:after="120"/>
      </w:pPr>
      <w:r w:rsidRPr="00E921FC">
        <w:t>In relation to the storm on 3 January 2022, the Committee will inquire into the following:</w:t>
      </w:r>
    </w:p>
    <w:p w14:paraId="1F8ABBC5" w14:textId="77777777" w:rsidR="00211D3C" w:rsidRPr="00E921FC" w:rsidRDefault="00211D3C" w:rsidP="00AD286F">
      <w:pPr>
        <w:pStyle w:val="ListParagraph"/>
        <w:numPr>
          <w:ilvl w:val="0"/>
          <w:numId w:val="29"/>
        </w:numPr>
        <w:spacing w:before="120" w:after="120" w:line="240" w:lineRule="auto"/>
        <w:ind w:left="714" w:hanging="357"/>
        <w:contextualSpacing w:val="0"/>
        <w:rPr>
          <w:noProof/>
        </w:rPr>
      </w:pPr>
      <w:r w:rsidRPr="00E921FC">
        <w:rPr>
          <w:noProof/>
        </w:rPr>
        <w:t>the recovery following the recent storms;</w:t>
      </w:r>
    </w:p>
    <w:p w14:paraId="28523588" w14:textId="77777777" w:rsidR="00211D3C" w:rsidRPr="00E921FC" w:rsidRDefault="00211D3C" w:rsidP="00AD286F">
      <w:pPr>
        <w:pStyle w:val="ListParagraph"/>
        <w:numPr>
          <w:ilvl w:val="0"/>
          <w:numId w:val="29"/>
        </w:numPr>
        <w:spacing w:before="120" w:after="120" w:line="240" w:lineRule="auto"/>
        <w:contextualSpacing w:val="0"/>
        <w:rPr>
          <w:noProof/>
        </w:rPr>
      </w:pPr>
      <w:r w:rsidRPr="00E921FC">
        <w:rPr>
          <w:noProof/>
        </w:rPr>
        <w:t>the appropriateness of the communication strategies used to reach out to those affected;</w:t>
      </w:r>
    </w:p>
    <w:p w14:paraId="74DC6863" w14:textId="77777777" w:rsidR="00211D3C" w:rsidRPr="00E921FC" w:rsidRDefault="00211D3C" w:rsidP="00AD286F">
      <w:pPr>
        <w:pStyle w:val="ListParagraph"/>
        <w:numPr>
          <w:ilvl w:val="0"/>
          <w:numId w:val="29"/>
        </w:numPr>
        <w:spacing w:before="120" w:after="120" w:line="240" w:lineRule="auto"/>
        <w:contextualSpacing w:val="0"/>
        <w:rPr>
          <w:noProof/>
        </w:rPr>
      </w:pPr>
      <w:r w:rsidRPr="00E921FC">
        <w:rPr>
          <w:noProof/>
        </w:rPr>
        <w:t>the service delivery options of various agencies throughout the storm period and in the weeks afterwards, to repair, redress and clean up the storm debris and support the community in these matters;</w:t>
      </w:r>
    </w:p>
    <w:p w14:paraId="469D90D4" w14:textId="77777777" w:rsidR="00211D3C" w:rsidRPr="00E921FC" w:rsidRDefault="00211D3C" w:rsidP="00AD286F">
      <w:pPr>
        <w:pStyle w:val="ListParagraph"/>
        <w:numPr>
          <w:ilvl w:val="0"/>
          <w:numId w:val="29"/>
        </w:numPr>
        <w:spacing w:before="120" w:after="120" w:line="240" w:lineRule="auto"/>
        <w:contextualSpacing w:val="0"/>
        <w:rPr>
          <w:noProof/>
        </w:rPr>
      </w:pPr>
      <w:r w:rsidRPr="00E921FC">
        <w:rPr>
          <w:noProof/>
        </w:rPr>
        <w:t>the social, emotional and financial costs of those who have experienced storm damage;</w:t>
      </w:r>
    </w:p>
    <w:p w14:paraId="25CA0064" w14:textId="77777777" w:rsidR="00211D3C" w:rsidRPr="00E921FC" w:rsidRDefault="00211D3C" w:rsidP="00AD286F">
      <w:pPr>
        <w:pStyle w:val="ListParagraph"/>
        <w:numPr>
          <w:ilvl w:val="0"/>
          <w:numId w:val="29"/>
        </w:numPr>
        <w:spacing w:before="120" w:after="120" w:line="240" w:lineRule="auto"/>
        <w:contextualSpacing w:val="0"/>
        <w:rPr>
          <w:noProof/>
        </w:rPr>
      </w:pPr>
      <w:r w:rsidRPr="00E921FC">
        <w:rPr>
          <w:noProof/>
        </w:rPr>
        <w:t>the lessons for the ACT Government, and other agencies, in:</w:t>
      </w:r>
    </w:p>
    <w:p w14:paraId="517DBAF8" w14:textId="77777777" w:rsidR="00211D3C" w:rsidRPr="00E921FC" w:rsidRDefault="00211D3C" w:rsidP="00AD286F">
      <w:pPr>
        <w:pStyle w:val="ListParagraph"/>
        <w:numPr>
          <w:ilvl w:val="0"/>
          <w:numId w:val="30"/>
        </w:numPr>
        <w:spacing w:before="120" w:after="120" w:line="240" w:lineRule="auto"/>
        <w:ind w:left="1080"/>
        <w:contextualSpacing w:val="0"/>
        <w:rPr>
          <w:noProof/>
        </w:rPr>
      </w:pPr>
      <w:r w:rsidRPr="00E921FC">
        <w:rPr>
          <w:noProof/>
        </w:rPr>
        <w:t>recovery and the necessary steps for subsequent clean ups;</w:t>
      </w:r>
    </w:p>
    <w:p w14:paraId="5F7A903D" w14:textId="77777777" w:rsidR="00211D3C" w:rsidRPr="00E921FC" w:rsidRDefault="00211D3C" w:rsidP="00AD286F">
      <w:pPr>
        <w:pStyle w:val="ListParagraph"/>
        <w:numPr>
          <w:ilvl w:val="0"/>
          <w:numId w:val="30"/>
        </w:numPr>
        <w:spacing w:before="120" w:after="120" w:line="240" w:lineRule="auto"/>
        <w:ind w:left="1080"/>
        <w:contextualSpacing w:val="0"/>
        <w:rPr>
          <w:noProof/>
        </w:rPr>
      </w:pPr>
      <w:r w:rsidRPr="00E921FC">
        <w:rPr>
          <w:noProof/>
        </w:rPr>
        <w:t>considering the future community need for services provided in the immediate aftermath of a storm event; and</w:t>
      </w:r>
    </w:p>
    <w:p w14:paraId="7BFC4D52" w14:textId="77777777" w:rsidR="00211D3C" w:rsidRPr="00E921FC" w:rsidRDefault="00211D3C" w:rsidP="00AD286F">
      <w:pPr>
        <w:pStyle w:val="ListParagraph"/>
        <w:numPr>
          <w:ilvl w:val="0"/>
          <w:numId w:val="30"/>
        </w:numPr>
        <w:spacing w:before="120" w:after="120" w:line="240" w:lineRule="auto"/>
        <w:ind w:left="1080"/>
        <w:contextualSpacing w:val="0"/>
        <w:rPr>
          <w:noProof/>
        </w:rPr>
      </w:pPr>
      <w:r w:rsidRPr="00E921FC">
        <w:rPr>
          <w:noProof/>
        </w:rPr>
        <w:t>considering what should be in place to enable social recovery following such events;</w:t>
      </w:r>
    </w:p>
    <w:p w14:paraId="192F48D7" w14:textId="77777777" w:rsidR="00211D3C" w:rsidRPr="00E921FC" w:rsidRDefault="00211D3C" w:rsidP="00AD286F">
      <w:pPr>
        <w:pStyle w:val="ListParagraph"/>
        <w:numPr>
          <w:ilvl w:val="0"/>
          <w:numId w:val="29"/>
        </w:numPr>
        <w:spacing w:before="120" w:after="120" w:line="240" w:lineRule="auto"/>
        <w:contextualSpacing w:val="0"/>
        <w:rPr>
          <w:noProof/>
        </w:rPr>
      </w:pPr>
      <w:r w:rsidRPr="00E921FC">
        <w:rPr>
          <w:noProof/>
        </w:rPr>
        <w:t>the value of establishing, and possible roles of, a further tier of support to help with the clear up of storm damage, once the immediate emergency is over; and</w:t>
      </w:r>
    </w:p>
    <w:p w14:paraId="460A11EF" w14:textId="77777777" w:rsidR="00211D3C" w:rsidRPr="00E921FC" w:rsidRDefault="00211D3C" w:rsidP="00AD286F">
      <w:pPr>
        <w:pStyle w:val="ListParagraph"/>
        <w:numPr>
          <w:ilvl w:val="0"/>
          <w:numId w:val="29"/>
        </w:numPr>
        <w:spacing w:before="120" w:after="120" w:line="240" w:lineRule="auto"/>
        <w:ind w:left="714" w:hanging="357"/>
        <w:contextualSpacing w:val="0"/>
        <w:rPr>
          <w:noProof/>
        </w:rPr>
      </w:pPr>
      <w:r w:rsidRPr="00E921FC">
        <w:rPr>
          <w:noProof/>
        </w:rPr>
        <w:t>any other matter the Committee considers relevant.</w:t>
      </w:r>
    </w:p>
    <w:p w14:paraId="69B9A2DD" w14:textId="0B5ECFA6" w:rsidR="00623507" w:rsidRDefault="00211D3C" w:rsidP="00AD286F">
      <w:pPr>
        <w:spacing w:before="120" w:after="120" w:line="259" w:lineRule="auto"/>
      </w:pPr>
      <w:r w:rsidRPr="00E921FC">
        <w:t>The Committee is to report back to the Assembly by 1 September 2022.</w:t>
      </w:r>
      <w:r w:rsidR="00623507">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1C411BC" w14:textId="7290632D" w:rsidR="000B5B86" w:rsidRDefault="008A6130" w:rsidP="0001324F">
          <w:pPr>
            <w:pStyle w:val="TOC1"/>
            <w:rPr>
              <w:rFonts w:asciiTheme="minorHAnsi" w:eastAsiaTheme="minorEastAsia" w:hAnsiTheme="minorHAnsi"/>
              <w:color w:val="auto"/>
              <w:w w:val="100"/>
              <w:sz w:val="22"/>
              <w:lang w:eastAsia="en-AU"/>
            </w:rPr>
          </w:pPr>
          <w:r>
            <w:fldChar w:fldCharType="begin"/>
          </w:r>
          <w:r>
            <w:instrText xml:space="preserve"> TOC \o "1-3" \h \z \u </w:instrText>
          </w:r>
          <w:r>
            <w:fldChar w:fldCharType="separate"/>
          </w:r>
          <w:hyperlink w:anchor="_Toc111022089" w:history="1">
            <w:r w:rsidR="000B5B86" w:rsidRPr="003648EF">
              <w:rPr>
                <w:rStyle w:val="Hyperlink"/>
              </w:rPr>
              <w:t>About the committee</w:t>
            </w:r>
            <w:r w:rsidR="000B5B86">
              <w:rPr>
                <w:webHidden/>
              </w:rPr>
              <w:tab/>
            </w:r>
            <w:r w:rsidR="000B5B86">
              <w:rPr>
                <w:webHidden/>
              </w:rPr>
              <w:fldChar w:fldCharType="begin"/>
            </w:r>
            <w:r w:rsidR="000B5B86">
              <w:rPr>
                <w:webHidden/>
              </w:rPr>
              <w:instrText xml:space="preserve"> PAGEREF _Toc111022089 \h </w:instrText>
            </w:r>
            <w:r w:rsidR="000B5B86">
              <w:rPr>
                <w:webHidden/>
              </w:rPr>
            </w:r>
            <w:r w:rsidR="000B5B86">
              <w:rPr>
                <w:webHidden/>
              </w:rPr>
              <w:fldChar w:fldCharType="separate"/>
            </w:r>
            <w:r w:rsidR="000B5B86">
              <w:rPr>
                <w:webHidden/>
              </w:rPr>
              <w:t>i</w:t>
            </w:r>
            <w:r w:rsidR="000B5B86">
              <w:rPr>
                <w:webHidden/>
              </w:rPr>
              <w:fldChar w:fldCharType="end"/>
            </w:r>
          </w:hyperlink>
        </w:p>
        <w:p w14:paraId="39E9560E" w14:textId="27E98B90" w:rsidR="000B5B86" w:rsidRDefault="00717F8C" w:rsidP="0001324F">
          <w:pPr>
            <w:pStyle w:val="TOC2"/>
            <w:rPr>
              <w:rFonts w:eastAsiaTheme="minorEastAsia"/>
              <w:lang w:eastAsia="en-AU"/>
            </w:rPr>
          </w:pPr>
          <w:hyperlink w:anchor="_Toc111022090" w:history="1">
            <w:r w:rsidR="000B5B86" w:rsidRPr="003648EF">
              <w:rPr>
                <w:rStyle w:val="Hyperlink"/>
              </w:rPr>
              <w:t>Establishing resolution</w:t>
            </w:r>
            <w:r w:rsidR="000B5B86">
              <w:rPr>
                <w:webHidden/>
              </w:rPr>
              <w:tab/>
            </w:r>
            <w:r w:rsidR="000B5B86">
              <w:rPr>
                <w:webHidden/>
              </w:rPr>
              <w:fldChar w:fldCharType="begin"/>
            </w:r>
            <w:r w:rsidR="000B5B86">
              <w:rPr>
                <w:webHidden/>
              </w:rPr>
              <w:instrText xml:space="preserve"> PAGEREF _Toc111022090 \h </w:instrText>
            </w:r>
            <w:r w:rsidR="000B5B86">
              <w:rPr>
                <w:webHidden/>
              </w:rPr>
            </w:r>
            <w:r w:rsidR="000B5B86">
              <w:rPr>
                <w:webHidden/>
              </w:rPr>
              <w:fldChar w:fldCharType="separate"/>
            </w:r>
            <w:r w:rsidR="000B5B86">
              <w:rPr>
                <w:webHidden/>
              </w:rPr>
              <w:t>i</w:t>
            </w:r>
            <w:r w:rsidR="000B5B86">
              <w:rPr>
                <w:webHidden/>
              </w:rPr>
              <w:fldChar w:fldCharType="end"/>
            </w:r>
          </w:hyperlink>
        </w:p>
        <w:p w14:paraId="47971B1F" w14:textId="69829B4D" w:rsidR="000B5B86" w:rsidRDefault="00717F8C" w:rsidP="0001324F">
          <w:pPr>
            <w:pStyle w:val="TOC2"/>
            <w:rPr>
              <w:rFonts w:eastAsiaTheme="minorEastAsia"/>
              <w:lang w:eastAsia="en-AU"/>
            </w:rPr>
          </w:pPr>
          <w:hyperlink w:anchor="_Toc111022091" w:history="1">
            <w:r w:rsidR="000B5B86" w:rsidRPr="003648EF">
              <w:rPr>
                <w:rStyle w:val="Hyperlink"/>
              </w:rPr>
              <w:t>Committee members</w:t>
            </w:r>
            <w:r w:rsidR="000B5B86">
              <w:rPr>
                <w:webHidden/>
              </w:rPr>
              <w:tab/>
            </w:r>
            <w:r w:rsidR="000B5B86">
              <w:rPr>
                <w:webHidden/>
              </w:rPr>
              <w:fldChar w:fldCharType="begin"/>
            </w:r>
            <w:r w:rsidR="000B5B86">
              <w:rPr>
                <w:webHidden/>
              </w:rPr>
              <w:instrText xml:space="preserve"> PAGEREF _Toc111022091 \h </w:instrText>
            </w:r>
            <w:r w:rsidR="000B5B86">
              <w:rPr>
                <w:webHidden/>
              </w:rPr>
            </w:r>
            <w:r w:rsidR="000B5B86">
              <w:rPr>
                <w:webHidden/>
              </w:rPr>
              <w:fldChar w:fldCharType="separate"/>
            </w:r>
            <w:r w:rsidR="000B5B86">
              <w:rPr>
                <w:webHidden/>
              </w:rPr>
              <w:t>i</w:t>
            </w:r>
            <w:r w:rsidR="000B5B86">
              <w:rPr>
                <w:webHidden/>
              </w:rPr>
              <w:fldChar w:fldCharType="end"/>
            </w:r>
          </w:hyperlink>
        </w:p>
        <w:p w14:paraId="0AF84B68" w14:textId="5D8B8ED5" w:rsidR="000B5B86" w:rsidRDefault="00717F8C" w:rsidP="0001324F">
          <w:pPr>
            <w:pStyle w:val="TOC2"/>
            <w:rPr>
              <w:rFonts w:eastAsiaTheme="minorEastAsia"/>
              <w:lang w:eastAsia="en-AU"/>
            </w:rPr>
          </w:pPr>
          <w:hyperlink w:anchor="_Toc111022092" w:history="1">
            <w:r w:rsidR="000B5B86" w:rsidRPr="003648EF">
              <w:rPr>
                <w:rStyle w:val="Hyperlink"/>
              </w:rPr>
              <w:t>Secretariat</w:t>
            </w:r>
            <w:r w:rsidR="000B5B86">
              <w:rPr>
                <w:webHidden/>
              </w:rPr>
              <w:tab/>
            </w:r>
            <w:r w:rsidR="000B5B86">
              <w:rPr>
                <w:webHidden/>
              </w:rPr>
              <w:fldChar w:fldCharType="begin"/>
            </w:r>
            <w:r w:rsidR="000B5B86">
              <w:rPr>
                <w:webHidden/>
              </w:rPr>
              <w:instrText xml:space="preserve"> PAGEREF _Toc111022092 \h </w:instrText>
            </w:r>
            <w:r w:rsidR="000B5B86">
              <w:rPr>
                <w:webHidden/>
              </w:rPr>
            </w:r>
            <w:r w:rsidR="000B5B86">
              <w:rPr>
                <w:webHidden/>
              </w:rPr>
              <w:fldChar w:fldCharType="separate"/>
            </w:r>
            <w:r w:rsidR="000B5B86">
              <w:rPr>
                <w:webHidden/>
              </w:rPr>
              <w:t>i</w:t>
            </w:r>
            <w:r w:rsidR="000B5B86">
              <w:rPr>
                <w:webHidden/>
              </w:rPr>
              <w:fldChar w:fldCharType="end"/>
            </w:r>
          </w:hyperlink>
        </w:p>
        <w:p w14:paraId="727191C5" w14:textId="010C8DF9" w:rsidR="000B5B86" w:rsidRDefault="00717F8C" w:rsidP="0001324F">
          <w:pPr>
            <w:pStyle w:val="TOC2"/>
            <w:rPr>
              <w:rFonts w:eastAsiaTheme="minorEastAsia"/>
              <w:lang w:eastAsia="en-AU"/>
            </w:rPr>
          </w:pPr>
          <w:hyperlink w:anchor="_Toc111022093" w:history="1">
            <w:r w:rsidR="000B5B86" w:rsidRPr="003648EF">
              <w:rPr>
                <w:rStyle w:val="Hyperlink"/>
              </w:rPr>
              <w:t>Contact us</w:t>
            </w:r>
            <w:r w:rsidR="000B5B86">
              <w:rPr>
                <w:webHidden/>
              </w:rPr>
              <w:tab/>
            </w:r>
            <w:r w:rsidR="000B5B86">
              <w:rPr>
                <w:webHidden/>
              </w:rPr>
              <w:fldChar w:fldCharType="begin"/>
            </w:r>
            <w:r w:rsidR="000B5B86">
              <w:rPr>
                <w:webHidden/>
              </w:rPr>
              <w:instrText xml:space="preserve"> PAGEREF _Toc111022093 \h </w:instrText>
            </w:r>
            <w:r w:rsidR="000B5B86">
              <w:rPr>
                <w:webHidden/>
              </w:rPr>
            </w:r>
            <w:r w:rsidR="000B5B86">
              <w:rPr>
                <w:webHidden/>
              </w:rPr>
              <w:fldChar w:fldCharType="separate"/>
            </w:r>
            <w:r w:rsidR="000B5B86">
              <w:rPr>
                <w:webHidden/>
              </w:rPr>
              <w:t>i</w:t>
            </w:r>
            <w:r w:rsidR="000B5B86">
              <w:rPr>
                <w:webHidden/>
              </w:rPr>
              <w:fldChar w:fldCharType="end"/>
            </w:r>
          </w:hyperlink>
        </w:p>
        <w:p w14:paraId="09F22D3A" w14:textId="17E64A43" w:rsidR="000B5B86" w:rsidRDefault="00717F8C" w:rsidP="0001324F">
          <w:pPr>
            <w:pStyle w:val="TOC1"/>
            <w:rPr>
              <w:rFonts w:asciiTheme="minorHAnsi" w:eastAsiaTheme="minorEastAsia" w:hAnsiTheme="minorHAnsi"/>
              <w:color w:val="auto"/>
              <w:w w:val="100"/>
              <w:sz w:val="22"/>
              <w:lang w:eastAsia="en-AU"/>
            </w:rPr>
          </w:pPr>
          <w:hyperlink w:anchor="_Toc111022094" w:history="1">
            <w:r w:rsidR="000B5B86" w:rsidRPr="003648EF">
              <w:rPr>
                <w:rStyle w:val="Hyperlink"/>
              </w:rPr>
              <w:t>About this inquiry</w:t>
            </w:r>
            <w:r w:rsidR="000B5B86">
              <w:rPr>
                <w:webHidden/>
              </w:rPr>
              <w:tab/>
            </w:r>
            <w:r w:rsidR="000B5B86">
              <w:rPr>
                <w:webHidden/>
              </w:rPr>
              <w:fldChar w:fldCharType="begin"/>
            </w:r>
            <w:r w:rsidR="000B5B86">
              <w:rPr>
                <w:webHidden/>
              </w:rPr>
              <w:instrText xml:space="preserve"> PAGEREF _Toc111022094 \h </w:instrText>
            </w:r>
            <w:r w:rsidR="000B5B86">
              <w:rPr>
                <w:webHidden/>
              </w:rPr>
            </w:r>
            <w:r w:rsidR="000B5B86">
              <w:rPr>
                <w:webHidden/>
              </w:rPr>
              <w:fldChar w:fldCharType="separate"/>
            </w:r>
            <w:r w:rsidR="000B5B86">
              <w:rPr>
                <w:webHidden/>
              </w:rPr>
              <w:t>ii</w:t>
            </w:r>
            <w:r w:rsidR="000B5B86">
              <w:rPr>
                <w:webHidden/>
              </w:rPr>
              <w:fldChar w:fldCharType="end"/>
            </w:r>
          </w:hyperlink>
        </w:p>
        <w:p w14:paraId="2ABDCAE3" w14:textId="585E7A52" w:rsidR="000B5B86" w:rsidRDefault="00717F8C" w:rsidP="0001324F">
          <w:pPr>
            <w:pStyle w:val="TOC2"/>
            <w:rPr>
              <w:rFonts w:eastAsiaTheme="minorEastAsia"/>
              <w:lang w:eastAsia="en-AU"/>
            </w:rPr>
          </w:pPr>
          <w:hyperlink w:anchor="_Toc111022095" w:history="1">
            <w:r w:rsidR="000B5B86" w:rsidRPr="003648EF">
              <w:rPr>
                <w:rStyle w:val="Hyperlink"/>
              </w:rPr>
              <w:t>Terms of Reference</w:t>
            </w:r>
            <w:r w:rsidR="000B5B86">
              <w:rPr>
                <w:webHidden/>
              </w:rPr>
              <w:tab/>
            </w:r>
            <w:r w:rsidR="000B5B86">
              <w:rPr>
                <w:webHidden/>
              </w:rPr>
              <w:fldChar w:fldCharType="begin"/>
            </w:r>
            <w:r w:rsidR="000B5B86">
              <w:rPr>
                <w:webHidden/>
              </w:rPr>
              <w:instrText xml:space="preserve"> PAGEREF _Toc111022095 \h </w:instrText>
            </w:r>
            <w:r w:rsidR="000B5B86">
              <w:rPr>
                <w:webHidden/>
              </w:rPr>
            </w:r>
            <w:r w:rsidR="000B5B86">
              <w:rPr>
                <w:webHidden/>
              </w:rPr>
              <w:fldChar w:fldCharType="separate"/>
            </w:r>
            <w:r w:rsidR="000B5B86">
              <w:rPr>
                <w:webHidden/>
              </w:rPr>
              <w:t>ii</w:t>
            </w:r>
            <w:r w:rsidR="000B5B86">
              <w:rPr>
                <w:webHidden/>
              </w:rPr>
              <w:fldChar w:fldCharType="end"/>
            </w:r>
          </w:hyperlink>
        </w:p>
        <w:p w14:paraId="4E1D1E83" w14:textId="4DBD7761" w:rsidR="000B5B86" w:rsidRDefault="00717F8C" w:rsidP="0001324F">
          <w:pPr>
            <w:pStyle w:val="TOC1"/>
            <w:rPr>
              <w:rFonts w:asciiTheme="minorHAnsi" w:eastAsiaTheme="minorEastAsia" w:hAnsiTheme="minorHAnsi"/>
              <w:color w:val="auto"/>
              <w:w w:val="100"/>
              <w:sz w:val="22"/>
              <w:lang w:eastAsia="en-AU"/>
            </w:rPr>
          </w:pPr>
          <w:hyperlink w:anchor="_Toc111022096" w:history="1">
            <w:r w:rsidR="000B5B86" w:rsidRPr="003648EF">
              <w:rPr>
                <w:rStyle w:val="Hyperlink"/>
              </w:rPr>
              <w:t>Acronyms</w:t>
            </w:r>
            <w:r w:rsidR="000B5B86">
              <w:rPr>
                <w:webHidden/>
              </w:rPr>
              <w:tab/>
            </w:r>
            <w:r w:rsidR="000B5B86">
              <w:rPr>
                <w:webHidden/>
              </w:rPr>
              <w:fldChar w:fldCharType="begin"/>
            </w:r>
            <w:r w:rsidR="000B5B86">
              <w:rPr>
                <w:webHidden/>
              </w:rPr>
              <w:instrText xml:space="preserve"> PAGEREF _Toc111022096 \h </w:instrText>
            </w:r>
            <w:r w:rsidR="000B5B86">
              <w:rPr>
                <w:webHidden/>
              </w:rPr>
            </w:r>
            <w:r w:rsidR="000B5B86">
              <w:rPr>
                <w:webHidden/>
              </w:rPr>
              <w:fldChar w:fldCharType="separate"/>
            </w:r>
            <w:r w:rsidR="000B5B86">
              <w:rPr>
                <w:webHidden/>
              </w:rPr>
              <w:t>v</w:t>
            </w:r>
            <w:r w:rsidR="000B5B86">
              <w:rPr>
                <w:webHidden/>
              </w:rPr>
              <w:fldChar w:fldCharType="end"/>
            </w:r>
          </w:hyperlink>
        </w:p>
        <w:p w14:paraId="4E285C55" w14:textId="20B3D32A" w:rsidR="000B5B86" w:rsidRDefault="00717F8C" w:rsidP="0001324F">
          <w:pPr>
            <w:pStyle w:val="TOC1"/>
            <w:rPr>
              <w:rFonts w:asciiTheme="minorHAnsi" w:eastAsiaTheme="minorEastAsia" w:hAnsiTheme="minorHAnsi"/>
              <w:color w:val="auto"/>
              <w:w w:val="100"/>
              <w:sz w:val="22"/>
              <w:lang w:eastAsia="en-AU"/>
            </w:rPr>
          </w:pPr>
          <w:hyperlink w:anchor="_Toc111022097" w:history="1">
            <w:r w:rsidR="000B5B86" w:rsidRPr="003648EF">
              <w:rPr>
                <w:rStyle w:val="Hyperlink"/>
              </w:rPr>
              <w:t>Recommendations</w:t>
            </w:r>
            <w:r w:rsidR="000B5B86">
              <w:rPr>
                <w:webHidden/>
              </w:rPr>
              <w:tab/>
            </w:r>
            <w:r w:rsidR="000B5B86">
              <w:rPr>
                <w:webHidden/>
              </w:rPr>
              <w:fldChar w:fldCharType="begin"/>
            </w:r>
            <w:r w:rsidR="000B5B86">
              <w:rPr>
                <w:webHidden/>
              </w:rPr>
              <w:instrText xml:space="preserve"> PAGEREF _Toc111022097 \h </w:instrText>
            </w:r>
            <w:r w:rsidR="000B5B86">
              <w:rPr>
                <w:webHidden/>
              </w:rPr>
            </w:r>
            <w:r w:rsidR="000B5B86">
              <w:rPr>
                <w:webHidden/>
              </w:rPr>
              <w:fldChar w:fldCharType="separate"/>
            </w:r>
            <w:r w:rsidR="000B5B86">
              <w:rPr>
                <w:webHidden/>
              </w:rPr>
              <w:t>vi</w:t>
            </w:r>
            <w:r w:rsidR="000B5B86">
              <w:rPr>
                <w:webHidden/>
              </w:rPr>
              <w:fldChar w:fldCharType="end"/>
            </w:r>
          </w:hyperlink>
        </w:p>
        <w:p w14:paraId="7D6B136C" w14:textId="32FF6351" w:rsidR="000B5B86" w:rsidRDefault="00717F8C" w:rsidP="0001324F">
          <w:pPr>
            <w:pStyle w:val="TOC1"/>
            <w:rPr>
              <w:rFonts w:asciiTheme="minorHAnsi" w:eastAsiaTheme="minorEastAsia" w:hAnsiTheme="minorHAnsi"/>
              <w:color w:val="auto"/>
              <w:w w:val="100"/>
              <w:sz w:val="22"/>
              <w:lang w:eastAsia="en-AU"/>
            </w:rPr>
          </w:pPr>
          <w:hyperlink w:anchor="_Toc111022098" w:history="1">
            <w:r w:rsidR="000B5B86" w:rsidRPr="003648EF">
              <w:rPr>
                <w:rStyle w:val="Hyperlink"/>
              </w:rPr>
              <w:t>1.</w:t>
            </w:r>
            <w:r w:rsidR="000B5B86">
              <w:rPr>
                <w:rFonts w:asciiTheme="minorHAnsi" w:eastAsiaTheme="minorEastAsia" w:hAnsiTheme="minorHAnsi"/>
                <w:color w:val="auto"/>
                <w:w w:val="100"/>
                <w:sz w:val="22"/>
                <w:lang w:eastAsia="en-AU"/>
              </w:rPr>
              <w:tab/>
            </w:r>
            <w:r w:rsidR="000B5B86" w:rsidRPr="003648EF">
              <w:rPr>
                <w:rStyle w:val="Hyperlink"/>
              </w:rPr>
              <w:t>Introduction</w:t>
            </w:r>
            <w:r w:rsidR="000B5B86">
              <w:rPr>
                <w:webHidden/>
              </w:rPr>
              <w:tab/>
            </w:r>
            <w:r w:rsidR="000B5B86">
              <w:rPr>
                <w:webHidden/>
              </w:rPr>
              <w:fldChar w:fldCharType="begin"/>
            </w:r>
            <w:r w:rsidR="000B5B86">
              <w:rPr>
                <w:webHidden/>
              </w:rPr>
              <w:instrText xml:space="preserve"> PAGEREF _Toc111022098 \h </w:instrText>
            </w:r>
            <w:r w:rsidR="000B5B86">
              <w:rPr>
                <w:webHidden/>
              </w:rPr>
            </w:r>
            <w:r w:rsidR="000B5B86">
              <w:rPr>
                <w:webHidden/>
              </w:rPr>
              <w:fldChar w:fldCharType="separate"/>
            </w:r>
            <w:r w:rsidR="000B5B86">
              <w:rPr>
                <w:webHidden/>
              </w:rPr>
              <w:t>1</w:t>
            </w:r>
            <w:r w:rsidR="000B5B86">
              <w:rPr>
                <w:webHidden/>
              </w:rPr>
              <w:fldChar w:fldCharType="end"/>
            </w:r>
          </w:hyperlink>
        </w:p>
        <w:p w14:paraId="0FD521AE" w14:textId="0D135AC5" w:rsidR="000B5B86" w:rsidRDefault="00717F8C" w:rsidP="0001324F">
          <w:pPr>
            <w:pStyle w:val="TOC2"/>
            <w:rPr>
              <w:rFonts w:eastAsiaTheme="minorEastAsia"/>
              <w:lang w:eastAsia="en-AU"/>
            </w:rPr>
          </w:pPr>
          <w:hyperlink w:anchor="_Toc111022099" w:history="1">
            <w:r w:rsidR="000B5B86" w:rsidRPr="003648EF">
              <w:rPr>
                <w:rStyle w:val="Hyperlink"/>
              </w:rPr>
              <w:t>The supercell thunderstorm</w:t>
            </w:r>
            <w:r w:rsidR="000B5B86">
              <w:rPr>
                <w:webHidden/>
              </w:rPr>
              <w:tab/>
            </w:r>
            <w:r w:rsidR="000B5B86">
              <w:rPr>
                <w:webHidden/>
              </w:rPr>
              <w:fldChar w:fldCharType="begin"/>
            </w:r>
            <w:r w:rsidR="000B5B86">
              <w:rPr>
                <w:webHidden/>
              </w:rPr>
              <w:instrText xml:space="preserve"> PAGEREF _Toc111022099 \h </w:instrText>
            </w:r>
            <w:r w:rsidR="000B5B86">
              <w:rPr>
                <w:webHidden/>
              </w:rPr>
            </w:r>
            <w:r w:rsidR="000B5B86">
              <w:rPr>
                <w:webHidden/>
              </w:rPr>
              <w:fldChar w:fldCharType="separate"/>
            </w:r>
            <w:r w:rsidR="000B5B86">
              <w:rPr>
                <w:webHidden/>
              </w:rPr>
              <w:t>1</w:t>
            </w:r>
            <w:r w:rsidR="000B5B86">
              <w:rPr>
                <w:webHidden/>
              </w:rPr>
              <w:fldChar w:fldCharType="end"/>
            </w:r>
          </w:hyperlink>
        </w:p>
        <w:p w14:paraId="7E79C508" w14:textId="114FB1FE" w:rsidR="000B5B86" w:rsidRDefault="00717F8C" w:rsidP="0001324F">
          <w:pPr>
            <w:pStyle w:val="TOC2"/>
            <w:rPr>
              <w:rFonts w:eastAsiaTheme="minorEastAsia"/>
              <w:lang w:eastAsia="en-AU"/>
            </w:rPr>
          </w:pPr>
          <w:hyperlink w:anchor="_Toc111022100" w:history="1">
            <w:r w:rsidR="000B5B86" w:rsidRPr="003648EF">
              <w:rPr>
                <w:rStyle w:val="Hyperlink"/>
              </w:rPr>
              <w:t>The Inquiry</w:t>
            </w:r>
            <w:r w:rsidR="000B5B86">
              <w:rPr>
                <w:webHidden/>
              </w:rPr>
              <w:tab/>
            </w:r>
            <w:r w:rsidR="000B5B86">
              <w:rPr>
                <w:webHidden/>
              </w:rPr>
              <w:fldChar w:fldCharType="begin"/>
            </w:r>
            <w:r w:rsidR="000B5B86">
              <w:rPr>
                <w:webHidden/>
              </w:rPr>
              <w:instrText xml:space="preserve"> PAGEREF _Toc111022100 \h </w:instrText>
            </w:r>
            <w:r w:rsidR="000B5B86">
              <w:rPr>
                <w:webHidden/>
              </w:rPr>
            </w:r>
            <w:r w:rsidR="000B5B86">
              <w:rPr>
                <w:webHidden/>
              </w:rPr>
              <w:fldChar w:fldCharType="separate"/>
            </w:r>
            <w:r w:rsidR="000B5B86">
              <w:rPr>
                <w:webHidden/>
              </w:rPr>
              <w:t>1</w:t>
            </w:r>
            <w:r w:rsidR="000B5B86">
              <w:rPr>
                <w:webHidden/>
              </w:rPr>
              <w:fldChar w:fldCharType="end"/>
            </w:r>
          </w:hyperlink>
        </w:p>
        <w:p w14:paraId="2088C649" w14:textId="73FE6510" w:rsidR="000B5B86" w:rsidRDefault="00717F8C" w:rsidP="0001324F">
          <w:pPr>
            <w:pStyle w:val="TOC1"/>
            <w:rPr>
              <w:rFonts w:asciiTheme="minorHAnsi" w:eastAsiaTheme="minorEastAsia" w:hAnsiTheme="minorHAnsi"/>
              <w:color w:val="auto"/>
              <w:w w:val="100"/>
              <w:sz w:val="22"/>
              <w:lang w:eastAsia="en-AU"/>
            </w:rPr>
          </w:pPr>
          <w:hyperlink w:anchor="_Toc111022101" w:history="1">
            <w:r w:rsidR="000B5B86" w:rsidRPr="003648EF">
              <w:rPr>
                <w:rStyle w:val="Hyperlink"/>
              </w:rPr>
              <w:t>2.</w:t>
            </w:r>
            <w:r w:rsidR="000B5B86">
              <w:rPr>
                <w:rFonts w:asciiTheme="minorHAnsi" w:eastAsiaTheme="minorEastAsia" w:hAnsiTheme="minorHAnsi"/>
                <w:color w:val="auto"/>
                <w:w w:val="100"/>
                <w:sz w:val="22"/>
                <w:lang w:eastAsia="en-AU"/>
              </w:rPr>
              <w:tab/>
            </w:r>
            <w:r w:rsidR="000B5B86" w:rsidRPr="003648EF">
              <w:rPr>
                <w:rStyle w:val="Hyperlink"/>
              </w:rPr>
              <w:t>Recommendations</w:t>
            </w:r>
            <w:r w:rsidR="000B5B86">
              <w:rPr>
                <w:webHidden/>
              </w:rPr>
              <w:tab/>
            </w:r>
            <w:r w:rsidR="000B5B86">
              <w:rPr>
                <w:webHidden/>
              </w:rPr>
              <w:fldChar w:fldCharType="begin"/>
            </w:r>
            <w:r w:rsidR="000B5B86">
              <w:rPr>
                <w:webHidden/>
              </w:rPr>
              <w:instrText xml:space="preserve"> PAGEREF _Toc111022101 \h </w:instrText>
            </w:r>
            <w:r w:rsidR="000B5B86">
              <w:rPr>
                <w:webHidden/>
              </w:rPr>
            </w:r>
            <w:r w:rsidR="000B5B86">
              <w:rPr>
                <w:webHidden/>
              </w:rPr>
              <w:fldChar w:fldCharType="separate"/>
            </w:r>
            <w:r w:rsidR="000B5B86">
              <w:rPr>
                <w:webHidden/>
              </w:rPr>
              <w:t>5</w:t>
            </w:r>
            <w:r w:rsidR="000B5B86">
              <w:rPr>
                <w:webHidden/>
              </w:rPr>
              <w:fldChar w:fldCharType="end"/>
            </w:r>
          </w:hyperlink>
        </w:p>
        <w:p w14:paraId="3A2B9418" w14:textId="24DEA8DB" w:rsidR="000B5B86" w:rsidRDefault="00717F8C" w:rsidP="0001324F">
          <w:pPr>
            <w:pStyle w:val="TOC2"/>
            <w:rPr>
              <w:rFonts w:eastAsiaTheme="minorEastAsia"/>
              <w:lang w:eastAsia="en-AU"/>
            </w:rPr>
          </w:pPr>
          <w:hyperlink w:anchor="_Toc111022102" w:history="1">
            <w:r w:rsidR="000B5B86" w:rsidRPr="003648EF">
              <w:rPr>
                <w:rStyle w:val="Hyperlink"/>
              </w:rPr>
              <w:t>Communication following the thunderstorm</w:t>
            </w:r>
            <w:r w:rsidR="000B5B86">
              <w:rPr>
                <w:webHidden/>
              </w:rPr>
              <w:tab/>
            </w:r>
            <w:r w:rsidR="000B5B86">
              <w:rPr>
                <w:webHidden/>
              </w:rPr>
              <w:fldChar w:fldCharType="begin"/>
            </w:r>
            <w:r w:rsidR="000B5B86">
              <w:rPr>
                <w:webHidden/>
              </w:rPr>
              <w:instrText xml:space="preserve"> PAGEREF _Toc111022102 \h </w:instrText>
            </w:r>
            <w:r w:rsidR="000B5B86">
              <w:rPr>
                <w:webHidden/>
              </w:rPr>
            </w:r>
            <w:r w:rsidR="000B5B86">
              <w:rPr>
                <w:webHidden/>
              </w:rPr>
              <w:fldChar w:fldCharType="separate"/>
            </w:r>
            <w:r w:rsidR="000B5B86">
              <w:rPr>
                <w:webHidden/>
              </w:rPr>
              <w:t>5</w:t>
            </w:r>
            <w:r w:rsidR="000B5B86">
              <w:rPr>
                <w:webHidden/>
              </w:rPr>
              <w:fldChar w:fldCharType="end"/>
            </w:r>
          </w:hyperlink>
        </w:p>
        <w:p w14:paraId="34DD31B0" w14:textId="6F486848" w:rsidR="000B5B86" w:rsidRDefault="00717F8C">
          <w:pPr>
            <w:pStyle w:val="TOC3"/>
            <w:rPr>
              <w:rFonts w:eastAsiaTheme="minorEastAsia"/>
              <w:lang w:eastAsia="en-AU"/>
            </w:rPr>
          </w:pPr>
          <w:hyperlink w:anchor="_Toc111022103" w:history="1">
            <w:r w:rsidR="000B5B86" w:rsidRPr="003648EF">
              <w:rPr>
                <w:rStyle w:val="Hyperlink"/>
              </w:rPr>
              <w:t>Communication with residents</w:t>
            </w:r>
            <w:r w:rsidR="000B5B86">
              <w:rPr>
                <w:webHidden/>
              </w:rPr>
              <w:tab/>
            </w:r>
            <w:r w:rsidR="000B5B86">
              <w:rPr>
                <w:webHidden/>
              </w:rPr>
              <w:fldChar w:fldCharType="begin"/>
            </w:r>
            <w:r w:rsidR="000B5B86">
              <w:rPr>
                <w:webHidden/>
              </w:rPr>
              <w:instrText xml:space="preserve"> PAGEREF _Toc111022103 \h </w:instrText>
            </w:r>
            <w:r w:rsidR="000B5B86">
              <w:rPr>
                <w:webHidden/>
              </w:rPr>
            </w:r>
            <w:r w:rsidR="000B5B86">
              <w:rPr>
                <w:webHidden/>
              </w:rPr>
              <w:fldChar w:fldCharType="separate"/>
            </w:r>
            <w:r w:rsidR="000B5B86">
              <w:rPr>
                <w:webHidden/>
              </w:rPr>
              <w:t>5</w:t>
            </w:r>
            <w:r w:rsidR="000B5B86">
              <w:rPr>
                <w:webHidden/>
              </w:rPr>
              <w:fldChar w:fldCharType="end"/>
            </w:r>
          </w:hyperlink>
        </w:p>
        <w:p w14:paraId="24C80607" w14:textId="10E55C19" w:rsidR="000B5B86" w:rsidRDefault="00717F8C">
          <w:pPr>
            <w:pStyle w:val="TOC3"/>
            <w:rPr>
              <w:rFonts w:eastAsiaTheme="minorEastAsia"/>
              <w:lang w:eastAsia="en-AU"/>
            </w:rPr>
          </w:pPr>
          <w:hyperlink w:anchor="_Toc111022104" w:history="1">
            <w:r w:rsidR="000B5B86" w:rsidRPr="003648EF">
              <w:rPr>
                <w:rStyle w:val="Hyperlink"/>
              </w:rPr>
              <w:t>The Higgins community information hub</w:t>
            </w:r>
            <w:r w:rsidR="000B5B86">
              <w:rPr>
                <w:webHidden/>
              </w:rPr>
              <w:tab/>
            </w:r>
            <w:r w:rsidR="000B5B86">
              <w:rPr>
                <w:webHidden/>
              </w:rPr>
              <w:fldChar w:fldCharType="begin"/>
            </w:r>
            <w:r w:rsidR="000B5B86">
              <w:rPr>
                <w:webHidden/>
              </w:rPr>
              <w:instrText xml:space="preserve"> PAGEREF _Toc111022104 \h </w:instrText>
            </w:r>
            <w:r w:rsidR="000B5B86">
              <w:rPr>
                <w:webHidden/>
              </w:rPr>
            </w:r>
            <w:r w:rsidR="000B5B86">
              <w:rPr>
                <w:webHidden/>
              </w:rPr>
              <w:fldChar w:fldCharType="separate"/>
            </w:r>
            <w:r w:rsidR="000B5B86">
              <w:rPr>
                <w:webHidden/>
              </w:rPr>
              <w:t>6</w:t>
            </w:r>
            <w:r w:rsidR="000B5B86">
              <w:rPr>
                <w:webHidden/>
              </w:rPr>
              <w:fldChar w:fldCharType="end"/>
            </w:r>
          </w:hyperlink>
        </w:p>
        <w:p w14:paraId="289C1343" w14:textId="1B030002" w:rsidR="000B5B86" w:rsidRDefault="00717F8C">
          <w:pPr>
            <w:pStyle w:val="TOC3"/>
            <w:rPr>
              <w:rFonts w:eastAsiaTheme="minorEastAsia"/>
              <w:lang w:eastAsia="en-AU"/>
            </w:rPr>
          </w:pPr>
          <w:hyperlink w:anchor="_Toc111022105" w:history="1">
            <w:r w:rsidR="000B5B86" w:rsidRPr="003648EF">
              <w:rPr>
                <w:rStyle w:val="Hyperlink"/>
              </w:rPr>
              <w:t>Evoenergy</w:t>
            </w:r>
            <w:r w:rsidR="000B5B86">
              <w:rPr>
                <w:webHidden/>
              </w:rPr>
              <w:tab/>
            </w:r>
            <w:r w:rsidR="000B5B86">
              <w:rPr>
                <w:webHidden/>
              </w:rPr>
              <w:fldChar w:fldCharType="begin"/>
            </w:r>
            <w:r w:rsidR="000B5B86">
              <w:rPr>
                <w:webHidden/>
              </w:rPr>
              <w:instrText xml:space="preserve"> PAGEREF _Toc111022105 \h </w:instrText>
            </w:r>
            <w:r w:rsidR="000B5B86">
              <w:rPr>
                <w:webHidden/>
              </w:rPr>
            </w:r>
            <w:r w:rsidR="000B5B86">
              <w:rPr>
                <w:webHidden/>
              </w:rPr>
              <w:fldChar w:fldCharType="separate"/>
            </w:r>
            <w:r w:rsidR="000B5B86">
              <w:rPr>
                <w:webHidden/>
              </w:rPr>
              <w:t>7</w:t>
            </w:r>
            <w:r w:rsidR="000B5B86">
              <w:rPr>
                <w:webHidden/>
              </w:rPr>
              <w:fldChar w:fldCharType="end"/>
            </w:r>
          </w:hyperlink>
        </w:p>
        <w:p w14:paraId="069BA738" w14:textId="4AF26963" w:rsidR="000B5B86" w:rsidRDefault="00717F8C" w:rsidP="0001324F">
          <w:pPr>
            <w:pStyle w:val="TOC2"/>
            <w:rPr>
              <w:rFonts w:eastAsiaTheme="minorEastAsia"/>
              <w:lang w:eastAsia="en-AU"/>
            </w:rPr>
          </w:pPr>
          <w:hyperlink w:anchor="_Toc111022106" w:history="1">
            <w:r w:rsidR="000B5B86" w:rsidRPr="003648EF">
              <w:rPr>
                <w:rStyle w:val="Hyperlink"/>
              </w:rPr>
              <w:t>Implications for the ACT Government and other agencies</w:t>
            </w:r>
            <w:r w:rsidR="000B5B86">
              <w:rPr>
                <w:webHidden/>
              </w:rPr>
              <w:tab/>
            </w:r>
            <w:r w:rsidR="000B5B86">
              <w:rPr>
                <w:webHidden/>
              </w:rPr>
              <w:fldChar w:fldCharType="begin"/>
            </w:r>
            <w:r w:rsidR="000B5B86">
              <w:rPr>
                <w:webHidden/>
              </w:rPr>
              <w:instrText xml:space="preserve"> PAGEREF _Toc111022106 \h </w:instrText>
            </w:r>
            <w:r w:rsidR="000B5B86">
              <w:rPr>
                <w:webHidden/>
              </w:rPr>
            </w:r>
            <w:r w:rsidR="000B5B86">
              <w:rPr>
                <w:webHidden/>
              </w:rPr>
              <w:fldChar w:fldCharType="separate"/>
            </w:r>
            <w:r w:rsidR="000B5B86">
              <w:rPr>
                <w:webHidden/>
              </w:rPr>
              <w:t>10</w:t>
            </w:r>
            <w:r w:rsidR="000B5B86">
              <w:rPr>
                <w:webHidden/>
              </w:rPr>
              <w:fldChar w:fldCharType="end"/>
            </w:r>
          </w:hyperlink>
        </w:p>
        <w:p w14:paraId="1C6AB376" w14:textId="76754A5A" w:rsidR="000B5B86" w:rsidRDefault="00717F8C">
          <w:pPr>
            <w:pStyle w:val="TOC3"/>
            <w:rPr>
              <w:rFonts w:eastAsiaTheme="minorEastAsia"/>
              <w:lang w:eastAsia="en-AU"/>
            </w:rPr>
          </w:pPr>
          <w:hyperlink w:anchor="_Toc111022107" w:history="1">
            <w:r w:rsidR="000B5B86" w:rsidRPr="003648EF">
              <w:rPr>
                <w:rStyle w:val="Hyperlink"/>
              </w:rPr>
              <w:t>Evoenergy annual reports</w:t>
            </w:r>
            <w:r w:rsidR="000B5B86">
              <w:rPr>
                <w:webHidden/>
              </w:rPr>
              <w:tab/>
            </w:r>
            <w:r w:rsidR="000B5B86">
              <w:rPr>
                <w:webHidden/>
              </w:rPr>
              <w:fldChar w:fldCharType="begin"/>
            </w:r>
            <w:r w:rsidR="000B5B86">
              <w:rPr>
                <w:webHidden/>
              </w:rPr>
              <w:instrText xml:space="preserve"> PAGEREF _Toc111022107 \h </w:instrText>
            </w:r>
            <w:r w:rsidR="000B5B86">
              <w:rPr>
                <w:webHidden/>
              </w:rPr>
            </w:r>
            <w:r w:rsidR="000B5B86">
              <w:rPr>
                <w:webHidden/>
              </w:rPr>
              <w:fldChar w:fldCharType="separate"/>
            </w:r>
            <w:r w:rsidR="000B5B86">
              <w:rPr>
                <w:webHidden/>
              </w:rPr>
              <w:t>10</w:t>
            </w:r>
            <w:r w:rsidR="000B5B86">
              <w:rPr>
                <w:webHidden/>
              </w:rPr>
              <w:fldChar w:fldCharType="end"/>
            </w:r>
          </w:hyperlink>
        </w:p>
        <w:p w14:paraId="44737E79" w14:textId="69D3E6BC" w:rsidR="000B5B86" w:rsidRDefault="00717F8C">
          <w:pPr>
            <w:pStyle w:val="TOC3"/>
            <w:rPr>
              <w:rFonts w:eastAsiaTheme="minorEastAsia"/>
              <w:lang w:eastAsia="en-AU"/>
            </w:rPr>
          </w:pPr>
          <w:hyperlink w:anchor="_Toc111022108" w:history="1">
            <w:r w:rsidR="000B5B86" w:rsidRPr="003648EF">
              <w:rPr>
                <w:rStyle w:val="Hyperlink"/>
              </w:rPr>
              <w:t>Consumer protection</w:t>
            </w:r>
            <w:r w:rsidR="000B5B86">
              <w:rPr>
                <w:webHidden/>
              </w:rPr>
              <w:tab/>
            </w:r>
            <w:r w:rsidR="000B5B86">
              <w:rPr>
                <w:webHidden/>
              </w:rPr>
              <w:fldChar w:fldCharType="begin"/>
            </w:r>
            <w:r w:rsidR="000B5B86">
              <w:rPr>
                <w:webHidden/>
              </w:rPr>
              <w:instrText xml:space="preserve"> PAGEREF _Toc111022108 \h </w:instrText>
            </w:r>
            <w:r w:rsidR="000B5B86">
              <w:rPr>
                <w:webHidden/>
              </w:rPr>
            </w:r>
            <w:r w:rsidR="000B5B86">
              <w:rPr>
                <w:webHidden/>
              </w:rPr>
              <w:fldChar w:fldCharType="separate"/>
            </w:r>
            <w:r w:rsidR="000B5B86">
              <w:rPr>
                <w:webHidden/>
              </w:rPr>
              <w:t>11</w:t>
            </w:r>
            <w:r w:rsidR="000B5B86">
              <w:rPr>
                <w:webHidden/>
              </w:rPr>
              <w:fldChar w:fldCharType="end"/>
            </w:r>
          </w:hyperlink>
        </w:p>
        <w:p w14:paraId="1DC7C22C" w14:textId="6ECBB15B" w:rsidR="000B5B86" w:rsidRDefault="00717F8C">
          <w:pPr>
            <w:pStyle w:val="TOC3"/>
            <w:rPr>
              <w:rFonts w:eastAsiaTheme="minorEastAsia"/>
              <w:lang w:eastAsia="en-AU"/>
            </w:rPr>
          </w:pPr>
          <w:hyperlink w:anchor="_Toc111022109" w:history="1">
            <w:r w:rsidR="000B5B86" w:rsidRPr="003648EF">
              <w:rPr>
                <w:rStyle w:val="Hyperlink"/>
              </w:rPr>
              <w:t>Tree management</w:t>
            </w:r>
            <w:r w:rsidR="000B5B86">
              <w:rPr>
                <w:webHidden/>
              </w:rPr>
              <w:tab/>
            </w:r>
            <w:r w:rsidR="000B5B86">
              <w:rPr>
                <w:webHidden/>
              </w:rPr>
              <w:fldChar w:fldCharType="begin"/>
            </w:r>
            <w:r w:rsidR="000B5B86">
              <w:rPr>
                <w:webHidden/>
              </w:rPr>
              <w:instrText xml:space="preserve"> PAGEREF _Toc111022109 \h </w:instrText>
            </w:r>
            <w:r w:rsidR="000B5B86">
              <w:rPr>
                <w:webHidden/>
              </w:rPr>
            </w:r>
            <w:r w:rsidR="000B5B86">
              <w:rPr>
                <w:webHidden/>
              </w:rPr>
              <w:fldChar w:fldCharType="separate"/>
            </w:r>
            <w:r w:rsidR="000B5B86">
              <w:rPr>
                <w:webHidden/>
              </w:rPr>
              <w:t>12</w:t>
            </w:r>
            <w:r w:rsidR="000B5B86">
              <w:rPr>
                <w:webHidden/>
              </w:rPr>
              <w:fldChar w:fldCharType="end"/>
            </w:r>
          </w:hyperlink>
        </w:p>
        <w:p w14:paraId="1370E023" w14:textId="0A604AE1" w:rsidR="000B5B86" w:rsidRDefault="00717F8C">
          <w:pPr>
            <w:pStyle w:val="TOC3"/>
            <w:rPr>
              <w:rFonts w:eastAsiaTheme="minorEastAsia"/>
              <w:lang w:eastAsia="en-AU"/>
            </w:rPr>
          </w:pPr>
          <w:hyperlink w:anchor="_Toc111022110" w:history="1">
            <w:r w:rsidR="000B5B86" w:rsidRPr="003648EF">
              <w:rPr>
                <w:rStyle w:val="Hyperlink"/>
              </w:rPr>
              <w:t>Costs relating to tree damage</w:t>
            </w:r>
            <w:r w:rsidR="000B5B86">
              <w:rPr>
                <w:webHidden/>
              </w:rPr>
              <w:tab/>
            </w:r>
            <w:r w:rsidR="000B5B86">
              <w:rPr>
                <w:webHidden/>
              </w:rPr>
              <w:fldChar w:fldCharType="begin"/>
            </w:r>
            <w:r w:rsidR="000B5B86">
              <w:rPr>
                <w:webHidden/>
              </w:rPr>
              <w:instrText xml:space="preserve"> PAGEREF _Toc111022110 \h </w:instrText>
            </w:r>
            <w:r w:rsidR="000B5B86">
              <w:rPr>
                <w:webHidden/>
              </w:rPr>
            </w:r>
            <w:r w:rsidR="000B5B86">
              <w:rPr>
                <w:webHidden/>
              </w:rPr>
              <w:fldChar w:fldCharType="separate"/>
            </w:r>
            <w:r w:rsidR="000B5B86">
              <w:rPr>
                <w:webHidden/>
              </w:rPr>
              <w:t>16</w:t>
            </w:r>
            <w:r w:rsidR="000B5B86">
              <w:rPr>
                <w:webHidden/>
              </w:rPr>
              <w:fldChar w:fldCharType="end"/>
            </w:r>
          </w:hyperlink>
        </w:p>
        <w:p w14:paraId="6C53637F" w14:textId="6D8DBA69" w:rsidR="000B5B86" w:rsidRDefault="00717F8C">
          <w:pPr>
            <w:pStyle w:val="TOC3"/>
            <w:rPr>
              <w:rFonts w:eastAsiaTheme="minorEastAsia"/>
              <w:lang w:eastAsia="en-AU"/>
            </w:rPr>
          </w:pPr>
          <w:hyperlink w:anchor="_Toc111022111" w:history="1">
            <w:r w:rsidR="000B5B86" w:rsidRPr="003648EF">
              <w:rPr>
                <w:rStyle w:val="Hyperlink"/>
              </w:rPr>
              <w:t>Organisation of disaster relief</w:t>
            </w:r>
            <w:r w:rsidR="000B5B86">
              <w:rPr>
                <w:webHidden/>
              </w:rPr>
              <w:tab/>
            </w:r>
            <w:r w:rsidR="000B5B86">
              <w:rPr>
                <w:webHidden/>
              </w:rPr>
              <w:fldChar w:fldCharType="begin"/>
            </w:r>
            <w:r w:rsidR="000B5B86">
              <w:rPr>
                <w:webHidden/>
              </w:rPr>
              <w:instrText xml:space="preserve"> PAGEREF _Toc111022111 \h </w:instrText>
            </w:r>
            <w:r w:rsidR="000B5B86">
              <w:rPr>
                <w:webHidden/>
              </w:rPr>
            </w:r>
            <w:r w:rsidR="000B5B86">
              <w:rPr>
                <w:webHidden/>
              </w:rPr>
              <w:fldChar w:fldCharType="separate"/>
            </w:r>
            <w:r w:rsidR="000B5B86">
              <w:rPr>
                <w:webHidden/>
              </w:rPr>
              <w:t>17</w:t>
            </w:r>
            <w:r w:rsidR="000B5B86">
              <w:rPr>
                <w:webHidden/>
              </w:rPr>
              <w:fldChar w:fldCharType="end"/>
            </w:r>
          </w:hyperlink>
        </w:p>
        <w:p w14:paraId="561CF599" w14:textId="0B04321C" w:rsidR="000B5B86" w:rsidRDefault="00717F8C" w:rsidP="0001324F">
          <w:pPr>
            <w:pStyle w:val="TOC1"/>
            <w:rPr>
              <w:rFonts w:asciiTheme="minorHAnsi" w:eastAsiaTheme="minorEastAsia" w:hAnsiTheme="minorHAnsi"/>
              <w:color w:val="auto"/>
              <w:w w:val="100"/>
              <w:sz w:val="22"/>
              <w:lang w:eastAsia="en-AU"/>
            </w:rPr>
          </w:pPr>
          <w:hyperlink w:anchor="_Toc111022112" w:history="1">
            <w:r w:rsidR="000B5B86" w:rsidRPr="003648EF">
              <w:rPr>
                <w:rStyle w:val="Hyperlink"/>
              </w:rPr>
              <w:t>3.</w:t>
            </w:r>
            <w:r w:rsidR="000B5B86">
              <w:rPr>
                <w:rFonts w:asciiTheme="minorHAnsi" w:eastAsiaTheme="minorEastAsia" w:hAnsiTheme="minorHAnsi"/>
                <w:color w:val="auto"/>
                <w:w w:val="100"/>
                <w:sz w:val="22"/>
                <w:lang w:eastAsia="en-AU"/>
              </w:rPr>
              <w:tab/>
            </w:r>
            <w:r w:rsidR="000B5B86" w:rsidRPr="003648EF">
              <w:rPr>
                <w:rStyle w:val="Hyperlink"/>
              </w:rPr>
              <w:t>Conclusion</w:t>
            </w:r>
            <w:r w:rsidR="000B5B86">
              <w:rPr>
                <w:webHidden/>
              </w:rPr>
              <w:tab/>
            </w:r>
            <w:r w:rsidR="000B5B86">
              <w:rPr>
                <w:webHidden/>
              </w:rPr>
              <w:fldChar w:fldCharType="begin"/>
            </w:r>
            <w:r w:rsidR="000B5B86">
              <w:rPr>
                <w:webHidden/>
              </w:rPr>
              <w:instrText xml:space="preserve"> PAGEREF _Toc111022112 \h </w:instrText>
            </w:r>
            <w:r w:rsidR="000B5B86">
              <w:rPr>
                <w:webHidden/>
              </w:rPr>
            </w:r>
            <w:r w:rsidR="000B5B86">
              <w:rPr>
                <w:webHidden/>
              </w:rPr>
              <w:fldChar w:fldCharType="separate"/>
            </w:r>
            <w:r w:rsidR="000B5B86">
              <w:rPr>
                <w:webHidden/>
              </w:rPr>
              <w:t>20</w:t>
            </w:r>
            <w:r w:rsidR="000B5B86">
              <w:rPr>
                <w:webHidden/>
              </w:rPr>
              <w:fldChar w:fldCharType="end"/>
            </w:r>
          </w:hyperlink>
        </w:p>
        <w:p w14:paraId="3006CF2A" w14:textId="1AE8446C" w:rsidR="000B5B86" w:rsidRDefault="00717F8C" w:rsidP="0001324F">
          <w:pPr>
            <w:pStyle w:val="TOC1"/>
            <w:rPr>
              <w:rFonts w:asciiTheme="minorHAnsi" w:eastAsiaTheme="minorEastAsia" w:hAnsiTheme="minorHAnsi"/>
              <w:color w:val="auto"/>
              <w:w w:val="100"/>
              <w:sz w:val="22"/>
              <w:lang w:eastAsia="en-AU"/>
            </w:rPr>
          </w:pPr>
          <w:hyperlink w:anchor="_Toc111022113" w:history="1">
            <w:r w:rsidR="000B5B86" w:rsidRPr="003648EF">
              <w:rPr>
                <w:rStyle w:val="Hyperlink"/>
              </w:rPr>
              <w:t>Appendix A: Submissions</w:t>
            </w:r>
            <w:r w:rsidR="000B5B86">
              <w:rPr>
                <w:webHidden/>
              </w:rPr>
              <w:tab/>
            </w:r>
            <w:r w:rsidR="000B5B86">
              <w:rPr>
                <w:webHidden/>
              </w:rPr>
              <w:fldChar w:fldCharType="begin"/>
            </w:r>
            <w:r w:rsidR="000B5B86">
              <w:rPr>
                <w:webHidden/>
              </w:rPr>
              <w:instrText xml:space="preserve"> PAGEREF _Toc111022113 \h </w:instrText>
            </w:r>
            <w:r w:rsidR="000B5B86">
              <w:rPr>
                <w:webHidden/>
              </w:rPr>
            </w:r>
            <w:r w:rsidR="000B5B86">
              <w:rPr>
                <w:webHidden/>
              </w:rPr>
              <w:fldChar w:fldCharType="separate"/>
            </w:r>
            <w:r w:rsidR="000B5B86">
              <w:rPr>
                <w:webHidden/>
              </w:rPr>
              <w:t>21</w:t>
            </w:r>
            <w:r w:rsidR="000B5B86">
              <w:rPr>
                <w:webHidden/>
              </w:rPr>
              <w:fldChar w:fldCharType="end"/>
            </w:r>
          </w:hyperlink>
        </w:p>
        <w:p w14:paraId="10465D45" w14:textId="7F7E364C" w:rsidR="000B5B86" w:rsidRDefault="00717F8C" w:rsidP="0001324F">
          <w:pPr>
            <w:pStyle w:val="TOC1"/>
            <w:rPr>
              <w:rFonts w:asciiTheme="minorHAnsi" w:eastAsiaTheme="minorEastAsia" w:hAnsiTheme="minorHAnsi"/>
              <w:color w:val="auto"/>
              <w:w w:val="100"/>
              <w:sz w:val="22"/>
              <w:lang w:eastAsia="en-AU"/>
            </w:rPr>
          </w:pPr>
          <w:hyperlink w:anchor="_Toc111022114" w:history="1">
            <w:r w:rsidR="000B5B86" w:rsidRPr="003648EF">
              <w:rPr>
                <w:rStyle w:val="Hyperlink"/>
              </w:rPr>
              <w:t>Appendix B: Witnesses</w:t>
            </w:r>
            <w:r w:rsidR="000B5B86">
              <w:rPr>
                <w:webHidden/>
              </w:rPr>
              <w:tab/>
            </w:r>
            <w:r w:rsidR="000B5B86">
              <w:rPr>
                <w:webHidden/>
              </w:rPr>
              <w:fldChar w:fldCharType="begin"/>
            </w:r>
            <w:r w:rsidR="000B5B86">
              <w:rPr>
                <w:webHidden/>
              </w:rPr>
              <w:instrText xml:space="preserve"> PAGEREF _Toc111022114 \h </w:instrText>
            </w:r>
            <w:r w:rsidR="000B5B86">
              <w:rPr>
                <w:webHidden/>
              </w:rPr>
            </w:r>
            <w:r w:rsidR="000B5B86">
              <w:rPr>
                <w:webHidden/>
              </w:rPr>
              <w:fldChar w:fldCharType="separate"/>
            </w:r>
            <w:r w:rsidR="000B5B86">
              <w:rPr>
                <w:webHidden/>
              </w:rPr>
              <w:t>22</w:t>
            </w:r>
            <w:r w:rsidR="000B5B86">
              <w:rPr>
                <w:webHidden/>
              </w:rPr>
              <w:fldChar w:fldCharType="end"/>
            </w:r>
          </w:hyperlink>
        </w:p>
        <w:p w14:paraId="7674DFD4" w14:textId="56B66D8B" w:rsidR="000B5B86" w:rsidRDefault="00717F8C">
          <w:pPr>
            <w:pStyle w:val="TOC3"/>
            <w:rPr>
              <w:rFonts w:eastAsiaTheme="minorEastAsia"/>
              <w:lang w:eastAsia="en-AU"/>
            </w:rPr>
          </w:pPr>
          <w:hyperlink w:anchor="_Toc111022115" w:history="1">
            <w:r w:rsidR="000B5B86" w:rsidRPr="003648EF">
              <w:rPr>
                <w:rStyle w:val="Hyperlink"/>
              </w:rPr>
              <w:t>Friday, 1 July 2022</w:t>
            </w:r>
            <w:r w:rsidR="000B5B86">
              <w:rPr>
                <w:webHidden/>
              </w:rPr>
              <w:tab/>
            </w:r>
            <w:r w:rsidR="000B5B86">
              <w:rPr>
                <w:webHidden/>
              </w:rPr>
              <w:fldChar w:fldCharType="begin"/>
            </w:r>
            <w:r w:rsidR="000B5B86">
              <w:rPr>
                <w:webHidden/>
              </w:rPr>
              <w:instrText xml:space="preserve"> PAGEREF _Toc111022115 \h </w:instrText>
            </w:r>
            <w:r w:rsidR="000B5B86">
              <w:rPr>
                <w:webHidden/>
              </w:rPr>
            </w:r>
            <w:r w:rsidR="000B5B86">
              <w:rPr>
                <w:webHidden/>
              </w:rPr>
              <w:fldChar w:fldCharType="separate"/>
            </w:r>
            <w:r w:rsidR="000B5B86">
              <w:rPr>
                <w:webHidden/>
              </w:rPr>
              <w:t>22</w:t>
            </w:r>
            <w:r w:rsidR="000B5B86">
              <w:rPr>
                <w:webHidden/>
              </w:rPr>
              <w:fldChar w:fldCharType="end"/>
            </w:r>
          </w:hyperlink>
        </w:p>
        <w:p w14:paraId="7CBBB7F5" w14:textId="7E313E55" w:rsidR="000B5B86" w:rsidRDefault="00717F8C" w:rsidP="0001324F">
          <w:pPr>
            <w:pStyle w:val="TOC1"/>
            <w:rPr>
              <w:rFonts w:asciiTheme="minorHAnsi" w:eastAsiaTheme="minorEastAsia" w:hAnsiTheme="minorHAnsi"/>
              <w:color w:val="auto"/>
              <w:w w:val="100"/>
              <w:sz w:val="22"/>
              <w:lang w:eastAsia="en-AU"/>
            </w:rPr>
          </w:pPr>
          <w:hyperlink w:anchor="_Toc111022116" w:history="1">
            <w:r w:rsidR="000B5B86" w:rsidRPr="003648EF">
              <w:rPr>
                <w:rStyle w:val="Hyperlink"/>
              </w:rPr>
              <w:t>Appendix C: Questions taken on notice</w:t>
            </w:r>
            <w:r w:rsidR="000B5B86">
              <w:rPr>
                <w:webHidden/>
              </w:rPr>
              <w:tab/>
            </w:r>
            <w:r w:rsidR="000B5B86">
              <w:rPr>
                <w:webHidden/>
              </w:rPr>
              <w:fldChar w:fldCharType="begin"/>
            </w:r>
            <w:r w:rsidR="000B5B86">
              <w:rPr>
                <w:webHidden/>
              </w:rPr>
              <w:instrText xml:space="preserve"> PAGEREF _Toc111022116 \h </w:instrText>
            </w:r>
            <w:r w:rsidR="000B5B86">
              <w:rPr>
                <w:webHidden/>
              </w:rPr>
            </w:r>
            <w:r w:rsidR="000B5B86">
              <w:rPr>
                <w:webHidden/>
              </w:rPr>
              <w:fldChar w:fldCharType="separate"/>
            </w:r>
            <w:r w:rsidR="000B5B86">
              <w:rPr>
                <w:webHidden/>
              </w:rPr>
              <w:t>23</w:t>
            </w:r>
            <w:r w:rsidR="000B5B86">
              <w:rPr>
                <w:webHidden/>
              </w:rPr>
              <w:fldChar w:fldCharType="end"/>
            </w:r>
          </w:hyperlink>
        </w:p>
        <w:p w14:paraId="488D1A3B" w14:textId="787B2F84" w:rsidR="000B5B86" w:rsidRDefault="00717F8C" w:rsidP="0001324F">
          <w:pPr>
            <w:pStyle w:val="TOC2"/>
            <w:rPr>
              <w:rFonts w:eastAsiaTheme="minorEastAsia"/>
              <w:lang w:eastAsia="en-AU"/>
            </w:rPr>
          </w:pPr>
          <w:hyperlink w:anchor="_Toc111022117" w:history="1">
            <w:r w:rsidR="000B5B86" w:rsidRPr="003648EF">
              <w:rPr>
                <w:rStyle w:val="Hyperlink"/>
              </w:rPr>
              <w:t>Questions taken on notice</w:t>
            </w:r>
            <w:r w:rsidR="000B5B86">
              <w:rPr>
                <w:webHidden/>
              </w:rPr>
              <w:tab/>
            </w:r>
            <w:r w:rsidR="000B5B86">
              <w:rPr>
                <w:webHidden/>
              </w:rPr>
              <w:fldChar w:fldCharType="begin"/>
            </w:r>
            <w:r w:rsidR="000B5B86">
              <w:rPr>
                <w:webHidden/>
              </w:rPr>
              <w:instrText xml:space="preserve"> PAGEREF _Toc111022117 \h </w:instrText>
            </w:r>
            <w:r w:rsidR="000B5B86">
              <w:rPr>
                <w:webHidden/>
              </w:rPr>
            </w:r>
            <w:r w:rsidR="000B5B86">
              <w:rPr>
                <w:webHidden/>
              </w:rPr>
              <w:fldChar w:fldCharType="separate"/>
            </w:r>
            <w:r w:rsidR="000B5B86">
              <w:rPr>
                <w:webHidden/>
              </w:rPr>
              <w:t>23</w:t>
            </w:r>
            <w:r w:rsidR="000B5B86">
              <w:rPr>
                <w:webHidden/>
              </w:rPr>
              <w:fldChar w:fldCharType="end"/>
            </w:r>
          </w:hyperlink>
        </w:p>
        <w:p w14:paraId="68341662" w14:textId="26D73D2E" w:rsidR="000B5B86" w:rsidRDefault="00717F8C" w:rsidP="0001324F">
          <w:pPr>
            <w:pStyle w:val="TOC1"/>
            <w:rPr>
              <w:rFonts w:asciiTheme="minorHAnsi" w:eastAsiaTheme="minorEastAsia" w:hAnsiTheme="minorHAnsi"/>
              <w:color w:val="auto"/>
              <w:w w:val="100"/>
              <w:sz w:val="22"/>
              <w:lang w:eastAsia="en-AU"/>
            </w:rPr>
          </w:pPr>
          <w:hyperlink w:anchor="_Toc111022118" w:history="1">
            <w:r w:rsidR="000B5B86" w:rsidRPr="003648EF">
              <w:rPr>
                <w:rStyle w:val="Hyperlink"/>
              </w:rPr>
              <w:t>Appendix D: Evoenergy rebate table</w:t>
            </w:r>
            <w:r w:rsidR="000B5B86">
              <w:rPr>
                <w:webHidden/>
              </w:rPr>
              <w:tab/>
            </w:r>
            <w:r w:rsidR="000B5B86">
              <w:rPr>
                <w:webHidden/>
              </w:rPr>
              <w:fldChar w:fldCharType="begin"/>
            </w:r>
            <w:r w:rsidR="000B5B86">
              <w:rPr>
                <w:webHidden/>
              </w:rPr>
              <w:instrText xml:space="preserve"> PAGEREF _Toc111022118 \h </w:instrText>
            </w:r>
            <w:r w:rsidR="000B5B86">
              <w:rPr>
                <w:webHidden/>
              </w:rPr>
            </w:r>
            <w:r w:rsidR="000B5B86">
              <w:rPr>
                <w:webHidden/>
              </w:rPr>
              <w:fldChar w:fldCharType="separate"/>
            </w:r>
            <w:r w:rsidR="000B5B86">
              <w:rPr>
                <w:webHidden/>
              </w:rPr>
              <w:t>24</w:t>
            </w:r>
            <w:r w:rsidR="000B5B86">
              <w:rPr>
                <w:webHidden/>
              </w:rPr>
              <w:fldChar w:fldCharType="end"/>
            </w:r>
          </w:hyperlink>
        </w:p>
        <w:p w14:paraId="1E1CDF38" w14:textId="314B9C5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lastRenderedPageBreak/>
        <w:br w:type="page"/>
      </w:r>
    </w:p>
    <w:p w14:paraId="1F9FD703" w14:textId="77777777" w:rsidR="0031628A" w:rsidRDefault="0031628A" w:rsidP="0031628A">
      <w:pPr>
        <w:pStyle w:val="Heading1nonumber"/>
      </w:pPr>
      <w:bookmarkStart w:id="10" w:name="_Toc111022096"/>
      <w:r>
        <w:lastRenderedPageBreak/>
        <w:t>Acronyms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7CAB76C8" w:rsidR="00727F06" w:rsidRDefault="00AB5923" w:rsidP="00727F06">
            <w:pPr>
              <w:pStyle w:val="Tablebody"/>
            </w:pPr>
            <w:r>
              <w:t>ACT</w:t>
            </w:r>
          </w:p>
        </w:tc>
        <w:tc>
          <w:tcPr>
            <w:tcW w:w="7183" w:type="dxa"/>
          </w:tcPr>
          <w:p w14:paraId="44AB3819" w14:textId="50309D76" w:rsidR="00727F06" w:rsidRDefault="00001E02" w:rsidP="00727F06">
            <w:pPr>
              <w:pStyle w:val="Tablebody"/>
            </w:pPr>
            <w:r>
              <w:t>Australian Capital Territory</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1CE217BB" w:rsidR="00727F06" w:rsidRDefault="00001E02" w:rsidP="00727F06">
            <w:pPr>
              <w:pStyle w:val="Tablebody"/>
            </w:pPr>
            <w:r>
              <w:t>DRA</w:t>
            </w:r>
          </w:p>
        </w:tc>
        <w:tc>
          <w:tcPr>
            <w:tcW w:w="7183" w:type="dxa"/>
          </w:tcPr>
          <w:p w14:paraId="057F0D12" w14:textId="5EB04A5A" w:rsidR="00727F06" w:rsidRDefault="00001E02" w:rsidP="00727F06">
            <w:pPr>
              <w:pStyle w:val="Tablebody"/>
            </w:pPr>
            <w:r>
              <w:t>Disaster Relief Australia</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28B52E43" w:rsidR="00727F06" w:rsidRDefault="00001E02" w:rsidP="00727F06">
            <w:pPr>
              <w:pStyle w:val="Tablebody"/>
            </w:pPr>
            <w:r>
              <w:t>TCCS</w:t>
            </w:r>
            <w:r w:rsidDel="00001E02">
              <w:t xml:space="preserve"> </w:t>
            </w:r>
          </w:p>
        </w:tc>
        <w:tc>
          <w:tcPr>
            <w:tcW w:w="7183" w:type="dxa"/>
          </w:tcPr>
          <w:p w14:paraId="218CB5F9" w14:textId="55C1CE93" w:rsidR="00727F06" w:rsidRDefault="00001E02" w:rsidP="00727F06">
            <w:pPr>
              <w:pStyle w:val="Tablebody"/>
            </w:pPr>
            <w:r>
              <w:t>Transport and City Services</w:t>
            </w:r>
          </w:p>
        </w:tc>
      </w:tr>
      <w:tr w:rsidR="00C63EED" w14:paraId="6FD1423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8A83213" w14:textId="2E6E3085" w:rsidR="00C63EED" w:rsidRDefault="00C63EED" w:rsidP="00727F06">
            <w:pPr>
              <w:pStyle w:val="Tablebody"/>
            </w:pPr>
            <w:r>
              <w:t>SES</w:t>
            </w:r>
          </w:p>
        </w:tc>
        <w:tc>
          <w:tcPr>
            <w:tcW w:w="7183" w:type="dxa"/>
          </w:tcPr>
          <w:p w14:paraId="1795FB2A" w14:textId="09DF427D" w:rsidR="00C63EED" w:rsidRDefault="00C63EED" w:rsidP="00727F06">
            <w:pPr>
              <w:pStyle w:val="Tablebody"/>
            </w:pPr>
            <w:r>
              <w:t>State Emergency Services</w:t>
            </w:r>
          </w:p>
        </w:tc>
      </w:tr>
    </w:tbl>
    <w:p w14:paraId="5CC4E2AD" w14:textId="5BD1EDE2" w:rsidR="0031628A" w:rsidRDefault="0031628A" w:rsidP="0031628A">
      <w:pPr>
        <w:rPr>
          <w:w w:val="90"/>
        </w:rPr>
      </w:pPr>
      <w:r>
        <w:br w:type="page"/>
      </w:r>
    </w:p>
    <w:p w14:paraId="4044F508" w14:textId="3A779115" w:rsidR="007A6EB9" w:rsidRDefault="008D72C9" w:rsidP="009F5A83">
      <w:pPr>
        <w:pStyle w:val="Heading1nonumber"/>
      </w:pPr>
      <w:bookmarkStart w:id="11" w:name="_Toc111022097"/>
      <w:r>
        <w:t>R</w:t>
      </w:r>
      <w:r w:rsidR="007A6EB9" w:rsidRPr="0006752F">
        <w:t>ecommendations</w:t>
      </w:r>
      <w:bookmarkEnd w:id="11"/>
    </w:p>
    <w:p w14:paraId="4BFED225" w14:textId="5C069812" w:rsidR="005C69D9" w:rsidRDefault="006A7A61" w:rsidP="0001324F">
      <w:pPr>
        <w:pStyle w:val="TOC1"/>
        <w:rPr>
          <w:rFonts w:asciiTheme="minorHAnsi" w:eastAsiaTheme="minorEastAsia" w:hAnsiTheme="minorHAnsi"/>
          <w:color w:val="auto"/>
          <w:w w:val="100"/>
          <w:sz w:val="22"/>
          <w:lang w:eastAsia="en-AU"/>
        </w:rPr>
      </w:pPr>
      <w:r>
        <w:fldChar w:fldCharType="begin"/>
      </w:r>
      <w:r>
        <w:instrText xml:space="preserve"> TOC \n \h \z \t "Recommendation heading,1,Recommendation body,2" </w:instrText>
      </w:r>
      <w:r>
        <w:fldChar w:fldCharType="separate"/>
      </w:r>
      <w:hyperlink w:anchor="_Toc113377223" w:history="1">
        <w:r w:rsidR="005C69D9" w:rsidRPr="00A9758E">
          <w:rPr>
            <w:rStyle w:val="Hyperlink"/>
          </w:rPr>
          <w:t>Recommendation 1</w:t>
        </w:r>
      </w:hyperlink>
    </w:p>
    <w:p w14:paraId="09D0B581" w14:textId="4A07BFB5" w:rsidR="005C69D9" w:rsidRDefault="00717F8C" w:rsidP="00F7184C">
      <w:pPr>
        <w:pStyle w:val="TOC2"/>
        <w:rPr>
          <w:rFonts w:eastAsiaTheme="minorEastAsia"/>
          <w:lang w:eastAsia="en-AU"/>
        </w:rPr>
      </w:pPr>
      <w:hyperlink w:anchor="_Toc113377224" w:history="1">
        <w:r w:rsidR="005C69D9" w:rsidRPr="00A9758E">
          <w:rPr>
            <w:rStyle w:val="Hyperlink"/>
          </w:rPr>
          <w:t>The Committee recommends that the ACT Government undertakes a gap analysis of communication with affected residents following emergencies.</w:t>
        </w:r>
      </w:hyperlink>
    </w:p>
    <w:p w14:paraId="26CFC419" w14:textId="3F723381" w:rsidR="005C69D9" w:rsidRDefault="00717F8C" w:rsidP="00F7184C">
      <w:pPr>
        <w:pStyle w:val="TOC1"/>
        <w:rPr>
          <w:rFonts w:asciiTheme="minorHAnsi" w:eastAsiaTheme="minorEastAsia" w:hAnsiTheme="minorHAnsi"/>
          <w:color w:val="auto"/>
          <w:w w:val="100"/>
          <w:sz w:val="22"/>
          <w:lang w:eastAsia="en-AU"/>
        </w:rPr>
      </w:pPr>
      <w:hyperlink w:anchor="_Toc113377225" w:history="1">
        <w:r w:rsidR="005C69D9" w:rsidRPr="00A9758E">
          <w:rPr>
            <w:rStyle w:val="Hyperlink"/>
          </w:rPr>
          <w:t>Recommendation 2</w:t>
        </w:r>
      </w:hyperlink>
    </w:p>
    <w:p w14:paraId="0BA2A955" w14:textId="6AB863A7" w:rsidR="005C69D9" w:rsidRDefault="00717F8C" w:rsidP="00F7184C">
      <w:pPr>
        <w:pStyle w:val="TOC2"/>
        <w:rPr>
          <w:rFonts w:eastAsiaTheme="minorEastAsia"/>
          <w:lang w:eastAsia="en-AU"/>
        </w:rPr>
      </w:pPr>
      <w:hyperlink w:anchor="_Toc113377226" w:history="1">
        <w:r w:rsidR="005C69D9" w:rsidRPr="00A9758E">
          <w:rPr>
            <w:rStyle w:val="Hyperlink"/>
          </w:rPr>
          <w:t>The Committee recommends that the ACT Government more clearly communicate the purpose of and intended users of emergency hubs in disasters.</w:t>
        </w:r>
      </w:hyperlink>
    </w:p>
    <w:p w14:paraId="7A46E8D5" w14:textId="65C7C54B" w:rsidR="005C69D9" w:rsidRDefault="00717F8C" w:rsidP="00F7184C">
      <w:pPr>
        <w:pStyle w:val="TOC1"/>
        <w:rPr>
          <w:rFonts w:asciiTheme="minorHAnsi" w:eastAsiaTheme="minorEastAsia" w:hAnsiTheme="minorHAnsi"/>
          <w:color w:val="auto"/>
          <w:w w:val="100"/>
          <w:sz w:val="22"/>
          <w:lang w:eastAsia="en-AU"/>
        </w:rPr>
      </w:pPr>
      <w:hyperlink w:anchor="_Toc113377227" w:history="1">
        <w:r w:rsidR="005C69D9" w:rsidRPr="00A9758E">
          <w:rPr>
            <w:rStyle w:val="Hyperlink"/>
          </w:rPr>
          <w:t>Recommendation 3</w:t>
        </w:r>
      </w:hyperlink>
    </w:p>
    <w:p w14:paraId="0D5F341C" w14:textId="6B595990" w:rsidR="005C69D9" w:rsidRDefault="00717F8C" w:rsidP="00F7184C">
      <w:pPr>
        <w:pStyle w:val="TOC2"/>
        <w:rPr>
          <w:rFonts w:eastAsiaTheme="minorEastAsia"/>
          <w:lang w:eastAsia="en-AU"/>
        </w:rPr>
      </w:pPr>
      <w:hyperlink w:anchor="_Toc113377228" w:history="1">
        <w:r w:rsidR="005C69D9" w:rsidRPr="00A9758E">
          <w:rPr>
            <w:rStyle w:val="Hyperlink"/>
          </w:rPr>
          <w:t>The Committee recommends that Evoenergy increase its minimum staffing levels over holiday periods.</w:t>
        </w:r>
      </w:hyperlink>
    </w:p>
    <w:p w14:paraId="185ECC0C" w14:textId="3BD28953" w:rsidR="005C69D9" w:rsidRDefault="00717F8C" w:rsidP="00F7184C">
      <w:pPr>
        <w:pStyle w:val="TOC1"/>
        <w:rPr>
          <w:rFonts w:asciiTheme="minorHAnsi" w:eastAsiaTheme="minorEastAsia" w:hAnsiTheme="minorHAnsi"/>
          <w:color w:val="auto"/>
          <w:w w:val="100"/>
          <w:sz w:val="22"/>
          <w:lang w:eastAsia="en-AU"/>
        </w:rPr>
      </w:pPr>
      <w:hyperlink w:anchor="_Toc113377229" w:history="1">
        <w:r w:rsidR="005C69D9" w:rsidRPr="00A9758E">
          <w:rPr>
            <w:rStyle w:val="Hyperlink"/>
          </w:rPr>
          <w:t>Recommendation 4</w:t>
        </w:r>
      </w:hyperlink>
    </w:p>
    <w:p w14:paraId="07C6B2D8" w14:textId="50E7AC40" w:rsidR="005C69D9" w:rsidRDefault="00717F8C" w:rsidP="00F7184C">
      <w:pPr>
        <w:pStyle w:val="TOC2"/>
        <w:rPr>
          <w:rFonts w:eastAsiaTheme="minorEastAsia"/>
          <w:lang w:eastAsia="en-AU"/>
        </w:rPr>
      </w:pPr>
      <w:hyperlink w:anchor="_Toc113377230" w:history="1">
        <w:r w:rsidR="005C69D9" w:rsidRPr="00A9758E">
          <w:rPr>
            <w:rStyle w:val="Hyperlink"/>
          </w:rPr>
          <w:t>The Committee recommends that Evoenergy develop an improved communications system that provides a regularly updated priority work list and regularly updated ‘place in queue’ advice to callers seeking a response to a major power outage issue.</w:t>
        </w:r>
      </w:hyperlink>
    </w:p>
    <w:p w14:paraId="6CC7AAB5" w14:textId="2A07C6BA" w:rsidR="005C69D9" w:rsidRDefault="00717F8C" w:rsidP="00F7184C">
      <w:pPr>
        <w:pStyle w:val="TOC1"/>
        <w:rPr>
          <w:rFonts w:asciiTheme="minorHAnsi" w:eastAsiaTheme="minorEastAsia" w:hAnsiTheme="minorHAnsi"/>
          <w:color w:val="auto"/>
          <w:w w:val="100"/>
          <w:sz w:val="22"/>
          <w:lang w:eastAsia="en-AU"/>
        </w:rPr>
      </w:pPr>
      <w:hyperlink w:anchor="_Toc113377231" w:history="1">
        <w:r w:rsidR="005C69D9" w:rsidRPr="00A9758E">
          <w:rPr>
            <w:rStyle w:val="Hyperlink"/>
          </w:rPr>
          <w:t>Recommendation 5</w:t>
        </w:r>
      </w:hyperlink>
    </w:p>
    <w:p w14:paraId="42ECE255" w14:textId="3F520B41" w:rsidR="005C69D9" w:rsidRDefault="00717F8C" w:rsidP="00F7184C">
      <w:pPr>
        <w:pStyle w:val="TOC2"/>
        <w:rPr>
          <w:rFonts w:eastAsiaTheme="minorEastAsia"/>
          <w:lang w:eastAsia="en-AU"/>
        </w:rPr>
      </w:pPr>
      <w:hyperlink w:anchor="_Toc113377232" w:history="1">
        <w:r w:rsidR="005C69D9" w:rsidRPr="00A9758E">
          <w:rPr>
            <w:rStyle w:val="Hyperlink"/>
          </w:rPr>
          <w:t xml:space="preserve">The Committee recommends that with respect to privacy law and associated ethical protocols, Evoenergy establish a vulnerable persons list similar to the life support equipment register to support appropriate liaison with community organisations </w:t>
        </w:r>
        <w:r w:rsidR="00E40EE8">
          <w:rPr>
            <w:rStyle w:val="Hyperlink"/>
          </w:rPr>
          <w:t>that</w:t>
        </w:r>
        <w:r w:rsidR="005C69D9" w:rsidRPr="00A9758E">
          <w:rPr>
            <w:rStyle w:val="Hyperlink"/>
          </w:rPr>
          <w:t xml:space="preserve"> may be able to offer direct assistance to persons on that list.</w:t>
        </w:r>
      </w:hyperlink>
    </w:p>
    <w:p w14:paraId="14B3A508" w14:textId="693BBD50" w:rsidR="005C69D9" w:rsidRDefault="00717F8C" w:rsidP="00F7184C">
      <w:pPr>
        <w:pStyle w:val="TOC1"/>
        <w:rPr>
          <w:rFonts w:asciiTheme="minorHAnsi" w:eastAsiaTheme="minorEastAsia" w:hAnsiTheme="minorHAnsi"/>
          <w:color w:val="auto"/>
          <w:w w:val="100"/>
          <w:sz w:val="22"/>
          <w:lang w:eastAsia="en-AU"/>
        </w:rPr>
      </w:pPr>
      <w:hyperlink w:anchor="_Toc113377233" w:history="1">
        <w:r w:rsidR="005C69D9" w:rsidRPr="00A9758E">
          <w:rPr>
            <w:rStyle w:val="Hyperlink"/>
          </w:rPr>
          <w:t>Recommendation 6</w:t>
        </w:r>
      </w:hyperlink>
    </w:p>
    <w:p w14:paraId="4ACEE8B1" w14:textId="6369100F" w:rsidR="005C69D9" w:rsidRDefault="00717F8C" w:rsidP="00F7184C">
      <w:pPr>
        <w:pStyle w:val="TOC2"/>
        <w:rPr>
          <w:rFonts w:eastAsiaTheme="minorEastAsia"/>
          <w:lang w:eastAsia="en-AU"/>
        </w:rPr>
      </w:pPr>
      <w:hyperlink w:anchor="_Toc113377234" w:history="1">
        <w:r w:rsidR="005C69D9" w:rsidRPr="00A9758E">
          <w:rPr>
            <w:rStyle w:val="Hyperlink"/>
          </w:rPr>
          <w:t xml:space="preserve">The Committee recommends that Evoenergy be listed as a territory owned corporation in the </w:t>
        </w:r>
        <w:r w:rsidR="005C69D9" w:rsidRPr="00A9758E">
          <w:rPr>
            <w:rStyle w:val="Hyperlink"/>
            <w:i/>
            <w:iCs/>
          </w:rPr>
          <w:t>Territory-owned Corporations Act 1990</w:t>
        </w:r>
        <w:r w:rsidR="005C69D9" w:rsidRPr="00A9758E">
          <w:rPr>
            <w:rStyle w:val="Hyperlink"/>
          </w:rPr>
          <w:t>, in order for their annual reports to be considered by Legislative Assembly Committees during yearly annual and financial reports inquiries.</w:t>
        </w:r>
      </w:hyperlink>
    </w:p>
    <w:p w14:paraId="7EC19E65" w14:textId="3D5AD940" w:rsidR="005C69D9" w:rsidRDefault="00717F8C" w:rsidP="00F7184C">
      <w:pPr>
        <w:pStyle w:val="TOC1"/>
        <w:rPr>
          <w:rFonts w:asciiTheme="minorHAnsi" w:eastAsiaTheme="minorEastAsia" w:hAnsiTheme="minorHAnsi"/>
          <w:color w:val="auto"/>
          <w:w w:val="100"/>
          <w:sz w:val="22"/>
          <w:lang w:eastAsia="en-AU"/>
        </w:rPr>
      </w:pPr>
      <w:hyperlink w:anchor="_Toc113377235" w:history="1">
        <w:r w:rsidR="005C69D9" w:rsidRPr="00A9758E">
          <w:rPr>
            <w:rStyle w:val="Hyperlink"/>
          </w:rPr>
          <w:t>Recommendation 7</w:t>
        </w:r>
      </w:hyperlink>
    </w:p>
    <w:p w14:paraId="64E68F8F" w14:textId="08D98740" w:rsidR="005C69D9" w:rsidRDefault="00717F8C" w:rsidP="00F7184C">
      <w:pPr>
        <w:pStyle w:val="TOC2"/>
        <w:rPr>
          <w:rFonts w:eastAsiaTheme="minorEastAsia"/>
          <w:lang w:eastAsia="en-AU"/>
        </w:rPr>
      </w:pPr>
      <w:hyperlink w:anchor="_Toc113377236" w:history="1">
        <w:r w:rsidR="005C69D9" w:rsidRPr="00A9758E">
          <w:rPr>
            <w:rStyle w:val="Hyperlink"/>
          </w:rPr>
          <w:t xml:space="preserve">The Committee recommends that the Consumer Protection Code for the ACT be amended to add provisions for penalties to utility service providers </w:t>
        </w:r>
        <w:r w:rsidR="00540B91">
          <w:rPr>
            <w:rStyle w:val="Hyperlink"/>
          </w:rPr>
          <w:t>that</w:t>
        </w:r>
        <w:r w:rsidR="005C69D9" w:rsidRPr="00A9758E">
          <w:rPr>
            <w:rStyle w:val="Hyperlink"/>
          </w:rPr>
          <w:t xml:space="preserve"> fail to meet service reliability targets, including compensation to affected consumers.</w:t>
        </w:r>
      </w:hyperlink>
    </w:p>
    <w:p w14:paraId="7C1E5F5A" w14:textId="442E4ED3" w:rsidR="005C69D9" w:rsidRDefault="00717F8C" w:rsidP="00F7184C">
      <w:pPr>
        <w:pStyle w:val="TOC1"/>
        <w:rPr>
          <w:rFonts w:asciiTheme="minorHAnsi" w:eastAsiaTheme="minorEastAsia" w:hAnsiTheme="minorHAnsi"/>
          <w:color w:val="auto"/>
          <w:w w:val="100"/>
          <w:sz w:val="22"/>
          <w:lang w:eastAsia="en-AU"/>
        </w:rPr>
      </w:pPr>
      <w:hyperlink w:anchor="_Toc113377237" w:history="1">
        <w:r w:rsidR="005C69D9" w:rsidRPr="00A9758E">
          <w:rPr>
            <w:rStyle w:val="Hyperlink"/>
          </w:rPr>
          <w:t>Recommendation 8</w:t>
        </w:r>
      </w:hyperlink>
    </w:p>
    <w:p w14:paraId="343CE9F2" w14:textId="54EA81AA" w:rsidR="005C69D9" w:rsidRDefault="00717F8C" w:rsidP="00F7184C">
      <w:pPr>
        <w:pStyle w:val="TOC2"/>
        <w:rPr>
          <w:rStyle w:val="Hyperlink"/>
        </w:rPr>
      </w:pPr>
      <w:hyperlink w:anchor="_Toc113377238" w:history="1">
        <w:r w:rsidR="005C69D9" w:rsidRPr="00A9758E">
          <w:rPr>
            <w:rStyle w:val="Hyperlink"/>
          </w:rPr>
          <w:t>The Committee recommends that the ACT Government consider the appropriateness of tree species as part of future urban planting with regard to risk of damage from severe weather events.</w:t>
        </w:r>
      </w:hyperlink>
    </w:p>
    <w:p w14:paraId="5B26A735" w14:textId="0965E715" w:rsidR="006649FC" w:rsidRDefault="00717F8C" w:rsidP="00F7184C">
      <w:pPr>
        <w:pStyle w:val="TOC1"/>
        <w:rPr>
          <w:rFonts w:asciiTheme="minorHAnsi" w:eastAsiaTheme="minorEastAsia" w:hAnsiTheme="minorHAnsi"/>
          <w:color w:val="auto"/>
          <w:w w:val="100"/>
          <w:sz w:val="22"/>
          <w:lang w:eastAsia="en-AU"/>
        </w:rPr>
      </w:pPr>
      <w:hyperlink w:anchor="_Toc113377239" w:history="1">
        <w:r w:rsidR="006649FC" w:rsidRPr="00A9758E">
          <w:rPr>
            <w:rStyle w:val="Hyperlink"/>
          </w:rPr>
          <w:t xml:space="preserve">Recommendation </w:t>
        </w:r>
        <w:r w:rsidR="006649FC">
          <w:rPr>
            <w:rStyle w:val="Hyperlink"/>
          </w:rPr>
          <w:t>9</w:t>
        </w:r>
      </w:hyperlink>
    </w:p>
    <w:p w14:paraId="437D2E80" w14:textId="06F8C590" w:rsidR="006649FC" w:rsidRPr="00F7184C" w:rsidRDefault="006649FC" w:rsidP="00F7184C">
      <w:pPr>
        <w:pStyle w:val="TOC2"/>
        <w:rPr>
          <w:rStyle w:val="Hyperlink"/>
          <w:color w:val="auto"/>
          <w:u w:val="none"/>
        </w:rPr>
      </w:pPr>
      <w:r w:rsidRPr="00F7184C">
        <w:rPr>
          <w:rStyle w:val="Hyperlink"/>
          <w:color w:val="auto"/>
          <w:u w:val="none"/>
        </w:rPr>
        <w:t>The Committee recommends that the ACT Government review the criteria impacting removal of potentially hazardous trees or branches that threaten infrastructure.</w:t>
      </w:r>
    </w:p>
    <w:p w14:paraId="4C10F376" w14:textId="6FC33915" w:rsidR="005C69D9" w:rsidRDefault="00717F8C" w:rsidP="00F7184C">
      <w:pPr>
        <w:pStyle w:val="TOC1"/>
        <w:rPr>
          <w:rFonts w:asciiTheme="minorHAnsi" w:eastAsiaTheme="minorEastAsia" w:hAnsiTheme="minorHAnsi"/>
          <w:color w:val="auto"/>
          <w:w w:val="100"/>
          <w:sz w:val="22"/>
          <w:lang w:eastAsia="en-AU"/>
        </w:rPr>
      </w:pPr>
      <w:hyperlink w:anchor="_Toc113377241" w:history="1">
        <w:r w:rsidR="005C69D9" w:rsidRPr="00A9758E">
          <w:rPr>
            <w:rStyle w:val="Hyperlink"/>
          </w:rPr>
          <w:t>Recommendation 1</w:t>
        </w:r>
        <w:r w:rsidR="0001324F">
          <w:rPr>
            <w:rStyle w:val="Hyperlink"/>
          </w:rPr>
          <w:t>0</w:t>
        </w:r>
      </w:hyperlink>
    </w:p>
    <w:p w14:paraId="4158E4C3" w14:textId="35345AE8" w:rsidR="005C69D9" w:rsidRDefault="00717F8C" w:rsidP="00F7184C">
      <w:pPr>
        <w:pStyle w:val="TOC2"/>
        <w:rPr>
          <w:rFonts w:eastAsiaTheme="minorEastAsia"/>
          <w:lang w:eastAsia="en-AU"/>
        </w:rPr>
      </w:pPr>
      <w:hyperlink w:anchor="_Toc113377242" w:history="1">
        <w:r w:rsidR="005C69D9" w:rsidRPr="00A9758E">
          <w:rPr>
            <w:rStyle w:val="Hyperlink"/>
          </w:rPr>
          <w:t>The Committee recommends that the ACT Government work with Evoenergy to more closely align the definition of a potential hazardous tree to permit action, by either party, to reduce the threat of damage to infrastructure.</w:t>
        </w:r>
      </w:hyperlink>
    </w:p>
    <w:p w14:paraId="0A4CE017" w14:textId="05367E0A" w:rsidR="005C69D9" w:rsidRDefault="00717F8C" w:rsidP="00F7184C">
      <w:pPr>
        <w:pStyle w:val="TOC1"/>
        <w:rPr>
          <w:rFonts w:asciiTheme="minorHAnsi" w:eastAsiaTheme="minorEastAsia" w:hAnsiTheme="minorHAnsi"/>
          <w:color w:val="auto"/>
          <w:w w:val="100"/>
          <w:sz w:val="22"/>
          <w:lang w:eastAsia="en-AU"/>
        </w:rPr>
      </w:pPr>
      <w:hyperlink w:anchor="_Toc113377243" w:history="1">
        <w:r w:rsidR="005C69D9" w:rsidRPr="00A9758E">
          <w:rPr>
            <w:rStyle w:val="Hyperlink"/>
          </w:rPr>
          <w:t>Recommendation 1</w:t>
        </w:r>
        <w:r w:rsidR="0001324F">
          <w:rPr>
            <w:rStyle w:val="Hyperlink"/>
          </w:rPr>
          <w:t>1</w:t>
        </w:r>
      </w:hyperlink>
    </w:p>
    <w:p w14:paraId="423D7E43" w14:textId="50C05868" w:rsidR="005C69D9" w:rsidRDefault="00717F8C" w:rsidP="00F7184C">
      <w:pPr>
        <w:pStyle w:val="TOC2"/>
        <w:rPr>
          <w:rFonts w:eastAsiaTheme="minorEastAsia"/>
          <w:lang w:eastAsia="en-AU"/>
        </w:rPr>
      </w:pPr>
      <w:hyperlink w:anchor="_Toc113377244" w:history="1">
        <w:r w:rsidR="005C69D9" w:rsidRPr="00A9758E">
          <w:rPr>
            <w:rStyle w:val="Hyperlink"/>
          </w:rPr>
          <w:t>The Committee recommends that the ACT Government consider providing assistance to those residents experiencing challenges of difficulties in removing debris from their property after a severe storm event.</w:t>
        </w:r>
      </w:hyperlink>
    </w:p>
    <w:p w14:paraId="4C21BB1D" w14:textId="2AB788D1" w:rsidR="005C69D9" w:rsidRDefault="00717F8C" w:rsidP="00F7184C">
      <w:pPr>
        <w:pStyle w:val="TOC1"/>
        <w:rPr>
          <w:rFonts w:asciiTheme="minorHAnsi" w:eastAsiaTheme="minorEastAsia" w:hAnsiTheme="minorHAnsi"/>
          <w:color w:val="auto"/>
          <w:w w:val="100"/>
          <w:sz w:val="22"/>
          <w:lang w:eastAsia="en-AU"/>
        </w:rPr>
      </w:pPr>
      <w:hyperlink w:anchor="_Toc113377245" w:history="1">
        <w:r w:rsidR="005C69D9" w:rsidRPr="00A9758E">
          <w:rPr>
            <w:rStyle w:val="Hyperlink"/>
          </w:rPr>
          <w:t>Recommendation 1</w:t>
        </w:r>
        <w:r w:rsidR="0001324F">
          <w:rPr>
            <w:rStyle w:val="Hyperlink"/>
          </w:rPr>
          <w:t>2</w:t>
        </w:r>
      </w:hyperlink>
    </w:p>
    <w:p w14:paraId="45141B28" w14:textId="63CC294C" w:rsidR="005C69D9" w:rsidRDefault="00717F8C" w:rsidP="00F7184C">
      <w:pPr>
        <w:pStyle w:val="TOC2"/>
        <w:rPr>
          <w:rFonts w:eastAsiaTheme="minorEastAsia"/>
          <w:lang w:eastAsia="en-AU"/>
        </w:rPr>
      </w:pPr>
      <w:hyperlink w:anchor="_Toc113377246" w:history="1">
        <w:r w:rsidR="005C69D9" w:rsidRPr="00A9758E">
          <w:rPr>
            <w:rStyle w:val="Hyperlink"/>
          </w:rPr>
          <w:t>The Committee recommends that the activities of the ACT Community Recovery Sub Committee be reviewed to achieve more co-ordinated outcomes from severe weather events whereby all parties seek to contribute their relevant expertise.</w:t>
        </w:r>
      </w:hyperlink>
    </w:p>
    <w:p w14:paraId="2F629C48" w14:textId="560DC52E" w:rsidR="005C69D9" w:rsidRDefault="00717F8C" w:rsidP="00F7184C">
      <w:pPr>
        <w:pStyle w:val="TOC1"/>
        <w:rPr>
          <w:rFonts w:asciiTheme="minorHAnsi" w:eastAsiaTheme="minorEastAsia" w:hAnsiTheme="minorHAnsi"/>
          <w:color w:val="auto"/>
          <w:w w:val="100"/>
          <w:sz w:val="22"/>
          <w:lang w:eastAsia="en-AU"/>
        </w:rPr>
      </w:pPr>
      <w:hyperlink w:anchor="_Toc113377247" w:history="1">
        <w:r w:rsidR="005C69D9" w:rsidRPr="00A9758E">
          <w:rPr>
            <w:rStyle w:val="Hyperlink"/>
          </w:rPr>
          <w:t>Recommendation 1</w:t>
        </w:r>
        <w:r w:rsidR="0001324F">
          <w:rPr>
            <w:rStyle w:val="Hyperlink"/>
          </w:rPr>
          <w:t>3</w:t>
        </w:r>
      </w:hyperlink>
    </w:p>
    <w:p w14:paraId="75124C52" w14:textId="0EAEAE1E" w:rsidR="005C69D9" w:rsidRDefault="00717F8C" w:rsidP="00F7184C">
      <w:pPr>
        <w:pStyle w:val="TOC2"/>
        <w:rPr>
          <w:rFonts w:eastAsiaTheme="minorEastAsia"/>
          <w:lang w:eastAsia="en-AU"/>
        </w:rPr>
      </w:pPr>
      <w:hyperlink w:anchor="_Toc113377248" w:history="1">
        <w:r w:rsidR="005C69D9" w:rsidRPr="00A9758E">
          <w:rPr>
            <w:rStyle w:val="Hyperlink"/>
          </w:rPr>
          <w:t>The Committee recommends that the ACT Government reviews the process of integration of all Directorates and services to respond more effectively to severe weather events.</w:t>
        </w:r>
      </w:hyperlink>
    </w:p>
    <w:p w14:paraId="5A06E1A5" w14:textId="794C35DD" w:rsidR="005C69D9" w:rsidRDefault="00717F8C" w:rsidP="00F7184C">
      <w:pPr>
        <w:pStyle w:val="TOC1"/>
        <w:rPr>
          <w:rFonts w:asciiTheme="minorHAnsi" w:eastAsiaTheme="minorEastAsia" w:hAnsiTheme="minorHAnsi"/>
          <w:color w:val="auto"/>
          <w:w w:val="100"/>
          <w:sz w:val="22"/>
          <w:lang w:eastAsia="en-AU"/>
        </w:rPr>
      </w:pPr>
      <w:hyperlink w:anchor="_Toc113377249" w:history="1">
        <w:r w:rsidR="005C69D9" w:rsidRPr="00A9758E">
          <w:rPr>
            <w:rStyle w:val="Hyperlink"/>
          </w:rPr>
          <w:t>Recommendation 1</w:t>
        </w:r>
        <w:r w:rsidR="0001324F">
          <w:rPr>
            <w:rStyle w:val="Hyperlink"/>
          </w:rPr>
          <w:t>4</w:t>
        </w:r>
      </w:hyperlink>
    </w:p>
    <w:p w14:paraId="550B5A85" w14:textId="27043A29" w:rsidR="005C69D9" w:rsidRDefault="00717F8C" w:rsidP="00F7184C">
      <w:pPr>
        <w:pStyle w:val="TOC2"/>
        <w:rPr>
          <w:rFonts w:eastAsiaTheme="minorEastAsia"/>
          <w:lang w:eastAsia="en-AU"/>
        </w:rPr>
      </w:pPr>
      <w:hyperlink w:anchor="_Toc113377250" w:history="1">
        <w:r w:rsidR="005C69D9" w:rsidRPr="00A9758E">
          <w:rPr>
            <w:rStyle w:val="Hyperlink"/>
          </w:rPr>
          <w:t>The Committee recommends that the role of the Multi-Hazard Advisory Council be reviewed to determine how outcomes could be improved and to assess the valuable contributions of community groups and services.</w:t>
        </w:r>
      </w:hyperlink>
    </w:p>
    <w:p w14:paraId="2F9C8984" w14:textId="6AF7FC16" w:rsidR="005C69D9" w:rsidRDefault="00717F8C" w:rsidP="00F7184C">
      <w:pPr>
        <w:pStyle w:val="TOC1"/>
        <w:rPr>
          <w:rFonts w:asciiTheme="minorHAnsi" w:eastAsiaTheme="minorEastAsia" w:hAnsiTheme="minorHAnsi"/>
          <w:color w:val="auto"/>
          <w:w w:val="100"/>
          <w:sz w:val="22"/>
          <w:lang w:eastAsia="en-AU"/>
        </w:rPr>
      </w:pPr>
      <w:hyperlink w:anchor="_Toc113377251" w:history="1">
        <w:r w:rsidR="005C69D9" w:rsidRPr="00A9758E">
          <w:rPr>
            <w:rStyle w:val="Hyperlink"/>
          </w:rPr>
          <w:t>Recommendation 1</w:t>
        </w:r>
        <w:r w:rsidR="0001324F">
          <w:rPr>
            <w:rStyle w:val="Hyperlink"/>
          </w:rPr>
          <w:t>5</w:t>
        </w:r>
      </w:hyperlink>
    </w:p>
    <w:p w14:paraId="235467B2" w14:textId="75CF436F" w:rsidR="005C69D9" w:rsidRPr="00F7184C" w:rsidRDefault="00717F8C" w:rsidP="00F7184C">
      <w:pPr>
        <w:pStyle w:val="TOC2"/>
        <w:rPr>
          <w:rStyle w:val="Hyperlink"/>
        </w:rPr>
      </w:pPr>
      <w:hyperlink w:anchor="_Toc113377252" w:history="1">
        <w:r w:rsidR="005C69D9" w:rsidRPr="00A9758E">
          <w:rPr>
            <w:rStyle w:val="Hyperlink"/>
          </w:rPr>
          <w:t xml:space="preserve">The Committee recommends that the </w:t>
        </w:r>
        <w:r w:rsidR="005C69D9" w:rsidRPr="00F7184C">
          <w:rPr>
            <w:rStyle w:val="Hyperlink"/>
          </w:rPr>
          <w:t>Emergencies Act 2004</w:t>
        </w:r>
        <w:r w:rsidR="005C69D9" w:rsidRPr="00A9758E">
          <w:rPr>
            <w:rStyle w:val="Hyperlink"/>
          </w:rPr>
          <w:t xml:space="preserve"> be amended to allow for suitably qualified and available support organisations to be included in the ACT Emergency Plan.</w:t>
        </w:r>
      </w:hyperlink>
    </w:p>
    <w:p w14:paraId="34234833" w14:textId="632B0AA9" w:rsidR="00B7541C" w:rsidRDefault="006A7A61" w:rsidP="00B7541C">
      <w:r>
        <w:fldChar w:fldCharType="end"/>
      </w:r>
    </w:p>
    <w:p w14:paraId="344C4F63" w14:textId="5C49D60C" w:rsidR="00B7541C" w:rsidRPr="00B7541C" w:rsidRDefault="00B7541C" w:rsidP="00B7541C">
      <w:pPr>
        <w:sectPr w:rsidR="00B7541C" w:rsidRPr="00B7541C" w:rsidSect="005D4824">
          <w:type w:val="continuous"/>
          <w:pgSz w:w="11906" w:h="16838"/>
          <w:pgMar w:top="1440" w:right="1440" w:bottom="1440" w:left="1440" w:header="708" w:footer="708" w:gutter="0"/>
          <w:pgNumType w:fmt="lowerRoman" w:start="1"/>
          <w:cols w:space="708"/>
          <w:docGrid w:linePitch="360"/>
        </w:sectPr>
      </w:pPr>
    </w:p>
    <w:p w14:paraId="53852A67" w14:textId="66E84F8F" w:rsidR="0036775A" w:rsidRDefault="009F707A" w:rsidP="00A070D4">
      <w:pPr>
        <w:pStyle w:val="Heading1"/>
      </w:pPr>
      <w:bookmarkStart w:id="12" w:name="_Toc111022098"/>
      <w:bookmarkEnd w:id="8"/>
      <w:r>
        <w:t>Introduction</w:t>
      </w:r>
      <w:bookmarkEnd w:id="12"/>
    </w:p>
    <w:p w14:paraId="4A6846A3" w14:textId="59415B8D" w:rsidR="00AC2930" w:rsidRPr="00AC2930" w:rsidRDefault="00AC2930" w:rsidP="00AC2930">
      <w:pPr>
        <w:pStyle w:val="Heading2"/>
      </w:pPr>
      <w:bookmarkStart w:id="13" w:name="_Toc111022099"/>
      <w:r>
        <w:t xml:space="preserve">The </w:t>
      </w:r>
      <w:r w:rsidR="00AF2459">
        <w:t>supercell thunderstorm</w:t>
      </w:r>
      <w:bookmarkEnd w:id="13"/>
    </w:p>
    <w:p w14:paraId="793310EB" w14:textId="3B621108" w:rsidR="003F5BCB" w:rsidRDefault="002C4C99" w:rsidP="00012C35">
      <w:pPr>
        <w:pStyle w:val="ListNumber2"/>
      </w:pPr>
      <w:r>
        <w:t xml:space="preserve">In January 2022, Canberra experienced higher than average rainfall and </w:t>
      </w:r>
      <w:proofErr w:type="gramStart"/>
      <w:r>
        <w:t>a number of</w:t>
      </w:r>
      <w:proofErr w:type="gramEnd"/>
      <w:r>
        <w:t xml:space="preserve"> thunderstorms. On the evening of Monday 3 January, the areas of Belconnen and Gungahlin were particularly hard hit by</w:t>
      </w:r>
      <w:r w:rsidR="00F21D4C">
        <w:t xml:space="preserve"> a supercell</w:t>
      </w:r>
      <w:r>
        <w:t xml:space="preserve"> </w:t>
      </w:r>
      <w:r w:rsidR="00A64D13">
        <w:t>thunder</w:t>
      </w:r>
      <w:r>
        <w:t>storm which included strong winds and hail.</w:t>
      </w:r>
      <w:r>
        <w:rPr>
          <w:rStyle w:val="FootnoteReference"/>
        </w:rPr>
        <w:footnoteReference w:id="1"/>
      </w:r>
      <w:r w:rsidR="0016543B">
        <w:t xml:space="preserve"> Extensive property damage was reported, including instances of fallen trees, localised flooding, and </w:t>
      </w:r>
      <w:r w:rsidR="00832112">
        <w:t>roofs collapsing under the weight of water</w:t>
      </w:r>
      <w:r w:rsidR="0016543B">
        <w:t>.</w:t>
      </w:r>
      <w:r w:rsidR="0016543B">
        <w:rPr>
          <w:rStyle w:val="FootnoteReference"/>
        </w:rPr>
        <w:footnoteReference w:id="2"/>
      </w:r>
      <w:r w:rsidR="0016543B">
        <w:t xml:space="preserve"> </w:t>
      </w:r>
      <w:r w:rsidR="00314615">
        <w:t xml:space="preserve">According to </w:t>
      </w:r>
      <w:r w:rsidR="00C87610">
        <w:t>t</w:t>
      </w:r>
      <w:r w:rsidR="003F5BCB">
        <w:t>he Canberra Times</w:t>
      </w:r>
      <w:r w:rsidR="00314615">
        <w:t xml:space="preserve">, </w:t>
      </w:r>
      <w:r w:rsidR="003F5BCB">
        <w:t>the ACT Emergency Services Agency received nearly 800 callouts for help following the storm.</w:t>
      </w:r>
      <w:r w:rsidR="003F5BCB">
        <w:rPr>
          <w:rStyle w:val="FootnoteReference"/>
        </w:rPr>
        <w:footnoteReference w:id="3"/>
      </w:r>
    </w:p>
    <w:p w14:paraId="352C67DD" w14:textId="580AA33D" w:rsidR="00012C35" w:rsidRDefault="00EB4621" w:rsidP="00012C35">
      <w:pPr>
        <w:pStyle w:val="ListNumber2"/>
      </w:pPr>
      <w:r>
        <w:t>Evoenergy,</w:t>
      </w:r>
      <w:r w:rsidRPr="00EB4621">
        <w:t xml:space="preserve"> </w:t>
      </w:r>
      <w:r>
        <w:t>the company that operates the electricity infrastructure in Canberra</w:t>
      </w:r>
      <w:r w:rsidR="00FA6A1E">
        <w:t>,</w:t>
      </w:r>
      <w:r>
        <w:t xml:space="preserve"> </w:t>
      </w:r>
      <w:r w:rsidR="00997C8C">
        <w:t>reported thousands</w:t>
      </w:r>
      <w:r w:rsidR="004F43CE">
        <w:t xml:space="preserve"> of homes </w:t>
      </w:r>
      <w:r w:rsidR="00FA6A1E">
        <w:t>being</w:t>
      </w:r>
      <w:r w:rsidR="004F43CE">
        <w:t xml:space="preserve"> left without electricity</w:t>
      </w:r>
      <w:r w:rsidR="00FA6A1E">
        <w:t>,</w:t>
      </w:r>
      <w:r w:rsidR="004F43CE">
        <w:t xml:space="preserve"> due to extensive damage to power lines:</w:t>
      </w:r>
    </w:p>
    <w:p w14:paraId="22CAEAD4" w14:textId="4E32789B" w:rsidR="004F43CE" w:rsidRDefault="004F43CE" w:rsidP="004F43CE">
      <w:pPr>
        <w:pStyle w:val="Quote"/>
      </w:pPr>
      <w:r>
        <w:t>At the height of the storm, we had around 21,000 homes and businesses without power across Belconnen and Gungahlin and as of Wednesday 5 January 2022, 2,497 remain without power. We are rotating all available Evoenergy staff on shifts to manage the response and restore power as quickly and safely as possible, however expect some homes and businesses may remain without power until tomorrow.</w:t>
      </w:r>
      <w:r w:rsidR="00033323" w:rsidRPr="00033323">
        <w:rPr>
          <w:rStyle w:val="FootnoteReference"/>
        </w:rPr>
        <w:t xml:space="preserve"> </w:t>
      </w:r>
      <w:r w:rsidR="00033323">
        <w:rPr>
          <w:rStyle w:val="FootnoteReference"/>
        </w:rPr>
        <w:footnoteReference w:id="4"/>
      </w:r>
    </w:p>
    <w:p w14:paraId="1B9BB76B" w14:textId="1CA1962A" w:rsidR="00152B70" w:rsidRDefault="00814B6A" w:rsidP="00D43663">
      <w:pPr>
        <w:pStyle w:val="ListNumber2"/>
      </w:pPr>
      <w:r>
        <w:t>Four days after the storm event, 780 Evoenergy customers remained without power.</w:t>
      </w:r>
      <w:r>
        <w:rPr>
          <w:rStyle w:val="FootnoteReference"/>
        </w:rPr>
        <w:footnoteReference w:id="5"/>
      </w:r>
      <w:r>
        <w:t xml:space="preserve"> The next day, this had been reduced to 434 customers.</w:t>
      </w:r>
      <w:r w:rsidR="00A76C87">
        <w:rPr>
          <w:rStyle w:val="FootnoteReference"/>
        </w:rPr>
        <w:footnoteReference w:id="6"/>
      </w:r>
      <w:r w:rsidR="00A76C87">
        <w:t xml:space="preserve"> </w:t>
      </w:r>
      <w:r w:rsidR="009A306F">
        <w:t xml:space="preserve">On 9 January 2022, </w:t>
      </w:r>
      <w:r w:rsidR="00152B70">
        <w:t>Evo</w:t>
      </w:r>
      <w:r w:rsidR="006949BD">
        <w:t>e</w:t>
      </w:r>
      <w:r w:rsidR="00152B70">
        <w:t xml:space="preserve">nergy </w:t>
      </w:r>
      <w:r w:rsidR="009A306F">
        <w:t>circulated</w:t>
      </w:r>
      <w:r w:rsidR="00152B70">
        <w:t xml:space="preserve"> its last media release </w:t>
      </w:r>
      <w:r w:rsidR="009A306F">
        <w:t xml:space="preserve">concerning event </w:t>
      </w:r>
      <w:r w:rsidR="00E134F4">
        <w:t>recovery</w:t>
      </w:r>
      <w:r w:rsidR="00152B70">
        <w:t xml:space="preserve">, reporting that by the end of the day, 35 customers </w:t>
      </w:r>
      <w:r w:rsidR="003D3EAF">
        <w:t xml:space="preserve">would remain without power, </w:t>
      </w:r>
      <w:r w:rsidR="009A306F">
        <w:t>due to their homes</w:t>
      </w:r>
      <w:r w:rsidR="003D3EAF">
        <w:t xml:space="preserve"> needing r</w:t>
      </w:r>
      <w:r w:rsidR="009A306F">
        <w:t xml:space="preserve">epairs </w:t>
      </w:r>
      <w:r w:rsidR="003D3EAF">
        <w:t>before they could be reconnected to the grid.</w:t>
      </w:r>
      <w:r w:rsidR="001A6FF0">
        <w:rPr>
          <w:rStyle w:val="FootnoteReference"/>
        </w:rPr>
        <w:footnoteReference w:id="7"/>
      </w:r>
      <w:r w:rsidR="00D4391A">
        <w:t xml:space="preserve"> </w:t>
      </w:r>
    </w:p>
    <w:p w14:paraId="3ACF5563" w14:textId="54DD10C5" w:rsidR="00AC2930" w:rsidRDefault="00AF2459" w:rsidP="00AC2930">
      <w:pPr>
        <w:pStyle w:val="Heading2"/>
      </w:pPr>
      <w:bookmarkStart w:id="14" w:name="_Toc111022100"/>
      <w:r>
        <w:t>T</w:t>
      </w:r>
      <w:r w:rsidR="00AC2930">
        <w:t>he Inquiry</w:t>
      </w:r>
      <w:bookmarkEnd w:id="14"/>
    </w:p>
    <w:p w14:paraId="733D32F5" w14:textId="3ABB44BC" w:rsidR="00D4391A" w:rsidRDefault="00D4391A" w:rsidP="004B647E">
      <w:pPr>
        <w:pStyle w:val="ListNumber2"/>
      </w:pPr>
      <w:r>
        <w:t xml:space="preserve">During the next sitting week of the Legislative Assembly, </w:t>
      </w:r>
      <w:r w:rsidR="004B647E">
        <w:t>the Assembly passed the following motion:</w:t>
      </w:r>
    </w:p>
    <w:p w14:paraId="34205582" w14:textId="317E0CF8" w:rsidR="004B647E" w:rsidRDefault="004B647E" w:rsidP="004B647E">
      <w:pPr>
        <w:tabs>
          <w:tab w:val="left" w:pos="1197"/>
          <w:tab w:val="left" w:pos="1767"/>
        </w:tabs>
        <w:spacing w:before="120"/>
        <w:ind w:left="720"/>
        <w:rPr>
          <w:rFonts w:ascii="Calibri" w:hAnsi="Calibri"/>
        </w:rPr>
      </w:pPr>
      <w:r>
        <w:rPr>
          <w:rFonts w:ascii="Calibri" w:hAnsi="Calibri"/>
        </w:rPr>
        <w:t>That this Assembly:</w:t>
      </w:r>
    </w:p>
    <w:p w14:paraId="577D3C35" w14:textId="77777777" w:rsidR="004B647E" w:rsidRPr="00C8014B" w:rsidRDefault="004B647E" w:rsidP="004B647E">
      <w:pPr>
        <w:pStyle w:val="DPSEntryIndents"/>
        <w:numPr>
          <w:ilvl w:val="0"/>
          <w:numId w:val="26"/>
        </w:numPr>
        <w:rPr>
          <w:rFonts w:asciiTheme="minorHAnsi" w:hAnsiTheme="minorHAnsi" w:cstheme="minorHAnsi"/>
          <w:sz w:val="22"/>
          <w:szCs w:val="22"/>
        </w:rPr>
      </w:pPr>
      <w:r w:rsidRPr="00C8014B">
        <w:rPr>
          <w:rFonts w:asciiTheme="minorHAnsi" w:hAnsiTheme="minorHAnsi" w:cstheme="minorHAnsi"/>
          <w:sz w:val="22"/>
          <w:szCs w:val="22"/>
        </w:rPr>
        <w:t>notes that:</w:t>
      </w:r>
    </w:p>
    <w:p w14:paraId="7A7BB13D" w14:textId="77777777" w:rsidR="004B647E" w:rsidRPr="00C8014B" w:rsidRDefault="004B647E" w:rsidP="004B647E">
      <w:pPr>
        <w:pStyle w:val="DPSEntryIndents"/>
        <w:numPr>
          <w:ilvl w:val="1"/>
          <w:numId w:val="24"/>
        </w:numPr>
        <w:rPr>
          <w:rFonts w:asciiTheme="minorHAnsi" w:hAnsiTheme="minorHAnsi" w:cstheme="minorHAnsi"/>
          <w:sz w:val="22"/>
          <w:szCs w:val="22"/>
          <w:lang w:eastAsia="en-US"/>
        </w:rPr>
      </w:pPr>
      <w:r w:rsidRPr="00C8014B">
        <w:rPr>
          <w:rFonts w:asciiTheme="minorHAnsi" w:hAnsiTheme="minorHAnsi" w:cstheme="minorHAnsi"/>
          <w:sz w:val="22"/>
          <w:szCs w:val="22"/>
        </w:rPr>
        <w:t>s</w:t>
      </w:r>
      <w:r w:rsidRPr="00C8014B">
        <w:rPr>
          <w:rFonts w:asciiTheme="minorHAnsi" w:hAnsiTheme="minorHAnsi" w:cstheme="minorHAnsi"/>
          <w:sz w:val="22"/>
          <w:szCs w:val="22"/>
          <w:lang w:eastAsia="en-US"/>
        </w:rPr>
        <w:t xml:space="preserve">torms are a regular occurrence in the ACT, with 26 severe storms recorded in the last 10 years, that have included significant rainfalls contributing to flooding events, hail causing major damage, and strong wind gusts leaving a trail of </w:t>
      </w:r>
      <w:proofErr w:type="gramStart"/>
      <w:r w:rsidRPr="00C8014B">
        <w:rPr>
          <w:rFonts w:asciiTheme="minorHAnsi" w:hAnsiTheme="minorHAnsi" w:cstheme="minorHAnsi"/>
          <w:sz w:val="22"/>
          <w:szCs w:val="22"/>
          <w:lang w:eastAsia="en-US"/>
        </w:rPr>
        <w:t>debris;</w:t>
      </w:r>
      <w:proofErr w:type="gramEnd"/>
    </w:p>
    <w:p w14:paraId="764B7841"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storm events will, due to climate change, become more frequent and </w:t>
      </w:r>
      <w:proofErr w:type="gramStart"/>
      <w:r w:rsidRPr="00C8014B">
        <w:rPr>
          <w:rFonts w:asciiTheme="minorHAnsi" w:hAnsiTheme="minorHAnsi" w:cstheme="minorHAnsi"/>
          <w:sz w:val="22"/>
          <w:szCs w:val="22"/>
          <w:lang w:eastAsia="en-US"/>
        </w:rPr>
        <w:t>damaging;</w:t>
      </w:r>
      <w:proofErr w:type="gramEnd"/>
    </w:p>
    <w:p w14:paraId="485142A2"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the storm season in the ACT runs from September to February each </w:t>
      </w:r>
      <w:proofErr w:type="gramStart"/>
      <w:r w:rsidRPr="00C8014B">
        <w:rPr>
          <w:rFonts w:asciiTheme="minorHAnsi" w:hAnsiTheme="minorHAnsi" w:cstheme="minorHAnsi"/>
          <w:sz w:val="22"/>
          <w:szCs w:val="22"/>
          <w:lang w:eastAsia="en-US"/>
        </w:rPr>
        <w:t>year;</w:t>
      </w:r>
      <w:proofErr w:type="gramEnd"/>
    </w:p>
    <w:p w14:paraId="707625C7"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storms cause high social, emotional and financial </w:t>
      </w:r>
      <w:proofErr w:type="gramStart"/>
      <w:r w:rsidRPr="00C8014B">
        <w:rPr>
          <w:rFonts w:asciiTheme="minorHAnsi" w:hAnsiTheme="minorHAnsi" w:cstheme="minorHAnsi"/>
          <w:sz w:val="22"/>
          <w:szCs w:val="22"/>
          <w:lang w:eastAsia="en-US"/>
        </w:rPr>
        <w:t>costs;</w:t>
      </w:r>
      <w:proofErr w:type="gramEnd"/>
    </w:p>
    <w:p w14:paraId="7F9436D4"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the 3 January supercell thunderstorm event caused significant damage to many homes and </w:t>
      </w:r>
      <w:proofErr w:type="gramStart"/>
      <w:r w:rsidRPr="00C8014B">
        <w:rPr>
          <w:rFonts w:asciiTheme="minorHAnsi" w:hAnsiTheme="minorHAnsi" w:cstheme="minorHAnsi"/>
          <w:sz w:val="22"/>
          <w:szCs w:val="22"/>
          <w:lang w:eastAsia="en-US"/>
        </w:rPr>
        <w:t>streetscapes;</w:t>
      </w:r>
      <w:proofErr w:type="gramEnd"/>
    </w:p>
    <w:p w14:paraId="740866D0" w14:textId="77777777" w:rsidR="004B647E" w:rsidRPr="00C8014B" w:rsidRDefault="004B647E" w:rsidP="004B647E">
      <w:pPr>
        <w:pStyle w:val="DPSEntryIndents"/>
        <w:numPr>
          <w:ilvl w:val="1"/>
          <w:numId w:val="23"/>
        </w:numPr>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the State Emergency Services responded to, and completed, more than 1023 jobs; however, some areas of Belconnen were without power for six days and storm debris clean up has taken more than a month and is still </w:t>
      </w:r>
      <w:proofErr w:type="gramStart"/>
      <w:r w:rsidRPr="00C8014B">
        <w:rPr>
          <w:rFonts w:asciiTheme="minorHAnsi" w:hAnsiTheme="minorHAnsi" w:cstheme="minorHAnsi"/>
          <w:sz w:val="22"/>
          <w:szCs w:val="22"/>
          <w:lang w:eastAsia="en-US"/>
        </w:rPr>
        <w:t>ongoing;</w:t>
      </w:r>
      <w:proofErr w:type="gramEnd"/>
    </w:p>
    <w:p w14:paraId="015D26E3"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the effectiveness and adequacy of the ACT Government and wider community’s resilience and responsiveness is crucial </w:t>
      </w:r>
      <w:proofErr w:type="gramStart"/>
      <w:r w:rsidRPr="00C8014B">
        <w:rPr>
          <w:rFonts w:asciiTheme="minorHAnsi" w:hAnsiTheme="minorHAnsi" w:cstheme="minorHAnsi"/>
          <w:sz w:val="22"/>
          <w:szCs w:val="22"/>
          <w:lang w:eastAsia="en-US"/>
        </w:rPr>
        <w:t>in light of</w:t>
      </w:r>
      <w:proofErr w:type="gramEnd"/>
      <w:r w:rsidRPr="00C8014B">
        <w:rPr>
          <w:rFonts w:asciiTheme="minorHAnsi" w:hAnsiTheme="minorHAnsi" w:cstheme="minorHAnsi"/>
          <w:sz w:val="22"/>
          <w:szCs w:val="22"/>
          <w:lang w:eastAsia="en-US"/>
        </w:rPr>
        <w:t xml:space="preserve"> likely increased storm frequency and damage, due to climate change; and</w:t>
      </w:r>
    </w:p>
    <w:p w14:paraId="6DA9868A"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in addition to responding to requests from the community, ACT Government crews prioritised assessment and clean up of roads and paths in the immediate aftermath of the storm, proactively assessed verges in every Belconnen suburb throughout the month of January and identified more than 1400 jobs in need of action, and have now commenced proactive auditing of open </w:t>
      </w:r>
      <w:proofErr w:type="gramStart"/>
      <w:r w:rsidRPr="00C8014B">
        <w:rPr>
          <w:rFonts w:asciiTheme="minorHAnsi" w:hAnsiTheme="minorHAnsi" w:cstheme="minorHAnsi"/>
          <w:sz w:val="22"/>
          <w:szCs w:val="22"/>
          <w:lang w:eastAsia="en-US"/>
        </w:rPr>
        <w:t>spaces;</w:t>
      </w:r>
      <w:proofErr w:type="gramEnd"/>
    </w:p>
    <w:p w14:paraId="1B9B3F31" w14:textId="77777777" w:rsidR="004B647E" w:rsidRPr="00C8014B" w:rsidRDefault="004B647E" w:rsidP="004B647E">
      <w:pPr>
        <w:pStyle w:val="DPSEntryIndents"/>
        <w:numPr>
          <w:ilvl w:val="0"/>
          <w:numId w:val="25"/>
        </w:numPr>
        <w:rPr>
          <w:rFonts w:asciiTheme="minorHAnsi" w:hAnsiTheme="minorHAnsi" w:cstheme="minorHAnsi"/>
          <w:sz w:val="22"/>
          <w:szCs w:val="22"/>
        </w:rPr>
      </w:pPr>
      <w:r w:rsidRPr="00C8014B">
        <w:rPr>
          <w:rFonts w:asciiTheme="minorHAnsi" w:hAnsiTheme="minorHAnsi" w:cstheme="minorHAnsi"/>
          <w:sz w:val="22"/>
          <w:szCs w:val="22"/>
        </w:rPr>
        <w:t xml:space="preserve">draws this motion to the attention of the Standing Committee on Health and Community Wellbeing and requests the Committee consider an inquiry relating to the recovery following the recent storms, the appropriateness of the communication strategies used to reach out to those affected, and the service delivery options of various agencies throughout the storm period and in the weeks afterwards, to repair, redress and clean up the storm debris and support the community in these </w:t>
      </w:r>
      <w:proofErr w:type="gramStart"/>
      <w:r w:rsidRPr="00C8014B">
        <w:rPr>
          <w:rFonts w:asciiTheme="minorHAnsi" w:hAnsiTheme="minorHAnsi" w:cstheme="minorHAnsi"/>
          <w:sz w:val="22"/>
          <w:szCs w:val="22"/>
        </w:rPr>
        <w:t>matters;</w:t>
      </w:r>
      <w:proofErr w:type="gramEnd"/>
    </w:p>
    <w:p w14:paraId="2DD3FEC3" w14:textId="77777777" w:rsidR="004B647E" w:rsidRPr="00C8014B" w:rsidRDefault="004B647E" w:rsidP="004B647E">
      <w:pPr>
        <w:pStyle w:val="DPSEntryIndents"/>
        <w:numPr>
          <w:ilvl w:val="0"/>
          <w:numId w:val="25"/>
        </w:numPr>
        <w:rPr>
          <w:rFonts w:asciiTheme="minorHAnsi" w:hAnsiTheme="minorHAnsi" w:cstheme="minorHAnsi"/>
          <w:sz w:val="22"/>
          <w:szCs w:val="22"/>
        </w:rPr>
      </w:pPr>
      <w:r w:rsidRPr="00C8014B">
        <w:rPr>
          <w:rFonts w:asciiTheme="minorHAnsi" w:hAnsiTheme="minorHAnsi" w:cstheme="minorHAnsi"/>
          <w:sz w:val="22"/>
          <w:szCs w:val="22"/>
        </w:rPr>
        <w:t>further requests the Committee have regard to the:</w:t>
      </w:r>
    </w:p>
    <w:p w14:paraId="38E14F04"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social, emotional and financial costs of those who have experienced storm </w:t>
      </w:r>
      <w:proofErr w:type="gramStart"/>
      <w:r w:rsidRPr="00C8014B">
        <w:rPr>
          <w:rFonts w:asciiTheme="minorHAnsi" w:hAnsiTheme="minorHAnsi" w:cstheme="minorHAnsi"/>
          <w:sz w:val="22"/>
          <w:szCs w:val="22"/>
          <w:lang w:eastAsia="en-US"/>
        </w:rPr>
        <w:t>damage;</w:t>
      </w:r>
      <w:proofErr w:type="gramEnd"/>
    </w:p>
    <w:p w14:paraId="36A10D91"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lessons for the ACT Government, and other agencies, in:</w:t>
      </w:r>
    </w:p>
    <w:p w14:paraId="5B924798" w14:textId="77777777" w:rsidR="004B647E" w:rsidRPr="00C8014B" w:rsidRDefault="004B647E" w:rsidP="004B647E">
      <w:pPr>
        <w:pStyle w:val="DPSEntryIndents"/>
        <w:numPr>
          <w:ilvl w:val="2"/>
          <w:numId w:val="23"/>
        </w:numPr>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recovery and the necessary steps for subsequent clean </w:t>
      </w:r>
      <w:proofErr w:type="gramStart"/>
      <w:r w:rsidRPr="00C8014B">
        <w:rPr>
          <w:rFonts w:asciiTheme="minorHAnsi" w:hAnsiTheme="minorHAnsi" w:cstheme="minorHAnsi"/>
          <w:sz w:val="22"/>
          <w:szCs w:val="22"/>
          <w:lang w:eastAsia="en-US"/>
        </w:rPr>
        <w:t>ups;</w:t>
      </w:r>
      <w:proofErr w:type="gramEnd"/>
    </w:p>
    <w:p w14:paraId="15D17CD8" w14:textId="77777777" w:rsidR="004B647E" w:rsidRPr="00C8014B" w:rsidRDefault="004B647E" w:rsidP="004B647E">
      <w:pPr>
        <w:pStyle w:val="DPSEntryIndents"/>
        <w:numPr>
          <w:ilvl w:val="2"/>
          <w:numId w:val="23"/>
        </w:numPr>
        <w:rPr>
          <w:rFonts w:asciiTheme="minorHAnsi" w:hAnsiTheme="minorHAnsi" w:cstheme="minorHAnsi"/>
          <w:sz w:val="22"/>
          <w:szCs w:val="22"/>
          <w:lang w:eastAsia="en-US"/>
        </w:rPr>
      </w:pPr>
      <w:r w:rsidRPr="00C8014B">
        <w:rPr>
          <w:rFonts w:asciiTheme="minorHAnsi" w:hAnsiTheme="minorHAnsi" w:cstheme="minorHAnsi"/>
          <w:sz w:val="22"/>
          <w:szCs w:val="22"/>
          <w:lang w:eastAsia="en-US"/>
        </w:rPr>
        <w:t>considering the future community need for services provided in the immediate aftermath of a storm event; and</w:t>
      </w:r>
    </w:p>
    <w:p w14:paraId="20AF3028" w14:textId="77777777" w:rsidR="004B647E" w:rsidRPr="00C8014B" w:rsidRDefault="004B647E" w:rsidP="004B647E">
      <w:pPr>
        <w:pStyle w:val="DPSEntryIndents"/>
        <w:numPr>
          <w:ilvl w:val="2"/>
          <w:numId w:val="23"/>
        </w:numPr>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considering what should be in place to enable social recovery following such </w:t>
      </w:r>
      <w:proofErr w:type="gramStart"/>
      <w:r w:rsidRPr="00C8014B">
        <w:rPr>
          <w:rFonts w:asciiTheme="minorHAnsi" w:hAnsiTheme="minorHAnsi" w:cstheme="minorHAnsi"/>
          <w:sz w:val="22"/>
          <w:szCs w:val="22"/>
          <w:lang w:eastAsia="en-US"/>
        </w:rPr>
        <w:t>events;</w:t>
      </w:r>
      <w:proofErr w:type="gramEnd"/>
    </w:p>
    <w:p w14:paraId="7BD71F28"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value of establishing, and possible roles of, a further tier of support to help with the clear up of storm damage, once the immediate emergency is over; and</w:t>
      </w:r>
    </w:p>
    <w:p w14:paraId="06D33D51"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any other matter the Committee considers relevant; and</w:t>
      </w:r>
    </w:p>
    <w:p w14:paraId="70E40299" w14:textId="77777777" w:rsidR="004B647E" w:rsidRPr="00C8014B" w:rsidRDefault="004B647E" w:rsidP="004B647E">
      <w:pPr>
        <w:pStyle w:val="DPSEntryIndents"/>
        <w:rPr>
          <w:rFonts w:asciiTheme="minorHAnsi" w:hAnsiTheme="minorHAnsi" w:cstheme="minorHAnsi"/>
          <w:sz w:val="22"/>
          <w:szCs w:val="22"/>
          <w:lang w:eastAsia="en-US"/>
        </w:rPr>
      </w:pPr>
      <w:r w:rsidRPr="00C8014B">
        <w:rPr>
          <w:rFonts w:asciiTheme="minorHAnsi" w:hAnsiTheme="minorHAnsi" w:cstheme="minorHAnsi"/>
          <w:sz w:val="22"/>
          <w:szCs w:val="22"/>
          <w:lang w:eastAsia="en-US"/>
        </w:rPr>
        <w:t>requests the Committee to:</w:t>
      </w:r>
    </w:p>
    <w:p w14:paraId="76448DEE"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 xml:space="preserve">encourage participation by affected individuals and groups by providing interpreter services, inviting confidential submissions, taking evidence in camera, holding documents in confidence where it considers it appropriate to do so, and otherwise making the hearings family-friendly and held virtually where </w:t>
      </w:r>
      <w:proofErr w:type="gramStart"/>
      <w:r w:rsidRPr="00C8014B">
        <w:rPr>
          <w:rFonts w:asciiTheme="minorHAnsi" w:hAnsiTheme="minorHAnsi" w:cstheme="minorHAnsi"/>
          <w:sz w:val="22"/>
          <w:szCs w:val="22"/>
          <w:lang w:eastAsia="en-US"/>
        </w:rPr>
        <w:t>applicable;</w:t>
      </w:r>
      <w:proofErr w:type="gramEnd"/>
      <w:r w:rsidRPr="00C8014B">
        <w:rPr>
          <w:rFonts w:asciiTheme="minorHAnsi" w:hAnsiTheme="minorHAnsi" w:cstheme="minorHAnsi"/>
          <w:sz w:val="22"/>
          <w:szCs w:val="22"/>
          <w:lang w:eastAsia="en-US"/>
        </w:rPr>
        <w:t xml:space="preserve"> </w:t>
      </w:r>
    </w:p>
    <w:p w14:paraId="3F05E876" w14:textId="77777777" w:rsidR="004B647E" w:rsidRPr="00C8014B" w:rsidRDefault="004B647E" w:rsidP="004B647E">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consider whether to publish a discussion paper by 29 April 2022 and whether to provide an interim report before 9 June 2022; and</w:t>
      </w:r>
    </w:p>
    <w:p w14:paraId="3D48AB00" w14:textId="63D94289" w:rsidR="004B647E" w:rsidRPr="00C8014B" w:rsidRDefault="004B647E" w:rsidP="001F7F62">
      <w:pPr>
        <w:pStyle w:val="DPSEntryIndents"/>
        <w:numPr>
          <w:ilvl w:val="1"/>
          <w:numId w:val="23"/>
        </w:numPr>
        <w:tabs>
          <w:tab w:val="num" w:pos="1368"/>
        </w:tabs>
        <w:rPr>
          <w:rFonts w:asciiTheme="minorHAnsi" w:hAnsiTheme="minorHAnsi" w:cstheme="minorHAnsi"/>
          <w:sz w:val="22"/>
          <w:szCs w:val="22"/>
          <w:lang w:eastAsia="en-US"/>
        </w:rPr>
      </w:pPr>
      <w:r w:rsidRPr="00C8014B">
        <w:rPr>
          <w:rFonts w:asciiTheme="minorHAnsi" w:hAnsiTheme="minorHAnsi" w:cstheme="minorHAnsi"/>
          <w:sz w:val="22"/>
          <w:szCs w:val="22"/>
          <w:lang w:eastAsia="en-US"/>
        </w:rPr>
        <w:t>report back to the Assembly by 1 September 2022, before the next storm season.</w:t>
      </w:r>
      <w:r w:rsidR="00FF22DA">
        <w:rPr>
          <w:rStyle w:val="FootnoteReference"/>
          <w:rFonts w:asciiTheme="minorHAnsi" w:hAnsiTheme="minorHAnsi" w:cstheme="minorHAnsi"/>
          <w:sz w:val="22"/>
          <w:szCs w:val="22"/>
          <w:lang w:eastAsia="en-US"/>
        </w:rPr>
        <w:footnoteReference w:id="8"/>
      </w:r>
    </w:p>
    <w:p w14:paraId="11CF93E6" w14:textId="7EDB0D58" w:rsidR="00D4391A" w:rsidRDefault="00EB73B8" w:rsidP="00012C35">
      <w:pPr>
        <w:pStyle w:val="ListNumber2"/>
      </w:pPr>
      <w:r>
        <w:t>At a private meeting on 8 March 2022</w:t>
      </w:r>
      <w:r w:rsidR="00AA5495">
        <w:t>, t</w:t>
      </w:r>
      <w:r w:rsidR="00D4391A">
        <w:t xml:space="preserve">he Standing Committee on </w:t>
      </w:r>
      <w:proofErr w:type="gramStart"/>
      <w:r w:rsidR="00D4391A">
        <w:t>Health</w:t>
      </w:r>
      <w:proofErr w:type="gramEnd"/>
      <w:r w:rsidR="00D4391A">
        <w:t xml:space="preserve"> and Community Wellbeing </w:t>
      </w:r>
      <w:r w:rsidR="00BE2593">
        <w:t xml:space="preserve">(the Committee) </w:t>
      </w:r>
      <w:r w:rsidR="00D4391A">
        <w:t>resolved to conduct an inquiry into and report on the West Belconnen supercell thunderstorm</w:t>
      </w:r>
      <w:r w:rsidR="003A4AF0">
        <w:t xml:space="preserve"> (the Inquiry)</w:t>
      </w:r>
      <w:r w:rsidR="00D4391A">
        <w:t xml:space="preserve">. </w:t>
      </w:r>
    </w:p>
    <w:p w14:paraId="3E526AD9" w14:textId="5BE42395" w:rsidR="000457B8" w:rsidRDefault="000C4B40" w:rsidP="00012C35">
      <w:pPr>
        <w:pStyle w:val="ListNumber2"/>
      </w:pPr>
      <w:r>
        <w:t xml:space="preserve">A media release advising the public of the </w:t>
      </w:r>
      <w:r w:rsidR="009137B3">
        <w:t>I</w:t>
      </w:r>
      <w:r>
        <w:t>nquiry and inviting submissions was published on 10 March 2022</w:t>
      </w:r>
      <w:r w:rsidR="00E62170">
        <w:t xml:space="preserve">, and the </w:t>
      </w:r>
      <w:r w:rsidR="003A4AF0">
        <w:t>I</w:t>
      </w:r>
      <w:r w:rsidR="00E62170">
        <w:t>nquiry was also advertised on the Assembly’s social media pages.</w:t>
      </w:r>
      <w:r w:rsidR="00820CF8">
        <w:rPr>
          <w:rStyle w:val="FootnoteReference"/>
        </w:rPr>
        <w:footnoteReference w:id="9"/>
      </w:r>
    </w:p>
    <w:p w14:paraId="4A55C338" w14:textId="36DBAF2C" w:rsidR="00D4391A" w:rsidRDefault="00D4391A" w:rsidP="00012C35">
      <w:pPr>
        <w:pStyle w:val="ListNumber2"/>
      </w:pPr>
      <w:r>
        <w:t>Twenty-three submissions were received</w:t>
      </w:r>
      <w:r w:rsidR="001B1A7C">
        <w:t xml:space="preserve"> from a range of individuals and organisations</w:t>
      </w:r>
      <w:r>
        <w:t xml:space="preserve">. </w:t>
      </w:r>
      <w:r w:rsidR="002E28AC">
        <w:t xml:space="preserve">These are listed in </w:t>
      </w:r>
      <w:r w:rsidR="002E28AC" w:rsidRPr="002E28AC">
        <w:rPr>
          <w:b/>
          <w:bCs w:val="0"/>
        </w:rPr>
        <w:t>Appendix A</w:t>
      </w:r>
      <w:r w:rsidR="002E28AC">
        <w:t>.</w:t>
      </w:r>
    </w:p>
    <w:p w14:paraId="63EFD5E8" w14:textId="3A35F2BC" w:rsidR="00BE2593" w:rsidRDefault="00BE2593" w:rsidP="00012C35">
      <w:pPr>
        <w:pStyle w:val="ListNumber2"/>
      </w:pPr>
      <w:r>
        <w:t>The Committee conducted a site visit to West Belconnen on Tuesday, 17 May 2022. The Members toured the Magpies Golf Course to view storm damage from fallen trees and visited a local resident’s house which had been badly damaged from water ingress during the storm.</w:t>
      </w:r>
    </w:p>
    <w:p w14:paraId="5962FEED" w14:textId="77777777" w:rsidR="00BE2593" w:rsidRDefault="00BE2593" w:rsidP="009137B3">
      <w:pPr>
        <w:pStyle w:val="ListContinue3"/>
        <w:keepNext/>
        <w:jc w:val="center"/>
      </w:pPr>
      <w:r>
        <w:rPr>
          <w:noProof/>
          <w:lang w:eastAsia="en-AU"/>
        </w:rPr>
        <w:drawing>
          <wp:inline distT="0" distB="0" distL="0" distR="0" wp14:anchorId="269B20B9" wp14:editId="588D785C">
            <wp:extent cx="4639318" cy="347974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517_1542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2649" cy="3504745"/>
                    </a:xfrm>
                    <a:prstGeom prst="rect">
                      <a:avLst/>
                    </a:prstGeom>
                  </pic:spPr>
                </pic:pic>
              </a:graphicData>
            </a:graphic>
          </wp:inline>
        </w:drawing>
      </w:r>
    </w:p>
    <w:p w14:paraId="2FDDDC1E" w14:textId="7D513129" w:rsidR="00BE2593" w:rsidRDefault="00BE2593" w:rsidP="00A371C8">
      <w:pPr>
        <w:pStyle w:val="Caption"/>
        <w:ind w:left="720" w:firstLine="11"/>
      </w:pPr>
      <w:r>
        <w:t xml:space="preserve">Figure </w:t>
      </w:r>
      <w:fldSimple w:instr=" SEQ Figure \* ARABIC ">
        <w:r w:rsidR="00482460">
          <w:rPr>
            <w:noProof/>
          </w:rPr>
          <w:t>1</w:t>
        </w:r>
      </w:fldSimple>
      <w:r>
        <w:t xml:space="preserve">: </w:t>
      </w:r>
      <w:r w:rsidR="00A371C8">
        <w:t xml:space="preserve">Members of the Standing Committee on Health and Community Wellbeing, </w:t>
      </w:r>
      <w:r>
        <w:t xml:space="preserve">Magpies </w:t>
      </w:r>
      <w:r w:rsidR="00A371C8">
        <w:t xml:space="preserve">Belconnen </w:t>
      </w:r>
      <w:r>
        <w:t>Golf Course</w:t>
      </w:r>
      <w:r w:rsidR="00A371C8">
        <w:t xml:space="preserve"> </w:t>
      </w:r>
      <w:r w:rsidR="00C87610">
        <w:t>(L-R: Mr Milligan MLA, Mr Davis MLA, Mr Pettersson MLA)</w:t>
      </w:r>
      <w:r w:rsidR="00A371C8">
        <w:t>.</w:t>
      </w:r>
    </w:p>
    <w:p w14:paraId="1D741549" w14:textId="3FD93314" w:rsidR="00BE2593" w:rsidRDefault="00801321" w:rsidP="00012C35">
      <w:pPr>
        <w:pStyle w:val="ListNumber2"/>
      </w:pPr>
      <w:r>
        <w:t xml:space="preserve">On 1 July 2022, the Committee conducted a public hearing into the </w:t>
      </w:r>
      <w:r w:rsidR="00A6449C">
        <w:t>I</w:t>
      </w:r>
      <w:r>
        <w:t xml:space="preserve">nquiry. </w:t>
      </w:r>
      <w:r w:rsidR="002E28AC">
        <w:t xml:space="preserve">Witnesses who appeared at these hearings are listed in </w:t>
      </w:r>
      <w:r w:rsidR="002E28AC" w:rsidRPr="002E28AC">
        <w:rPr>
          <w:b/>
          <w:bCs w:val="0"/>
        </w:rPr>
        <w:t>Appendix B</w:t>
      </w:r>
      <w:r w:rsidR="002E28AC">
        <w:t xml:space="preserve">. </w:t>
      </w:r>
    </w:p>
    <w:p w14:paraId="43A908C7" w14:textId="0583AEBB" w:rsidR="002E28AC" w:rsidRDefault="002E28AC" w:rsidP="00012C35">
      <w:pPr>
        <w:pStyle w:val="ListNumber2"/>
      </w:pPr>
      <w:r>
        <w:t xml:space="preserve">The Committee had </w:t>
      </w:r>
      <w:r w:rsidR="0016070C">
        <w:t>nine</w:t>
      </w:r>
      <w:r>
        <w:t xml:space="preserve"> Questions Taken on Notice from the public hearing. These are listed in </w:t>
      </w:r>
      <w:r w:rsidRPr="002E28AC">
        <w:rPr>
          <w:b/>
          <w:bCs w:val="0"/>
        </w:rPr>
        <w:t>Appendix C</w:t>
      </w:r>
      <w:r>
        <w:t>.</w:t>
      </w:r>
    </w:p>
    <w:bookmarkEnd w:id="9"/>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017DF919" w14:textId="42B85689" w:rsidR="00216BB7" w:rsidRDefault="00216BB7" w:rsidP="00216BB7">
      <w:pPr>
        <w:pStyle w:val="Heading1"/>
      </w:pPr>
      <w:bookmarkStart w:id="15" w:name="_Toc111022101"/>
      <w:r>
        <w:t>Recommendations</w:t>
      </w:r>
      <w:bookmarkEnd w:id="15"/>
    </w:p>
    <w:p w14:paraId="7DBC5F55" w14:textId="0A89541F" w:rsidR="001E5190" w:rsidRDefault="00263DD4" w:rsidP="001E5190">
      <w:pPr>
        <w:pStyle w:val="Heading2"/>
      </w:pPr>
      <w:bookmarkStart w:id="16" w:name="_Toc111022102"/>
      <w:r>
        <w:t>C</w:t>
      </w:r>
      <w:r w:rsidR="001E5190">
        <w:t>ommunication following the</w:t>
      </w:r>
      <w:r w:rsidR="00AF2459">
        <w:t xml:space="preserve"> thunderstorm</w:t>
      </w:r>
      <w:bookmarkEnd w:id="16"/>
    </w:p>
    <w:p w14:paraId="270F6391" w14:textId="516CD22C" w:rsidR="00C36C8E" w:rsidRPr="00C36C8E" w:rsidRDefault="00C36C8E" w:rsidP="00C36C8E">
      <w:pPr>
        <w:pStyle w:val="Heading3"/>
      </w:pPr>
      <w:bookmarkStart w:id="17" w:name="_Toc111022103"/>
      <w:r>
        <w:t>Communication with residents</w:t>
      </w:r>
      <w:bookmarkEnd w:id="17"/>
    </w:p>
    <w:p w14:paraId="48BE6F71" w14:textId="300130C5" w:rsidR="00E30A79" w:rsidRDefault="00FF633E" w:rsidP="00B7541C">
      <w:pPr>
        <w:pStyle w:val="ListNumber2"/>
      </w:pPr>
      <w:r>
        <w:t xml:space="preserve">Of the 23 submissions received </w:t>
      </w:r>
      <w:r w:rsidR="008A0315">
        <w:t>in</w:t>
      </w:r>
      <w:r>
        <w:t xml:space="preserve"> the Inquiry, 12 </w:t>
      </w:r>
      <w:r w:rsidR="006E1DE4">
        <w:t>referred</w:t>
      </w:r>
      <w:r>
        <w:t xml:space="preserve"> to inadequate or inaccurate communication in the aftermath of the </w:t>
      </w:r>
      <w:r w:rsidR="008A0315">
        <w:t>storm</w:t>
      </w:r>
      <w:r>
        <w:t>. Residents of storm</w:t>
      </w:r>
      <w:r w:rsidR="006E1DE4">
        <w:t>-</w:t>
      </w:r>
      <w:r>
        <w:t>affected</w:t>
      </w:r>
      <w:r w:rsidR="006E1DE4">
        <w:t>-</w:t>
      </w:r>
      <w:r>
        <w:t xml:space="preserve">suburbs felt they did not receive reliable </w:t>
      </w:r>
      <w:r w:rsidR="006E1DE4">
        <w:t xml:space="preserve">information </w:t>
      </w:r>
      <w:r>
        <w:t xml:space="preserve">about </w:t>
      </w:r>
      <w:r w:rsidR="00211187">
        <w:t xml:space="preserve">the timing of </w:t>
      </w:r>
      <w:r>
        <w:t>power restor</w:t>
      </w:r>
      <w:r w:rsidR="006E1DE4">
        <w:t>ation</w:t>
      </w:r>
      <w:r>
        <w:t xml:space="preserve"> and </w:t>
      </w:r>
      <w:r w:rsidR="00211187">
        <w:t>debris clearance</w:t>
      </w:r>
      <w:r w:rsidR="000E432B">
        <w:t>,</w:t>
      </w:r>
      <w:r w:rsidR="00A6449C">
        <w:t xml:space="preserve"> </w:t>
      </w:r>
      <w:r w:rsidR="00E30A79">
        <w:t>as reported by one resident:</w:t>
      </w:r>
    </w:p>
    <w:p w14:paraId="5D85FB27" w14:textId="77777777" w:rsidR="00E30A79" w:rsidRDefault="00E30A79" w:rsidP="00E30A79">
      <w:pPr>
        <w:pStyle w:val="Quote"/>
      </w:pPr>
      <w:r>
        <w:t>While assisting residents in Ginninderra after the storm, one particular concern was shared by all people I talked to. The government response was not good enough and not well communicated.</w:t>
      </w:r>
      <w:r>
        <w:rPr>
          <w:rStyle w:val="FootnoteReference"/>
        </w:rPr>
        <w:footnoteReference w:id="10"/>
      </w:r>
    </w:p>
    <w:p w14:paraId="24550F8E" w14:textId="07724931" w:rsidR="00B7541C" w:rsidRDefault="001E5190" w:rsidP="00B7541C">
      <w:pPr>
        <w:pStyle w:val="ListNumber2"/>
      </w:pPr>
      <w:r>
        <w:t>S</w:t>
      </w:r>
      <w:r w:rsidR="00874088">
        <w:t>pecific problems identified in the evidence before the Committee include:</w:t>
      </w:r>
    </w:p>
    <w:p w14:paraId="43C22BFD" w14:textId="2CAE29CB" w:rsidR="00F61BC5" w:rsidRDefault="00D83A36" w:rsidP="00F61BC5">
      <w:pPr>
        <w:pStyle w:val="ListBullet"/>
      </w:pPr>
      <w:r>
        <w:t xml:space="preserve">imprecise </w:t>
      </w:r>
      <w:r w:rsidR="00F61BC5">
        <w:t>or no information about the clean-up</w:t>
      </w:r>
      <w:r w:rsidR="008F71FD">
        <w:t>:</w:t>
      </w:r>
      <w:r w:rsidR="00E30A79">
        <w:t xml:space="preserve"> residents were unable to find out exactly when </w:t>
      </w:r>
      <w:r w:rsidR="00F61BC5">
        <w:t>the</w:t>
      </w:r>
      <w:r w:rsidR="00E6339D">
        <w:t xml:space="preserve"> clean-up crews would </w:t>
      </w:r>
      <w:r w:rsidR="006B45A0">
        <w:t>arrive in their area</w:t>
      </w:r>
      <w:r w:rsidR="00F61BC5">
        <w:t>,</w:t>
      </w:r>
      <w:r w:rsidR="00E30A79" w:rsidRPr="00E30A79">
        <w:rPr>
          <w:rStyle w:val="FootnoteReference"/>
        </w:rPr>
        <w:t xml:space="preserve"> </w:t>
      </w:r>
      <w:r w:rsidR="00E30A79">
        <w:rPr>
          <w:rStyle w:val="FootnoteReference"/>
        </w:rPr>
        <w:footnoteReference w:id="11"/>
      </w:r>
      <w:r w:rsidR="00F61BC5">
        <w:t xml:space="preserve"> and some were frustrated by the lack of response when they reported potentially dangerous trees;</w:t>
      </w:r>
      <w:r w:rsidR="00F61BC5">
        <w:rPr>
          <w:rStyle w:val="FootnoteReference"/>
        </w:rPr>
        <w:footnoteReference w:id="12"/>
      </w:r>
    </w:p>
    <w:p w14:paraId="25B4C041" w14:textId="3F0272E9" w:rsidR="00E30A79" w:rsidRDefault="00842DC3" w:rsidP="00874088">
      <w:pPr>
        <w:pStyle w:val="ListBullet"/>
      </w:pPr>
      <w:r>
        <w:t xml:space="preserve">lack of certainty </w:t>
      </w:r>
      <w:r w:rsidR="009C4658">
        <w:t xml:space="preserve">concerning the restoration of </w:t>
      </w:r>
      <w:r>
        <w:t>power</w:t>
      </w:r>
      <w:r w:rsidR="009C4658">
        <w:t>.</w:t>
      </w:r>
      <w:r>
        <w:t xml:space="preserve"> </w:t>
      </w:r>
      <w:r w:rsidR="009C4658">
        <w:t>This</w:t>
      </w:r>
      <w:r w:rsidR="008F71FD">
        <w:t xml:space="preserve"> </w:t>
      </w:r>
      <w:r>
        <w:t>creat</w:t>
      </w:r>
      <w:r w:rsidR="009C4658">
        <w:t>ed</w:t>
      </w:r>
      <w:r>
        <w:t xml:space="preserve"> difficulties for residents who had to make alternative living arrangements such as motel</w:t>
      </w:r>
      <w:r w:rsidR="00165A81">
        <w:t xml:space="preserve"> accommodation;</w:t>
      </w:r>
      <w:r>
        <w:rPr>
          <w:rStyle w:val="FootnoteReference"/>
        </w:rPr>
        <w:footnoteReference w:id="13"/>
      </w:r>
    </w:p>
    <w:p w14:paraId="3BE4C156" w14:textId="3B62599E" w:rsidR="00842DC3" w:rsidRDefault="00842DC3" w:rsidP="00874088">
      <w:pPr>
        <w:pStyle w:val="ListBullet"/>
      </w:pPr>
      <w:r>
        <w:t>electronic communications are ineffective during power outages</w:t>
      </w:r>
      <w:r w:rsidR="008F71FD">
        <w:t>. F</w:t>
      </w:r>
      <w:r w:rsidR="00813D82">
        <w:t>or example,</w:t>
      </w:r>
      <w:r>
        <w:t xml:space="preserve"> not all households </w:t>
      </w:r>
      <w:r w:rsidR="000324CC">
        <w:t xml:space="preserve">were able to </w:t>
      </w:r>
      <w:r w:rsidR="00813D82">
        <w:t>maintain charged</w:t>
      </w:r>
      <w:r w:rsidR="000324CC">
        <w:t xml:space="preserve"> mobile devices, and some </w:t>
      </w:r>
      <w:r w:rsidR="00813D82">
        <w:t>senior residents</w:t>
      </w:r>
      <w:r w:rsidR="000324CC">
        <w:t xml:space="preserve"> who </w:t>
      </w:r>
      <w:r w:rsidR="00E313D1">
        <w:t xml:space="preserve">do not </w:t>
      </w:r>
      <w:r w:rsidR="00813D82">
        <w:t>have access to the</w:t>
      </w:r>
      <w:r w:rsidR="00E313D1">
        <w:t xml:space="preserve"> internet, and</w:t>
      </w:r>
      <w:r w:rsidR="001D31AF">
        <w:t xml:space="preserve"> </w:t>
      </w:r>
      <w:r w:rsidR="00D25A1F">
        <w:t>instead</w:t>
      </w:r>
      <w:r w:rsidR="00E313D1">
        <w:t xml:space="preserve"> </w:t>
      </w:r>
      <w:r w:rsidR="000324CC">
        <w:t>rely on landlines</w:t>
      </w:r>
      <w:r w:rsidR="00E313D1">
        <w:t>,</w:t>
      </w:r>
      <w:r w:rsidR="000324CC">
        <w:t xml:space="preserve"> were completely </w:t>
      </w:r>
      <w:r w:rsidR="00813D82">
        <w:t>disconnected</w:t>
      </w:r>
      <w:r w:rsidR="000324CC">
        <w:rPr>
          <w:rStyle w:val="FootnoteReference"/>
        </w:rPr>
        <w:footnoteReference w:id="14"/>
      </w:r>
      <w:r w:rsidR="008050D3">
        <w:t xml:space="preserve"> and</w:t>
      </w:r>
    </w:p>
    <w:p w14:paraId="1D762BFA" w14:textId="4D360762" w:rsidR="008050D3" w:rsidRDefault="008050D3" w:rsidP="00874088">
      <w:pPr>
        <w:pStyle w:val="ListBullet"/>
      </w:pPr>
      <w:r>
        <w:t>difficult</w:t>
      </w:r>
      <w:r w:rsidR="003B6605">
        <w:t>ies</w:t>
      </w:r>
      <w:r>
        <w:t xml:space="preserve"> accessing customer service representatives by phone</w:t>
      </w:r>
      <w:r w:rsidR="0080447C">
        <w:t>:</w:t>
      </w:r>
      <w:r w:rsidR="008F71FD">
        <w:t xml:space="preserve"> </w:t>
      </w:r>
      <w:r>
        <w:t xml:space="preserve">Evoenergy experienced a 1200 </w:t>
      </w:r>
      <w:r w:rsidR="00DA5531">
        <w:t>per cent</w:t>
      </w:r>
      <w:r>
        <w:t xml:space="preserve"> increase in calls in the week following the storm</w:t>
      </w:r>
      <w:r>
        <w:rPr>
          <w:rStyle w:val="FootnoteReference"/>
        </w:rPr>
        <w:footnoteReference w:id="15"/>
      </w:r>
    </w:p>
    <w:p w14:paraId="29463FB9" w14:textId="3122A5CD" w:rsidR="006B45A0" w:rsidRDefault="006B45A0" w:rsidP="00B7541C">
      <w:pPr>
        <w:pStyle w:val="ListNumber2"/>
      </w:pPr>
      <w:r>
        <w:t xml:space="preserve">During the public hearing, </w:t>
      </w:r>
      <w:r w:rsidR="002861DA">
        <w:t>Evo</w:t>
      </w:r>
      <w:r w:rsidR="00631BA1">
        <w:t>e</w:t>
      </w:r>
      <w:r w:rsidR="002861DA">
        <w:t xml:space="preserve">nergy and the ACT Government were </w:t>
      </w:r>
      <w:r w:rsidR="005623F4">
        <w:t xml:space="preserve">asked </w:t>
      </w:r>
      <w:r w:rsidR="008F71FD">
        <w:t>if they</w:t>
      </w:r>
      <w:r w:rsidR="005623F4">
        <w:t xml:space="preserve"> had</w:t>
      </w:r>
      <w:r w:rsidR="002861DA">
        <w:t xml:space="preserve"> considered doorknocking or </w:t>
      </w:r>
      <w:r w:rsidR="005623F4">
        <w:t xml:space="preserve">undertaking </w:t>
      </w:r>
      <w:r w:rsidR="002861DA">
        <w:t xml:space="preserve">letterbox drops to provide information to residents. Both </w:t>
      </w:r>
      <w:r w:rsidR="00BD4177">
        <w:t>responded</w:t>
      </w:r>
      <w:r w:rsidR="002861DA">
        <w:t xml:space="preserve"> that these </w:t>
      </w:r>
      <w:r w:rsidR="003B6605">
        <w:t>methods were considered too labour intensive and slow during a time-sensitive and rapidly evolving situation. As representatives from Evoenergy explained:</w:t>
      </w:r>
    </w:p>
    <w:p w14:paraId="04059FBE" w14:textId="55C96306" w:rsidR="003B6605" w:rsidRDefault="003B6605" w:rsidP="003B6605">
      <w:pPr>
        <w:pStyle w:val="Quote"/>
      </w:pPr>
      <w:r w:rsidRPr="003B6605">
        <w:rPr>
          <w:b/>
          <w:bCs/>
        </w:rPr>
        <w:t>Mr Billing:</w:t>
      </w:r>
      <w:r>
        <w:t xml:space="preserve"> We certainly did not consider doorknocking. We do not have the staff to be able to do that. […] </w:t>
      </w:r>
    </w:p>
    <w:p w14:paraId="58187B89" w14:textId="18638493" w:rsidR="003B6605" w:rsidRDefault="003B6605" w:rsidP="003B6605">
      <w:pPr>
        <w:pStyle w:val="Quote"/>
      </w:pPr>
      <w:r>
        <w:rPr>
          <w:b/>
          <w:bCs/>
        </w:rPr>
        <w:t xml:space="preserve">Ms </w:t>
      </w:r>
      <w:r w:rsidRPr="003B6605">
        <w:rPr>
          <w:b/>
          <w:bCs/>
        </w:rPr>
        <w:t>Davis:</w:t>
      </w:r>
      <w:r>
        <w:t xml:space="preserve"> We did not consider a letterbox drop, mainly because of the intense nature of staffing in having someone out to do a drop, but our field crews were talking to residents and some of our office-based staff were also out talking to customers and checking in with crews.</w:t>
      </w:r>
      <w:r w:rsidR="004475AC">
        <w:rPr>
          <w:rStyle w:val="FootnoteReference"/>
        </w:rPr>
        <w:footnoteReference w:id="16"/>
      </w:r>
    </w:p>
    <w:p w14:paraId="0CCE8A26" w14:textId="5BB45B4F" w:rsidR="00380C60" w:rsidRDefault="00BA4349" w:rsidP="00380C60">
      <w:pPr>
        <w:pStyle w:val="ListContinue3"/>
      </w:pPr>
      <w:r>
        <w:t>The ACT Government</w:t>
      </w:r>
      <w:r w:rsidR="00AC4AB3">
        <w:t xml:space="preserve"> also</w:t>
      </w:r>
      <w:r>
        <w:t xml:space="preserve"> considered </w:t>
      </w:r>
      <w:proofErr w:type="gramStart"/>
      <w:r>
        <w:t>doorknocking</w:t>
      </w:r>
      <w:proofErr w:type="gramEnd"/>
      <w:r>
        <w:t xml:space="preserve"> and letterbox drop</w:t>
      </w:r>
      <w:r w:rsidR="005623F4">
        <w:t>s</w:t>
      </w:r>
      <w:r>
        <w:t xml:space="preserve"> </w:t>
      </w:r>
      <w:r w:rsidR="00AC4AB3">
        <w:t>unfeasible and potentially unsafe in the aftermath of a disaster situation.</w:t>
      </w:r>
      <w:r w:rsidR="00AC4AB3">
        <w:rPr>
          <w:rStyle w:val="FootnoteReference"/>
        </w:rPr>
        <w:footnoteReference w:id="17"/>
      </w:r>
      <w:r w:rsidR="00AC4AB3">
        <w:t xml:space="preserve"> </w:t>
      </w:r>
      <w:r w:rsidR="0094603C">
        <w:t>Instead, it was deemed</w:t>
      </w:r>
      <w:r>
        <w:t xml:space="preserve"> more efficient to provide a single point of contact for respond</w:t>
      </w:r>
      <w:r w:rsidR="00956B50">
        <w:t>ing</w:t>
      </w:r>
      <w:r>
        <w:t xml:space="preserve"> to people’s question</w:t>
      </w:r>
      <w:r w:rsidR="00EF7B4E">
        <w:t>s</w:t>
      </w:r>
      <w:r>
        <w:t xml:space="preserve">, and </w:t>
      </w:r>
      <w:r w:rsidR="00BD4177">
        <w:t xml:space="preserve">opened </w:t>
      </w:r>
      <w:r>
        <w:t>a communications hub at Higgins,</w:t>
      </w:r>
      <w:r>
        <w:rPr>
          <w:rStyle w:val="FootnoteReference"/>
        </w:rPr>
        <w:footnoteReference w:id="18"/>
      </w:r>
      <w:r>
        <w:t xml:space="preserve"> which </w:t>
      </w:r>
      <w:r w:rsidR="00E01A71">
        <w:t xml:space="preserve">is discussed in the section below, ‘The Higgins </w:t>
      </w:r>
      <w:r w:rsidR="00EB57D9">
        <w:t>c</w:t>
      </w:r>
      <w:r w:rsidR="00E01A71">
        <w:t xml:space="preserve">ommunity </w:t>
      </w:r>
      <w:r w:rsidR="00EB57D9">
        <w:t>information h</w:t>
      </w:r>
      <w:r w:rsidR="00E01A71">
        <w:t>ub’</w:t>
      </w:r>
      <w:r w:rsidR="00840B35">
        <w:t>.</w:t>
      </w:r>
    </w:p>
    <w:p w14:paraId="13707CEE" w14:textId="0473F1EF" w:rsidR="0013083C" w:rsidRDefault="00BD4177" w:rsidP="0013083C">
      <w:pPr>
        <w:pStyle w:val="ListNumber2"/>
      </w:pPr>
      <w:r>
        <w:t xml:space="preserve">Since the January storm, </w:t>
      </w:r>
      <w:r w:rsidR="00380C60">
        <w:t xml:space="preserve">Evoenergy </w:t>
      </w:r>
      <w:r>
        <w:t xml:space="preserve">has </w:t>
      </w:r>
      <w:r w:rsidR="00440198">
        <w:t>adjusted their communications strategy according to feedback from customers:</w:t>
      </w:r>
    </w:p>
    <w:p w14:paraId="5D7566CA" w14:textId="77777777" w:rsidR="0013083C" w:rsidRDefault="0013083C" w:rsidP="0013083C">
      <w:pPr>
        <w:pStyle w:val="Quote"/>
      </w:pPr>
      <w:r>
        <w:t>We received extensive feedback from residents impacted by the storm that they want to be notified via SMS when we detect power interruptions within our network. As a result, we are upgrading our systems to introduce an SMS notification for unplanned outages to ensure Canberrans have the latest information about power supply at their property.</w:t>
      </w:r>
      <w:r w:rsidRPr="009E3D91">
        <w:rPr>
          <w:rStyle w:val="FootnoteReference"/>
        </w:rPr>
        <w:t xml:space="preserve"> </w:t>
      </w:r>
      <w:r>
        <w:rPr>
          <w:rStyle w:val="FootnoteReference"/>
        </w:rPr>
        <w:footnoteReference w:id="19"/>
      </w:r>
    </w:p>
    <w:p w14:paraId="4ECE0690" w14:textId="6F95AB85" w:rsidR="007C3F24" w:rsidRDefault="009C4AF3" w:rsidP="00D00EED">
      <w:pPr>
        <w:pStyle w:val="ListNumber2"/>
      </w:pPr>
      <w:r>
        <w:t xml:space="preserve">The Committee believes that the ACT Government should similarly </w:t>
      </w:r>
      <w:r w:rsidR="00D00EED">
        <w:t xml:space="preserve">explore </w:t>
      </w:r>
      <w:r w:rsidR="00C27DA8">
        <w:t xml:space="preserve">the communication needs of </w:t>
      </w:r>
      <w:r w:rsidR="00D00EED">
        <w:t xml:space="preserve">ACT residents </w:t>
      </w:r>
      <w:r w:rsidR="00C27DA8">
        <w:t>during and after an</w:t>
      </w:r>
      <w:r w:rsidR="00E50FE6">
        <w:t xml:space="preserve"> </w:t>
      </w:r>
      <w:r w:rsidR="00D00EED">
        <w:t>emergenc</w:t>
      </w:r>
      <w:r w:rsidR="00C27DA8">
        <w:t>y</w:t>
      </w:r>
      <w:r w:rsidR="0078046F">
        <w:t xml:space="preserve"> </w:t>
      </w:r>
      <w:r w:rsidR="00EF7B4E">
        <w:t>to</w:t>
      </w:r>
      <w:r w:rsidR="0078046F">
        <w:t xml:space="preserve"> ensure subsequent effectiveness. </w:t>
      </w:r>
    </w:p>
    <w:tbl>
      <w:tblPr>
        <w:tblStyle w:val="Recommendationbox"/>
        <w:tblW w:w="0" w:type="auto"/>
        <w:tblLook w:val="0600" w:firstRow="0" w:lastRow="0" w:firstColumn="0" w:lastColumn="0" w:noHBand="1" w:noVBand="1"/>
      </w:tblPr>
      <w:tblGrid>
        <w:gridCol w:w="8199"/>
      </w:tblGrid>
      <w:tr w:rsidR="00AA719E" w14:paraId="0ECA45F6" w14:textId="77777777" w:rsidTr="0051686C">
        <w:tc>
          <w:tcPr>
            <w:tcW w:w="9026" w:type="dxa"/>
          </w:tcPr>
          <w:p w14:paraId="57082DDC" w14:textId="77777777" w:rsidR="00AA719E" w:rsidRDefault="00AA719E" w:rsidP="00AA719E">
            <w:pPr>
              <w:pStyle w:val="Recommendationheading"/>
            </w:pPr>
            <w:bookmarkStart w:id="18" w:name="_Toc113377223"/>
            <w:r>
              <w:t xml:space="preserve">Recommendation </w:t>
            </w:r>
            <w:r>
              <w:fldChar w:fldCharType="begin"/>
            </w:r>
            <w:r>
              <w:instrText xml:space="preserve"> AUTONUMLGL \* Arabic\e </w:instrText>
            </w:r>
            <w:r>
              <w:fldChar w:fldCharType="end"/>
            </w:r>
            <w:bookmarkEnd w:id="18"/>
          </w:p>
          <w:p w14:paraId="024E3EC2" w14:textId="0BBDE6D0" w:rsidR="00AA719E" w:rsidRPr="00AA719E" w:rsidRDefault="009847CF" w:rsidP="00AA719E">
            <w:pPr>
              <w:pStyle w:val="Recommendationbody"/>
            </w:pPr>
            <w:bookmarkStart w:id="19" w:name="_Toc113377224"/>
            <w:r>
              <w:t>The Committee recommends that the ACT Government undertakes a gap analysis of communication with affect</w:t>
            </w:r>
            <w:r w:rsidR="00E071C0">
              <w:t>ed</w:t>
            </w:r>
            <w:r>
              <w:t xml:space="preserve"> residents following emergencies.</w:t>
            </w:r>
            <w:bookmarkEnd w:id="19"/>
          </w:p>
        </w:tc>
      </w:tr>
    </w:tbl>
    <w:p w14:paraId="73B44C58" w14:textId="744345F7" w:rsidR="00C36C8E" w:rsidRDefault="00C36C8E" w:rsidP="00C36C8E">
      <w:pPr>
        <w:pStyle w:val="Heading3"/>
      </w:pPr>
      <w:bookmarkStart w:id="20" w:name="_Toc111022104"/>
      <w:r>
        <w:t>The Higgins community information hub</w:t>
      </w:r>
      <w:bookmarkEnd w:id="20"/>
    </w:p>
    <w:p w14:paraId="0D53EAB3" w14:textId="05D182ED" w:rsidR="00BF32B8" w:rsidRDefault="00BF32B8" w:rsidP="007C3F24">
      <w:pPr>
        <w:pStyle w:val="ListNumber2"/>
      </w:pPr>
      <w:r>
        <w:t>A community information hub was opened at the R</w:t>
      </w:r>
      <w:r w:rsidR="008C3C32">
        <w:t xml:space="preserve">ural </w:t>
      </w:r>
      <w:r>
        <w:t>F</w:t>
      </w:r>
      <w:r w:rsidR="008C3C32">
        <w:t xml:space="preserve">ire </w:t>
      </w:r>
      <w:r>
        <w:t>S</w:t>
      </w:r>
      <w:r w:rsidR="008C3C32">
        <w:t>ervice</w:t>
      </w:r>
      <w:r>
        <w:t xml:space="preserve"> Molonglo Brigade in Higgins in the days following the storm. The hub provided charging stations, ice for eskies, washing machines, and food </w:t>
      </w:r>
      <w:r w:rsidR="00BD4177">
        <w:t xml:space="preserve">waste </w:t>
      </w:r>
      <w:r>
        <w:t>disposal facilities.</w:t>
      </w:r>
      <w:r>
        <w:rPr>
          <w:rStyle w:val="FootnoteReference"/>
        </w:rPr>
        <w:footnoteReference w:id="20"/>
      </w:r>
      <w:r w:rsidR="002A2BAD">
        <w:t xml:space="preserve"> Representatives</w:t>
      </w:r>
      <w:r w:rsidR="002A172B">
        <w:t xml:space="preserve"> from Evoenergy and the ACT Government were present to answer questions from the community</w:t>
      </w:r>
      <w:r w:rsidR="00E938D1">
        <w:t xml:space="preserve"> and</w:t>
      </w:r>
      <w:r w:rsidR="00332975">
        <w:t xml:space="preserve"> to</w:t>
      </w:r>
      <w:r w:rsidR="00E938D1">
        <w:t xml:space="preserve"> connect </w:t>
      </w:r>
      <w:r w:rsidR="00332975">
        <w:t>people</w:t>
      </w:r>
      <w:r w:rsidR="00E938D1">
        <w:t xml:space="preserve"> with</w:t>
      </w:r>
      <w:r w:rsidR="00065258">
        <w:t xml:space="preserve"> support</w:t>
      </w:r>
      <w:r w:rsidR="00E938D1">
        <w:t xml:space="preserve"> </w:t>
      </w:r>
      <w:r w:rsidR="00065258">
        <w:t>services such as food aid</w:t>
      </w:r>
      <w:r w:rsidR="002A172B">
        <w:t>.</w:t>
      </w:r>
      <w:r w:rsidR="00C71DB3">
        <w:t xml:space="preserve"> </w:t>
      </w:r>
      <w:r w:rsidR="00BD02D7">
        <w:t xml:space="preserve">It was noted that most people who attended the hub </w:t>
      </w:r>
      <w:r w:rsidR="00FB0816">
        <w:t>used it as a source of information and human interaction, rather than for material aid</w:t>
      </w:r>
      <w:r w:rsidR="00BD02D7">
        <w:t>.</w:t>
      </w:r>
      <w:r w:rsidR="00BD02D7">
        <w:rPr>
          <w:rStyle w:val="FootnoteReference"/>
        </w:rPr>
        <w:footnoteReference w:id="21"/>
      </w:r>
    </w:p>
    <w:p w14:paraId="298A9B8B" w14:textId="25E7D175" w:rsidR="003E5F88" w:rsidRDefault="003E5F88" w:rsidP="007C3F24">
      <w:pPr>
        <w:pStyle w:val="ListNumber2"/>
      </w:pPr>
      <w:r>
        <w:t xml:space="preserve">Another observation from the hub was </w:t>
      </w:r>
      <w:r w:rsidR="00E938D1">
        <w:t xml:space="preserve">that </w:t>
      </w:r>
      <w:r>
        <w:t xml:space="preserve">it attracted a lot of offers of assistance from </w:t>
      </w:r>
      <w:r w:rsidR="00E938D1">
        <w:t>people wanting to help others:</w:t>
      </w:r>
    </w:p>
    <w:p w14:paraId="530A2022" w14:textId="7BE8C509" w:rsidR="003E5F88" w:rsidRPr="003E5F88" w:rsidRDefault="003E5F88" w:rsidP="003E5F88">
      <w:pPr>
        <w:pStyle w:val="Quote"/>
        <w:rPr>
          <w:rStyle w:val="Strong"/>
          <w:b w:val="0"/>
          <w:bCs w:val="0"/>
        </w:rPr>
      </w:pPr>
      <w:r w:rsidRPr="003E5F88">
        <w:rPr>
          <w:rStyle w:val="Strong"/>
          <w:b w:val="0"/>
          <w:bCs w:val="0"/>
        </w:rPr>
        <w:t>A lot of community groups offered food. Seven or eight community groups offered to cook food for us, and supply food and food hampers. It grew to a point where it almost became unmanageable because of the amount of community support offered to the hub.</w:t>
      </w:r>
      <w:r>
        <w:rPr>
          <w:rStyle w:val="FootnoteReference"/>
        </w:rPr>
        <w:footnoteReference w:id="22"/>
      </w:r>
    </w:p>
    <w:p w14:paraId="318E7E91" w14:textId="316D9E8D" w:rsidR="00B7541C" w:rsidRDefault="00E938D1" w:rsidP="007C3F24">
      <w:pPr>
        <w:pStyle w:val="ListNumber2"/>
      </w:pPr>
      <w:r>
        <w:t>Although the ACT Government reported positive feedback</w:t>
      </w:r>
      <w:r w:rsidR="00065258">
        <w:rPr>
          <w:rStyle w:val="FootnoteReference"/>
        </w:rPr>
        <w:footnoteReference w:id="23"/>
      </w:r>
      <w:r>
        <w:t xml:space="preserve"> from the </w:t>
      </w:r>
      <w:r w:rsidR="00391EA9">
        <w:t>600 reported</w:t>
      </w:r>
      <w:r>
        <w:t xml:space="preserve"> people who came to the hub,</w:t>
      </w:r>
      <w:r>
        <w:rPr>
          <w:rStyle w:val="FootnoteReference"/>
        </w:rPr>
        <w:footnoteReference w:id="24"/>
      </w:r>
      <w:r>
        <w:t xml:space="preserve"> </w:t>
      </w:r>
      <w:r w:rsidR="005A6839">
        <w:t xml:space="preserve">the Committee also heard evidence that </w:t>
      </w:r>
      <w:r w:rsidR="00D077A3">
        <w:t xml:space="preserve">people were either unaware of the hub, or did not believe it was appropriate for them to </w:t>
      </w:r>
      <w:r w:rsidR="00622A79">
        <w:t>access</w:t>
      </w:r>
      <w:r w:rsidR="00B40F31">
        <w:t>:</w:t>
      </w:r>
    </w:p>
    <w:p w14:paraId="090399C6" w14:textId="6E3F823B" w:rsidR="00BF32B8" w:rsidRDefault="00BF32B8" w:rsidP="00BF32B8">
      <w:pPr>
        <w:pStyle w:val="Quote"/>
      </w:pPr>
      <w:r>
        <w:t>Anecdotally, again, there was a question of whether it was for me. You know: “That is for people really doing it tough.” Does that mean it is for me, if my power is out and I need to recharge my phone, or is that for someone who has lost their actual house, not knowing the level of damage out there?</w:t>
      </w:r>
      <w:r>
        <w:rPr>
          <w:rStyle w:val="FootnoteReference"/>
        </w:rPr>
        <w:footnoteReference w:id="25"/>
      </w:r>
    </w:p>
    <w:p w14:paraId="1573FBC3" w14:textId="363D4982" w:rsidR="00D077A3" w:rsidRPr="00D077A3" w:rsidRDefault="00D077A3" w:rsidP="00D077A3">
      <w:pPr>
        <w:pStyle w:val="ListContinue3"/>
      </w:pPr>
      <w:r>
        <w:t>Unfortunately</w:t>
      </w:r>
      <w:r w:rsidR="001C7A9D">
        <w:t>,</w:t>
      </w:r>
      <w:r w:rsidR="00DD2C7E">
        <w:t xml:space="preserve"> some</w:t>
      </w:r>
      <w:r>
        <w:t xml:space="preserve"> </w:t>
      </w:r>
      <w:r w:rsidR="001C7A9D">
        <w:t>residents</w:t>
      </w:r>
      <w:r>
        <w:t xml:space="preserve"> </w:t>
      </w:r>
      <w:r w:rsidR="00DD2C7E">
        <w:t>miss</w:t>
      </w:r>
      <w:r w:rsidR="001C7A9D">
        <w:t>ed</w:t>
      </w:r>
      <w:r>
        <w:t xml:space="preserve"> out </w:t>
      </w:r>
      <w:r w:rsidR="00DD2C7E">
        <w:t xml:space="preserve">on the hub’s </w:t>
      </w:r>
      <w:r>
        <w:t xml:space="preserve">services which </w:t>
      </w:r>
      <w:r w:rsidR="00827EE3">
        <w:t>w</w:t>
      </w:r>
      <w:r>
        <w:t xml:space="preserve">ould have </w:t>
      </w:r>
      <w:r w:rsidR="00827EE3">
        <w:t>provided much-needed support</w:t>
      </w:r>
      <w:r>
        <w:t xml:space="preserve"> in the days immediately following the storm. On resident </w:t>
      </w:r>
      <w:r w:rsidR="001A717B">
        <w:t>bemoaned the</w:t>
      </w:r>
      <w:r>
        <w:t xml:space="preserve"> los</w:t>
      </w:r>
      <w:r w:rsidR="001A717B">
        <w:t>s</w:t>
      </w:r>
      <w:r>
        <w:t xml:space="preserve"> </w:t>
      </w:r>
      <w:r w:rsidR="001A717B">
        <w:t xml:space="preserve">of their entire supply of </w:t>
      </w:r>
      <w:r>
        <w:t xml:space="preserve">all their frozen food due to the Belconnen shops </w:t>
      </w:r>
      <w:r w:rsidR="001A717B">
        <w:t>ha</w:t>
      </w:r>
      <w:r w:rsidR="00F5140D">
        <w:t>ving</w:t>
      </w:r>
      <w:r w:rsidR="001A717B">
        <w:t xml:space="preserve"> sold all its ice. This exemplifies the lack of awareness of the services provided by the Higgins hub, which included free ice.</w:t>
      </w:r>
      <w:r>
        <w:rPr>
          <w:rStyle w:val="FootnoteReference"/>
        </w:rPr>
        <w:footnoteReference w:id="26"/>
      </w:r>
      <w:r w:rsidR="00FE7A39">
        <w:t xml:space="preserve"> </w:t>
      </w:r>
      <w:r w:rsidR="00821AEF">
        <w:t xml:space="preserve">As discussed in paragraph 2.2, some residents complained about </w:t>
      </w:r>
      <w:r w:rsidR="007D31E4">
        <w:t>the inability</w:t>
      </w:r>
      <w:r w:rsidR="00821AEF">
        <w:t xml:space="preserve"> to charge their phones</w:t>
      </w:r>
      <w:r w:rsidR="007D31E4">
        <w:t>, thus not being about</w:t>
      </w:r>
      <w:r w:rsidR="00821AEF">
        <w:t xml:space="preserve"> to contact their electricity providers</w:t>
      </w:r>
      <w:r w:rsidR="00FE7A39">
        <w:t>.</w:t>
      </w:r>
      <w:r w:rsidR="00FE7A39">
        <w:rPr>
          <w:rStyle w:val="FootnoteReference"/>
        </w:rPr>
        <w:footnoteReference w:id="27"/>
      </w:r>
      <w:r w:rsidR="00FE7A39">
        <w:t xml:space="preserve"> Again, the hub would have been able to provide </w:t>
      </w:r>
      <w:r w:rsidR="001B072A">
        <w:t xml:space="preserve">both </w:t>
      </w:r>
      <w:r w:rsidR="00FE7A39">
        <w:t>charging stations and direct contact with Evoenergy, had they known about the service.</w:t>
      </w:r>
    </w:p>
    <w:p w14:paraId="32BB46E8" w14:textId="7FD53F6C" w:rsidR="00BF32B8" w:rsidRDefault="00916046" w:rsidP="007C3F24">
      <w:pPr>
        <w:pStyle w:val="ListNumber2"/>
      </w:pPr>
      <w:r w:rsidRPr="00885B33">
        <w:t xml:space="preserve">The Committee is concerned that people affected by the storm may have missed out on the useful services provided at the Higgins hub </w:t>
      </w:r>
      <w:r w:rsidR="00A97DEA" w:rsidRPr="00CA5BA1">
        <w:t xml:space="preserve">because of lack of information </w:t>
      </w:r>
      <w:r w:rsidR="00A97DEA">
        <w:t>about its existence and purpose.</w:t>
      </w:r>
      <w:r w:rsidRPr="00885B33">
        <w:t xml:space="preserve"> The</w:t>
      </w:r>
      <w:r>
        <w:t xml:space="preserve"> Committee would like to see future communications about emergency hub</w:t>
      </w:r>
      <w:r w:rsidR="005E65F8">
        <w:t>s</w:t>
      </w:r>
      <w:r>
        <w:t xml:space="preserve"> tailored to </w:t>
      </w:r>
      <w:r w:rsidR="005E65F8">
        <w:t xml:space="preserve">reach all people in the community, and to </w:t>
      </w:r>
      <w:r>
        <w:t>reassure people that that they are eligible to access these types of services.</w:t>
      </w:r>
    </w:p>
    <w:tbl>
      <w:tblPr>
        <w:tblStyle w:val="Recommendationbox"/>
        <w:tblW w:w="0" w:type="auto"/>
        <w:tblLook w:val="04A0" w:firstRow="1" w:lastRow="0" w:firstColumn="1" w:lastColumn="0" w:noHBand="0" w:noVBand="1"/>
      </w:tblPr>
      <w:tblGrid>
        <w:gridCol w:w="8175"/>
      </w:tblGrid>
      <w:tr w:rsidR="00AA719E" w14:paraId="1EC0F7D9" w14:textId="77777777" w:rsidTr="009847CF">
        <w:tc>
          <w:tcPr>
            <w:tcW w:w="7891" w:type="dxa"/>
          </w:tcPr>
          <w:p w14:paraId="352A86D2" w14:textId="77777777" w:rsidR="00AA719E" w:rsidRDefault="00AA719E" w:rsidP="00AA719E">
            <w:pPr>
              <w:pStyle w:val="Recommendationheading"/>
            </w:pPr>
            <w:bookmarkStart w:id="21" w:name="_Toc113377225"/>
            <w:r>
              <w:t xml:space="preserve">Recommendation </w:t>
            </w:r>
            <w:r>
              <w:fldChar w:fldCharType="begin"/>
            </w:r>
            <w:r>
              <w:instrText xml:space="preserve"> AUTONUMLGL \* Arabic\e </w:instrText>
            </w:r>
            <w:r>
              <w:fldChar w:fldCharType="end"/>
            </w:r>
            <w:bookmarkEnd w:id="21"/>
          </w:p>
          <w:p w14:paraId="7E51AF59" w14:textId="4DF7F6FB" w:rsidR="00AA719E" w:rsidRPr="00AA719E" w:rsidRDefault="009847CF" w:rsidP="00AA719E">
            <w:pPr>
              <w:pStyle w:val="Recommendationbody"/>
            </w:pPr>
            <w:bookmarkStart w:id="22" w:name="_Toc113377226"/>
            <w:r>
              <w:t>The Committee recommends that the ACT Government more clearly communicate the purpose of and intended users of emergency hubs in disasters.</w:t>
            </w:r>
            <w:bookmarkEnd w:id="22"/>
          </w:p>
        </w:tc>
      </w:tr>
    </w:tbl>
    <w:p w14:paraId="59F29DC4" w14:textId="32EF1AC1" w:rsidR="00C36C8E" w:rsidRDefault="00C36C8E" w:rsidP="00C36C8E">
      <w:pPr>
        <w:pStyle w:val="Heading3"/>
      </w:pPr>
      <w:bookmarkStart w:id="23" w:name="_Toc111022105"/>
      <w:r>
        <w:t>Evoenergy</w:t>
      </w:r>
      <w:bookmarkEnd w:id="23"/>
    </w:p>
    <w:p w14:paraId="632FF56B" w14:textId="20C632D9" w:rsidR="00D92D5C" w:rsidRPr="00885B33" w:rsidRDefault="00D92D5C" w:rsidP="00D92D5C">
      <w:pPr>
        <w:pStyle w:val="ListNumber2"/>
      </w:pPr>
      <w:r w:rsidRPr="00885B33">
        <w:t>Evoenergy operates and maintains the electricity and gas networks in the Canberra region. This consist</w:t>
      </w:r>
      <w:r w:rsidRPr="001868AE">
        <w:t>s of 2,358 square kilometres of electricity infrastructure including poles and wires, and over 4,563 kilometres of gas mains pipes. As the sole owner of these utilit</w:t>
      </w:r>
      <w:r w:rsidR="007679DA">
        <w:t>y</w:t>
      </w:r>
      <w:r w:rsidRPr="001868AE">
        <w:t xml:space="preserve"> networks, Evoenergy is the monopoly provider for over 200 000 electricity and 146 000 gas customers in the ACT and parts of NSW.</w:t>
      </w:r>
      <w:r w:rsidRPr="001868AE">
        <w:rPr>
          <w:rStyle w:val="FootnoteReference"/>
        </w:rPr>
        <w:t xml:space="preserve"> </w:t>
      </w:r>
      <w:r w:rsidRPr="00885B33">
        <w:rPr>
          <w:rStyle w:val="FootnoteReference"/>
        </w:rPr>
        <w:footnoteReference w:id="28"/>
      </w:r>
    </w:p>
    <w:p w14:paraId="41E6F04C" w14:textId="2B221C2D" w:rsidR="00D92D5C" w:rsidRDefault="00D92D5C" w:rsidP="00D92D5C">
      <w:pPr>
        <w:pStyle w:val="ListNumber2"/>
      </w:pPr>
      <w:r w:rsidRPr="00885B33">
        <w:rPr>
          <w:noProof/>
        </w:rPr>
        <mc:AlternateContent>
          <mc:Choice Requires="wps">
            <w:drawing>
              <wp:anchor distT="0" distB="0" distL="114300" distR="114300" simplePos="0" relativeHeight="251663360" behindDoc="0" locked="0" layoutInCell="1" allowOverlap="1" wp14:anchorId="539D7910" wp14:editId="5B3A3267">
                <wp:simplePos x="0" y="0"/>
                <wp:positionH relativeFrom="column">
                  <wp:posOffset>139700</wp:posOffset>
                </wp:positionH>
                <wp:positionV relativeFrom="paragraph">
                  <wp:posOffset>3011170</wp:posOffset>
                </wp:positionV>
                <wp:extent cx="573151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DDDDB3A" w14:textId="77777777" w:rsidR="00D92D5C" w:rsidRPr="00E05150" w:rsidRDefault="00D92D5C" w:rsidP="00D92D5C">
                            <w:pPr>
                              <w:pStyle w:val="Caption"/>
                              <w:jc w:val="center"/>
                              <w:rPr>
                                <w:rFonts w:cstheme="minorHAnsi"/>
                                <w:bCs/>
                                <w:noProof/>
                                <w:color w:val="000000" w:themeColor="text1"/>
                                <w:szCs w:val="20"/>
                              </w:rPr>
                            </w:pPr>
                            <w:r>
                              <w:t xml:space="preserve">Figure </w:t>
                            </w:r>
                            <w:fldSimple w:instr=" SEQ Figure \* ARABIC ">
                              <w:r>
                                <w:rPr>
                                  <w:noProof/>
                                </w:rPr>
                                <w:t>2</w:t>
                              </w:r>
                            </w:fldSimple>
                            <w:r>
                              <w:t>: Graph from Evoenergy – Exhibit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9D7910" id="_x0000_t202" coordsize="21600,21600" o:spt="202" path="m,l,21600r21600,l21600,xe">
                <v:stroke joinstyle="miter"/>
                <v:path gradientshapeok="t" o:connecttype="rect"/>
              </v:shapetype>
              <v:shape id="Text Box 6" o:spid="_x0000_s1026" type="#_x0000_t202" style="position:absolute;left:0;text-align:left;margin-left:11pt;margin-top:237.1pt;width:45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" stroked="f">
                <v:textbox style="mso-fit-shape-to-text:t" inset="0,0,0,0">
                  <w:txbxContent>
                    <w:p w14:paraId="1DDDDB3A" w14:textId="77777777" w:rsidR="00D92D5C" w:rsidRPr="00E05150" w:rsidRDefault="00D92D5C" w:rsidP="00D92D5C">
                      <w:pPr>
                        <w:pStyle w:val="Caption"/>
                        <w:jc w:val="center"/>
                        <w:rPr>
                          <w:rFonts w:cstheme="minorHAnsi"/>
                          <w:bCs/>
                          <w:noProof/>
                          <w:color w:val="000000" w:themeColor="text1"/>
                          <w:szCs w:val="20"/>
                        </w:rPr>
                      </w:pPr>
                      <w:r>
                        <w:t xml:space="preserve">Figure </w:t>
                      </w:r>
                      <w:fldSimple w:instr=" SEQ Figure \* ARABIC ">
                        <w:r>
                          <w:rPr>
                            <w:noProof/>
                          </w:rPr>
                          <w:t>2</w:t>
                        </w:r>
                      </w:fldSimple>
                      <w:r>
                        <w:t>: Graph from Evoenergy – Exhibit 1</w:t>
                      </w:r>
                    </w:p>
                  </w:txbxContent>
                </v:textbox>
                <w10:wrap type="square"/>
              </v:shape>
            </w:pict>
          </mc:Fallback>
        </mc:AlternateContent>
      </w:r>
      <w:r w:rsidRPr="00392C51">
        <w:rPr>
          <w:noProof/>
        </w:rPr>
        <w:drawing>
          <wp:anchor distT="0" distB="0" distL="114300" distR="114300" simplePos="0" relativeHeight="251662336" behindDoc="0" locked="0" layoutInCell="1" allowOverlap="1" wp14:anchorId="62AC8038" wp14:editId="0EBFC647">
            <wp:simplePos x="0" y="0"/>
            <wp:positionH relativeFrom="column">
              <wp:posOffset>140183</wp:posOffset>
            </wp:positionH>
            <wp:positionV relativeFrom="paragraph">
              <wp:posOffset>1047111</wp:posOffset>
            </wp:positionV>
            <wp:extent cx="5731510" cy="1907540"/>
            <wp:effectExtent l="0" t="0" r="2540" b="0"/>
            <wp:wrapSquare wrapText="bothSides"/>
            <wp:docPr id="7" name="Picture 7" descr="ActewAGL Joint Ven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ewAGL Joint Venture diagram"/>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07540"/>
                    </a:xfrm>
                    <a:prstGeom prst="rect">
                      <a:avLst/>
                    </a:prstGeom>
                    <a:noFill/>
                    <a:ln>
                      <a:noFill/>
                    </a:ln>
                  </pic:spPr>
                </pic:pic>
              </a:graphicData>
            </a:graphic>
          </wp:anchor>
        </w:drawing>
      </w:r>
      <w:r w:rsidRPr="00885B33">
        <w:t xml:space="preserve">Evoenergy is owned through ActewAGL Joint Venture. </w:t>
      </w:r>
      <w:r w:rsidRPr="00392C51">
        <w:t>Half</w:t>
      </w:r>
      <w:r w:rsidRPr="00885B33">
        <w:t xml:space="preserve"> of </w:t>
      </w:r>
      <w:r w:rsidRPr="007C6CBE">
        <w:t xml:space="preserve">its shares are owned by the ACT Government through a subsidiary of Icon Water Limited (named Icon Distribution Investments Limited). The balance of Evoenergy’s shares </w:t>
      </w:r>
      <w:r w:rsidR="007530C9">
        <w:t>is</w:t>
      </w:r>
      <w:r w:rsidRPr="007C6CBE">
        <w:t xml:space="preserve"> held by Jemena Ltd, a private company, also via subsidiary (Jemena Networks (ACT) Pty Ltd).</w:t>
      </w:r>
      <w:r w:rsidRPr="00885B33">
        <w:rPr>
          <w:rStyle w:val="FootnoteReference"/>
        </w:rPr>
        <w:footnoteReference w:id="29"/>
      </w:r>
      <w:r w:rsidRPr="00885B33">
        <w:t xml:space="preserve"> </w:t>
      </w:r>
      <w:r>
        <w:t>The full detail of the joint venture is illustrated below:</w:t>
      </w:r>
    </w:p>
    <w:p w14:paraId="5D609B74" w14:textId="77159A56" w:rsidR="0077521C" w:rsidRDefault="00D92D5C" w:rsidP="001825E5">
      <w:pPr>
        <w:pStyle w:val="ListNumber2"/>
      </w:pPr>
      <w:r>
        <w:t>P</w:t>
      </w:r>
      <w:r w:rsidR="0077521C">
        <w:t>ossibly the most notable feature of this storm was the scale and intensity of the damage to the power grid</w:t>
      </w:r>
      <w:r w:rsidR="00033323">
        <w:t xml:space="preserve">. </w:t>
      </w:r>
      <w:r w:rsidR="004B1F19">
        <w:t xml:space="preserve">Evoenergy faced a difficult task to </w:t>
      </w:r>
      <w:r w:rsidR="00681747">
        <w:t>assess</w:t>
      </w:r>
      <w:r w:rsidR="004B1F19">
        <w:t xml:space="preserve"> and repair the power lines and other </w:t>
      </w:r>
      <w:r w:rsidR="006D0EBD">
        <w:t>grid elements</w:t>
      </w:r>
      <w:r w:rsidR="00586B50">
        <w:t>:</w:t>
      </w:r>
    </w:p>
    <w:p w14:paraId="6888DD7A" w14:textId="77777777" w:rsidR="00033323" w:rsidRDefault="00033323" w:rsidP="00033323">
      <w:pPr>
        <w:pStyle w:val="Quote"/>
      </w:pPr>
      <w:r>
        <w:t>Evoenergy Acting General Manager Alison Davis says the damage to the electricity network is the most severe observed in the ACT for many years.</w:t>
      </w:r>
    </w:p>
    <w:p w14:paraId="65A57041" w14:textId="6B462E48" w:rsidR="00033323" w:rsidRDefault="00033323" w:rsidP="00033323">
      <w:pPr>
        <w:pStyle w:val="Quote"/>
      </w:pPr>
      <w:r>
        <w:t xml:space="preserve">"At Evoenergy we’ve seen serious and extreme conditions, but the weather on Monday afternoon has resulted in some of the worst damage to our network on record. Our crews are highly trained and are continuing to work as safely and quickly as </w:t>
      </w:r>
      <w:proofErr w:type="gramStart"/>
      <w:r>
        <w:t>possible, but</w:t>
      </w:r>
      <w:proofErr w:type="gramEnd"/>
      <w:r>
        <w:t xml:space="preserve"> working to repair the type of damage we’ve assessed over the past two days is complex, time-consuming and incredibly challenging.</w:t>
      </w:r>
      <w:r w:rsidR="00F74735">
        <w:t>”</w:t>
      </w:r>
      <w:r>
        <w:rPr>
          <w:rStyle w:val="FootnoteReference"/>
        </w:rPr>
        <w:footnoteReference w:id="30"/>
      </w:r>
    </w:p>
    <w:p w14:paraId="22328CFF" w14:textId="7F4BBB8D" w:rsidR="008F56EA" w:rsidRDefault="00AE71BD" w:rsidP="008F56EA">
      <w:pPr>
        <w:pStyle w:val="ListNumber2"/>
      </w:pPr>
      <w:r>
        <w:t xml:space="preserve">On the day of the storm, there were seven Evoenergy </w:t>
      </w:r>
      <w:r w:rsidR="00282D4D">
        <w:t>e</w:t>
      </w:r>
      <w:r>
        <w:t xml:space="preserve">lectrical </w:t>
      </w:r>
      <w:r w:rsidR="00282D4D">
        <w:t>w</w:t>
      </w:r>
      <w:r>
        <w:t xml:space="preserve">orkers </w:t>
      </w:r>
      <w:r w:rsidR="003D3971">
        <w:t>on shift</w:t>
      </w:r>
      <w:r>
        <w:t xml:space="preserve">. Over the next two days </w:t>
      </w:r>
      <w:r w:rsidR="003B6220">
        <w:t>this</w:t>
      </w:r>
      <w:r>
        <w:t xml:space="preserve"> </w:t>
      </w:r>
      <w:r w:rsidR="006F0CEA">
        <w:t>increased</w:t>
      </w:r>
      <w:r w:rsidR="00972DBA">
        <w:t xml:space="preserve"> </w:t>
      </w:r>
      <w:r>
        <w:t>to over 80,</w:t>
      </w:r>
      <w:r w:rsidR="008A3D6E">
        <w:rPr>
          <w:rStyle w:val="FootnoteReference"/>
        </w:rPr>
        <w:footnoteReference w:id="31"/>
      </w:r>
      <w:r>
        <w:t xml:space="preserve"> including additional staff from </w:t>
      </w:r>
      <w:r w:rsidR="00113986">
        <w:t>Endeavour Energy in N</w:t>
      </w:r>
      <w:r w:rsidR="00223760">
        <w:t xml:space="preserve">ew </w:t>
      </w:r>
      <w:r w:rsidR="00113986">
        <w:t>S</w:t>
      </w:r>
      <w:r w:rsidR="00223760">
        <w:t xml:space="preserve">outh </w:t>
      </w:r>
      <w:r w:rsidR="00113986">
        <w:t>W</w:t>
      </w:r>
      <w:r w:rsidR="00223760">
        <w:t>ales</w:t>
      </w:r>
      <w:r w:rsidR="00A35460">
        <w:t xml:space="preserve"> who</w:t>
      </w:r>
      <w:r w:rsidR="00CA2439">
        <w:t xml:space="preserve"> </w:t>
      </w:r>
      <w:r w:rsidR="004429F9">
        <w:t>helped</w:t>
      </w:r>
      <w:r w:rsidR="00A35460" w:rsidRPr="00CA5BA1">
        <w:t xml:space="preserve"> </w:t>
      </w:r>
      <w:r w:rsidR="00113986">
        <w:t xml:space="preserve">to clear damage to the electrical </w:t>
      </w:r>
      <w:r>
        <w:t>assets</w:t>
      </w:r>
      <w:r w:rsidR="00113986">
        <w:t>.</w:t>
      </w:r>
      <w:r w:rsidR="007821A7">
        <w:rPr>
          <w:rStyle w:val="FootnoteReference"/>
        </w:rPr>
        <w:footnoteReference w:id="32"/>
      </w:r>
      <w:r w:rsidR="007821A7">
        <w:t xml:space="preserve"> </w:t>
      </w:r>
      <w:r w:rsidR="008F56EA">
        <w:t>Contact centre staff, who look after customer enquiries, were also increased following the storm during to increase in customer calls.</w:t>
      </w:r>
      <w:r w:rsidR="008F56EA">
        <w:rPr>
          <w:rStyle w:val="FootnoteReference"/>
        </w:rPr>
        <w:footnoteReference w:id="33"/>
      </w:r>
    </w:p>
    <w:p w14:paraId="133C8D9C" w14:textId="31DA59EB" w:rsidR="00113986" w:rsidRDefault="008A3D6E" w:rsidP="001825E5">
      <w:pPr>
        <w:pStyle w:val="ListNumber2"/>
      </w:pPr>
      <w:r>
        <w:t>Evoenergy noted</w:t>
      </w:r>
      <w:r w:rsidR="000F5C92">
        <w:t>,</w:t>
      </w:r>
      <w:r>
        <w:t xml:space="preserve"> during the hearing</w:t>
      </w:r>
      <w:r w:rsidR="000F5C92">
        <w:t>,</w:t>
      </w:r>
      <w:r>
        <w:t xml:space="preserve"> that </w:t>
      </w:r>
      <w:r w:rsidR="008F56EA">
        <w:t>many</w:t>
      </w:r>
      <w:r>
        <w:t xml:space="preserve"> of their staff were on annual leave during </w:t>
      </w:r>
      <w:r w:rsidR="005E4DB3">
        <w:t>January and</w:t>
      </w:r>
      <w:r>
        <w:t xml:space="preserve"> </w:t>
      </w:r>
      <w:r w:rsidR="00AE37D8">
        <w:t xml:space="preserve">were </w:t>
      </w:r>
      <w:r>
        <w:t>unable to return on short notice.</w:t>
      </w:r>
      <w:r>
        <w:rPr>
          <w:rStyle w:val="FootnoteReference"/>
        </w:rPr>
        <w:footnoteReference w:id="34"/>
      </w:r>
      <w:r w:rsidR="00D227FF">
        <w:t xml:space="preserve"> </w:t>
      </w:r>
      <w:r w:rsidR="00B70BAD">
        <w:t>The Committee understands how this lack of staff would have contributed to an already strained workforce who were dealing with an unprecedented situation.</w:t>
      </w:r>
      <w:r w:rsidR="00663CEF">
        <w:t xml:space="preserve"> The Committee considers that Evoenergy</w:t>
      </w:r>
      <w:r w:rsidR="00DE31AA">
        <w:t>,</w:t>
      </w:r>
      <w:r w:rsidR="002F21D5">
        <w:t xml:space="preserve"> </w:t>
      </w:r>
      <w:r w:rsidR="00DE31AA">
        <w:t xml:space="preserve">as an essential service provider, </w:t>
      </w:r>
      <w:r w:rsidR="002F21D5">
        <w:t xml:space="preserve">should maintain </w:t>
      </w:r>
      <w:r w:rsidR="00BA6A44">
        <w:t xml:space="preserve">its core staff member levels </w:t>
      </w:r>
      <w:r w:rsidR="003D24EB">
        <w:t>throughout the year</w:t>
      </w:r>
      <w:r w:rsidR="00BA6A44">
        <w:t xml:space="preserve"> to ensure continuity of operations</w:t>
      </w:r>
      <w:r w:rsidR="003D24EB">
        <w:t xml:space="preserve"> in case of emergenc</w:t>
      </w:r>
      <w:r w:rsidR="005534AB">
        <w:t>ies</w:t>
      </w:r>
      <w:r w:rsidR="00BA6A44">
        <w:t>.</w:t>
      </w:r>
      <w:r w:rsidR="000C2623">
        <w:t xml:space="preserve"> The Committee also believes that Evoenergy’s customer service procedures should be improved so that </w:t>
      </w:r>
      <w:r w:rsidR="00491920">
        <w:t>people</w:t>
      </w:r>
      <w:r w:rsidR="000C2623">
        <w:t xml:space="preserve"> can access more accurate and timely information</w:t>
      </w:r>
      <w:r w:rsidR="00491920">
        <w:t xml:space="preserve"> </w:t>
      </w:r>
      <w:r w:rsidR="000C2623">
        <w:t>during power outages.</w:t>
      </w:r>
    </w:p>
    <w:tbl>
      <w:tblPr>
        <w:tblStyle w:val="Recommendationbox"/>
        <w:tblW w:w="0" w:type="auto"/>
        <w:tblLook w:val="04A0" w:firstRow="1" w:lastRow="0" w:firstColumn="1" w:lastColumn="0" w:noHBand="0" w:noVBand="1"/>
      </w:tblPr>
      <w:tblGrid>
        <w:gridCol w:w="8175"/>
      </w:tblGrid>
      <w:tr w:rsidR="004E1AE6" w14:paraId="78639712" w14:textId="77777777" w:rsidTr="00565135">
        <w:tc>
          <w:tcPr>
            <w:tcW w:w="7891" w:type="dxa"/>
          </w:tcPr>
          <w:p w14:paraId="4194D10F" w14:textId="77777777" w:rsidR="004E1AE6" w:rsidRDefault="004E1AE6" w:rsidP="00565135">
            <w:pPr>
              <w:pStyle w:val="Recommendationheading"/>
            </w:pPr>
            <w:bookmarkStart w:id="24" w:name="_Toc113377227"/>
            <w:r>
              <w:t xml:space="preserve">Recommendation </w:t>
            </w:r>
            <w:r>
              <w:fldChar w:fldCharType="begin"/>
            </w:r>
            <w:r>
              <w:instrText xml:space="preserve"> AUTONUMLGL \* Arabic\e </w:instrText>
            </w:r>
            <w:r>
              <w:fldChar w:fldCharType="end"/>
            </w:r>
            <w:bookmarkEnd w:id="24"/>
          </w:p>
          <w:p w14:paraId="052505FE" w14:textId="77777777" w:rsidR="004E1AE6" w:rsidRPr="00CD05B9" w:rsidRDefault="004E1AE6" w:rsidP="00565135">
            <w:pPr>
              <w:pStyle w:val="Recommendationbody"/>
            </w:pPr>
            <w:bookmarkStart w:id="25" w:name="_Toc113377228"/>
            <w:r>
              <w:t>The Committee recommends that Evoenergy increase its minimum staffing levels over holiday periods.</w:t>
            </w:r>
            <w:bookmarkEnd w:id="25"/>
          </w:p>
        </w:tc>
      </w:tr>
      <w:tr w:rsidR="004E1AE6" w14:paraId="7CD5B981" w14:textId="77777777" w:rsidTr="00565135">
        <w:trPr>
          <w:cantSplit/>
        </w:trPr>
        <w:tc>
          <w:tcPr>
            <w:tcW w:w="7891" w:type="dxa"/>
          </w:tcPr>
          <w:p w14:paraId="1FA7776A" w14:textId="77777777" w:rsidR="004E1AE6" w:rsidRDefault="004E1AE6" w:rsidP="00565135">
            <w:pPr>
              <w:pStyle w:val="Recommendationheading"/>
            </w:pPr>
            <w:bookmarkStart w:id="26" w:name="_Toc113377229"/>
            <w:r>
              <w:t xml:space="preserve">Recommendation </w:t>
            </w:r>
            <w:r>
              <w:fldChar w:fldCharType="begin"/>
            </w:r>
            <w:r>
              <w:instrText xml:space="preserve"> AUTONUMLGL \* Arabic\e </w:instrText>
            </w:r>
            <w:r>
              <w:fldChar w:fldCharType="end"/>
            </w:r>
            <w:bookmarkEnd w:id="26"/>
          </w:p>
          <w:p w14:paraId="769CEA4E" w14:textId="77777777" w:rsidR="004E1AE6" w:rsidRPr="00ED1B2C" w:rsidRDefault="004E1AE6" w:rsidP="00565135">
            <w:pPr>
              <w:pStyle w:val="Recommendationbody"/>
              <w:rPr>
                <w:b/>
                <w:bCs/>
              </w:rPr>
            </w:pPr>
            <w:bookmarkStart w:id="27" w:name="_Toc113377230"/>
            <w:r>
              <w:t xml:space="preserve">The Committee recommends that </w:t>
            </w:r>
            <w:r w:rsidRPr="00ED1B2C">
              <w:t>Evoenergy develop an improved communications system that provides a regularly updated priority work list and regularly updated ‘place in queue’ advice to callers seeking a response to a major power outage issue.</w:t>
            </w:r>
            <w:bookmarkEnd w:id="27"/>
          </w:p>
        </w:tc>
      </w:tr>
    </w:tbl>
    <w:p w14:paraId="671E68B8" w14:textId="501D5E92" w:rsidR="006A023D" w:rsidRDefault="006A023D" w:rsidP="001825E5">
      <w:pPr>
        <w:pStyle w:val="ListNumber2"/>
      </w:pPr>
      <w:r>
        <w:t>The Committee notes that Evoenergy maintains a register of people who rely on electricity supply for life support equipment</w:t>
      </w:r>
      <w:r w:rsidR="00432A6F">
        <w:t>. As a result, after the storm, Evoenergy</w:t>
      </w:r>
      <w:r>
        <w:t xml:space="preserve"> prioritised </w:t>
      </w:r>
      <w:r w:rsidR="00432A6F">
        <w:t xml:space="preserve">their </w:t>
      </w:r>
      <w:r>
        <w:t>calls to th</w:t>
      </w:r>
      <w:r w:rsidR="00273FAB">
        <w:t>ose on that register.</w:t>
      </w:r>
      <w:r>
        <w:rPr>
          <w:rStyle w:val="FootnoteReference"/>
        </w:rPr>
        <w:footnoteReference w:id="35"/>
      </w:r>
      <w:r w:rsidR="0041098C">
        <w:t xml:space="preserve"> However, these are not the only vulnerable people who suffered directly </w:t>
      </w:r>
      <w:r w:rsidR="00184583">
        <w:t>because of</w:t>
      </w:r>
      <w:r w:rsidR="0041098C">
        <w:t xml:space="preserve"> the power outage. Several submissions revealed</w:t>
      </w:r>
      <w:r w:rsidR="00B85901">
        <w:t xml:space="preserve"> that</w:t>
      </w:r>
      <w:r w:rsidR="0041098C">
        <w:t xml:space="preserve"> the experiences of elderly people </w:t>
      </w:r>
      <w:r w:rsidR="00B85901">
        <w:t>were</w:t>
      </w:r>
      <w:r w:rsidR="0041098C">
        <w:t xml:space="preserve"> more difficult, such as the following from a resident who is over 85</w:t>
      </w:r>
      <w:r w:rsidR="00132CA2">
        <w:t xml:space="preserve"> and lives alone</w:t>
      </w:r>
      <w:r w:rsidR="0041098C">
        <w:t>:</w:t>
      </w:r>
    </w:p>
    <w:p w14:paraId="00AE3ABE" w14:textId="5DF69309" w:rsidR="0041098C" w:rsidRDefault="0041098C" w:rsidP="0041098C">
      <w:pPr>
        <w:pStyle w:val="Quote"/>
      </w:pPr>
      <w:r>
        <w:t>No power means, no lights, no way to cook any meals, no hot water to have a cup of tea, no NBN therefore no phone. I don’t have a Mobile Phone therefore I was left stranded. […]</w:t>
      </w:r>
    </w:p>
    <w:p w14:paraId="297922D1" w14:textId="4965AF9F" w:rsidR="0041098C" w:rsidRDefault="0041098C" w:rsidP="0041098C">
      <w:pPr>
        <w:pStyle w:val="Quote"/>
      </w:pPr>
      <w:r>
        <w:t>I had to crawl into bed before dark, as the only light I had was a torch which was running out of power</w:t>
      </w:r>
      <w:r w:rsidR="00132CA2">
        <w:t>.</w:t>
      </w:r>
      <w:r w:rsidR="00132CA2">
        <w:rPr>
          <w:rStyle w:val="FootnoteReference"/>
        </w:rPr>
        <w:footnoteReference w:id="36"/>
      </w:r>
    </w:p>
    <w:p w14:paraId="1EC8CA57" w14:textId="6351E983" w:rsidR="00157FB1" w:rsidRDefault="00157FB1" w:rsidP="001825E5">
      <w:pPr>
        <w:pStyle w:val="ListNumber2"/>
      </w:pPr>
      <w:r>
        <w:t>Another submitter was in COVID</w:t>
      </w:r>
      <w:r w:rsidR="00CC421C">
        <w:t>-19</w:t>
      </w:r>
      <w:r>
        <w:t xml:space="preserve"> isolation with their family, including two young children, when they lost power.</w:t>
      </w:r>
      <w:r w:rsidR="000150B3">
        <w:t xml:space="preserve"> They were not able to make alternative arrangements for accommodation and were not referred to support services when they contacted the ACT Government for advice.</w:t>
      </w:r>
    </w:p>
    <w:p w14:paraId="6C4ED443" w14:textId="7C21DCC6" w:rsidR="000150B3" w:rsidRDefault="000150B3" w:rsidP="000150B3">
      <w:pPr>
        <w:pStyle w:val="Quote"/>
      </w:pPr>
      <w:r>
        <w:t xml:space="preserve">We used a gas burner on our BBQ to make hot water to bathe our kids and wash our dishes. We had to order delivery </w:t>
      </w:r>
      <w:r w:rsidR="00184583">
        <w:t>every day</w:t>
      </w:r>
      <w:r>
        <w:t>, as we could not store food. They Government left us completely unsupported and alone. We were left heavily out</w:t>
      </w:r>
      <w:r w:rsidR="00236CDF">
        <w:noBreakHyphen/>
      </w:r>
      <w:r>
        <w:t>of-pocket from this experience, with no compensation provided.</w:t>
      </w:r>
      <w:r>
        <w:rPr>
          <w:rStyle w:val="FootnoteReference"/>
        </w:rPr>
        <w:footnoteReference w:id="37"/>
      </w:r>
    </w:p>
    <w:p w14:paraId="49212FFF" w14:textId="1FB56CF2" w:rsidR="009F28A3" w:rsidRDefault="0087513A" w:rsidP="001825E5">
      <w:pPr>
        <w:pStyle w:val="ListNumber2"/>
      </w:pPr>
      <w:r>
        <w:t xml:space="preserve">The Committee </w:t>
      </w:r>
      <w:r w:rsidR="00BB35E7">
        <w:t xml:space="preserve">recommends </w:t>
      </w:r>
      <w:r>
        <w:t xml:space="preserve">that Evoenergy </w:t>
      </w:r>
      <w:r w:rsidR="00BB35E7">
        <w:t xml:space="preserve">should revise and extend its </w:t>
      </w:r>
      <w:r>
        <w:t xml:space="preserve">register of vulnerable people </w:t>
      </w:r>
      <w:r w:rsidR="00BB35E7">
        <w:t xml:space="preserve">so that it is not confined to those with essential medical equipment. </w:t>
      </w:r>
      <w:r w:rsidR="00086552">
        <w:t xml:space="preserve">In addition, the Committee advocates that </w:t>
      </w:r>
      <w:r w:rsidR="00845C9C">
        <w:t>Evoenergy</w:t>
      </w:r>
      <w:r w:rsidR="00086552">
        <w:t xml:space="preserve"> establish a </w:t>
      </w:r>
      <w:r w:rsidR="00B734FA">
        <w:t>system whereby</w:t>
      </w:r>
      <w:r w:rsidR="00086552">
        <w:t xml:space="preserve"> </w:t>
      </w:r>
      <w:r w:rsidR="00700A67">
        <w:t>its</w:t>
      </w:r>
      <w:r w:rsidR="00845C9C">
        <w:t xml:space="preserve"> customer service team</w:t>
      </w:r>
      <w:r w:rsidR="00086552">
        <w:t xml:space="preserve"> can re</w:t>
      </w:r>
      <w:r w:rsidR="006620A8">
        <w:t>co</w:t>
      </w:r>
      <w:r w:rsidR="00086552">
        <w:t>mmend necessary support service</w:t>
      </w:r>
      <w:r w:rsidR="00F27212">
        <w:t>s</w:t>
      </w:r>
      <w:r w:rsidR="00086552">
        <w:t xml:space="preserve"> to these </w:t>
      </w:r>
      <w:proofErr w:type="gramStart"/>
      <w:r w:rsidR="00086552">
        <w:t>particular residents</w:t>
      </w:r>
      <w:proofErr w:type="gramEnd"/>
      <w:r w:rsidR="00086552">
        <w:t xml:space="preserve"> </w:t>
      </w:r>
      <w:r w:rsidR="00B734FA">
        <w:t>when necessary.</w:t>
      </w:r>
    </w:p>
    <w:tbl>
      <w:tblPr>
        <w:tblStyle w:val="Recommendationbox"/>
        <w:tblW w:w="0" w:type="auto"/>
        <w:tblLook w:val="04A0" w:firstRow="1" w:lastRow="0" w:firstColumn="1" w:lastColumn="0" w:noHBand="0" w:noVBand="1"/>
      </w:tblPr>
      <w:tblGrid>
        <w:gridCol w:w="8175"/>
      </w:tblGrid>
      <w:tr w:rsidR="00A149D2" w14:paraId="2E3494A2" w14:textId="77777777" w:rsidTr="00D3288D">
        <w:trPr>
          <w:cantSplit/>
        </w:trPr>
        <w:tc>
          <w:tcPr>
            <w:tcW w:w="7891" w:type="dxa"/>
          </w:tcPr>
          <w:p w14:paraId="41461859" w14:textId="77777777" w:rsidR="00A149D2" w:rsidRDefault="00A149D2" w:rsidP="00A149D2">
            <w:pPr>
              <w:pStyle w:val="Recommendationheading"/>
            </w:pPr>
            <w:bookmarkStart w:id="28" w:name="_Toc113377231"/>
            <w:r>
              <w:t xml:space="preserve">Recommendation </w:t>
            </w:r>
            <w:r>
              <w:fldChar w:fldCharType="begin"/>
            </w:r>
            <w:r>
              <w:instrText xml:space="preserve"> AUTONUMLGL \* Arabic\e </w:instrText>
            </w:r>
            <w:r>
              <w:fldChar w:fldCharType="end"/>
            </w:r>
            <w:bookmarkEnd w:id="28"/>
          </w:p>
          <w:p w14:paraId="734EB9A3" w14:textId="45466CE3" w:rsidR="00A149D2" w:rsidRDefault="005604A9" w:rsidP="00A149D2">
            <w:pPr>
              <w:pStyle w:val="Recommendationbody"/>
            </w:pPr>
            <w:bookmarkStart w:id="29" w:name="_Toc113377232"/>
            <w:r w:rsidRPr="00CA5BA1">
              <w:t>The Committee recommends that</w:t>
            </w:r>
            <w:r w:rsidR="00894656">
              <w:t xml:space="preserve"> </w:t>
            </w:r>
            <w:r w:rsidR="00894656" w:rsidRPr="00CA5BA1">
              <w:t xml:space="preserve">with respect to privacy law and associated ethical protocols, </w:t>
            </w:r>
            <w:r w:rsidR="00894656">
              <w:t xml:space="preserve">Evoenergy establish a vulnerable persons list </w:t>
            </w:r>
            <w:proofErr w:type="gramStart"/>
            <w:r w:rsidR="00894656">
              <w:t>similar to</w:t>
            </w:r>
            <w:proofErr w:type="gramEnd"/>
            <w:r w:rsidR="00894656">
              <w:t xml:space="preserve"> the life support equipment register to support appropriate liaison with community organisations </w:t>
            </w:r>
            <w:r w:rsidR="000B3994">
              <w:t>that</w:t>
            </w:r>
            <w:r w:rsidR="00894656">
              <w:t xml:space="preserve"> may be able to offer direct assistance to persons on that list.</w:t>
            </w:r>
            <w:bookmarkEnd w:id="29"/>
          </w:p>
        </w:tc>
      </w:tr>
    </w:tbl>
    <w:p w14:paraId="4908F2CC" w14:textId="2BE0C6E9" w:rsidR="00E85B83" w:rsidRDefault="00C40345" w:rsidP="00E85B83">
      <w:pPr>
        <w:pStyle w:val="Heading2"/>
      </w:pPr>
      <w:bookmarkStart w:id="30" w:name="_Toc111022106"/>
      <w:r>
        <w:t>Implications</w:t>
      </w:r>
      <w:r w:rsidR="00E85B83">
        <w:t xml:space="preserve"> for the ACT Government</w:t>
      </w:r>
      <w:r w:rsidR="00E154CD">
        <w:t xml:space="preserve"> </w:t>
      </w:r>
      <w:r w:rsidR="00E85B83">
        <w:t>and other agencies</w:t>
      </w:r>
      <w:bookmarkEnd w:id="30"/>
    </w:p>
    <w:p w14:paraId="4F5C181D" w14:textId="57A75230" w:rsidR="009B6959" w:rsidRDefault="009B6959" w:rsidP="009B6959">
      <w:pPr>
        <w:pStyle w:val="Heading3"/>
      </w:pPr>
      <w:bookmarkStart w:id="31" w:name="_Toc111022107"/>
      <w:r>
        <w:t>Evoenergy annual reports</w:t>
      </w:r>
      <w:bookmarkEnd w:id="31"/>
    </w:p>
    <w:p w14:paraId="22B13ECA" w14:textId="002CBF2F" w:rsidR="006E7198" w:rsidRDefault="006E7198" w:rsidP="00C646CF">
      <w:pPr>
        <w:pStyle w:val="ListNumber2"/>
      </w:pPr>
      <w:r>
        <w:t xml:space="preserve">Every year, as a </w:t>
      </w:r>
      <w:proofErr w:type="gramStart"/>
      <w:r>
        <w:t>publicly</w:t>
      </w:r>
      <w:r w:rsidR="00846483">
        <w:t>-</w:t>
      </w:r>
      <w:r>
        <w:t>owned</w:t>
      </w:r>
      <w:proofErr w:type="gramEnd"/>
      <w:r>
        <w:t xml:space="preserve"> organisation, Icon Water must prepare an annual report and present it to the Legislative Assembly for consideration</w:t>
      </w:r>
      <w:r w:rsidR="003348E4">
        <w:t xml:space="preserve"> by</w:t>
      </w:r>
      <w:r w:rsidR="00F240DA">
        <w:t xml:space="preserve"> </w:t>
      </w:r>
      <w:r w:rsidR="00AF2459">
        <w:t xml:space="preserve">the relevant </w:t>
      </w:r>
      <w:r w:rsidR="003348E4">
        <w:t>committee</w:t>
      </w:r>
      <w:r>
        <w:t>. This is regulated through two main legislative instruments.</w:t>
      </w:r>
    </w:p>
    <w:p w14:paraId="12F7715A" w14:textId="2F8B1E6E" w:rsidR="006E7198" w:rsidRDefault="006E7198" w:rsidP="006E7198">
      <w:pPr>
        <w:pStyle w:val="ListNumber2"/>
      </w:pPr>
      <w:r>
        <w:t>Icon Water is defined as a territory-owned corporation in</w:t>
      </w:r>
      <w:r w:rsidR="00BA0E47">
        <w:t xml:space="preserve"> Schedule 1 of</w:t>
      </w:r>
      <w:r>
        <w:t xml:space="preserve"> the </w:t>
      </w:r>
      <w:r w:rsidRPr="0097259C">
        <w:rPr>
          <w:i/>
          <w:iCs/>
        </w:rPr>
        <w:t>Territory</w:t>
      </w:r>
      <w:r w:rsidR="00B97A6C">
        <w:rPr>
          <w:i/>
          <w:iCs/>
        </w:rPr>
        <w:noBreakHyphen/>
      </w:r>
      <w:r w:rsidRPr="0097259C">
        <w:rPr>
          <w:i/>
          <w:iCs/>
        </w:rPr>
        <w:t>owned Corporations Act 1990</w:t>
      </w:r>
      <w:r>
        <w:t xml:space="preserve">. This then classifies Icon Water as a ‘territory entity’ under the </w:t>
      </w:r>
      <w:r w:rsidRPr="0097259C">
        <w:rPr>
          <w:i/>
          <w:iCs/>
        </w:rPr>
        <w:t>Annual Reports (Government Agencies) Act 2004</w:t>
      </w:r>
      <w:r>
        <w:t>:</w:t>
      </w:r>
    </w:p>
    <w:p w14:paraId="39C453CD" w14:textId="77777777" w:rsidR="006E7198" w:rsidRPr="00C3292E" w:rsidRDefault="006E7198" w:rsidP="006E7198">
      <w:pPr>
        <w:pStyle w:val="Quote"/>
        <w:tabs>
          <w:tab w:val="left" w:pos="1843"/>
        </w:tabs>
        <w:rPr>
          <w:rStyle w:val="Strong"/>
          <w:b w:val="0"/>
        </w:rPr>
      </w:pPr>
      <w:r w:rsidRPr="000431B0">
        <w:rPr>
          <w:rStyle w:val="Strong"/>
          <w:bCs w:val="0"/>
        </w:rPr>
        <w:t>7C</w:t>
      </w:r>
      <w:r w:rsidRPr="000431B0">
        <w:rPr>
          <w:rStyle w:val="Strong"/>
          <w:bCs w:val="0"/>
        </w:rPr>
        <w:tab/>
        <w:t xml:space="preserve">Meaning of </w:t>
      </w:r>
      <w:r w:rsidRPr="000431B0">
        <w:rPr>
          <w:rStyle w:val="Strong"/>
          <w:bCs w:val="0"/>
          <w:i/>
          <w:iCs/>
        </w:rPr>
        <w:t>territory entity</w:t>
      </w:r>
      <w:r>
        <w:rPr>
          <w:rStyle w:val="Strong"/>
          <w:b w:val="0"/>
          <w:i/>
          <w:iCs/>
        </w:rPr>
        <w:br/>
      </w:r>
      <w:r>
        <w:rPr>
          <w:rStyle w:val="Strong"/>
          <w:b w:val="0"/>
        </w:rPr>
        <w:t xml:space="preserve">    </w:t>
      </w:r>
      <w:proofErr w:type="gramStart"/>
      <w:r>
        <w:rPr>
          <w:rStyle w:val="Strong"/>
          <w:b w:val="0"/>
        </w:rPr>
        <w:t xml:space="preserve">   </w:t>
      </w:r>
      <w:r w:rsidRPr="00C3292E">
        <w:rPr>
          <w:rStyle w:val="Strong"/>
          <w:b w:val="0"/>
        </w:rPr>
        <w:t>(</w:t>
      </w:r>
      <w:proofErr w:type="gramEnd"/>
      <w:r w:rsidRPr="00C3292E">
        <w:rPr>
          <w:rStyle w:val="Strong"/>
          <w:b w:val="0"/>
        </w:rPr>
        <w:t>1)</w:t>
      </w:r>
      <w:r>
        <w:rPr>
          <w:rStyle w:val="Strong"/>
          <w:b w:val="0"/>
        </w:rPr>
        <w:t xml:space="preserve">  </w:t>
      </w:r>
      <w:r w:rsidRPr="00C3292E">
        <w:rPr>
          <w:rStyle w:val="Strong"/>
          <w:b w:val="0"/>
        </w:rPr>
        <w:t xml:space="preserve"> In this Act:</w:t>
      </w:r>
      <w:r>
        <w:rPr>
          <w:rStyle w:val="Strong"/>
          <w:b w:val="0"/>
        </w:rPr>
        <w:br/>
      </w:r>
      <w:r>
        <w:rPr>
          <w:rStyle w:val="Strong"/>
          <w:bCs w:val="0"/>
          <w:i/>
          <w:iCs/>
        </w:rPr>
        <w:t xml:space="preserve">              territory entity</w:t>
      </w:r>
      <w:r>
        <w:rPr>
          <w:rStyle w:val="Strong"/>
          <w:b w:val="0"/>
        </w:rPr>
        <w:t xml:space="preserve"> means—</w:t>
      </w:r>
      <w:r>
        <w:rPr>
          <w:rStyle w:val="Strong"/>
          <w:b w:val="0"/>
        </w:rPr>
        <w:br/>
        <w:t xml:space="preserve">             (a) a territory-owned corporation; or</w:t>
      </w:r>
      <w:r>
        <w:rPr>
          <w:rStyle w:val="Strong"/>
          <w:b w:val="0"/>
        </w:rPr>
        <w:br/>
        <w:t xml:space="preserve">             (b) a territory instrumentality: or</w:t>
      </w:r>
      <w:r>
        <w:rPr>
          <w:rStyle w:val="Strong"/>
          <w:b w:val="0"/>
        </w:rPr>
        <w:br/>
        <w:t xml:space="preserve">             (c) a body established under an Act declared by the Minister.</w:t>
      </w:r>
      <w:r>
        <w:rPr>
          <w:rStyle w:val="FootnoteReference"/>
          <w:bCs/>
        </w:rPr>
        <w:footnoteReference w:id="38"/>
      </w:r>
    </w:p>
    <w:p w14:paraId="3BCFAB9A" w14:textId="312FF18A" w:rsidR="006E7198" w:rsidRDefault="007D25D9" w:rsidP="006E7198">
      <w:pPr>
        <w:pStyle w:val="ListContinue3"/>
      </w:pPr>
      <w:r>
        <w:t>This Act also sets out the rules surrounding preparing annual reports for consideration by Assembly committee</w:t>
      </w:r>
      <w:r w:rsidR="006E7198">
        <w:t>:</w:t>
      </w:r>
    </w:p>
    <w:p w14:paraId="6EE942FE" w14:textId="77777777" w:rsidR="005C10F2" w:rsidRDefault="006E7198" w:rsidP="005C10F2">
      <w:pPr>
        <w:pStyle w:val="Quote"/>
        <w:tabs>
          <w:tab w:val="left" w:pos="1985"/>
        </w:tabs>
        <w:spacing w:before="0" w:after="0"/>
        <w:ind w:left="1559" w:hanging="425"/>
        <w:rPr>
          <w:b/>
          <w:bCs/>
        </w:rPr>
      </w:pPr>
      <w:r w:rsidRPr="000431B0">
        <w:rPr>
          <w:b/>
          <w:bCs/>
        </w:rPr>
        <w:t>7D</w:t>
      </w:r>
      <w:r w:rsidRPr="000431B0">
        <w:rPr>
          <w:b/>
          <w:bCs/>
        </w:rPr>
        <w:tab/>
        <w:t>Territory entity annual report</w:t>
      </w:r>
      <w:r>
        <w:br/>
        <w:t xml:space="preserve">A territory entity must, for a reporting year, prepare a report about the operation of the entity during the reporting year (a </w:t>
      </w:r>
      <w:r w:rsidRPr="000431B0">
        <w:rPr>
          <w:b/>
          <w:bCs/>
          <w:i/>
          <w:iCs/>
        </w:rPr>
        <w:t>territory entity annual report</w:t>
      </w:r>
      <w:r>
        <w:t>).</w:t>
      </w:r>
      <w:r>
        <w:br/>
      </w:r>
      <w:r>
        <w:br/>
        <w:t>[…]</w:t>
      </w:r>
      <w:r>
        <w:br/>
      </w:r>
    </w:p>
    <w:p w14:paraId="41932FD5" w14:textId="77777777" w:rsidR="005C10F2" w:rsidRDefault="006E7198" w:rsidP="005C10F2">
      <w:pPr>
        <w:pStyle w:val="Quote"/>
        <w:tabs>
          <w:tab w:val="left" w:pos="1985"/>
        </w:tabs>
        <w:spacing w:before="0" w:after="0"/>
        <w:ind w:left="1559" w:hanging="425"/>
        <w:rPr>
          <w:b/>
          <w:bCs/>
        </w:rPr>
      </w:pPr>
      <w:r w:rsidRPr="001E29E9">
        <w:rPr>
          <w:b/>
          <w:bCs/>
        </w:rPr>
        <w:t>9</w:t>
      </w:r>
      <w:r w:rsidRPr="001E29E9">
        <w:rPr>
          <w:b/>
          <w:bCs/>
        </w:rPr>
        <w:tab/>
        <w:t>Consultation about annual report direction</w:t>
      </w:r>
    </w:p>
    <w:p w14:paraId="16FB1914" w14:textId="77777777" w:rsidR="005C10F2" w:rsidRDefault="006E7198" w:rsidP="005C10F2">
      <w:pPr>
        <w:pStyle w:val="Quote"/>
        <w:tabs>
          <w:tab w:val="left" w:pos="1985"/>
        </w:tabs>
        <w:spacing w:before="0" w:after="0"/>
        <w:ind w:left="1560" w:hanging="284"/>
      </w:pPr>
      <w:r>
        <w:t>(1) Before making the annual report direction under section 8, the Minister must—</w:t>
      </w:r>
    </w:p>
    <w:p w14:paraId="0E1E403A" w14:textId="77777777" w:rsidR="005C10F2" w:rsidRDefault="006E7198" w:rsidP="005C10F2">
      <w:pPr>
        <w:pStyle w:val="Quote"/>
        <w:tabs>
          <w:tab w:val="left" w:pos="1985"/>
        </w:tabs>
        <w:spacing w:before="0" w:after="0"/>
        <w:ind w:left="1843" w:hanging="283"/>
      </w:pPr>
      <w:r>
        <w:t xml:space="preserve">(a) give the relevant Assembly committee a copy of the proposed annual report direction; and </w:t>
      </w:r>
    </w:p>
    <w:p w14:paraId="5EE5D9E1" w14:textId="77777777" w:rsidR="005C10F2" w:rsidRDefault="006E7198" w:rsidP="005C10F2">
      <w:pPr>
        <w:pStyle w:val="Quote"/>
        <w:tabs>
          <w:tab w:val="left" w:pos="1985"/>
        </w:tabs>
        <w:spacing w:before="0" w:after="0"/>
        <w:ind w:left="1843" w:hanging="283"/>
      </w:pPr>
      <w:r>
        <w:t>(b) ask the committee, in writing, for any recommendation ab</w:t>
      </w:r>
      <w:r w:rsidR="000B0395">
        <w:t>o</w:t>
      </w:r>
      <w:r>
        <w:t>ut the proposed annual report direction: and</w:t>
      </w:r>
    </w:p>
    <w:p w14:paraId="28F6FB67" w14:textId="4512020F" w:rsidR="006E7198" w:rsidRPr="001E29E9" w:rsidRDefault="006E7198" w:rsidP="005C10F2">
      <w:pPr>
        <w:pStyle w:val="Quote"/>
        <w:tabs>
          <w:tab w:val="left" w:pos="1985"/>
        </w:tabs>
        <w:spacing w:before="0" w:after="0"/>
        <w:ind w:left="1843" w:hanging="283"/>
      </w:pPr>
      <w:r>
        <w:t>(c) consider any recommendation made, in writing, by the committee.</w:t>
      </w:r>
      <w:r>
        <w:rPr>
          <w:rStyle w:val="FootnoteReference"/>
        </w:rPr>
        <w:footnoteReference w:id="39"/>
      </w:r>
    </w:p>
    <w:p w14:paraId="46B9E159" w14:textId="7E03B4E6" w:rsidR="006E7198" w:rsidRDefault="000A6F6E" w:rsidP="00C646CF">
      <w:pPr>
        <w:pStyle w:val="ListNumber2"/>
      </w:pPr>
      <w:r>
        <w:t>Through this legislated process,</w:t>
      </w:r>
      <w:r w:rsidR="00671B0B">
        <w:t xml:space="preserve"> </w:t>
      </w:r>
      <w:r w:rsidR="002D0FA9">
        <w:t xml:space="preserve">the </w:t>
      </w:r>
      <w:proofErr w:type="gramStart"/>
      <w:r w:rsidR="002D0FA9">
        <w:t>activities</w:t>
      </w:r>
      <w:proofErr w:type="gramEnd"/>
      <w:r w:rsidR="00B43D3C">
        <w:t xml:space="preserve"> and</w:t>
      </w:r>
      <w:r w:rsidR="002D0FA9">
        <w:t xml:space="preserve"> financial </w:t>
      </w:r>
      <w:r w:rsidR="00F85BBB">
        <w:t xml:space="preserve">details </w:t>
      </w:r>
      <w:r w:rsidR="002D0FA9">
        <w:t>of Icon Water</w:t>
      </w:r>
      <w:r w:rsidR="00B43D3C">
        <w:t xml:space="preserve">, and </w:t>
      </w:r>
      <w:r w:rsidR="00885B33">
        <w:t>how it implements</w:t>
      </w:r>
      <w:r w:rsidR="00B43D3C">
        <w:t xml:space="preserve"> </w:t>
      </w:r>
      <w:r w:rsidR="00DD008F">
        <w:t>its</w:t>
      </w:r>
      <w:r w:rsidR="00B43D3C">
        <w:t xml:space="preserve"> social and environmental responsibilit</w:t>
      </w:r>
      <w:r w:rsidR="00DD008F">
        <w:t>ies</w:t>
      </w:r>
      <w:r w:rsidR="00885B33">
        <w:t>,</w:t>
      </w:r>
      <w:r w:rsidR="002D0FA9">
        <w:t xml:space="preserve"> are made</w:t>
      </w:r>
      <w:r w:rsidR="009B4A7A">
        <w:t xml:space="preserve"> available for public scrutiny and comment through the </w:t>
      </w:r>
      <w:r w:rsidR="00FE481E">
        <w:t xml:space="preserve">Legislative Assembly’s </w:t>
      </w:r>
      <w:r w:rsidR="009B4A7A">
        <w:t>committee inquiry process.</w:t>
      </w:r>
      <w:r w:rsidR="00FA3BB0">
        <w:t xml:space="preserve"> </w:t>
      </w:r>
      <w:r w:rsidR="0098266C">
        <w:t xml:space="preserve">The ACT Government must also present a response to the committee’s final report within </w:t>
      </w:r>
      <w:r w:rsidR="00A47A2D">
        <w:t>four</w:t>
      </w:r>
      <w:r w:rsidR="0098266C">
        <w:t xml:space="preserve"> months of it being presented, which adds another layer of accountability</w:t>
      </w:r>
      <w:r w:rsidR="008608D0">
        <w:t xml:space="preserve"> to the public</w:t>
      </w:r>
      <w:r w:rsidR="0098266C">
        <w:t>.</w:t>
      </w:r>
      <w:r w:rsidR="0098266C">
        <w:rPr>
          <w:rStyle w:val="FootnoteReference"/>
        </w:rPr>
        <w:footnoteReference w:id="40"/>
      </w:r>
    </w:p>
    <w:p w14:paraId="3F663D81" w14:textId="3BC4CA45" w:rsidR="000103F9" w:rsidRDefault="00793802" w:rsidP="00C646CF">
      <w:pPr>
        <w:pStyle w:val="ListNumber2"/>
      </w:pPr>
      <w:r>
        <w:t xml:space="preserve">Unlike the accountability of Icon Water, </w:t>
      </w:r>
      <w:r w:rsidR="00CC3966">
        <w:t xml:space="preserve">Evoenergy’s annual reports are not presented to Assembly committees for consideration. </w:t>
      </w:r>
      <w:r w:rsidR="00DB3B83">
        <w:t>Instead, t</w:t>
      </w:r>
      <w:r w:rsidR="00CC3966">
        <w:t xml:space="preserve">he </w:t>
      </w:r>
      <w:r w:rsidR="00CC3966" w:rsidRPr="00CC3966">
        <w:rPr>
          <w:i/>
          <w:iCs/>
        </w:rPr>
        <w:t>ACTEW/AGL Partnership Facilitation Act 2000</w:t>
      </w:r>
      <w:r w:rsidR="00CC3966">
        <w:t xml:space="preserve"> directs the ActewAGL Joint Venture to be audited </w:t>
      </w:r>
      <w:r w:rsidR="00B632F5">
        <w:t>annually</w:t>
      </w:r>
      <w:r w:rsidR="00CC3966">
        <w:t>.</w:t>
      </w:r>
      <w:r w:rsidR="00CC3966">
        <w:rPr>
          <w:rStyle w:val="FootnoteReference"/>
        </w:rPr>
        <w:footnoteReference w:id="41"/>
      </w:r>
      <w:r w:rsidR="00CC3966">
        <w:t xml:space="preserve"> </w:t>
      </w:r>
      <w:r w:rsidR="00F947D9">
        <w:t>The</w:t>
      </w:r>
      <w:r w:rsidR="00D57063">
        <w:t xml:space="preserve"> audit reports are included in the Icon Water</w:t>
      </w:r>
      <w:r w:rsidR="00263178">
        <w:t>’s</w:t>
      </w:r>
      <w:r w:rsidR="00D57063">
        <w:t xml:space="preserve"> annual reports</w:t>
      </w:r>
      <w:r w:rsidR="00F20192">
        <w:t xml:space="preserve"> that are presented to the Assembly, but they</w:t>
      </w:r>
      <w:r w:rsidR="00D57063">
        <w:t xml:space="preserve"> </w:t>
      </w:r>
      <w:r w:rsidR="00F20192">
        <w:t>do not provide a breakdown of Evoenergy’s finances or activities</w:t>
      </w:r>
      <w:r w:rsidR="0081122D">
        <w:t xml:space="preserve"> (such as their purchasing history or hiring practices)</w:t>
      </w:r>
      <w:r w:rsidR="00670AB2">
        <w:t>.</w:t>
      </w:r>
    </w:p>
    <w:p w14:paraId="4E3411B2" w14:textId="517D3326" w:rsidR="00924185" w:rsidRDefault="00924185" w:rsidP="00924185">
      <w:pPr>
        <w:pStyle w:val="ListNumber2"/>
      </w:pPr>
      <w:r>
        <w:t xml:space="preserve">In the interests of </w:t>
      </w:r>
      <w:r w:rsidR="00BA0E47">
        <w:t xml:space="preserve">transparency and public scrutiny, the Committee </w:t>
      </w:r>
      <w:r w:rsidR="00444448">
        <w:t xml:space="preserve">is of the opinion </w:t>
      </w:r>
      <w:r w:rsidR="00BA0E47">
        <w:t xml:space="preserve">that the </w:t>
      </w:r>
      <w:r w:rsidR="00BA0E47" w:rsidRPr="00BA0E47">
        <w:rPr>
          <w:i/>
          <w:iCs/>
        </w:rPr>
        <w:t>Territory-owned Corporations Act 1990</w:t>
      </w:r>
      <w:r w:rsidR="00BA0E47">
        <w:t xml:space="preserve"> should be amended to include Evoenergy as a territory-owned corporation under Schedule 1.</w:t>
      </w:r>
      <w:r w:rsidR="0022153C">
        <w:t xml:space="preserve"> This would</w:t>
      </w:r>
      <w:r w:rsidR="00606266">
        <w:t xml:space="preserve"> ensure</w:t>
      </w:r>
      <w:r w:rsidR="0022153C">
        <w:t xml:space="preserve"> </w:t>
      </w:r>
      <w:r w:rsidR="00CD1365">
        <w:t xml:space="preserve">that an Assembly committee would have the opportunity to review Evoenergy’s operations and </w:t>
      </w:r>
      <w:r w:rsidR="00B43D3C">
        <w:t xml:space="preserve">consider whether the organisation is </w:t>
      </w:r>
      <w:r w:rsidR="001A7A6B">
        <w:t>using public funds</w:t>
      </w:r>
      <w:r w:rsidR="00101DB3">
        <w:t xml:space="preserve"> responsibly.</w:t>
      </w:r>
      <w:r w:rsidR="00B43D3C">
        <w:t xml:space="preserve"> </w:t>
      </w:r>
    </w:p>
    <w:tbl>
      <w:tblPr>
        <w:tblStyle w:val="Recommendationbox"/>
        <w:tblW w:w="0" w:type="auto"/>
        <w:tblLook w:val="04A0" w:firstRow="1" w:lastRow="0" w:firstColumn="1" w:lastColumn="0" w:noHBand="0" w:noVBand="1"/>
      </w:tblPr>
      <w:tblGrid>
        <w:gridCol w:w="8175"/>
      </w:tblGrid>
      <w:tr w:rsidR="00CA7EC5" w14:paraId="53393653" w14:textId="77777777" w:rsidTr="00CA7EC5">
        <w:tc>
          <w:tcPr>
            <w:tcW w:w="7891" w:type="dxa"/>
          </w:tcPr>
          <w:p w14:paraId="76F879D7" w14:textId="77777777" w:rsidR="00CA7EC5" w:rsidRDefault="00CA7EC5" w:rsidP="00DF27DF">
            <w:pPr>
              <w:pStyle w:val="Recommendationheading"/>
            </w:pPr>
            <w:bookmarkStart w:id="32" w:name="_Toc113377233"/>
            <w:r>
              <w:t xml:space="preserve">Recommendation </w:t>
            </w:r>
            <w:r>
              <w:fldChar w:fldCharType="begin"/>
            </w:r>
            <w:r>
              <w:instrText xml:space="preserve"> AUTONUMLGL \* Arabic\e </w:instrText>
            </w:r>
            <w:r>
              <w:fldChar w:fldCharType="end"/>
            </w:r>
            <w:bookmarkEnd w:id="32"/>
          </w:p>
          <w:p w14:paraId="356733C1" w14:textId="1ECA1A44" w:rsidR="00CA7EC5" w:rsidRDefault="00CA7EC5" w:rsidP="00DF27DF">
            <w:pPr>
              <w:pStyle w:val="Recommendationbody"/>
            </w:pPr>
            <w:bookmarkStart w:id="33" w:name="_Toc113377234"/>
            <w:r>
              <w:t xml:space="preserve">The Committee recommends that Evoenergy be listed as a territory owned corporation in the </w:t>
            </w:r>
            <w:r>
              <w:rPr>
                <w:i/>
                <w:iCs/>
              </w:rPr>
              <w:t>Territory-owned Corporations Act 1990</w:t>
            </w:r>
            <w:r>
              <w:t xml:space="preserve">, </w:t>
            </w:r>
            <w:proofErr w:type="gramStart"/>
            <w:r>
              <w:t>in order for</w:t>
            </w:r>
            <w:proofErr w:type="gramEnd"/>
            <w:r>
              <w:t xml:space="preserve"> their annual reports to be considered by L</w:t>
            </w:r>
            <w:r w:rsidR="0066670C">
              <w:t xml:space="preserve">egislative </w:t>
            </w:r>
            <w:r>
              <w:t>A</w:t>
            </w:r>
            <w:r w:rsidR="0066670C">
              <w:t>ssembly</w:t>
            </w:r>
            <w:r>
              <w:t xml:space="preserve"> Committees during yearly annual and financial reports inquiries.</w:t>
            </w:r>
            <w:bookmarkEnd w:id="33"/>
          </w:p>
        </w:tc>
      </w:tr>
    </w:tbl>
    <w:p w14:paraId="1BBE5D57" w14:textId="33ABC1F2" w:rsidR="009456A4" w:rsidRDefault="009456A4" w:rsidP="009456A4">
      <w:pPr>
        <w:pStyle w:val="Heading3"/>
      </w:pPr>
      <w:bookmarkStart w:id="34" w:name="_Toc111022108"/>
      <w:r>
        <w:t>Consumer protection</w:t>
      </w:r>
      <w:bookmarkEnd w:id="34"/>
    </w:p>
    <w:p w14:paraId="5F619D4C" w14:textId="3931B1D3" w:rsidR="001E6643" w:rsidRDefault="00D05276" w:rsidP="001E6643">
      <w:pPr>
        <w:pStyle w:val="ListNumber2"/>
      </w:pPr>
      <w:r>
        <w:t xml:space="preserve">Evidence </w:t>
      </w:r>
      <w:r w:rsidR="00DA3639">
        <w:t xml:space="preserve">presented to </w:t>
      </w:r>
      <w:r>
        <w:t>the Committee detailed instances w</w:t>
      </w:r>
      <w:r w:rsidR="00DA3639">
        <w:t>h</w:t>
      </w:r>
      <w:r>
        <w:t>ere storm</w:t>
      </w:r>
      <w:r w:rsidR="00DA3639">
        <w:t>-</w:t>
      </w:r>
      <w:r>
        <w:t>affected residents were financially affected due to the ongoing power outage. A</w:t>
      </w:r>
      <w:r w:rsidR="006868BB">
        <w:t>s previously noted in</w:t>
      </w:r>
      <w:r>
        <w:t xml:space="preserve"> </w:t>
      </w:r>
      <w:r w:rsidR="006868BB">
        <w:t xml:space="preserve">paragraph 2.8., a </w:t>
      </w:r>
      <w:r>
        <w:t>common example was the loss of perishable food due to lack of refrigeration.</w:t>
      </w:r>
      <w:r>
        <w:rPr>
          <w:rStyle w:val="FootnoteReference"/>
        </w:rPr>
        <w:footnoteReference w:id="42"/>
      </w:r>
      <w:r>
        <w:t xml:space="preserve"> </w:t>
      </w:r>
    </w:p>
    <w:p w14:paraId="169A6E47" w14:textId="3AE7E306" w:rsidR="002D0C4A" w:rsidRDefault="002D0C4A" w:rsidP="009847CF">
      <w:pPr>
        <w:pStyle w:val="ListNumber2"/>
      </w:pPr>
      <w:r>
        <w:t xml:space="preserve">Evoenergy is required to comply with guaranteed service levels and rebates as set out by the ACT’s Consumer Protection Code (the Code). This Code is published by the Independent Competition and Regulatory Commission, </w:t>
      </w:r>
      <w:r w:rsidR="00C71CE9">
        <w:t>which</w:t>
      </w:r>
      <w:r w:rsidR="00E3250F">
        <w:t xml:space="preserve"> </w:t>
      </w:r>
      <w:r>
        <w:t>outlines the basic rights of customers and consumers with respect to access to</w:t>
      </w:r>
      <w:r w:rsidR="00E3250F">
        <w:t>,</w:t>
      </w:r>
      <w:r>
        <w:t xml:space="preserve"> and provision of</w:t>
      </w:r>
      <w:r w:rsidR="00E3250F">
        <w:t>,</w:t>
      </w:r>
      <w:r>
        <w:t xml:space="preserve"> utility services.</w:t>
      </w:r>
      <w:r w:rsidR="00D7367B">
        <w:t xml:space="preserve"> A table of the guaranteed service levels and rebates payable i</w:t>
      </w:r>
      <w:r w:rsidR="00606266">
        <w:t>f</w:t>
      </w:r>
      <w:r w:rsidR="00D7367B">
        <w:t xml:space="preserve"> these levels are not met is reproduced in Evo</w:t>
      </w:r>
      <w:r w:rsidR="00BD7129">
        <w:t>e</w:t>
      </w:r>
      <w:r w:rsidR="00D7367B">
        <w:t>nergy’s Customer charter for electricity networks</w:t>
      </w:r>
      <w:r w:rsidR="00303AC5">
        <w:t xml:space="preserve"> (the Charter)</w:t>
      </w:r>
      <w:r w:rsidR="003B438D">
        <w:t xml:space="preserve"> and at </w:t>
      </w:r>
      <w:r w:rsidR="003B438D" w:rsidRPr="00CA5BA1">
        <w:rPr>
          <w:b/>
          <w:bCs w:val="0"/>
        </w:rPr>
        <w:t>Appendix D</w:t>
      </w:r>
      <w:r w:rsidR="003B438D">
        <w:t xml:space="preserve"> of this report.</w:t>
      </w:r>
      <w:r w:rsidR="00D7367B">
        <w:rPr>
          <w:rStyle w:val="FootnoteReference"/>
        </w:rPr>
        <w:footnoteReference w:id="43"/>
      </w:r>
      <w:r w:rsidR="003B438D">
        <w:t xml:space="preserve"> </w:t>
      </w:r>
    </w:p>
    <w:p w14:paraId="3CFAF021" w14:textId="5AC37DB3" w:rsidR="00303AC5" w:rsidRDefault="009C493D" w:rsidP="009847CF">
      <w:pPr>
        <w:pStyle w:val="ListNumber2"/>
      </w:pPr>
      <w:r>
        <w:t>The</w:t>
      </w:r>
      <w:r w:rsidR="00303AC5">
        <w:t xml:space="preserve"> Charter </w:t>
      </w:r>
      <w:r>
        <w:t xml:space="preserve">also includes information concerning </w:t>
      </w:r>
      <w:r w:rsidR="00C3000C">
        <w:t>claims</w:t>
      </w:r>
      <w:r w:rsidR="00303AC5">
        <w:t xml:space="preserve"> for </w:t>
      </w:r>
      <w:r w:rsidR="009D777E">
        <w:t>‘</w:t>
      </w:r>
      <w:r w:rsidR="00303AC5">
        <w:t>loss or damage</w:t>
      </w:r>
      <w:r w:rsidR="009D777E">
        <w:t>’</w:t>
      </w:r>
      <w:r w:rsidR="00303AC5">
        <w:t>, for customers who suffer ‘genuine out-of-pocket expenses incurred as a direct consequence of negligence’ on Evoenergy’s behalf.</w:t>
      </w:r>
      <w:r w:rsidR="00303AC5">
        <w:rPr>
          <w:rStyle w:val="FootnoteReference"/>
        </w:rPr>
        <w:footnoteReference w:id="44"/>
      </w:r>
    </w:p>
    <w:p w14:paraId="48C56FB4" w14:textId="18BA127F" w:rsidR="005C58D6" w:rsidRDefault="005C58D6" w:rsidP="009847CF">
      <w:pPr>
        <w:pStyle w:val="ListNumber2"/>
      </w:pPr>
      <w:r>
        <w:t xml:space="preserve">The right to compensation for financial loss </w:t>
      </w:r>
      <w:r w:rsidR="003E3B5A">
        <w:t>because of</w:t>
      </w:r>
      <w:r>
        <w:t xml:space="preserve"> negligence by utility providers is not regulated by the Code. Part 11.4 of the code states:</w:t>
      </w:r>
    </w:p>
    <w:p w14:paraId="265AD96C" w14:textId="0CCCBF36" w:rsidR="005C58D6" w:rsidRDefault="005C58D6" w:rsidP="005C58D6">
      <w:pPr>
        <w:pStyle w:val="Quote"/>
      </w:pPr>
      <w:r>
        <w:t>If an Obliged Provider becomes liable under this Code to pay a rebate to a Customer or Consumer, that liability is in addition to, and not in substitution for, any claim for damages that the Customer may have against the Obliged Provider for breach of the Customer Contract, or any right to compensation or damages a Customer or Consumer may have under any other Law.</w:t>
      </w:r>
      <w:r>
        <w:rPr>
          <w:rStyle w:val="FootnoteReference"/>
        </w:rPr>
        <w:footnoteReference w:id="45"/>
      </w:r>
    </w:p>
    <w:p w14:paraId="0B3A9FEB" w14:textId="318CF8C9" w:rsidR="00200EC3" w:rsidRDefault="00200EC3" w:rsidP="009847CF">
      <w:pPr>
        <w:pStyle w:val="ListNumber2"/>
      </w:pPr>
      <w:r>
        <w:t xml:space="preserve">The Committee considers it necessary that </w:t>
      </w:r>
      <w:r w:rsidR="001E6643">
        <w:t xml:space="preserve">that right of consumers to be compensated for loss due to negligence or fault of </w:t>
      </w:r>
      <w:r w:rsidR="00C2247D">
        <w:t>utility providers</w:t>
      </w:r>
      <w:r w:rsidR="001E6643">
        <w:t xml:space="preserve"> be protected by legislation. The Code should be updated to include provision for such compensation, and penalties for utility </w:t>
      </w:r>
      <w:r w:rsidR="00606266">
        <w:t xml:space="preserve">companies </w:t>
      </w:r>
      <w:r w:rsidR="007C7E7C">
        <w:t>that</w:t>
      </w:r>
      <w:r w:rsidR="001E6643">
        <w:t xml:space="preserve"> do</w:t>
      </w:r>
      <w:r w:rsidR="004D7112">
        <w:t xml:space="preserve"> not</w:t>
      </w:r>
      <w:r w:rsidR="001E6643">
        <w:t xml:space="preserve"> provide it.</w:t>
      </w:r>
    </w:p>
    <w:tbl>
      <w:tblPr>
        <w:tblStyle w:val="Recommendationbox"/>
        <w:tblW w:w="0" w:type="auto"/>
        <w:tblLook w:val="04A0" w:firstRow="1" w:lastRow="0" w:firstColumn="1" w:lastColumn="0" w:noHBand="0" w:noVBand="1"/>
      </w:tblPr>
      <w:tblGrid>
        <w:gridCol w:w="8175"/>
      </w:tblGrid>
      <w:tr w:rsidR="00616113" w14:paraId="63860F63" w14:textId="77777777" w:rsidTr="00616113">
        <w:tc>
          <w:tcPr>
            <w:tcW w:w="7891" w:type="dxa"/>
          </w:tcPr>
          <w:p w14:paraId="37D92A18" w14:textId="77777777" w:rsidR="00616113" w:rsidRDefault="00616113" w:rsidP="00DF27DF">
            <w:pPr>
              <w:pStyle w:val="Recommendationheading"/>
            </w:pPr>
            <w:bookmarkStart w:id="35" w:name="_Toc113377235"/>
            <w:r>
              <w:t xml:space="preserve">Recommendation </w:t>
            </w:r>
            <w:r>
              <w:fldChar w:fldCharType="begin"/>
            </w:r>
            <w:r>
              <w:instrText xml:space="preserve"> AUTONUMLGL \* Arabic\e </w:instrText>
            </w:r>
            <w:r>
              <w:fldChar w:fldCharType="end"/>
            </w:r>
            <w:bookmarkEnd w:id="35"/>
          </w:p>
          <w:p w14:paraId="2130ADBE" w14:textId="5125540D" w:rsidR="00616113" w:rsidRDefault="00616113" w:rsidP="00DF27DF">
            <w:pPr>
              <w:pStyle w:val="Recommendationbody"/>
            </w:pPr>
            <w:bookmarkStart w:id="36" w:name="_Toc113377236"/>
            <w:r>
              <w:t xml:space="preserve">The Committee recommends that the Consumer Protection Code for the ACT be amended to add provisions for penalties to utility service providers </w:t>
            </w:r>
            <w:r w:rsidR="00540B91">
              <w:t>that</w:t>
            </w:r>
            <w:r>
              <w:t xml:space="preserve"> fail to meet service reliability targets, including compensation to affected consumers.</w:t>
            </w:r>
            <w:bookmarkEnd w:id="36"/>
          </w:p>
        </w:tc>
      </w:tr>
    </w:tbl>
    <w:p w14:paraId="508C0213" w14:textId="0C74FFD1" w:rsidR="00DA6FEF" w:rsidRDefault="003E0171" w:rsidP="00DA6FEF">
      <w:pPr>
        <w:pStyle w:val="Heading3"/>
      </w:pPr>
      <w:bookmarkStart w:id="37" w:name="_Toc111022109"/>
      <w:r>
        <w:t xml:space="preserve">Tree </w:t>
      </w:r>
      <w:r w:rsidR="00C76C6C">
        <w:t>management</w:t>
      </w:r>
      <w:bookmarkEnd w:id="37"/>
    </w:p>
    <w:p w14:paraId="5FB88C76" w14:textId="3BFC8817" w:rsidR="006730E3" w:rsidRDefault="009060C3" w:rsidP="00DA6FEF">
      <w:pPr>
        <w:pStyle w:val="ListNumber2"/>
      </w:pPr>
      <w:r>
        <w:t xml:space="preserve">A prominent theme in the evidence before the Committee was the tension present in the protected status of </w:t>
      </w:r>
      <w:r w:rsidR="00F04F53">
        <w:t xml:space="preserve">the </w:t>
      </w:r>
      <w:r>
        <w:t>trees which caused most of the damage during the storm.</w:t>
      </w:r>
    </w:p>
    <w:p w14:paraId="33F5DC19" w14:textId="142615F9" w:rsidR="009010B0" w:rsidRDefault="009010B0" w:rsidP="009010B0">
      <w:pPr>
        <w:pStyle w:val="ListNumber2"/>
      </w:pPr>
      <w:r>
        <w:t xml:space="preserve">Trees in the ACT are strictly protected through legislation, mainly by the </w:t>
      </w:r>
      <w:r w:rsidRPr="001463B3">
        <w:rPr>
          <w:i/>
          <w:iCs/>
        </w:rPr>
        <w:t>Tree Protection Act 2005</w:t>
      </w:r>
      <w:r>
        <w:t xml:space="preserve">. This Act allows the Minister for </w:t>
      </w:r>
      <w:r w:rsidR="00FE1344">
        <w:t>Transport and City Services</w:t>
      </w:r>
      <w:r>
        <w:t xml:space="preserve"> to declare ‘tree management precincts’ in which protection of the existing tree canopy is particularly enforced. Individual trees can also be designated as ‘registered’ or ‘regulated’ trees, which imposes requirements for approval before any activities are undertaken which may damage or kill the tree, such as pruning, cutting its roots, or excavating the soil around its base.</w:t>
      </w:r>
      <w:r>
        <w:rPr>
          <w:rStyle w:val="FootnoteReference"/>
        </w:rPr>
        <w:footnoteReference w:id="46"/>
      </w:r>
      <w:r>
        <w:t xml:space="preserve"> These protections can apply to trees on both public and private land.</w:t>
      </w:r>
    </w:p>
    <w:p w14:paraId="7A098CBF" w14:textId="1934F4F3" w:rsidR="009010B0" w:rsidRDefault="009010B0" w:rsidP="009010B0">
      <w:pPr>
        <w:pStyle w:val="ListNumber2"/>
      </w:pPr>
      <w:r>
        <w:t>The ACT Government has a target of achieving 30</w:t>
      </w:r>
      <w:r w:rsidR="00CB17AC">
        <w:t xml:space="preserve"> </w:t>
      </w:r>
      <w:r w:rsidR="00DA5531">
        <w:t>per cent</w:t>
      </w:r>
      <w:r w:rsidR="00CB17AC">
        <w:t xml:space="preserve"> </w:t>
      </w:r>
      <w:r>
        <w:t>tree canopy cover in Canberra’s urban footprint by 2045, up from an estimated 21</w:t>
      </w:r>
      <w:r w:rsidR="00CB17AC">
        <w:t xml:space="preserve"> </w:t>
      </w:r>
      <w:r w:rsidR="00DA5531">
        <w:t>per cent</w:t>
      </w:r>
      <w:r>
        <w:t xml:space="preserve"> in 2015.</w:t>
      </w:r>
      <w:r>
        <w:rPr>
          <w:rStyle w:val="FootnoteReference"/>
        </w:rPr>
        <w:footnoteReference w:id="47"/>
      </w:r>
      <w:r>
        <w:t xml:space="preserve"> This target has been set for ecological</w:t>
      </w:r>
      <w:r w:rsidR="008B13CC">
        <w:t xml:space="preserve"> and economic reasons, and to reduce ambient temperate in urban and suburban environments</w:t>
      </w:r>
      <w:r>
        <w:t>. To achieve this target, the ACT Government has an active tree planting project in conjunction with the strict protections around established trees.</w:t>
      </w:r>
    </w:p>
    <w:p w14:paraId="56957BAD" w14:textId="4CB8CC3D" w:rsidR="009060C3" w:rsidRDefault="00C67F5A" w:rsidP="00140F65">
      <w:pPr>
        <w:pStyle w:val="ListNumber2"/>
      </w:pPr>
      <w:r>
        <w:t>Despite their benefits, trees can also present potential hazards in an urban environment. During the January storm, f</w:t>
      </w:r>
      <w:r w:rsidR="009060C3">
        <w:t>allen trees and tree branches caused most of the damage to the electricity distribution network</w:t>
      </w:r>
      <w:r w:rsidR="003D37C9">
        <w:rPr>
          <w:rStyle w:val="FootnoteReference"/>
        </w:rPr>
        <w:footnoteReference w:id="48"/>
      </w:r>
      <w:r w:rsidR="005A6CBC">
        <w:t xml:space="preserve"> as well as</w:t>
      </w:r>
      <w:r w:rsidR="004F7EB8">
        <w:t xml:space="preserve"> to public </w:t>
      </w:r>
      <w:r w:rsidR="006C51CE">
        <w:t>infrastructure</w:t>
      </w:r>
      <w:r w:rsidR="004F7EB8">
        <w:t xml:space="preserve">, </w:t>
      </w:r>
      <w:r w:rsidR="00E5049D">
        <w:t>evident in their</w:t>
      </w:r>
      <w:r w:rsidR="00A6704B">
        <w:t xml:space="preserve"> </w:t>
      </w:r>
      <w:r w:rsidR="004F7EB8">
        <w:t>block</w:t>
      </w:r>
      <w:r w:rsidR="00E5049D">
        <w:t>ing</w:t>
      </w:r>
      <w:r w:rsidR="004F7EB8">
        <w:t xml:space="preserve"> roadways</w:t>
      </w:r>
      <w:r w:rsidR="006C51CE">
        <w:t xml:space="preserve"> and stormwater drains</w:t>
      </w:r>
      <w:r w:rsidR="008B281A">
        <w:t xml:space="preserve"> and to</w:t>
      </w:r>
      <w:r w:rsidR="00A6704B">
        <w:t xml:space="preserve"> residents’ homes</w:t>
      </w:r>
      <w:r w:rsidR="006C51CE">
        <w:t>.</w:t>
      </w:r>
      <w:r w:rsidR="001E4F96" w:rsidRPr="001E4F96">
        <w:rPr>
          <w:rStyle w:val="FootnoteReference"/>
        </w:rPr>
        <w:t xml:space="preserve"> </w:t>
      </w:r>
      <w:r w:rsidR="001E4F96">
        <w:rPr>
          <w:rStyle w:val="FootnoteReference"/>
        </w:rPr>
        <w:footnoteReference w:id="49"/>
      </w:r>
      <w:r w:rsidR="001E4F96">
        <w:t xml:space="preserve"> </w:t>
      </w:r>
      <w:r w:rsidR="000803E3">
        <w:t xml:space="preserve"> After the initial event, the debris </w:t>
      </w:r>
      <w:r w:rsidR="003C2D99">
        <w:t>from</w:t>
      </w:r>
      <w:r w:rsidR="000803E3">
        <w:t xml:space="preserve"> fallen trees posed potential</w:t>
      </w:r>
      <w:r w:rsidR="00560C39">
        <w:t>ly</w:t>
      </w:r>
      <w:r w:rsidR="000803E3">
        <w:t xml:space="preserve"> hazardous obstacles to repair and </w:t>
      </w:r>
      <w:r w:rsidR="00117E0F">
        <w:t>clean-up</w:t>
      </w:r>
      <w:r w:rsidR="000803E3">
        <w:t xml:space="preserve"> efforts</w:t>
      </w:r>
      <w:r w:rsidR="00C93380">
        <w:t xml:space="preserve">, requiring extra machinery such as excavators and </w:t>
      </w:r>
      <w:r w:rsidR="00117E0F">
        <w:t>woodchippers</w:t>
      </w:r>
      <w:r w:rsidR="00C93380">
        <w:t xml:space="preserve"> as </w:t>
      </w:r>
      <w:r w:rsidR="000F437D">
        <w:t>well as specialised field crews.</w:t>
      </w:r>
      <w:r w:rsidR="000F437D">
        <w:rPr>
          <w:rStyle w:val="FootnoteReference"/>
        </w:rPr>
        <w:footnoteReference w:id="50"/>
      </w:r>
      <w:r w:rsidR="00C93380">
        <w:t xml:space="preserve"> </w:t>
      </w:r>
    </w:p>
    <w:p w14:paraId="5128AE60" w14:textId="695E6795" w:rsidR="00153FD8" w:rsidRDefault="00347C62" w:rsidP="00153FD8">
      <w:pPr>
        <w:pStyle w:val="ListNumber2"/>
      </w:pPr>
      <w:r>
        <w:t>The Committee notes that the feedback it received during th</w:t>
      </w:r>
      <w:r w:rsidR="00A35F54">
        <w:t>e inquiry was that the community is supportive of the tree canopy target and are aware of the benefits trees bring to their suburbs</w:t>
      </w:r>
      <w:r w:rsidR="0043783E">
        <w:t>:</w:t>
      </w:r>
    </w:p>
    <w:p w14:paraId="01435666" w14:textId="008C0639" w:rsidR="00757FFA" w:rsidRDefault="00757FFA" w:rsidP="00A35F54">
      <w:pPr>
        <w:pStyle w:val="Quote"/>
      </w:pPr>
      <w:r>
        <w:t>Absolutely, there are benefits in having the canopy and benefits in even having dead trees within our suburbs, for their ability to house wild animals and whatnot and for dead trees to be on the ground for all sorts of environmental reasons</w:t>
      </w:r>
      <w:r w:rsidR="00A35F54">
        <w:t>.</w:t>
      </w:r>
      <w:r w:rsidR="00A35F54">
        <w:rPr>
          <w:rStyle w:val="FootnoteReference"/>
        </w:rPr>
        <w:footnoteReference w:id="51"/>
      </w:r>
      <w:r>
        <w:t xml:space="preserve"> </w:t>
      </w:r>
    </w:p>
    <w:p w14:paraId="61EBDDB3" w14:textId="5A6AEBDD" w:rsidR="000D4C98" w:rsidRDefault="000D4C98" w:rsidP="000D4C98">
      <w:pPr>
        <w:pStyle w:val="ListNumber2"/>
      </w:pPr>
      <w:r>
        <w:t xml:space="preserve">Witnesses to the Inquiry explained that the community would like to see a more effective tree management program </w:t>
      </w:r>
      <w:r w:rsidR="00133421">
        <w:t>alongside</w:t>
      </w:r>
      <w:r>
        <w:t xml:space="preserve"> the tree canopy target:</w:t>
      </w:r>
    </w:p>
    <w:p w14:paraId="30A4FB30" w14:textId="77777777" w:rsidR="000D4C98" w:rsidRDefault="000D4C98" w:rsidP="000D4C98">
      <w:pPr>
        <w:pStyle w:val="Quote"/>
      </w:pPr>
      <w:r>
        <w:t>I think the general feedback that we have had is that people still want to see the urban tree canopy to the levels that the government has prescribed. What they would like to see, on the back of what happened in January, is a more vigorous program for assessment, maintenance, and removal and replacement.</w:t>
      </w:r>
      <w:r>
        <w:rPr>
          <w:rStyle w:val="FootnoteReference"/>
        </w:rPr>
        <w:footnoteReference w:id="52"/>
      </w:r>
    </w:p>
    <w:p w14:paraId="67235175" w14:textId="53D87A8D" w:rsidR="00932224" w:rsidRDefault="00AD499A" w:rsidP="00950239">
      <w:pPr>
        <w:pStyle w:val="ListNumber2"/>
      </w:pPr>
      <w:r>
        <w:t>During their site visit and on reviewing the submissions, the Comm</w:t>
      </w:r>
      <w:r w:rsidRPr="00AD499A">
        <w:t xml:space="preserve">ittee noted </w:t>
      </w:r>
      <w:r w:rsidRPr="00CA5BA1">
        <w:t>the prominence of large mature eucalyptus trees in suburbia</w:t>
      </w:r>
      <w:r>
        <w:t xml:space="preserve"> as a specific issue</w:t>
      </w:r>
      <w:r w:rsidRPr="00AD499A">
        <w:t>.</w:t>
      </w:r>
      <w:r>
        <w:t xml:space="preserve"> </w:t>
      </w:r>
      <w:r w:rsidR="000F6273">
        <w:t>These species are shallow rooted, making them more likely to fall over during storms, and are prone to dropping limbs. They are also tall growing</w:t>
      </w:r>
      <w:r w:rsidR="00C35BF4">
        <w:t>, often</w:t>
      </w:r>
      <w:r w:rsidR="000F6273">
        <w:t xml:space="preserve"> overshadow</w:t>
      </w:r>
      <w:r w:rsidR="00C35BF4">
        <w:t>ing</w:t>
      </w:r>
      <w:r w:rsidR="000F6273">
        <w:t xml:space="preserve"> power lines.</w:t>
      </w:r>
      <w:r w:rsidR="000F6273">
        <w:rPr>
          <w:rStyle w:val="FootnoteReference"/>
        </w:rPr>
        <w:footnoteReference w:id="53"/>
      </w:r>
    </w:p>
    <w:p w14:paraId="68D2CFE0" w14:textId="32E25574" w:rsidR="00DD0803" w:rsidRDefault="00DD0803" w:rsidP="000F6273">
      <w:pPr>
        <w:pStyle w:val="Quote"/>
      </w:pPr>
      <w:r>
        <w:t xml:space="preserve">I live in </w:t>
      </w:r>
      <w:r w:rsidR="00FA1147">
        <w:t>[redacted]</w:t>
      </w:r>
      <w:r>
        <w:t xml:space="preserve"> and this issue with the number of mature trees in the </w:t>
      </w:r>
      <w:r w:rsidR="00F514DB">
        <w:t>neighbourhoods</w:t>
      </w:r>
      <w:r>
        <w:t xml:space="preserve"> necessarily means that old and shallow root trees will continue to fall taking out not just the power lines but homes as well. It seems to be the nature of eucalypts and pines to have shallow roots and when big rains and winds come, they are prone to falling.</w:t>
      </w:r>
      <w:r w:rsidR="000F6273">
        <w:rPr>
          <w:rStyle w:val="FootnoteReference"/>
        </w:rPr>
        <w:footnoteReference w:id="54"/>
      </w:r>
    </w:p>
    <w:p w14:paraId="3FB23577" w14:textId="54740C41" w:rsidR="006564DB" w:rsidRDefault="006564DB" w:rsidP="006564DB">
      <w:pPr>
        <w:pStyle w:val="ListNumber2"/>
      </w:pPr>
      <w:r>
        <w:t>Submitters commented that it would be more appropriate to plant smaller, less hazardous trees in Canberra’s suburbs</w:t>
      </w:r>
      <w:r w:rsidR="00DA2F78">
        <w:t xml:space="preserve"> than the commonly found eucalyptus or pine trees</w:t>
      </w:r>
      <w:r>
        <w:t>:</w:t>
      </w:r>
    </w:p>
    <w:p w14:paraId="4B955E68" w14:textId="12B3320E" w:rsidR="006564DB" w:rsidRDefault="006564DB" w:rsidP="00DA2F78">
      <w:pPr>
        <w:pStyle w:val="Quote"/>
      </w:pPr>
      <w:r>
        <w:t>Trees could be replaced without incurring the ire of residents if the ACT Government expanded its range of street trees to include smaller native trees (5</w:t>
      </w:r>
      <w:r w:rsidR="004401B6">
        <w:noBreakHyphen/>
      </w:r>
      <w:r>
        <w:t>10 metres) that do not pose a risk in storms yet do provide food and habitat to urban wildlife. The range of smaller cultivars of native trees is extensive yet the Government appears to not be currently utilising this option in its tree planting programs.</w:t>
      </w:r>
      <w:r w:rsidR="00DA2F78">
        <w:rPr>
          <w:rStyle w:val="FootnoteReference"/>
        </w:rPr>
        <w:footnoteReference w:id="55"/>
      </w:r>
    </w:p>
    <w:p w14:paraId="7939FB85" w14:textId="4B8B634B" w:rsidR="009360D1" w:rsidRDefault="009360D1" w:rsidP="00950239">
      <w:pPr>
        <w:pStyle w:val="ListNumber2"/>
      </w:pPr>
      <w:r>
        <w:t xml:space="preserve">Evoenergy </w:t>
      </w:r>
      <w:r w:rsidR="004401B6">
        <w:t xml:space="preserve">also detailed the issues </w:t>
      </w:r>
      <w:r w:rsidR="00A15C89">
        <w:t>which they encounter with large trees near powerlines on public land</w:t>
      </w:r>
      <w:r>
        <w:t>:</w:t>
      </w:r>
    </w:p>
    <w:p w14:paraId="13C602FC" w14:textId="1014083F" w:rsidR="009360D1" w:rsidRDefault="009360D1" w:rsidP="009360D1">
      <w:pPr>
        <w:pStyle w:val="Quote"/>
      </w:pPr>
      <w:r>
        <w:t>Many trees that have been planted in line with a power easement are of a species that grow considerable higher, with half of the canopy overhanging the lines. Often you will see these trees have needed to be pruned such that they look sliced straight down the middle, but ideally, they would be replaced with a more suitable species or removed entirely.</w:t>
      </w:r>
      <w:r>
        <w:rPr>
          <w:rStyle w:val="FootnoteReference"/>
        </w:rPr>
        <w:footnoteReference w:id="56"/>
      </w:r>
    </w:p>
    <w:p w14:paraId="35C6D460" w14:textId="77777777" w:rsidR="00544BE7" w:rsidRPr="00A15C89" w:rsidRDefault="00544BE7" w:rsidP="00544BE7">
      <w:pPr>
        <w:pStyle w:val="ListNumber2"/>
        <w:rPr>
          <w:i/>
          <w:iCs/>
        </w:rPr>
      </w:pPr>
      <w:r>
        <w:t>The Committee notes that it is current Government practice to replace removed trees with trees of the same species wherever possible:</w:t>
      </w:r>
    </w:p>
    <w:p w14:paraId="27CE48FD" w14:textId="2555719D" w:rsidR="00544BE7" w:rsidRDefault="00544BE7" w:rsidP="00544BE7">
      <w:pPr>
        <w:pStyle w:val="Quote"/>
      </w:pPr>
      <w:r w:rsidRPr="00F801B2">
        <w:t>Can I change the species of tree on my nature strip?</w:t>
      </w:r>
    </w:p>
    <w:p w14:paraId="2FD2CF5A" w14:textId="16EB7407" w:rsidR="00544BE7" w:rsidRPr="00F801B2" w:rsidRDefault="00544BE7" w:rsidP="00544BE7">
      <w:pPr>
        <w:pStyle w:val="Quote"/>
      </w:pPr>
      <w:r w:rsidRPr="00F801B2">
        <w:t>No. Where a street’s designated species is no longer suitable, City Services will replant with a similar, more suitable species to maintain the original landscape design.</w:t>
      </w:r>
    </w:p>
    <w:p w14:paraId="45698770" w14:textId="77777777" w:rsidR="00544BE7" w:rsidRPr="00F801B2" w:rsidRDefault="00544BE7" w:rsidP="00544BE7">
      <w:pPr>
        <w:pStyle w:val="Quote"/>
      </w:pPr>
      <w:r w:rsidRPr="00F801B2">
        <w:t>In locations where City Services carries out a strategic street tree replacement program, a new species where required may be chosen in consultation with the community.</w:t>
      </w:r>
      <w:r>
        <w:rPr>
          <w:rStyle w:val="FootnoteReference"/>
          <w:i/>
          <w:iCs/>
        </w:rPr>
        <w:footnoteReference w:id="57"/>
      </w:r>
    </w:p>
    <w:p w14:paraId="276CD00E" w14:textId="4538ACE6" w:rsidR="004401B6" w:rsidRDefault="004401B6" w:rsidP="004401B6">
      <w:pPr>
        <w:pStyle w:val="ListNumber2"/>
      </w:pPr>
      <w:r>
        <w:t>During the hearing, the Committee</w:t>
      </w:r>
      <w:r w:rsidR="00252C4C">
        <w:t xml:space="preserve"> asked</w:t>
      </w:r>
      <w:r>
        <w:t xml:space="preserve"> Evoenergy </w:t>
      </w:r>
      <w:r w:rsidR="00252C4C">
        <w:t>i</w:t>
      </w:r>
      <w:r w:rsidR="00C35F7D">
        <w:t>f</w:t>
      </w:r>
      <w:r w:rsidR="00252C4C">
        <w:t xml:space="preserve"> it were possible to relocate the</w:t>
      </w:r>
      <w:r>
        <w:t xml:space="preserve"> electricity grid underground</w:t>
      </w:r>
      <w:r w:rsidR="00252C4C">
        <w:t xml:space="preserve"> </w:t>
      </w:r>
      <w:r w:rsidR="009D2C22">
        <w:t>to</w:t>
      </w:r>
      <w:r>
        <w:t xml:space="preserve"> prevent </w:t>
      </w:r>
      <w:r w:rsidR="00252C4C">
        <w:t>damage</w:t>
      </w:r>
      <w:r w:rsidR="001C32BA">
        <w:t xml:space="preserve"> from</w:t>
      </w:r>
      <w:r>
        <w:t xml:space="preserve"> trees and other vegetation. Evoenergy noted that this </w:t>
      </w:r>
      <w:r w:rsidR="009D2C22">
        <w:t>occurs</w:t>
      </w:r>
      <w:r>
        <w:t xml:space="preserve"> in new suburbs, as developers bury the electricity wires and that cost is included in the price of the land package.</w:t>
      </w:r>
      <w:r>
        <w:rPr>
          <w:rStyle w:val="FootnoteReference"/>
        </w:rPr>
        <w:footnoteReference w:id="58"/>
      </w:r>
      <w:r>
        <w:t xml:space="preserve"> However, to move existing powerlines underground would be complicated and expensive, and costs would be the responsibility of the customers:</w:t>
      </w:r>
    </w:p>
    <w:p w14:paraId="14766E66" w14:textId="77777777" w:rsidR="004401B6" w:rsidRDefault="004401B6" w:rsidP="004401B6">
      <w:pPr>
        <w:pStyle w:val="Quote"/>
      </w:pPr>
      <w:r>
        <w:t xml:space="preserve">MR MILLIGAN: It sounds like that Evoenergy would bear all the cost to change that infrastructure. Is ACT government at all responsible or obliged to also put in funding for this type of upgrade? </w:t>
      </w:r>
    </w:p>
    <w:p w14:paraId="1E75F335" w14:textId="77777777" w:rsidR="004401B6" w:rsidRDefault="004401B6" w:rsidP="004401B6">
      <w:pPr>
        <w:pStyle w:val="Quote"/>
      </w:pPr>
      <w:r>
        <w:t xml:space="preserve">Mr Billing: No, they are not. As a regulated business—so the Evoenergy side of ActewAGL—we do not operate any unregulated activities. We are purely a regulated business. We are ring fence associated; we </w:t>
      </w:r>
      <w:proofErr w:type="gramStart"/>
      <w:r>
        <w:t>actually have</w:t>
      </w:r>
      <w:proofErr w:type="gramEnd"/>
      <w:r>
        <w:t xml:space="preserve"> a requirement not to try and raise money in any other way. </w:t>
      </w:r>
      <w:proofErr w:type="gramStart"/>
      <w:r>
        <w:t>All of</w:t>
      </w:r>
      <w:proofErr w:type="gramEnd"/>
      <w:r>
        <w:t xml:space="preserve"> our funds come from customer bills.</w:t>
      </w:r>
      <w:r>
        <w:rPr>
          <w:rStyle w:val="FootnoteReference"/>
        </w:rPr>
        <w:footnoteReference w:id="59"/>
      </w:r>
    </w:p>
    <w:p w14:paraId="6B90AB88" w14:textId="21F7CAC6" w:rsidR="007F5197" w:rsidRDefault="007F5197" w:rsidP="007F5197">
      <w:pPr>
        <w:pStyle w:val="ListNumber2"/>
      </w:pPr>
      <w:r>
        <w:t xml:space="preserve">The Committee notes that the ACT Government </w:t>
      </w:r>
      <w:r w:rsidR="00D66ECB">
        <w:t xml:space="preserve">has recently tabled a bill to replace the </w:t>
      </w:r>
      <w:r w:rsidR="00D66ECB" w:rsidRPr="00D66ECB">
        <w:rPr>
          <w:i/>
          <w:iCs/>
        </w:rPr>
        <w:t>Tree Protection Act 2005</w:t>
      </w:r>
      <w:r w:rsidR="00D66ECB">
        <w:t>, the Urban Forest Bill 2022.</w:t>
      </w:r>
      <w:r w:rsidR="00D66ECB">
        <w:rPr>
          <w:rStyle w:val="FootnoteReference"/>
        </w:rPr>
        <w:footnoteReference w:id="60"/>
      </w:r>
      <w:r w:rsidR="00DB3542">
        <w:t xml:space="preserve"> </w:t>
      </w:r>
      <w:r w:rsidR="00B246D5">
        <w:t>The Committee believes the Government should use this opportunity to</w:t>
      </w:r>
      <w:r w:rsidR="00DB3542">
        <w:t xml:space="preserve"> consider the criteria for selection of tree species for new planting projects as well as the maintenance program of current trees to ensure an appropriate balance between protecting trees and the potential hazards they can cause to people and property in built-up environments.</w:t>
      </w:r>
    </w:p>
    <w:tbl>
      <w:tblPr>
        <w:tblStyle w:val="Recommendationbox"/>
        <w:tblW w:w="0" w:type="auto"/>
        <w:tblLook w:val="04A0" w:firstRow="1" w:lastRow="0" w:firstColumn="1" w:lastColumn="0" w:noHBand="0" w:noVBand="1"/>
      </w:tblPr>
      <w:tblGrid>
        <w:gridCol w:w="8175"/>
      </w:tblGrid>
      <w:tr w:rsidR="00E33A8F" w14:paraId="07EA02A7" w14:textId="77777777" w:rsidTr="00E33A8F">
        <w:tc>
          <w:tcPr>
            <w:tcW w:w="7891" w:type="dxa"/>
          </w:tcPr>
          <w:p w14:paraId="6B7EBA2A" w14:textId="77777777" w:rsidR="00E33A8F" w:rsidRDefault="00E33A8F" w:rsidP="00DF27DF">
            <w:pPr>
              <w:pStyle w:val="Recommendationheading"/>
            </w:pPr>
            <w:bookmarkStart w:id="38" w:name="_Toc113377237"/>
            <w:r>
              <w:t xml:space="preserve">Recommendation </w:t>
            </w:r>
            <w:r>
              <w:fldChar w:fldCharType="begin"/>
            </w:r>
            <w:r>
              <w:instrText xml:space="preserve"> AUTONUMLGL \* Arabic\e </w:instrText>
            </w:r>
            <w:r>
              <w:fldChar w:fldCharType="end"/>
            </w:r>
            <w:bookmarkEnd w:id="38"/>
          </w:p>
          <w:p w14:paraId="77B8CEFF" w14:textId="33942DC3" w:rsidR="00E33A8F" w:rsidRDefault="002B15CB" w:rsidP="00DF27DF">
            <w:pPr>
              <w:pStyle w:val="Recommendationbody"/>
            </w:pPr>
            <w:bookmarkStart w:id="39" w:name="_Toc113377238"/>
            <w:r w:rsidRPr="002B15CB">
              <w:t xml:space="preserve">The Committee recommends that the ACT Government consider the appropriateness of tree species as part of future urban planting </w:t>
            </w:r>
            <w:proofErr w:type="gramStart"/>
            <w:r w:rsidRPr="002B15CB">
              <w:t>with regard to</w:t>
            </w:r>
            <w:proofErr w:type="gramEnd"/>
            <w:r w:rsidRPr="002B15CB">
              <w:t xml:space="preserve"> risk of damage from severe weather events.</w:t>
            </w:r>
            <w:bookmarkEnd w:id="39"/>
          </w:p>
        </w:tc>
      </w:tr>
    </w:tbl>
    <w:p w14:paraId="204CECDC" w14:textId="10594FA3" w:rsidR="00C03A3D" w:rsidRDefault="00602DC9" w:rsidP="00140F65">
      <w:pPr>
        <w:pStyle w:val="ListNumber2"/>
      </w:pPr>
      <w:r>
        <w:t xml:space="preserve">During the </w:t>
      </w:r>
      <w:r w:rsidR="00984B35">
        <w:t>I</w:t>
      </w:r>
      <w:r>
        <w:t>nquiry t</w:t>
      </w:r>
      <w:r w:rsidR="00C01011">
        <w:t xml:space="preserve">he Committee heard a concerning number of reports </w:t>
      </w:r>
      <w:r w:rsidR="00434132">
        <w:t xml:space="preserve">of incidents in which trees </w:t>
      </w:r>
      <w:r w:rsidR="00BA7E37">
        <w:t>that</w:t>
      </w:r>
      <w:r w:rsidR="00434132">
        <w:t xml:space="preserve"> caused significant damage during the </w:t>
      </w:r>
      <w:r w:rsidR="00984B35">
        <w:t>January storm</w:t>
      </w:r>
      <w:r w:rsidR="00434132">
        <w:t xml:space="preserve"> had previously been reported as dangerous to the ACT Government.</w:t>
      </w:r>
      <w:r w:rsidR="00434132">
        <w:rPr>
          <w:rStyle w:val="FootnoteReference"/>
        </w:rPr>
        <w:footnoteReference w:id="61"/>
      </w:r>
    </w:p>
    <w:p w14:paraId="4F6444DD" w14:textId="2A22505B" w:rsidR="00FE42D0" w:rsidRDefault="0061055D" w:rsidP="00140F65">
      <w:pPr>
        <w:pStyle w:val="ListNumber2"/>
      </w:pPr>
      <w:r>
        <w:t xml:space="preserve">In several submissions before the Committee, individuals identified structural weaknesses </w:t>
      </w:r>
      <w:r w:rsidR="00EA1582">
        <w:t xml:space="preserve">in trees, </w:t>
      </w:r>
      <w:r>
        <w:t>such as white ants or softening of branch joints</w:t>
      </w:r>
      <w:r w:rsidR="00984B35">
        <w:t>,</w:t>
      </w:r>
      <w:r>
        <w:t xml:space="preserve"> which increase the likelihood that heavy limbs</w:t>
      </w:r>
      <w:r w:rsidR="00285424">
        <w:t>, or the entire tree itself, may</w:t>
      </w:r>
      <w:r>
        <w:t xml:space="preserve"> fall. </w:t>
      </w:r>
      <w:r w:rsidR="00612312">
        <w:t>These trees were reported as potential hazards</w:t>
      </w:r>
      <w:r w:rsidR="005E3649">
        <w:t xml:space="preserve"> to City Services, in line with legislation. However, the submitters either received no response or the tree was inspected and deemed ‘safe’, so no action of pruning or removal was taken. Unfortunately, during the supercell storm, these </w:t>
      </w:r>
      <w:proofErr w:type="gramStart"/>
      <w:r w:rsidR="00D719BD">
        <w:t>previously-identified</w:t>
      </w:r>
      <w:proofErr w:type="gramEnd"/>
      <w:r w:rsidR="00D719BD">
        <w:t xml:space="preserve"> </w:t>
      </w:r>
      <w:r w:rsidR="005E3649">
        <w:t>trees</w:t>
      </w:r>
      <w:r w:rsidR="00D61555">
        <w:t xml:space="preserve"> </w:t>
      </w:r>
      <w:r w:rsidR="005E3649">
        <w:t>caus</w:t>
      </w:r>
      <w:r w:rsidR="00D61555">
        <w:t>ed</w:t>
      </w:r>
      <w:r w:rsidR="00602837">
        <w:t xml:space="preserve"> </w:t>
      </w:r>
      <w:r w:rsidR="005E3649">
        <w:t>damage to roofs, powerlines, and other infrastructure.</w:t>
      </w:r>
    </w:p>
    <w:p w14:paraId="733575D8" w14:textId="50C2D0AD" w:rsidR="005E3649" w:rsidRDefault="005E3649" w:rsidP="005E3649">
      <w:pPr>
        <w:pStyle w:val="Quote"/>
      </w:pPr>
      <w:r>
        <w:t xml:space="preserve">I was told by residents in Holt, Hawker, </w:t>
      </w:r>
      <w:proofErr w:type="gramStart"/>
      <w:r>
        <w:t>Higgins</w:t>
      </w:r>
      <w:proofErr w:type="gramEnd"/>
      <w:r>
        <w:t xml:space="preserve"> and Macquarie, that trees that had fallen during the storm had previously been reported to the ACT government as dangerous trees that had a history of shedding large branches. These residents had either had no response from the government or had been told the tree was safe.</w:t>
      </w:r>
    </w:p>
    <w:p w14:paraId="44627994" w14:textId="1F894D48" w:rsidR="005E3649" w:rsidRDefault="005E3649" w:rsidP="005E3649">
      <w:pPr>
        <w:pStyle w:val="Quote"/>
      </w:pPr>
      <w:r>
        <w:t xml:space="preserve">In every instance, these residents told me they would’ve been happy to replace the tree if the government had removed it. These residents feel that the government is placing trees over the safety of themselves, their </w:t>
      </w:r>
      <w:proofErr w:type="gramStart"/>
      <w:r>
        <w:t>families</w:t>
      </w:r>
      <w:proofErr w:type="gramEnd"/>
      <w:r>
        <w:t xml:space="preserve"> and their property.</w:t>
      </w:r>
      <w:r>
        <w:rPr>
          <w:rStyle w:val="FootnoteReference"/>
        </w:rPr>
        <w:footnoteReference w:id="62"/>
      </w:r>
    </w:p>
    <w:p w14:paraId="1B9D55A2" w14:textId="032D1C31" w:rsidR="00F45D13" w:rsidRDefault="00426D29" w:rsidP="00140F65">
      <w:pPr>
        <w:pStyle w:val="ListNumber2"/>
      </w:pPr>
      <w:r>
        <w:t>Currently, w</w:t>
      </w:r>
      <w:r w:rsidR="0009540C">
        <w:t xml:space="preserve">hen Evoenergy identifies vegetation encroaching on powerlines from public property they notify </w:t>
      </w:r>
      <w:r w:rsidR="00B63BC0">
        <w:t>Transport and City Services (</w:t>
      </w:r>
      <w:r w:rsidR="0009540C">
        <w:t>TCCS</w:t>
      </w:r>
      <w:r w:rsidR="00B63BC0">
        <w:t>)</w:t>
      </w:r>
      <w:r w:rsidR="0009540C">
        <w:t xml:space="preserve">. </w:t>
      </w:r>
      <w:r w:rsidR="00911EFE">
        <w:t>However, d</w:t>
      </w:r>
      <w:r w:rsidR="00CB6C12">
        <w:t xml:space="preserve">uring the past financial year, Evoenergy made 22 requests for tree removals, and </w:t>
      </w:r>
      <w:r w:rsidR="0018492C">
        <w:t>six</w:t>
      </w:r>
      <w:r w:rsidR="00CB6C12">
        <w:t xml:space="preserve"> urgent requests for tree removals, and </w:t>
      </w:r>
      <w:r w:rsidR="00A4649E">
        <w:t xml:space="preserve">as of August 2022, </w:t>
      </w:r>
      <w:r w:rsidR="00911EFE">
        <w:t xml:space="preserve">only </w:t>
      </w:r>
      <w:r w:rsidR="00A4649E">
        <w:t>16 of these requests had been fulfilled, including the</w:t>
      </w:r>
      <w:r w:rsidR="00010FBB">
        <w:t xml:space="preserve"> </w:t>
      </w:r>
      <w:proofErr w:type="gramStart"/>
      <w:r w:rsidR="00010FBB">
        <w:t>aforementioned urgent</w:t>
      </w:r>
      <w:proofErr w:type="gramEnd"/>
      <w:r w:rsidR="00010FBB">
        <w:t xml:space="preserve"> cases</w:t>
      </w:r>
      <w:r w:rsidR="00A4649E">
        <w:t>.</w:t>
      </w:r>
      <w:r w:rsidR="00A4649E">
        <w:rPr>
          <w:rStyle w:val="FootnoteReference"/>
        </w:rPr>
        <w:footnoteReference w:id="63"/>
      </w:r>
      <w:r w:rsidR="0018492C">
        <w:t xml:space="preserve"> </w:t>
      </w:r>
      <w:r w:rsidR="00C265A7">
        <w:t xml:space="preserve">Therefore, </w:t>
      </w:r>
      <w:r w:rsidR="0018492C">
        <w:t xml:space="preserve">Evoenergy </w:t>
      </w:r>
      <w:r w:rsidR="00C265A7">
        <w:t>advocate for</w:t>
      </w:r>
      <w:r w:rsidR="0018492C">
        <w:t xml:space="preserve"> a more efficient system of reporting and maintaining potentially hazardous trees:</w:t>
      </w:r>
    </w:p>
    <w:p w14:paraId="35419001" w14:textId="33E7081C" w:rsidR="000B7734" w:rsidRDefault="000B7734" w:rsidP="005F2A7B">
      <w:pPr>
        <w:pStyle w:val="Quote"/>
      </w:pPr>
      <w:r w:rsidRPr="000B7734">
        <w:t xml:space="preserve">Given there are thousands of trees across the ACT that may potentially impact powerlines, it is a difficult and </w:t>
      </w:r>
      <w:r w:rsidR="00876028" w:rsidRPr="000B7734">
        <w:t>time-consuming</w:t>
      </w:r>
      <w:r w:rsidRPr="000B7734">
        <w:t xml:space="preserve"> exercise. We are seeking a collaboration with the ACT Government to increase the inspection program as the trees are predominantly in Territory land or protected under the Tree Protection Act.</w:t>
      </w:r>
      <w:r w:rsidR="005F2A7B">
        <w:rPr>
          <w:rStyle w:val="FootnoteReference"/>
        </w:rPr>
        <w:footnoteReference w:id="64"/>
      </w:r>
    </w:p>
    <w:p w14:paraId="4B980CCE" w14:textId="4BC1191A" w:rsidR="00DD0803" w:rsidRDefault="00A238A5" w:rsidP="00846CD6">
      <w:pPr>
        <w:pStyle w:val="ListNumber2"/>
      </w:pPr>
      <w:r>
        <w:t>The Committee is concerned that the legal protections given to trees in Canberra may be causing some potentially dangerous trees to be left without pruning or removal, further increasing that chance that they will cause damage in future weather events or during drought. The Committee feels that a better balance needs to be struck between protecting trees and the safety of people and property.</w:t>
      </w:r>
    </w:p>
    <w:tbl>
      <w:tblPr>
        <w:tblStyle w:val="Recommendationbox"/>
        <w:tblW w:w="0" w:type="auto"/>
        <w:tblLook w:val="04A0" w:firstRow="1" w:lastRow="0" w:firstColumn="1" w:lastColumn="0" w:noHBand="0" w:noVBand="1"/>
      </w:tblPr>
      <w:tblGrid>
        <w:gridCol w:w="8175"/>
      </w:tblGrid>
      <w:tr w:rsidR="00606D2A" w14:paraId="167EBFEE" w14:textId="77777777" w:rsidTr="00CA5BA1">
        <w:trPr>
          <w:cantSplit/>
        </w:trPr>
        <w:tc>
          <w:tcPr>
            <w:tcW w:w="7891" w:type="dxa"/>
          </w:tcPr>
          <w:p w14:paraId="1B445A64" w14:textId="73D8C1F7" w:rsidR="00606D2A" w:rsidRDefault="00606D2A" w:rsidP="00DF27DF">
            <w:pPr>
              <w:pStyle w:val="Recommendationheading"/>
            </w:pPr>
            <w:bookmarkStart w:id="40" w:name="_Toc113377239"/>
            <w:r>
              <w:t xml:space="preserve">Recommendation </w:t>
            </w:r>
            <w:bookmarkEnd w:id="40"/>
            <w:r w:rsidR="005C69D9">
              <w:t>9</w:t>
            </w:r>
          </w:p>
          <w:p w14:paraId="284C69AC" w14:textId="577BB73B" w:rsidR="00606D2A" w:rsidRDefault="00606D2A" w:rsidP="00DF27DF">
            <w:pPr>
              <w:pStyle w:val="Recommendationbody"/>
            </w:pPr>
            <w:bookmarkStart w:id="41" w:name="_Toc113377240"/>
            <w:r>
              <w:t xml:space="preserve">The Committee recommends that the </w:t>
            </w:r>
            <w:r w:rsidRPr="009E7320">
              <w:t xml:space="preserve">ACT Government review the criteria impacting removal of </w:t>
            </w:r>
            <w:r w:rsidR="00134EE9">
              <w:t>potentially hazardous</w:t>
            </w:r>
            <w:r w:rsidRPr="009E7320">
              <w:t xml:space="preserve"> trees or branches that threaten</w:t>
            </w:r>
            <w:r w:rsidR="0014294A">
              <w:t xml:space="preserve"> </w:t>
            </w:r>
            <w:r w:rsidRPr="009E7320">
              <w:t>infrastructure.</w:t>
            </w:r>
            <w:bookmarkEnd w:id="41"/>
          </w:p>
        </w:tc>
      </w:tr>
      <w:tr w:rsidR="009508A1" w14:paraId="35D09E75" w14:textId="77777777" w:rsidTr="00606D2A">
        <w:tc>
          <w:tcPr>
            <w:tcW w:w="7891" w:type="dxa"/>
          </w:tcPr>
          <w:p w14:paraId="24A376C0" w14:textId="68F6DCF4" w:rsidR="009508A1" w:rsidRDefault="009508A1" w:rsidP="009508A1">
            <w:pPr>
              <w:pStyle w:val="Recommendationheading"/>
            </w:pPr>
            <w:bookmarkStart w:id="42" w:name="_Toc113377241"/>
            <w:r>
              <w:t xml:space="preserve">Recommendation </w:t>
            </w:r>
            <w:bookmarkEnd w:id="42"/>
            <w:r w:rsidR="005C69D9">
              <w:t>10</w:t>
            </w:r>
          </w:p>
          <w:p w14:paraId="6357AE8F" w14:textId="1D3AFC1C" w:rsidR="009508A1" w:rsidRDefault="009508A1" w:rsidP="009508A1">
            <w:pPr>
              <w:pStyle w:val="Recommendationbody"/>
            </w:pPr>
            <w:bookmarkStart w:id="43" w:name="_Toc113377242"/>
            <w:r>
              <w:t>The Committee recommends that t</w:t>
            </w:r>
            <w:r w:rsidRPr="00354D01">
              <w:t xml:space="preserve">he ACT Government work with Evoenergy to more closely align the definition of a </w:t>
            </w:r>
            <w:r w:rsidR="0066670C">
              <w:t>potential hazardous tree</w:t>
            </w:r>
            <w:r w:rsidRPr="00354D01">
              <w:t xml:space="preserve"> to permit action, by either party, to reduce the threat of damage to infrastructure.</w:t>
            </w:r>
            <w:bookmarkEnd w:id="43"/>
          </w:p>
        </w:tc>
      </w:tr>
    </w:tbl>
    <w:p w14:paraId="49672716" w14:textId="03CBBA0B" w:rsidR="003E0171" w:rsidRDefault="003E0171" w:rsidP="003E0171">
      <w:pPr>
        <w:pStyle w:val="Heading3"/>
      </w:pPr>
      <w:bookmarkStart w:id="44" w:name="_Toc111022110"/>
      <w:r>
        <w:t>Costs relating to tree damage</w:t>
      </w:r>
      <w:bookmarkEnd w:id="44"/>
    </w:p>
    <w:p w14:paraId="5B32F5EC" w14:textId="3419962E" w:rsidR="003F4CD0" w:rsidRDefault="00B76302" w:rsidP="00C46561">
      <w:pPr>
        <w:pStyle w:val="ListNumber2"/>
      </w:pPr>
      <w:r>
        <w:t>The</w:t>
      </w:r>
      <w:r w:rsidR="00D371FC">
        <w:t xml:space="preserve"> Committee </w:t>
      </w:r>
      <w:r>
        <w:t>also identified the problem of</w:t>
      </w:r>
      <w:r w:rsidR="00FE6FD3">
        <w:t xml:space="preserve"> costs borne by private citizens for damage to their property by protected trees during the storm.</w:t>
      </w:r>
    </w:p>
    <w:p w14:paraId="29A29906" w14:textId="2199354C" w:rsidR="00B3411C" w:rsidRDefault="0050103B" w:rsidP="00BC6F3E">
      <w:pPr>
        <w:pStyle w:val="ListNumber2"/>
      </w:pPr>
      <w:r>
        <w:t>Submitters told the</w:t>
      </w:r>
      <w:r w:rsidR="00A703AB">
        <w:t xml:space="preserve"> Committee that </w:t>
      </w:r>
      <w:r>
        <w:t>they or their neighbours</w:t>
      </w:r>
      <w:r w:rsidR="00A703AB">
        <w:t xml:space="preserve"> </w:t>
      </w:r>
      <w:r>
        <w:t>ha</w:t>
      </w:r>
      <w:r w:rsidR="00DD34C7">
        <w:t>d</w:t>
      </w:r>
      <w:r>
        <w:t xml:space="preserve"> been quoted</w:t>
      </w:r>
      <w:r w:rsidR="00A703AB">
        <w:t xml:space="preserve"> </w:t>
      </w:r>
      <w:r w:rsidR="00FD4163">
        <w:t xml:space="preserve">sums of </w:t>
      </w:r>
      <w:r w:rsidR="00A703AB">
        <w:t xml:space="preserve">up to thousands of dollars for </w:t>
      </w:r>
      <w:r w:rsidR="00533092">
        <w:t xml:space="preserve">the </w:t>
      </w:r>
      <w:r w:rsidR="00A703AB">
        <w:t>removal</w:t>
      </w:r>
      <w:r w:rsidR="00533092">
        <w:t xml:space="preserve"> of fallen or dangerous trees</w:t>
      </w:r>
      <w:r w:rsidR="00A703AB">
        <w:t>.</w:t>
      </w:r>
      <w:r w:rsidR="00A703AB">
        <w:rPr>
          <w:rStyle w:val="FootnoteReference"/>
        </w:rPr>
        <w:footnoteReference w:id="65"/>
      </w:r>
      <w:r w:rsidR="00DF730A">
        <w:t xml:space="preserve"> </w:t>
      </w:r>
      <w:r w:rsidR="00533092">
        <w:t xml:space="preserve">Residents are also responsible for associated costs such as blocked gutters and roots </w:t>
      </w:r>
      <w:r w:rsidR="00D2213F">
        <w:t>finding their way into</w:t>
      </w:r>
      <w:r w:rsidR="00533092">
        <w:t xml:space="preserve"> sewage pipes or lifting driveways. The residents often </w:t>
      </w:r>
      <w:r w:rsidR="00AC54F9">
        <w:t>do not have the option to remove the</w:t>
      </w:r>
      <w:r w:rsidR="00533092">
        <w:t xml:space="preserve"> tree due to </w:t>
      </w:r>
      <w:r w:rsidR="00E55006">
        <w:t>its</w:t>
      </w:r>
      <w:r w:rsidR="00533092">
        <w:t xml:space="preserve"> protected status. Some believe that they should be subsidised for these costs:</w:t>
      </w:r>
    </w:p>
    <w:p w14:paraId="1B442800" w14:textId="7347FDA7" w:rsidR="00D863C6" w:rsidRDefault="00D863C6" w:rsidP="00533092">
      <w:pPr>
        <w:pStyle w:val="Quote"/>
      </w:pPr>
      <w:r>
        <w:t>The ACT Government provides or has provided rebates for various matters considered to be environmentally beneficial (</w:t>
      </w:r>
      <w:proofErr w:type="gramStart"/>
      <w:r>
        <w:t>e.g.</w:t>
      </w:r>
      <w:proofErr w:type="gramEnd"/>
      <w:r>
        <w:t xml:space="preserve"> replacement of wood heaters, installation of solar panels). Similar rebates should be considered for costs associated with protected trees on residential properties.</w:t>
      </w:r>
      <w:r w:rsidR="00533092">
        <w:rPr>
          <w:rStyle w:val="FootnoteReference"/>
        </w:rPr>
        <w:footnoteReference w:id="66"/>
      </w:r>
    </w:p>
    <w:p w14:paraId="4504E2A5" w14:textId="2D1E53DF" w:rsidR="00F92CD0" w:rsidRDefault="00A82CF9" w:rsidP="00582C0A">
      <w:pPr>
        <w:pStyle w:val="ListNumber2"/>
      </w:pPr>
      <w:r>
        <w:t xml:space="preserve">The Committee notes that in other jurisdictions, </w:t>
      </w:r>
      <w:r w:rsidR="005C0DC5">
        <w:t>post-</w:t>
      </w:r>
      <w:r>
        <w:t xml:space="preserve">storm </w:t>
      </w:r>
      <w:r w:rsidR="005C0DC5">
        <w:t xml:space="preserve">clean-up </w:t>
      </w:r>
      <w:r>
        <w:t>o</w:t>
      </w:r>
      <w:r w:rsidR="005C0DC5">
        <w:t>f</w:t>
      </w:r>
      <w:r>
        <w:t xml:space="preserve"> residential properties can be performed free</w:t>
      </w:r>
      <w:r w:rsidR="005C0DC5">
        <w:t>-</w:t>
      </w:r>
      <w:r>
        <w:t>of</w:t>
      </w:r>
      <w:r w:rsidR="005C0DC5">
        <w:t>-</w:t>
      </w:r>
      <w:r>
        <w:t>charge by organisations such as Disaster Relief Australia (DRA).</w:t>
      </w:r>
    </w:p>
    <w:p w14:paraId="5BAF0927" w14:textId="49870E93" w:rsidR="00F92CD0" w:rsidRDefault="00F92CD0" w:rsidP="00527A36">
      <w:pPr>
        <w:pStyle w:val="Quote"/>
      </w:pPr>
      <w:r>
        <w:t xml:space="preserve">Specifically in relation to the storm cells, obviously you have thousands of fallen trees. If people do not have the ability to either resolve that situation themselves or pay for others to do that then they are often stuck. Some may or may not have insurance. We have teams of chainsaw operators and chainsaws, equipment and vehicles that basically come into those situations. We assist those individuals to remove, cut up and in some instances dispose of </w:t>
      </w:r>
      <w:proofErr w:type="gramStart"/>
      <w:r>
        <w:t>all of</w:t>
      </w:r>
      <w:proofErr w:type="gramEnd"/>
      <w:r>
        <w:t xml:space="preserve"> that waste, and the expectation is nothing. We do not expect to be paid. We do not expect anything in return. We are just there to help the individuals</w:t>
      </w:r>
      <w:r w:rsidR="00527A36">
        <w:t>.</w:t>
      </w:r>
      <w:r w:rsidR="00527A36">
        <w:rPr>
          <w:rStyle w:val="FootnoteReference"/>
        </w:rPr>
        <w:footnoteReference w:id="67"/>
      </w:r>
    </w:p>
    <w:p w14:paraId="144241FC" w14:textId="10103D5F" w:rsidR="00527A36" w:rsidRDefault="00EF46EC" w:rsidP="00527A36">
      <w:pPr>
        <w:pStyle w:val="ListNumber2"/>
      </w:pPr>
      <w:r>
        <w:t xml:space="preserve">The Committee notes that private residents </w:t>
      </w:r>
      <w:r w:rsidR="00EA5ABB">
        <w:t>cannot control</w:t>
      </w:r>
      <w:r w:rsidR="00C440DE">
        <w:t xml:space="preserve"> overhanging neighbouring</w:t>
      </w:r>
      <w:r w:rsidR="003574DA">
        <w:t xml:space="preserve"> </w:t>
      </w:r>
      <w:r>
        <w:t>trees, and in the case of severe weather events, these can cause considerable damage to their property</w:t>
      </w:r>
      <w:r w:rsidR="001E4BE6">
        <w:t>,</w:t>
      </w:r>
      <w:r>
        <w:t xml:space="preserve"> resulting in financial loss. The Committee considers it appropriate that the ACT Government consider </w:t>
      </w:r>
      <w:r w:rsidR="00192B52">
        <w:t>helping</w:t>
      </w:r>
      <w:r>
        <w:t xml:space="preserve"> residents </w:t>
      </w:r>
      <w:r w:rsidR="001E4BE6">
        <w:t>if</w:t>
      </w:r>
      <w:r>
        <w:t xml:space="preserve"> they are having financial difficulties in removing tree debris from their property after storm events.</w:t>
      </w:r>
    </w:p>
    <w:tbl>
      <w:tblPr>
        <w:tblStyle w:val="Recommendationbox"/>
        <w:tblW w:w="0" w:type="auto"/>
        <w:tblLook w:val="04A0" w:firstRow="1" w:lastRow="0" w:firstColumn="1" w:lastColumn="0" w:noHBand="0" w:noVBand="1"/>
      </w:tblPr>
      <w:tblGrid>
        <w:gridCol w:w="8175"/>
      </w:tblGrid>
      <w:tr w:rsidR="00795C01" w14:paraId="1CD4899C" w14:textId="77777777" w:rsidTr="00795C01">
        <w:tc>
          <w:tcPr>
            <w:tcW w:w="7891" w:type="dxa"/>
          </w:tcPr>
          <w:p w14:paraId="26F05631" w14:textId="3426E0F4" w:rsidR="00795C01" w:rsidRDefault="00795C01" w:rsidP="00DF27DF">
            <w:pPr>
              <w:pStyle w:val="Recommendationheading"/>
            </w:pPr>
            <w:bookmarkStart w:id="45" w:name="_Toc113377243"/>
            <w:r>
              <w:t xml:space="preserve">Recommendation </w:t>
            </w:r>
            <w:bookmarkEnd w:id="45"/>
            <w:r w:rsidR="005C69D9">
              <w:t>11</w:t>
            </w:r>
          </w:p>
          <w:p w14:paraId="6D276EDA" w14:textId="5C8A1360" w:rsidR="00795C01" w:rsidRDefault="00795C01" w:rsidP="00DF27DF">
            <w:pPr>
              <w:pStyle w:val="Recommendationbody"/>
            </w:pPr>
            <w:bookmarkStart w:id="46" w:name="_Toc113377244"/>
            <w:r>
              <w:t>The Committee recommends that the</w:t>
            </w:r>
            <w:r w:rsidRPr="0076555C">
              <w:t xml:space="preserve"> ACT Government consider </w:t>
            </w:r>
            <w:proofErr w:type="gramStart"/>
            <w:r w:rsidRPr="0076555C">
              <w:t>providing assistance</w:t>
            </w:r>
            <w:r w:rsidR="004F53E9">
              <w:t xml:space="preserve"> </w:t>
            </w:r>
            <w:r w:rsidRPr="0076555C">
              <w:t>to</w:t>
            </w:r>
            <w:proofErr w:type="gramEnd"/>
            <w:r w:rsidRPr="0076555C">
              <w:t xml:space="preserve"> those residents experiencing challenges of difficulties in removing debris from their property after a severe storm event.</w:t>
            </w:r>
            <w:bookmarkEnd w:id="46"/>
          </w:p>
        </w:tc>
      </w:tr>
    </w:tbl>
    <w:p w14:paraId="6D2442EA" w14:textId="2566D4A4" w:rsidR="00C22176" w:rsidRDefault="00043491" w:rsidP="00C22176">
      <w:pPr>
        <w:pStyle w:val="Heading3"/>
      </w:pPr>
      <w:bookmarkStart w:id="47" w:name="_Toc111022111"/>
      <w:r>
        <w:t>Organisation of disaster relief</w:t>
      </w:r>
      <w:bookmarkEnd w:id="47"/>
    </w:p>
    <w:p w14:paraId="2328031F" w14:textId="2885EA53" w:rsidR="00C22176" w:rsidRDefault="00D77BD1" w:rsidP="00C22176">
      <w:pPr>
        <w:pStyle w:val="ListNumber2"/>
      </w:pPr>
      <w:r>
        <w:t>Although in their submission the ACT Government reported that feedback on their response to the storm had been positive,</w:t>
      </w:r>
      <w:r>
        <w:rPr>
          <w:rStyle w:val="FootnoteReference"/>
        </w:rPr>
        <w:footnoteReference w:id="68"/>
      </w:r>
      <w:r>
        <w:t xml:space="preserve"> other </w:t>
      </w:r>
      <w:r w:rsidR="00C83875">
        <w:t xml:space="preserve">submitters </w:t>
      </w:r>
      <w:r w:rsidR="001E4BE6">
        <w:t>shared with the</w:t>
      </w:r>
      <w:r w:rsidR="00C83875">
        <w:t xml:space="preserve"> Committee that the response had appeared </w:t>
      </w:r>
      <w:r w:rsidR="006A48E0">
        <w:t>disorganised</w:t>
      </w:r>
      <w:r w:rsidR="00C83875">
        <w:t xml:space="preserve"> and slow.</w:t>
      </w:r>
      <w:r w:rsidR="00FE41BD">
        <w:t xml:space="preserve"> Community perception of the </w:t>
      </w:r>
      <w:r w:rsidR="00880C29">
        <w:t>clean-up</w:t>
      </w:r>
      <w:r w:rsidR="00FE41BD">
        <w:t xml:space="preserve"> was that it was haphazard and lacked supervision.</w:t>
      </w:r>
      <w:r w:rsidR="00FE41BD">
        <w:rPr>
          <w:rStyle w:val="FootnoteReference"/>
        </w:rPr>
        <w:footnoteReference w:id="69"/>
      </w:r>
    </w:p>
    <w:p w14:paraId="43A6B9CA" w14:textId="77777777" w:rsidR="001C64EC" w:rsidRDefault="001C64EC" w:rsidP="001C64EC">
      <w:pPr>
        <w:pStyle w:val="Quote"/>
      </w:pPr>
      <w:r>
        <w:t xml:space="preserve">On criterion (e), the lessons for the ACT government and other agencies, the job was </w:t>
      </w:r>
      <w:proofErr w:type="gramStart"/>
      <w:r>
        <w:t>huge</w:t>
      </w:r>
      <w:proofErr w:type="gramEnd"/>
      <w:r>
        <w:t xml:space="preserve"> but it seemed not to occur to anyone in government to look for extra resources. I have been in cyclones and things, and it has been routine that local governments, when a cyclone hits, get help from nearby local governments. We did not see any of that. It was some weeks after the storm when we saw a statement in the Canberra Times saying that a few people had been moved from one area of government to the other. Otherwise, there just seemed to be no urgency; </w:t>
      </w:r>
      <w:proofErr w:type="gramStart"/>
      <w:r>
        <w:t>none at all</w:t>
      </w:r>
      <w:proofErr w:type="gramEnd"/>
      <w:r>
        <w:t>.</w:t>
      </w:r>
      <w:r>
        <w:rPr>
          <w:rStyle w:val="FootnoteReference"/>
        </w:rPr>
        <w:footnoteReference w:id="70"/>
      </w:r>
    </w:p>
    <w:p w14:paraId="714548CA" w14:textId="7E33863E" w:rsidR="007769EB" w:rsidRPr="00CD53F8" w:rsidRDefault="001C64EC" w:rsidP="00B003DE">
      <w:pPr>
        <w:pStyle w:val="ListNumber2"/>
      </w:pPr>
      <w:r w:rsidRPr="00660C8A">
        <w:rPr>
          <w:color w:val="313131"/>
        </w:rPr>
        <w:t>During the hearing, ACT Government representatives explained th</w:t>
      </w:r>
      <w:r w:rsidR="005304D6" w:rsidRPr="00660C8A">
        <w:rPr>
          <w:color w:val="313131"/>
        </w:rPr>
        <w:t>e process behind</w:t>
      </w:r>
      <w:r w:rsidR="009814B1" w:rsidRPr="00660C8A">
        <w:rPr>
          <w:color w:val="313131"/>
        </w:rPr>
        <w:t xml:space="preserve"> the</w:t>
      </w:r>
      <w:r w:rsidR="005304D6" w:rsidRPr="00660C8A">
        <w:rPr>
          <w:color w:val="313131"/>
        </w:rPr>
        <w:t xml:space="preserve"> storm recovery, which involved many organisations and directorates across Government. </w:t>
      </w:r>
      <w:r w:rsidR="00621E1D" w:rsidRPr="00660C8A">
        <w:rPr>
          <w:color w:val="313131"/>
        </w:rPr>
        <w:t xml:space="preserve">Once </w:t>
      </w:r>
      <w:r w:rsidR="009814B1" w:rsidRPr="00660C8A">
        <w:rPr>
          <w:color w:val="313131"/>
        </w:rPr>
        <w:t>an</w:t>
      </w:r>
      <w:r w:rsidR="00621E1D" w:rsidRPr="00660C8A">
        <w:rPr>
          <w:color w:val="313131"/>
        </w:rPr>
        <w:t xml:space="preserve"> initial event ha</w:t>
      </w:r>
      <w:r w:rsidR="009814B1" w:rsidRPr="00660C8A">
        <w:rPr>
          <w:color w:val="313131"/>
        </w:rPr>
        <w:t>s</w:t>
      </w:r>
      <w:r w:rsidR="00621E1D" w:rsidRPr="00660C8A">
        <w:rPr>
          <w:color w:val="313131"/>
        </w:rPr>
        <w:t xml:space="preserve"> </w:t>
      </w:r>
      <w:r w:rsidR="009814B1" w:rsidRPr="00660C8A">
        <w:rPr>
          <w:color w:val="313131"/>
        </w:rPr>
        <w:t>moved from the emergency</w:t>
      </w:r>
      <w:r w:rsidR="003F4C71">
        <w:rPr>
          <w:color w:val="313131"/>
        </w:rPr>
        <w:t xml:space="preserve"> </w:t>
      </w:r>
      <w:r w:rsidR="009814B1" w:rsidRPr="00660C8A">
        <w:rPr>
          <w:color w:val="313131"/>
        </w:rPr>
        <w:t>to the recovery phase, the ACT Recovery Committee</w:t>
      </w:r>
      <w:r w:rsidR="00792B83">
        <w:rPr>
          <w:color w:val="313131"/>
        </w:rPr>
        <w:t xml:space="preserve"> (</w:t>
      </w:r>
      <w:r w:rsidR="009814B1" w:rsidRPr="00660C8A">
        <w:rPr>
          <w:color w:val="313131"/>
        </w:rPr>
        <w:t xml:space="preserve">a </w:t>
      </w:r>
      <w:r w:rsidR="00B67DD8" w:rsidRPr="00660C8A">
        <w:rPr>
          <w:color w:val="313131"/>
        </w:rPr>
        <w:t>subcommittee</w:t>
      </w:r>
      <w:r w:rsidR="009814B1" w:rsidRPr="00660C8A">
        <w:rPr>
          <w:color w:val="313131"/>
        </w:rPr>
        <w:t xml:space="preserve"> of </w:t>
      </w:r>
      <w:r w:rsidR="005B5BDC" w:rsidRPr="00660C8A">
        <w:rPr>
          <w:color w:val="313131"/>
        </w:rPr>
        <w:t>Security and Emergency Management Committee of Cabinet</w:t>
      </w:r>
      <w:r w:rsidR="00792B83">
        <w:rPr>
          <w:color w:val="313131"/>
        </w:rPr>
        <w:t>)</w:t>
      </w:r>
      <w:r w:rsidR="009814B1" w:rsidRPr="00660C8A">
        <w:rPr>
          <w:color w:val="313131"/>
        </w:rPr>
        <w:t>, asses</w:t>
      </w:r>
      <w:r w:rsidR="0030590B">
        <w:rPr>
          <w:color w:val="313131"/>
        </w:rPr>
        <w:t>s</w:t>
      </w:r>
      <w:r w:rsidR="00AD3E95">
        <w:rPr>
          <w:color w:val="313131"/>
        </w:rPr>
        <w:t>es</w:t>
      </w:r>
      <w:r w:rsidR="009814B1" w:rsidRPr="00660C8A">
        <w:rPr>
          <w:color w:val="313131"/>
        </w:rPr>
        <w:t xml:space="preserve"> the recovery needs, formulates a </w:t>
      </w:r>
      <w:proofErr w:type="gramStart"/>
      <w:r w:rsidR="009814B1" w:rsidRPr="00660C8A">
        <w:rPr>
          <w:color w:val="313131"/>
        </w:rPr>
        <w:t>plan</w:t>
      </w:r>
      <w:proofErr w:type="gramEnd"/>
      <w:r w:rsidR="009814B1" w:rsidRPr="00660C8A">
        <w:rPr>
          <w:color w:val="313131"/>
        </w:rPr>
        <w:t xml:space="preserve"> and calls upon resources from across Government </w:t>
      </w:r>
      <w:r w:rsidR="00AD3E95">
        <w:rPr>
          <w:color w:val="313131"/>
        </w:rPr>
        <w:t>for associated implementation</w:t>
      </w:r>
      <w:r w:rsidR="009814B1" w:rsidRPr="00660C8A">
        <w:rPr>
          <w:color w:val="313131"/>
        </w:rPr>
        <w:t xml:space="preserve">. On this occasion, the Recovery Committee requested staff from Transport Canberra and City Services (TCCS) and Parks and Conservation for the </w:t>
      </w:r>
      <w:r w:rsidR="002D6BFF" w:rsidRPr="00660C8A">
        <w:rPr>
          <w:color w:val="313131"/>
        </w:rPr>
        <w:t>clean-up</w:t>
      </w:r>
      <w:r w:rsidR="009814B1" w:rsidRPr="00660C8A">
        <w:rPr>
          <w:color w:val="313131"/>
        </w:rPr>
        <w:t xml:space="preserve"> of debris.</w:t>
      </w:r>
      <w:r w:rsidR="00BA6EFB">
        <w:rPr>
          <w:rStyle w:val="FootnoteReference"/>
          <w:color w:val="313131"/>
        </w:rPr>
        <w:footnoteReference w:id="71"/>
      </w:r>
      <w:r w:rsidR="009814B1" w:rsidRPr="00660C8A">
        <w:rPr>
          <w:color w:val="313131"/>
        </w:rPr>
        <w:t xml:space="preserve"> </w:t>
      </w:r>
      <w:r w:rsidR="00642FAE" w:rsidRPr="00660C8A">
        <w:rPr>
          <w:color w:val="313131"/>
        </w:rPr>
        <w:t>These staff performed a visual inspection of the storm</w:t>
      </w:r>
      <w:r w:rsidR="002D6BFF">
        <w:rPr>
          <w:color w:val="313131"/>
        </w:rPr>
        <w:t>-</w:t>
      </w:r>
      <w:r w:rsidR="00642FAE" w:rsidRPr="00660C8A">
        <w:rPr>
          <w:color w:val="313131"/>
        </w:rPr>
        <w:t>affected suburbs and triaged jobs based on safety concerns</w:t>
      </w:r>
      <w:r w:rsidR="00971BAC" w:rsidRPr="00660C8A">
        <w:rPr>
          <w:color w:val="313131"/>
        </w:rPr>
        <w:t>. These p</w:t>
      </w:r>
      <w:r w:rsidR="00642FAE" w:rsidRPr="00660C8A">
        <w:rPr>
          <w:color w:val="313131"/>
        </w:rPr>
        <w:t>rocesses took time and may have contributed to residents’ frustrations at not seeing a visible Government response.</w:t>
      </w:r>
      <w:r w:rsidR="0019460A">
        <w:rPr>
          <w:rStyle w:val="FootnoteReference"/>
          <w:color w:val="313131"/>
        </w:rPr>
        <w:footnoteReference w:id="72"/>
      </w:r>
    </w:p>
    <w:p w14:paraId="0055EAD2" w14:textId="5E1CD9FC" w:rsidR="00C6342D" w:rsidRDefault="002D6BFF" w:rsidP="007A6823">
      <w:pPr>
        <w:pStyle w:val="ListNumber2"/>
      </w:pPr>
      <w:r>
        <w:t>The</w:t>
      </w:r>
      <w:r w:rsidR="0002151A">
        <w:t xml:space="preserve"> submission from Disaster Relief Australia (DRA)</w:t>
      </w:r>
      <w:r w:rsidR="00DB70C1">
        <w:t>,</w:t>
      </w:r>
      <w:r>
        <w:t xml:space="preserve"> notes that this not-for-profit organisation</w:t>
      </w:r>
      <w:r w:rsidR="00663AED">
        <w:t xml:space="preserve"> </w:t>
      </w:r>
      <w:r w:rsidR="005A174B">
        <w:t xml:space="preserve">has 160 </w:t>
      </w:r>
      <w:r w:rsidR="00D83CAF">
        <w:t>volunteers</w:t>
      </w:r>
      <w:r w:rsidR="005A174B">
        <w:t xml:space="preserve"> in the ACT</w:t>
      </w:r>
      <w:r w:rsidR="00D83CAF">
        <w:t xml:space="preserve"> who are </w:t>
      </w:r>
      <w:r w:rsidR="005A174B">
        <w:t xml:space="preserve">trained </w:t>
      </w:r>
      <w:r w:rsidR="00D83CAF">
        <w:t>and</w:t>
      </w:r>
      <w:r w:rsidR="005A174B">
        <w:t xml:space="preserve"> qualified in chainsaw operation </w:t>
      </w:r>
      <w:r w:rsidR="00D83CAF">
        <w:t>and</w:t>
      </w:r>
      <w:r w:rsidR="005A174B">
        <w:t xml:space="preserve"> debris removal, </w:t>
      </w:r>
      <w:r w:rsidR="00663AED">
        <w:t xml:space="preserve">for example, </w:t>
      </w:r>
      <w:r w:rsidR="00D83CAF">
        <w:t>and ha</w:t>
      </w:r>
      <w:r w:rsidR="002C45A6">
        <w:t>s</w:t>
      </w:r>
      <w:r w:rsidR="005A174B">
        <w:t xml:space="preserve"> permanent sites with tool storage in </w:t>
      </w:r>
      <w:r w:rsidR="00D21445">
        <w:t>Hume</w:t>
      </w:r>
      <w:r w:rsidR="005A174B">
        <w:t xml:space="preserve"> and </w:t>
      </w:r>
      <w:r w:rsidR="00D21445">
        <w:t>Kambah</w:t>
      </w:r>
      <w:r w:rsidR="00E552C4">
        <w:t>.</w:t>
      </w:r>
      <w:r w:rsidR="00E552C4">
        <w:rPr>
          <w:rStyle w:val="FootnoteReference"/>
        </w:rPr>
        <w:footnoteReference w:id="73"/>
      </w:r>
      <w:r w:rsidR="005A174B">
        <w:t xml:space="preserve"> </w:t>
      </w:r>
      <w:r w:rsidR="00727F82">
        <w:t xml:space="preserve">However, DRA </w:t>
      </w:r>
      <w:r w:rsidR="00663AED">
        <w:t>also noted that</w:t>
      </w:r>
      <w:r w:rsidR="00727F82">
        <w:t xml:space="preserve"> the ACT Government </w:t>
      </w:r>
      <w:r w:rsidR="00663AED">
        <w:t>did not seek it</w:t>
      </w:r>
      <w:r w:rsidR="003F4C71">
        <w:t>s</w:t>
      </w:r>
      <w:r w:rsidR="00663AED">
        <w:t xml:space="preserve"> assistance</w:t>
      </w:r>
      <w:r w:rsidR="003F4C71">
        <w:t xml:space="preserve"> </w:t>
      </w:r>
      <w:r w:rsidR="00727F82">
        <w:t xml:space="preserve">in the aftermath of the January storm. </w:t>
      </w:r>
    </w:p>
    <w:p w14:paraId="57716238" w14:textId="07847A56" w:rsidR="005A174B" w:rsidRDefault="00E33FA5" w:rsidP="007A6823">
      <w:pPr>
        <w:pStyle w:val="ListNumber2"/>
      </w:pPr>
      <w:r>
        <w:t xml:space="preserve">As noted in the </w:t>
      </w:r>
      <w:r w:rsidR="00BB44DB">
        <w:t>DRA submission</w:t>
      </w:r>
      <w:r>
        <w:t xml:space="preserve">, </w:t>
      </w:r>
      <w:r w:rsidR="00BB44DB">
        <w:t>other agencies</w:t>
      </w:r>
      <w:r>
        <w:t xml:space="preserve"> which were involved in the recovery effort,</w:t>
      </w:r>
      <w:r w:rsidR="00BB44DB">
        <w:t xml:space="preserve"> such as the State Emergency Services (SES) or ACT Fire and Rescue</w:t>
      </w:r>
      <w:r>
        <w:t>,</w:t>
      </w:r>
      <w:r w:rsidR="00BB44DB">
        <w:t xml:space="preserve"> are limited in their approach to disaster recovery as they are </w:t>
      </w:r>
      <w:r w:rsidR="00937ED5">
        <w:t>focused</w:t>
      </w:r>
      <w:r>
        <w:t xml:space="preserve"> immediate emergency response.</w:t>
      </w:r>
    </w:p>
    <w:p w14:paraId="3F6A1AA1" w14:textId="427DAD68" w:rsidR="00BD482D" w:rsidRDefault="00727F82" w:rsidP="00327376">
      <w:pPr>
        <w:pStyle w:val="ListNumber2"/>
      </w:pPr>
      <w:r>
        <w:t xml:space="preserve">During the public hearing, the Committee asked DRA whether they knew why they had not been </w:t>
      </w:r>
      <w:r w:rsidR="00B42E06">
        <w:t>asked for help. Mr Young</w:t>
      </w:r>
      <w:r w:rsidR="00D93D48">
        <w:t>, manager of their ACT Disaster Relief Team,</w:t>
      </w:r>
      <w:r w:rsidR="00B42E06">
        <w:t xml:space="preserve"> theorised that </w:t>
      </w:r>
      <w:r w:rsidR="00AF325E">
        <w:t xml:space="preserve">it was because </w:t>
      </w:r>
      <w:r w:rsidR="00B42E06">
        <w:t>the storm response was being run through</w:t>
      </w:r>
      <w:r w:rsidR="00AF325E">
        <w:t xml:space="preserve"> the</w:t>
      </w:r>
      <w:r w:rsidR="00B42E06">
        <w:t xml:space="preserve"> C</w:t>
      </w:r>
      <w:r w:rsidR="00AF325E">
        <w:t xml:space="preserve">ommunity </w:t>
      </w:r>
      <w:r w:rsidR="00B42E06">
        <w:t>S</w:t>
      </w:r>
      <w:r w:rsidR="00AF325E">
        <w:t xml:space="preserve">ervices </w:t>
      </w:r>
      <w:r w:rsidR="00B42E06">
        <w:t>D</w:t>
      </w:r>
      <w:r w:rsidR="00AF325E">
        <w:t>irectorate</w:t>
      </w:r>
      <w:r w:rsidR="00B42E06">
        <w:t xml:space="preserve">, </w:t>
      </w:r>
      <w:r w:rsidR="00AF325E">
        <w:t>who was</w:t>
      </w:r>
      <w:r w:rsidR="00B42E06">
        <w:t xml:space="preserve"> not aware of their capabilities, despite </w:t>
      </w:r>
      <w:r w:rsidR="00BD08AD">
        <w:t xml:space="preserve">DRA </w:t>
      </w:r>
      <w:r w:rsidR="00B42E06">
        <w:t>having worked with them previously during COVID lockdowns to deliver food hampers.</w:t>
      </w:r>
      <w:r w:rsidR="00B42E06">
        <w:rPr>
          <w:rStyle w:val="FootnoteReference"/>
        </w:rPr>
        <w:footnoteReference w:id="74"/>
      </w:r>
      <w:r w:rsidR="00B42E06">
        <w:t xml:space="preserve"> </w:t>
      </w:r>
    </w:p>
    <w:p w14:paraId="6ADC06E6" w14:textId="6F6D4E74" w:rsidR="00C64803" w:rsidRDefault="00C64803" w:rsidP="003B512E">
      <w:pPr>
        <w:pStyle w:val="ListNumber2"/>
      </w:pPr>
      <w:r>
        <w:t>The core responsibility of the Security and Emergency Management Division is to provide strategic policy advice and coordination on security and emergency management matters, ‘with a focus on coordination and collaboration across government and industry.’</w:t>
      </w:r>
      <w:r>
        <w:rPr>
          <w:rStyle w:val="FootnoteReference"/>
        </w:rPr>
        <w:footnoteReference w:id="75"/>
      </w:r>
      <w:r>
        <w:t xml:space="preserve"> </w:t>
      </w:r>
      <w:r w:rsidR="00B66E5D">
        <w:t>As this body’s ACT Recovery Subcommittee was responsible for organising the recovery event,</w:t>
      </w:r>
      <w:r>
        <w:t xml:space="preserve"> the Committee was surprised that </w:t>
      </w:r>
      <w:r w:rsidR="00B66E5D">
        <w:t>it</w:t>
      </w:r>
      <w:r>
        <w:t xml:space="preserve"> </w:t>
      </w:r>
      <w:r w:rsidR="000846B6">
        <w:t xml:space="preserve">missed </w:t>
      </w:r>
      <w:r>
        <w:t xml:space="preserve">an opportunity </w:t>
      </w:r>
      <w:r w:rsidR="000846B6">
        <w:t xml:space="preserve">to </w:t>
      </w:r>
      <w:r>
        <w:t>request assistance from DRA</w:t>
      </w:r>
      <w:r w:rsidR="000846B6">
        <w:t xml:space="preserve"> to help </w:t>
      </w:r>
      <w:r w:rsidR="00FE0F58">
        <w:t>the</w:t>
      </w:r>
      <w:r w:rsidR="000846B6">
        <w:t xml:space="preserve"> substantial clean up.</w:t>
      </w:r>
    </w:p>
    <w:p w14:paraId="6BADE249" w14:textId="4A1936DF" w:rsidR="001F4815" w:rsidRDefault="00A43449" w:rsidP="003B512E">
      <w:pPr>
        <w:pStyle w:val="ListNumber2"/>
      </w:pPr>
      <w:r>
        <w:t xml:space="preserve">The Multi-Hazard Advisory Council, which is established by the </w:t>
      </w:r>
      <w:r w:rsidRPr="00A43449">
        <w:rPr>
          <w:i/>
          <w:iCs/>
        </w:rPr>
        <w:t>Emergencies Act 2004</w:t>
      </w:r>
      <w:r>
        <w:t xml:space="preserve">, </w:t>
      </w:r>
      <w:r w:rsidR="000723A7">
        <w:t>also has a role in providing advice on matters relating to natural disaster, specifically to the Minister for Police and Emergency Services and the ACT Emergency Services Commissioner</w:t>
      </w:r>
      <w:r w:rsidR="008A277C">
        <w:t>.</w:t>
      </w:r>
      <w:r w:rsidR="000723A7">
        <w:rPr>
          <w:rStyle w:val="FootnoteReference"/>
        </w:rPr>
        <w:footnoteReference w:id="76"/>
      </w:r>
      <w:r w:rsidR="000723A7">
        <w:t xml:space="preserve"> </w:t>
      </w:r>
      <w:r w:rsidR="008A277C">
        <w:t xml:space="preserve">The </w:t>
      </w:r>
      <w:r w:rsidR="003212FE">
        <w:t>Committee believes that this body would benefit from a review into how they assess the potential contributions of non-governmental organisations.</w:t>
      </w:r>
    </w:p>
    <w:p w14:paraId="054F9E9D" w14:textId="0C0D11A8" w:rsidR="000846B6" w:rsidRDefault="0086180F" w:rsidP="000846B6">
      <w:pPr>
        <w:pStyle w:val="ListNumber2"/>
      </w:pPr>
      <w:r>
        <w:t xml:space="preserve">The Committee believes that the organisational functions within Government which work on recovery from </w:t>
      </w:r>
      <w:r w:rsidR="001F4815">
        <w:t>disasters</w:t>
      </w:r>
      <w:r w:rsidR="00C312E6">
        <w:t xml:space="preserve"> and emergencies</w:t>
      </w:r>
      <w:r>
        <w:t xml:space="preserve"> should be reviewed to ensure that future recoveries are better co-ordinated and resourced.</w:t>
      </w:r>
    </w:p>
    <w:tbl>
      <w:tblPr>
        <w:tblStyle w:val="Recommendationbox"/>
        <w:tblW w:w="0" w:type="auto"/>
        <w:tblLook w:val="04A0" w:firstRow="1" w:lastRow="0" w:firstColumn="1" w:lastColumn="0" w:noHBand="0" w:noVBand="1"/>
      </w:tblPr>
      <w:tblGrid>
        <w:gridCol w:w="8175"/>
      </w:tblGrid>
      <w:tr w:rsidR="00DD2C6B" w14:paraId="1CDE32FE" w14:textId="77777777" w:rsidTr="00E90637">
        <w:trPr>
          <w:cantSplit/>
        </w:trPr>
        <w:tc>
          <w:tcPr>
            <w:tcW w:w="7891" w:type="dxa"/>
          </w:tcPr>
          <w:p w14:paraId="115B9EB8" w14:textId="775F9818" w:rsidR="00DD2C6B" w:rsidRDefault="00DD2C6B" w:rsidP="00DF27DF">
            <w:pPr>
              <w:pStyle w:val="Recommendationheading"/>
            </w:pPr>
            <w:bookmarkStart w:id="48" w:name="_Toc113377245"/>
            <w:r>
              <w:t xml:space="preserve">Recommendation </w:t>
            </w:r>
            <w:bookmarkEnd w:id="48"/>
            <w:r w:rsidR="005C69D9">
              <w:t>12</w:t>
            </w:r>
          </w:p>
          <w:p w14:paraId="02E4C174" w14:textId="64FD348F" w:rsidR="00DD2C6B" w:rsidRDefault="00DD2C6B" w:rsidP="00DF27DF">
            <w:pPr>
              <w:pStyle w:val="Recommendationbody"/>
            </w:pPr>
            <w:bookmarkStart w:id="49" w:name="_Toc113377246"/>
            <w:r>
              <w:t>The Committee recommends that t</w:t>
            </w:r>
            <w:r w:rsidRPr="008F43F6">
              <w:t xml:space="preserve">he activities of the </w:t>
            </w:r>
            <w:r w:rsidRPr="00337EB1">
              <w:t xml:space="preserve">ACT Community Recovery Sub Committee </w:t>
            </w:r>
            <w:r w:rsidRPr="008F43F6">
              <w:t>be reviewed to achieve more co-ordinated outcomes from severe weather events whereby all parties seek to contribute their relevant expertise.</w:t>
            </w:r>
            <w:bookmarkEnd w:id="49"/>
          </w:p>
        </w:tc>
      </w:tr>
      <w:tr w:rsidR="00DD2C6B" w14:paraId="7DDFCBCF" w14:textId="77777777" w:rsidTr="00E90637">
        <w:trPr>
          <w:cantSplit/>
        </w:trPr>
        <w:tc>
          <w:tcPr>
            <w:tcW w:w="7891" w:type="dxa"/>
          </w:tcPr>
          <w:p w14:paraId="784FB485" w14:textId="739AE2EF" w:rsidR="00DD2C6B" w:rsidRDefault="00DD2C6B" w:rsidP="00DD2C6B">
            <w:pPr>
              <w:pStyle w:val="Recommendationheading"/>
            </w:pPr>
            <w:bookmarkStart w:id="50" w:name="_Toc113377247"/>
            <w:r>
              <w:t xml:space="preserve">Recommendation </w:t>
            </w:r>
            <w:bookmarkEnd w:id="50"/>
            <w:r w:rsidR="005C69D9">
              <w:t>13</w:t>
            </w:r>
          </w:p>
          <w:p w14:paraId="6E4C3D7D" w14:textId="41B84F44" w:rsidR="00DD2C6B" w:rsidRDefault="00DD2C6B" w:rsidP="005175EF">
            <w:pPr>
              <w:pStyle w:val="Recommendationbody"/>
            </w:pPr>
            <w:bookmarkStart w:id="51" w:name="_Toc113377248"/>
            <w:r w:rsidRPr="005175EF">
              <w:t>The Committee recommends that the ACT Government reviews the process of integration of all Directorates and services to respond more effectively to severe weather events.</w:t>
            </w:r>
            <w:bookmarkEnd w:id="51"/>
          </w:p>
        </w:tc>
      </w:tr>
      <w:tr w:rsidR="003225CD" w14:paraId="15ED8FD9" w14:textId="77777777" w:rsidTr="00E90637">
        <w:trPr>
          <w:cantSplit/>
        </w:trPr>
        <w:tc>
          <w:tcPr>
            <w:tcW w:w="7891" w:type="dxa"/>
          </w:tcPr>
          <w:p w14:paraId="2EF59010" w14:textId="2E8AF56E" w:rsidR="003225CD" w:rsidRDefault="003225CD" w:rsidP="003225CD">
            <w:pPr>
              <w:pStyle w:val="Recommendationheading"/>
            </w:pPr>
            <w:bookmarkStart w:id="52" w:name="_Toc113377249"/>
            <w:r>
              <w:t xml:space="preserve">Recommendation </w:t>
            </w:r>
            <w:bookmarkEnd w:id="52"/>
            <w:r w:rsidR="005C69D9">
              <w:t>14</w:t>
            </w:r>
          </w:p>
          <w:p w14:paraId="0CFB0B4F" w14:textId="1DA489A9" w:rsidR="003225CD" w:rsidRDefault="003225CD" w:rsidP="00EA2EE6">
            <w:pPr>
              <w:pStyle w:val="Recommendationbody"/>
            </w:pPr>
            <w:bookmarkStart w:id="53" w:name="_Hlk109813246"/>
            <w:bookmarkStart w:id="54" w:name="_Toc113377250"/>
            <w:r w:rsidRPr="00EA2EE6">
              <w:t>The Committee recommends that the role of the Multi-Hazard Advisory Council be reviewed to determine how outcomes could be improved and to assess the valuable contributions of community groups and services.</w:t>
            </w:r>
            <w:bookmarkEnd w:id="53"/>
            <w:bookmarkEnd w:id="54"/>
          </w:p>
        </w:tc>
      </w:tr>
      <w:tr w:rsidR="00E65061" w14:paraId="145CA823" w14:textId="77777777" w:rsidTr="00E90637">
        <w:trPr>
          <w:cantSplit/>
        </w:trPr>
        <w:tc>
          <w:tcPr>
            <w:tcW w:w="7891" w:type="dxa"/>
          </w:tcPr>
          <w:p w14:paraId="7E0698D0" w14:textId="3579282A" w:rsidR="00E65061" w:rsidRDefault="00E65061" w:rsidP="00E65061">
            <w:pPr>
              <w:pStyle w:val="Recommendationheading"/>
            </w:pPr>
            <w:bookmarkStart w:id="55" w:name="_Toc113377251"/>
            <w:r>
              <w:t xml:space="preserve">Recommendation </w:t>
            </w:r>
            <w:bookmarkEnd w:id="55"/>
            <w:r w:rsidR="005C69D9">
              <w:t>15</w:t>
            </w:r>
          </w:p>
          <w:p w14:paraId="290DE025" w14:textId="4912DE50" w:rsidR="00E65061" w:rsidRDefault="00E65061" w:rsidP="00F7184C">
            <w:pPr>
              <w:pStyle w:val="Recommendationheading"/>
              <w:spacing w:before="120" w:after="120" w:line="283" w:lineRule="auto"/>
            </w:pPr>
            <w:bookmarkStart w:id="56" w:name="_Toc113377252"/>
            <w:r w:rsidRPr="00F7184C">
              <w:rPr>
                <w:rFonts w:asciiTheme="minorHAnsi" w:hAnsiTheme="minorHAnsi"/>
                <w:b w:val="0"/>
                <w:bCs w:val="0"/>
                <w:color w:val="auto"/>
                <w:w w:val="100"/>
                <w:sz w:val="22"/>
                <w:szCs w:val="22"/>
              </w:rPr>
              <w:t>The Committee recommends that</w:t>
            </w:r>
            <w:r>
              <w:rPr>
                <w:rFonts w:asciiTheme="minorHAnsi" w:hAnsiTheme="minorHAnsi"/>
                <w:b w:val="0"/>
                <w:bCs w:val="0"/>
                <w:color w:val="auto"/>
                <w:w w:val="100"/>
                <w:sz w:val="22"/>
                <w:szCs w:val="22"/>
              </w:rPr>
              <w:t xml:space="preserve"> the </w:t>
            </w:r>
            <w:r w:rsidRPr="00F7184C">
              <w:rPr>
                <w:rFonts w:asciiTheme="minorHAnsi" w:hAnsiTheme="minorHAnsi"/>
                <w:b w:val="0"/>
                <w:bCs w:val="0"/>
                <w:color w:val="auto"/>
                <w:w w:val="100"/>
                <w:sz w:val="22"/>
                <w:szCs w:val="22"/>
              </w:rPr>
              <w:t>Emergencies Act 2004</w:t>
            </w:r>
            <w:r>
              <w:rPr>
                <w:rFonts w:asciiTheme="minorHAnsi" w:hAnsiTheme="minorHAnsi"/>
                <w:b w:val="0"/>
                <w:bCs w:val="0"/>
                <w:color w:val="auto"/>
                <w:w w:val="100"/>
                <w:sz w:val="22"/>
                <w:szCs w:val="22"/>
              </w:rPr>
              <w:t xml:space="preserve"> be amended to allow for suitably qualified and available support organisations to be included in the ACT Emergency Plan.</w:t>
            </w:r>
            <w:bookmarkEnd w:id="56"/>
          </w:p>
        </w:tc>
      </w:tr>
    </w:tbl>
    <w:p w14:paraId="1311514F" w14:textId="1F2D741F" w:rsidR="00C22176" w:rsidRDefault="00F56E5F" w:rsidP="00CA5BA1">
      <w:pPr>
        <w:pStyle w:val="Heading1"/>
        <w:pageBreakBefore/>
      </w:pPr>
      <w:bookmarkStart w:id="57" w:name="_Toc111022112"/>
      <w:r>
        <w:t>Conclusion</w:t>
      </w:r>
      <w:bookmarkEnd w:id="57"/>
    </w:p>
    <w:p w14:paraId="67952D51" w14:textId="12D1B8E0" w:rsidR="00C92BCD" w:rsidRDefault="00C92BCD" w:rsidP="00F56E5F">
      <w:pPr>
        <w:pStyle w:val="ListNumber2"/>
      </w:pPr>
      <w:r>
        <w:t>The Committee makes 15 recommendations.</w:t>
      </w:r>
    </w:p>
    <w:p w14:paraId="0102FBA4" w14:textId="48333866" w:rsidR="00C92BCD" w:rsidRPr="00F56E5F" w:rsidRDefault="00C92BCD" w:rsidP="00C92BCD">
      <w:pPr>
        <w:pStyle w:val="ListNumber2"/>
      </w:pPr>
      <w:r>
        <w:t>The Committee would like to thank everyone who contributed to this inquiry, including all witnesses who appeared at the hearing and those who made a written submission.</w:t>
      </w:r>
    </w:p>
    <w:p w14:paraId="759FC7AE" w14:textId="77777777" w:rsidR="00AC66E4" w:rsidRDefault="00AC66E4">
      <w:pPr>
        <w:spacing w:line="259" w:lineRule="auto"/>
        <w:rPr>
          <w:rFonts w:cstheme="minorHAnsi"/>
          <w:bCs/>
          <w:color w:val="000000" w:themeColor="text1"/>
          <w:szCs w:val="20"/>
        </w:rPr>
      </w:pPr>
    </w:p>
    <w:p w14:paraId="4A8460DB" w14:textId="15DB5D9F" w:rsidR="00AC66E4" w:rsidRDefault="00AC66E4">
      <w:pPr>
        <w:spacing w:line="259" w:lineRule="auto"/>
        <w:rPr>
          <w:rFonts w:cstheme="minorHAnsi"/>
          <w:bCs/>
          <w:color w:val="000000" w:themeColor="text1"/>
          <w:szCs w:val="20"/>
        </w:rPr>
      </w:pPr>
    </w:p>
    <w:p w14:paraId="1BA34932" w14:textId="65A67AC9" w:rsidR="00AC35C2" w:rsidRDefault="00AC35C2">
      <w:pPr>
        <w:spacing w:line="259" w:lineRule="auto"/>
        <w:rPr>
          <w:rFonts w:cstheme="minorHAnsi"/>
          <w:bCs/>
          <w:color w:val="000000" w:themeColor="text1"/>
          <w:szCs w:val="20"/>
        </w:rPr>
      </w:pPr>
    </w:p>
    <w:p w14:paraId="3EC16708" w14:textId="77777777" w:rsidR="00AC35C2" w:rsidRDefault="00AC35C2">
      <w:pPr>
        <w:spacing w:line="259" w:lineRule="auto"/>
        <w:rPr>
          <w:rFonts w:cstheme="minorHAnsi"/>
          <w:bCs/>
          <w:color w:val="000000" w:themeColor="text1"/>
          <w:szCs w:val="20"/>
        </w:rPr>
      </w:pPr>
    </w:p>
    <w:p w14:paraId="0B51C2F5" w14:textId="5EA72B1D" w:rsidR="00C22176" w:rsidRDefault="00AC66E4">
      <w:pPr>
        <w:spacing w:line="259" w:lineRule="auto"/>
        <w:rPr>
          <w:rFonts w:cstheme="minorHAnsi"/>
          <w:bCs/>
          <w:color w:val="000000" w:themeColor="text1"/>
          <w:szCs w:val="20"/>
        </w:rPr>
      </w:pPr>
      <w:r>
        <w:rPr>
          <w:rFonts w:cstheme="minorHAnsi"/>
          <w:bCs/>
          <w:color w:val="000000" w:themeColor="text1"/>
          <w:szCs w:val="20"/>
        </w:rPr>
        <w:t>Mr Johnathan Davis, MLA</w:t>
      </w:r>
      <w:r>
        <w:rPr>
          <w:rFonts w:cstheme="minorHAnsi"/>
          <w:bCs/>
          <w:color w:val="000000" w:themeColor="text1"/>
          <w:szCs w:val="20"/>
        </w:rPr>
        <w:br/>
        <w:t>Chair</w:t>
      </w:r>
      <w:r>
        <w:rPr>
          <w:rFonts w:cstheme="minorHAnsi"/>
          <w:bCs/>
          <w:color w:val="000000" w:themeColor="text1"/>
          <w:szCs w:val="20"/>
        </w:rPr>
        <w:br/>
      </w:r>
      <w:r w:rsidR="00F4280F">
        <w:rPr>
          <w:rFonts w:cstheme="minorHAnsi"/>
          <w:bCs/>
          <w:color w:val="000000" w:themeColor="text1"/>
          <w:szCs w:val="20"/>
        </w:rPr>
        <w:t>13 September</w:t>
      </w:r>
      <w:r>
        <w:rPr>
          <w:rFonts w:cstheme="minorHAnsi"/>
          <w:bCs/>
          <w:color w:val="000000" w:themeColor="text1"/>
          <w:szCs w:val="20"/>
        </w:rPr>
        <w:t xml:space="preserve"> 2022</w:t>
      </w:r>
      <w:r w:rsidR="00C22176">
        <w:rPr>
          <w:rFonts w:cstheme="minorHAnsi"/>
          <w:bCs/>
          <w:color w:val="000000" w:themeColor="text1"/>
          <w:szCs w:val="20"/>
        </w:rPr>
        <w:br w:type="page"/>
      </w:r>
    </w:p>
    <w:p w14:paraId="1BE62E02" w14:textId="77777777" w:rsidR="00EB3179" w:rsidRDefault="00EB3179">
      <w:pPr>
        <w:spacing w:line="259" w:lineRule="auto"/>
        <w:rPr>
          <w:rFonts w:cstheme="minorHAnsi"/>
          <w:bCs/>
          <w:color w:val="000000" w:themeColor="text1"/>
          <w:szCs w:val="20"/>
        </w:rPr>
      </w:pPr>
    </w:p>
    <w:p w14:paraId="7127DF32" w14:textId="46B46A6D" w:rsidR="00E833AA" w:rsidRDefault="00E833AA" w:rsidP="00247A37">
      <w:pPr>
        <w:pStyle w:val="Heading1nonumber"/>
      </w:pPr>
      <w:bookmarkStart w:id="58" w:name="_Toc111022113"/>
      <w:r>
        <w:t xml:space="preserve">Appendix </w:t>
      </w:r>
      <w:r w:rsidR="00247A37">
        <w:t>A</w:t>
      </w:r>
      <w:r>
        <w:t>: Submissions</w:t>
      </w:r>
      <w:bookmarkEnd w:id="58"/>
    </w:p>
    <w:tbl>
      <w:tblPr>
        <w:tblStyle w:val="Assemblystyletable"/>
        <w:tblW w:w="0" w:type="auto"/>
        <w:tblLook w:val="04A0" w:firstRow="1" w:lastRow="0" w:firstColumn="1" w:lastColumn="0" w:noHBand="0" w:noVBand="1"/>
      </w:tblPr>
      <w:tblGrid>
        <w:gridCol w:w="643"/>
        <w:gridCol w:w="4972"/>
        <w:gridCol w:w="2119"/>
        <w:gridCol w:w="1316"/>
      </w:tblGrid>
      <w:tr w:rsidR="00870AE1" w14:paraId="660F06CC" w14:textId="022335D2" w:rsidTr="00A11BCF">
        <w:trPr>
          <w:cnfStyle w:val="100000000000" w:firstRow="1" w:lastRow="0" w:firstColumn="0" w:lastColumn="0" w:oddVBand="0" w:evenVBand="0" w:oddHBand="0" w:evenHBand="0" w:firstRowFirstColumn="0" w:firstRowLastColumn="0" w:lastRowFirstColumn="0" w:lastRowLastColumn="0"/>
        </w:trPr>
        <w:tc>
          <w:tcPr>
            <w:tcW w:w="643" w:type="dxa"/>
          </w:tcPr>
          <w:p w14:paraId="474F7D7C" w14:textId="78F8D10C" w:rsidR="00870AE1" w:rsidRDefault="00870AE1" w:rsidP="00247A37">
            <w:pPr>
              <w:pStyle w:val="Tableheading"/>
            </w:pPr>
            <w:r>
              <w:t>No.</w:t>
            </w:r>
          </w:p>
        </w:tc>
        <w:tc>
          <w:tcPr>
            <w:tcW w:w="4972" w:type="dxa"/>
          </w:tcPr>
          <w:p w14:paraId="4F8DE72C" w14:textId="146058A3" w:rsidR="00870AE1" w:rsidRDefault="00870AE1" w:rsidP="00247A37">
            <w:pPr>
              <w:pStyle w:val="Tableheading"/>
            </w:pPr>
            <w:r>
              <w:t>Submission by</w:t>
            </w:r>
          </w:p>
        </w:tc>
        <w:tc>
          <w:tcPr>
            <w:tcW w:w="2119" w:type="dxa"/>
          </w:tcPr>
          <w:p w14:paraId="11EA56C2" w14:textId="09F076A1" w:rsidR="00870AE1" w:rsidRDefault="00870AE1" w:rsidP="00247A37">
            <w:pPr>
              <w:pStyle w:val="Tableheading"/>
            </w:pPr>
            <w:r>
              <w:t>Received</w:t>
            </w:r>
          </w:p>
        </w:tc>
        <w:tc>
          <w:tcPr>
            <w:tcW w:w="1316" w:type="dxa"/>
          </w:tcPr>
          <w:p w14:paraId="1BD47A41" w14:textId="21ABCB34" w:rsidR="00870AE1" w:rsidRDefault="00870AE1" w:rsidP="00247A37">
            <w:pPr>
              <w:pStyle w:val="Tableheading"/>
            </w:pPr>
            <w:r>
              <w:t>Published</w:t>
            </w:r>
          </w:p>
        </w:tc>
      </w:tr>
      <w:tr w:rsidR="00A11BCF" w14:paraId="518DACEC" w14:textId="4162D599"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6984B465" w14:textId="0A44471D" w:rsidR="00A11BCF" w:rsidRDefault="00A11BCF" w:rsidP="00A11BCF">
            <w:pPr>
              <w:pStyle w:val="Tablebody"/>
            </w:pPr>
            <w:r>
              <w:t>1</w:t>
            </w:r>
          </w:p>
        </w:tc>
        <w:tc>
          <w:tcPr>
            <w:tcW w:w="4972" w:type="dxa"/>
            <w:vAlign w:val="top"/>
          </w:tcPr>
          <w:p w14:paraId="2309834D" w14:textId="453B4EDA" w:rsidR="00A11BCF" w:rsidRDefault="00A11BCF" w:rsidP="00A11BCF">
            <w:pPr>
              <w:pStyle w:val="Tablebody"/>
            </w:pPr>
            <w:r w:rsidRPr="00437625">
              <w:t>Bruce Wright</w:t>
            </w:r>
          </w:p>
        </w:tc>
        <w:tc>
          <w:tcPr>
            <w:tcW w:w="2119" w:type="dxa"/>
            <w:vAlign w:val="top"/>
          </w:tcPr>
          <w:p w14:paraId="3EFED712" w14:textId="0F4CEBE6" w:rsidR="00A11BCF" w:rsidRDefault="00A11BCF" w:rsidP="00A11BCF">
            <w:pPr>
              <w:pStyle w:val="Tablebody"/>
            </w:pPr>
            <w:r w:rsidRPr="00F937A2">
              <w:t>22/03/2022</w:t>
            </w:r>
          </w:p>
        </w:tc>
        <w:tc>
          <w:tcPr>
            <w:tcW w:w="1316" w:type="dxa"/>
            <w:vAlign w:val="top"/>
          </w:tcPr>
          <w:p w14:paraId="07A93217" w14:textId="15027CD9" w:rsidR="00A11BCF" w:rsidRDefault="00A11BCF" w:rsidP="00A11BCF">
            <w:pPr>
              <w:pStyle w:val="Tablebody"/>
            </w:pPr>
            <w:r w:rsidRPr="00707374">
              <w:t>23/03/2022</w:t>
            </w:r>
          </w:p>
        </w:tc>
      </w:tr>
      <w:tr w:rsidR="00A11BCF" w14:paraId="52703D32" w14:textId="00F3583A"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432FBC57" w14:textId="0258696B" w:rsidR="00A11BCF" w:rsidRDefault="00A11BCF" w:rsidP="00A11BCF">
            <w:pPr>
              <w:pStyle w:val="Tablebody"/>
            </w:pPr>
            <w:r>
              <w:t>2</w:t>
            </w:r>
          </w:p>
        </w:tc>
        <w:tc>
          <w:tcPr>
            <w:tcW w:w="4972" w:type="dxa"/>
            <w:vAlign w:val="top"/>
          </w:tcPr>
          <w:p w14:paraId="195930F2" w14:textId="1B7C3D58" w:rsidR="00A11BCF" w:rsidRDefault="00A11BCF" w:rsidP="00A11BCF">
            <w:pPr>
              <w:pStyle w:val="Tablebody"/>
            </w:pPr>
            <w:r w:rsidRPr="00437625">
              <w:t>Marilyn Brocklebank</w:t>
            </w:r>
            <w:r>
              <w:t xml:space="preserve"> </w:t>
            </w:r>
            <w:r w:rsidRPr="00AF5865">
              <w:t>and Rory Brocklebank</w:t>
            </w:r>
            <w:r w:rsidRPr="00AF5865" w:rsidDel="00A529BE">
              <w:t xml:space="preserve"> </w:t>
            </w:r>
          </w:p>
        </w:tc>
        <w:tc>
          <w:tcPr>
            <w:tcW w:w="2119" w:type="dxa"/>
            <w:vAlign w:val="top"/>
          </w:tcPr>
          <w:p w14:paraId="0DB77781" w14:textId="084A0867" w:rsidR="00A11BCF" w:rsidRDefault="00A11BCF" w:rsidP="00A11BCF">
            <w:pPr>
              <w:pStyle w:val="Tablebody"/>
            </w:pPr>
            <w:r w:rsidRPr="00F937A2">
              <w:t>14/04/2022</w:t>
            </w:r>
          </w:p>
        </w:tc>
        <w:tc>
          <w:tcPr>
            <w:tcW w:w="1316" w:type="dxa"/>
            <w:vAlign w:val="top"/>
          </w:tcPr>
          <w:p w14:paraId="128C6192" w14:textId="1B310A12" w:rsidR="00A11BCF" w:rsidRDefault="00A11BCF" w:rsidP="00A11BCF">
            <w:pPr>
              <w:pStyle w:val="Tablebody"/>
            </w:pPr>
            <w:r w:rsidRPr="00707374">
              <w:t>20/04/2022</w:t>
            </w:r>
          </w:p>
        </w:tc>
      </w:tr>
      <w:tr w:rsidR="00A11BCF" w14:paraId="6ECD9848" w14:textId="2E87CFDE"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789A380F" w14:textId="5770DA68" w:rsidR="00A11BCF" w:rsidRDefault="00A11BCF" w:rsidP="00A11BCF">
            <w:pPr>
              <w:pStyle w:val="Tablebody"/>
            </w:pPr>
            <w:r>
              <w:t>3</w:t>
            </w:r>
          </w:p>
        </w:tc>
        <w:tc>
          <w:tcPr>
            <w:tcW w:w="4972" w:type="dxa"/>
            <w:vAlign w:val="top"/>
          </w:tcPr>
          <w:p w14:paraId="4F659747" w14:textId="435C2649" w:rsidR="00A11BCF" w:rsidRDefault="00A11BCF" w:rsidP="00A11BCF">
            <w:pPr>
              <w:pStyle w:val="Tablebody"/>
            </w:pPr>
            <w:r w:rsidRPr="00437625">
              <w:t>Bill Fulton</w:t>
            </w:r>
          </w:p>
        </w:tc>
        <w:tc>
          <w:tcPr>
            <w:tcW w:w="2119" w:type="dxa"/>
            <w:vAlign w:val="top"/>
          </w:tcPr>
          <w:p w14:paraId="07695424" w14:textId="41359EE1" w:rsidR="00A11BCF" w:rsidRDefault="00A11BCF" w:rsidP="00A11BCF">
            <w:pPr>
              <w:pStyle w:val="Tablebody"/>
            </w:pPr>
            <w:r w:rsidRPr="00F937A2">
              <w:t>15/04/2022</w:t>
            </w:r>
          </w:p>
        </w:tc>
        <w:tc>
          <w:tcPr>
            <w:tcW w:w="1316" w:type="dxa"/>
            <w:vAlign w:val="top"/>
          </w:tcPr>
          <w:p w14:paraId="2B3E54F9" w14:textId="411CE7D8" w:rsidR="00A11BCF" w:rsidRDefault="00A11BCF" w:rsidP="00A11BCF">
            <w:pPr>
              <w:pStyle w:val="Tablebody"/>
            </w:pPr>
            <w:r w:rsidRPr="00707374">
              <w:t>20/04/2022</w:t>
            </w:r>
          </w:p>
        </w:tc>
      </w:tr>
      <w:tr w:rsidR="00A11BCF" w14:paraId="16E271DE"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55F8A364" w14:textId="399E7B7D" w:rsidR="00A11BCF" w:rsidRDefault="00A11BCF" w:rsidP="00A11BCF">
            <w:pPr>
              <w:pStyle w:val="Tablebody"/>
            </w:pPr>
            <w:r>
              <w:t>4</w:t>
            </w:r>
          </w:p>
        </w:tc>
        <w:tc>
          <w:tcPr>
            <w:tcW w:w="4972" w:type="dxa"/>
            <w:vAlign w:val="top"/>
          </w:tcPr>
          <w:p w14:paraId="3EA1237F" w14:textId="448C4516" w:rsidR="00A11BCF" w:rsidRDefault="00A11BCF" w:rsidP="00A11BCF">
            <w:pPr>
              <w:pStyle w:val="Tablebody"/>
            </w:pPr>
            <w:r w:rsidRPr="00437625">
              <w:t>Ethel Pooley</w:t>
            </w:r>
          </w:p>
        </w:tc>
        <w:tc>
          <w:tcPr>
            <w:tcW w:w="2119" w:type="dxa"/>
            <w:vAlign w:val="top"/>
          </w:tcPr>
          <w:p w14:paraId="46DB95C1" w14:textId="1276B4F9" w:rsidR="00A11BCF" w:rsidRDefault="00A11BCF" w:rsidP="00A11BCF">
            <w:pPr>
              <w:pStyle w:val="Tablebody"/>
            </w:pPr>
            <w:r w:rsidRPr="00F937A2">
              <w:t>15/04/2022</w:t>
            </w:r>
          </w:p>
        </w:tc>
        <w:tc>
          <w:tcPr>
            <w:tcW w:w="1316" w:type="dxa"/>
            <w:vAlign w:val="top"/>
          </w:tcPr>
          <w:p w14:paraId="710CE60D" w14:textId="1915F245" w:rsidR="00A11BCF" w:rsidRDefault="00A11BCF" w:rsidP="00A11BCF">
            <w:pPr>
              <w:pStyle w:val="Tablebody"/>
            </w:pPr>
            <w:r w:rsidRPr="00707374">
              <w:t>20/04/2022</w:t>
            </w:r>
          </w:p>
        </w:tc>
      </w:tr>
      <w:tr w:rsidR="00A11BCF" w14:paraId="60997FAA"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458856F8" w14:textId="26B9A694" w:rsidR="00A11BCF" w:rsidRDefault="00A11BCF" w:rsidP="00A11BCF">
            <w:pPr>
              <w:pStyle w:val="Tablebody"/>
            </w:pPr>
            <w:r>
              <w:t>5</w:t>
            </w:r>
          </w:p>
        </w:tc>
        <w:tc>
          <w:tcPr>
            <w:tcW w:w="4972" w:type="dxa"/>
            <w:vAlign w:val="top"/>
          </w:tcPr>
          <w:p w14:paraId="1A7D36FF" w14:textId="29FA0734" w:rsidR="00A11BCF" w:rsidRDefault="00A11BCF" w:rsidP="00A11BCF">
            <w:pPr>
              <w:pStyle w:val="Tablebody"/>
            </w:pPr>
            <w:r w:rsidRPr="00437625">
              <w:t>Wendy Witham and</w:t>
            </w:r>
            <w:r>
              <w:t xml:space="preserve"> </w:t>
            </w:r>
            <w:r w:rsidRPr="00437625">
              <w:t>Lloyd Hooper</w:t>
            </w:r>
          </w:p>
        </w:tc>
        <w:tc>
          <w:tcPr>
            <w:tcW w:w="2119" w:type="dxa"/>
            <w:vAlign w:val="top"/>
          </w:tcPr>
          <w:p w14:paraId="50B39260" w14:textId="6F095CFE" w:rsidR="00A11BCF" w:rsidRDefault="00A11BCF" w:rsidP="00A11BCF">
            <w:pPr>
              <w:pStyle w:val="Tablebody"/>
            </w:pPr>
            <w:r w:rsidRPr="00F937A2">
              <w:t>19/04/2022</w:t>
            </w:r>
          </w:p>
        </w:tc>
        <w:tc>
          <w:tcPr>
            <w:tcW w:w="1316" w:type="dxa"/>
            <w:vAlign w:val="top"/>
          </w:tcPr>
          <w:p w14:paraId="1403607E" w14:textId="79FC0F23" w:rsidR="00A11BCF" w:rsidRDefault="00A11BCF" w:rsidP="00A11BCF">
            <w:pPr>
              <w:pStyle w:val="Tablebody"/>
            </w:pPr>
            <w:r w:rsidRPr="00707374">
              <w:t>20/04/2022</w:t>
            </w:r>
          </w:p>
        </w:tc>
      </w:tr>
      <w:tr w:rsidR="00A11BCF" w14:paraId="6BEB00A4"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4859B232" w14:textId="3B63616B" w:rsidR="00A11BCF" w:rsidRDefault="00A11BCF" w:rsidP="00A11BCF">
            <w:pPr>
              <w:pStyle w:val="Tablebody"/>
            </w:pPr>
            <w:r>
              <w:t>6</w:t>
            </w:r>
          </w:p>
        </w:tc>
        <w:tc>
          <w:tcPr>
            <w:tcW w:w="4972" w:type="dxa"/>
            <w:vAlign w:val="top"/>
          </w:tcPr>
          <w:p w14:paraId="3415FD35" w14:textId="43376445" w:rsidR="00A11BCF" w:rsidRDefault="00A11BCF" w:rsidP="00A11BCF">
            <w:pPr>
              <w:pStyle w:val="Tablebody"/>
            </w:pPr>
            <w:r>
              <w:t>Name withheld</w:t>
            </w:r>
          </w:p>
        </w:tc>
        <w:tc>
          <w:tcPr>
            <w:tcW w:w="2119" w:type="dxa"/>
            <w:vAlign w:val="top"/>
          </w:tcPr>
          <w:p w14:paraId="4A9FBA50" w14:textId="55416060" w:rsidR="00A11BCF" w:rsidRDefault="00A11BCF" w:rsidP="00A11BCF">
            <w:pPr>
              <w:pStyle w:val="Tablebody"/>
            </w:pPr>
            <w:r w:rsidRPr="00F937A2">
              <w:t>20/04/2022</w:t>
            </w:r>
          </w:p>
        </w:tc>
        <w:tc>
          <w:tcPr>
            <w:tcW w:w="1316" w:type="dxa"/>
            <w:vAlign w:val="top"/>
          </w:tcPr>
          <w:p w14:paraId="6CBB63A7" w14:textId="55DDBC42" w:rsidR="00A11BCF" w:rsidRDefault="00A11BCF" w:rsidP="00A11BCF">
            <w:pPr>
              <w:pStyle w:val="Tablebody"/>
            </w:pPr>
            <w:r w:rsidRPr="00707374">
              <w:t>21/04/2022</w:t>
            </w:r>
          </w:p>
        </w:tc>
      </w:tr>
      <w:tr w:rsidR="00A11BCF" w14:paraId="4787C35D"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4B806DDC" w14:textId="2ECAF2BB" w:rsidR="00A11BCF" w:rsidRDefault="00A11BCF" w:rsidP="00A11BCF">
            <w:pPr>
              <w:pStyle w:val="Tablebody"/>
            </w:pPr>
            <w:r>
              <w:t>7</w:t>
            </w:r>
          </w:p>
        </w:tc>
        <w:tc>
          <w:tcPr>
            <w:tcW w:w="4972" w:type="dxa"/>
            <w:vAlign w:val="top"/>
          </w:tcPr>
          <w:p w14:paraId="1903745B" w14:textId="1EA058C3" w:rsidR="00A11BCF" w:rsidRDefault="00A11BCF" w:rsidP="00A11BCF">
            <w:pPr>
              <w:pStyle w:val="Tablebody"/>
            </w:pPr>
            <w:r w:rsidRPr="00437625">
              <w:t>Bruce S Middleton</w:t>
            </w:r>
          </w:p>
        </w:tc>
        <w:tc>
          <w:tcPr>
            <w:tcW w:w="2119" w:type="dxa"/>
            <w:vAlign w:val="top"/>
          </w:tcPr>
          <w:p w14:paraId="34937BF6" w14:textId="481B367D" w:rsidR="00A11BCF" w:rsidRDefault="00A11BCF" w:rsidP="00A11BCF">
            <w:pPr>
              <w:pStyle w:val="Tablebody"/>
            </w:pPr>
            <w:r w:rsidRPr="00F937A2">
              <w:t>20/04/2022</w:t>
            </w:r>
          </w:p>
        </w:tc>
        <w:tc>
          <w:tcPr>
            <w:tcW w:w="1316" w:type="dxa"/>
            <w:vAlign w:val="top"/>
          </w:tcPr>
          <w:p w14:paraId="190748FD" w14:textId="368C0446" w:rsidR="00A11BCF" w:rsidRDefault="00A11BCF" w:rsidP="00A11BCF">
            <w:pPr>
              <w:pStyle w:val="Tablebody"/>
            </w:pPr>
            <w:r w:rsidRPr="00707374">
              <w:t>22/04/2022</w:t>
            </w:r>
          </w:p>
        </w:tc>
      </w:tr>
      <w:tr w:rsidR="00A11BCF" w14:paraId="65E6BA19"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71AAF304" w14:textId="01452E8C" w:rsidR="00A11BCF" w:rsidRDefault="00A11BCF" w:rsidP="00A11BCF">
            <w:pPr>
              <w:pStyle w:val="Tablebody"/>
            </w:pPr>
            <w:r>
              <w:t>8</w:t>
            </w:r>
          </w:p>
        </w:tc>
        <w:tc>
          <w:tcPr>
            <w:tcW w:w="4972" w:type="dxa"/>
            <w:vAlign w:val="top"/>
          </w:tcPr>
          <w:p w14:paraId="4639C395" w14:textId="109D4524" w:rsidR="00A11BCF" w:rsidRDefault="00A11BCF" w:rsidP="00A11BCF">
            <w:pPr>
              <w:pStyle w:val="Tablebody"/>
            </w:pPr>
            <w:r w:rsidRPr="00437625">
              <w:t>Stephen O'Neill</w:t>
            </w:r>
          </w:p>
        </w:tc>
        <w:tc>
          <w:tcPr>
            <w:tcW w:w="2119" w:type="dxa"/>
            <w:vAlign w:val="top"/>
          </w:tcPr>
          <w:p w14:paraId="311110F5" w14:textId="57063DAA" w:rsidR="00A11BCF" w:rsidRDefault="00A11BCF" w:rsidP="00A11BCF">
            <w:pPr>
              <w:pStyle w:val="Tablebody"/>
            </w:pPr>
            <w:r w:rsidRPr="00F937A2">
              <w:t>20/04/2022</w:t>
            </w:r>
          </w:p>
        </w:tc>
        <w:tc>
          <w:tcPr>
            <w:tcW w:w="1316" w:type="dxa"/>
            <w:vAlign w:val="top"/>
          </w:tcPr>
          <w:p w14:paraId="76C45B12" w14:textId="348CB22B" w:rsidR="00A11BCF" w:rsidRDefault="00A11BCF" w:rsidP="00A11BCF">
            <w:pPr>
              <w:pStyle w:val="Tablebody"/>
            </w:pPr>
            <w:r w:rsidRPr="00707374">
              <w:t>22/04/2022</w:t>
            </w:r>
          </w:p>
        </w:tc>
      </w:tr>
      <w:tr w:rsidR="00A11BCF" w14:paraId="0F795A12"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5763E333" w14:textId="143714C1" w:rsidR="00A11BCF" w:rsidRDefault="00A11BCF" w:rsidP="00A11BCF">
            <w:pPr>
              <w:pStyle w:val="Tablebody"/>
            </w:pPr>
            <w:r>
              <w:t>9</w:t>
            </w:r>
          </w:p>
        </w:tc>
        <w:tc>
          <w:tcPr>
            <w:tcW w:w="4972" w:type="dxa"/>
            <w:vAlign w:val="top"/>
          </w:tcPr>
          <w:p w14:paraId="2E0FF0CC" w14:textId="7C722415" w:rsidR="00A11BCF" w:rsidRDefault="00A11BCF" w:rsidP="00A11BCF">
            <w:pPr>
              <w:pStyle w:val="Tablebody"/>
            </w:pPr>
            <w:r w:rsidRPr="00437625">
              <w:t>Peter Sesterka</w:t>
            </w:r>
          </w:p>
        </w:tc>
        <w:tc>
          <w:tcPr>
            <w:tcW w:w="2119" w:type="dxa"/>
            <w:vAlign w:val="top"/>
          </w:tcPr>
          <w:p w14:paraId="349590B6" w14:textId="25787DF3" w:rsidR="00A11BCF" w:rsidRDefault="00A11BCF" w:rsidP="00A11BCF">
            <w:pPr>
              <w:pStyle w:val="Tablebody"/>
            </w:pPr>
            <w:r w:rsidRPr="00F937A2">
              <w:t>21/04/2022</w:t>
            </w:r>
          </w:p>
        </w:tc>
        <w:tc>
          <w:tcPr>
            <w:tcW w:w="1316" w:type="dxa"/>
            <w:vAlign w:val="top"/>
          </w:tcPr>
          <w:p w14:paraId="68DD5E59" w14:textId="149BF311" w:rsidR="00A11BCF" w:rsidRDefault="00A11BCF" w:rsidP="00A11BCF">
            <w:pPr>
              <w:pStyle w:val="Tablebody"/>
            </w:pPr>
            <w:r w:rsidRPr="00707374">
              <w:t>22/04/2022</w:t>
            </w:r>
          </w:p>
        </w:tc>
      </w:tr>
      <w:tr w:rsidR="00A11BCF" w14:paraId="04C7FBC4"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5FAC1B00" w14:textId="57F5D33E" w:rsidR="00A11BCF" w:rsidRDefault="00A11BCF" w:rsidP="00A11BCF">
            <w:pPr>
              <w:pStyle w:val="Tablebody"/>
            </w:pPr>
            <w:r>
              <w:t>10</w:t>
            </w:r>
          </w:p>
        </w:tc>
        <w:tc>
          <w:tcPr>
            <w:tcW w:w="4972" w:type="dxa"/>
            <w:vAlign w:val="top"/>
          </w:tcPr>
          <w:p w14:paraId="6894AD42" w14:textId="41DF27B3" w:rsidR="00A11BCF" w:rsidRDefault="00A11BCF" w:rsidP="00A11BCF">
            <w:pPr>
              <w:pStyle w:val="Tablebody"/>
            </w:pPr>
            <w:r w:rsidRPr="00437625">
              <w:t>Natalie Anderson</w:t>
            </w:r>
          </w:p>
        </w:tc>
        <w:tc>
          <w:tcPr>
            <w:tcW w:w="2119" w:type="dxa"/>
            <w:vAlign w:val="top"/>
          </w:tcPr>
          <w:p w14:paraId="2AC7AA26" w14:textId="1A8488EE" w:rsidR="00A11BCF" w:rsidRDefault="00A11BCF" w:rsidP="00A11BCF">
            <w:pPr>
              <w:pStyle w:val="Tablebody"/>
            </w:pPr>
            <w:r w:rsidRPr="00F937A2">
              <w:t>21/04/2022</w:t>
            </w:r>
          </w:p>
        </w:tc>
        <w:tc>
          <w:tcPr>
            <w:tcW w:w="1316" w:type="dxa"/>
            <w:vAlign w:val="top"/>
          </w:tcPr>
          <w:p w14:paraId="48D7403B" w14:textId="3DC885AE" w:rsidR="00A11BCF" w:rsidRDefault="00A11BCF" w:rsidP="00A11BCF">
            <w:pPr>
              <w:pStyle w:val="Tablebody"/>
            </w:pPr>
            <w:r w:rsidRPr="00707374">
              <w:t>22/04/2022</w:t>
            </w:r>
          </w:p>
        </w:tc>
      </w:tr>
      <w:tr w:rsidR="00A11BCF" w14:paraId="3A98C749"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77B8AEDF" w14:textId="67F6E006" w:rsidR="00A11BCF" w:rsidRDefault="00A11BCF" w:rsidP="00A11BCF">
            <w:pPr>
              <w:pStyle w:val="Tablebody"/>
            </w:pPr>
            <w:r>
              <w:t>11</w:t>
            </w:r>
          </w:p>
        </w:tc>
        <w:tc>
          <w:tcPr>
            <w:tcW w:w="4972" w:type="dxa"/>
            <w:vAlign w:val="top"/>
          </w:tcPr>
          <w:p w14:paraId="03198C03" w14:textId="2902D16D" w:rsidR="00A11BCF" w:rsidRDefault="00A11BCF" w:rsidP="00A11BCF">
            <w:pPr>
              <w:pStyle w:val="Tablebody"/>
            </w:pPr>
            <w:r w:rsidRPr="00437625">
              <w:t>Beth Rogers</w:t>
            </w:r>
          </w:p>
        </w:tc>
        <w:tc>
          <w:tcPr>
            <w:tcW w:w="2119" w:type="dxa"/>
            <w:vAlign w:val="top"/>
          </w:tcPr>
          <w:p w14:paraId="061D1141" w14:textId="6985C808" w:rsidR="00A11BCF" w:rsidRDefault="00A11BCF" w:rsidP="00A11BCF">
            <w:pPr>
              <w:pStyle w:val="Tablebody"/>
            </w:pPr>
            <w:r w:rsidRPr="00F937A2">
              <w:t>21/04/2022</w:t>
            </w:r>
          </w:p>
        </w:tc>
        <w:tc>
          <w:tcPr>
            <w:tcW w:w="1316" w:type="dxa"/>
            <w:vAlign w:val="top"/>
          </w:tcPr>
          <w:p w14:paraId="242BAD01" w14:textId="50BD2805" w:rsidR="00A11BCF" w:rsidRDefault="00A11BCF" w:rsidP="00A11BCF">
            <w:pPr>
              <w:pStyle w:val="Tablebody"/>
            </w:pPr>
            <w:r w:rsidRPr="00707374">
              <w:t>22/04/2022</w:t>
            </w:r>
          </w:p>
        </w:tc>
      </w:tr>
      <w:tr w:rsidR="00A11BCF" w14:paraId="3822D80D"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42F88533" w14:textId="6B407298" w:rsidR="00A11BCF" w:rsidRDefault="00A11BCF" w:rsidP="00A11BCF">
            <w:pPr>
              <w:pStyle w:val="Tablebody"/>
            </w:pPr>
            <w:r>
              <w:t>11a</w:t>
            </w:r>
          </w:p>
        </w:tc>
        <w:tc>
          <w:tcPr>
            <w:tcW w:w="4972" w:type="dxa"/>
            <w:vAlign w:val="top"/>
          </w:tcPr>
          <w:p w14:paraId="531AD523" w14:textId="6C28FC71" w:rsidR="00A11BCF" w:rsidRDefault="00A11BCF" w:rsidP="00A11BCF">
            <w:pPr>
              <w:pStyle w:val="Tablebody"/>
            </w:pPr>
            <w:r w:rsidRPr="00437625">
              <w:t>Beth Rogers</w:t>
            </w:r>
          </w:p>
        </w:tc>
        <w:tc>
          <w:tcPr>
            <w:tcW w:w="2119" w:type="dxa"/>
            <w:vAlign w:val="top"/>
          </w:tcPr>
          <w:p w14:paraId="476F70DD" w14:textId="13943947" w:rsidR="00A11BCF" w:rsidRDefault="00E66943" w:rsidP="00A11BCF">
            <w:pPr>
              <w:pStyle w:val="Tablebody"/>
            </w:pPr>
            <w:r>
              <w:t>6/07/2022</w:t>
            </w:r>
          </w:p>
        </w:tc>
        <w:tc>
          <w:tcPr>
            <w:tcW w:w="1316" w:type="dxa"/>
            <w:vAlign w:val="top"/>
          </w:tcPr>
          <w:p w14:paraId="19499D43" w14:textId="55EC8409" w:rsidR="00A11BCF" w:rsidRDefault="00E66943" w:rsidP="00A11BCF">
            <w:pPr>
              <w:pStyle w:val="Tablebody"/>
            </w:pPr>
            <w:r>
              <w:t>19/07/2022</w:t>
            </w:r>
          </w:p>
        </w:tc>
      </w:tr>
      <w:tr w:rsidR="00A11BCF" w14:paraId="2538450B" w14:textId="77777777" w:rsidTr="00A11BCF">
        <w:trPr>
          <w:cnfStyle w:val="000000100000" w:firstRow="0" w:lastRow="0" w:firstColumn="0" w:lastColumn="0" w:oddVBand="0" w:evenVBand="0" w:oddHBand="1" w:evenHBand="0" w:firstRowFirstColumn="0" w:firstRowLastColumn="0" w:lastRowFirstColumn="0" w:lastRowLastColumn="0"/>
        </w:trPr>
        <w:tc>
          <w:tcPr>
            <w:tcW w:w="643" w:type="dxa"/>
          </w:tcPr>
          <w:p w14:paraId="3B584437" w14:textId="3ACB3F08" w:rsidR="00A11BCF" w:rsidRDefault="00A11BCF" w:rsidP="00A11BCF">
            <w:pPr>
              <w:pStyle w:val="Tablebody"/>
            </w:pPr>
            <w:r>
              <w:t>12</w:t>
            </w:r>
          </w:p>
        </w:tc>
        <w:tc>
          <w:tcPr>
            <w:tcW w:w="4972" w:type="dxa"/>
            <w:vAlign w:val="top"/>
          </w:tcPr>
          <w:p w14:paraId="443DBF62" w14:textId="7B695D94" w:rsidR="00A11BCF" w:rsidRDefault="00A11BCF" w:rsidP="00A11BCF">
            <w:pPr>
              <w:pStyle w:val="Tablebody"/>
            </w:pPr>
            <w:r w:rsidRPr="00437625">
              <w:t>Katherine Powers</w:t>
            </w:r>
          </w:p>
        </w:tc>
        <w:tc>
          <w:tcPr>
            <w:tcW w:w="2119" w:type="dxa"/>
            <w:vAlign w:val="top"/>
          </w:tcPr>
          <w:p w14:paraId="0FE3DE6F" w14:textId="4C57D63D" w:rsidR="00A11BCF" w:rsidRDefault="00A11BCF" w:rsidP="00A11BCF">
            <w:pPr>
              <w:pStyle w:val="Tablebody"/>
            </w:pPr>
            <w:r w:rsidRPr="00F937A2">
              <w:t>31/03/2022</w:t>
            </w:r>
          </w:p>
        </w:tc>
        <w:tc>
          <w:tcPr>
            <w:tcW w:w="1316" w:type="dxa"/>
            <w:vAlign w:val="top"/>
          </w:tcPr>
          <w:p w14:paraId="33D8F4E8" w14:textId="03B5306C" w:rsidR="00A11BCF" w:rsidRDefault="00A11BCF" w:rsidP="00A11BCF">
            <w:pPr>
              <w:pStyle w:val="Tablebody"/>
            </w:pPr>
            <w:r w:rsidRPr="00707374">
              <w:t>04/04/2022</w:t>
            </w:r>
          </w:p>
        </w:tc>
      </w:tr>
      <w:tr w:rsidR="00A11BCF" w14:paraId="34D66CB4"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43386FF8" w14:textId="34FB1BA7" w:rsidR="00A11BCF" w:rsidRDefault="00A11BCF" w:rsidP="00A11BCF">
            <w:pPr>
              <w:pStyle w:val="Tablebody"/>
            </w:pPr>
            <w:r>
              <w:t>13</w:t>
            </w:r>
          </w:p>
        </w:tc>
        <w:tc>
          <w:tcPr>
            <w:tcW w:w="4972" w:type="dxa"/>
            <w:vAlign w:val="top"/>
          </w:tcPr>
          <w:p w14:paraId="672C4792" w14:textId="1437F193" w:rsidR="00A11BCF" w:rsidRDefault="00A11BCF" w:rsidP="00A11BCF">
            <w:pPr>
              <w:pStyle w:val="Tablebody"/>
            </w:pPr>
            <w:r w:rsidRPr="00437625">
              <w:t>Markus Bucy</w:t>
            </w:r>
          </w:p>
        </w:tc>
        <w:tc>
          <w:tcPr>
            <w:tcW w:w="2119" w:type="dxa"/>
            <w:vAlign w:val="top"/>
          </w:tcPr>
          <w:p w14:paraId="28C29B02" w14:textId="60C2BB40" w:rsidR="00A11BCF" w:rsidRDefault="00A11BCF" w:rsidP="00A11BCF">
            <w:pPr>
              <w:pStyle w:val="Tablebody"/>
            </w:pPr>
            <w:r w:rsidRPr="00F937A2">
              <w:t>21/04/2022</w:t>
            </w:r>
          </w:p>
        </w:tc>
        <w:tc>
          <w:tcPr>
            <w:tcW w:w="1316" w:type="dxa"/>
            <w:vAlign w:val="top"/>
          </w:tcPr>
          <w:p w14:paraId="4CC175F1" w14:textId="590F423A" w:rsidR="00A11BCF" w:rsidRDefault="00A11BCF" w:rsidP="00A11BCF">
            <w:pPr>
              <w:pStyle w:val="Tablebody"/>
            </w:pPr>
            <w:r w:rsidRPr="00707374">
              <w:t>22/04/2022</w:t>
            </w:r>
          </w:p>
        </w:tc>
      </w:tr>
      <w:tr w:rsidR="00A11BCF" w14:paraId="5C8A87A7"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35039448" w14:textId="50CF6406" w:rsidR="00A11BCF" w:rsidRDefault="00A11BCF" w:rsidP="00A11BCF">
            <w:pPr>
              <w:pStyle w:val="Tablebody"/>
            </w:pPr>
            <w:r>
              <w:t>14</w:t>
            </w:r>
          </w:p>
        </w:tc>
        <w:tc>
          <w:tcPr>
            <w:tcW w:w="4972" w:type="dxa"/>
            <w:vAlign w:val="top"/>
          </w:tcPr>
          <w:p w14:paraId="655C4EE4" w14:textId="413B6327" w:rsidR="00A11BCF" w:rsidRDefault="00A11BCF" w:rsidP="00A11BCF">
            <w:pPr>
              <w:pStyle w:val="Tablebody"/>
            </w:pPr>
            <w:r w:rsidRPr="00437625">
              <w:t>Graham Cutler</w:t>
            </w:r>
          </w:p>
        </w:tc>
        <w:tc>
          <w:tcPr>
            <w:tcW w:w="2119" w:type="dxa"/>
            <w:vAlign w:val="top"/>
          </w:tcPr>
          <w:p w14:paraId="214B7EA3" w14:textId="29965EF7" w:rsidR="00A11BCF" w:rsidRDefault="00A11BCF" w:rsidP="00A11BCF">
            <w:pPr>
              <w:pStyle w:val="Tablebody"/>
            </w:pPr>
            <w:r w:rsidRPr="00F937A2">
              <w:t>21/04/2022</w:t>
            </w:r>
          </w:p>
        </w:tc>
        <w:tc>
          <w:tcPr>
            <w:tcW w:w="1316" w:type="dxa"/>
            <w:vAlign w:val="top"/>
          </w:tcPr>
          <w:p w14:paraId="6845E5B7" w14:textId="396C7E3E" w:rsidR="00A11BCF" w:rsidRDefault="00A11BCF" w:rsidP="00A11BCF">
            <w:pPr>
              <w:pStyle w:val="Tablebody"/>
            </w:pPr>
            <w:r w:rsidRPr="00707374">
              <w:t>22/04/2022</w:t>
            </w:r>
          </w:p>
        </w:tc>
      </w:tr>
      <w:tr w:rsidR="00A11BCF" w14:paraId="49997EF9"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7DC5675A" w14:textId="7B521F33" w:rsidR="00A11BCF" w:rsidRDefault="00A11BCF" w:rsidP="00A11BCF">
            <w:pPr>
              <w:pStyle w:val="Tablebody"/>
            </w:pPr>
            <w:r>
              <w:t>15</w:t>
            </w:r>
          </w:p>
        </w:tc>
        <w:tc>
          <w:tcPr>
            <w:tcW w:w="4972" w:type="dxa"/>
            <w:vAlign w:val="top"/>
          </w:tcPr>
          <w:p w14:paraId="191ADCD0" w14:textId="0031F221" w:rsidR="00A11BCF" w:rsidRDefault="00A11BCF" w:rsidP="00A11BCF">
            <w:pPr>
              <w:pStyle w:val="Tablebody"/>
            </w:pPr>
            <w:r>
              <w:t>Name withheld</w:t>
            </w:r>
          </w:p>
        </w:tc>
        <w:tc>
          <w:tcPr>
            <w:tcW w:w="2119" w:type="dxa"/>
            <w:vAlign w:val="top"/>
          </w:tcPr>
          <w:p w14:paraId="3695C771" w14:textId="08C605F9" w:rsidR="00A11BCF" w:rsidRDefault="00A11BCF" w:rsidP="00A11BCF">
            <w:pPr>
              <w:pStyle w:val="Tablebody"/>
            </w:pPr>
            <w:r w:rsidRPr="00F937A2">
              <w:t>21/04/2022</w:t>
            </w:r>
          </w:p>
        </w:tc>
        <w:tc>
          <w:tcPr>
            <w:tcW w:w="1316" w:type="dxa"/>
            <w:vAlign w:val="top"/>
          </w:tcPr>
          <w:p w14:paraId="2B111684" w14:textId="1233DBD4" w:rsidR="00A11BCF" w:rsidRDefault="00A11BCF" w:rsidP="00A11BCF">
            <w:pPr>
              <w:pStyle w:val="Tablebody"/>
            </w:pPr>
            <w:r w:rsidRPr="00707374">
              <w:t>22/04/2022</w:t>
            </w:r>
          </w:p>
        </w:tc>
      </w:tr>
      <w:tr w:rsidR="00A11BCF" w14:paraId="20402C1D"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5B0C9F92" w14:textId="01ECF0C5" w:rsidR="00A11BCF" w:rsidRDefault="00A11BCF" w:rsidP="00A11BCF">
            <w:pPr>
              <w:pStyle w:val="Tablebody"/>
            </w:pPr>
            <w:r>
              <w:t>16</w:t>
            </w:r>
          </w:p>
        </w:tc>
        <w:tc>
          <w:tcPr>
            <w:tcW w:w="4972" w:type="dxa"/>
            <w:vAlign w:val="top"/>
          </w:tcPr>
          <w:p w14:paraId="0E5296AF" w14:textId="236EA9BD" w:rsidR="00A11BCF" w:rsidRDefault="00A11BCF" w:rsidP="00A11BCF">
            <w:pPr>
              <w:pStyle w:val="Tablebody"/>
            </w:pPr>
            <w:r w:rsidRPr="00437625">
              <w:t>Brett Baker</w:t>
            </w:r>
          </w:p>
        </w:tc>
        <w:tc>
          <w:tcPr>
            <w:tcW w:w="2119" w:type="dxa"/>
            <w:vAlign w:val="top"/>
          </w:tcPr>
          <w:p w14:paraId="116B679B" w14:textId="2FDFC593" w:rsidR="00A11BCF" w:rsidRDefault="00A11BCF" w:rsidP="00A11BCF">
            <w:pPr>
              <w:pStyle w:val="Tablebody"/>
            </w:pPr>
            <w:r w:rsidRPr="00F937A2">
              <w:t>22/04/2022</w:t>
            </w:r>
          </w:p>
        </w:tc>
        <w:tc>
          <w:tcPr>
            <w:tcW w:w="1316" w:type="dxa"/>
            <w:vAlign w:val="top"/>
          </w:tcPr>
          <w:p w14:paraId="60726958" w14:textId="6A851C8B" w:rsidR="00A11BCF" w:rsidRDefault="00A11BCF" w:rsidP="00A11BCF">
            <w:pPr>
              <w:pStyle w:val="Tablebody"/>
            </w:pPr>
            <w:r w:rsidRPr="00707374">
              <w:t>22/04/2022</w:t>
            </w:r>
          </w:p>
        </w:tc>
      </w:tr>
      <w:tr w:rsidR="00A11BCF" w14:paraId="0B504DFD"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51D83452" w14:textId="1DAE6A1A" w:rsidR="00A11BCF" w:rsidRDefault="00A11BCF" w:rsidP="00A11BCF">
            <w:pPr>
              <w:pStyle w:val="Tablebody"/>
            </w:pPr>
            <w:r>
              <w:t>17</w:t>
            </w:r>
          </w:p>
        </w:tc>
        <w:tc>
          <w:tcPr>
            <w:tcW w:w="4972" w:type="dxa"/>
            <w:vAlign w:val="top"/>
          </w:tcPr>
          <w:p w14:paraId="6E5C151D" w14:textId="30E6F569" w:rsidR="00A11BCF" w:rsidRDefault="00A11BCF" w:rsidP="00A11BCF">
            <w:pPr>
              <w:pStyle w:val="Tablebody"/>
            </w:pPr>
            <w:r w:rsidRPr="00437625">
              <w:t>Joseph Stubbs</w:t>
            </w:r>
          </w:p>
        </w:tc>
        <w:tc>
          <w:tcPr>
            <w:tcW w:w="2119" w:type="dxa"/>
            <w:vAlign w:val="top"/>
          </w:tcPr>
          <w:p w14:paraId="5DA2E5E1" w14:textId="36AB6102" w:rsidR="00A11BCF" w:rsidRDefault="00A11BCF" w:rsidP="00A11BCF">
            <w:pPr>
              <w:pStyle w:val="Tablebody"/>
            </w:pPr>
            <w:r w:rsidRPr="00F937A2">
              <w:t>22/04/2022</w:t>
            </w:r>
          </w:p>
        </w:tc>
        <w:tc>
          <w:tcPr>
            <w:tcW w:w="1316" w:type="dxa"/>
            <w:vAlign w:val="top"/>
          </w:tcPr>
          <w:p w14:paraId="4D59DBC1" w14:textId="0FA4FA1C" w:rsidR="00A11BCF" w:rsidRDefault="00A11BCF" w:rsidP="00A11BCF">
            <w:pPr>
              <w:pStyle w:val="Tablebody"/>
            </w:pPr>
            <w:r w:rsidRPr="00707374">
              <w:t>26/04/2022</w:t>
            </w:r>
          </w:p>
        </w:tc>
      </w:tr>
      <w:tr w:rsidR="00A11BCF" w14:paraId="47DEB1F7"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3210DF73" w14:textId="5E57919D" w:rsidR="00A11BCF" w:rsidRDefault="00A11BCF" w:rsidP="00A11BCF">
            <w:pPr>
              <w:pStyle w:val="Tablebody"/>
            </w:pPr>
            <w:r>
              <w:t>18</w:t>
            </w:r>
          </w:p>
        </w:tc>
        <w:tc>
          <w:tcPr>
            <w:tcW w:w="4972" w:type="dxa"/>
            <w:vAlign w:val="top"/>
          </w:tcPr>
          <w:p w14:paraId="4C590522" w14:textId="2CF7BEB5" w:rsidR="00A11BCF" w:rsidRDefault="00A11BCF" w:rsidP="00A11BCF">
            <w:pPr>
              <w:pStyle w:val="Tablebody"/>
            </w:pPr>
            <w:r w:rsidRPr="00437625">
              <w:t>David Fordyce</w:t>
            </w:r>
          </w:p>
        </w:tc>
        <w:tc>
          <w:tcPr>
            <w:tcW w:w="2119" w:type="dxa"/>
            <w:vAlign w:val="top"/>
          </w:tcPr>
          <w:p w14:paraId="0E26D8B3" w14:textId="67B563F0" w:rsidR="00A11BCF" w:rsidRDefault="00A11BCF" w:rsidP="00A11BCF">
            <w:pPr>
              <w:pStyle w:val="Tablebody"/>
            </w:pPr>
            <w:r w:rsidRPr="00F937A2">
              <w:t>22/04/2022</w:t>
            </w:r>
          </w:p>
        </w:tc>
        <w:tc>
          <w:tcPr>
            <w:tcW w:w="1316" w:type="dxa"/>
            <w:vAlign w:val="top"/>
          </w:tcPr>
          <w:p w14:paraId="0353FB5C" w14:textId="471BB014" w:rsidR="00A11BCF" w:rsidRDefault="00A11BCF" w:rsidP="00A11BCF">
            <w:pPr>
              <w:pStyle w:val="Tablebody"/>
            </w:pPr>
            <w:r w:rsidRPr="00707374">
              <w:t>26/04/2022</w:t>
            </w:r>
          </w:p>
        </w:tc>
      </w:tr>
      <w:tr w:rsidR="00A11BCF" w14:paraId="22EC554E"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1CAA5504" w14:textId="5EB51E69" w:rsidR="00A11BCF" w:rsidRDefault="00A11BCF" w:rsidP="00A11BCF">
            <w:pPr>
              <w:pStyle w:val="Tablebody"/>
            </w:pPr>
            <w:r>
              <w:t>19</w:t>
            </w:r>
          </w:p>
        </w:tc>
        <w:tc>
          <w:tcPr>
            <w:tcW w:w="4972" w:type="dxa"/>
            <w:vAlign w:val="top"/>
          </w:tcPr>
          <w:p w14:paraId="4D8C2F6D" w14:textId="375BDE40" w:rsidR="00A11BCF" w:rsidRDefault="00A11BCF" w:rsidP="00A11BCF">
            <w:pPr>
              <w:pStyle w:val="Tablebody"/>
            </w:pPr>
            <w:r w:rsidRPr="00437625">
              <w:t>Glen Hyde</w:t>
            </w:r>
          </w:p>
        </w:tc>
        <w:tc>
          <w:tcPr>
            <w:tcW w:w="2119" w:type="dxa"/>
            <w:vAlign w:val="top"/>
          </w:tcPr>
          <w:p w14:paraId="1604528D" w14:textId="34C7E2B4" w:rsidR="00A11BCF" w:rsidRDefault="00A11BCF" w:rsidP="00A11BCF">
            <w:pPr>
              <w:pStyle w:val="Tablebody"/>
            </w:pPr>
            <w:r w:rsidRPr="00F937A2">
              <w:t>25/04/2022</w:t>
            </w:r>
          </w:p>
        </w:tc>
        <w:tc>
          <w:tcPr>
            <w:tcW w:w="1316" w:type="dxa"/>
            <w:vAlign w:val="top"/>
          </w:tcPr>
          <w:p w14:paraId="3EDF988E" w14:textId="0C3EDA0B" w:rsidR="00A11BCF" w:rsidRDefault="00A11BCF" w:rsidP="00A11BCF">
            <w:pPr>
              <w:pStyle w:val="Tablebody"/>
            </w:pPr>
            <w:r w:rsidRPr="00707374">
              <w:t>27/04/2022</w:t>
            </w:r>
          </w:p>
        </w:tc>
      </w:tr>
      <w:tr w:rsidR="00A11BCF" w14:paraId="65498745"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37DC2F9F" w14:textId="4F83477D" w:rsidR="00A11BCF" w:rsidRDefault="00A11BCF" w:rsidP="00A11BCF">
            <w:pPr>
              <w:pStyle w:val="Tablebody"/>
            </w:pPr>
            <w:r>
              <w:t>20</w:t>
            </w:r>
          </w:p>
        </w:tc>
        <w:tc>
          <w:tcPr>
            <w:tcW w:w="4972" w:type="dxa"/>
            <w:vAlign w:val="top"/>
          </w:tcPr>
          <w:p w14:paraId="151BB211" w14:textId="5A6A1570" w:rsidR="00A11BCF" w:rsidRDefault="00A11BCF" w:rsidP="00A11BCF">
            <w:pPr>
              <w:pStyle w:val="Tablebody"/>
            </w:pPr>
            <w:r w:rsidRPr="00437625">
              <w:t>Philippa Carmichael</w:t>
            </w:r>
          </w:p>
        </w:tc>
        <w:tc>
          <w:tcPr>
            <w:tcW w:w="2119" w:type="dxa"/>
            <w:vAlign w:val="top"/>
          </w:tcPr>
          <w:p w14:paraId="628AFEB4" w14:textId="7350D82C" w:rsidR="00A11BCF" w:rsidRDefault="00A11BCF" w:rsidP="00A11BCF">
            <w:pPr>
              <w:pStyle w:val="Tablebody"/>
            </w:pPr>
            <w:r w:rsidRPr="00F937A2">
              <w:t>27/04/2022</w:t>
            </w:r>
          </w:p>
        </w:tc>
        <w:tc>
          <w:tcPr>
            <w:tcW w:w="1316" w:type="dxa"/>
            <w:vAlign w:val="top"/>
          </w:tcPr>
          <w:p w14:paraId="095A3901" w14:textId="623F8540" w:rsidR="00A11BCF" w:rsidRDefault="00A11BCF" w:rsidP="00A11BCF">
            <w:pPr>
              <w:pStyle w:val="Tablebody"/>
            </w:pPr>
            <w:r w:rsidRPr="00707374">
              <w:t>27/04/2022</w:t>
            </w:r>
          </w:p>
        </w:tc>
      </w:tr>
      <w:tr w:rsidR="00A11BCF" w14:paraId="1B66D063" w14:textId="77777777" w:rsidTr="00A11BCF">
        <w:trPr>
          <w:cnfStyle w:val="000000010000" w:firstRow="0" w:lastRow="0" w:firstColumn="0" w:lastColumn="0" w:oddVBand="0" w:evenVBand="0" w:oddHBand="0" w:evenHBand="1" w:firstRowFirstColumn="0" w:firstRowLastColumn="0" w:lastRowFirstColumn="0" w:lastRowLastColumn="0"/>
        </w:trPr>
        <w:tc>
          <w:tcPr>
            <w:tcW w:w="643" w:type="dxa"/>
          </w:tcPr>
          <w:p w14:paraId="0B5789E7" w14:textId="2EB4BDDE" w:rsidR="00A11BCF" w:rsidRDefault="00A11BCF" w:rsidP="00A11BCF">
            <w:pPr>
              <w:pStyle w:val="Tablebody"/>
            </w:pPr>
            <w:r>
              <w:t>21</w:t>
            </w:r>
          </w:p>
        </w:tc>
        <w:tc>
          <w:tcPr>
            <w:tcW w:w="4972" w:type="dxa"/>
            <w:vAlign w:val="top"/>
          </w:tcPr>
          <w:p w14:paraId="385226F4" w14:textId="32C561E0" w:rsidR="00A11BCF" w:rsidRDefault="00A11BCF" w:rsidP="00A11BCF">
            <w:pPr>
              <w:pStyle w:val="Tablebody"/>
            </w:pPr>
            <w:r w:rsidRPr="00437625">
              <w:t>Andrew Stead CSD DLO</w:t>
            </w:r>
          </w:p>
        </w:tc>
        <w:tc>
          <w:tcPr>
            <w:tcW w:w="2119" w:type="dxa"/>
            <w:vAlign w:val="top"/>
          </w:tcPr>
          <w:p w14:paraId="42AD35C8" w14:textId="7F820671" w:rsidR="00A11BCF" w:rsidRDefault="00A11BCF" w:rsidP="00A11BCF">
            <w:pPr>
              <w:pStyle w:val="Tablebody"/>
            </w:pPr>
            <w:r w:rsidRPr="00F937A2">
              <w:t>6/05/2022</w:t>
            </w:r>
          </w:p>
        </w:tc>
        <w:tc>
          <w:tcPr>
            <w:tcW w:w="1316" w:type="dxa"/>
            <w:vAlign w:val="top"/>
          </w:tcPr>
          <w:p w14:paraId="09F51D04" w14:textId="39E7DD5D" w:rsidR="00A11BCF" w:rsidRDefault="00A11BCF" w:rsidP="00A11BCF">
            <w:pPr>
              <w:pStyle w:val="Tablebody"/>
            </w:pPr>
            <w:r w:rsidRPr="00707374">
              <w:t>09/05/2022</w:t>
            </w:r>
          </w:p>
        </w:tc>
      </w:tr>
      <w:tr w:rsidR="00A11BCF" w14:paraId="099DABBB" w14:textId="77777777" w:rsidTr="00CA5BA1">
        <w:trPr>
          <w:cnfStyle w:val="000000100000" w:firstRow="0" w:lastRow="0" w:firstColumn="0" w:lastColumn="0" w:oddVBand="0" w:evenVBand="0" w:oddHBand="1" w:evenHBand="0" w:firstRowFirstColumn="0" w:firstRowLastColumn="0" w:lastRowFirstColumn="0" w:lastRowLastColumn="0"/>
        </w:trPr>
        <w:tc>
          <w:tcPr>
            <w:tcW w:w="643" w:type="dxa"/>
          </w:tcPr>
          <w:p w14:paraId="478811BD" w14:textId="356CDC86" w:rsidR="00A11BCF" w:rsidRDefault="00A11BCF" w:rsidP="00A11BCF">
            <w:pPr>
              <w:pStyle w:val="Tablebody"/>
            </w:pPr>
            <w:r>
              <w:t>22</w:t>
            </w:r>
          </w:p>
        </w:tc>
        <w:tc>
          <w:tcPr>
            <w:tcW w:w="4972" w:type="dxa"/>
            <w:vAlign w:val="top"/>
          </w:tcPr>
          <w:p w14:paraId="4A1D5FA5" w14:textId="59488F56" w:rsidR="00A11BCF" w:rsidRDefault="00A11BCF" w:rsidP="00A11BCF">
            <w:pPr>
              <w:pStyle w:val="Tablebody"/>
            </w:pPr>
            <w:r w:rsidRPr="00437625">
              <w:t xml:space="preserve">Peter Billing/Lauren Wachniewski </w:t>
            </w:r>
          </w:p>
        </w:tc>
        <w:tc>
          <w:tcPr>
            <w:tcW w:w="2119" w:type="dxa"/>
            <w:vAlign w:val="top"/>
          </w:tcPr>
          <w:p w14:paraId="63EB0A91" w14:textId="3A3E23FF" w:rsidR="00A11BCF" w:rsidRDefault="00A11BCF" w:rsidP="00A11BCF">
            <w:pPr>
              <w:pStyle w:val="Tablebody"/>
            </w:pPr>
            <w:r w:rsidRPr="00F937A2">
              <w:t>6/05/2022</w:t>
            </w:r>
          </w:p>
        </w:tc>
        <w:tc>
          <w:tcPr>
            <w:tcW w:w="1316" w:type="dxa"/>
            <w:vAlign w:val="top"/>
          </w:tcPr>
          <w:p w14:paraId="4B013D68" w14:textId="0F240EF5" w:rsidR="00A11BCF" w:rsidRDefault="00A11BCF" w:rsidP="00A11BCF">
            <w:pPr>
              <w:pStyle w:val="Tablebody"/>
            </w:pPr>
            <w:r w:rsidRPr="00707374">
              <w:t>09/05/2022</w:t>
            </w:r>
          </w:p>
        </w:tc>
      </w:tr>
      <w:tr w:rsidR="00A11BCF" w14:paraId="732C80BF" w14:textId="77777777" w:rsidTr="00CA5BA1">
        <w:trPr>
          <w:cnfStyle w:val="000000010000" w:firstRow="0" w:lastRow="0" w:firstColumn="0" w:lastColumn="0" w:oddVBand="0" w:evenVBand="0" w:oddHBand="0" w:evenHBand="1" w:firstRowFirstColumn="0" w:firstRowLastColumn="0" w:lastRowFirstColumn="0" w:lastRowLastColumn="0"/>
        </w:trPr>
        <w:tc>
          <w:tcPr>
            <w:tcW w:w="643" w:type="dxa"/>
          </w:tcPr>
          <w:p w14:paraId="6AC3A09B" w14:textId="19865B75" w:rsidR="00A11BCF" w:rsidRDefault="00A11BCF" w:rsidP="00A11BCF">
            <w:pPr>
              <w:pStyle w:val="Tablebody"/>
            </w:pPr>
            <w:r>
              <w:t>23</w:t>
            </w:r>
          </w:p>
        </w:tc>
        <w:tc>
          <w:tcPr>
            <w:tcW w:w="4972" w:type="dxa"/>
            <w:vAlign w:val="top"/>
          </w:tcPr>
          <w:p w14:paraId="6DF55DA8" w14:textId="4FAFC296" w:rsidR="00A11BCF" w:rsidRDefault="00A11BCF" w:rsidP="00A11BCF">
            <w:pPr>
              <w:pStyle w:val="Tablebody"/>
            </w:pPr>
            <w:r w:rsidRPr="00437625">
              <w:t>Robert Yallop</w:t>
            </w:r>
          </w:p>
        </w:tc>
        <w:tc>
          <w:tcPr>
            <w:tcW w:w="2119" w:type="dxa"/>
            <w:vAlign w:val="top"/>
          </w:tcPr>
          <w:p w14:paraId="7916DFD4" w14:textId="7CF7CCB8" w:rsidR="00A11BCF" w:rsidRDefault="00A11BCF" w:rsidP="00A11BCF">
            <w:pPr>
              <w:pStyle w:val="Tablebody"/>
            </w:pPr>
            <w:r w:rsidRPr="00F937A2">
              <w:t>19/05/2022</w:t>
            </w:r>
          </w:p>
        </w:tc>
        <w:tc>
          <w:tcPr>
            <w:tcW w:w="1316" w:type="dxa"/>
            <w:vAlign w:val="top"/>
          </w:tcPr>
          <w:p w14:paraId="7D95B422" w14:textId="755E7C22" w:rsidR="00A11BCF" w:rsidRDefault="00A11BCF" w:rsidP="00A11BCF">
            <w:pPr>
              <w:pStyle w:val="Tablebody"/>
            </w:pPr>
            <w:r w:rsidRPr="00707374">
              <w:t>19/05/2022</w:t>
            </w:r>
          </w:p>
        </w:tc>
      </w:tr>
    </w:tbl>
    <w:p w14:paraId="1180F728" w14:textId="7E209D2D" w:rsidR="00E833AA" w:rsidRDefault="00E833AA">
      <w:pPr>
        <w:spacing w:line="259" w:lineRule="auto"/>
      </w:pPr>
      <w:r>
        <w:br w:type="page"/>
      </w:r>
    </w:p>
    <w:p w14:paraId="797800F5" w14:textId="7682FA04" w:rsidR="00247A37" w:rsidRDefault="00247A37" w:rsidP="00247A37">
      <w:pPr>
        <w:pStyle w:val="Heading1nonumber"/>
      </w:pPr>
      <w:bookmarkStart w:id="59" w:name="_Toc111022114"/>
      <w:r>
        <w:t>Appendix B: Witnesses</w:t>
      </w:r>
      <w:bookmarkEnd w:id="59"/>
    </w:p>
    <w:p w14:paraId="0BC9BF60" w14:textId="0CF71599" w:rsidR="00247A37" w:rsidRDefault="001C04A3" w:rsidP="00D90ED8">
      <w:pPr>
        <w:pStyle w:val="Heading3"/>
      </w:pPr>
      <w:bookmarkStart w:id="60" w:name="_Toc111022115"/>
      <w:r>
        <w:t>Friday, 1 July 2022</w:t>
      </w:r>
      <w:bookmarkEnd w:id="60"/>
    </w:p>
    <w:p w14:paraId="1505A543" w14:textId="14B605BB" w:rsidR="003D69C2" w:rsidRDefault="001C04A3" w:rsidP="00CA5BA1">
      <w:pPr>
        <w:pStyle w:val="ListBullet"/>
        <w:spacing w:before="40" w:after="40"/>
        <w:ind w:left="425"/>
      </w:pPr>
      <w:r w:rsidRPr="001C04A3">
        <w:rPr>
          <w:b/>
        </w:rPr>
        <w:t>Mr Peter Sesterka</w:t>
      </w:r>
      <w:r w:rsidR="003D69C2">
        <w:t xml:space="preserve">, </w:t>
      </w:r>
      <w:r>
        <w:t>Individual</w:t>
      </w:r>
    </w:p>
    <w:p w14:paraId="6A39580F" w14:textId="063AA90C" w:rsidR="003D69C2" w:rsidRPr="003D69C2" w:rsidRDefault="001C04A3" w:rsidP="00CA5BA1">
      <w:pPr>
        <w:pStyle w:val="ListBullet"/>
        <w:spacing w:before="40" w:after="40"/>
        <w:ind w:left="425"/>
      </w:pPr>
      <w:r>
        <w:rPr>
          <w:b/>
          <w:bCs/>
        </w:rPr>
        <w:t>Mr Bruce Wright</w:t>
      </w:r>
      <w:r w:rsidR="003D69C2">
        <w:t xml:space="preserve">, </w:t>
      </w:r>
      <w:r>
        <w:t>Individual</w:t>
      </w:r>
    </w:p>
    <w:p w14:paraId="55BF8FD4" w14:textId="1373EF1A" w:rsidR="00247A37" w:rsidRDefault="0039207A" w:rsidP="00D90ED8">
      <w:pPr>
        <w:pStyle w:val="Heading4"/>
      </w:pPr>
      <w:r>
        <w:t>Belconnen Community Council</w:t>
      </w:r>
    </w:p>
    <w:p w14:paraId="30FD9C92" w14:textId="2A70CF8F" w:rsidR="00247A37" w:rsidRDefault="00155981" w:rsidP="00247A37">
      <w:pPr>
        <w:pStyle w:val="ListBullet"/>
        <w:spacing w:before="40" w:after="40"/>
        <w:ind w:left="425"/>
      </w:pPr>
      <w:r>
        <w:rPr>
          <w:b/>
          <w:bCs/>
        </w:rPr>
        <w:t>Mr Glen</w:t>
      </w:r>
      <w:r w:rsidR="00380B06">
        <w:rPr>
          <w:b/>
          <w:bCs/>
        </w:rPr>
        <w:t xml:space="preserve"> Hyde</w:t>
      </w:r>
      <w:r w:rsidR="00247A37">
        <w:t xml:space="preserve">, </w:t>
      </w:r>
      <w:r w:rsidR="00380B06">
        <w:t>Chair</w:t>
      </w:r>
    </w:p>
    <w:p w14:paraId="0C6C5DBE" w14:textId="19E1C54F" w:rsidR="00247A37" w:rsidRDefault="00380B06" w:rsidP="00247A37">
      <w:pPr>
        <w:pStyle w:val="ListBullet"/>
        <w:spacing w:before="40" w:after="40"/>
        <w:ind w:left="425"/>
      </w:pPr>
      <w:r>
        <w:rPr>
          <w:b/>
          <w:bCs/>
        </w:rPr>
        <w:t>Mr Matt Watts</w:t>
      </w:r>
      <w:r w:rsidR="00247A37">
        <w:t xml:space="preserve">, </w:t>
      </w:r>
      <w:r>
        <w:t>Deputy Chair</w:t>
      </w:r>
    </w:p>
    <w:p w14:paraId="53EB3A74" w14:textId="25A3B7D0" w:rsidR="001C04A3" w:rsidRDefault="0039207A" w:rsidP="001C04A3">
      <w:pPr>
        <w:pStyle w:val="Heading4"/>
      </w:pPr>
      <w:r>
        <w:t>Disaster Relief Australia</w:t>
      </w:r>
    </w:p>
    <w:p w14:paraId="022E67C2" w14:textId="658F4372" w:rsidR="001C04A3" w:rsidRDefault="00380B06" w:rsidP="001C04A3">
      <w:pPr>
        <w:pStyle w:val="ListBullet"/>
        <w:spacing w:before="40" w:after="40"/>
        <w:ind w:left="425"/>
      </w:pPr>
      <w:r>
        <w:rPr>
          <w:b/>
          <w:bCs/>
        </w:rPr>
        <w:t>Mr Michael Young</w:t>
      </w:r>
      <w:r w:rsidR="001C04A3">
        <w:t xml:space="preserve">, </w:t>
      </w:r>
      <w:r>
        <w:t>ACT Manager</w:t>
      </w:r>
    </w:p>
    <w:p w14:paraId="35B1E48F" w14:textId="4DA58EF3" w:rsidR="001C04A3" w:rsidRDefault="0039207A" w:rsidP="001C04A3">
      <w:pPr>
        <w:pStyle w:val="Heading4"/>
      </w:pPr>
      <w:r>
        <w:t>Evoenergy</w:t>
      </w:r>
    </w:p>
    <w:p w14:paraId="049A1DE4" w14:textId="65EBF16F" w:rsidR="001C04A3" w:rsidRDefault="00380B06" w:rsidP="001C04A3">
      <w:pPr>
        <w:pStyle w:val="ListBullet"/>
        <w:spacing w:before="40" w:after="40"/>
        <w:ind w:left="425"/>
      </w:pPr>
      <w:r>
        <w:rPr>
          <w:b/>
          <w:bCs/>
        </w:rPr>
        <w:t>Mr Peter Billing</w:t>
      </w:r>
      <w:r w:rsidR="001C04A3">
        <w:t xml:space="preserve">, </w:t>
      </w:r>
      <w:r>
        <w:t>General Manager</w:t>
      </w:r>
    </w:p>
    <w:p w14:paraId="2779626F" w14:textId="29C659C8" w:rsidR="001C04A3" w:rsidRDefault="00380B06" w:rsidP="001C04A3">
      <w:pPr>
        <w:pStyle w:val="ListBullet"/>
        <w:spacing w:before="40" w:after="40"/>
        <w:ind w:left="425"/>
      </w:pPr>
      <w:r>
        <w:rPr>
          <w:b/>
          <w:bCs/>
        </w:rPr>
        <w:t>Ms Alison Davis</w:t>
      </w:r>
      <w:r w:rsidR="001C04A3">
        <w:t xml:space="preserve">, </w:t>
      </w:r>
      <w:r>
        <w:t>Strategy Lead</w:t>
      </w:r>
    </w:p>
    <w:p w14:paraId="7967AA84" w14:textId="50E8624C" w:rsidR="001C04A3" w:rsidRDefault="0039207A" w:rsidP="001C04A3">
      <w:pPr>
        <w:pStyle w:val="Heading4"/>
      </w:pPr>
      <w:r>
        <w:t>ACT Government</w:t>
      </w:r>
    </w:p>
    <w:p w14:paraId="1905872A" w14:textId="23093B0A" w:rsidR="001C04A3" w:rsidRDefault="00203DB2" w:rsidP="001C04A3">
      <w:pPr>
        <w:pStyle w:val="ListBullet"/>
        <w:spacing w:before="40" w:after="40"/>
        <w:ind w:left="425"/>
      </w:pPr>
      <w:r>
        <w:rPr>
          <w:b/>
          <w:bCs/>
        </w:rPr>
        <w:t>Ms Emma Davi</w:t>
      </w:r>
      <w:r w:rsidR="00F142B7">
        <w:rPr>
          <w:b/>
          <w:bCs/>
        </w:rPr>
        <w:t>dson</w:t>
      </w:r>
      <w:r w:rsidR="001C04A3">
        <w:t xml:space="preserve">, </w:t>
      </w:r>
      <w:r>
        <w:t>Assistant Minister for Families and Communities</w:t>
      </w:r>
    </w:p>
    <w:p w14:paraId="041F05D7" w14:textId="20B86A16" w:rsidR="001C04A3" w:rsidRPr="00CA5BA1" w:rsidRDefault="008911E9" w:rsidP="001C04A3">
      <w:pPr>
        <w:pStyle w:val="ListBullet"/>
        <w:spacing w:before="40" w:after="40"/>
        <w:ind w:left="425"/>
      </w:pPr>
      <w:r>
        <w:rPr>
          <w:b/>
          <w:bCs/>
        </w:rPr>
        <w:t>Ms Tamerra Rogers</w:t>
      </w:r>
      <w:r w:rsidR="001C04A3">
        <w:t xml:space="preserve">, </w:t>
      </w:r>
      <w:r w:rsidRPr="002F419F">
        <w:rPr>
          <w:szCs w:val="24"/>
        </w:rPr>
        <w:t>Executive Branch Manager, Communications and Engagement</w:t>
      </w:r>
      <w:r>
        <w:rPr>
          <w:szCs w:val="24"/>
        </w:rPr>
        <w:t>, Chief Minister, Treasury and Economic Development</w:t>
      </w:r>
    </w:p>
    <w:p w14:paraId="2EB2E9A7" w14:textId="570AEF76" w:rsidR="008911E9" w:rsidRPr="00CA5BA1" w:rsidRDefault="008911E9" w:rsidP="00CA5BA1">
      <w:pPr>
        <w:pStyle w:val="ListBullet"/>
        <w:spacing w:before="40" w:after="40"/>
        <w:ind w:left="425"/>
        <w:rPr>
          <w:b/>
          <w:bCs/>
        </w:rPr>
      </w:pPr>
      <w:r w:rsidRPr="00CA5BA1">
        <w:rPr>
          <w:b/>
          <w:bCs/>
        </w:rPr>
        <w:t xml:space="preserve">Mr Jason Jones, </w:t>
      </w:r>
      <w:r w:rsidRPr="009F7927">
        <w:t xml:space="preserve">Assistant Commissioner, Risk and Planning, Emergency Services Agency, </w:t>
      </w:r>
      <w:proofErr w:type="gramStart"/>
      <w:r w:rsidRPr="009F7927">
        <w:t>Justice</w:t>
      </w:r>
      <w:proofErr w:type="gramEnd"/>
      <w:r w:rsidRPr="009F7927">
        <w:t xml:space="preserve"> and Community Safety Directorate</w:t>
      </w:r>
    </w:p>
    <w:p w14:paraId="7EA90AD9" w14:textId="0FEB7B13" w:rsidR="008911E9" w:rsidRDefault="009F7927" w:rsidP="001C04A3">
      <w:pPr>
        <w:pStyle w:val="ListBullet"/>
        <w:spacing w:before="40" w:after="40"/>
        <w:ind w:left="425"/>
      </w:pPr>
      <w:r w:rsidRPr="00CA5BA1">
        <w:rPr>
          <w:b/>
          <w:bCs/>
          <w:szCs w:val="24"/>
        </w:rPr>
        <w:t>Mr Jim Corrigan,</w:t>
      </w:r>
      <w:r w:rsidRPr="002F419F">
        <w:rPr>
          <w:szCs w:val="24"/>
        </w:rPr>
        <w:t xml:space="preserve"> A/g Director General</w:t>
      </w:r>
      <w:r>
        <w:rPr>
          <w:szCs w:val="24"/>
        </w:rPr>
        <w:t xml:space="preserve">, Transport </w:t>
      </w:r>
      <w:proofErr w:type="gramStart"/>
      <w:r>
        <w:rPr>
          <w:szCs w:val="24"/>
        </w:rPr>
        <w:t>Canberra</w:t>
      </w:r>
      <w:proofErr w:type="gramEnd"/>
      <w:r>
        <w:rPr>
          <w:szCs w:val="24"/>
        </w:rPr>
        <w:t xml:space="preserve"> and City Services</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610F0F27" w:rsidR="00E833AA" w:rsidRDefault="00E833AA" w:rsidP="00E833AA">
      <w:pPr>
        <w:pStyle w:val="Heading1nonumber"/>
      </w:pPr>
      <w:bookmarkStart w:id="61" w:name="_Toc111022116"/>
      <w:r>
        <w:t>Appendix C: Questions taken on notice</w:t>
      </w:r>
      <w:bookmarkEnd w:id="61"/>
    </w:p>
    <w:p w14:paraId="52611C6C" w14:textId="06FB34CB" w:rsidR="00D90ED8" w:rsidRPr="00D90ED8" w:rsidRDefault="00D90ED8" w:rsidP="00D90ED8">
      <w:pPr>
        <w:pStyle w:val="Heading2"/>
      </w:pPr>
      <w:bookmarkStart w:id="62" w:name="_Toc111022117"/>
      <w:r>
        <w:t>Questions taken on notice</w:t>
      </w:r>
      <w:bookmarkEnd w:id="62"/>
    </w:p>
    <w:tbl>
      <w:tblPr>
        <w:tblStyle w:val="Assemblystyletable"/>
        <w:tblW w:w="0" w:type="auto"/>
        <w:tblLayout w:type="fixed"/>
        <w:tblLook w:val="04A0" w:firstRow="1" w:lastRow="0" w:firstColumn="1" w:lastColumn="0" w:noHBand="0" w:noVBand="1"/>
      </w:tblPr>
      <w:tblGrid>
        <w:gridCol w:w="542"/>
        <w:gridCol w:w="1159"/>
        <w:gridCol w:w="1985"/>
        <w:gridCol w:w="4080"/>
        <w:gridCol w:w="1284"/>
      </w:tblGrid>
      <w:tr w:rsidR="00E45ED5" w14:paraId="2F282396" w14:textId="77777777" w:rsidTr="00CA5BA1">
        <w:trPr>
          <w:cnfStyle w:val="100000000000" w:firstRow="1" w:lastRow="0" w:firstColumn="0" w:lastColumn="0" w:oddVBand="0" w:evenVBand="0" w:oddHBand="0" w:evenHBand="0" w:firstRowFirstColumn="0" w:firstRowLastColumn="0" w:lastRowFirstColumn="0" w:lastRowLastColumn="0"/>
        </w:trPr>
        <w:tc>
          <w:tcPr>
            <w:tcW w:w="0" w:type="dxa"/>
          </w:tcPr>
          <w:p w14:paraId="728C4FAC" w14:textId="77777777" w:rsidR="00D90ED8" w:rsidRDefault="00D90ED8" w:rsidP="00FE33CE">
            <w:pPr>
              <w:pStyle w:val="Tableheading"/>
            </w:pPr>
            <w:r>
              <w:t>No.</w:t>
            </w:r>
          </w:p>
        </w:tc>
        <w:tc>
          <w:tcPr>
            <w:tcW w:w="1159" w:type="dxa"/>
          </w:tcPr>
          <w:p w14:paraId="0BD95DAB" w14:textId="77777777" w:rsidR="00D90ED8" w:rsidRDefault="00D90ED8" w:rsidP="00E45ED5">
            <w:pPr>
              <w:pStyle w:val="Tableheading"/>
              <w:ind w:right="474"/>
            </w:pPr>
            <w:r>
              <w:t>Date</w:t>
            </w:r>
          </w:p>
        </w:tc>
        <w:tc>
          <w:tcPr>
            <w:tcW w:w="1985" w:type="dxa"/>
          </w:tcPr>
          <w:p w14:paraId="2CEB170E" w14:textId="46E4980C" w:rsidR="00D90ED8" w:rsidRDefault="00D90ED8">
            <w:pPr>
              <w:pStyle w:val="Tableheading"/>
            </w:pPr>
            <w:r>
              <w:t>Asked of</w:t>
            </w:r>
          </w:p>
        </w:tc>
        <w:tc>
          <w:tcPr>
            <w:tcW w:w="4080" w:type="dxa"/>
          </w:tcPr>
          <w:p w14:paraId="51E034D3" w14:textId="77777777" w:rsidR="00D90ED8" w:rsidRDefault="00D90ED8" w:rsidP="00FE33CE">
            <w:pPr>
              <w:pStyle w:val="Tableheading"/>
            </w:pPr>
            <w:r>
              <w:t>Subject</w:t>
            </w:r>
          </w:p>
        </w:tc>
        <w:tc>
          <w:tcPr>
            <w:tcW w:w="0" w:type="dxa"/>
          </w:tcPr>
          <w:p w14:paraId="21575A19" w14:textId="77777777" w:rsidR="00D90ED8" w:rsidRDefault="00D90ED8" w:rsidP="00FE33CE">
            <w:pPr>
              <w:pStyle w:val="Tableheading"/>
            </w:pPr>
            <w:r>
              <w:t>Response received</w:t>
            </w:r>
          </w:p>
        </w:tc>
      </w:tr>
      <w:tr w:rsidR="00E45ED5" w14:paraId="04F67219" w14:textId="77777777" w:rsidTr="00CA5BA1">
        <w:trPr>
          <w:cnfStyle w:val="000000100000" w:firstRow="0" w:lastRow="0" w:firstColumn="0" w:lastColumn="0" w:oddVBand="0" w:evenVBand="0" w:oddHBand="1" w:evenHBand="0" w:firstRowFirstColumn="0" w:firstRowLastColumn="0" w:lastRowFirstColumn="0" w:lastRowLastColumn="0"/>
        </w:trPr>
        <w:tc>
          <w:tcPr>
            <w:tcW w:w="542" w:type="dxa"/>
          </w:tcPr>
          <w:p w14:paraId="31E9F54E" w14:textId="77777777" w:rsidR="00E45ED5" w:rsidRDefault="00E45ED5" w:rsidP="00E45ED5">
            <w:pPr>
              <w:pStyle w:val="Tablebody"/>
            </w:pPr>
            <w:r>
              <w:t>1</w:t>
            </w:r>
          </w:p>
        </w:tc>
        <w:tc>
          <w:tcPr>
            <w:tcW w:w="1159" w:type="dxa"/>
          </w:tcPr>
          <w:p w14:paraId="77747392" w14:textId="3F6DDE41" w:rsidR="00E45ED5" w:rsidRDefault="00E45ED5" w:rsidP="00E45ED5">
            <w:pPr>
              <w:pStyle w:val="Tablebody"/>
            </w:pPr>
            <w:r>
              <w:t>1/07/2022</w:t>
            </w:r>
          </w:p>
        </w:tc>
        <w:tc>
          <w:tcPr>
            <w:tcW w:w="1985" w:type="dxa"/>
          </w:tcPr>
          <w:p w14:paraId="498297C2" w14:textId="74F443E5" w:rsidR="00E45ED5" w:rsidRDefault="00E45ED5">
            <w:pPr>
              <w:pStyle w:val="Tablebody"/>
            </w:pPr>
            <w:r>
              <w:t>Evoenergy</w:t>
            </w:r>
          </w:p>
        </w:tc>
        <w:tc>
          <w:tcPr>
            <w:tcW w:w="4080" w:type="dxa"/>
            <w:vAlign w:val="top"/>
          </w:tcPr>
          <w:p w14:paraId="3204C0B9" w14:textId="59DD91B0" w:rsidR="00E45ED5" w:rsidRDefault="00E45ED5" w:rsidP="00E45ED5">
            <w:pPr>
              <w:pStyle w:val="Tablebody"/>
            </w:pPr>
            <w:r w:rsidRPr="007467F4">
              <w:t xml:space="preserve">Average call </w:t>
            </w:r>
            <w:proofErr w:type="gramStart"/>
            <w:r w:rsidRPr="007467F4">
              <w:t>wait</w:t>
            </w:r>
            <w:proofErr w:type="gramEnd"/>
            <w:r w:rsidRPr="007467F4">
              <w:t xml:space="preserve"> times </w:t>
            </w:r>
          </w:p>
        </w:tc>
        <w:tc>
          <w:tcPr>
            <w:tcW w:w="1284" w:type="dxa"/>
          </w:tcPr>
          <w:p w14:paraId="7B624B7A" w14:textId="242B038D" w:rsidR="00E45ED5" w:rsidRDefault="00E021D9" w:rsidP="00E45ED5">
            <w:pPr>
              <w:pStyle w:val="Tablebody"/>
            </w:pPr>
            <w:r>
              <w:t>29/07/2022</w:t>
            </w:r>
          </w:p>
        </w:tc>
      </w:tr>
      <w:tr w:rsidR="00E45ED5" w14:paraId="6DD8BB10" w14:textId="77777777" w:rsidTr="00CA5BA1">
        <w:trPr>
          <w:cnfStyle w:val="000000010000" w:firstRow="0" w:lastRow="0" w:firstColumn="0" w:lastColumn="0" w:oddVBand="0" w:evenVBand="0" w:oddHBand="0" w:evenHBand="1" w:firstRowFirstColumn="0" w:firstRowLastColumn="0" w:lastRowFirstColumn="0" w:lastRowLastColumn="0"/>
        </w:trPr>
        <w:tc>
          <w:tcPr>
            <w:tcW w:w="542" w:type="dxa"/>
          </w:tcPr>
          <w:p w14:paraId="7D83D669" w14:textId="77777777" w:rsidR="00E45ED5" w:rsidRDefault="00E45ED5" w:rsidP="00E45ED5">
            <w:pPr>
              <w:pStyle w:val="Tablebody"/>
            </w:pPr>
            <w:r>
              <w:t>2</w:t>
            </w:r>
          </w:p>
        </w:tc>
        <w:tc>
          <w:tcPr>
            <w:tcW w:w="1159" w:type="dxa"/>
          </w:tcPr>
          <w:p w14:paraId="45C5763A" w14:textId="2134004E" w:rsidR="00E45ED5" w:rsidRDefault="00E45ED5" w:rsidP="00E45ED5">
            <w:pPr>
              <w:pStyle w:val="Tablebody"/>
            </w:pPr>
            <w:r>
              <w:t>1/07/2022</w:t>
            </w:r>
          </w:p>
        </w:tc>
        <w:tc>
          <w:tcPr>
            <w:tcW w:w="1985" w:type="dxa"/>
          </w:tcPr>
          <w:p w14:paraId="4355611E" w14:textId="62FC8022" w:rsidR="00E45ED5" w:rsidRDefault="00E45ED5">
            <w:pPr>
              <w:pStyle w:val="Tablebody"/>
            </w:pPr>
            <w:r>
              <w:t>Evoenergy</w:t>
            </w:r>
          </w:p>
        </w:tc>
        <w:tc>
          <w:tcPr>
            <w:tcW w:w="4080" w:type="dxa"/>
            <w:vAlign w:val="top"/>
          </w:tcPr>
          <w:p w14:paraId="3D7B91C4" w14:textId="0BCC835A" w:rsidR="00E45ED5" w:rsidRDefault="00E45ED5" w:rsidP="00E45ED5">
            <w:pPr>
              <w:pStyle w:val="Tablebody"/>
            </w:pPr>
            <w:r w:rsidRPr="007467F4">
              <w:t>Number of staff taking calls</w:t>
            </w:r>
          </w:p>
        </w:tc>
        <w:tc>
          <w:tcPr>
            <w:tcW w:w="1284" w:type="dxa"/>
          </w:tcPr>
          <w:p w14:paraId="4893EC30" w14:textId="3FD7D5DB" w:rsidR="00E45ED5" w:rsidRDefault="00E021D9" w:rsidP="00E45ED5">
            <w:pPr>
              <w:pStyle w:val="Tablebody"/>
            </w:pPr>
            <w:r>
              <w:t>29/07/2022</w:t>
            </w:r>
          </w:p>
        </w:tc>
      </w:tr>
      <w:tr w:rsidR="00E45ED5" w14:paraId="28C2804E" w14:textId="77777777" w:rsidTr="00CA5BA1">
        <w:trPr>
          <w:cnfStyle w:val="000000100000" w:firstRow="0" w:lastRow="0" w:firstColumn="0" w:lastColumn="0" w:oddVBand="0" w:evenVBand="0" w:oddHBand="1" w:evenHBand="0" w:firstRowFirstColumn="0" w:firstRowLastColumn="0" w:lastRowFirstColumn="0" w:lastRowLastColumn="0"/>
        </w:trPr>
        <w:tc>
          <w:tcPr>
            <w:tcW w:w="542" w:type="dxa"/>
          </w:tcPr>
          <w:p w14:paraId="2E8D358C" w14:textId="77777777" w:rsidR="00E45ED5" w:rsidRDefault="00E45ED5" w:rsidP="00E45ED5">
            <w:pPr>
              <w:pStyle w:val="Tablebody"/>
            </w:pPr>
            <w:r>
              <w:t>3</w:t>
            </w:r>
          </w:p>
        </w:tc>
        <w:tc>
          <w:tcPr>
            <w:tcW w:w="1159" w:type="dxa"/>
          </w:tcPr>
          <w:p w14:paraId="7A4C0283" w14:textId="56341B4F" w:rsidR="00E45ED5" w:rsidRDefault="00E45ED5" w:rsidP="00E45ED5">
            <w:pPr>
              <w:pStyle w:val="Tablebody"/>
            </w:pPr>
            <w:r>
              <w:t>1/07/2022</w:t>
            </w:r>
          </w:p>
        </w:tc>
        <w:tc>
          <w:tcPr>
            <w:tcW w:w="1985" w:type="dxa"/>
          </w:tcPr>
          <w:p w14:paraId="510966CE" w14:textId="28087CFE" w:rsidR="00E45ED5" w:rsidRDefault="00E45ED5">
            <w:pPr>
              <w:pStyle w:val="Tablebody"/>
            </w:pPr>
            <w:r>
              <w:t>Evoenergy</w:t>
            </w:r>
          </w:p>
        </w:tc>
        <w:tc>
          <w:tcPr>
            <w:tcW w:w="4080" w:type="dxa"/>
            <w:vAlign w:val="top"/>
          </w:tcPr>
          <w:p w14:paraId="70B9D98E" w14:textId="68AFE733" w:rsidR="00E45ED5" w:rsidRDefault="00E45ED5" w:rsidP="00E45ED5">
            <w:pPr>
              <w:pStyle w:val="Tablebody"/>
            </w:pPr>
            <w:r w:rsidRPr="007467F4">
              <w:t>Job list and subsequent amendments</w:t>
            </w:r>
          </w:p>
        </w:tc>
        <w:tc>
          <w:tcPr>
            <w:tcW w:w="1284" w:type="dxa"/>
          </w:tcPr>
          <w:p w14:paraId="24DC0BEE" w14:textId="3F4581F1" w:rsidR="00E45ED5" w:rsidRDefault="00E021D9" w:rsidP="00E45ED5">
            <w:pPr>
              <w:pStyle w:val="Tablebody"/>
            </w:pPr>
            <w:r>
              <w:t>29/07/2022</w:t>
            </w:r>
          </w:p>
        </w:tc>
      </w:tr>
      <w:tr w:rsidR="00E45ED5" w14:paraId="6BE981D7" w14:textId="77777777" w:rsidTr="00CA5BA1">
        <w:trPr>
          <w:cnfStyle w:val="000000010000" w:firstRow="0" w:lastRow="0" w:firstColumn="0" w:lastColumn="0" w:oddVBand="0" w:evenVBand="0" w:oddHBand="0" w:evenHBand="1" w:firstRowFirstColumn="0" w:firstRowLastColumn="0" w:lastRowFirstColumn="0" w:lastRowLastColumn="0"/>
        </w:trPr>
        <w:tc>
          <w:tcPr>
            <w:tcW w:w="542" w:type="dxa"/>
          </w:tcPr>
          <w:p w14:paraId="4785CD69" w14:textId="27785332" w:rsidR="00E45ED5" w:rsidRDefault="00E45ED5" w:rsidP="00E45ED5">
            <w:pPr>
              <w:pStyle w:val="Tablebody"/>
            </w:pPr>
            <w:r>
              <w:t>4</w:t>
            </w:r>
          </w:p>
        </w:tc>
        <w:tc>
          <w:tcPr>
            <w:tcW w:w="1159" w:type="dxa"/>
          </w:tcPr>
          <w:p w14:paraId="7326023F" w14:textId="76295A59" w:rsidR="00E45ED5" w:rsidRDefault="00E45ED5" w:rsidP="00E45ED5">
            <w:pPr>
              <w:pStyle w:val="Tablebody"/>
            </w:pPr>
            <w:r>
              <w:t>1/07/2022</w:t>
            </w:r>
          </w:p>
        </w:tc>
        <w:tc>
          <w:tcPr>
            <w:tcW w:w="1985" w:type="dxa"/>
          </w:tcPr>
          <w:p w14:paraId="14311836" w14:textId="5E96E273" w:rsidR="00E45ED5" w:rsidRDefault="00E45ED5">
            <w:pPr>
              <w:pStyle w:val="Tablebody"/>
            </w:pPr>
            <w:r>
              <w:t>Evoenergy</w:t>
            </w:r>
          </w:p>
        </w:tc>
        <w:tc>
          <w:tcPr>
            <w:tcW w:w="4080" w:type="dxa"/>
            <w:vAlign w:val="top"/>
          </w:tcPr>
          <w:p w14:paraId="3A7A83B1" w14:textId="2780540A" w:rsidR="00E45ED5" w:rsidRDefault="00E45ED5" w:rsidP="00E45ED5">
            <w:pPr>
              <w:pStyle w:val="Tablebody"/>
            </w:pPr>
            <w:r w:rsidRPr="007467F4">
              <w:t>Number of ground crews</w:t>
            </w:r>
          </w:p>
        </w:tc>
        <w:tc>
          <w:tcPr>
            <w:tcW w:w="1284" w:type="dxa"/>
          </w:tcPr>
          <w:p w14:paraId="091B005C" w14:textId="59912F18" w:rsidR="00E45ED5" w:rsidRDefault="00E021D9" w:rsidP="00E45ED5">
            <w:pPr>
              <w:pStyle w:val="Tablebody"/>
            </w:pPr>
            <w:r>
              <w:t>29/07/2022</w:t>
            </w:r>
          </w:p>
        </w:tc>
      </w:tr>
      <w:tr w:rsidR="00E45ED5" w14:paraId="760694CC" w14:textId="77777777" w:rsidTr="00CA5BA1">
        <w:trPr>
          <w:cnfStyle w:val="000000100000" w:firstRow="0" w:lastRow="0" w:firstColumn="0" w:lastColumn="0" w:oddVBand="0" w:evenVBand="0" w:oddHBand="1" w:evenHBand="0" w:firstRowFirstColumn="0" w:firstRowLastColumn="0" w:lastRowFirstColumn="0" w:lastRowLastColumn="0"/>
        </w:trPr>
        <w:tc>
          <w:tcPr>
            <w:tcW w:w="542" w:type="dxa"/>
          </w:tcPr>
          <w:p w14:paraId="71C5F7BD" w14:textId="10C34AF5" w:rsidR="00E45ED5" w:rsidRDefault="00E45ED5" w:rsidP="00E45ED5">
            <w:pPr>
              <w:pStyle w:val="Tablebody"/>
            </w:pPr>
            <w:r>
              <w:t>5</w:t>
            </w:r>
          </w:p>
        </w:tc>
        <w:tc>
          <w:tcPr>
            <w:tcW w:w="1159" w:type="dxa"/>
          </w:tcPr>
          <w:p w14:paraId="52BDF223" w14:textId="272033A2" w:rsidR="00E45ED5" w:rsidRDefault="00E45ED5" w:rsidP="00E45ED5">
            <w:pPr>
              <w:pStyle w:val="Tablebody"/>
            </w:pPr>
            <w:r>
              <w:t>1/07/2022</w:t>
            </w:r>
          </w:p>
        </w:tc>
        <w:tc>
          <w:tcPr>
            <w:tcW w:w="1985" w:type="dxa"/>
          </w:tcPr>
          <w:p w14:paraId="5BFF18E2" w14:textId="1E1CD95E" w:rsidR="00E45ED5" w:rsidRDefault="00E45ED5">
            <w:pPr>
              <w:pStyle w:val="Tablebody"/>
            </w:pPr>
            <w:r>
              <w:t>Evoenergy</w:t>
            </w:r>
          </w:p>
        </w:tc>
        <w:tc>
          <w:tcPr>
            <w:tcW w:w="4080" w:type="dxa"/>
            <w:vAlign w:val="top"/>
          </w:tcPr>
          <w:p w14:paraId="646A6CB7" w14:textId="0124CAD2" w:rsidR="00E45ED5" w:rsidRDefault="00E45ED5" w:rsidP="00E45ED5">
            <w:pPr>
              <w:pStyle w:val="Tablebody"/>
            </w:pPr>
            <w:r w:rsidRPr="007467F4">
              <w:t>Number of field staff</w:t>
            </w:r>
          </w:p>
        </w:tc>
        <w:tc>
          <w:tcPr>
            <w:tcW w:w="1284" w:type="dxa"/>
          </w:tcPr>
          <w:p w14:paraId="61D9A7C8" w14:textId="282717DD" w:rsidR="00E45ED5" w:rsidRDefault="00E021D9" w:rsidP="00E45ED5">
            <w:pPr>
              <w:pStyle w:val="Tablebody"/>
            </w:pPr>
            <w:r>
              <w:t>29/07/2022</w:t>
            </w:r>
          </w:p>
        </w:tc>
      </w:tr>
      <w:tr w:rsidR="00E45ED5" w14:paraId="7B9DFA52" w14:textId="77777777" w:rsidTr="00CA5BA1">
        <w:trPr>
          <w:cnfStyle w:val="000000010000" w:firstRow="0" w:lastRow="0" w:firstColumn="0" w:lastColumn="0" w:oddVBand="0" w:evenVBand="0" w:oddHBand="0" w:evenHBand="1" w:firstRowFirstColumn="0" w:firstRowLastColumn="0" w:lastRowFirstColumn="0" w:lastRowLastColumn="0"/>
        </w:trPr>
        <w:tc>
          <w:tcPr>
            <w:tcW w:w="542" w:type="dxa"/>
          </w:tcPr>
          <w:p w14:paraId="74813419" w14:textId="6486FC4A" w:rsidR="00E45ED5" w:rsidRDefault="00E45ED5" w:rsidP="00E45ED5">
            <w:pPr>
              <w:pStyle w:val="Tablebody"/>
            </w:pPr>
            <w:r>
              <w:t>6</w:t>
            </w:r>
          </w:p>
        </w:tc>
        <w:tc>
          <w:tcPr>
            <w:tcW w:w="1159" w:type="dxa"/>
          </w:tcPr>
          <w:p w14:paraId="1BB8908E" w14:textId="6EFB0B7D" w:rsidR="00E45ED5" w:rsidRDefault="00E45ED5" w:rsidP="00E45ED5">
            <w:pPr>
              <w:pStyle w:val="Tablebody"/>
            </w:pPr>
            <w:r>
              <w:t>1/07/2022</w:t>
            </w:r>
          </w:p>
        </w:tc>
        <w:tc>
          <w:tcPr>
            <w:tcW w:w="1985" w:type="dxa"/>
          </w:tcPr>
          <w:p w14:paraId="128E599A" w14:textId="543F8099" w:rsidR="00E45ED5" w:rsidRDefault="00E45ED5">
            <w:pPr>
              <w:pStyle w:val="Tablebody"/>
            </w:pPr>
            <w:r>
              <w:t>Evoenergy</w:t>
            </w:r>
          </w:p>
        </w:tc>
        <w:tc>
          <w:tcPr>
            <w:tcW w:w="4080" w:type="dxa"/>
            <w:vAlign w:val="top"/>
          </w:tcPr>
          <w:p w14:paraId="7A101D64" w14:textId="7B857CD4" w:rsidR="00E45ED5" w:rsidRDefault="00E45ED5" w:rsidP="00E45ED5">
            <w:pPr>
              <w:pStyle w:val="Tablebody"/>
            </w:pPr>
            <w:r w:rsidRPr="007467F4">
              <w:t>Hazardous trees</w:t>
            </w:r>
          </w:p>
        </w:tc>
        <w:tc>
          <w:tcPr>
            <w:tcW w:w="1284" w:type="dxa"/>
          </w:tcPr>
          <w:p w14:paraId="57448B39" w14:textId="65E91D64" w:rsidR="00E45ED5" w:rsidRDefault="00E021D9" w:rsidP="00E45ED5">
            <w:pPr>
              <w:pStyle w:val="Tablebody"/>
            </w:pPr>
            <w:r>
              <w:t>29/07/2022</w:t>
            </w:r>
          </w:p>
        </w:tc>
      </w:tr>
      <w:tr w:rsidR="00E45ED5" w14:paraId="495DEF5F" w14:textId="77777777" w:rsidTr="00CA5BA1">
        <w:trPr>
          <w:cnfStyle w:val="000000100000" w:firstRow="0" w:lastRow="0" w:firstColumn="0" w:lastColumn="0" w:oddVBand="0" w:evenVBand="0" w:oddHBand="1" w:evenHBand="0" w:firstRowFirstColumn="0" w:firstRowLastColumn="0" w:lastRowFirstColumn="0" w:lastRowLastColumn="0"/>
        </w:trPr>
        <w:tc>
          <w:tcPr>
            <w:tcW w:w="542" w:type="dxa"/>
          </w:tcPr>
          <w:p w14:paraId="28404625" w14:textId="58DED0B6" w:rsidR="00E45ED5" w:rsidRDefault="00E45ED5" w:rsidP="00E45ED5">
            <w:pPr>
              <w:pStyle w:val="Tablebody"/>
            </w:pPr>
            <w:r>
              <w:t>7</w:t>
            </w:r>
          </w:p>
        </w:tc>
        <w:tc>
          <w:tcPr>
            <w:tcW w:w="1159" w:type="dxa"/>
          </w:tcPr>
          <w:p w14:paraId="44CFB0BD" w14:textId="784D15DA" w:rsidR="00E45ED5" w:rsidRDefault="00E45ED5" w:rsidP="00E45ED5">
            <w:pPr>
              <w:pStyle w:val="Tablebody"/>
            </w:pPr>
            <w:r>
              <w:t>1/07/2022</w:t>
            </w:r>
          </w:p>
        </w:tc>
        <w:tc>
          <w:tcPr>
            <w:tcW w:w="1985" w:type="dxa"/>
          </w:tcPr>
          <w:p w14:paraId="6EBC1E72" w14:textId="2576FCDE" w:rsidR="00E45ED5" w:rsidRDefault="00E45ED5">
            <w:pPr>
              <w:pStyle w:val="Tablebody"/>
            </w:pPr>
            <w:r>
              <w:t>Evoenergy</w:t>
            </w:r>
          </w:p>
        </w:tc>
        <w:tc>
          <w:tcPr>
            <w:tcW w:w="4080" w:type="dxa"/>
            <w:vAlign w:val="top"/>
          </w:tcPr>
          <w:p w14:paraId="41E8E8CF" w14:textId="4B12C71A" w:rsidR="00E45ED5" w:rsidRDefault="00E45ED5" w:rsidP="00E45ED5">
            <w:pPr>
              <w:pStyle w:val="Tablebody"/>
            </w:pPr>
            <w:r w:rsidRPr="007467F4">
              <w:t>Funding for undergrounding powerlines</w:t>
            </w:r>
          </w:p>
        </w:tc>
        <w:tc>
          <w:tcPr>
            <w:tcW w:w="1284" w:type="dxa"/>
          </w:tcPr>
          <w:p w14:paraId="1F382E89" w14:textId="0A3EC484" w:rsidR="00E45ED5" w:rsidRDefault="00E021D9" w:rsidP="00E45ED5">
            <w:pPr>
              <w:pStyle w:val="Tablebody"/>
            </w:pPr>
            <w:r>
              <w:t>29/07/2022</w:t>
            </w:r>
          </w:p>
        </w:tc>
      </w:tr>
      <w:tr w:rsidR="00E45ED5" w14:paraId="7CF65CFD" w14:textId="77777777" w:rsidTr="00CA5BA1">
        <w:trPr>
          <w:cnfStyle w:val="000000010000" w:firstRow="0" w:lastRow="0" w:firstColumn="0" w:lastColumn="0" w:oddVBand="0" w:evenVBand="0" w:oddHBand="0" w:evenHBand="1" w:firstRowFirstColumn="0" w:firstRowLastColumn="0" w:lastRowFirstColumn="0" w:lastRowLastColumn="0"/>
        </w:trPr>
        <w:tc>
          <w:tcPr>
            <w:tcW w:w="542" w:type="dxa"/>
          </w:tcPr>
          <w:p w14:paraId="650CED56" w14:textId="5E900F12" w:rsidR="00E45ED5" w:rsidRDefault="00E45ED5" w:rsidP="00E45ED5">
            <w:pPr>
              <w:pStyle w:val="Tablebody"/>
            </w:pPr>
            <w:r>
              <w:t>8</w:t>
            </w:r>
          </w:p>
        </w:tc>
        <w:tc>
          <w:tcPr>
            <w:tcW w:w="1159" w:type="dxa"/>
          </w:tcPr>
          <w:p w14:paraId="3BF9DF13" w14:textId="54DDEFD2" w:rsidR="00E45ED5" w:rsidRDefault="00E45ED5" w:rsidP="00E45ED5">
            <w:pPr>
              <w:pStyle w:val="Tablebody"/>
            </w:pPr>
            <w:r>
              <w:t>1/07/2022</w:t>
            </w:r>
          </w:p>
        </w:tc>
        <w:tc>
          <w:tcPr>
            <w:tcW w:w="1985" w:type="dxa"/>
          </w:tcPr>
          <w:p w14:paraId="7BEFA5C7" w14:textId="2D01FD39" w:rsidR="00E45ED5" w:rsidRDefault="00E45ED5">
            <w:pPr>
              <w:pStyle w:val="Tablebody"/>
            </w:pPr>
            <w:r>
              <w:t>Community Services Directorate</w:t>
            </w:r>
          </w:p>
        </w:tc>
        <w:tc>
          <w:tcPr>
            <w:tcW w:w="4080" w:type="dxa"/>
            <w:vAlign w:val="top"/>
          </w:tcPr>
          <w:p w14:paraId="33B7C73E" w14:textId="5393EC9B" w:rsidR="00E45ED5" w:rsidRDefault="00E45ED5" w:rsidP="00E45ED5">
            <w:pPr>
              <w:pStyle w:val="Tablebody"/>
            </w:pPr>
            <w:r w:rsidRPr="007467F4">
              <w:t>N</w:t>
            </w:r>
            <w:r>
              <w:t>umber</w:t>
            </w:r>
            <w:r w:rsidRPr="007467F4">
              <w:t xml:space="preserve"> of employees for general suburban maintenance</w:t>
            </w:r>
          </w:p>
        </w:tc>
        <w:tc>
          <w:tcPr>
            <w:tcW w:w="1284" w:type="dxa"/>
          </w:tcPr>
          <w:p w14:paraId="2C636A6B" w14:textId="4B6CE4C2" w:rsidR="00E45ED5" w:rsidRDefault="00E021D9" w:rsidP="00E45ED5">
            <w:pPr>
              <w:pStyle w:val="Tablebody"/>
            </w:pPr>
            <w:r>
              <w:t>15/07/2022</w:t>
            </w:r>
          </w:p>
        </w:tc>
      </w:tr>
      <w:tr w:rsidR="00E45ED5" w14:paraId="21A4F155" w14:textId="77777777" w:rsidTr="00CA5BA1">
        <w:trPr>
          <w:cnfStyle w:val="000000100000" w:firstRow="0" w:lastRow="0" w:firstColumn="0" w:lastColumn="0" w:oddVBand="0" w:evenVBand="0" w:oddHBand="1" w:evenHBand="0" w:firstRowFirstColumn="0" w:firstRowLastColumn="0" w:lastRowFirstColumn="0" w:lastRowLastColumn="0"/>
        </w:trPr>
        <w:tc>
          <w:tcPr>
            <w:tcW w:w="542" w:type="dxa"/>
          </w:tcPr>
          <w:p w14:paraId="6EC67185" w14:textId="3B42CC6E" w:rsidR="00E45ED5" w:rsidRDefault="00E45ED5" w:rsidP="00E45ED5">
            <w:pPr>
              <w:pStyle w:val="Tablebody"/>
            </w:pPr>
            <w:r>
              <w:t>9</w:t>
            </w:r>
          </w:p>
        </w:tc>
        <w:tc>
          <w:tcPr>
            <w:tcW w:w="1159" w:type="dxa"/>
          </w:tcPr>
          <w:p w14:paraId="4DFDE890" w14:textId="2E6AE10E" w:rsidR="00E45ED5" w:rsidRDefault="00E45ED5" w:rsidP="00E45ED5">
            <w:pPr>
              <w:pStyle w:val="Tablebody"/>
            </w:pPr>
            <w:r>
              <w:t>1/07/2022</w:t>
            </w:r>
          </w:p>
        </w:tc>
        <w:tc>
          <w:tcPr>
            <w:tcW w:w="1985" w:type="dxa"/>
          </w:tcPr>
          <w:p w14:paraId="20CFAFDC" w14:textId="7DB509F2" w:rsidR="00E45ED5" w:rsidRDefault="00E45ED5">
            <w:pPr>
              <w:pStyle w:val="Tablebody"/>
            </w:pPr>
            <w:r>
              <w:t>Community Services Directorate</w:t>
            </w:r>
          </w:p>
        </w:tc>
        <w:tc>
          <w:tcPr>
            <w:tcW w:w="4080" w:type="dxa"/>
            <w:vAlign w:val="top"/>
          </w:tcPr>
          <w:p w14:paraId="5A9A52B4" w14:textId="5C616162" w:rsidR="00E45ED5" w:rsidRDefault="00E45ED5" w:rsidP="00E45ED5">
            <w:pPr>
              <w:pStyle w:val="Tablebody"/>
            </w:pPr>
            <w:r w:rsidRPr="007467F4">
              <w:t>N</w:t>
            </w:r>
            <w:r>
              <w:t>umber</w:t>
            </w:r>
            <w:r w:rsidRPr="007467F4">
              <w:t xml:space="preserve"> of people at the hub </w:t>
            </w:r>
            <w:proofErr w:type="gramStart"/>
            <w:r w:rsidRPr="007467F4">
              <w:t>offering assistance to</w:t>
            </w:r>
            <w:proofErr w:type="gramEnd"/>
            <w:r w:rsidRPr="007467F4">
              <w:t xml:space="preserve"> others</w:t>
            </w:r>
          </w:p>
        </w:tc>
        <w:tc>
          <w:tcPr>
            <w:tcW w:w="1284" w:type="dxa"/>
          </w:tcPr>
          <w:p w14:paraId="6D639DAD" w14:textId="1CB248F4" w:rsidR="00E45ED5" w:rsidRDefault="003E645B" w:rsidP="00E45ED5">
            <w:pPr>
              <w:pStyle w:val="Tablebody"/>
            </w:pPr>
            <w:r>
              <w:t>response not received</w:t>
            </w:r>
          </w:p>
        </w:tc>
      </w:tr>
    </w:tbl>
    <w:p w14:paraId="679974F4" w14:textId="07A411E9" w:rsidR="0087339E" w:rsidRDefault="0087339E">
      <w:pPr>
        <w:spacing w:line="259" w:lineRule="auto"/>
      </w:pPr>
    </w:p>
    <w:p w14:paraId="3C4FD22A" w14:textId="77777777" w:rsidR="0087339E" w:rsidRDefault="0087339E">
      <w:pPr>
        <w:spacing w:line="259" w:lineRule="auto"/>
      </w:pPr>
      <w:r>
        <w:br w:type="page"/>
      </w:r>
    </w:p>
    <w:p w14:paraId="4992A5E6" w14:textId="2E3AC5E4" w:rsidR="0087339E" w:rsidRDefault="0087339E" w:rsidP="0087339E">
      <w:pPr>
        <w:pStyle w:val="Heading1nonumber"/>
      </w:pPr>
      <w:bookmarkStart w:id="63" w:name="_Toc111022118"/>
      <w:r>
        <w:t xml:space="preserve">Appendix D: </w:t>
      </w:r>
      <w:r w:rsidR="00281394">
        <w:t>Evoenergy rebate table</w:t>
      </w:r>
      <w:bookmarkEnd w:id="63"/>
    </w:p>
    <w:p w14:paraId="62C63A60" w14:textId="0D56FED9" w:rsidR="00E65FCA" w:rsidRDefault="00E65FCA" w:rsidP="00E65FCA">
      <w:pPr>
        <w:kinsoku w:val="0"/>
        <w:overflowPunct w:val="0"/>
        <w:autoSpaceDE w:val="0"/>
        <w:autoSpaceDN w:val="0"/>
        <w:adjustRightInd w:val="0"/>
        <w:spacing w:after="0" w:line="240" w:lineRule="auto"/>
        <w:rPr>
          <w:rFonts w:ascii="Times New Roman" w:hAnsi="Times New Roman" w:cs="Times New Roman"/>
          <w:sz w:val="20"/>
          <w:szCs w:val="20"/>
        </w:rPr>
      </w:pPr>
      <w:r w:rsidRPr="00E65FCA">
        <w:rPr>
          <w:rFonts w:ascii="Times New Roman" w:hAnsi="Times New Roman" w:cs="Times New Roman"/>
          <w:noProof/>
          <w:sz w:val="20"/>
          <w:szCs w:val="20"/>
        </w:rPr>
        <mc:AlternateContent>
          <mc:Choice Requires="wps">
            <w:drawing>
              <wp:inline distT="0" distB="0" distL="0" distR="0" wp14:anchorId="2E19759D" wp14:editId="2A2FC8B2">
                <wp:extent cx="3963670" cy="536257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536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43"/>
                              <w:gridCol w:w="1981"/>
                              <w:gridCol w:w="2918"/>
                              <w:gridCol w:w="1120"/>
                              <w:gridCol w:w="77"/>
                            </w:tblGrid>
                            <w:tr w:rsidR="00E65FCA" w14:paraId="485C8264" w14:textId="77777777">
                              <w:trPr>
                                <w:trHeight w:val="865"/>
                              </w:trPr>
                              <w:tc>
                                <w:tcPr>
                                  <w:tcW w:w="143" w:type="dxa"/>
                                  <w:tcBorders>
                                    <w:top w:val="none" w:sz="6" w:space="0" w:color="auto"/>
                                    <w:left w:val="none" w:sz="6" w:space="0" w:color="auto"/>
                                    <w:bottom w:val="none" w:sz="6" w:space="0" w:color="auto"/>
                                    <w:right w:val="none" w:sz="6" w:space="0" w:color="auto"/>
                                  </w:tcBorders>
                                  <w:shd w:val="clear" w:color="auto" w:fill="F1F1F1"/>
                                </w:tcPr>
                                <w:p w14:paraId="2453F373"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none" w:sz="6" w:space="0" w:color="auto"/>
                                    <w:left w:val="none" w:sz="6" w:space="0" w:color="auto"/>
                                    <w:bottom w:val="single" w:sz="2" w:space="0" w:color="FEEDE0"/>
                                    <w:right w:val="none" w:sz="6" w:space="0" w:color="auto"/>
                                  </w:tcBorders>
                                  <w:shd w:val="clear" w:color="auto" w:fill="F36F21"/>
                                </w:tcPr>
                                <w:p w14:paraId="43AF3A26" w14:textId="77777777" w:rsidR="00E65FCA" w:rsidRDefault="00E65FCA">
                                  <w:pPr>
                                    <w:pStyle w:val="TableParagraph"/>
                                    <w:kinsoku w:val="0"/>
                                    <w:overflowPunct w:val="0"/>
                                    <w:spacing w:before="78"/>
                                    <w:ind w:left="80"/>
                                    <w:rPr>
                                      <w:b/>
                                      <w:bCs/>
                                      <w:color w:val="FFFFFF"/>
                                      <w:sz w:val="14"/>
                                      <w:szCs w:val="14"/>
                                    </w:rPr>
                                  </w:pPr>
                                  <w:r>
                                    <w:rPr>
                                      <w:b/>
                                      <w:bCs/>
                                      <w:color w:val="FFFFFF"/>
                                      <w:sz w:val="14"/>
                                      <w:szCs w:val="14"/>
                                    </w:rPr>
                                    <w:t>Subject of the standard</w:t>
                                  </w:r>
                                </w:p>
                              </w:tc>
                              <w:tc>
                                <w:tcPr>
                                  <w:tcW w:w="2918" w:type="dxa"/>
                                  <w:tcBorders>
                                    <w:top w:val="none" w:sz="6" w:space="0" w:color="auto"/>
                                    <w:left w:val="none" w:sz="6" w:space="0" w:color="auto"/>
                                    <w:bottom w:val="single" w:sz="2" w:space="0" w:color="FEEDE0"/>
                                    <w:right w:val="none" w:sz="6" w:space="0" w:color="auto"/>
                                  </w:tcBorders>
                                  <w:shd w:val="clear" w:color="auto" w:fill="F36F21"/>
                                </w:tcPr>
                                <w:p w14:paraId="3456A690" w14:textId="77777777" w:rsidR="00E65FCA" w:rsidRDefault="00E65FCA">
                                  <w:pPr>
                                    <w:pStyle w:val="TableParagraph"/>
                                    <w:kinsoku w:val="0"/>
                                    <w:overflowPunct w:val="0"/>
                                    <w:spacing w:before="78"/>
                                    <w:ind w:left="138"/>
                                    <w:rPr>
                                      <w:b/>
                                      <w:bCs/>
                                      <w:color w:val="FFFFFF"/>
                                      <w:sz w:val="14"/>
                                      <w:szCs w:val="14"/>
                                    </w:rPr>
                                  </w:pPr>
                                  <w:r>
                                    <w:rPr>
                                      <w:b/>
                                      <w:bCs/>
                                      <w:color w:val="FFFFFF"/>
                                      <w:sz w:val="14"/>
                                      <w:szCs w:val="14"/>
                                    </w:rPr>
                                    <w:t>Guaranteed service level</w:t>
                                  </w:r>
                                </w:p>
                              </w:tc>
                              <w:tc>
                                <w:tcPr>
                                  <w:tcW w:w="1120" w:type="dxa"/>
                                  <w:tcBorders>
                                    <w:top w:val="none" w:sz="6" w:space="0" w:color="auto"/>
                                    <w:left w:val="none" w:sz="6" w:space="0" w:color="auto"/>
                                    <w:bottom w:val="single" w:sz="2" w:space="0" w:color="FEEDE0"/>
                                    <w:right w:val="none" w:sz="6" w:space="0" w:color="auto"/>
                                  </w:tcBorders>
                                  <w:shd w:val="clear" w:color="auto" w:fill="F36F21"/>
                                </w:tcPr>
                                <w:p w14:paraId="7B40A538" w14:textId="77777777" w:rsidR="00E65FCA" w:rsidRDefault="00E65FCA">
                                  <w:pPr>
                                    <w:pStyle w:val="TableParagraph"/>
                                    <w:kinsoku w:val="0"/>
                                    <w:overflowPunct w:val="0"/>
                                    <w:spacing w:before="78" w:line="261" w:lineRule="auto"/>
                                    <w:ind w:left="90" w:right="310"/>
                                    <w:rPr>
                                      <w:b/>
                                      <w:bCs/>
                                      <w:color w:val="FFFFFF"/>
                                      <w:spacing w:val="-2"/>
                                      <w:w w:val="95"/>
                                      <w:sz w:val="14"/>
                                      <w:szCs w:val="14"/>
                                    </w:rPr>
                                  </w:pPr>
                                  <w:r>
                                    <w:rPr>
                                      <w:b/>
                                      <w:bCs/>
                                      <w:color w:val="FFFFFF"/>
                                      <w:spacing w:val="-2"/>
                                      <w:sz w:val="14"/>
                                      <w:szCs w:val="14"/>
                                    </w:rPr>
                                    <w:t xml:space="preserve">Rebate payable </w:t>
                                  </w:r>
                                  <w:r>
                                    <w:rPr>
                                      <w:b/>
                                      <w:bCs/>
                                      <w:color w:val="FFFFFF"/>
                                      <w:spacing w:val="-2"/>
                                      <w:w w:val="95"/>
                                      <w:sz w:val="14"/>
                                      <w:szCs w:val="14"/>
                                    </w:rPr>
                                    <w:t>for</w:t>
                                  </w:r>
                                  <w:r>
                                    <w:rPr>
                                      <w:b/>
                                      <w:bCs/>
                                      <w:color w:val="FFFFFF"/>
                                      <w:spacing w:val="-9"/>
                                      <w:w w:val="95"/>
                                      <w:sz w:val="14"/>
                                      <w:szCs w:val="14"/>
                                    </w:rPr>
                                    <w:t xml:space="preserve"> </w:t>
                                  </w:r>
                                  <w:r>
                                    <w:rPr>
                                      <w:b/>
                                      <w:bCs/>
                                      <w:color w:val="FFFFFF"/>
                                      <w:spacing w:val="-2"/>
                                      <w:w w:val="95"/>
                                      <w:sz w:val="14"/>
                                      <w:szCs w:val="14"/>
                                    </w:rPr>
                                    <w:t>unmet</w:t>
                                  </w:r>
                                </w:p>
                                <w:p w14:paraId="7A0F5D69" w14:textId="77777777" w:rsidR="00E65FCA" w:rsidRDefault="00E65FCA">
                                  <w:pPr>
                                    <w:pStyle w:val="TableParagraph"/>
                                    <w:kinsoku w:val="0"/>
                                    <w:overflowPunct w:val="0"/>
                                    <w:spacing w:before="1"/>
                                    <w:ind w:left="90"/>
                                    <w:rPr>
                                      <w:b/>
                                      <w:bCs/>
                                      <w:color w:val="FFFFFF"/>
                                      <w:sz w:val="14"/>
                                      <w:szCs w:val="14"/>
                                    </w:rPr>
                                  </w:pPr>
                                  <w:r>
                                    <w:rPr>
                                      <w:b/>
                                      <w:bCs/>
                                      <w:color w:val="FFFFFF"/>
                                      <w:sz w:val="14"/>
                                      <w:szCs w:val="14"/>
                                    </w:rPr>
                                    <w:t>service</w:t>
                                  </w:r>
                                  <w:r>
                                    <w:rPr>
                                      <w:b/>
                                      <w:bCs/>
                                      <w:color w:val="FFFFFF"/>
                                      <w:spacing w:val="-12"/>
                                      <w:sz w:val="14"/>
                                      <w:szCs w:val="14"/>
                                    </w:rPr>
                                    <w:t xml:space="preserve"> </w:t>
                                  </w:r>
                                  <w:r>
                                    <w:rPr>
                                      <w:b/>
                                      <w:bCs/>
                                      <w:color w:val="FFFFFF"/>
                                      <w:sz w:val="14"/>
                                      <w:szCs w:val="14"/>
                                    </w:rPr>
                                    <w:t>levels</w:t>
                                  </w:r>
                                </w:p>
                              </w:tc>
                              <w:tc>
                                <w:tcPr>
                                  <w:tcW w:w="77" w:type="dxa"/>
                                  <w:tcBorders>
                                    <w:top w:val="none" w:sz="6" w:space="0" w:color="auto"/>
                                    <w:left w:val="none" w:sz="6" w:space="0" w:color="auto"/>
                                    <w:bottom w:val="none" w:sz="6" w:space="0" w:color="auto"/>
                                    <w:right w:val="none" w:sz="6" w:space="0" w:color="auto"/>
                                  </w:tcBorders>
                                  <w:shd w:val="clear" w:color="auto" w:fill="F1F1F1"/>
                                </w:tcPr>
                                <w:p w14:paraId="3A7F7FF4" w14:textId="77777777" w:rsidR="00E65FCA" w:rsidRDefault="00E65FCA">
                                  <w:pPr>
                                    <w:pStyle w:val="TableParagraph"/>
                                    <w:kinsoku w:val="0"/>
                                    <w:overflowPunct w:val="0"/>
                                    <w:rPr>
                                      <w:rFonts w:ascii="Times New Roman" w:hAnsi="Times New Roman" w:cs="Times New Roman"/>
                                      <w:sz w:val="12"/>
                                      <w:szCs w:val="12"/>
                                    </w:rPr>
                                  </w:pPr>
                                </w:p>
                              </w:tc>
                            </w:tr>
                            <w:tr w:rsidR="00E65FCA" w14:paraId="4FC73B5F" w14:textId="77777777">
                              <w:trPr>
                                <w:trHeight w:val="1172"/>
                              </w:trPr>
                              <w:tc>
                                <w:tcPr>
                                  <w:tcW w:w="143" w:type="dxa"/>
                                  <w:tcBorders>
                                    <w:top w:val="none" w:sz="6" w:space="0" w:color="auto"/>
                                    <w:left w:val="none" w:sz="6" w:space="0" w:color="auto"/>
                                    <w:bottom w:val="none" w:sz="6" w:space="0" w:color="auto"/>
                                    <w:right w:val="none" w:sz="6" w:space="0" w:color="auto"/>
                                  </w:tcBorders>
                                  <w:shd w:val="clear" w:color="auto" w:fill="F1F1F1"/>
                                </w:tcPr>
                                <w:p w14:paraId="20030C7F"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2" w:space="0" w:color="FEEDE0"/>
                                    <w:left w:val="none" w:sz="6" w:space="0" w:color="auto"/>
                                    <w:bottom w:val="single" w:sz="4" w:space="0" w:color="F36F21"/>
                                    <w:right w:val="none" w:sz="6" w:space="0" w:color="auto"/>
                                  </w:tcBorders>
                                  <w:shd w:val="clear" w:color="auto" w:fill="F1F1F1"/>
                                </w:tcPr>
                                <w:p w14:paraId="300339A2" w14:textId="77777777" w:rsidR="00E65FCA" w:rsidRDefault="00E65FCA">
                                  <w:pPr>
                                    <w:pStyle w:val="TableParagraph"/>
                                    <w:kinsoku w:val="0"/>
                                    <w:overflowPunct w:val="0"/>
                                    <w:spacing w:before="75" w:line="261" w:lineRule="auto"/>
                                    <w:ind w:left="80" w:right="105"/>
                                    <w:rPr>
                                      <w:b/>
                                      <w:bCs/>
                                      <w:spacing w:val="-2"/>
                                      <w:sz w:val="14"/>
                                      <w:szCs w:val="14"/>
                                    </w:rPr>
                                  </w:pPr>
                                  <w:r>
                                    <w:rPr>
                                      <w:b/>
                                      <w:bCs/>
                                      <w:w w:val="95"/>
                                      <w:sz w:val="14"/>
                                      <w:szCs w:val="14"/>
                                    </w:rPr>
                                    <w:t>Customer</w:t>
                                  </w:r>
                                  <w:r>
                                    <w:rPr>
                                      <w:b/>
                                      <w:bCs/>
                                      <w:spacing w:val="-9"/>
                                      <w:w w:val="95"/>
                                      <w:sz w:val="14"/>
                                      <w:szCs w:val="14"/>
                                    </w:rPr>
                                    <w:t xml:space="preserve"> </w:t>
                                  </w:r>
                                  <w:r>
                                    <w:rPr>
                                      <w:b/>
                                      <w:bCs/>
                                      <w:w w:val="95"/>
                                      <w:sz w:val="14"/>
                                      <w:szCs w:val="14"/>
                                    </w:rPr>
                                    <w:t xml:space="preserve">connection </w:t>
                                  </w:r>
                                  <w:r>
                                    <w:rPr>
                                      <w:b/>
                                      <w:bCs/>
                                      <w:spacing w:val="-2"/>
                                      <w:sz w:val="14"/>
                                      <w:szCs w:val="14"/>
                                    </w:rPr>
                                    <w:t>times</w:t>
                                  </w:r>
                                </w:p>
                              </w:tc>
                              <w:tc>
                                <w:tcPr>
                                  <w:tcW w:w="2918" w:type="dxa"/>
                                  <w:tcBorders>
                                    <w:top w:val="single" w:sz="2" w:space="0" w:color="FEEDE0"/>
                                    <w:left w:val="none" w:sz="6" w:space="0" w:color="auto"/>
                                    <w:bottom w:val="single" w:sz="4" w:space="0" w:color="F36F21"/>
                                    <w:right w:val="none" w:sz="6" w:space="0" w:color="auto"/>
                                  </w:tcBorders>
                                  <w:shd w:val="clear" w:color="auto" w:fill="F1F1F1"/>
                                </w:tcPr>
                                <w:p w14:paraId="06C6B8FF" w14:textId="77777777" w:rsidR="00E65FCA" w:rsidRDefault="00E65FCA">
                                  <w:pPr>
                                    <w:pStyle w:val="TableParagraph"/>
                                    <w:kinsoku w:val="0"/>
                                    <w:overflowPunct w:val="0"/>
                                    <w:spacing w:before="76" w:line="261" w:lineRule="auto"/>
                                    <w:ind w:left="138"/>
                                    <w:rPr>
                                      <w:sz w:val="14"/>
                                      <w:szCs w:val="14"/>
                                    </w:rPr>
                                  </w:pPr>
                                  <w:r>
                                    <w:rPr>
                                      <w:sz w:val="14"/>
                                      <w:szCs w:val="14"/>
                                    </w:rPr>
                                    <w:t>We</w:t>
                                  </w:r>
                                  <w:r>
                                    <w:rPr>
                                      <w:spacing w:val="-11"/>
                                      <w:sz w:val="14"/>
                                      <w:szCs w:val="14"/>
                                    </w:rPr>
                                    <w:t xml:space="preserve"> </w:t>
                                  </w:r>
                                  <w:r>
                                    <w:rPr>
                                      <w:sz w:val="14"/>
                                      <w:szCs w:val="14"/>
                                    </w:rPr>
                                    <w:t>will</w:t>
                                  </w:r>
                                  <w:r>
                                    <w:rPr>
                                      <w:spacing w:val="-11"/>
                                      <w:sz w:val="14"/>
                                      <w:szCs w:val="14"/>
                                    </w:rPr>
                                    <w:t xml:space="preserve"> </w:t>
                                  </w:r>
                                  <w:r>
                                    <w:rPr>
                                      <w:sz w:val="14"/>
                                      <w:szCs w:val="14"/>
                                    </w:rPr>
                                    <w:t>connect</w:t>
                                  </w:r>
                                  <w:r>
                                    <w:rPr>
                                      <w:spacing w:val="-11"/>
                                      <w:sz w:val="14"/>
                                      <w:szCs w:val="14"/>
                                    </w:rPr>
                                    <w:t xml:space="preserve"> </w:t>
                                  </w:r>
                                  <w:r>
                                    <w:rPr>
                                      <w:sz w:val="14"/>
                                      <w:szCs w:val="14"/>
                                    </w:rPr>
                                    <w:t>you</w:t>
                                  </w:r>
                                  <w:r>
                                    <w:rPr>
                                      <w:spacing w:val="-11"/>
                                      <w:sz w:val="14"/>
                                      <w:szCs w:val="14"/>
                                    </w:rPr>
                                    <w:t xml:space="preserve"> </w:t>
                                  </w:r>
                                  <w:r>
                                    <w:rPr>
                                      <w:sz w:val="14"/>
                                      <w:szCs w:val="14"/>
                                    </w:rPr>
                                    <w:t>by</w:t>
                                  </w:r>
                                  <w:r>
                                    <w:rPr>
                                      <w:spacing w:val="-11"/>
                                      <w:sz w:val="14"/>
                                      <w:szCs w:val="14"/>
                                    </w:rPr>
                                    <w:t xml:space="preserve"> </w:t>
                                  </w:r>
                                  <w:r>
                                    <w:rPr>
                                      <w:sz w:val="14"/>
                                      <w:szCs w:val="14"/>
                                    </w:rPr>
                                    <w:t>your</w:t>
                                  </w:r>
                                  <w:r>
                                    <w:rPr>
                                      <w:spacing w:val="-11"/>
                                      <w:sz w:val="14"/>
                                      <w:szCs w:val="14"/>
                                    </w:rPr>
                                    <w:t xml:space="preserve"> </w:t>
                                  </w:r>
                                  <w:r>
                                    <w:rPr>
                                      <w:sz w:val="14"/>
                                      <w:szCs w:val="14"/>
                                    </w:rPr>
                                    <w:t>nominated, required</w:t>
                                  </w:r>
                                  <w:r>
                                    <w:rPr>
                                      <w:spacing w:val="-12"/>
                                      <w:sz w:val="14"/>
                                      <w:szCs w:val="14"/>
                                    </w:rPr>
                                    <w:t xml:space="preserve"> </w:t>
                                  </w:r>
                                  <w:r>
                                    <w:rPr>
                                      <w:sz w:val="14"/>
                                      <w:szCs w:val="14"/>
                                    </w:rPr>
                                    <w:t>date.</w:t>
                                  </w:r>
                                </w:p>
                                <w:p w14:paraId="10B3CA82" w14:textId="77777777" w:rsidR="00E65FCA" w:rsidRDefault="00E65FCA">
                                  <w:pPr>
                                    <w:pStyle w:val="TableParagraph"/>
                                    <w:kinsoku w:val="0"/>
                                    <w:overflowPunct w:val="0"/>
                                    <w:spacing w:before="114" w:line="261" w:lineRule="auto"/>
                                    <w:ind w:left="138" w:right="98"/>
                                    <w:rPr>
                                      <w:sz w:val="14"/>
                                      <w:szCs w:val="14"/>
                                    </w:rPr>
                                  </w:pPr>
                                  <w:r>
                                    <w:rPr>
                                      <w:sz w:val="14"/>
                                      <w:szCs w:val="14"/>
                                    </w:rPr>
                                    <w:t>For same day connection a request must</w:t>
                                  </w:r>
                                  <w:r>
                                    <w:rPr>
                                      <w:spacing w:val="-9"/>
                                      <w:sz w:val="14"/>
                                      <w:szCs w:val="14"/>
                                    </w:rPr>
                                    <w:t xml:space="preserve"> </w:t>
                                  </w:r>
                                  <w:r>
                                    <w:rPr>
                                      <w:sz w:val="14"/>
                                      <w:szCs w:val="14"/>
                                    </w:rPr>
                                    <w:t>be</w:t>
                                  </w:r>
                                  <w:r>
                                    <w:rPr>
                                      <w:spacing w:val="-9"/>
                                      <w:sz w:val="14"/>
                                      <w:szCs w:val="14"/>
                                    </w:rPr>
                                    <w:t xml:space="preserve"> </w:t>
                                  </w:r>
                                  <w:r>
                                    <w:rPr>
                                      <w:sz w:val="14"/>
                                      <w:szCs w:val="14"/>
                                    </w:rPr>
                                    <w:t>received</w:t>
                                  </w:r>
                                  <w:r>
                                    <w:rPr>
                                      <w:spacing w:val="-9"/>
                                      <w:sz w:val="14"/>
                                      <w:szCs w:val="14"/>
                                    </w:rPr>
                                    <w:t xml:space="preserve"> </w:t>
                                  </w:r>
                                  <w:r>
                                    <w:rPr>
                                      <w:sz w:val="14"/>
                                      <w:szCs w:val="14"/>
                                    </w:rPr>
                                    <w:t>from</w:t>
                                  </w:r>
                                  <w:r>
                                    <w:rPr>
                                      <w:spacing w:val="-9"/>
                                      <w:sz w:val="14"/>
                                      <w:szCs w:val="14"/>
                                    </w:rPr>
                                    <w:t xml:space="preserve"> </w:t>
                                  </w:r>
                                  <w:r>
                                    <w:rPr>
                                      <w:sz w:val="14"/>
                                      <w:szCs w:val="14"/>
                                    </w:rPr>
                                    <w:t>your</w:t>
                                  </w:r>
                                  <w:r>
                                    <w:rPr>
                                      <w:spacing w:val="-9"/>
                                      <w:sz w:val="14"/>
                                      <w:szCs w:val="14"/>
                                    </w:rPr>
                                    <w:t xml:space="preserve"> </w:t>
                                  </w:r>
                                  <w:r>
                                    <w:rPr>
                                      <w:sz w:val="14"/>
                                      <w:szCs w:val="14"/>
                                    </w:rPr>
                                    <w:t>retailer</w:t>
                                  </w:r>
                                  <w:r>
                                    <w:rPr>
                                      <w:spacing w:val="-9"/>
                                      <w:sz w:val="14"/>
                                      <w:szCs w:val="14"/>
                                    </w:rPr>
                                    <w:t xml:space="preserve"> </w:t>
                                  </w:r>
                                  <w:r>
                                    <w:rPr>
                                      <w:sz w:val="14"/>
                                      <w:szCs w:val="14"/>
                                    </w:rPr>
                                    <w:t>by 2pm on a business day</w:t>
                                  </w:r>
                                </w:p>
                              </w:tc>
                              <w:tc>
                                <w:tcPr>
                                  <w:tcW w:w="1120" w:type="dxa"/>
                                  <w:tcBorders>
                                    <w:top w:val="single" w:sz="2" w:space="0" w:color="FEEDE0"/>
                                    <w:left w:val="none" w:sz="6" w:space="0" w:color="auto"/>
                                    <w:bottom w:val="single" w:sz="4" w:space="0" w:color="F36F21"/>
                                    <w:right w:val="none" w:sz="6" w:space="0" w:color="auto"/>
                                  </w:tcBorders>
                                  <w:shd w:val="clear" w:color="auto" w:fill="F1F1F1"/>
                                </w:tcPr>
                                <w:p w14:paraId="5C6C95B9" w14:textId="77777777" w:rsidR="00E65FCA" w:rsidRDefault="00E65FCA">
                                  <w:pPr>
                                    <w:pStyle w:val="TableParagraph"/>
                                    <w:kinsoku w:val="0"/>
                                    <w:overflowPunct w:val="0"/>
                                    <w:spacing w:before="76"/>
                                    <w:ind w:left="90"/>
                                    <w:rPr>
                                      <w:sz w:val="14"/>
                                      <w:szCs w:val="14"/>
                                    </w:rPr>
                                  </w:pPr>
                                  <w:r>
                                    <w:rPr>
                                      <w:sz w:val="14"/>
                                      <w:szCs w:val="14"/>
                                    </w:rPr>
                                    <w:t>$60 per day</w:t>
                                  </w:r>
                                </w:p>
                                <w:p w14:paraId="4CB8B266" w14:textId="77777777" w:rsidR="00E65FCA" w:rsidRDefault="00E65FCA">
                                  <w:pPr>
                                    <w:pStyle w:val="TableParagraph"/>
                                    <w:kinsoku w:val="0"/>
                                    <w:overflowPunct w:val="0"/>
                                    <w:spacing w:before="129"/>
                                    <w:ind w:left="90"/>
                                    <w:rPr>
                                      <w:spacing w:val="-2"/>
                                      <w:sz w:val="14"/>
                                      <w:szCs w:val="14"/>
                                    </w:rPr>
                                  </w:pPr>
                                  <w:r>
                                    <w:rPr>
                                      <w:spacing w:val="-2"/>
                                      <w:sz w:val="14"/>
                                      <w:szCs w:val="14"/>
                                    </w:rPr>
                                    <w:t>(maximum</w:t>
                                  </w:r>
                                </w:p>
                                <w:p w14:paraId="64A0C4E0" w14:textId="77777777" w:rsidR="00E65FCA" w:rsidRDefault="00E65FCA">
                                  <w:pPr>
                                    <w:pStyle w:val="TableParagraph"/>
                                    <w:kinsoku w:val="0"/>
                                    <w:overflowPunct w:val="0"/>
                                    <w:spacing w:before="15"/>
                                    <w:ind w:left="90"/>
                                    <w:rPr>
                                      <w:spacing w:val="-2"/>
                                      <w:sz w:val="14"/>
                                      <w:szCs w:val="14"/>
                                    </w:rPr>
                                  </w:pPr>
                                  <w:r>
                                    <w:rPr>
                                      <w:spacing w:val="-2"/>
                                      <w:sz w:val="14"/>
                                      <w:szCs w:val="14"/>
                                    </w:rPr>
                                    <w:t>$300)</w:t>
                                  </w:r>
                                </w:p>
                              </w:tc>
                              <w:tc>
                                <w:tcPr>
                                  <w:tcW w:w="77" w:type="dxa"/>
                                  <w:tcBorders>
                                    <w:top w:val="none" w:sz="6" w:space="0" w:color="auto"/>
                                    <w:left w:val="none" w:sz="6" w:space="0" w:color="auto"/>
                                    <w:bottom w:val="none" w:sz="6" w:space="0" w:color="auto"/>
                                    <w:right w:val="none" w:sz="6" w:space="0" w:color="auto"/>
                                  </w:tcBorders>
                                  <w:shd w:val="clear" w:color="auto" w:fill="F1F1F1"/>
                                </w:tcPr>
                                <w:p w14:paraId="06ADACB4" w14:textId="77777777" w:rsidR="00E65FCA" w:rsidRDefault="00E65FCA">
                                  <w:pPr>
                                    <w:pStyle w:val="TableParagraph"/>
                                    <w:kinsoku w:val="0"/>
                                    <w:overflowPunct w:val="0"/>
                                    <w:rPr>
                                      <w:rFonts w:ascii="Times New Roman" w:hAnsi="Times New Roman" w:cs="Times New Roman"/>
                                      <w:sz w:val="12"/>
                                      <w:szCs w:val="12"/>
                                    </w:rPr>
                                  </w:pPr>
                                </w:p>
                              </w:tc>
                            </w:tr>
                            <w:tr w:rsidR="00E65FCA" w14:paraId="2BD5CC14" w14:textId="77777777">
                              <w:trPr>
                                <w:trHeight w:val="500"/>
                              </w:trPr>
                              <w:tc>
                                <w:tcPr>
                                  <w:tcW w:w="143" w:type="dxa"/>
                                  <w:tcBorders>
                                    <w:top w:val="none" w:sz="6" w:space="0" w:color="auto"/>
                                    <w:left w:val="none" w:sz="6" w:space="0" w:color="auto"/>
                                    <w:bottom w:val="none" w:sz="6" w:space="0" w:color="auto"/>
                                    <w:right w:val="none" w:sz="6" w:space="0" w:color="auto"/>
                                  </w:tcBorders>
                                  <w:shd w:val="clear" w:color="auto" w:fill="F1F1F1"/>
                                </w:tcPr>
                                <w:p w14:paraId="293D9E61"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2" w:space="0" w:color="F36F21"/>
                                    <w:right w:val="none" w:sz="6" w:space="0" w:color="auto"/>
                                  </w:tcBorders>
                                  <w:shd w:val="clear" w:color="auto" w:fill="F1F1F1"/>
                                </w:tcPr>
                                <w:p w14:paraId="3BF1B42C" w14:textId="77777777" w:rsidR="00E65FCA" w:rsidRDefault="00E65FCA">
                                  <w:pPr>
                                    <w:pStyle w:val="TableParagraph"/>
                                    <w:kinsoku w:val="0"/>
                                    <w:overflowPunct w:val="0"/>
                                    <w:spacing w:before="73"/>
                                    <w:ind w:left="80"/>
                                    <w:rPr>
                                      <w:b/>
                                      <w:bCs/>
                                      <w:sz w:val="14"/>
                                      <w:szCs w:val="14"/>
                                    </w:rPr>
                                  </w:pPr>
                                  <w:r>
                                    <w:rPr>
                                      <w:b/>
                                      <w:bCs/>
                                      <w:sz w:val="14"/>
                                      <w:szCs w:val="14"/>
                                    </w:rPr>
                                    <w:t>Wrongful</w:t>
                                  </w:r>
                                  <w:r>
                                    <w:rPr>
                                      <w:b/>
                                      <w:bCs/>
                                      <w:spacing w:val="-12"/>
                                      <w:sz w:val="14"/>
                                      <w:szCs w:val="14"/>
                                    </w:rPr>
                                    <w:t xml:space="preserve"> </w:t>
                                  </w:r>
                                  <w:r>
                                    <w:rPr>
                                      <w:b/>
                                      <w:bCs/>
                                      <w:sz w:val="14"/>
                                      <w:szCs w:val="14"/>
                                    </w:rPr>
                                    <w:t>disconnection</w:t>
                                  </w:r>
                                </w:p>
                              </w:tc>
                              <w:tc>
                                <w:tcPr>
                                  <w:tcW w:w="2918" w:type="dxa"/>
                                  <w:tcBorders>
                                    <w:top w:val="single" w:sz="4" w:space="0" w:color="F36F21"/>
                                    <w:left w:val="none" w:sz="6" w:space="0" w:color="auto"/>
                                    <w:bottom w:val="single" w:sz="2" w:space="0" w:color="F36F21"/>
                                    <w:right w:val="none" w:sz="6" w:space="0" w:color="auto"/>
                                  </w:tcBorders>
                                  <w:shd w:val="clear" w:color="auto" w:fill="F1F1F1"/>
                                </w:tcPr>
                                <w:p w14:paraId="4299DA05" w14:textId="77777777" w:rsidR="00E65FCA" w:rsidRDefault="00E65FCA">
                                  <w:pPr>
                                    <w:pStyle w:val="TableParagraph"/>
                                    <w:kinsoku w:val="0"/>
                                    <w:overflowPunct w:val="0"/>
                                    <w:spacing w:before="74" w:line="261" w:lineRule="auto"/>
                                    <w:ind w:left="138"/>
                                    <w:rPr>
                                      <w:spacing w:val="-2"/>
                                      <w:sz w:val="14"/>
                                      <w:szCs w:val="14"/>
                                    </w:rPr>
                                  </w:pP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not</w:t>
                                  </w:r>
                                  <w:r>
                                    <w:rPr>
                                      <w:spacing w:val="-11"/>
                                      <w:sz w:val="14"/>
                                      <w:szCs w:val="14"/>
                                    </w:rPr>
                                    <w:t xml:space="preserve"> </w:t>
                                  </w:r>
                                  <w:r>
                                    <w:rPr>
                                      <w:sz w:val="14"/>
                                      <w:szCs w:val="14"/>
                                    </w:rPr>
                                    <w:t>disconnect</w:t>
                                  </w:r>
                                  <w:r>
                                    <w:rPr>
                                      <w:spacing w:val="-11"/>
                                      <w:sz w:val="14"/>
                                      <w:szCs w:val="14"/>
                                    </w:rPr>
                                    <w:t xml:space="preserve"> </w:t>
                                  </w:r>
                                  <w:r>
                                    <w:rPr>
                                      <w:sz w:val="14"/>
                                      <w:szCs w:val="14"/>
                                    </w:rPr>
                                    <w:t>your</w:t>
                                  </w:r>
                                  <w:r>
                                    <w:rPr>
                                      <w:spacing w:val="-11"/>
                                      <w:sz w:val="14"/>
                                      <w:szCs w:val="14"/>
                                    </w:rPr>
                                    <w:t xml:space="preserve"> </w:t>
                                  </w:r>
                                  <w:r>
                                    <w:rPr>
                                      <w:sz w:val="14"/>
                                      <w:szCs w:val="14"/>
                                    </w:rPr>
                                    <w:t>supply</w:t>
                                  </w:r>
                                  <w:r>
                                    <w:rPr>
                                      <w:spacing w:val="-11"/>
                                      <w:sz w:val="14"/>
                                      <w:szCs w:val="14"/>
                                    </w:rPr>
                                    <w:t xml:space="preserve"> </w:t>
                                  </w:r>
                                  <w:r>
                                    <w:rPr>
                                      <w:sz w:val="14"/>
                                      <w:szCs w:val="14"/>
                                    </w:rPr>
                                    <w:t xml:space="preserve">in </w:t>
                                  </w:r>
                                  <w:r>
                                    <w:rPr>
                                      <w:spacing w:val="-2"/>
                                      <w:sz w:val="14"/>
                                      <w:szCs w:val="14"/>
                                    </w:rPr>
                                    <w:t>error.</w:t>
                                  </w:r>
                                </w:p>
                              </w:tc>
                              <w:tc>
                                <w:tcPr>
                                  <w:tcW w:w="1120" w:type="dxa"/>
                                  <w:tcBorders>
                                    <w:top w:val="single" w:sz="4" w:space="0" w:color="F36F21"/>
                                    <w:left w:val="none" w:sz="6" w:space="0" w:color="auto"/>
                                    <w:bottom w:val="single" w:sz="2" w:space="0" w:color="F36F21"/>
                                    <w:right w:val="none" w:sz="6" w:space="0" w:color="auto"/>
                                  </w:tcBorders>
                                  <w:shd w:val="clear" w:color="auto" w:fill="F1F1F1"/>
                                </w:tcPr>
                                <w:p w14:paraId="234DCA16" w14:textId="77777777" w:rsidR="00E65FCA" w:rsidRDefault="00E65FCA">
                                  <w:pPr>
                                    <w:pStyle w:val="TableParagraph"/>
                                    <w:kinsoku w:val="0"/>
                                    <w:overflowPunct w:val="0"/>
                                    <w:spacing w:before="74"/>
                                    <w:ind w:left="90"/>
                                    <w:rPr>
                                      <w:spacing w:val="-4"/>
                                      <w:sz w:val="14"/>
                                      <w:szCs w:val="14"/>
                                    </w:rPr>
                                  </w:pPr>
                                  <w:r>
                                    <w:rPr>
                                      <w:spacing w:val="-4"/>
                                      <w:sz w:val="14"/>
                                      <w:szCs w:val="14"/>
                                    </w:rPr>
                                    <w:t>$100</w:t>
                                  </w:r>
                                </w:p>
                              </w:tc>
                              <w:tc>
                                <w:tcPr>
                                  <w:tcW w:w="77" w:type="dxa"/>
                                  <w:tcBorders>
                                    <w:top w:val="none" w:sz="6" w:space="0" w:color="auto"/>
                                    <w:left w:val="none" w:sz="6" w:space="0" w:color="auto"/>
                                    <w:bottom w:val="none" w:sz="6" w:space="0" w:color="auto"/>
                                    <w:right w:val="none" w:sz="6" w:space="0" w:color="auto"/>
                                  </w:tcBorders>
                                  <w:shd w:val="clear" w:color="auto" w:fill="F1F1F1"/>
                                </w:tcPr>
                                <w:p w14:paraId="7A4E606A" w14:textId="77777777" w:rsidR="00E65FCA" w:rsidRDefault="00E65FCA">
                                  <w:pPr>
                                    <w:pStyle w:val="TableParagraph"/>
                                    <w:kinsoku w:val="0"/>
                                    <w:overflowPunct w:val="0"/>
                                    <w:rPr>
                                      <w:rFonts w:ascii="Times New Roman" w:hAnsi="Times New Roman" w:cs="Times New Roman"/>
                                      <w:sz w:val="12"/>
                                      <w:szCs w:val="12"/>
                                    </w:rPr>
                                  </w:pPr>
                                </w:p>
                              </w:tc>
                            </w:tr>
                            <w:tr w:rsidR="00E65FCA" w14:paraId="1136BFBA" w14:textId="77777777">
                              <w:trPr>
                                <w:trHeight w:val="1333"/>
                              </w:trPr>
                              <w:tc>
                                <w:tcPr>
                                  <w:tcW w:w="143" w:type="dxa"/>
                                  <w:tcBorders>
                                    <w:top w:val="none" w:sz="6" w:space="0" w:color="auto"/>
                                    <w:left w:val="none" w:sz="6" w:space="0" w:color="auto"/>
                                    <w:bottom w:val="none" w:sz="6" w:space="0" w:color="auto"/>
                                    <w:right w:val="none" w:sz="6" w:space="0" w:color="auto"/>
                                  </w:tcBorders>
                                  <w:shd w:val="clear" w:color="auto" w:fill="F1F1F1"/>
                                </w:tcPr>
                                <w:p w14:paraId="4402E1A0"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2" w:space="0" w:color="F36F21"/>
                                    <w:left w:val="none" w:sz="6" w:space="0" w:color="auto"/>
                                    <w:bottom w:val="single" w:sz="4" w:space="0" w:color="F36F21"/>
                                    <w:right w:val="none" w:sz="6" w:space="0" w:color="auto"/>
                                  </w:tcBorders>
                                  <w:shd w:val="clear" w:color="auto" w:fill="F1F1F1"/>
                                </w:tcPr>
                                <w:p w14:paraId="3D96801B" w14:textId="77777777" w:rsidR="00E65FCA" w:rsidRDefault="00E65FCA">
                                  <w:pPr>
                                    <w:pStyle w:val="TableParagraph"/>
                                    <w:kinsoku w:val="0"/>
                                    <w:overflowPunct w:val="0"/>
                                    <w:spacing w:before="75"/>
                                    <w:ind w:left="57"/>
                                    <w:rPr>
                                      <w:b/>
                                      <w:bCs/>
                                      <w:sz w:val="14"/>
                                      <w:szCs w:val="14"/>
                                    </w:rPr>
                                  </w:pPr>
                                  <w:r>
                                    <w:rPr>
                                      <w:b/>
                                      <w:bCs/>
                                      <w:sz w:val="14"/>
                                      <w:szCs w:val="14"/>
                                    </w:rPr>
                                    <w:t>Responding to complaints</w:t>
                                  </w:r>
                                </w:p>
                              </w:tc>
                              <w:tc>
                                <w:tcPr>
                                  <w:tcW w:w="2918" w:type="dxa"/>
                                  <w:tcBorders>
                                    <w:top w:val="single" w:sz="2" w:space="0" w:color="F36F21"/>
                                    <w:left w:val="none" w:sz="6" w:space="0" w:color="auto"/>
                                    <w:bottom w:val="single" w:sz="4" w:space="0" w:color="F36F21"/>
                                    <w:right w:val="none" w:sz="6" w:space="0" w:color="auto"/>
                                  </w:tcBorders>
                                  <w:shd w:val="clear" w:color="auto" w:fill="F1F1F1"/>
                                </w:tcPr>
                                <w:p w14:paraId="51BD6280" w14:textId="77777777" w:rsidR="00E65FCA" w:rsidRDefault="00E65FCA">
                                  <w:pPr>
                                    <w:pStyle w:val="TableParagraph"/>
                                    <w:kinsoku w:val="0"/>
                                    <w:overflowPunct w:val="0"/>
                                    <w:spacing w:before="76" w:line="261" w:lineRule="auto"/>
                                    <w:ind w:left="115"/>
                                    <w:rPr>
                                      <w:sz w:val="14"/>
                                      <w:szCs w:val="14"/>
                                    </w:rPr>
                                  </w:pPr>
                                  <w:r>
                                    <w:rPr>
                                      <w:sz w:val="14"/>
                                      <w:szCs w:val="14"/>
                                    </w:rPr>
                                    <w:t>We will try to resolve your complaint as quickly</w:t>
                                  </w:r>
                                  <w:r>
                                    <w:rPr>
                                      <w:spacing w:val="-12"/>
                                      <w:sz w:val="14"/>
                                      <w:szCs w:val="14"/>
                                    </w:rPr>
                                    <w:t xml:space="preserve"> </w:t>
                                  </w:r>
                                  <w:r>
                                    <w:rPr>
                                      <w:sz w:val="14"/>
                                      <w:szCs w:val="14"/>
                                    </w:rPr>
                                    <w:t>as</w:t>
                                  </w:r>
                                  <w:r>
                                    <w:rPr>
                                      <w:spacing w:val="-11"/>
                                      <w:sz w:val="14"/>
                                      <w:szCs w:val="14"/>
                                    </w:rPr>
                                    <w:t xml:space="preserve"> </w:t>
                                  </w:r>
                                  <w:r>
                                    <w:rPr>
                                      <w:sz w:val="14"/>
                                      <w:szCs w:val="14"/>
                                    </w:rPr>
                                    <w:t>possible.</w:t>
                                  </w:r>
                                  <w:r>
                                    <w:rPr>
                                      <w:spacing w:val="-11"/>
                                      <w:sz w:val="14"/>
                                      <w:szCs w:val="14"/>
                                    </w:rPr>
                                    <w:t xml:space="preserve"> </w:t>
                                  </w:r>
                                  <w:r>
                                    <w:rPr>
                                      <w:sz w:val="14"/>
                                      <w:szCs w:val="14"/>
                                    </w:rPr>
                                    <w:t>We</w:t>
                                  </w:r>
                                  <w:r>
                                    <w:rPr>
                                      <w:spacing w:val="-11"/>
                                      <w:sz w:val="14"/>
                                      <w:szCs w:val="14"/>
                                    </w:rPr>
                                    <w:t xml:space="preserve"> </w:t>
                                  </w:r>
                                  <w:r>
                                    <w:rPr>
                                      <w:sz w:val="14"/>
                                      <w:szCs w:val="14"/>
                                    </w:rPr>
                                    <w:t>will</w:t>
                                  </w:r>
                                  <w:r>
                                    <w:rPr>
                                      <w:spacing w:val="-11"/>
                                      <w:sz w:val="14"/>
                                      <w:szCs w:val="14"/>
                                    </w:rPr>
                                    <w:t xml:space="preserve"> </w:t>
                                  </w:r>
                                  <w:r>
                                    <w:rPr>
                                      <w:sz w:val="14"/>
                                      <w:szCs w:val="14"/>
                                    </w:rPr>
                                    <w:t>acknowledge receipt of your complaint within 2 business</w:t>
                                  </w:r>
                                  <w:r>
                                    <w:rPr>
                                      <w:spacing w:val="-12"/>
                                      <w:sz w:val="14"/>
                                      <w:szCs w:val="14"/>
                                    </w:rPr>
                                    <w:t xml:space="preserve"> </w:t>
                                  </w:r>
                                  <w:r>
                                    <w:rPr>
                                      <w:sz w:val="14"/>
                                      <w:szCs w:val="14"/>
                                    </w:rPr>
                                    <w:t>days.</w:t>
                                  </w:r>
                                </w:p>
                                <w:p w14:paraId="6978A868" w14:textId="77777777" w:rsidR="00E65FCA" w:rsidRDefault="00E65FCA">
                                  <w:pPr>
                                    <w:pStyle w:val="TableParagraph"/>
                                    <w:kinsoku w:val="0"/>
                                    <w:overflowPunct w:val="0"/>
                                    <w:spacing w:before="115" w:line="261" w:lineRule="auto"/>
                                    <w:ind w:left="115" w:right="360"/>
                                    <w:rPr>
                                      <w:sz w:val="14"/>
                                      <w:szCs w:val="14"/>
                                    </w:rPr>
                                  </w:pP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provide</w:t>
                                  </w:r>
                                  <w:r>
                                    <w:rPr>
                                      <w:spacing w:val="-11"/>
                                      <w:sz w:val="14"/>
                                      <w:szCs w:val="14"/>
                                    </w:rPr>
                                    <w:t xml:space="preserve"> </w:t>
                                  </w:r>
                                  <w:r>
                                    <w:rPr>
                                      <w:sz w:val="14"/>
                                      <w:szCs w:val="14"/>
                                    </w:rPr>
                                    <w:t>a</w:t>
                                  </w:r>
                                  <w:r>
                                    <w:rPr>
                                      <w:spacing w:val="-11"/>
                                      <w:sz w:val="14"/>
                                      <w:szCs w:val="14"/>
                                    </w:rPr>
                                    <w:t xml:space="preserve"> </w:t>
                                  </w:r>
                                  <w:r>
                                    <w:rPr>
                                      <w:sz w:val="14"/>
                                      <w:szCs w:val="14"/>
                                    </w:rPr>
                                    <w:t>response</w:t>
                                  </w:r>
                                  <w:r>
                                    <w:rPr>
                                      <w:spacing w:val="-11"/>
                                      <w:sz w:val="14"/>
                                      <w:szCs w:val="14"/>
                                    </w:rPr>
                                    <w:t xml:space="preserve"> </w:t>
                                  </w:r>
                                  <w:r>
                                    <w:rPr>
                                      <w:sz w:val="14"/>
                                      <w:szCs w:val="14"/>
                                    </w:rPr>
                                    <w:t>within</w:t>
                                  </w:r>
                                  <w:r>
                                    <w:rPr>
                                      <w:spacing w:val="-11"/>
                                      <w:sz w:val="14"/>
                                      <w:szCs w:val="14"/>
                                    </w:rPr>
                                    <w:t xml:space="preserve"> </w:t>
                                  </w:r>
                                  <w:r>
                                    <w:rPr>
                                      <w:sz w:val="14"/>
                                      <w:szCs w:val="14"/>
                                    </w:rPr>
                                    <w:t>20 business</w:t>
                                  </w:r>
                                  <w:r>
                                    <w:rPr>
                                      <w:spacing w:val="-12"/>
                                      <w:sz w:val="14"/>
                                      <w:szCs w:val="14"/>
                                    </w:rPr>
                                    <w:t xml:space="preserve"> </w:t>
                                  </w:r>
                                  <w:r>
                                    <w:rPr>
                                      <w:sz w:val="14"/>
                                      <w:szCs w:val="14"/>
                                    </w:rPr>
                                    <w:t>days.</w:t>
                                  </w:r>
                                </w:p>
                              </w:tc>
                              <w:tc>
                                <w:tcPr>
                                  <w:tcW w:w="1120" w:type="dxa"/>
                                  <w:tcBorders>
                                    <w:top w:val="single" w:sz="2" w:space="0" w:color="F36F21"/>
                                    <w:left w:val="none" w:sz="6" w:space="0" w:color="auto"/>
                                    <w:bottom w:val="single" w:sz="4" w:space="0" w:color="F36F21"/>
                                    <w:right w:val="none" w:sz="6" w:space="0" w:color="auto"/>
                                  </w:tcBorders>
                                  <w:shd w:val="clear" w:color="auto" w:fill="F1F1F1"/>
                                </w:tcPr>
                                <w:p w14:paraId="54E18ACD" w14:textId="77777777" w:rsidR="00E65FCA" w:rsidRDefault="00E65FCA">
                                  <w:pPr>
                                    <w:pStyle w:val="TableParagraph"/>
                                    <w:kinsoku w:val="0"/>
                                    <w:overflowPunct w:val="0"/>
                                    <w:spacing w:before="76"/>
                                    <w:ind w:left="67"/>
                                    <w:rPr>
                                      <w:spacing w:val="-4"/>
                                      <w:sz w:val="14"/>
                                      <w:szCs w:val="14"/>
                                    </w:rPr>
                                  </w:pPr>
                                  <w:r>
                                    <w:rPr>
                                      <w:spacing w:val="-4"/>
                                      <w:sz w:val="14"/>
                                      <w:szCs w:val="14"/>
                                    </w:rPr>
                                    <w:t>$20</w:t>
                                  </w:r>
                                </w:p>
                              </w:tc>
                              <w:tc>
                                <w:tcPr>
                                  <w:tcW w:w="77" w:type="dxa"/>
                                  <w:tcBorders>
                                    <w:top w:val="none" w:sz="6" w:space="0" w:color="auto"/>
                                    <w:left w:val="none" w:sz="6" w:space="0" w:color="auto"/>
                                    <w:bottom w:val="none" w:sz="6" w:space="0" w:color="auto"/>
                                    <w:right w:val="none" w:sz="6" w:space="0" w:color="auto"/>
                                  </w:tcBorders>
                                  <w:shd w:val="clear" w:color="auto" w:fill="F1F1F1"/>
                                </w:tcPr>
                                <w:p w14:paraId="6B96BF53" w14:textId="77777777" w:rsidR="00E65FCA" w:rsidRDefault="00E65FCA">
                                  <w:pPr>
                                    <w:pStyle w:val="TableParagraph"/>
                                    <w:kinsoku w:val="0"/>
                                    <w:overflowPunct w:val="0"/>
                                    <w:rPr>
                                      <w:rFonts w:ascii="Times New Roman" w:hAnsi="Times New Roman" w:cs="Times New Roman"/>
                                      <w:sz w:val="12"/>
                                      <w:szCs w:val="12"/>
                                    </w:rPr>
                                  </w:pPr>
                                </w:p>
                              </w:tc>
                            </w:tr>
                            <w:tr w:rsidR="00E65FCA" w14:paraId="1B7EAF61" w14:textId="77777777">
                              <w:trPr>
                                <w:trHeight w:val="1037"/>
                              </w:trPr>
                              <w:tc>
                                <w:tcPr>
                                  <w:tcW w:w="143" w:type="dxa"/>
                                  <w:tcBorders>
                                    <w:top w:val="none" w:sz="6" w:space="0" w:color="auto"/>
                                    <w:left w:val="none" w:sz="6" w:space="0" w:color="auto"/>
                                    <w:bottom w:val="none" w:sz="6" w:space="0" w:color="auto"/>
                                    <w:right w:val="none" w:sz="6" w:space="0" w:color="auto"/>
                                  </w:tcBorders>
                                  <w:shd w:val="clear" w:color="auto" w:fill="F1F1F1"/>
                                </w:tcPr>
                                <w:p w14:paraId="7C65FDAF"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4" w:space="0" w:color="F36F21"/>
                                    <w:right w:val="none" w:sz="6" w:space="0" w:color="auto"/>
                                  </w:tcBorders>
                                  <w:shd w:val="clear" w:color="auto" w:fill="F1F1F1"/>
                                </w:tcPr>
                                <w:p w14:paraId="6FC22ED6" w14:textId="77777777" w:rsidR="00E65FCA" w:rsidRDefault="00E65FCA">
                                  <w:pPr>
                                    <w:pStyle w:val="TableParagraph"/>
                                    <w:kinsoku w:val="0"/>
                                    <w:overflowPunct w:val="0"/>
                                    <w:spacing w:before="73" w:line="261" w:lineRule="auto"/>
                                    <w:ind w:left="57"/>
                                    <w:rPr>
                                      <w:b/>
                                      <w:bCs/>
                                      <w:spacing w:val="-2"/>
                                      <w:sz w:val="14"/>
                                      <w:szCs w:val="14"/>
                                    </w:rPr>
                                  </w:pPr>
                                  <w:r>
                                    <w:rPr>
                                      <w:b/>
                                      <w:bCs/>
                                      <w:sz w:val="14"/>
                                      <w:szCs w:val="14"/>
                                    </w:rPr>
                                    <w:t>Notification</w:t>
                                  </w:r>
                                  <w:r>
                                    <w:rPr>
                                      <w:b/>
                                      <w:bCs/>
                                      <w:spacing w:val="-9"/>
                                      <w:sz w:val="14"/>
                                      <w:szCs w:val="14"/>
                                    </w:rPr>
                                    <w:t xml:space="preserve"> </w:t>
                                  </w:r>
                                  <w:r>
                                    <w:rPr>
                                      <w:b/>
                                      <w:bCs/>
                                      <w:sz w:val="14"/>
                                      <w:szCs w:val="14"/>
                                    </w:rPr>
                                    <w:t>of</w:t>
                                  </w:r>
                                  <w:r>
                                    <w:rPr>
                                      <w:b/>
                                      <w:bCs/>
                                      <w:spacing w:val="-9"/>
                                      <w:sz w:val="14"/>
                                      <w:szCs w:val="14"/>
                                    </w:rPr>
                                    <w:t xml:space="preserve"> </w:t>
                                  </w:r>
                                  <w:r>
                                    <w:rPr>
                                      <w:b/>
                                      <w:bCs/>
                                      <w:sz w:val="14"/>
                                      <w:szCs w:val="14"/>
                                    </w:rPr>
                                    <w:t xml:space="preserve">planned interruption to your </w:t>
                                  </w:r>
                                  <w:r>
                                    <w:rPr>
                                      <w:b/>
                                      <w:bCs/>
                                      <w:w w:val="95"/>
                                      <w:sz w:val="14"/>
                                      <w:szCs w:val="14"/>
                                    </w:rPr>
                                    <w:t>electricity</w:t>
                                  </w:r>
                                  <w:r>
                                    <w:rPr>
                                      <w:b/>
                                      <w:bCs/>
                                      <w:spacing w:val="-9"/>
                                      <w:w w:val="95"/>
                                      <w:sz w:val="14"/>
                                      <w:szCs w:val="14"/>
                                    </w:rPr>
                                    <w:t xml:space="preserve"> </w:t>
                                  </w:r>
                                  <w:r>
                                    <w:rPr>
                                      <w:b/>
                                      <w:bCs/>
                                      <w:w w:val="95"/>
                                      <w:sz w:val="14"/>
                                      <w:szCs w:val="14"/>
                                    </w:rPr>
                                    <w:t>supply</w:t>
                                  </w:r>
                                  <w:r>
                                    <w:rPr>
                                      <w:b/>
                                      <w:bCs/>
                                      <w:spacing w:val="-9"/>
                                      <w:w w:val="95"/>
                                      <w:sz w:val="14"/>
                                      <w:szCs w:val="14"/>
                                    </w:rPr>
                                    <w:t xml:space="preserve"> </w:t>
                                  </w:r>
                                  <w:r>
                                    <w:rPr>
                                      <w:b/>
                                      <w:bCs/>
                                      <w:w w:val="95"/>
                                      <w:sz w:val="14"/>
                                      <w:szCs w:val="14"/>
                                    </w:rPr>
                                    <w:t xml:space="preserve">(single </w:t>
                                  </w:r>
                                  <w:r>
                                    <w:rPr>
                                      <w:b/>
                                      <w:bCs/>
                                      <w:spacing w:val="-2"/>
                                      <w:sz w:val="14"/>
                                      <w:szCs w:val="14"/>
                                    </w:rPr>
                                    <w:t>event)</w:t>
                                  </w:r>
                                </w:p>
                              </w:tc>
                              <w:tc>
                                <w:tcPr>
                                  <w:tcW w:w="2918" w:type="dxa"/>
                                  <w:tcBorders>
                                    <w:top w:val="single" w:sz="4" w:space="0" w:color="F36F21"/>
                                    <w:left w:val="none" w:sz="6" w:space="0" w:color="auto"/>
                                    <w:bottom w:val="single" w:sz="4" w:space="0" w:color="F36F21"/>
                                    <w:right w:val="none" w:sz="6" w:space="0" w:color="auto"/>
                                  </w:tcBorders>
                                  <w:shd w:val="clear" w:color="auto" w:fill="F1F1F1"/>
                                </w:tcPr>
                                <w:p w14:paraId="078BC926" w14:textId="77777777" w:rsidR="00E65FCA" w:rsidRDefault="00E65FCA">
                                  <w:pPr>
                                    <w:pStyle w:val="TableParagraph"/>
                                    <w:kinsoku w:val="0"/>
                                    <w:overflowPunct w:val="0"/>
                                    <w:spacing w:before="74" w:line="261" w:lineRule="auto"/>
                                    <w:ind w:left="115" w:right="291"/>
                                    <w:jc w:val="both"/>
                                    <w:rPr>
                                      <w:sz w:val="14"/>
                                      <w:szCs w:val="14"/>
                                    </w:rPr>
                                  </w:pPr>
                                  <w:r>
                                    <w:rPr>
                                      <w:sz w:val="14"/>
                                      <w:szCs w:val="14"/>
                                    </w:rPr>
                                    <w:t>Where your premises will be directly affected,</w:t>
                                  </w:r>
                                  <w:r>
                                    <w:rPr>
                                      <w:spacing w:val="-12"/>
                                      <w:sz w:val="14"/>
                                      <w:szCs w:val="14"/>
                                    </w:rPr>
                                    <w:t xml:space="preserve"> </w:t>
                                  </w: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give</w:t>
                                  </w:r>
                                  <w:r>
                                    <w:rPr>
                                      <w:spacing w:val="-11"/>
                                      <w:sz w:val="14"/>
                                      <w:szCs w:val="14"/>
                                    </w:rPr>
                                    <w:t xml:space="preserve"> </w:t>
                                  </w:r>
                                  <w:r>
                                    <w:rPr>
                                      <w:sz w:val="14"/>
                                      <w:szCs w:val="14"/>
                                    </w:rPr>
                                    <w:t>you</w:t>
                                  </w:r>
                                  <w:r>
                                    <w:rPr>
                                      <w:spacing w:val="-11"/>
                                      <w:sz w:val="14"/>
                                      <w:szCs w:val="14"/>
                                    </w:rPr>
                                    <w:t xml:space="preserve"> </w:t>
                                  </w:r>
                                  <w:r>
                                    <w:rPr>
                                      <w:sz w:val="14"/>
                                      <w:szCs w:val="14"/>
                                    </w:rPr>
                                    <w:t>at</w:t>
                                  </w:r>
                                  <w:r>
                                    <w:rPr>
                                      <w:spacing w:val="-11"/>
                                      <w:sz w:val="14"/>
                                      <w:szCs w:val="14"/>
                                    </w:rPr>
                                    <w:t xml:space="preserve"> </w:t>
                                  </w:r>
                                  <w:r>
                                    <w:rPr>
                                      <w:sz w:val="14"/>
                                      <w:szCs w:val="14"/>
                                    </w:rPr>
                                    <w:t>least</w:t>
                                  </w:r>
                                  <w:r>
                                    <w:rPr>
                                      <w:spacing w:val="-11"/>
                                      <w:sz w:val="14"/>
                                      <w:szCs w:val="14"/>
                                    </w:rPr>
                                    <w:t xml:space="preserve"> </w:t>
                                  </w:r>
                                  <w:r>
                                    <w:rPr>
                                      <w:sz w:val="14"/>
                                      <w:szCs w:val="14"/>
                                    </w:rPr>
                                    <w:t>four</w:t>
                                  </w:r>
                                </w:p>
                                <w:p w14:paraId="18B05E98" w14:textId="77777777" w:rsidR="00E65FCA" w:rsidRDefault="00E65FCA">
                                  <w:pPr>
                                    <w:pStyle w:val="TableParagraph"/>
                                    <w:kinsoku w:val="0"/>
                                    <w:overflowPunct w:val="0"/>
                                    <w:spacing w:line="261" w:lineRule="auto"/>
                                    <w:ind w:left="115" w:right="224"/>
                                    <w:jc w:val="both"/>
                                    <w:rPr>
                                      <w:sz w:val="14"/>
                                      <w:szCs w:val="14"/>
                                    </w:rPr>
                                  </w:pPr>
                                  <w:r>
                                    <w:rPr>
                                      <w:sz w:val="14"/>
                                      <w:szCs w:val="14"/>
                                    </w:rPr>
                                    <w:t>(4)</w:t>
                                  </w:r>
                                  <w:r>
                                    <w:rPr>
                                      <w:spacing w:val="-6"/>
                                      <w:sz w:val="14"/>
                                      <w:szCs w:val="14"/>
                                    </w:rPr>
                                    <w:t xml:space="preserve"> </w:t>
                                  </w:r>
                                  <w:r>
                                    <w:rPr>
                                      <w:sz w:val="14"/>
                                      <w:szCs w:val="14"/>
                                    </w:rPr>
                                    <w:t>business</w:t>
                                  </w:r>
                                  <w:r>
                                    <w:rPr>
                                      <w:spacing w:val="-6"/>
                                      <w:sz w:val="14"/>
                                      <w:szCs w:val="14"/>
                                    </w:rPr>
                                    <w:t xml:space="preserve"> </w:t>
                                  </w:r>
                                  <w:r>
                                    <w:rPr>
                                      <w:sz w:val="14"/>
                                      <w:szCs w:val="14"/>
                                    </w:rPr>
                                    <w:t>days’</w:t>
                                  </w:r>
                                  <w:r>
                                    <w:rPr>
                                      <w:spacing w:val="-6"/>
                                      <w:sz w:val="14"/>
                                      <w:szCs w:val="14"/>
                                    </w:rPr>
                                    <w:t xml:space="preserve"> </w:t>
                                  </w:r>
                                  <w:r>
                                    <w:rPr>
                                      <w:sz w:val="14"/>
                                      <w:szCs w:val="14"/>
                                    </w:rPr>
                                    <w:t>notice</w:t>
                                  </w:r>
                                  <w:r>
                                    <w:rPr>
                                      <w:spacing w:val="-6"/>
                                      <w:sz w:val="14"/>
                                      <w:szCs w:val="14"/>
                                    </w:rPr>
                                    <w:t xml:space="preserve"> </w:t>
                                  </w:r>
                                  <w:r>
                                    <w:rPr>
                                      <w:sz w:val="14"/>
                                      <w:szCs w:val="14"/>
                                    </w:rPr>
                                    <w:t>of</w:t>
                                  </w:r>
                                  <w:r>
                                    <w:rPr>
                                      <w:spacing w:val="-6"/>
                                      <w:sz w:val="14"/>
                                      <w:szCs w:val="14"/>
                                    </w:rPr>
                                    <w:t xml:space="preserve"> </w:t>
                                  </w:r>
                                  <w:r>
                                    <w:rPr>
                                      <w:sz w:val="14"/>
                                      <w:szCs w:val="14"/>
                                    </w:rPr>
                                    <w:t>a</w:t>
                                  </w:r>
                                  <w:r>
                                    <w:rPr>
                                      <w:spacing w:val="-6"/>
                                      <w:sz w:val="14"/>
                                      <w:szCs w:val="14"/>
                                    </w:rPr>
                                    <w:t xml:space="preserve"> </w:t>
                                  </w:r>
                                  <w:r>
                                    <w:rPr>
                                      <w:sz w:val="14"/>
                                      <w:szCs w:val="14"/>
                                    </w:rPr>
                                    <w:t>planned interruption</w:t>
                                  </w:r>
                                  <w:r>
                                    <w:rPr>
                                      <w:spacing w:val="-12"/>
                                      <w:sz w:val="14"/>
                                      <w:szCs w:val="14"/>
                                    </w:rPr>
                                    <w:t xml:space="preserve"> </w:t>
                                  </w:r>
                                  <w:r>
                                    <w:rPr>
                                      <w:sz w:val="14"/>
                                      <w:szCs w:val="14"/>
                                    </w:rPr>
                                    <w:t>to</w:t>
                                  </w:r>
                                  <w:r>
                                    <w:rPr>
                                      <w:spacing w:val="-11"/>
                                      <w:sz w:val="14"/>
                                      <w:szCs w:val="14"/>
                                    </w:rPr>
                                    <w:t xml:space="preserve"> </w:t>
                                  </w:r>
                                  <w:r>
                                    <w:rPr>
                                      <w:sz w:val="14"/>
                                      <w:szCs w:val="14"/>
                                    </w:rPr>
                                    <w:t>the</w:t>
                                  </w:r>
                                  <w:r>
                                    <w:rPr>
                                      <w:spacing w:val="-11"/>
                                      <w:sz w:val="14"/>
                                      <w:szCs w:val="14"/>
                                    </w:rPr>
                                    <w:t xml:space="preserve"> </w:t>
                                  </w:r>
                                  <w:r>
                                    <w:rPr>
                                      <w:sz w:val="14"/>
                                      <w:szCs w:val="14"/>
                                    </w:rPr>
                                    <w:t>electricity</w:t>
                                  </w:r>
                                  <w:r>
                                    <w:rPr>
                                      <w:spacing w:val="-11"/>
                                      <w:sz w:val="14"/>
                                      <w:szCs w:val="14"/>
                                    </w:rPr>
                                    <w:t xml:space="preserve"> </w:t>
                                  </w:r>
                                  <w:r>
                                    <w:rPr>
                                      <w:sz w:val="14"/>
                                      <w:szCs w:val="14"/>
                                    </w:rPr>
                                    <w:t>supply</w:t>
                                  </w:r>
                                  <w:r>
                                    <w:rPr>
                                      <w:spacing w:val="-11"/>
                                      <w:sz w:val="14"/>
                                      <w:szCs w:val="14"/>
                                    </w:rPr>
                                    <w:t xml:space="preserve"> </w:t>
                                  </w:r>
                                  <w:r>
                                    <w:rPr>
                                      <w:sz w:val="14"/>
                                      <w:szCs w:val="14"/>
                                    </w:rPr>
                                    <w:t>in your</w:t>
                                  </w:r>
                                  <w:r>
                                    <w:rPr>
                                      <w:spacing w:val="-12"/>
                                      <w:sz w:val="14"/>
                                      <w:szCs w:val="14"/>
                                    </w:rPr>
                                    <w:t xml:space="preserve"> </w:t>
                                  </w:r>
                                  <w:r>
                                    <w:rPr>
                                      <w:sz w:val="14"/>
                                      <w:szCs w:val="14"/>
                                    </w:rPr>
                                    <w:t>area.</w:t>
                                  </w:r>
                                </w:p>
                              </w:tc>
                              <w:tc>
                                <w:tcPr>
                                  <w:tcW w:w="1120" w:type="dxa"/>
                                  <w:tcBorders>
                                    <w:top w:val="single" w:sz="4" w:space="0" w:color="F36F21"/>
                                    <w:left w:val="none" w:sz="6" w:space="0" w:color="auto"/>
                                    <w:bottom w:val="single" w:sz="4" w:space="0" w:color="F36F21"/>
                                    <w:right w:val="none" w:sz="6" w:space="0" w:color="auto"/>
                                  </w:tcBorders>
                                  <w:shd w:val="clear" w:color="auto" w:fill="F1F1F1"/>
                                </w:tcPr>
                                <w:p w14:paraId="4129B201" w14:textId="77777777" w:rsidR="00E65FCA" w:rsidRDefault="00E65FCA">
                                  <w:pPr>
                                    <w:pStyle w:val="TableParagraph"/>
                                    <w:kinsoku w:val="0"/>
                                    <w:overflowPunct w:val="0"/>
                                    <w:spacing w:before="74"/>
                                    <w:ind w:left="67"/>
                                    <w:rPr>
                                      <w:spacing w:val="-4"/>
                                      <w:sz w:val="14"/>
                                      <w:szCs w:val="14"/>
                                    </w:rPr>
                                  </w:pPr>
                                  <w:r>
                                    <w:rPr>
                                      <w:spacing w:val="-4"/>
                                      <w:sz w:val="14"/>
                                      <w:szCs w:val="14"/>
                                    </w:rPr>
                                    <w:t>$50</w:t>
                                  </w:r>
                                </w:p>
                              </w:tc>
                              <w:tc>
                                <w:tcPr>
                                  <w:tcW w:w="77" w:type="dxa"/>
                                  <w:tcBorders>
                                    <w:top w:val="none" w:sz="6" w:space="0" w:color="auto"/>
                                    <w:left w:val="none" w:sz="6" w:space="0" w:color="auto"/>
                                    <w:bottom w:val="none" w:sz="6" w:space="0" w:color="auto"/>
                                    <w:right w:val="none" w:sz="6" w:space="0" w:color="auto"/>
                                  </w:tcBorders>
                                  <w:shd w:val="clear" w:color="auto" w:fill="F1F1F1"/>
                                </w:tcPr>
                                <w:p w14:paraId="779EA075" w14:textId="77777777" w:rsidR="00E65FCA" w:rsidRDefault="00E65FCA">
                                  <w:pPr>
                                    <w:pStyle w:val="TableParagraph"/>
                                    <w:kinsoku w:val="0"/>
                                    <w:overflowPunct w:val="0"/>
                                    <w:rPr>
                                      <w:rFonts w:ascii="Times New Roman" w:hAnsi="Times New Roman" w:cs="Times New Roman"/>
                                      <w:sz w:val="12"/>
                                      <w:szCs w:val="12"/>
                                    </w:rPr>
                                  </w:pPr>
                                </w:p>
                              </w:tc>
                            </w:tr>
                            <w:tr w:rsidR="00E65FCA" w14:paraId="708476AB" w14:textId="77777777">
                              <w:trPr>
                                <w:trHeight w:val="1037"/>
                              </w:trPr>
                              <w:tc>
                                <w:tcPr>
                                  <w:tcW w:w="143" w:type="dxa"/>
                                  <w:tcBorders>
                                    <w:top w:val="none" w:sz="6" w:space="0" w:color="auto"/>
                                    <w:left w:val="none" w:sz="6" w:space="0" w:color="auto"/>
                                    <w:bottom w:val="none" w:sz="6" w:space="0" w:color="auto"/>
                                    <w:right w:val="none" w:sz="6" w:space="0" w:color="auto"/>
                                  </w:tcBorders>
                                  <w:shd w:val="clear" w:color="auto" w:fill="F1F1F1"/>
                                </w:tcPr>
                                <w:p w14:paraId="661ACDEA"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4" w:space="0" w:color="F36F21"/>
                                    <w:right w:val="none" w:sz="6" w:space="0" w:color="auto"/>
                                  </w:tcBorders>
                                  <w:shd w:val="clear" w:color="auto" w:fill="F1F1F1"/>
                                </w:tcPr>
                                <w:p w14:paraId="2D5A7442" w14:textId="77777777" w:rsidR="00E65FCA" w:rsidRDefault="00E65FCA">
                                  <w:pPr>
                                    <w:pStyle w:val="TableParagraph"/>
                                    <w:kinsoku w:val="0"/>
                                    <w:overflowPunct w:val="0"/>
                                    <w:spacing w:before="73" w:line="261" w:lineRule="auto"/>
                                    <w:ind w:left="57" w:right="105"/>
                                    <w:rPr>
                                      <w:b/>
                                      <w:bCs/>
                                      <w:sz w:val="14"/>
                                      <w:szCs w:val="14"/>
                                    </w:rPr>
                                  </w:pPr>
                                  <w:r>
                                    <w:rPr>
                                      <w:b/>
                                      <w:bCs/>
                                      <w:sz w:val="14"/>
                                      <w:szCs w:val="14"/>
                                    </w:rPr>
                                    <w:t>Restoring</w:t>
                                  </w:r>
                                  <w:r>
                                    <w:rPr>
                                      <w:b/>
                                      <w:bCs/>
                                      <w:spacing w:val="-12"/>
                                      <w:sz w:val="14"/>
                                      <w:szCs w:val="14"/>
                                    </w:rPr>
                                    <w:t xml:space="preserve"> </w:t>
                                  </w:r>
                                  <w:r>
                                    <w:rPr>
                                      <w:b/>
                                      <w:bCs/>
                                      <w:sz w:val="14"/>
                                      <w:szCs w:val="14"/>
                                    </w:rPr>
                                    <w:t>your</w:t>
                                  </w:r>
                                  <w:r>
                                    <w:rPr>
                                      <w:b/>
                                      <w:bCs/>
                                      <w:spacing w:val="-11"/>
                                      <w:sz w:val="14"/>
                                      <w:szCs w:val="14"/>
                                    </w:rPr>
                                    <w:t xml:space="preserve"> </w:t>
                                  </w:r>
                                  <w:r>
                                    <w:rPr>
                                      <w:b/>
                                      <w:bCs/>
                                      <w:sz w:val="14"/>
                                      <w:szCs w:val="14"/>
                                    </w:rPr>
                                    <w:t xml:space="preserve">electricity </w:t>
                                  </w:r>
                                  <w:r>
                                    <w:rPr>
                                      <w:b/>
                                      <w:bCs/>
                                      <w:w w:val="95"/>
                                      <w:sz w:val="14"/>
                                      <w:szCs w:val="14"/>
                                    </w:rPr>
                                    <w:t>supply</w:t>
                                  </w:r>
                                  <w:r>
                                    <w:rPr>
                                      <w:b/>
                                      <w:bCs/>
                                      <w:spacing w:val="-9"/>
                                      <w:w w:val="95"/>
                                      <w:sz w:val="14"/>
                                      <w:szCs w:val="14"/>
                                    </w:rPr>
                                    <w:t xml:space="preserve"> </w:t>
                                  </w:r>
                                  <w:r>
                                    <w:rPr>
                                      <w:b/>
                                      <w:bCs/>
                                      <w:w w:val="95"/>
                                      <w:sz w:val="14"/>
                                      <w:szCs w:val="14"/>
                                    </w:rPr>
                                    <w:t>after</w:t>
                                  </w:r>
                                  <w:r>
                                    <w:rPr>
                                      <w:b/>
                                      <w:bCs/>
                                      <w:spacing w:val="-9"/>
                                      <w:w w:val="95"/>
                                      <w:sz w:val="14"/>
                                      <w:szCs w:val="14"/>
                                    </w:rPr>
                                    <w:t xml:space="preserve"> </w:t>
                                  </w:r>
                                  <w:r>
                                    <w:rPr>
                                      <w:b/>
                                      <w:bCs/>
                                      <w:w w:val="95"/>
                                      <w:sz w:val="14"/>
                                      <w:szCs w:val="14"/>
                                    </w:rPr>
                                    <w:t>an</w:t>
                                  </w:r>
                                  <w:r>
                                    <w:rPr>
                                      <w:b/>
                                      <w:bCs/>
                                      <w:spacing w:val="-9"/>
                                      <w:w w:val="95"/>
                                      <w:sz w:val="14"/>
                                      <w:szCs w:val="14"/>
                                    </w:rPr>
                                    <w:t xml:space="preserve"> </w:t>
                                  </w:r>
                                  <w:r>
                                    <w:rPr>
                                      <w:b/>
                                      <w:bCs/>
                                      <w:w w:val="95"/>
                                      <w:sz w:val="14"/>
                                      <w:szCs w:val="14"/>
                                    </w:rPr>
                                    <w:t xml:space="preserve">unplanned </w:t>
                                  </w:r>
                                  <w:r>
                                    <w:rPr>
                                      <w:b/>
                                      <w:bCs/>
                                      <w:sz w:val="14"/>
                                      <w:szCs w:val="14"/>
                                    </w:rPr>
                                    <w:t>interruption</w:t>
                                  </w:r>
                                  <w:r>
                                    <w:rPr>
                                      <w:b/>
                                      <w:bCs/>
                                      <w:spacing w:val="-3"/>
                                      <w:sz w:val="14"/>
                                      <w:szCs w:val="14"/>
                                    </w:rPr>
                                    <w:t xml:space="preserve"> </w:t>
                                  </w:r>
                                  <w:r>
                                    <w:rPr>
                                      <w:b/>
                                      <w:bCs/>
                                      <w:sz w:val="14"/>
                                      <w:szCs w:val="14"/>
                                    </w:rPr>
                                    <w:t>in</w:t>
                                  </w:r>
                                  <w:r>
                                    <w:rPr>
                                      <w:b/>
                                      <w:bCs/>
                                      <w:spacing w:val="-3"/>
                                      <w:sz w:val="14"/>
                                      <w:szCs w:val="14"/>
                                    </w:rPr>
                                    <w:t xml:space="preserve"> </w:t>
                                  </w:r>
                                  <w:r>
                                    <w:rPr>
                                      <w:b/>
                                      <w:bCs/>
                                      <w:sz w:val="14"/>
                                      <w:szCs w:val="14"/>
                                    </w:rPr>
                                    <w:t>your</w:t>
                                  </w:r>
                                  <w:r>
                                    <w:rPr>
                                      <w:b/>
                                      <w:bCs/>
                                      <w:spacing w:val="-3"/>
                                      <w:sz w:val="14"/>
                                      <w:szCs w:val="14"/>
                                    </w:rPr>
                                    <w:t xml:space="preserve"> </w:t>
                                  </w:r>
                                  <w:r>
                                    <w:rPr>
                                      <w:b/>
                                      <w:bCs/>
                                      <w:sz w:val="14"/>
                                      <w:szCs w:val="14"/>
                                    </w:rPr>
                                    <w:t>area</w:t>
                                  </w:r>
                                </w:p>
                              </w:tc>
                              <w:tc>
                                <w:tcPr>
                                  <w:tcW w:w="2918" w:type="dxa"/>
                                  <w:tcBorders>
                                    <w:top w:val="single" w:sz="4" w:space="0" w:color="F36F21"/>
                                    <w:left w:val="none" w:sz="6" w:space="0" w:color="auto"/>
                                    <w:bottom w:val="single" w:sz="4" w:space="0" w:color="F36F21"/>
                                    <w:right w:val="none" w:sz="6" w:space="0" w:color="auto"/>
                                  </w:tcBorders>
                                  <w:shd w:val="clear" w:color="auto" w:fill="F1F1F1"/>
                                </w:tcPr>
                                <w:p w14:paraId="022AD130" w14:textId="77777777" w:rsidR="00E65FCA" w:rsidRDefault="00E65FCA">
                                  <w:pPr>
                                    <w:pStyle w:val="TableParagraph"/>
                                    <w:kinsoku w:val="0"/>
                                    <w:overflowPunct w:val="0"/>
                                    <w:spacing w:before="74" w:line="261" w:lineRule="auto"/>
                                    <w:ind w:left="115" w:right="98"/>
                                    <w:rPr>
                                      <w:sz w:val="14"/>
                                      <w:szCs w:val="14"/>
                                    </w:rPr>
                                  </w:pPr>
                                  <w:r>
                                    <w:rPr>
                                      <w:sz w:val="14"/>
                                      <w:szCs w:val="14"/>
                                    </w:rPr>
                                    <w:t>We will take all steps that are reasonable and practicable to restore your</w:t>
                                  </w:r>
                                  <w:r>
                                    <w:rPr>
                                      <w:spacing w:val="-4"/>
                                      <w:sz w:val="14"/>
                                      <w:szCs w:val="14"/>
                                    </w:rPr>
                                    <w:t xml:space="preserve"> </w:t>
                                  </w:r>
                                  <w:r>
                                    <w:rPr>
                                      <w:sz w:val="14"/>
                                      <w:szCs w:val="14"/>
                                    </w:rPr>
                                    <w:t>electricity</w:t>
                                  </w:r>
                                  <w:r>
                                    <w:rPr>
                                      <w:spacing w:val="-4"/>
                                      <w:sz w:val="14"/>
                                      <w:szCs w:val="14"/>
                                    </w:rPr>
                                    <w:t xml:space="preserve"> </w:t>
                                  </w:r>
                                  <w:r>
                                    <w:rPr>
                                      <w:sz w:val="14"/>
                                      <w:szCs w:val="14"/>
                                    </w:rPr>
                                    <w:t>supply</w:t>
                                  </w:r>
                                  <w:r>
                                    <w:rPr>
                                      <w:spacing w:val="-4"/>
                                      <w:sz w:val="14"/>
                                      <w:szCs w:val="14"/>
                                    </w:rPr>
                                    <w:t xml:space="preserve"> </w:t>
                                  </w:r>
                                  <w:r>
                                    <w:rPr>
                                      <w:sz w:val="14"/>
                                      <w:szCs w:val="14"/>
                                    </w:rPr>
                                    <w:t>within</w:t>
                                  </w:r>
                                  <w:r>
                                    <w:rPr>
                                      <w:spacing w:val="-4"/>
                                      <w:sz w:val="14"/>
                                      <w:szCs w:val="14"/>
                                    </w:rPr>
                                    <w:t xml:space="preserve"> </w:t>
                                  </w:r>
                                  <w:r>
                                    <w:rPr>
                                      <w:sz w:val="14"/>
                                      <w:szCs w:val="14"/>
                                    </w:rPr>
                                    <w:t>a</w:t>
                                  </w:r>
                                  <w:r>
                                    <w:rPr>
                                      <w:spacing w:val="-4"/>
                                      <w:sz w:val="14"/>
                                      <w:szCs w:val="14"/>
                                    </w:rPr>
                                    <w:t xml:space="preserve"> </w:t>
                                  </w:r>
                                  <w:r>
                                    <w:rPr>
                                      <w:sz w:val="14"/>
                                      <w:szCs w:val="14"/>
                                    </w:rPr>
                                    <w:t>period not</w:t>
                                  </w:r>
                                  <w:r>
                                    <w:rPr>
                                      <w:spacing w:val="-5"/>
                                      <w:sz w:val="14"/>
                                      <w:szCs w:val="14"/>
                                    </w:rPr>
                                    <w:t xml:space="preserve"> </w:t>
                                  </w:r>
                                  <w:r>
                                    <w:rPr>
                                      <w:sz w:val="14"/>
                                      <w:szCs w:val="14"/>
                                    </w:rPr>
                                    <w:t>exceeding</w:t>
                                  </w:r>
                                  <w:r>
                                    <w:rPr>
                                      <w:spacing w:val="-5"/>
                                      <w:sz w:val="14"/>
                                      <w:szCs w:val="14"/>
                                    </w:rPr>
                                    <w:t xml:space="preserve"> </w:t>
                                  </w:r>
                                  <w:r>
                                    <w:rPr>
                                      <w:sz w:val="14"/>
                                      <w:szCs w:val="14"/>
                                    </w:rPr>
                                    <w:t>12</w:t>
                                  </w:r>
                                  <w:r>
                                    <w:rPr>
                                      <w:spacing w:val="-5"/>
                                      <w:sz w:val="14"/>
                                      <w:szCs w:val="14"/>
                                    </w:rPr>
                                    <w:t xml:space="preserve"> </w:t>
                                  </w:r>
                                  <w:r>
                                    <w:rPr>
                                      <w:sz w:val="14"/>
                                      <w:szCs w:val="14"/>
                                    </w:rPr>
                                    <w:t>hours</w:t>
                                  </w:r>
                                  <w:r>
                                    <w:rPr>
                                      <w:spacing w:val="-5"/>
                                      <w:sz w:val="14"/>
                                      <w:szCs w:val="14"/>
                                    </w:rPr>
                                    <w:t xml:space="preserve"> </w:t>
                                  </w:r>
                                  <w:r>
                                    <w:rPr>
                                      <w:sz w:val="14"/>
                                      <w:szCs w:val="14"/>
                                    </w:rPr>
                                    <w:t>of</w:t>
                                  </w:r>
                                  <w:r>
                                    <w:rPr>
                                      <w:spacing w:val="-5"/>
                                      <w:sz w:val="14"/>
                                      <w:szCs w:val="14"/>
                                    </w:rPr>
                                    <w:t xml:space="preserve"> </w:t>
                                  </w:r>
                                  <w:r>
                                    <w:rPr>
                                      <w:sz w:val="14"/>
                                      <w:szCs w:val="14"/>
                                    </w:rPr>
                                    <w:t>unplanned sustained</w:t>
                                  </w:r>
                                  <w:r>
                                    <w:rPr>
                                      <w:spacing w:val="-12"/>
                                      <w:sz w:val="14"/>
                                      <w:szCs w:val="14"/>
                                    </w:rPr>
                                    <w:t xml:space="preserve"> </w:t>
                                  </w:r>
                                  <w:r>
                                    <w:rPr>
                                      <w:sz w:val="14"/>
                                      <w:szCs w:val="14"/>
                                    </w:rPr>
                                    <w:t>interruption.</w:t>
                                  </w:r>
                                </w:p>
                              </w:tc>
                              <w:tc>
                                <w:tcPr>
                                  <w:tcW w:w="1120" w:type="dxa"/>
                                  <w:tcBorders>
                                    <w:top w:val="single" w:sz="4" w:space="0" w:color="F36F21"/>
                                    <w:left w:val="none" w:sz="6" w:space="0" w:color="auto"/>
                                    <w:bottom w:val="single" w:sz="4" w:space="0" w:color="F36F21"/>
                                    <w:right w:val="none" w:sz="6" w:space="0" w:color="auto"/>
                                  </w:tcBorders>
                                  <w:shd w:val="clear" w:color="auto" w:fill="F1F1F1"/>
                                </w:tcPr>
                                <w:p w14:paraId="3FA7BD4F" w14:textId="77777777" w:rsidR="00E65FCA" w:rsidRDefault="00E65FCA">
                                  <w:pPr>
                                    <w:pStyle w:val="TableParagraph"/>
                                    <w:kinsoku w:val="0"/>
                                    <w:overflowPunct w:val="0"/>
                                    <w:spacing w:before="74"/>
                                    <w:ind w:left="67"/>
                                    <w:rPr>
                                      <w:spacing w:val="-4"/>
                                      <w:sz w:val="14"/>
                                      <w:szCs w:val="14"/>
                                    </w:rPr>
                                  </w:pPr>
                                  <w:r>
                                    <w:rPr>
                                      <w:spacing w:val="-4"/>
                                      <w:sz w:val="14"/>
                                      <w:szCs w:val="14"/>
                                    </w:rPr>
                                    <w:t>$80</w:t>
                                  </w:r>
                                </w:p>
                              </w:tc>
                              <w:tc>
                                <w:tcPr>
                                  <w:tcW w:w="77" w:type="dxa"/>
                                  <w:tcBorders>
                                    <w:top w:val="none" w:sz="6" w:space="0" w:color="auto"/>
                                    <w:left w:val="none" w:sz="6" w:space="0" w:color="auto"/>
                                    <w:bottom w:val="none" w:sz="6" w:space="0" w:color="auto"/>
                                    <w:right w:val="none" w:sz="6" w:space="0" w:color="auto"/>
                                  </w:tcBorders>
                                  <w:shd w:val="clear" w:color="auto" w:fill="F1F1F1"/>
                                </w:tcPr>
                                <w:p w14:paraId="21165340" w14:textId="77777777" w:rsidR="00E65FCA" w:rsidRDefault="00E65FCA">
                                  <w:pPr>
                                    <w:pStyle w:val="TableParagraph"/>
                                    <w:kinsoku w:val="0"/>
                                    <w:overflowPunct w:val="0"/>
                                    <w:rPr>
                                      <w:rFonts w:ascii="Times New Roman" w:hAnsi="Times New Roman" w:cs="Times New Roman"/>
                                      <w:sz w:val="12"/>
                                      <w:szCs w:val="12"/>
                                    </w:rPr>
                                  </w:pPr>
                                </w:p>
                              </w:tc>
                            </w:tr>
                            <w:tr w:rsidR="00E65FCA" w14:paraId="53959353" w14:textId="77777777">
                              <w:trPr>
                                <w:trHeight w:val="1444"/>
                              </w:trPr>
                              <w:tc>
                                <w:tcPr>
                                  <w:tcW w:w="143" w:type="dxa"/>
                                  <w:tcBorders>
                                    <w:top w:val="none" w:sz="6" w:space="0" w:color="auto"/>
                                    <w:left w:val="none" w:sz="6" w:space="0" w:color="auto"/>
                                    <w:bottom w:val="none" w:sz="6" w:space="0" w:color="auto"/>
                                    <w:right w:val="none" w:sz="6" w:space="0" w:color="auto"/>
                                  </w:tcBorders>
                                  <w:shd w:val="clear" w:color="auto" w:fill="F1F1F1"/>
                                </w:tcPr>
                                <w:p w14:paraId="24C975B5"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4" w:space="0" w:color="F36F21"/>
                                    <w:right w:val="none" w:sz="6" w:space="0" w:color="auto"/>
                                  </w:tcBorders>
                                  <w:shd w:val="clear" w:color="auto" w:fill="F1F1F1"/>
                                </w:tcPr>
                                <w:p w14:paraId="5FB576B2" w14:textId="77777777" w:rsidR="00E65FCA" w:rsidRDefault="00E65FCA">
                                  <w:pPr>
                                    <w:pStyle w:val="TableParagraph"/>
                                    <w:kinsoku w:val="0"/>
                                    <w:overflowPunct w:val="0"/>
                                    <w:spacing w:before="73" w:line="261" w:lineRule="auto"/>
                                    <w:ind w:left="57"/>
                                    <w:rPr>
                                      <w:b/>
                                      <w:bCs/>
                                      <w:w w:val="95"/>
                                      <w:sz w:val="14"/>
                                      <w:szCs w:val="14"/>
                                    </w:rPr>
                                  </w:pPr>
                                  <w:r>
                                    <w:rPr>
                                      <w:b/>
                                      <w:bCs/>
                                      <w:sz w:val="14"/>
                                      <w:szCs w:val="14"/>
                                    </w:rPr>
                                    <w:t xml:space="preserve">Total duration of </w:t>
                                  </w:r>
                                  <w:r>
                                    <w:rPr>
                                      <w:b/>
                                      <w:bCs/>
                                      <w:w w:val="95"/>
                                      <w:sz w:val="14"/>
                                      <w:szCs w:val="14"/>
                                    </w:rPr>
                                    <w:t>interruptions</w:t>
                                  </w:r>
                                  <w:r>
                                    <w:rPr>
                                      <w:b/>
                                      <w:bCs/>
                                      <w:spacing w:val="-9"/>
                                      <w:w w:val="95"/>
                                      <w:sz w:val="14"/>
                                      <w:szCs w:val="14"/>
                                    </w:rPr>
                                    <w:t xml:space="preserve"> </w:t>
                                  </w:r>
                                  <w:r>
                                    <w:rPr>
                                      <w:b/>
                                      <w:bCs/>
                                      <w:w w:val="95"/>
                                      <w:sz w:val="14"/>
                                      <w:szCs w:val="14"/>
                                    </w:rPr>
                                    <w:t>(cumulative)</w:t>
                                  </w:r>
                                </w:p>
                              </w:tc>
                              <w:tc>
                                <w:tcPr>
                                  <w:tcW w:w="2918" w:type="dxa"/>
                                  <w:tcBorders>
                                    <w:top w:val="single" w:sz="4" w:space="0" w:color="F36F21"/>
                                    <w:left w:val="none" w:sz="6" w:space="0" w:color="auto"/>
                                    <w:bottom w:val="single" w:sz="4" w:space="0" w:color="F36F21"/>
                                    <w:right w:val="none" w:sz="6" w:space="0" w:color="auto"/>
                                  </w:tcBorders>
                                  <w:shd w:val="clear" w:color="auto" w:fill="F1F1F1"/>
                                </w:tcPr>
                                <w:p w14:paraId="4F97719D" w14:textId="77777777" w:rsidR="00E65FCA" w:rsidRDefault="00E65FCA">
                                  <w:pPr>
                                    <w:pStyle w:val="TableParagraph"/>
                                    <w:kinsoku w:val="0"/>
                                    <w:overflowPunct w:val="0"/>
                                    <w:spacing w:before="74" w:line="261" w:lineRule="auto"/>
                                    <w:ind w:left="115"/>
                                    <w:rPr>
                                      <w:sz w:val="14"/>
                                      <w:szCs w:val="14"/>
                                    </w:rPr>
                                  </w:pP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take</w:t>
                                  </w:r>
                                  <w:r>
                                    <w:rPr>
                                      <w:spacing w:val="-11"/>
                                      <w:sz w:val="14"/>
                                      <w:szCs w:val="14"/>
                                    </w:rPr>
                                    <w:t xml:space="preserve"> </w:t>
                                  </w:r>
                                  <w:r>
                                    <w:rPr>
                                      <w:sz w:val="14"/>
                                      <w:szCs w:val="14"/>
                                    </w:rPr>
                                    <w:t>all</w:t>
                                  </w:r>
                                  <w:r>
                                    <w:rPr>
                                      <w:spacing w:val="-11"/>
                                      <w:sz w:val="14"/>
                                      <w:szCs w:val="14"/>
                                    </w:rPr>
                                    <w:t xml:space="preserve"> </w:t>
                                  </w:r>
                                  <w:r>
                                    <w:rPr>
                                      <w:sz w:val="14"/>
                                      <w:szCs w:val="14"/>
                                    </w:rPr>
                                    <w:t>steps</w:t>
                                  </w:r>
                                  <w:r>
                                    <w:rPr>
                                      <w:spacing w:val="-11"/>
                                      <w:sz w:val="14"/>
                                      <w:szCs w:val="14"/>
                                    </w:rPr>
                                    <w:t xml:space="preserve"> </w:t>
                                  </w:r>
                                  <w:r>
                                    <w:rPr>
                                      <w:sz w:val="14"/>
                                      <w:szCs w:val="14"/>
                                    </w:rPr>
                                    <w:t>that</w:t>
                                  </w:r>
                                  <w:r>
                                    <w:rPr>
                                      <w:spacing w:val="-11"/>
                                      <w:sz w:val="14"/>
                                      <w:szCs w:val="14"/>
                                    </w:rPr>
                                    <w:t xml:space="preserve"> </w:t>
                                  </w:r>
                                  <w:r>
                                    <w:rPr>
                                      <w:sz w:val="14"/>
                                      <w:szCs w:val="14"/>
                                    </w:rPr>
                                    <w:t>are</w:t>
                                  </w:r>
                                  <w:r>
                                    <w:rPr>
                                      <w:spacing w:val="-11"/>
                                      <w:sz w:val="14"/>
                                      <w:szCs w:val="14"/>
                                    </w:rPr>
                                    <w:t xml:space="preserve"> </w:t>
                                  </w:r>
                                  <w:r>
                                    <w:rPr>
                                      <w:sz w:val="14"/>
                                      <w:szCs w:val="14"/>
                                    </w:rPr>
                                    <w:t>reasonable and practicable to minimise the cumulative hours for all unplanned, sustained interruptions impacting your premises in a financial year.</w:t>
                                  </w:r>
                                </w:p>
                              </w:tc>
                              <w:tc>
                                <w:tcPr>
                                  <w:tcW w:w="1120" w:type="dxa"/>
                                  <w:tcBorders>
                                    <w:top w:val="single" w:sz="4" w:space="0" w:color="F36F21"/>
                                    <w:left w:val="none" w:sz="6" w:space="0" w:color="auto"/>
                                    <w:bottom w:val="single" w:sz="4" w:space="0" w:color="F36F21"/>
                                    <w:right w:val="none" w:sz="6" w:space="0" w:color="auto"/>
                                  </w:tcBorders>
                                  <w:shd w:val="clear" w:color="auto" w:fill="F1F1F1"/>
                                </w:tcPr>
                                <w:p w14:paraId="7FEE83E6" w14:textId="77777777" w:rsidR="00E65FCA" w:rsidRDefault="00E65FCA">
                                  <w:pPr>
                                    <w:pStyle w:val="TableParagraph"/>
                                    <w:kinsoku w:val="0"/>
                                    <w:overflowPunct w:val="0"/>
                                    <w:spacing w:before="74"/>
                                    <w:ind w:left="67"/>
                                    <w:rPr>
                                      <w:sz w:val="14"/>
                                      <w:szCs w:val="14"/>
                                    </w:rPr>
                                  </w:pPr>
                                  <w:r>
                                    <w:rPr>
                                      <w:sz w:val="14"/>
                                      <w:szCs w:val="14"/>
                                    </w:rPr>
                                    <w:t>$100 (&gt;20 to</w:t>
                                  </w:r>
                                </w:p>
                                <w:p w14:paraId="7C471606" w14:textId="77777777" w:rsidR="00E65FCA" w:rsidRDefault="00E65FCA">
                                  <w:pPr>
                                    <w:pStyle w:val="TableParagraph"/>
                                    <w:kinsoku w:val="0"/>
                                    <w:overflowPunct w:val="0"/>
                                    <w:spacing w:before="15"/>
                                    <w:ind w:left="67"/>
                                    <w:rPr>
                                      <w:sz w:val="14"/>
                                      <w:szCs w:val="14"/>
                                    </w:rPr>
                                  </w:pPr>
                                  <w:r>
                                    <w:rPr>
                                      <w:sz w:val="14"/>
                                      <w:szCs w:val="14"/>
                                    </w:rPr>
                                    <w:t>&lt;30</w:t>
                                  </w:r>
                                  <w:r>
                                    <w:rPr>
                                      <w:spacing w:val="-12"/>
                                      <w:sz w:val="14"/>
                                      <w:szCs w:val="14"/>
                                    </w:rPr>
                                    <w:t xml:space="preserve"> </w:t>
                                  </w:r>
                                  <w:r>
                                    <w:rPr>
                                      <w:sz w:val="14"/>
                                      <w:szCs w:val="14"/>
                                    </w:rPr>
                                    <w:t>hours)</w:t>
                                  </w:r>
                                </w:p>
                                <w:p w14:paraId="4E24CD9A" w14:textId="77777777" w:rsidR="00E65FCA" w:rsidRDefault="00E65FCA">
                                  <w:pPr>
                                    <w:pStyle w:val="TableParagraph"/>
                                    <w:kinsoku w:val="0"/>
                                    <w:overflowPunct w:val="0"/>
                                    <w:spacing w:before="128"/>
                                    <w:ind w:left="67"/>
                                    <w:rPr>
                                      <w:sz w:val="14"/>
                                      <w:szCs w:val="14"/>
                                    </w:rPr>
                                  </w:pPr>
                                  <w:r>
                                    <w:rPr>
                                      <w:sz w:val="14"/>
                                      <w:szCs w:val="14"/>
                                    </w:rPr>
                                    <w:t>$150 (&gt;30 to</w:t>
                                  </w:r>
                                </w:p>
                                <w:p w14:paraId="74F07CA9" w14:textId="77777777" w:rsidR="00E65FCA" w:rsidRDefault="00E65FCA">
                                  <w:pPr>
                                    <w:pStyle w:val="TableParagraph"/>
                                    <w:kinsoku w:val="0"/>
                                    <w:overflowPunct w:val="0"/>
                                    <w:spacing w:before="15"/>
                                    <w:ind w:left="67"/>
                                    <w:rPr>
                                      <w:sz w:val="14"/>
                                      <w:szCs w:val="14"/>
                                    </w:rPr>
                                  </w:pPr>
                                  <w:r>
                                    <w:rPr>
                                      <w:sz w:val="14"/>
                                      <w:szCs w:val="14"/>
                                    </w:rPr>
                                    <w:t>&lt;60</w:t>
                                  </w:r>
                                  <w:r>
                                    <w:rPr>
                                      <w:spacing w:val="-12"/>
                                      <w:sz w:val="14"/>
                                      <w:szCs w:val="14"/>
                                    </w:rPr>
                                    <w:t xml:space="preserve"> </w:t>
                                  </w:r>
                                  <w:r>
                                    <w:rPr>
                                      <w:sz w:val="14"/>
                                      <w:szCs w:val="14"/>
                                    </w:rPr>
                                    <w:t>hours)</w:t>
                                  </w:r>
                                </w:p>
                                <w:p w14:paraId="48EB58EE" w14:textId="77777777" w:rsidR="00E65FCA" w:rsidRDefault="00E65FCA">
                                  <w:pPr>
                                    <w:pStyle w:val="TableParagraph"/>
                                    <w:kinsoku w:val="0"/>
                                    <w:overflowPunct w:val="0"/>
                                    <w:spacing w:before="129"/>
                                    <w:ind w:left="67"/>
                                    <w:rPr>
                                      <w:sz w:val="14"/>
                                      <w:szCs w:val="14"/>
                                    </w:rPr>
                                  </w:pPr>
                                  <w:r>
                                    <w:rPr>
                                      <w:sz w:val="14"/>
                                      <w:szCs w:val="14"/>
                                    </w:rPr>
                                    <w:t>$300</w:t>
                                  </w:r>
                                  <w:r>
                                    <w:rPr>
                                      <w:spacing w:val="-12"/>
                                      <w:sz w:val="14"/>
                                      <w:szCs w:val="14"/>
                                    </w:rPr>
                                    <w:t xml:space="preserve"> </w:t>
                                  </w:r>
                                  <w:r>
                                    <w:rPr>
                                      <w:sz w:val="14"/>
                                      <w:szCs w:val="14"/>
                                    </w:rPr>
                                    <w:t>(&gt;60</w:t>
                                  </w:r>
                                </w:p>
                                <w:p w14:paraId="07BF6DEB" w14:textId="77777777" w:rsidR="00E65FCA" w:rsidRDefault="00E65FCA">
                                  <w:pPr>
                                    <w:pStyle w:val="TableParagraph"/>
                                    <w:kinsoku w:val="0"/>
                                    <w:overflowPunct w:val="0"/>
                                    <w:spacing w:before="15"/>
                                    <w:ind w:left="67"/>
                                    <w:rPr>
                                      <w:spacing w:val="-2"/>
                                      <w:sz w:val="14"/>
                                      <w:szCs w:val="14"/>
                                    </w:rPr>
                                  </w:pPr>
                                  <w:r>
                                    <w:rPr>
                                      <w:spacing w:val="-2"/>
                                      <w:sz w:val="14"/>
                                      <w:szCs w:val="14"/>
                                    </w:rPr>
                                    <w:t>hours)</w:t>
                                  </w:r>
                                </w:p>
                              </w:tc>
                              <w:tc>
                                <w:tcPr>
                                  <w:tcW w:w="77" w:type="dxa"/>
                                  <w:tcBorders>
                                    <w:top w:val="none" w:sz="6" w:space="0" w:color="auto"/>
                                    <w:left w:val="none" w:sz="6" w:space="0" w:color="auto"/>
                                    <w:bottom w:val="none" w:sz="6" w:space="0" w:color="auto"/>
                                    <w:right w:val="none" w:sz="6" w:space="0" w:color="auto"/>
                                  </w:tcBorders>
                                  <w:shd w:val="clear" w:color="auto" w:fill="F1F1F1"/>
                                </w:tcPr>
                                <w:p w14:paraId="55E88079" w14:textId="77777777" w:rsidR="00E65FCA" w:rsidRDefault="00E65FCA">
                                  <w:pPr>
                                    <w:pStyle w:val="TableParagraph"/>
                                    <w:kinsoku w:val="0"/>
                                    <w:overflowPunct w:val="0"/>
                                    <w:rPr>
                                      <w:rFonts w:ascii="Times New Roman" w:hAnsi="Times New Roman" w:cs="Times New Roman"/>
                                      <w:sz w:val="12"/>
                                      <w:szCs w:val="12"/>
                                    </w:rPr>
                                  </w:pPr>
                                </w:p>
                              </w:tc>
                            </w:tr>
                            <w:tr w:rsidR="00E65FCA" w14:paraId="7EFE6372" w14:textId="77777777">
                              <w:trPr>
                                <w:trHeight w:val="997"/>
                              </w:trPr>
                              <w:tc>
                                <w:tcPr>
                                  <w:tcW w:w="143" w:type="dxa"/>
                                  <w:tcBorders>
                                    <w:top w:val="none" w:sz="6" w:space="0" w:color="auto"/>
                                    <w:left w:val="none" w:sz="6" w:space="0" w:color="auto"/>
                                    <w:bottom w:val="none" w:sz="6" w:space="0" w:color="auto"/>
                                    <w:right w:val="none" w:sz="6" w:space="0" w:color="auto"/>
                                  </w:tcBorders>
                                  <w:shd w:val="clear" w:color="auto" w:fill="F1F1F1"/>
                                </w:tcPr>
                                <w:p w14:paraId="2C41AA2D"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none" w:sz="6" w:space="0" w:color="auto"/>
                                    <w:right w:val="none" w:sz="6" w:space="0" w:color="auto"/>
                                  </w:tcBorders>
                                  <w:shd w:val="clear" w:color="auto" w:fill="F1F1F1"/>
                                </w:tcPr>
                                <w:p w14:paraId="6E2A3DB6" w14:textId="77777777" w:rsidR="00E65FCA" w:rsidRDefault="00E65FCA">
                                  <w:pPr>
                                    <w:pStyle w:val="TableParagraph"/>
                                    <w:kinsoku w:val="0"/>
                                    <w:overflowPunct w:val="0"/>
                                    <w:spacing w:line="261" w:lineRule="auto"/>
                                    <w:ind w:left="57"/>
                                    <w:rPr>
                                      <w:b/>
                                      <w:bCs/>
                                      <w:spacing w:val="-2"/>
                                      <w:sz w:val="14"/>
                                      <w:szCs w:val="14"/>
                                    </w:rPr>
                                  </w:pPr>
                                  <w:r>
                                    <w:rPr>
                                      <w:b/>
                                      <w:bCs/>
                                      <w:w w:val="95"/>
                                      <w:sz w:val="14"/>
                                      <w:szCs w:val="14"/>
                                    </w:rPr>
                                    <w:t>Frequency</w:t>
                                  </w:r>
                                  <w:r>
                                    <w:rPr>
                                      <w:b/>
                                      <w:bCs/>
                                      <w:spacing w:val="-9"/>
                                      <w:w w:val="95"/>
                                      <w:sz w:val="14"/>
                                      <w:szCs w:val="14"/>
                                    </w:rPr>
                                    <w:t xml:space="preserve"> </w:t>
                                  </w:r>
                                  <w:r>
                                    <w:rPr>
                                      <w:b/>
                                      <w:bCs/>
                                      <w:w w:val="95"/>
                                      <w:sz w:val="14"/>
                                      <w:szCs w:val="14"/>
                                    </w:rPr>
                                    <w:t>of</w:t>
                                  </w:r>
                                  <w:r>
                                    <w:rPr>
                                      <w:b/>
                                      <w:bCs/>
                                      <w:spacing w:val="-9"/>
                                      <w:w w:val="95"/>
                                      <w:sz w:val="14"/>
                                      <w:szCs w:val="14"/>
                                    </w:rPr>
                                    <w:t xml:space="preserve"> </w:t>
                                  </w:r>
                                  <w:r>
                                    <w:rPr>
                                      <w:b/>
                                      <w:bCs/>
                                      <w:w w:val="95"/>
                                      <w:sz w:val="14"/>
                                      <w:szCs w:val="14"/>
                                    </w:rPr>
                                    <w:t xml:space="preserve">unplanned </w:t>
                                  </w:r>
                                  <w:r>
                                    <w:rPr>
                                      <w:b/>
                                      <w:bCs/>
                                      <w:spacing w:val="-2"/>
                                      <w:sz w:val="14"/>
                                      <w:szCs w:val="14"/>
                                    </w:rPr>
                                    <w:t>interruptions</w:t>
                                  </w:r>
                                </w:p>
                              </w:tc>
                              <w:tc>
                                <w:tcPr>
                                  <w:tcW w:w="2918" w:type="dxa"/>
                                  <w:tcBorders>
                                    <w:top w:val="single" w:sz="4" w:space="0" w:color="F36F21"/>
                                    <w:left w:val="none" w:sz="6" w:space="0" w:color="auto"/>
                                    <w:bottom w:val="none" w:sz="6" w:space="0" w:color="auto"/>
                                    <w:right w:val="none" w:sz="6" w:space="0" w:color="auto"/>
                                  </w:tcBorders>
                                  <w:shd w:val="clear" w:color="auto" w:fill="F1F1F1"/>
                                </w:tcPr>
                                <w:p w14:paraId="658E6640" w14:textId="77777777" w:rsidR="00E65FCA" w:rsidRDefault="00E65FCA">
                                  <w:pPr>
                                    <w:pStyle w:val="TableParagraph"/>
                                    <w:kinsoku w:val="0"/>
                                    <w:overflowPunct w:val="0"/>
                                    <w:spacing w:line="261" w:lineRule="auto"/>
                                    <w:ind w:left="115" w:right="210"/>
                                    <w:rPr>
                                      <w:sz w:val="14"/>
                                      <w:szCs w:val="14"/>
                                    </w:rPr>
                                  </w:pPr>
                                  <w:r>
                                    <w:rPr>
                                      <w:sz w:val="14"/>
                                      <w:szCs w:val="14"/>
                                    </w:rPr>
                                    <w:t>We will take all reasonable and practicable</w:t>
                                  </w:r>
                                  <w:r>
                                    <w:rPr>
                                      <w:spacing w:val="-12"/>
                                      <w:sz w:val="14"/>
                                      <w:szCs w:val="14"/>
                                    </w:rPr>
                                    <w:t xml:space="preserve"> </w:t>
                                  </w:r>
                                  <w:r>
                                    <w:rPr>
                                      <w:sz w:val="14"/>
                                      <w:szCs w:val="14"/>
                                    </w:rPr>
                                    <w:t>steps</w:t>
                                  </w:r>
                                  <w:r>
                                    <w:rPr>
                                      <w:spacing w:val="-11"/>
                                      <w:sz w:val="14"/>
                                      <w:szCs w:val="14"/>
                                    </w:rPr>
                                    <w:t xml:space="preserve"> </w:t>
                                  </w:r>
                                  <w:r>
                                    <w:rPr>
                                      <w:sz w:val="14"/>
                                      <w:szCs w:val="14"/>
                                    </w:rPr>
                                    <w:t>to</w:t>
                                  </w:r>
                                  <w:r>
                                    <w:rPr>
                                      <w:spacing w:val="-11"/>
                                      <w:sz w:val="14"/>
                                      <w:szCs w:val="14"/>
                                    </w:rPr>
                                    <w:t xml:space="preserve"> </w:t>
                                  </w:r>
                                  <w:r>
                                    <w:rPr>
                                      <w:sz w:val="14"/>
                                      <w:szCs w:val="14"/>
                                    </w:rPr>
                                    <w:t>ensure</w:t>
                                  </w:r>
                                  <w:r>
                                    <w:rPr>
                                      <w:spacing w:val="-11"/>
                                      <w:sz w:val="14"/>
                                      <w:szCs w:val="14"/>
                                    </w:rPr>
                                    <w:t xml:space="preserve"> </w:t>
                                  </w:r>
                                  <w:r>
                                    <w:rPr>
                                      <w:sz w:val="14"/>
                                      <w:szCs w:val="14"/>
                                    </w:rPr>
                                    <w:t>unplanned sustained interruptions impacting your</w:t>
                                  </w:r>
                                  <w:r>
                                    <w:rPr>
                                      <w:spacing w:val="-5"/>
                                      <w:sz w:val="14"/>
                                      <w:szCs w:val="14"/>
                                    </w:rPr>
                                    <w:t xml:space="preserve"> </w:t>
                                  </w:r>
                                  <w:r>
                                    <w:rPr>
                                      <w:sz w:val="14"/>
                                      <w:szCs w:val="14"/>
                                    </w:rPr>
                                    <w:t>premises</w:t>
                                  </w:r>
                                  <w:r>
                                    <w:rPr>
                                      <w:spacing w:val="-5"/>
                                      <w:sz w:val="14"/>
                                      <w:szCs w:val="14"/>
                                    </w:rPr>
                                    <w:t xml:space="preserve"> </w:t>
                                  </w:r>
                                  <w:r>
                                    <w:rPr>
                                      <w:sz w:val="14"/>
                                      <w:szCs w:val="14"/>
                                    </w:rPr>
                                    <w:t>do</w:t>
                                  </w:r>
                                  <w:r>
                                    <w:rPr>
                                      <w:spacing w:val="-5"/>
                                      <w:sz w:val="14"/>
                                      <w:szCs w:val="14"/>
                                    </w:rPr>
                                    <w:t xml:space="preserve"> </w:t>
                                  </w:r>
                                  <w:r>
                                    <w:rPr>
                                      <w:sz w:val="14"/>
                                      <w:szCs w:val="14"/>
                                    </w:rPr>
                                    <w:t>not</w:t>
                                  </w:r>
                                  <w:r>
                                    <w:rPr>
                                      <w:spacing w:val="-5"/>
                                      <w:sz w:val="14"/>
                                      <w:szCs w:val="14"/>
                                    </w:rPr>
                                    <w:t xml:space="preserve"> </w:t>
                                  </w:r>
                                  <w:r>
                                    <w:rPr>
                                      <w:sz w:val="14"/>
                                      <w:szCs w:val="14"/>
                                    </w:rPr>
                                    <w:t>exceed</w:t>
                                  </w:r>
                                  <w:r>
                                    <w:rPr>
                                      <w:spacing w:val="-5"/>
                                      <w:sz w:val="14"/>
                                      <w:szCs w:val="14"/>
                                    </w:rPr>
                                    <w:t xml:space="preserve"> </w:t>
                                  </w:r>
                                  <w:r>
                                    <w:rPr>
                                      <w:sz w:val="14"/>
                                      <w:szCs w:val="14"/>
                                    </w:rPr>
                                    <w:t>nine</w:t>
                                  </w:r>
                                  <w:r>
                                    <w:rPr>
                                      <w:spacing w:val="-5"/>
                                      <w:sz w:val="14"/>
                                      <w:szCs w:val="14"/>
                                    </w:rPr>
                                    <w:t xml:space="preserve"> </w:t>
                                  </w:r>
                                  <w:r>
                                    <w:rPr>
                                      <w:sz w:val="14"/>
                                      <w:szCs w:val="14"/>
                                    </w:rPr>
                                    <w:t>per financial</w:t>
                                  </w:r>
                                  <w:r>
                                    <w:rPr>
                                      <w:spacing w:val="-12"/>
                                      <w:sz w:val="14"/>
                                      <w:szCs w:val="14"/>
                                    </w:rPr>
                                    <w:t xml:space="preserve"> </w:t>
                                  </w:r>
                                  <w:r>
                                    <w:rPr>
                                      <w:sz w:val="14"/>
                                      <w:szCs w:val="14"/>
                                    </w:rPr>
                                    <w:t>year.</w:t>
                                  </w:r>
                                </w:p>
                              </w:tc>
                              <w:tc>
                                <w:tcPr>
                                  <w:tcW w:w="1120" w:type="dxa"/>
                                  <w:tcBorders>
                                    <w:top w:val="single" w:sz="4" w:space="0" w:color="F36F21"/>
                                    <w:left w:val="none" w:sz="6" w:space="0" w:color="auto"/>
                                    <w:bottom w:val="none" w:sz="6" w:space="0" w:color="auto"/>
                                    <w:right w:val="none" w:sz="6" w:space="0" w:color="auto"/>
                                  </w:tcBorders>
                                  <w:shd w:val="clear" w:color="auto" w:fill="F1F1F1"/>
                                </w:tcPr>
                                <w:p w14:paraId="1C72DF33" w14:textId="77777777" w:rsidR="00E65FCA" w:rsidRDefault="00E65FCA">
                                  <w:pPr>
                                    <w:pStyle w:val="TableParagraph"/>
                                    <w:kinsoku w:val="0"/>
                                    <w:overflowPunct w:val="0"/>
                                    <w:rPr>
                                      <w:rFonts w:ascii="Times New Roman" w:hAnsi="Times New Roman" w:cs="Times New Roman"/>
                                      <w:sz w:val="12"/>
                                      <w:szCs w:val="12"/>
                                    </w:rPr>
                                  </w:pPr>
                                </w:p>
                                <w:p w14:paraId="4FA4427C" w14:textId="77777777" w:rsidR="007A614E" w:rsidRDefault="007A614E">
                                  <w:pPr>
                                    <w:pStyle w:val="TableParagraph"/>
                                    <w:kinsoku w:val="0"/>
                                    <w:overflowPunct w:val="0"/>
                                    <w:rPr>
                                      <w:rFonts w:ascii="Times New Roman" w:hAnsi="Times New Roman" w:cs="Times New Roman"/>
                                      <w:sz w:val="12"/>
                                      <w:szCs w:val="12"/>
                                    </w:rPr>
                                  </w:pPr>
                                </w:p>
                                <w:p w14:paraId="25BD6D98" w14:textId="77777777" w:rsidR="007A614E" w:rsidRDefault="007A614E">
                                  <w:pPr>
                                    <w:pStyle w:val="TableParagraph"/>
                                    <w:kinsoku w:val="0"/>
                                    <w:overflowPunct w:val="0"/>
                                    <w:rPr>
                                      <w:rFonts w:ascii="Times New Roman" w:hAnsi="Times New Roman" w:cs="Times New Roman"/>
                                      <w:sz w:val="12"/>
                                      <w:szCs w:val="12"/>
                                    </w:rPr>
                                  </w:pPr>
                                </w:p>
                                <w:p w14:paraId="68C1E7F4" w14:textId="77777777" w:rsidR="007A614E" w:rsidRDefault="007A614E">
                                  <w:pPr>
                                    <w:pStyle w:val="TableParagraph"/>
                                    <w:kinsoku w:val="0"/>
                                    <w:overflowPunct w:val="0"/>
                                    <w:rPr>
                                      <w:rFonts w:ascii="Times New Roman" w:hAnsi="Times New Roman" w:cs="Times New Roman"/>
                                      <w:sz w:val="12"/>
                                      <w:szCs w:val="12"/>
                                    </w:rPr>
                                  </w:pPr>
                                </w:p>
                                <w:p w14:paraId="248F88D9" w14:textId="77777777" w:rsidR="007A614E" w:rsidRDefault="007A614E">
                                  <w:pPr>
                                    <w:pStyle w:val="TableParagraph"/>
                                    <w:kinsoku w:val="0"/>
                                    <w:overflowPunct w:val="0"/>
                                    <w:rPr>
                                      <w:rFonts w:ascii="Times New Roman" w:hAnsi="Times New Roman" w:cs="Times New Roman"/>
                                      <w:sz w:val="12"/>
                                      <w:szCs w:val="12"/>
                                    </w:rPr>
                                  </w:pPr>
                                </w:p>
                                <w:p w14:paraId="1F2ABF5C" w14:textId="77777777" w:rsidR="007A614E" w:rsidRDefault="007A614E">
                                  <w:pPr>
                                    <w:pStyle w:val="TableParagraph"/>
                                    <w:kinsoku w:val="0"/>
                                    <w:overflowPunct w:val="0"/>
                                    <w:rPr>
                                      <w:rFonts w:ascii="Times New Roman" w:hAnsi="Times New Roman" w:cs="Times New Roman"/>
                                      <w:sz w:val="12"/>
                                      <w:szCs w:val="12"/>
                                    </w:rPr>
                                  </w:pPr>
                                </w:p>
                                <w:p w14:paraId="08F3EED2" w14:textId="4A323C28" w:rsidR="007A614E" w:rsidRDefault="007A614E">
                                  <w:pPr>
                                    <w:pStyle w:val="TableParagraph"/>
                                    <w:kinsoku w:val="0"/>
                                    <w:overflowPunct w:val="0"/>
                                    <w:rPr>
                                      <w:rFonts w:ascii="Times New Roman" w:hAnsi="Times New Roman" w:cs="Times New Roman"/>
                                      <w:sz w:val="12"/>
                                      <w:szCs w:val="12"/>
                                    </w:rPr>
                                  </w:pPr>
                                </w:p>
                                <w:p w14:paraId="043AB5AF" w14:textId="77777777" w:rsidR="007A614E" w:rsidRDefault="007A614E">
                                  <w:pPr>
                                    <w:pStyle w:val="TableParagraph"/>
                                    <w:kinsoku w:val="0"/>
                                    <w:overflowPunct w:val="0"/>
                                    <w:rPr>
                                      <w:rFonts w:ascii="Times New Roman" w:hAnsi="Times New Roman" w:cs="Times New Roman"/>
                                      <w:sz w:val="12"/>
                                      <w:szCs w:val="12"/>
                                    </w:rPr>
                                  </w:pPr>
                                </w:p>
                                <w:p w14:paraId="71C7677C" w14:textId="77777777" w:rsidR="007A614E" w:rsidRDefault="007A614E">
                                  <w:pPr>
                                    <w:pStyle w:val="TableParagraph"/>
                                    <w:kinsoku w:val="0"/>
                                    <w:overflowPunct w:val="0"/>
                                    <w:rPr>
                                      <w:rFonts w:ascii="Times New Roman" w:hAnsi="Times New Roman" w:cs="Times New Roman"/>
                                      <w:sz w:val="12"/>
                                      <w:szCs w:val="12"/>
                                    </w:rPr>
                                  </w:pPr>
                                </w:p>
                                <w:p w14:paraId="22F59E43" w14:textId="567C1891" w:rsidR="007A614E" w:rsidRDefault="007A614E">
                                  <w:pPr>
                                    <w:pStyle w:val="TableParagraph"/>
                                    <w:kinsoku w:val="0"/>
                                    <w:overflowPunct w:val="0"/>
                                    <w:rPr>
                                      <w:rFonts w:ascii="Times New Roman" w:hAnsi="Times New Roman" w:cs="Times New Roman"/>
                                      <w:sz w:val="12"/>
                                      <w:szCs w:val="12"/>
                                    </w:rPr>
                                  </w:pPr>
                                </w:p>
                              </w:tc>
                              <w:tc>
                                <w:tcPr>
                                  <w:tcW w:w="77" w:type="dxa"/>
                                  <w:tcBorders>
                                    <w:top w:val="none" w:sz="6" w:space="0" w:color="auto"/>
                                    <w:left w:val="none" w:sz="6" w:space="0" w:color="auto"/>
                                    <w:bottom w:val="none" w:sz="6" w:space="0" w:color="auto"/>
                                    <w:right w:val="none" w:sz="6" w:space="0" w:color="auto"/>
                                  </w:tcBorders>
                                  <w:shd w:val="clear" w:color="auto" w:fill="F1F1F1"/>
                                </w:tcPr>
                                <w:p w14:paraId="43C5313A" w14:textId="77777777" w:rsidR="00E65FCA" w:rsidRDefault="00E65FCA">
                                  <w:pPr>
                                    <w:pStyle w:val="TableParagraph"/>
                                    <w:kinsoku w:val="0"/>
                                    <w:overflowPunct w:val="0"/>
                                    <w:rPr>
                                      <w:rFonts w:ascii="Times New Roman" w:hAnsi="Times New Roman" w:cs="Times New Roman"/>
                                      <w:sz w:val="12"/>
                                      <w:szCs w:val="12"/>
                                    </w:rPr>
                                  </w:pPr>
                                </w:p>
                              </w:tc>
                            </w:tr>
                          </w:tbl>
                          <w:p w14:paraId="003A0368" w14:textId="77777777" w:rsidR="00E65FCA" w:rsidRDefault="00E65FCA" w:rsidP="00E65FCA">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2E19759D" id="Text Box 4" o:spid="_x0000_s1027" type="#_x0000_t202" style="width:312.1pt;height:4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43"/>
                        <w:gridCol w:w="1981"/>
                        <w:gridCol w:w="2918"/>
                        <w:gridCol w:w="1120"/>
                        <w:gridCol w:w="77"/>
                      </w:tblGrid>
                      <w:tr w:rsidR="00E65FCA" w14:paraId="485C8264" w14:textId="77777777">
                        <w:trPr>
                          <w:trHeight w:val="865"/>
                        </w:trPr>
                        <w:tc>
                          <w:tcPr>
                            <w:tcW w:w="143" w:type="dxa"/>
                            <w:tcBorders>
                              <w:top w:val="none" w:sz="6" w:space="0" w:color="auto"/>
                              <w:left w:val="none" w:sz="6" w:space="0" w:color="auto"/>
                              <w:bottom w:val="none" w:sz="6" w:space="0" w:color="auto"/>
                              <w:right w:val="none" w:sz="6" w:space="0" w:color="auto"/>
                            </w:tcBorders>
                            <w:shd w:val="clear" w:color="auto" w:fill="F1F1F1"/>
                          </w:tcPr>
                          <w:p w14:paraId="2453F373"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none" w:sz="6" w:space="0" w:color="auto"/>
                              <w:left w:val="none" w:sz="6" w:space="0" w:color="auto"/>
                              <w:bottom w:val="single" w:sz="2" w:space="0" w:color="FEEDE0"/>
                              <w:right w:val="none" w:sz="6" w:space="0" w:color="auto"/>
                            </w:tcBorders>
                            <w:shd w:val="clear" w:color="auto" w:fill="F36F21"/>
                          </w:tcPr>
                          <w:p w14:paraId="43AF3A26" w14:textId="77777777" w:rsidR="00E65FCA" w:rsidRDefault="00E65FCA">
                            <w:pPr>
                              <w:pStyle w:val="TableParagraph"/>
                              <w:kinsoku w:val="0"/>
                              <w:overflowPunct w:val="0"/>
                              <w:spacing w:before="78"/>
                              <w:ind w:left="80"/>
                              <w:rPr>
                                <w:b/>
                                <w:bCs/>
                                <w:color w:val="FFFFFF"/>
                                <w:sz w:val="14"/>
                                <w:szCs w:val="14"/>
                              </w:rPr>
                            </w:pPr>
                            <w:r>
                              <w:rPr>
                                <w:b/>
                                <w:bCs/>
                                <w:color w:val="FFFFFF"/>
                                <w:sz w:val="14"/>
                                <w:szCs w:val="14"/>
                              </w:rPr>
                              <w:t>Subject of the standard</w:t>
                            </w:r>
                          </w:p>
                        </w:tc>
                        <w:tc>
                          <w:tcPr>
                            <w:tcW w:w="2918" w:type="dxa"/>
                            <w:tcBorders>
                              <w:top w:val="none" w:sz="6" w:space="0" w:color="auto"/>
                              <w:left w:val="none" w:sz="6" w:space="0" w:color="auto"/>
                              <w:bottom w:val="single" w:sz="2" w:space="0" w:color="FEEDE0"/>
                              <w:right w:val="none" w:sz="6" w:space="0" w:color="auto"/>
                            </w:tcBorders>
                            <w:shd w:val="clear" w:color="auto" w:fill="F36F21"/>
                          </w:tcPr>
                          <w:p w14:paraId="3456A690" w14:textId="77777777" w:rsidR="00E65FCA" w:rsidRDefault="00E65FCA">
                            <w:pPr>
                              <w:pStyle w:val="TableParagraph"/>
                              <w:kinsoku w:val="0"/>
                              <w:overflowPunct w:val="0"/>
                              <w:spacing w:before="78"/>
                              <w:ind w:left="138"/>
                              <w:rPr>
                                <w:b/>
                                <w:bCs/>
                                <w:color w:val="FFFFFF"/>
                                <w:sz w:val="14"/>
                                <w:szCs w:val="14"/>
                              </w:rPr>
                            </w:pPr>
                            <w:r>
                              <w:rPr>
                                <w:b/>
                                <w:bCs/>
                                <w:color w:val="FFFFFF"/>
                                <w:sz w:val="14"/>
                                <w:szCs w:val="14"/>
                              </w:rPr>
                              <w:t>Guaranteed service level</w:t>
                            </w:r>
                          </w:p>
                        </w:tc>
                        <w:tc>
                          <w:tcPr>
                            <w:tcW w:w="1120" w:type="dxa"/>
                            <w:tcBorders>
                              <w:top w:val="none" w:sz="6" w:space="0" w:color="auto"/>
                              <w:left w:val="none" w:sz="6" w:space="0" w:color="auto"/>
                              <w:bottom w:val="single" w:sz="2" w:space="0" w:color="FEEDE0"/>
                              <w:right w:val="none" w:sz="6" w:space="0" w:color="auto"/>
                            </w:tcBorders>
                            <w:shd w:val="clear" w:color="auto" w:fill="F36F21"/>
                          </w:tcPr>
                          <w:p w14:paraId="7B40A538" w14:textId="77777777" w:rsidR="00E65FCA" w:rsidRDefault="00E65FCA">
                            <w:pPr>
                              <w:pStyle w:val="TableParagraph"/>
                              <w:kinsoku w:val="0"/>
                              <w:overflowPunct w:val="0"/>
                              <w:spacing w:before="78" w:line="261" w:lineRule="auto"/>
                              <w:ind w:left="90" w:right="310"/>
                              <w:rPr>
                                <w:b/>
                                <w:bCs/>
                                <w:color w:val="FFFFFF"/>
                                <w:spacing w:val="-2"/>
                                <w:w w:val="95"/>
                                <w:sz w:val="14"/>
                                <w:szCs w:val="14"/>
                              </w:rPr>
                            </w:pPr>
                            <w:r>
                              <w:rPr>
                                <w:b/>
                                <w:bCs/>
                                <w:color w:val="FFFFFF"/>
                                <w:spacing w:val="-2"/>
                                <w:sz w:val="14"/>
                                <w:szCs w:val="14"/>
                              </w:rPr>
                              <w:t xml:space="preserve">Rebate payable </w:t>
                            </w:r>
                            <w:r>
                              <w:rPr>
                                <w:b/>
                                <w:bCs/>
                                <w:color w:val="FFFFFF"/>
                                <w:spacing w:val="-2"/>
                                <w:w w:val="95"/>
                                <w:sz w:val="14"/>
                                <w:szCs w:val="14"/>
                              </w:rPr>
                              <w:t>for</w:t>
                            </w:r>
                            <w:r>
                              <w:rPr>
                                <w:b/>
                                <w:bCs/>
                                <w:color w:val="FFFFFF"/>
                                <w:spacing w:val="-9"/>
                                <w:w w:val="95"/>
                                <w:sz w:val="14"/>
                                <w:szCs w:val="14"/>
                              </w:rPr>
                              <w:t xml:space="preserve"> </w:t>
                            </w:r>
                            <w:r>
                              <w:rPr>
                                <w:b/>
                                <w:bCs/>
                                <w:color w:val="FFFFFF"/>
                                <w:spacing w:val="-2"/>
                                <w:w w:val="95"/>
                                <w:sz w:val="14"/>
                                <w:szCs w:val="14"/>
                              </w:rPr>
                              <w:t>unmet</w:t>
                            </w:r>
                          </w:p>
                          <w:p w14:paraId="7A0F5D69" w14:textId="77777777" w:rsidR="00E65FCA" w:rsidRDefault="00E65FCA">
                            <w:pPr>
                              <w:pStyle w:val="TableParagraph"/>
                              <w:kinsoku w:val="0"/>
                              <w:overflowPunct w:val="0"/>
                              <w:spacing w:before="1"/>
                              <w:ind w:left="90"/>
                              <w:rPr>
                                <w:b/>
                                <w:bCs/>
                                <w:color w:val="FFFFFF"/>
                                <w:sz w:val="14"/>
                                <w:szCs w:val="14"/>
                              </w:rPr>
                            </w:pPr>
                            <w:r>
                              <w:rPr>
                                <w:b/>
                                <w:bCs/>
                                <w:color w:val="FFFFFF"/>
                                <w:sz w:val="14"/>
                                <w:szCs w:val="14"/>
                              </w:rPr>
                              <w:t>service</w:t>
                            </w:r>
                            <w:r>
                              <w:rPr>
                                <w:b/>
                                <w:bCs/>
                                <w:color w:val="FFFFFF"/>
                                <w:spacing w:val="-12"/>
                                <w:sz w:val="14"/>
                                <w:szCs w:val="14"/>
                              </w:rPr>
                              <w:t xml:space="preserve"> </w:t>
                            </w:r>
                            <w:r>
                              <w:rPr>
                                <w:b/>
                                <w:bCs/>
                                <w:color w:val="FFFFFF"/>
                                <w:sz w:val="14"/>
                                <w:szCs w:val="14"/>
                              </w:rPr>
                              <w:t>levels</w:t>
                            </w:r>
                          </w:p>
                        </w:tc>
                        <w:tc>
                          <w:tcPr>
                            <w:tcW w:w="77" w:type="dxa"/>
                            <w:tcBorders>
                              <w:top w:val="none" w:sz="6" w:space="0" w:color="auto"/>
                              <w:left w:val="none" w:sz="6" w:space="0" w:color="auto"/>
                              <w:bottom w:val="none" w:sz="6" w:space="0" w:color="auto"/>
                              <w:right w:val="none" w:sz="6" w:space="0" w:color="auto"/>
                            </w:tcBorders>
                            <w:shd w:val="clear" w:color="auto" w:fill="F1F1F1"/>
                          </w:tcPr>
                          <w:p w14:paraId="3A7F7FF4" w14:textId="77777777" w:rsidR="00E65FCA" w:rsidRDefault="00E65FCA">
                            <w:pPr>
                              <w:pStyle w:val="TableParagraph"/>
                              <w:kinsoku w:val="0"/>
                              <w:overflowPunct w:val="0"/>
                              <w:rPr>
                                <w:rFonts w:ascii="Times New Roman" w:hAnsi="Times New Roman" w:cs="Times New Roman"/>
                                <w:sz w:val="12"/>
                                <w:szCs w:val="12"/>
                              </w:rPr>
                            </w:pPr>
                          </w:p>
                        </w:tc>
                      </w:tr>
                      <w:tr w:rsidR="00E65FCA" w14:paraId="4FC73B5F" w14:textId="77777777">
                        <w:trPr>
                          <w:trHeight w:val="1172"/>
                        </w:trPr>
                        <w:tc>
                          <w:tcPr>
                            <w:tcW w:w="143" w:type="dxa"/>
                            <w:tcBorders>
                              <w:top w:val="none" w:sz="6" w:space="0" w:color="auto"/>
                              <w:left w:val="none" w:sz="6" w:space="0" w:color="auto"/>
                              <w:bottom w:val="none" w:sz="6" w:space="0" w:color="auto"/>
                              <w:right w:val="none" w:sz="6" w:space="0" w:color="auto"/>
                            </w:tcBorders>
                            <w:shd w:val="clear" w:color="auto" w:fill="F1F1F1"/>
                          </w:tcPr>
                          <w:p w14:paraId="20030C7F"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2" w:space="0" w:color="FEEDE0"/>
                              <w:left w:val="none" w:sz="6" w:space="0" w:color="auto"/>
                              <w:bottom w:val="single" w:sz="4" w:space="0" w:color="F36F21"/>
                              <w:right w:val="none" w:sz="6" w:space="0" w:color="auto"/>
                            </w:tcBorders>
                            <w:shd w:val="clear" w:color="auto" w:fill="F1F1F1"/>
                          </w:tcPr>
                          <w:p w14:paraId="300339A2" w14:textId="77777777" w:rsidR="00E65FCA" w:rsidRDefault="00E65FCA">
                            <w:pPr>
                              <w:pStyle w:val="TableParagraph"/>
                              <w:kinsoku w:val="0"/>
                              <w:overflowPunct w:val="0"/>
                              <w:spacing w:before="75" w:line="261" w:lineRule="auto"/>
                              <w:ind w:left="80" w:right="105"/>
                              <w:rPr>
                                <w:b/>
                                <w:bCs/>
                                <w:spacing w:val="-2"/>
                                <w:sz w:val="14"/>
                                <w:szCs w:val="14"/>
                              </w:rPr>
                            </w:pPr>
                            <w:r>
                              <w:rPr>
                                <w:b/>
                                <w:bCs/>
                                <w:w w:val="95"/>
                                <w:sz w:val="14"/>
                                <w:szCs w:val="14"/>
                              </w:rPr>
                              <w:t>Customer</w:t>
                            </w:r>
                            <w:r>
                              <w:rPr>
                                <w:b/>
                                <w:bCs/>
                                <w:spacing w:val="-9"/>
                                <w:w w:val="95"/>
                                <w:sz w:val="14"/>
                                <w:szCs w:val="14"/>
                              </w:rPr>
                              <w:t xml:space="preserve"> </w:t>
                            </w:r>
                            <w:r>
                              <w:rPr>
                                <w:b/>
                                <w:bCs/>
                                <w:w w:val="95"/>
                                <w:sz w:val="14"/>
                                <w:szCs w:val="14"/>
                              </w:rPr>
                              <w:t xml:space="preserve">connection </w:t>
                            </w:r>
                            <w:r>
                              <w:rPr>
                                <w:b/>
                                <w:bCs/>
                                <w:spacing w:val="-2"/>
                                <w:sz w:val="14"/>
                                <w:szCs w:val="14"/>
                              </w:rPr>
                              <w:t>times</w:t>
                            </w:r>
                          </w:p>
                        </w:tc>
                        <w:tc>
                          <w:tcPr>
                            <w:tcW w:w="2918" w:type="dxa"/>
                            <w:tcBorders>
                              <w:top w:val="single" w:sz="2" w:space="0" w:color="FEEDE0"/>
                              <w:left w:val="none" w:sz="6" w:space="0" w:color="auto"/>
                              <w:bottom w:val="single" w:sz="4" w:space="0" w:color="F36F21"/>
                              <w:right w:val="none" w:sz="6" w:space="0" w:color="auto"/>
                            </w:tcBorders>
                            <w:shd w:val="clear" w:color="auto" w:fill="F1F1F1"/>
                          </w:tcPr>
                          <w:p w14:paraId="06C6B8FF" w14:textId="77777777" w:rsidR="00E65FCA" w:rsidRDefault="00E65FCA">
                            <w:pPr>
                              <w:pStyle w:val="TableParagraph"/>
                              <w:kinsoku w:val="0"/>
                              <w:overflowPunct w:val="0"/>
                              <w:spacing w:before="76" w:line="261" w:lineRule="auto"/>
                              <w:ind w:left="138"/>
                              <w:rPr>
                                <w:sz w:val="14"/>
                                <w:szCs w:val="14"/>
                              </w:rPr>
                            </w:pPr>
                            <w:r>
                              <w:rPr>
                                <w:sz w:val="14"/>
                                <w:szCs w:val="14"/>
                              </w:rPr>
                              <w:t>We</w:t>
                            </w:r>
                            <w:r>
                              <w:rPr>
                                <w:spacing w:val="-11"/>
                                <w:sz w:val="14"/>
                                <w:szCs w:val="14"/>
                              </w:rPr>
                              <w:t xml:space="preserve"> </w:t>
                            </w:r>
                            <w:r>
                              <w:rPr>
                                <w:sz w:val="14"/>
                                <w:szCs w:val="14"/>
                              </w:rPr>
                              <w:t>will</w:t>
                            </w:r>
                            <w:r>
                              <w:rPr>
                                <w:spacing w:val="-11"/>
                                <w:sz w:val="14"/>
                                <w:szCs w:val="14"/>
                              </w:rPr>
                              <w:t xml:space="preserve"> </w:t>
                            </w:r>
                            <w:r>
                              <w:rPr>
                                <w:sz w:val="14"/>
                                <w:szCs w:val="14"/>
                              </w:rPr>
                              <w:t>connect</w:t>
                            </w:r>
                            <w:r>
                              <w:rPr>
                                <w:spacing w:val="-11"/>
                                <w:sz w:val="14"/>
                                <w:szCs w:val="14"/>
                              </w:rPr>
                              <w:t xml:space="preserve"> </w:t>
                            </w:r>
                            <w:r>
                              <w:rPr>
                                <w:sz w:val="14"/>
                                <w:szCs w:val="14"/>
                              </w:rPr>
                              <w:t>you</w:t>
                            </w:r>
                            <w:r>
                              <w:rPr>
                                <w:spacing w:val="-11"/>
                                <w:sz w:val="14"/>
                                <w:szCs w:val="14"/>
                              </w:rPr>
                              <w:t xml:space="preserve"> </w:t>
                            </w:r>
                            <w:r>
                              <w:rPr>
                                <w:sz w:val="14"/>
                                <w:szCs w:val="14"/>
                              </w:rPr>
                              <w:t>by</w:t>
                            </w:r>
                            <w:r>
                              <w:rPr>
                                <w:spacing w:val="-11"/>
                                <w:sz w:val="14"/>
                                <w:szCs w:val="14"/>
                              </w:rPr>
                              <w:t xml:space="preserve"> </w:t>
                            </w:r>
                            <w:r>
                              <w:rPr>
                                <w:sz w:val="14"/>
                                <w:szCs w:val="14"/>
                              </w:rPr>
                              <w:t>your</w:t>
                            </w:r>
                            <w:r>
                              <w:rPr>
                                <w:spacing w:val="-11"/>
                                <w:sz w:val="14"/>
                                <w:szCs w:val="14"/>
                              </w:rPr>
                              <w:t xml:space="preserve"> </w:t>
                            </w:r>
                            <w:r>
                              <w:rPr>
                                <w:sz w:val="14"/>
                                <w:szCs w:val="14"/>
                              </w:rPr>
                              <w:t>nominated, required</w:t>
                            </w:r>
                            <w:r>
                              <w:rPr>
                                <w:spacing w:val="-12"/>
                                <w:sz w:val="14"/>
                                <w:szCs w:val="14"/>
                              </w:rPr>
                              <w:t xml:space="preserve"> </w:t>
                            </w:r>
                            <w:r>
                              <w:rPr>
                                <w:sz w:val="14"/>
                                <w:szCs w:val="14"/>
                              </w:rPr>
                              <w:t>date.</w:t>
                            </w:r>
                          </w:p>
                          <w:p w14:paraId="10B3CA82" w14:textId="77777777" w:rsidR="00E65FCA" w:rsidRDefault="00E65FCA">
                            <w:pPr>
                              <w:pStyle w:val="TableParagraph"/>
                              <w:kinsoku w:val="0"/>
                              <w:overflowPunct w:val="0"/>
                              <w:spacing w:before="114" w:line="261" w:lineRule="auto"/>
                              <w:ind w:left="138" w:right="98"/>
                              <w:rPr>
                                <w:sz w:val="14"/>
                                <w:szCs w:val="14"/>
                              </w:rPr>
                            </w:pPr>
                            <w:r>
                              <w:rPr>
                                <w:sz w:val="14"/>
                                <w:szCs w:val="14"/>
                              </w:rPr>
                              <w:t>For same day connection a request must</w:t>
                            </w:r>
                            <w:r>
                              <w:rPr>
                                <w:spacing w:val="-9"/>
                                <w:sz w:val="14"/>
                                <w:szCs w:val="14"/>
                              </w:rPr>
                              <w:t xml:space="preserve"> </w:t>
                            </w:r>
                            <w:r>
                              <w:rPr>
                                <w:sz w:val="14"/>
                                <w:szCs w:val="14"/>
                              </w:rPr>
                              <w:t>be</w:t>
                            </w:r>
                            <w:r>
                              <w:rPr>
                                <w:spacing w:val="-9"/>
                                <w:sz w:val="14"/>
                                <w:szCs w:val="14"/>
                              </w:rPr>
                              <w:t xml:space="preserve"> </w:t>
                            </w:r>
                            <w:r>
                              <w:rPr>
                                <w:sz w:val="14"/>
                                <w:szCs w:val="14"/>
                              </w:rPr>
                              <w:t>received</w:t>
                            </w:r>
                            <w:r>
                              <w:rPr>
                                <w:spacing w:val="-9"/>
                                <w:sz w:val="14"/>
                                <w:szCs w:val="14"/>
                              </w:rPr>
                              <w:t xml:space="preserve"> </w:t>
                            </w:r>
                            <w:r>
                              <w:rPr>
                                <w:sz w:val="14"/>
                                <w:szCs w:val="14"/>
                              </w:rPr>
                              <w:t>from</w:t>
                            </w:r>
                            <w:r>
                              <w:rPr>
                                <w:spacing w:val="-9"/>
                                <w:sz w:val="14"/>
                                <w:szCs w:val="14"/>
                              </w:rPr>
                              <w:t xml:space="preserve"> </w:t>
                            </w:r>
                            <w:r>
                              <w:rPr>
                                <w:sz w:val="14"/>
                                <w:szCs w:val="14"/>
                              </w:rPr>
                              <w:t>your</w:t>
                            </w:r>
                            <w:r>
                              <w:rPr>
                                <w:spacing w:val="-9"/>
                                <w:sz w:val="14"/>
                                <w:szCs w:val="14"/>
                              </w:rPr>
                              <w:t xml:space="preserve"> </w:t>
                            </w:r>
                            <w:r>
                              <w:rPr>
                                <w:sz w:val="14"/>
                                <w:szCs w:val="14"/>
                              </w:rPr>
                              <w:t>retailer</w:t>
                            </w:r>
                            <w:r>
                              <w:rPr>
                                <w:spacing w:val="-9"/>
                                <w:sz w:val="14"/>
                                <w:szCs w:val="14"/>
                              </w:rPr>
                              <w:t xml:space="preserve"> </w:t>
                            </w:r>
                            <w:r>
                              <w:rPr>
                                <w:sz w:val="14"/>
                                <w:szCs w:val="14"/>
                              </w:rPr>
                              <w:t>by 2pm on a business day</w:t>
                            </w:r>
                          </w:p>
                        </w:tc>
                        <w:tc>
                          <w:tcPr>
                            <w:tcW w:w="1120" w:type="dxa"/>
                            <w:tcBorders>
                              <w:top w:val="single" w:sz="2" w:space="0" w:color="FEEDE0"/>
                              <w:left w:val="none" w:sz="6" w:space="0" w:color="auto"/>
                              <w:bottom w:val="single" w:sz="4" w:space="0" w:color="F36F21"/>
                              <w:right w:val="none" w:sz="6" w:space="0" w:color="auto"/>
                            </w:tcBorders>
                            <w:shd w:val="clear" w:color="auto" w:fill="F1F1F1"/>
                          </w:tcPr>
                          <w:p w14:paraId="5C6C95B9" w14:textId="77777777" w:rsidR="00E65FCA" w:rsidRDefault="00E65FCA">
                            <w:pPr>
                              <w:pStyle w:val="TableParagraph"/>
                              <w:kinsoku w:val="0"/>
                              <w:overflowPunct w:val="0"/>
                              <w:spacing w:before="76"/>
                              <w:ind w:left="90"/>
                              <w:rPr>
                                <w:sz w:val="14"/>
                                <w:szCs w:val="14"/>
                              </w:rPr>
                            </w:pPr>
                            <w:r>
                              <w:rPr>
                                <w:sz w:val="14"/>
                                <w:szCs w:val="14"/>
                              </w:rPr>
                              <w:t>$60 per day</w:t>
                            </w:r>
                          </w:p>
                          <w:p w14:paraId="4CB8B266" w14:textId="77777777" w:rsidR="00E65FCA" w:rsidRDefault="00E65FCA">
                            <w:pPr>
                              <w:pStyle w:val="TableParagraph"/>
                              <w:kinsoku w:val="0"/>
                              <w:overflowPunct w:val="0"/>
                              <w:spacing w:before="129"/>
                              <w:ind w:left="90"/>
                              <w:rPr>
                                <w:spacing w:val="-2"/>
                                <w:sz w:val="14"/>
                                <w:szCs w:val="14"/>
                              </w:rPr>
                            </w:pPr>
                            <w:r>
                              <w:rPr>
                                <w:spacing w:val="-2"/>
                                <w:sz w:val="14"/>
                                <w:szCs w:val="14"/>
                              </w:rPr>
                              <w:t>(maximum</w:t>
                            </w:r>
                          </w:p>
                          <w:p w14:paraId="64A0C4E0" w14:textId="77777777" w:rsidR="00E65FCA" w:rsidRDefault="00E65FCA">
                            <w:pPr>
                              <w:pStyle w:val="TableParagraph"/>
                              <w:kinsoku w:val="0"/>
                              <w:overflowPunct w:val="0"/>
                              <w:spacing w:before="15"/>
                              <w:ind w:left="90"/>
                              <w:rPr>
                                <w:spacing w:val="-2"/>
                                <w:sz w:val="14"/>
                                <w:szCs w:val="14"/>
                              </w:rPr>
                            </w:pPr>
                            <w:r>
                              <w:rPr>
                                <w:spacing w:val="-2"/>
                                <w:sz w:val="14"/>
                                <w:szCs w:val="14"/>
                              </w:rPr>
                              <w:t>$300)</w:t>
                            </w:r>
                          </w:p>
                        </w:tc>
                        <w:tc>
                          <w:tcPr>
                            <w:tcW w:w="77" w:type="dxa"/>
                            <w:tcBorders>
                              <w:top w:val="none" w:sz="6" w:space="0" w:color="auto"/>
                              <w:left w:val="none" w:sz="6" w:space="0" w:color="auto"/>
                              <w:bottom w:val="none" w:sz="6" w:space="0" w:color="auto"/>
                              <w:right w:val="none" w:sz="6" w:space="0" w:color="auto"/>
                            </w:tcBorders>
                            <w:shd w:val="clear" w:color="auto" w:fill="F1F1F1"/>
                          </w:tcPr>
                          <w:p w14:paraId="06ADACB4" w14:textId="77777777" w:rsidR="00E65FCA" w:rsidRDefault="00E65FCA">
                            <w:pPr>
                              <w:pStyle w:val="TableParagraph"/>
                              <w:kinsoku w:val="0"/>
                              <w:overflowPunct w:val="0"/>
                              <w:rPr>
                                <w:rFonts w:ascii="Times New Roman" w:hAnsi="Times New Roman" w:cs="Times New Roman"/>
                                <w:sz w:val="12"/>
                                <w:szCs w:val="12"/>
                              </w:rPr>
                            </w:pPr>
                          </w:p>
                        </w:tc>
                      </w:tr>
                      <w:tr w:rsidR="00E65FCA" w14:paraId="2BD5CC14" w14:textId="77777777">
                        <w:trPr>
                          <w:trHeight w:val="500"/>
                        </w:trPr>
                        <w:tc>
                          <w:tcPr>
                            <w:tcW w:w="143" w:type="dxa"/>
                            <w:tcBorders>
                              <w:top w:val="none" w:sz="6" w:space="0" w:color="auto"/>
                              <w:left w:val="none" w:sz="6" w:space="0" w:color="auto"/>
                              <w:bottom w:val="none" w:sz="6" w:space="0" w:color="auto"/>
                              <w:right w:val="none" w:sz="6" w:space="0" w:color="auto"/>
                            </w:tcBorders>
                            <w:shd w:val="clear" w:color="auto" w:fill="F1F1F1"/>
                          </w:tcPr>
                          <w:p w14:paraId="293D9E61"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2" w:space="0" w:color="F36F21"/>
                              <w:right w:val="none" w:sz="6" w:space="0" w:color="auto"/>
                            </w:tcBorders>
                            <w:shd w:val="clear" w:color="auto" w:fill="F1F1F1"/>
                          </w:tcPr>
                          <w:p w14:paraId="3BF1B42C" w14:textId="77777777" w:rsidR="00E65FCA" w:rsidRDefault="00E65FCA">
                            <w:pPr>
                              <w:pStyle w:val="TableParagraph"/>
                              <w:kinsoku w:val="0"/>
                              <w:overflowPunct w:val="0"/>
                              <w:spacing w:before="73"/>
                              <w:ind w:left="80"/>
                              <w:rPr>
                                <w:b/>
                                <w:bCs/>
                                <w:sz w:val="14"/>
                                <w:szCs w:val="14"/>
                              </w:rPr>
                            </w:pPr>
                            <w:r>
                              <w:rPr>
                                <w:b/>
                                <w:bCs/>
                                <w:sz w:val="14"/>
                                <w:szCs w:val="14"/>
                              </w:rPr>
                              <w:t>Wrongful</w:t>
                            </w:r>
                            <w:r>
                              <w:rPr>
                                <w:b/>
                                <w:bCs/>
                                <w:spacing w:val="-12"/>
                                <w:sz w:val="14"/>
                                <w:szCs w:val="14"/>
                              </w:rPr>
                              <w:t xml:space="preserve"> </w:t>
                            </w:r>
                            <w:r>
                              <w:rPr>
                                <w:b/>
                                <w:bCs/>
                                <w:sz w:val="14"/>
                                <w:szCs w:val="14"/>
                              </w:rPr>
                              <w:t>disconnection</w:t>
                            </w:r>
                          </w:p>
                        </w:tc>
                        <w:tc>
                          <w:tcPr>
                            <w:tcW w:w="2918" w:type="dxa"/>
                            <w:tcBorders>
                              <w:top w:val="single" w:sz="4" w:space="0" w:color="F36F21"/>
                              <w:left w:val="none" w:sz="6" w:space="0" w:color="auto"/>
                              <w:bottom w:val="single" w:sz="2" w:space="0" w:color="F36F21"/>
                              <w:right w:val="none" w:sz="6" w:space="0" w:color="auto"/>
                            </w:tcBorders>
                            <w:shd w:val="clear" w:color="auto" w:fill="F1F1F1"/>
                          </w:tcPr>
                          <w:p w14:paraId="4299DA05" w14:textId="77777777" w:rsidR="00E65FCA" w:rsidRDefault="00E65FCA">
                            <w:pPr>
                              <w:pStyle w:val="TableParagraph"/>
                              <w:kinsoku w:val="0"/>
                              <w:overflowPunct w:val="0"/>
                              <w:spacing w:before="74" w:line="261" w:lineRule="auto"/>
                              <w:ind w:left="138"/>
                              <w:rPr>
                                <w:spacing w:val="-2"/>
                                <w:sz w:val="14"/>
                                <w:szCs w:val="14"/>
                              </w:rPr>
                            </w:pP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not</w:t>
                            </w:r>
                            <w:r>
                              <w:rPr>
                                <w:spacing w:val="-11"/>
                                <w:sz w:val="14"/>
                                <w:szCs w:val="14"/>
                              </w:rPr>
                              <w:t xml:space="preserve"> </w:t>
                            </w:r>
                            <w:r>
                              <w:rPr>
                                <w:sz w:val="14"/>
                                <w:szCs w:val="14"/>
                              </w:rPr>
                              <w:t>disconnect</w:t>
                            </w:r>
                            <w:r>
                              <w:rPr>
                                <w:spacing w:val="-11"/>
                                <w:sz w:val="14"/>
                                <w:szCs w:val="14"/>
                              </w:rPr>
                              <w:t xml:space="preserve"> </w:t>
                            </w:r>
                            <w:r>
                              <w:rPr>
                                <w:sz w:val="14"/>
                                <w:szCs w:val="14"/>
                              </w:rPr>
                              <w:t>your</w:t>
                            </w:r>
                            <w:r>
                              <w:rPr>
                                <w:spacing w:val="-11"/>
                                <w:sz w:val="14"/>
                                <w:szCs w:val="14"/>
                              </w:rPr>
                              <w:t xml:space="preserve"> </w:t>
                            </w:r>
                            <w:r>
                              <w:rPr>
                                <w:sz w:val="14"/>
                                <w:szCs w:val="14"/>
                              </w:rPr>
                              <w:t>supply</w:t>
                            </w:r>
                            <w:r>
                              <w:rPr>
                                <w:spacing w:val="-11"/>
                                <w:sz w:val="14"/>
                                <w:szCs w:val="14"/>
                              </w:rPr>
                              <w:t xml:space="preserve"> </w:t>
                            </w:r>
                            <w:r>
                              <w:rPr>
                                <w:sz w:val="14"/>
                                <w:szCs w:val="14"/>
                              </w:rPr>
                              <w:t xml:space="preserve">in </w:t>
                            </w:r>
                            <w:r>
                              <w:rPr>
                                <w:spacing w:val="-2"/>
                                <w:sz w:val="14"/>
                                <w:szCs w:val="14"/>
                              </w:rPr>
                              <w:t>error.</w:t>
                            </w:r>
                          </w:p>
                        </w:tc>
                        <w:tc>
                          <w:tcPr>
                            <w:tcW w:w="1120" w:type="dxa"/>
                            <w:tcBorders>
                              <w:top w:val="single" w:sz="4" w:space="0" w:color="F36F21"/>
                              <w:left w:val="none" w:sz="6" w:space="0" w:color="auto"/>
                              <w:bottom w:val="single" w:sz="2" w:space="0" w:color="F36F21"/>
                              <w:right w:val="none" w:sz="6" w:space="0" w:color="auto"/>
                            </w:tcBorders>
                            <w:shd w:val="clear" w:color="auto" w:fill="F1F1F1"/>
                          </w:tcPr>
                          <w:p w14:paraId="234DCA16" w14:textId="77777777" w:rsidR="00E65FCA" w:rsidRDefault="00E65FCA">
                            <w:pPr>
                              <w:pStyle w:val="TableParagraph"/>
                              <w:kinsoku w:val="0"/>
                              <w:overflowPunct w:val="0"/>
                              <w:spacing w:before="74"/>
                              <w:ind w:left="90"/>
                              <w:rPr>
                                <w:spacing w:val="-4"/>
                                <w:sz w:val="14"/>
                                <w:szCs w:val="14"/>
                              </w:rPr>
                            </w:pPr>
                            <w:r>
                              <w:rPr>
                                <w:spacing w:val="-4"/>
                                <w:sz w:val="14"/>
                                <w:szCs w:val="14"/>
                              </w:rPr>
                              <w:t>$100</w:t>
                            </w:r>
                          </w:p>
                        </w:tc>
                        <w:tc>
                          <w:tcPr>
                            <w:tcW w:w="77" w:type="dxa"/>
                            <w:tcBorders>
                              <w:top w:val="none" w:sz="6" w:space="0" w:color="auto"/>
                              <w:left w:val="none" w:sz="6" w:space="0" w:color="auto"/>
                              <w:bottom w:val="none" w:sz="6" w:space="0" w:color="auto"/>
                              <w:right w:val="none" w:sz="6" w:space="0" w:color="auto"/>
                            </w:tcBorders>
                            <w:shd w:val="clear" w:color="auto" w:fill="F1F1F1"/>
                          </w:tcPr>
                          <w:p w14:paraId="7A4E606A" w14:textId="77777777" w:rsidR="00E65FCA" w:rsidRDefault="00E65FCA">
                            <w:pPr>
                              <w:pStyle w:val="TableParagraph"/>
                              <w:kinsoku w:val="0"/>
                              <w:overflowPunct w:val="0"/>
                              <w:rPr>
                                <w:rFonts w:ascii="Times New Roman" w:hAnsi="Times New Roman" w:cs="Times New Roman"/>
                                <w:sz w:val="12"/>
                                <w:szCs w:val="12"/>
                              </w:rPr>
                            </w:pPr>
                          </w:p>
                        </w:tc>
                      </w:tr>
                      <w:tr w:rsidR="00E65FCA" w14:paraId="1136BFBA" w14:textId="77777777">
                        <w:trPr>
                          <w:trHeight w:val="1333"/>
                        </w:trPr>
                        <w:tc>
                          <w:tcPr>
                            <w:tcW w:w="143" w:type="dxa"/>
                            <w:tcBorders>
                              <w:top w:val="none" w:sz="6" w:space="0" w:color="auto"/>
                              <w:left w:val="none" w:sz="6" w:space="0" w:color="auto"/>
                              <w:bottom w:val="none" w:sz="6" w:space="0" w:color="auto"/>
                              <w:right w:val="none" w:sz="6" w:space="0" w:color="auto"/>
                            </w:tcBorders>
                            <w:shd w:val="clear" w:color="auto" w:fill="F1F1F1"/>
                          </w:tcPr>
                          <w:p w14:paraId="4402E1A0"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2" w:space="0" w:color="F36F21"/>
                              <w:left w:val="none" w:sz="6" w:space="0" w:color="auto"/>
                              <w:bottom w:val="single" w:sz="4" w:space="0" w:color="F36F21"/>
                              <w:right w:val="none" w:sz="6" w:space="0" w:color="auto"/>
                            </w:tcBorders>
                            <w:shd w:val="clear" w:color="auto" w:fill="F1F1F1"/>
                          </w:tcPr>
                          <w:p w14:paraId="3D96801B" w14:textId="77777777" w:rsidR="00E65FCA" w:rsidRDefault="00E65FCA">
                            <w:pPr>
                              <w:pStyle w:val="TableParagraph"/>
                              <w:kinsoku w:val="0"/>
                              <w:overflowPunct w:val="0"/>
                              <w:spacing w:before="75"/>
                              <w:ind w:left="57"/>
                              <w:rPr>
                                <w:b/>
                                <w:bCs/>
                                <w:sz w:val="14"/>
                                <w:szCs w:val="14"/>
                              </w:rPr>
                            </w:pPr>
                            <w:r>
                              <w:rPr>
                                <w:b/>
                                <w:bCs/>
                                <w:sz w:val="14"/>
                                <w:szCs w:val="14"/>
                              </w:rPr>
                              <w:t>Responding to complaints</w:t>
                            </w:r>
                          </w:p>
                        </w:tc>
                        <w:tc>
                          <w:tcPr>
                            <w:tcW w:w="2918" w:type="dxa"/>
                            <w:tcBorders>
                              <w:top w:val="single" w:sz="2" w:space="0" w:color="F36F21"/>
                              <w:left w:val="none" w:sz="6" w:space="0" w:color="auto"/>
                              <w:bottom w:val="single" w:sz="4" w:space="0" w:color="F36F21"/>
                              <w:right w:val="none" w:sz="6" w:space="0" w:color="auto"/>
                            </w:tcBorders>
                            <w:shd w:val="clear" w:color="auto" w:fill="F1F1F1"/>
                          </w:tcPr>
                          <w:p w14:paraId="51BD6280" w14:textId="77777777" w:rsidR="00E65FCA" w:rsidRDefault="00E65FCA">
                            <w:pPr>
                              <w:pStyle w:val="TableParagraph"/>
                              <w:kinsoku w:val="0"/>
                              <w:overflowPunct w:val="0"/>
                              <w:spacing w:before="76" w:line="261" w:lineRule="auto"/>
                              <w:ind w:left="115"/>
                              <w:rPr>
                                <w:sz w:val="14"/>
                                <w:szCs w:val="14"/>
                              </w:rPr>
                            </w:pPr>
                            <w:r>
                              <w:rPr>
                                <w:sz w:val="14"/>
                                <w:szCs w:val="14"/>
                              </w:rPr>
                              <w:t>We will try to resolve your complaint as quickly</w:t>
                            </w:r>
                            <w:r>
                              <w:rPr>
                                <w:spacing w:val="-12"/>
                                <w:sz w:val="14"/>
                                <w:szCs w:val="14"/>
                              </w:rPr>
                              <w:t xml:space="preserve"> </w:t>
                            </w:r>
                            <w:r>
                              <w:rPr>
                                <w:sz w:val="14"/>
                                <w:szCs w:val="14"/>
                              </w:rPr>
                              <w:t>as</w:t>
                            </w:r>
                            <w:r>
                              <w:rPr>
                                <w:spacing w:val="-11"/>
                                <w:sz w:val="14"/>
                                <w:szCs w:val="14"/>
                              </w:rPr>
                              <w:t xml:space="preserve"> </w:t>
                            </w:r>
                            <w:r>
                              <w:rPr>
                                <w:sz w:val="14"/>
                                <w:szCs w:val="14"/>
                              </w:rPr>
                              <w:t>possible.</w:t>
                            </w:r>
                            <w:r>
                              <w:rPr>
                                <w:spacing w:val="-11"/>
                                <w:sz w:val="14"/>
                                <w:szCs w:val="14"/>
                              </w:rPr>
                              <w:t xml:space="preserve"> </w:t>
                            </w:r>
                            <w:r>
                              <w:rPr>
                                <w:sz w:val="14"/>
                                <w:szCs w:val="14"/>
                              </w:rPr>
                              <w:t>We</w:t>
                            </w:r>
                            <w:r>
                              <w:rPr>
                                <w:spacing w:val="-11"/>
                                <w:sz w:val="14"/>
                                <w:szCs w:val="14"/>
                              </w:rPr>
                              <w:t xml:space="preserve"> </w:t>
                            </w:r>
                            <w:r>
                              <w:rPr>
                                <w:sz w:val="14"/>
                                <w:szCs w:val="14"/>
                              </w:rPr>
                              <w:t>will</w:t>
                            </w:r>
                            <w:r>
                              <w:rPr>
                                <w:spacing w:val="-11"/>
                                <w:sz w:val="14"/>
                                <w:szCs w:val="14"/>
                              </w:rPr>
                              <w:t xml:space="preserve"> </w:t>
                            </w:r>
                            <w:r>
                              <w:rPr>
                                <w:sz w:val="14"/>
                                <w:szCs w:val="14"/>
                              </w:rPr>
                              <w:t>acknowledge receipt of your complaint within 2 business</w:t>
                            </w:r>
                            <w:r>
                              <w:rPr>
                                <w:spacing w:val="-12"/>
                                <w:sz w:val="14"/>
                                <w:szCs w:val="14"/>
                              </w:rPr>
                              <w:t xml:space="preserve"> </w:t>
                            </w:r>
                            <w:r>
                              <w:rPr>
                                <w:sz w:val="14"/>
                                <w:szCs w:val="14"/>
                              </w:rPr>
                              <w:t>days.</w:t>
                            </w:r>
                          </w:p>
                          <w:p w14:paraId="6978A868" w14:textId="77777777" w:rsidR="00E65FCA" w:rsidRDefault="00E65FCA">
                            <w:pPr>
                              <w:pStyle w:val="TableParagraph"/>
                              <w:kinsoku w:val="0"/>
                              <w:overflowPunct w:val="0"/>
                              <w:spacing w:before="115" w:line="261" w:lineRule="auto"/>
                              <w:ind w:left="115" w:right="360"/>
                              <w:rPr>
                                <w:sz w:val="14"/>
                                <w:szCs w:val="14"/>
                              </w:rPr>
                            </w:pP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provide</w:t>
                            </w:r>
                            <w:r>
                              <w:rPr>
                                <w:spacing w:val="-11"/>
                                <w:sz w:val="14"/>
                                <w:szCs w:val="14"/>
                              </w:rPr>
                              <w:t xml:space="preserve"> </w:t>
                            </w:r>
                            <w:r>
                              <w:rPr>
                                <w:sz w:val="14"/>
                                <w:szCs w:val="14"/>
                              </w:rPr>
                              <w:t>a</w:t>
                            </w:r>
                            <w:r>
                              <w:rPr>
                                <w:spacing w:val="-11"/>
                                <w:sz w:val="14"/>
                                <w:szCs w:val="14"/>
                              </w:rPr>
                              <w:t xml:space="preserve"> </w:t>
                            </w:r>
                            <w:r>
                              <w:rPr>
                                <w:sz w:val="14"/>
                                <w:szCs w:val="14"/>
                              </w:rPr>
                              <w:t>response</w:t>
                            </w:r>
                            <w:r>
                              <w:rPr>
                                <w:spacing w:val="-11"/>
                                <w:sz w:val="14"/>
                                <w:szCs w:val="14"/>
                              </w:rPr>
                              <w:t xml:space="preserve"> </w:t>
                            </w:r>
                            <w:r>
                              <w:rPr>
                                <w:sz w:val="14"/>
                                <w:szCs w:val="14"/>
                              </w:rPr>
                              <w:t>within</w:t>
                            </w:r>
                            <w:r>
                              <w:rPr>
                                <w:spacing w:val="-11"/>
                                <w:sz w:val="14"/>
                                <w:szCs w:val="14"/>
                              </w:rPr>
                              <w:t xml:space="preserve"> </w:t>
                            </w:r>
                            <w:r>
                              <w:rPr>
                                <w:sz w:val="14"/>
                                <w:szCs w:val="14"/>
                              </w:rPr>
                              <w:t>20 business</w:t>
                            </w:r>
                            <w:r>
                              <w:rPr>
                                <w:spacing w:val="-12"/>
                                <w:sz w:val="14"/>
                                <w:szCs w:val="14"/>
                              </w:rPr>
                              <w:t xml:space="preserve"> </w:t>
                            </w:r>
                            <w:r>
                              <w:rPr>
                                <w:sz w:val="14"/>
                                <w:szCs w:val="14"/>
                              </w:rPr>
                              <w:t>days.</w:t>
                            </w:r>
                          </w:p>
                        </w:tc>
                        <w:tc>
                          <w:tcPr>
                            <w:tcW w:w="1120" w:type="dxa"/>
                            <w:tcBorders>
                              <w:top w:val="single" w:sz="2" w:space="0" w:color="F36F21"/>
                              <w:left w:val="none" w:sz="6" w:space="0" w:color="auto"/>
                              <w:bottom w:val="single" w:sz="4" w:space="0" w:color="F36F21"/>
                              <w:right w:val="none" w:sz="6" w:space="0" w:color="auto"/>
                            </w:tcBorders>
                            <w:shd w:val="clear" w:color="auto" w:fill="F1F1F1"/>
                          </w:tcPr>
                          <w:p w14:paraId="54E18ACD" w14:textId="77777777" w:rsidR="00E65FCA" w:rsidRDefault="00E65FCA">
                            <w:pPr>
                              <w:pStyle w:val="TableParagraph"/>
                              <w:kinsoku w:val="0"/>
                              <w:overflowPunct w:val="0"/>
                              <w:spacing w:before="76"/>
                              <w:ind w:left="67"/>
                              <w:rPr>
                                <w:spacing w:val="-4"/>
                                <w:sz w:val="14"/>
                                <w:szCs w:val="14"/>
                              </w:rPr>
                            </w:pPr>
                            <w:r>
                              <w:rPr>
                                <w:spacing w:val="-4"/>
                                <w:sz w:val="14"/>
                                <w:szCs w:val="14"/>
                              </w:rPr>
                              <w:t>$20</w:t>
                            </w:r>
                          </w:p>
                        </w:tc>
                        <w:tc>
                          <w:tcPr>
                            <w:tcW w:w="77" w:type="dxa"/>
                            <w:tcBorders>
                              <w:top w:val="none" w:sz="6" w:space="0" w:color="auto"/>
                              <w:left w:val="none" w:sz="6" w:space="0" w:color="auto"/>
                              <w:bottom w:val="none" w:sz="6" w:space="0" w:color="auto"/>
                              <w:right w:val="none" w:sz="6" w:space="0" w:color="auto"/>
                            </w:tcBorders>
                            <w:shd w:val="clear" w:color="auto" w:fill="F1F1F1"/>
                          </w:tcPr>
                          <w:p w14:paraId="6B96BF53" w14:textId="77777777" w:rsidR="00E65FCA" w:rsidRDefault="00E65FCA">
                            <w:pPr>
                              <w:pStyle w:val="TableParagraph"/>
                              <w:kinsoku w:val="0"/>
                              <w:overflowPunct w:val="0"/>
                              <w:rPr>
                                <w:rFonts w:ascii="Times New Roman" w:hAnsi="Times New Roman" w:cs="Times New Roman"/>
                                <w:sz w:val="12"/>
                                <w:szCs w:val="12"/>
                              </w:rPr>
                            </w:pPr>
                          </w:p>
                        </w:tc>
                      </w:tr>
                      <w:tr w:rsidR="00E65FCA" w14:paraId="1B7EAF61" w14:textId="77777777">
                        <w:trPr>
                          <w:trHeight w:val="1037"/>
                        </w:trPr>
                        <w:tc>
                          <w:tcPr>
                            <w:tcW w:w="143" w:type="dxa"/>
                            <w:tcBorders>
                              <w:top w:val="none" w:sz="6" w:space="0" w:color="auto"/>
                              <w:left w:val="none" w:sz="6" w:space="0" w:color="auto"/>
                              <w:bottom w:val="none" w:sz="6" w:space="0" w:color="auto"/>
                              <w:right w:val="none" w:sz="6" w:space="0" w:color="auto"/>
                            </w:tcBorders>
                            <w:shd w:val="clear" w:color="auto" w:fill="F1F1F1"/>
                          </w:tcPr>
                          <w:p w14:paraId="7C65FDAF"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4" w:space="0" w:color="F36F21"/>
                              <w:right w:val="none" w:sz="6" w:space="0" w:color="auto"/>
                            </w:tcBorders>
                            <w:shd w:val="clear" w:color="auto" w:fill="F1F1F1"/>
                          </w:tcPr>
                          <w:p w14:paraId="6FC22ED6" w14:textId="77777777" w:rsidR="00E65FCA" w:rsidRDefault="00E65FCA">
                            <w:pPr>
                              <w:pStyle w:val="TableParagraph"/>
                              <w:kinsoku w:val="0"/>
                              <w:overflowPunct w:val="0"/>
                              <w:spacing w:before="73" w:line="261" w:lineRule="auto"/>
                              <w:ind w:left="57"/>
                              <w:rPr>
                                <w:b/>
                                <w:bCs/>
                                <w:spacing w:val="-2"/>
                                <w:sz w:val="14"/>
                                <w:szCs w:val="14"/>
                              </w:rPr>
                            </w:pPr>
                            <w:r>
                              <w:rPr>
                                <w:b/>
                                <w:bCs/>
                                <w:sz w:val="14"/>
                                <w:szCs w:val="14"/>
                              </w:rPr>
                              <w:t>Notification</w:t>
                            </w:r>
                            <w:r>
                              <w:rPr>
                                <w:b/>
                                <w:bCs/>
                                <w:spacing w:val="-9"/>
                                <w:sz w:val="14"/>
                                <w:szCs w:val="14"/>
                              </w:rPr>
                              <w:t xml:space="preserve"> </w:t>
                            </w:r>
                            <w:r>
                              <w:rPr>
                                <w:b/>
                                <w:bCs/>
                                <w:sz w:val="14"/>
                                <w:szCs w:val="14"/>
                              </w:rPr>
                              <w:t>of</w:t>
                            </w:r>
                            <w:r>
                              <w:rPr>
                                <w:b/>
                                <w:bCs/>
                                <w:spacing w:val="-9"/>
                                <w:sz w:val="14"/>
                                <w:szCs w:val="14"/>
                              </w:rPr>
                              <w:t xml:space="preserve"> </w:t>
                            </w:r>
                            <w:r>
                              <w:rPr>
                                <w:b/>
                                <w:bCs/>
                                <w:sz w:val="14"/>
                                <w:szCs w:val="14"/>
                              </w:rPr>
                              <w:t xml:space="preserve">planned interruption to your </w:t>
                            </w:r>
                            <w:r>
                              <w:rPr>
                                <w:b/>
                                <w:bCs/>
                                <w:w w:val="95"/>
                                <w:sz w:val="14"/>
                                <w:szCs w:val="14"/>
                              </w:rPr>
                              <w:t>electricity</w:t>
                            </w:r>
                            <w:r>
                              <w:rPr>
                                <w:b/>
                                <w:bCs/>
                                <w:spacing w:val="-9"/>
                                <w:w w:val="95"/>
                                <w:sz w:val="14"/>
                                <w:szCs w:val="14"/>
                              </w:rPr>
                              <w:t xml:space="preserve"> </w:t>
                            </w:r>
                            <w:r>
                              <w:rPr>
                                <w:b/>
                                <w:bCs/>
                                <w:w w:val="95"/>
                                <w:sz w:val="14"/>
                                <w:szCs w:val="14"/>
                              </w:rPr>
                              <w:t>supply</w:t>
                            </w:r>
                            <w:r>
                              <w:rPr>
                                <w:b/>
                                <w:bCs/>
                                <w:spacing w:val="-9"/>
                                <w:w w:val="95"/>
                                <w:sz w:val="14"/>
                                <w:szCs w:val="14"/>
                              </w:rPr>
                              <w:t xml:space="preserve"> </w:t>
                            </w:r>
                            <w:r>
                              <w:rPr>
                                <w:b/>
                                <w:bCs/>
                                <w:w w:val="95"/>
                                <w:sz w:val="14"/>
                                <w:szCs w:val="14"/>
                              </w:rPr>
                              <w:t xml:space="preserve">(single </w:t>
                            </w:r>
                            <w:r>
                              <w:rPr>
                                <w:b/>
                                <w:bCs/>
                                <w:spacing w:val="-2"/>
                                <w:sz w:val="14"/>
                                <w:szCs w:val="14"/>
                              </w:rPr>
                              <w:t>event)</w:t>
                            </w:r>
                          </w:p>
                        </w:tc>
                        <w:tc>
                          <w:tcPr>
                            <w:tcW w:w="2918" w:type="dxa"/>
                            <w:tcBorders>
                              <w:top w:val="single" w:sz="4" w:space="0" w:color="F36F21"/>
                              <w:left w:val="none" w:sz="6" w:space="0" w:color="auto"/>
                              <w:bottom w:val="single" w:sz="4" w:space="0" w:color="F36F21"/>
                              <w:right w:val="none" w:sz="6" w:space="0" w:color="auto"/>
                            </w:tcBorders>
                            <w:shd w:val="clear" w:color="auto" w:fill="F1F1F1"/>
                          </w:tcPr>
                          <w:p w14:paraId="078BC926" w14:textId="77777777" w:rsidR="00E65FCA" w:rsidRDefault="00E65FCA">
                            <w:pPr>
                              <w:pStyle w:val="TableParagraph"/>
                              <w:kinsoku w:val="0"/>
                              <w:overflowPunct w:val="0"/>
                              <w:spacing w:before="74" w:line="261" w:lineRule="auto"/>
                              <w:ind w:left="115" w:right="291"/>
                              <w:jc w:val="both"/>
                              <w:rPr>
                                <w:sz w:val="14"/>
                                <w:szCs w:val="14"/>
                              </w:rPr>
                            </w:pPr>
                            <w:r>
                              <w:rPr>
                                <w:sz w:val="14"/>
                                <w:szCs w:val="14"/>
                              </w:rPr>
                              <w:t>Where your premises will be directly affected,</w:t>
                            </w:r>
                            <w:r>
                              <w:rPr>
                                <w:spacing w:val="-12"/>
                                <w:sz w:val="14"/>
                                <w:szCs w:val="14"/>
                              </w:rPr>
                              <w:t xml:space="preserve"> </w:t>
                            </w: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give</w:t>
                            </w:r>
                            <w:r>
                              <w:rPr>
                                <w:spacing w:val="-11"/>
                                <w:sz w:val="14"/>
                                <w:szCs w:val="14"/>
                              </w:rPr>
                              <w:t xml:space="preserve"> </w:t>
                            </w:r>
                            <w:r>
                              <w:rPr>
                                <w:sz w:val="14"/>
                                <w:szCs w:val="14"/>
                              </w:rPr>
                              <w:t>you</w:t>
                            </w:r>
                            <w:r>
                              <w:rPr>
                                <w:spacing w:val="-11"/>
                                <w:sz w:val="14"/>
                                <w:szCs w:val="14"/>
                              </w:rPr>
                              <w:t xml:space="preserve"> </w:t>
                            </w:r>
                            <w:r>
                              <w:rPr>
                                <w:sz w:val="14"/>
                                <w:szCs w:val="14"/>
                              </w:rPr>
                              <w:t>at</w:t>
                            </w:r>
                            <w:r>
                              <w:rPr>
                                <w:spacing w:val="-11"/>
                                <w:sz w:val="14"/>
                                <w:szCs w:val="14"/>
                              </w:rPr>
                              <w:t xml:space="preserve"> </w:t>
                            </w:r>
                            <w:r>
                              <w:rPr>
                                <w:sz w:val="14"/>
                                <w:szCs w:val="14"/>
                              </w:rPr>
                              <w:t>least</w:t>
                            </w:r>
                            <w:r>
                              <w:rPr>
                                <w:spacing w:val="-11"/>
                                <w:sz w:val="14"/>
                                <w:szCs w:val="14"/>
                              </w:rPr>
                              <w:t xml:space="preserve"> </w:t>
                            </w:r>
                            <w:r>
                              <w:rPr>
                                <w:sz w:val="14"/>
                                <w:szCs w:val="14"/>
                              </w:rPr>
                              <w:t>four</w:t>
                            </w:r>
                          </w:p>
                          <w:p w14:paraId="18B05E98" w14:textId="77777777" w:rsidR="00E65FCA" w:rsidRDefault="00E65FCA">
                            <w:pPr>
                              <w:pStyle w:val="TableParagraph"/>
                              <w:kinsoku w:val="0"/>
                              <w:overflowPunct w:val="0"/>
                              <w:spacing w:line="261" w:lineRule="auto"/>
                              <w:ind w:left="115" w:right="224"/>
                              <w:jc w:val="both"/>
                              <w:rPr>
                                <w:sz w:val="14"/>
                                <w:szCs w:val="14"/>
                              </w:rPr>
                            </w:pPr>
                            <w:r>
                              <w:rPr>
                                <w:sz w:val="14"/>
                                <w:szCs w:val="14"/>
                              </w:rPr>
                              <w:t>(4)</w:t>
                            </w:r>
                            <w:r>
                              <w:rPr>
                                <w:spacing w:val="-6"/>
                                <w:sz w:val="14"/>
                                <w:szCs w:val="14"/>
                              </w:rPr>
                              <w:t xml:space="preserve"> </w:t>
                            </w:r>
                            <w:r>
                              <w:rPr>
                                <w:sz w:val="14"/>
                                <w:szCs w:val="14"/>
                              </w:rPr>
                              <w:t>business</w:t>
                            </w:r>
                            <w:r>
                              <w:rPr>
                                <w:spacing w:val="-6"/>
                                <w:sz w:val="14"/>
                                <w:szCs w:val="14"/>
                              </w:rPr>
                              <w:t xml:space="preserve"> </w:t>
                            </w:r>
                            <w:r>
                              <w:rPr>
                                <w:sz w:val="14"/>
                                <w:szCs w:val="14"/>
                              </w:rPr>
                              <w:t>days’</w:t>
                            </w:r>
                            <w:r>
                              <w:rPr>
                                <w:spacing w:val="-6"/>
                                <w:sz w:val="14"/>
                                <w:szCs w:val="14"/>
                              </w:rPr>
                              <w:t xml:space="preserve"> </w:t>
                            </w:r>
                            <w:r>
                              <w:rPr>
                                <w:sz w:val="14"/>
                                <w:szCs w:val="14"/>
                              </w:rPr>
                              <w:t>notice</w:t>
                            </w:r>
                            <w:r>
                              <w:rPr>
                                <w:spacing w:val="-6"/>
                                <w:sz w:val="14"/>
                                <w:szCs w:val="14"/>
                              </w:rPr>
                              <w:t xml:space="preserve"> </w:t>
                            </w:r>
                            <w:r>
                              <w:rPr>
                                <w:sz w:val="14"/>
                                <w:szCs w:val="14"/>
                              </w:rPr>
                              <w:t>of</w:t>
                            </w:r>
                            <w:r>
                              <w:rPr>
                                <w:spacing w:val="-6"/>
                                <w:sz w:val="14"/>
                                <w:szCs w:val="14"/>
                              </w:rPr>
                              <w:t xml:space="preserve"> </w:t>
                            </w:r>
                            <w:r>
                              <w:rPr>
                                <w:sz w:val="14"/>
                                <w:szCs w:val="14"/>
                              </w:rPr>
                              <w:t>a</w:t>
                            </w:r>
                            <w:r>
                              <w:rPr>
                                <w:spacing w:val="-6"/>
                                <w:sz w:val="14"/>
                                <w:szCs w:val="14"/>
                              </w:rPr>
                              <w:t xml:space="preserve"> </w:t>
                            </w:r>
                            <w:r>
                              <w:rPr>
                                <w:sz w:val="14"/>
                                <w:szCs w:val="14"/>
                              </w:rPr>
                              <w:t>planned interruption</w:t>
                            </w:r>
                            <w:r>
                              <w:rPr>
                                <w:spacing w:val="-12"/>
                                <w:sz w:val="14"/>
                                <w:szCs w:val="14"/>
                              </w:rPr>
                              <w:t xml:space="preserve"> </w:t>
                            </w:r>
                            <w:r>
                              <w:rPr>
                                <w:sz w:val="14"/>
                                <w:szCs w:val="14"/>
                              </w:rPr>
                              <w:t>to</w:t>
                            </w:r>
                            <w:r>
                              <w:rPr>
                                <w:spacing w:val="-11"/>
                                <w:sz w:val="14"/>
                                <w:szCs w:val="14"/>
                              </w:rPr>
                              <w:t xml:space="preserve"> </w:t>
                            </w:r>
                            <w:r>
                              <w:rPr>
                                <w:sz w:val="14"/>
                                <w:szCs w:val="14"/>
                              </w:rPr>
                              <w:t>the</w:t>
                            </w:r>
                            <w:r>
                              <w:rPr>
                                <w:spacing w:val="-11"/>
                                <w:sz w:val="14"/>
                                <w:szCs w:val="14"/>
                              </w:rPr>
                              <w:t xml:space="preserve"> </w:t>
                            </w:r>
                            <w:r>
                              <w:rPr>
                                <w:sz w:val="14"/>
                                <w:szCs w:val="14"/>
                              </w:rPr>
                              <w:t>electricity</w:t>
                            </w:r>
                            <w:r>
                              <w:rPr>
                                <w:spacing w:val="-11"/>
                                <w:sz w:val="14"/>
                                <w:szCs w:val="14"/>
                              </w:rPr>
                              <w:t xml:space="preserve"> </w:t>
                            </w:r>
                            <w:r>
                              <w:rPr>
                                <w:sz w:val="14"/>
                                <w:szCs w:val="14"/>
                              </w:rPr>
                              <w:t>supply</w:t>
                            </w:r>
                            <w:r>
                              <w:rPr>
                                <w:spacing w:val="-11"/>
                                <w:sz w:val="14"/>
                                <w:szCs w:val="14"/>
                              </w:rPr>
                              <w:t xml:space="preserve"> </w:t>
                            </w:r>
                            <w:r>
                              <w:rPr>
                                <w:sz w:val="14"/>
                                <w:szCs w:val="14"/>
                              </w:rPr>
                              <w:t>in your</w:t>
                            </w:r>
                            <w:r>
                              <w:rPr>
                                <w:spacing w:val="-12"/>
                                <w:sz w:val="14"/>
                                <w:szCs w:val="14"/>
                              </w:rPr>
                              <w:t xml:space="preserve"> </w:t>
                            </w:r>
                            <w:r>
                              <w:rPr>
                                <w:sz w:val="14"/>
                                <w:szCs w:val="14"/>
                              </w:rPr>
                              <w:t>area.</w:t>
                            </w:r>
                          </w:p>
                        </w:tc>
                        <w:tc>
                          <w:tcPr>
                            <w:tcW w:w="1120" w:type="dxa"/>
                            <w:tcBorders>
                              <w:top w:val="single" w:sz="4" w:space="0" w:color="F36F21"/>
                              <w:left w:val="none" w:sz="6" w:space="0" w:color="auto"/>
                              <w:bottom w:val="single" w:sz="4" w:space="0" w:color="F36F21"/>
                              <w:right w:val="none" w:sz="6" w:space="0" w:color="auto"/>
                            </w:tcBorders>
                            <w:shd w:val="clear" w:color="auto" w:fill="F1F1F1"/>
                          </w:tcPr>
                          <w:p w14:paraId="4129B201" w14:textId="77777777" w:rsidR="00E65FCA" w:rsidRDefault="00E65FCA">
                            <w:pPr>
                              <w:pStyle w:val="TableParagraph"/>
                              <w:kinsoku w:val="0"/>
                              <w:overflowPunct w:val="0"/>
                              <w:spacing w:before="74"/>
                              <w:ind w:left="67"/>
                              <w:rPr>
                                <w:spacing w:val="-4"/>
                                <w:sz w:val="14"/>
                                <w:szCs w:val="14"/>
                              </w:rPr>
                            </w:pPr>
                            <w:r>
                              <w:rPr>
                                <w:spacing w:val="-4"/>
                                <w:sz w:val="14"/>
                                <w:szCs w:val="14"/>
                              </w:rPr>
                              <w:t>$50</w:t>
                            </w:r>
                          </w:p>
                        </w:tc>
                        <w:tc>
                          <w:tcPr>
                            <w:tcW w:w="77" w:type="dxa"/>
                            <w:tcBorders>
                              <w:top w:val="none" w:sz="6" w:space="0" w:color="auto"/>
                              <w:left w:val="none" w:sz="6" w:space="0" w:color="auto"/>
                              <w:bottom w:val="none" w:sz="6" w:space="0" w:color="auto"/>
                              <w:right w:val="none" w:sz="6" w:space="0" w:color="auto"/>
                            </w:tcBorders>
                            <w:shd w:val="clear" w:color="auto" w:fill="F1F1F1"/>
                          </w:tcPr>
                          <w:p w14:paraId="779EA075" w14:textId="77777777" w:rsidR="00E65FCA" w:rsidRDefault="00E65FCA">
                            <w:pPr>
                              <w:pStyle w:val="TableParagraph"/>
                              <w:kinsoku w:val="0"/>
                              <w:overflowPunct w:val="0"/>
                              <w:rPr>
                                <w:rFonts w:ascii="Times New Roman" w:hAnsi="Times New Roman" w:cs="Times New Roman"/>
                                <w:sz w:val="12"/>
                                <w:szCs w:val="12"/>
                              </w:rPr>
                            </w:pPr>
                          </w:p>
                        </w:tc>
                      </w:tr>
                      <w:tr w:rsidR="00E65FCA" w14:paraId="708476AB" w14:textId="77777777">
                        <w:trPr>
                          <w:trHeight w:val="1037"/>
                        </w:trPr>
                        <w:tc>
                          <w:tcPr>
                            <w:tcW w:w="143" w:type="dxa"/>
                            <w:tcBorders>
                              <w:top w:val="none" w:sz="6" w:space="0" w:color="auto"/>
                              <w:left w:val="none" w:sz="6" w:space="0" w:color="auto"/>
                              <w:bottom w:val="none" w:sz="6" w:space="0" w:color="auto"/>
                              <w:right w:val="none" w:sz="6" w:space="0" w:color="auto"/>
                            </w:tcBorders>
                            <w:shd w:val="clear" w:color="auto" w:fill="F1F1F1"/>
                          </w:tcPr>
                          <w:p w14:paraId="661ACDEA"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4" w:space="0" w:color="F36F21"/>
                              <w:right w:val="none" w:sz="6" w:space="0" w:color="auto"/>
                            </w:tcBorders>
                            <w:shd w:val="clear" w:color="auto" w:fill="F1F1F1"/>
                          </w:tcPr>
                          <w:p w14:paraId="2D5A7442" w14:textId="77777777" w:rsidR="00E65FCA" w:rsidRDefault="00E65FCA">
                            <w:pPr>
                              <w:pStyle w:val="TableParagraph"/>
                              <w:kinsoku w:val="0"/>
                              <w:overflowPunct w:val="0"/>
                              <w:spacing w:before="73" w:line="261" w:lineRule="auto"/>
                              <w:ind w:left="57" w:right="105"/>
                              <w:rPr>
                                <w:b/>
                                <w:bCs/>
                                <w:sz w:val="14"/>
                                <w:szCs w:val="14"/>
                              </w:rPr>
                            </w:pPr>
                            <w:r>
                              <w:rPr>
                                <w:b/>
                                <w:bCs/>
                                <w:sz w:val="14"/>
                                <w:szCs w:val="14"/>
                              </w:rPr>
                              <w:t>Restoring</w:t>
                            </w:r>
                            <w:r>
                              <w:rPr>
                                <w:b/>
                                <w:bCs/>
                                <w:spacing w:val="-12"/>
                                <w:sz w:val="14"/>
                                <w:szCs w:val="14"/>
                              </w:rPr>
                              <w:t xml:space="preserve"> </w:t>
                            </w:r>
                            <w:r>
                              <w:rPr>
                                <w:b/>
                                <w:bCs/>
                                <w:sz w:val="14"/>
                                <w:szCs w:val="14"/>
                              </w:rPr>
                              <w:t>your</w:t>
                            </w:r>
                            <w:r>
                              <w:rPr>
                                <w:b/>
                                <w:bCs/>
                                <w:spacing w:val="-11"/>
                                <w:sz w:val="14"/>
                                <w:szCs w:val="14"/>
                              </w:rPr>
                              <w:t xml:space="preserve"> </w:t>
                            </w:r>
                            <w:r>
                              <w:rPr>
                                <w:b/>
                                <w:bCs/>
                                <w:sz w:val="14"/>
                                <w:szCs w:val="14"/>
                              </w:rPr>
                              <w:t xml:space="preserve">electricity </w:t>
                            </w:r>
                            <w:r>
                              <w:rPr>
                                <w:b/>
                                <w:bCs/>
                                <w:w w:val="95"/>
                                <w:sz w:val="14"/>
                                <w:szCs w:val="14"/>
                              </w:rPr>
                              <w:t>supply</w:t>
                            </w:r>
                            <w:r>
                              <w:rPr>
                                <w:b/>
                                <w:bCs/>
                                <w:spacing w:val="-9"/>
                                <w:w w:val="95"/>
                                <w:sz w:val="14"/>
                                <w:szCs w:val="14"/>
                              </w:rPr>
                              <w:t xml:space="preserve"> </w:t>
                            </w:r>
                            <w:r>
                              <w:rPr>
                                <w:b/>
                                <w:bCs/>
                                <w:w w:val="95"/>
                                <w:sz w:val="14"/>
                                <w:szCs w:val="14"/>
                              </w:rPr>
                              <w:t>after</w:t>
                            </w:r>
                            <w:r>
                              <w:rPr>
                                <w:b/>
                                <w:bCs/>
                                <w:spacing w:val="-9"/>
                                <w:w w:val="95"/>
                                <w:sz w:val="14"/>
                                <w:szCs w:val="14"/>
                              </w:rPr>
                              <w:t xml:space="preserve"> </w:t>
                            </w:r>
                            <w:r>
                              <w:rPr>
                                <w:b/>
                                <w:bCs/>
                                <w:w w:val="95"/>
                                <w:sz w:val="14"/>
                                <w:szCs w:val="14"/>
                              </w:rPr>
                              <w:t>an</w:t>
                            </w:r>
                            <w:r>
                              <w:rPr>
                                <w:b/>
                                <w:bCs/>
                                <w:spacing w:val="-9"/>
                                <w:w w:val="95"/>
                                <w:sz w:val="14"/>
                                <w:szCs w:val="14"/>
                              </w:rPr>
                              <w:t xml:space="preserve"> </w:t>
                            </w:r>
                            <w:r>
                              <w:rPr>
                                <w:b/>
                                <w:bCs/>
                                <w:w w:val="95"/>
                                <w:sz w:val="14"/>
                                <w:szCs w:val="14"/>
                              </w:rPr>
                              <w:t xml:space="preserve">unplanned </w:t>
                            </w:r>
                            <w:r>
                              <w:rPr>
                                <w:b/>
                                <w:bCs/>
                                <w:sz w:val="14"/>
                                <w:szCs w:val="14"/>
                              </w:rPr>
                              <w:t>interruption</w:t>
                            </w:r>
                            <w:r>
                              <w:rPr>
                                <w:b/>
                                <w:bCs/>
                                <w:spacing w:val="-3"/>
                                <w:sz w:val="14"/>
                                <w:szCs w:val="14"/>
                              </w:rPr>
                              <w:t xml:space="preserve"> </w:t>
                            </w:r>
                            <w:r>
                              <w:rPr>
                                <w:b/>
                                <w:bCs/>
                                <w:sz w:val="14"/>
                                <w:szCs w:val="14"/>
                              </w:rPr>
                              <w:t>in</w:t>
                            </w:r>
                            <w:r>
                              <w:rPr>
                                <w:b/>
                                <w:bCs/>
                                <w:spacing w:val="-3"/>
                                <w:sz w:val="14"/>
                                <w:szCs w:val="14"/>
                              </w:rPr>
                              <w:t xml:space="preserve"> </w:t>
                            </w:r>
                            <w:r>
                              <w:rPr>
                                <w:b/>
                                <w:bCs/>
                                <w:sz w:val="14"/>
                                <w:szCs w:val="14"/>
                              </w:rPr>
                              <w:t>your</w:t>
                            </w:r>
                            <w:r>
                              <w:rPr>
                                <w:b/>
                                <w:bCs/>
                                <w:spacing w:val="-3"/>
                                <w:sz w:val="14"/>
                                <w:szCs w:val="14"/>
                              </w:rPr>
                              <w:t xml:space="preserve"> </w:t>
                            </w:r>
                            <w:r>
                              <w:rPr>
                                <w:b/>
                                <w:bCs/>
                                <w:sz w:val="14"/>
                                <w:szCs w:val="14"/>
                              </w:rPr>
                              <w:t>area</w:t>
                            </w:r>
                          </w:p>
                        </w:tc>
                        <w:tc>
                          <w:tcPr>
                            <w:tcW w:w="2918" w:type="dxa"/>
                            <w:tcBorders>
                              <w:top w:val="single" w:sz="4" w:space="0" w:color="F36F21"/>
                              <w:left w:val="none" w:sz="6" w:space="0" w:color="auto"/>
                              <w:bottom w:val="single" w:sz="4" w:space="0" w:color="F36F21"/>
                              <w:right w:val="none" w:sz="6" w:space="0" w:color="auto"/>
                            </w:tcBorders>
                            <w:shd w:val="clear" w:color="auto" w:fill="F1F1F1"/>
                          </w:tcPr>
                          <w:p w14:paraId="022AD130" w14:textId="77777777" w:rsidR="00E65FCA" w:rsidRDefault="00E65FCA">
                            <w:pPr>
                              <w:pStyle w:val="TableParagraph"/>
                              <w:kinsoku w:val="0"/>
                              <w:overflowPunct w:val="0"/>
                              <w:spacing w:before="74" w:line="261" w:lineRule="auto"/>
                              <w:ind w:left="115" w:right="98"/>
                              <w:rPr>
                                <w:sz w:val="14"/>
                                <w:szCs w:val="14"/>
                              </w:rPr>
                            </w:pPr>
                            <w:r>
                              <w:rPr>
                                <w:sz w:val="14"/>
                                <w:szCs w:val="14"/>
                              </w:rPr>
                              <w:t>We will take all steps that are reasonable and practicable to restore your</w:t>
                            </w:r>
                            <w:r>
                              <w:rPr>
                                <w:spacing w:val="-4"/>
                                <w:sz w:val="14"/>
                                <w:szCs w:val="14"/>
                              </w:rPr>
                              <w:t xml:space="preserve"> </w:t>
                            </w:r>
                            <w:r>
                              <w:rPr>
                                <w:sz w:val="14"/>
                                <w:szCs w:val="14"/>
                              </w:rPr>
                              <w:t>electricity</w:t>
                            </w:r>
                            <w:r>
                              <w:rPr>
                                <w:spacing w:val="-4"/>
                                <w:sz w:val="14"/>
                                <w:szCs w:val="14"/>
                              </w:rPr>
                              <w:t xml:space="preserve"> </w:t>
                            </w:r>
                            <w:r>
                              <w:rPr>
                                <w:sz w:val="14"/>
                                <w:szCs w:val="14"/>
                              </w:rPr>
                              <w:t>supply</w:t>
                            </w:r>
                            <w:r>
                              <w:rPr>
                                <w:spacing w:val="-4"/>
                                <w:sz w:val="14"/>
                                <w:szCs w:val="14"/>
                              </w:rPr>
                              <w:t xml:space="preserve"> </w:t>
                            </w:r>
                            <w:r>
                              <w:rPr>
                                <w:sz w:val="14"/>
                                <w:szCs w:val="14"/>
                              </w:rPr>
                              <w:t>within</w:t>
                            </w:r>
                            <w:r>
                              <w:rPr>
                                <w:spacing w:val="-4"/>
                                <w:sz w:val="14"/>
                                <w:szCs w:val="14"/>
                              </w:rPr>
                              <w:t xml:space="preserve"> </w:t>
                            </w:r>
                            <w:r>
                              <w:rPr>
                                <w:sz w:val="14"/>
                                <w:szCs w:val="14"/>
                              </w:rPr>
                              <w:t>a</w:t>
                            </w:r>
                            <w:r>
                              <w:rPr>
                                <w:spacing w:val="-4"/>
                                <w:sz w:val="14"/>
                                <w:szCs w:val="14"/>
                              </w:rPr>
                              <w:t xml:space="preserve"> </w:t>
                            </w:r>
                            <w:r>
                              <w:rPr>
                                <w:sz w:val="14"/>
                                <w:szCs w:val="14"/>
                              </w:rPr>
                              <w:t>period not</w:t>
                            </w:r>
                            <w:r>
                              <w:rPr>
                                <w:spacing w:val="-5"/>
                                <w:sz w:val="14"/>
                                <w:szCs w:val="14"/>
                              </w:rPr>
                              <w:t xml:space="preserve"> </w:t>
                            </w:r>
                            <w:r>
                              <w:rPr>
                                <w:sz w:val="14"/>
                                <w:szCs w:val="14"/>
                              </w:rPr>
                              <w:t>exceeding</w:t>
                            </w:r>
                            <w:r>
                              <w:rPr>
                                <w:spacing w:val="-5"/>
                                <w:sz w:val="14"/>
                                <w:szCs w:val="14"/>
                              </w:rPr>
                              <w:t xml:space="preserve"> </w:t>
                            </w:r>
                            <w:r>
                              <w:rPr>
                                <w:sz w:val="14"/>
                                <w:szCs w:val="14"/>
                              </w:rPr>
                              <w:t>12</w:t>
                            </w:r>
                            <w:r>
                              <w:rPr>
                                <w:spacing w:val="-5"/>
                                <w:sz w:val="14"/>
                                <w:szCs w:val="14"/>
                              </w:rPr>
                              <w:t xml:space="preserve"> </w:t>
                            </w:r>
                            <w:r>
                              <w:rPr>
                                <w:sz w:val="14"/>
                                <w:szCs w:val="14"/>
                              </w:rPr>
                              <w:t>hours</w:t>
                            </w:r>
                            <w:r>
                              <w:rPr>
                                <w:spacing w:val="-5"/>
                                <w:sz w:val="14"/>
                                <w:szCs w:val="14"/>
                              </w:rPr>
                              <w:t xml:space="preserve"> </w:t>
                            </w:r>
                            <w:r>
                              <w:rPr>
                                <w:sz w:val="14"/>
                                <w:szCs w:val="14"/>
                              </w:rPr>
                              <w:t>of</w:t>
                            </w:r>
                            <w:r>
                              <w:rPr>
                                <w:spacing w:val="-5"/>
                                <w:sz w:val="14"/>
                                <w:szCs w:val="14"/>
                              </w:rPr>
                              <w:t xml:space="preserve"> </w:t>
                            </w:r>
                            <w:r>
                              <w:rPr>
                                <w:sz w:val="14"/>
                                <w:szCs w:val="14"/>
                              </w:rPr>
                              <w:t>unplanned sustained</w:t>
                            </w:r>
                            <w:r>
                              <w:rPr>
                                <w:spacing w:val="-12"/>
                                <w:sz w:val="14"/>
                                <w:szCs w:val="14"/>
                              </w:rPr>
                              <w:t xml:space="preserve"> </w:t>
                            </w:r>
                            <w:r>
                              <w:rPr>
                                <w:sz w:val="14"/>
                                <w:szCs w:val="14"/>
                              </w:rPr>
                              <w:t>interruption.</w:t>
                            </w:r>
                          </w:p>
                        </w:tc>
                        <w:tc>
                          <w:tcPr>
                            <w:tcW w:w="1120" w:type="dxa"/>
                            <w:tcBorders>
                              <w:top w:val="single" w:sz="4" w:space="0" w:color="F36F21"/>
                              <w:left w:val="none" w:sz="6" w:space="0" w:color="auto"/>
                              <w:bottom w:val="single" w:sz="4" w:space="0" w:color="F36F21"/>
                              <w:right w:val="none" w:sz="6" w:space="0" w:color="auto"/>
                            </w:tcBorders>
                            <w:shd w:val="clear" w:color="auto" w:fill="F1F1F1"/>
                          </w:tcPr>
                          <w:p w14:paraId="3FA7BD4F" w14:textId="77777777" w:rsidR="00E65FCA" w:rsidRDefault="00E65FCA">
                            <w:pPr>
                              <w:pStyle w:val="TableParagraph"/>
                              <w:kinsoku w:val="0"/>
                              <w:overflowPunct w:val="0"/>
                              <w:spacing w:before="74"/>
                              <w:ind w:left="67"/>
                              <w:rPr>
                                <w:spacing w:val="-4"/>
                                <w:sz w:val="14"/>
                                <w:szCs w:val="14"/>
                              </w:rPr>
                            </w:pPr>
                            <w:r>
                              <w:rPr>
                                <w:spacing w:val="-4"/>
                                <w:sz w:val="14"/>
                                <w:szCs w:val="14"/>
                              </w:rPr>
                              <w:t>$80</w:t>
                            </w:r>
                          </w:p>
                        </w:tc>
                        <w:tc>
                          <w:tcPr>
                            <w:tcW w:w="77" w:type="dxa"/>
                            <w:tcBorders>
                              <w:top w:val="none" w:sz="6" w:space="0" w:color="auto"/>
                              <w:left w:val="none" w:sz="6" w:space="0" w:color="auto"/>
                              <w:bottom w:val="none" w:sz="6" w:space="0" w:color="auto"/>
                              <w:right w:val="none" w:sz="6" w:space="0" w:color="auto"/>
                            </w:tcBorders>
                            <w:shd w:val="clear" w:color="auto" w:fill="F1F1F1"/>
                          </w:tcPr>
                          <w:p w14:paraId="21165340" w14:textId="77777777" w:rsidR="00E65FCA" w:rsidRDefault="00E65FCA">
                            <w:pPr>
                              <w:pStyle w:val="TableParagraph"/>
                              <w:kinsoku w:val="0"/>
                              <w:overflowPunct w:val="0"/>
                              <w:rPr>
                                <w:rFonts w:ascii="Times New Roman" w:hAnsi="Times New Roman" w:cs="Times New Roman"/>
                                <w:sz w:val="12"/>
                                <w:szCs w:val="12"/>
                              </w:rPr>
                            </w:pPr>
                          </w:p>
                        </w:tc>
                      </w:tr>
                      <w:tr w:rsidR="00E65FCA" w14:paraId="53959353" w14:textId="77777777">
                        <w:trPr>
                          <w:trHeight w:val="1444"/>
                        </w:trPr>
                        <w:tc>
                          <w:tcPr>
                            <w:tcW w:w="143" w:type="dxa"/>
                            <w:tcBorders>
                              <w:top w:val="none" w:sz="6" w:space="0" w:color="auto"/>
                              <w:left w:val="none" w:sz="6" w:space="0" w:color="auto"/>
                              <w:bottom w:val="none" w:sz="6" w:space="0" w:color="auto"/>
                              <w:right w:val="none" w:sz="6" w:space="0" w:color="auto"/>
                            </w:tcBorders>
                            <w:shd w:val="clear" w:color="auto" w:fill="F1F1F1"/>
                          </w:tcPr>
                          <w:p w14:paraId="24C975B5"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single" w:sz="4" w:space="0" w:color="F36F21"/>
                              <w:right w:val="none" w:sz="6" w:space="0" w:color="auto"/>
                            </w:tcBorders>
                            <w:shd w:val="clear" w:color="auto" w:fill="F1F1F1"/>
                          </w:tcPr>
                          <w:p w14:paraId="5FB576B2" w14:textId="77777777" w:rsidR="00E65FCA" w:rsidRDefault="00E65FCA">
                            <w:pPr>
                              <w:pStyle w:val="TableParagraph"/>
                              <w:kinsoku w:val="0"/>
                              <w:overflowPunct w:val="0"/>
                              <w:spacing w:before="73" w:line="261" w:lineRule="auto"/>
                              <w:ind w:left="57"/>
                              <w:rPr>
                                <w:b/>
                                <w:bCs/>
                                <w:w w:val="95"/>
                                <w:sz w:val="14"/>
                                <w:szCs w:val="14"/>
                              </w:rPr>
                            </w:pPr>
                            <w:r>
                              <w:rPr>
                                <w:b/>
                                <w:bCs/>
                                <w:sz w:val="14"/>
                                <w:szCs w:val="14"/>
                              </w:rPr>
                              <w:t xml:space="preserve">Total duration of </w:t>
                            </w:r>
                            <w:r>
                              <w:rPr>
                                <w:b/>
                                <w:bCs/>
                                <w:w w:val="95"/>
                                <w:sz w:val="14"/>
                                <w:szCs w:val="14"/>
                              </w:rPr>
                              <w:t>interruptions</w:t>
                            </w:r>
                            <w:r>
                              <w:rPr>
                                <w:b/>
                                <w:bCs/>
                                <w:spacing w:val="-9"/>
                                <w:w w:val="95"/>
                                <w:sz w:val="14"/>
                                <w:szCs w:val="14"/>
                              </w:rPr>
                              <w:t xml:space="preserve"> </w:t>
                            </w:r>
                            <w:r>
                              <w:rPr>
                                <w:b/>
                                <w:bCs/>
                                <w:w w:val="95"/>
                                <w:sz w:val="14"/>
                                <w:szCs w:val="14"/>
                              </w:rPr>
                              <w:t>(cumulative)</w:t>
                            </w:r>
                          </w:p>
                        </w:tc>
                        <w:tc>
                          <w:tcPr>
                            <w:tcW w:w="2918" w:type="dxa"/>
                            <w:tcBorders>
                              <w:top w:val="single" w:sz="4" w:space="0" w:color="F36F21"/>
                              <w:left w:val="none" w:sz="6" w:space="0" w:color="auto"/>
                              <w:bottom w:val="single" w:sz="4" w:space="0" w:color="F36F21"/>
                              <w:right w:val="none" w:sz="6" w:space="0" w:color="auto"/>
                            </w:tcBorders>
                            <w:shd w:val="clear" w:color="auto" w:fill="F1F1F1"/>
                          </w:tcPr>
                          <w:p w14:paraId="4F97719D" w14:textId="77777777" w:rsidR="00E65FCA" w:rsidRDefault="00E65FCA">
                            <w:pPr>
                              <w:pStyle w:val="TableParagraph"/>
                              <w:kinsoku w:val="0"/>
                              <w:overflowPunct w:val="0"/>
                              <w:spacing w:before="74" w:line="261" w:lineRule="auto"/>
                              <w:ind w:left="115"/>
                              <w:rPr>
                                <w:sz w:val="14"/>
                                <w:szCs w:val="14"/>
                              </w:rPr>
                            </w:pPr>
                            <w:r>
                              <w:rPr>
                                <w:sz w:val="14"/>
                                <w:szCs w:val="14"/>
                              </w:rPr>
                              <w:t>We</w:t>
                            </w:r>
                            <w:r>
                              <w:rPr>
                                <w:spacing w:val="-12"/>
                                <w:sz w:val="14"/>
                                <w:szCs w:val="14"/>
                              </w:rPr>
                              <w:t xml:space="preserve"> </w:t>
                            </w:r>
                            <w:r>
                              <w:rPr>
                                <w:sz w:val="14"/>
                                <w:szCs w:val="14"/>
                              </w:rPr>
                              <w:t>will</w:t>
                            </w:r>
                            <w:r>
                              <w:rPr>
                                <w:spacing w:val="-11"/>
                                <w:sz w:val="14"/>
                                <w:szCs w:val="14"/>
                              </w:rPr>
                              <w:t xml:space="preserve"> </w:t>
                            </w:r>
                            <w:r>
                              <w:rPr>
                                <w:sz w:val="14"/>
                                <w:szCs w:val="14"/>
                              </w:rPr>
                              <w:t>take</w:t>
                            </w:r>
                            <w:r>
                              <w:rPr>
                                <w:spacing w:val="-11"/>
                                <w:sz w:val="14"/>
                                <w:szCs w:val="14"/>
                              </w:rPr>
                              <w:t xml:space="preserve"> </w:t>
                            </w:r>
                            <w:r>
                              <w:rPr>
                                <w:sz w:val="14"/>
                                <w:szCs w:val="14"/>
                              </w:rPr>
                              <w:t>all</w:t>
                            </w:r>
                            <w:r>
                              <w:rPr>
                                <w:spacing w:val="-11"/>
                                <w:sz w:val="14"/>
                                <w:szCs w:val="14"/>
                              </w:rPr>
                              <w:t xml:space="preserve"> </w:t>
                            </w:r>
                            <w:r>
                              <w:rPr>
                                <w:sz w:val="14"/>
                                <w:szCs w:val="14"/>
                              </w:rPr>
                              <w:t>steps</w:t>
                            </w:r>
                            <w:r>
                              <w:rPr>
                                <w:spacing w:val="-11"/>
                                <w:sz w:val="14"/>
                                <w:szCs w:val="14"/>
                              </w:rPr>
                              <w:t xml:space="preserve"> </w:t>
                            </w:r>
                            <w:r>
                              <w:rPr>
                                <w:sz w:val="14"/>
                                <w:szCs w:val="14"/>
                              </w:rPr>
                              <w:t>that</w:t>
                            </w:r>
                            <w:r>
                              <w:rPr>
                                <w:spacing w:val="-11"/>
                                <w:sz w:val="14"/>
                                <w:szCs w:val="14"/>
                              </w:rPr>
                              <w:t xml:space="preserve"> </w:t>
                            </w:r>
                            <w:r>
                              <w:rPr>
                                <w:sz w:val="14"/>
                                <w:szCs w:val="14"/>
                              </w:rPr>
                              <w:t>are</w:t>
                            </w:r>
                            <w:r>
                              <w:rPr>
                                <w:spacing w:val="-11"/>
                                <w:sz w:val="14"/>
                                <w:szCs w:val="14"/>
                              </w:rPr>
                              <w:t xml:space="preserve"> </w:t>
                            </w:r>
                            <w:r>
                              <w:rPr>
                                <w:sz w:val="14"/>
                                <w:szCs w:val="14"/>
                              </w:rPr>
                              <w:t>reasonable and practicable to minimise the cumulative hours for all unplanned, sustained interruptions impacting your premises in a financial year.</w:t>
                            </w:r>
                          </w:p>
                        </w:tc>
                        <w:tc>
                          <w:tcPr>
                            <w:tcW w:w="1120" w:type="dxa"/>
                            <w:tcBorders>
                              <w:top w:val="single" w:sz="4" w:space="0" w:color="F36F21"/>
                              <w:left w:val="none" w:sz="6" w:space="0" w:color="auto"/>
                              <w:bottom w:val="single" w:sz="4" w:space="0" w:color="F36F21"/>
                              <w:right w:val="none" w:sz="6" w:space="0" w:color="auto"/>
                            </w:tcBorders>
                            <w:shd w:val="clear" w:color="auto" w:fill="F1F1F1"/>
                          </w:tcPr>
                          <w:p w14:paraId="7FEE83E6" w14:textId="77777777" w:rsidR="00E65FCA" w:rsidRDefault="00E65FCA">
                            <w:pPr>
                              <w:pStyle w:val="TableParagraph"/>
                              <w:kinsoku w:val="0"/>
                              <w:overflowPunct w:val="0"/>
                              <w:spacing w:before="74"/>
                              <w:ind w:left="67"/>
                              <w:rPr>
                                <w:sz w:val="14"/>
                                <w:szCs w:val="14"/>
                              </w:rPr>
                            </w:pPr>
                            <w:r>
                              <w:rPr>
                                <w:sz w:val="14"/>
                                <w:szCs w:val="14"/>
                              </w:rPr>
                              <w:t>$100 (&gt;20 to</w:t>
                            </w:r>
                          </w:p>
                          <w:p w14:paraId="7C471606" w14:textId="77777777" w:rsidR="00E65FCA" w:rsidRDefault="00E65FCA">
                            <w:pPr>
                              <w:pStyle w:val="TableParagraph"/>
                              <w:kinsoku w:val="0"/>
                              <w:overflowPunct w:val="0"/>
                              <w:spacing w:before="15"/>
                              <w:ind w:left="67"/>
                              <w:rPr>
                                <w:sz w:val="14"/>
                                <w:szCs w:val="14"/>
                              </w:rPr>
                            </w:pPr>
                            <w:r>
                              <w:rPr>
                                <w:sz w:val="14"/>
                                <w:szCs w:val="14"/>
                              </w:rPr>
                              <w:t>&lt;30</w:t>
                            </w:r>
                            <w:r>
                              <w:rPr>
                                <w:spacing w:val="-12"/>
                                <w:sz w:val="14"/>
                                <w:szCs w:val="14"/>
                              </w:rPr>
                              <w:t xml:space="preserve"> </w:t>
                            </w:r>
                            <w:r>
                              <w:rPr>
                                <w:sz w:val="14"/>
                                <w:szCs w:val="14"/>
                              </w:rPr>
                              <w:t>hours)</w:t>
                            </w:r>
                          </w:p>
                          <w:p w14:paraId="4E24CD9A" w14:textId="77777777" w:rsidR="00E65FCA" w:rsidRDefault="00E65FCA">
                            <w:pPr>
                              <w:pStyle w:val="TableParagraph"/>
                              <w:kinsoku w:val="0"/>
                              <w:overflowPunct w:val="0"/>
                              <w:spacing w:before="128"/>
                              <w:ind w:left="67"/>
                              <w:rPr>
                                <w:sz w:val="14"/>
                                <w:szCs w:val="14"/>
                              </w:rPr>
                            </w:pPr>
                            <w:r>
                              <w:rPr>
                                <w:sz w:val="14"/>
                                <w:szCs w:val="14"/>
                              </w:rPr>
                              <w:t>$150 (&gt;30 to</w:t>
                            </w:r>
                          </w:p>
                          <w:p w14:paraId="74F07CA9" w14:textId="77777777" w:rsidR="00E65FCA" w:rsidRDefault="00E65FCA">
                            <w:pPr>
                              <w:pStyle w:val="TableParagraph"/>
                              <w:kinsoku w:val="0"/>
                              <w:overflowPunct w:val="0"/>
                              <w:spacing w:before="15"/>
                              <w:ind w:left="67"/>
                              <w:rPr>
                                <w:sz w:val="14"/>
                                <w:szCs w:val="14"/>
                              </w:rPr>
                            </w:pPr>
                            <w:r>
                              <w:rPr>
                                <w:sz w:val="14"/>
                                <w:szCs w:val="14"/>
                              </w:rPr>
                              <w:t>&lt;60</w:t>
                            </w:r>
                            <w:r>
                              <w:rPr>
                                <w:spacing w:val="-12"/>
                                <w:sz w:val="14"/>
                                <w:szCs w:val="14"/>
                              </w:rPr>
                              <w:t xml:space="preserve"> </w:t>
                            </w:r>
                            <w:r>
                              <w:rPr>
                                <w:sz w:val="14"/>
                                <w:szCs w:val="14"/>
                              </w:rPr>
                              <w:t>hours)</w:t>
                            </w:r>
                          </w:p>
                          <w:p w14:paraId="48EB58EE" w14:textId="77777777" w:rsidR="00E65FCA" w:rsidRDefault="00E65FCA">
                            <w:pPr>
                              <w:pStyle w:val="TableParagraph"/>
                              <w:kinsoku w:val="0"/>
                              <w:overflowPunct w:val="0"/>
                              <w:spacing w:before="129"/>
                              <w:ind w:left="67"/>
                              <w:rPr>
                                <w:sz w:val="14"/>
                                <w:szCs w:val="14"/>
                              </w:rPr>
                            </w:pPr>
                            <w:r>
                              <w:rPr>
                                <w:sz w:val="14"/>
                                <w:szCs w:val="14"/>
                              </w:rPr>
                              <w:t>$300</w:t>
                            </w:r>
                            <w:r>
                              <w:rPr>
                                <w:spacing w:val="-12"/>
                                <w:sz w:val="14"/>
                                <w:szCs w:val="14"/>
                              </w:rPr>
                              <w:t xml:space="preserve"> </w:t>
                            </w:r>
                            <w:r>
                              <w:rPr>
                                <w:sz w:val="14"/>
                                <w:szCs w:val="14"/>
                              </w:rPr>
                              <w:t>(&gt;60</w:t>
                            </w:r>
                          </w:p>
                          <w:p w14:paraId="07BF6DEB" w14:textId="77777777" w:rsidR="00E65FCA" w:rsidRDefault="00E65FCA">
                            <w:pPr>
                              <w:pStyle w:val="TableParagraph"/>
                              <w:kinsoku w:val="0"/>
                              <w:overflowPunct w:val="0"/>
                              <w:spacing w:before="15"/>
                              <w:ind w:left="67"/>
                              <w:rPr>
                                <w:spacing w:val="-2"/>
                                <w:sz w:val="14"/>
                                <w:szCs w:val="14"/>
                              </w:rPr>
                            </w:pPr>
                            <w:r>
                              <w:rPr>
                                <w:spacing w:val="-2"/>
                                <w:sz w:val="14"/>
                                <w:szCs w:val="14"/>
                              </w:rPr>
                              <w:t>hours)</w:t>
                            </w:r>
                          </w:p>
                        </w:tc>
                        <w:tc>
                          <w:tcPr>
                            <w:tcW w:w="77" w:type="dxa"/>
                            <w:tcBorders>
                              <w:top w:val="none" w:sz="6" w:space="0" w:color="auto"/>
                              <w:left w:val="none" w:sz="6" w:space="0" w:color="auto"/>
                              <w:bottom w:val="none" w:sz="6" w:space="0" w:color="auto"/>
                              <w:right w:val="none" w:sz="6" w:space="0" w:color="auto"/>
                            </w:tcBorders>
                            <w:shd w:val="clear" w:color="auto" w:fill="F1F1F1"/>
                          </w:tcPr>
                          <w:p w14:paraId="55E88079" w14:textId="77777777" w:rsidR="00E65FCA" w:rsidRDefault="00E65FCA">
                            <w:pPr>
                              <w:pStyle w:val="TableParagraph"/>
                              <w:kinsoku w:val="0"/>
                              <w:overflowPunct w:val="0"/>
                              <w:rPr>
                                <w:rFonts w:ascii="Times New Roman" w:hAnsi="Times New Roman" w:cs="Times New Roman"/>
                                <w:sz w:val="12"/>
                                <w:szCs w:val="12"/>
                              </w:rPr>
                            </w:pPr>
                          </w:p>
                        </w:tc>
                      </w:tr>
                      <w:tr w:rsidR="00E65FCA" w14:paraId="7EFE6372" w14:textId="77777777">
                        <w:trPr>
                          <w:trHeight w:val="997"/>
                        </w:trPr>
                        <w:tc>
                          <w:tcPr>
                            <w:tcW w:w="143" w:type="dxa"/>
                            <w:tcBorders>
                              <w:top w:val="none" w:sz="6" w:space="0" w:color="auto"/>
                              <w:left w:val="none" w:sz="6" w:space="0" w:color="auto"/>
                              <w:bottom w:val="none" w:sz="6" w:space="0" w:color="auto"/>
                              <w:right w:val="none" w:sz="6" w:space="0" w:color="auto"/>
                            </w:tcBorders>
                            <w:shd w:val="clear" w:color="auto" w:fill="F1F1F1"/>
                          </w:tcPr>
                          <w:p w14:paraId="2C41AA2D" w14:textId="77777777" w:rsidR="00E65FCA" w:rsidRDefault="00E65FCA">
                            <w:pPr>
                              <w:pStyle w:val="TableParagraph"/>
                              <w:kinsoku w:val="0"/>
                              <w:overflowPunct w:val="0"/>
                              <w:rPr>
                                <w:rFonts w:ascii="Times New Roman" w:hAnsi="Times New Roman" w:cs="Times New Roman"/>
                                <w:sz w:val="12"/>
                                <w:szCs w:val="12"/>
                              </w:rPr>
                            </w:pPr>
                          </w:p>
                        </w:tc>
                        <w:tc>
                          <w:tcPr>
                            <w:tcW w:w="1981" w:type="dxa"/>
                            <w:tcBorders>
                              <w:top w:val="single" w:sz="4" w:space="0" w:color="F36F21"/>
                              <w:left w:val="none" w:sz="6" w:space="0" w:color="auto"/>
                              <w:bottom w:val="none" w:sz="6" w:space="0" w:color="auto"/>
                              <w:right w:val="none" w:sz="6" w:space="0" w:color="auto"/>
                            </w:tcBorders>
                            <w:shd w:val="clear" w:color="auto" w:fill="F1F1F1"/>
                          </w:tcPr>
                          <w:p w14:paraId="6E2A3DB6" w14:textId="77777777" w:rsidR="00E65FCA" w:rsidRDefault="00E65FCA">
                            <w:pPr>
                              <w:pStyle w:val="TableParagraph"/>
                              <w:kinsoku w:val="0"/>
                              <w:overflowPunct w:val="0"/>
                              <w:spacing w:line="261" w:lineRule="auto"/>
                              <w:ind w:left="57"/>
                              <w:rPr>
                                <w:b/>
                                <w:bCs/>
                                <w:spacing w:val="-2"/>
                                <w:sz w:val="14"/>
                                <w:szCs w:val="14"/>
                              </w:rPr>
                            </w:pPr>
                            <w:r>
                              <w:rPr>
                                <w:b/>
                                <w:bCs/>
                                <w:w w:val="95"/>
                                <w:sz w:val="14"/>
                                <w:szCs w:val="14"/>
                              </w:rPr>
                              <w:t>Frequency</w:t>
                            </w:r>
                            <w:r>
                              <w:rPr>
                                <w:b/>
                                <w:bCs/>
                                <w:spacing w:val="-9"/>
                                <w:w w:val="95"/>
                                <w:sz w:val="14"/>
                                <w:szCs w:val="14"/>
                              </w:rPr>
                              <w:t xml:space="preserve"> </w:t>
                            </w:r>
                            <w:r>
                              <w:rPr>
                                <w:b/>
                                <w:bCs/>
                                <w:w w:val="95"/>
                                <w:sz w:val="14"/>
                                <w:szCs w:val="14"/>
                              </w:rPr>
                              <w:t>of</w:t>
                            </w:r>
                            <w:r>
                              <w:rPr>
                                <w:b/>
                                <w:bCs/>
                                <w:spacing w:val="-9"/>
                                <w:w w:val="95"/>
                                <w:sz w:val="14"/>
                                <w:szCs w:val="14"/>
                              </w:rPr>
                              <w:t xml:space="preserve"> </w:t>
                            </w:r>
                            <w:r>
                              <w:rPr>
                                <w:b/>
                                <w:bCs/>
                                <w:w w:val="95"/>
                                <w:sz w:val="14"/>
                                <w:szCs w:val="14"/>
                              </w:rPr>
                              <w:t xml:space="preserve">unplanned </w:t>
                            </w:r>
                            <w:r>
                              <w:rPr>
                                <w:b/>
                                <w:bCs/>
                                <w:spacing w:val="-2"/>
                                <w:sz w:val="14"/>
                                <w:szCs w:val="14"/>
                              </w:rPr>
                              <w:t>interruptions</w:t>
                            </w:r>
                          </w:p>
                        </w:tc>
                        <w:tc>
                          <w:tcPr>
                            <w:tcW w:w="2918" w:type="dxa"/>
                            <w:tcBorders>
                              <w:top w:val="single" w:sz="4" w:space="0" w:color="F36F21"/>
                              <w:left w:val="none" w:sz="6" w:space="0" w:color="auto"/>
                              <w:bottom w:val="none" w:sz="6" w:space="0" w:color="auto"/>
                              <w:right w:val="none" w:sz="6" w:space="0" w:color="auto"/>
                            </w:tcBorders>
                            <w:shd w:val="clear" w:color="auto" w:fill="F1F1F1"/>
                          </w:tcPr>
                          <w:p w14:paraId="658E6640" w14:textId="77777777" w:rsidR="00E65FCA" w:rsidRDefault="00E65FCA">
                            <w:pPr>
                              <w:pStyle w:val="TableParagraph"/>
                              <w:kinsoku w:val="0"/>
                              <w:overflowPunct w:val="0"/>
                              <w:spacing w:line="261" w:lineRule="auto"/>
                              <w:ind w:left="115" w:right="210"/>
                              <w:rPr>
                                <w:sz w:val="14"/>
                                <w:szCs w:val="14"/>
                              </w:rPr>
                            </w:pPr>
                            <w:r>
                              <w:rPr>
                                <w:sz w:val="14"/>
                                <w:szCs w:val="14"/>
                              </w:rPr>
                              <w:t>We will take all reasonable and practicable</w:t>
                            </w:r>
                            <w:r>
                              <w:rPr>
                                <w:spacing w:val="-12"/>
                                <w:sz w:val="14"/>
                                <w:szCs w:val="14"/>
                              </w:rPr>
                              <w:t xml:space="preserve"> </w:t>
                            </w:r>
                            <w:r>
                              <w:rPr>
                                <w:sz w:val="14"/>
                                <w:szCs w:val="14"/>
                              </w:rPr>
                              <w:t>steps</w:t>
                            </w:r>
                            <w:r>
                              <w:rPr>
                                <w:spacing w:val="-11"/>
                                <w:sz w:val="14"/>
                                <w:szCs w:val="14"/>
                              </w:rPr>
                              <w:t xml:space="preserve"> </w:t>
                            </w:r>
                            <w:r>
                              <w:rPr>
                                <w:sz w:val="14"/>
                                <w:szCs w:val="14"/>
                              </w:rPr>
                              <w:t>to</w:t>
                            </w:r>
                            <w:r>
                              <w:rPr>
                                <w:spacing w:val="-11"/>
                                <w:sz w:val="14"/>
                                <w:szCs w:val="14"/>
                              </w:rPr>
                              <w:t xml:space="preserve"> </w:t>
                            </w:r>
                            <w:r>
                              <w:rPr>
                                <w:sz w:val="14"/>
                                <w:szCs w:val="14"/>
                              </w:rPr>
                              <w:t>ensure</w:t>
                            </w:r>
                            <w:r>
                              <w:rPr>
                                <w:spacing w:val="-11"/>
                                <w:sz w:val="14"/>
                                <w:szCs w:val="14"/>
                              </w:rPr>
                              <w:t xml:space="preserve"> </w:t>
                            </w:r>
                            <w:r>
                              <w:rPr>
                                <w:sz w:val="14"/>
                                <w:szCs w:val="14"/>
                              </w:rPr>
                              <w:t>unplanned sustained interruptions impacting your</w:t>
                            </w:r>
                            <w:r>
                              <w:rPr>
                                <w:spacing w:val="-5"/>
                                <w:sz w:val="14"/>
                                <w:szCs w:val="14"/>
                              </w:rPr>
                              <w:t xml:space="preserve"> </w:t>
                            </w:r>
                            <w:r>
                              <w:rPr>
                                <w:sz w:val="14"/>
                                <w:szCs w:val="14"/>
                              </w:rPr>
                              <w:t>premises</w:t>
                            </w:r>
                            <w:r>
                              <w:rPr>
                                <w:spacing w:val="-5"/>
                                <w:sz w:val="14"/>
                                <w:szCs w:val="14"/>
                              </w:rPr>
                              <w:t xml:space="preserve"> </w:t>
                            </w:r>
                            <w:r>
                              <w:rPr>
                                <w:sz w:val="14"/>
                                <w:szCs w:val="14"/>
                              </w:rPr>
                              <w:t>do</w:t>
                            </w:r>
                            <w:r>
                              <w:rPr>
                                <w:spacing w:val="-5"/>
                                <w:sz w:val="14"/>
                                <w:szCs w:val="14"/>
                              </w:rPr>
                              <w:t xml:space="preserve"> </w:t>
                            </w:r>
                            <w:r>
                              <w:rPr>
                                <w:sz w:val="14"/>
                                <w:szCs w:val="14"/>
                              </w:rPr>
                              <w:t>not</w:t>
                            </w:r>
                            <w:r>
                              <w:rPr>
                                <w:spacing w:val="-5"/>
                                <w:sz w:val="14"/>
                                <w:szCs w:val="14"/>
                              </w:rPr>
                              <w:t xml:space="preserve"> </w:t>
                            </w:r>
                            <w:r>
                              <w:rPr>
                                <w:sz w:val="14"/>
                                <w:szCs w:val="14"/>
                              </w:rPr>
                              <w:t>exceed</w:t>
                            </w:r>
                            <w:r>
                              <w:rPr>
                                <w:spacing w:val="-5"/>
                                <w:sz w:val="14"/>
                                <w:szCs w:val="14"/>
                              </w:rPr>
                              <w:t xml:space="preserve"> </w:t>
                            </w:r>
                            <w:r>
                              <w:rPr>
                                <w:sz w:val="14"/>
                                <w:szCs w:val="14"/>
                              </w:rPr>
                              <w:t>nine</w:t>
                            </w:r>
                            <w:r>
                              <w:rPr>
                                <w:spacing w:val="-5"/>
                                <w:sz w:val="14"/>
                                <w:szCs w:val="14"/>
                              </w:rPr>
                              <w:t xml:space="preserve"> </w:t>
                            </w:r>
                            <w:r>
                              <w:rPr>
                                <w:sz w:val="14"/>
                                <w:szCs w:val="14"/>
                              </w:rPr>
                              <w:t>per financial</w:t>
                            </w:r>
                            <w:r>
                              <w:rPr>
                                <w:spacing w:val="-12"/>
                                <w:sz w:val="14"/>
                                <w:szCs w:val="14"/>
                              </w:rPr>
                              <w:t xml:space="preserve"> </w:t>
                            </w:r>
                            <w:r>
                              <w:rPr>
                                <w:sz w:val="14"/>
                                <w:szCs w:val="14"/>
                              </w:rPr>
                              <w:t>year.</w:t>
                            </w:r>
                          </w:p>
                        </w:tc>
                        <w:tc>
                          <w:tcPr>
                            <w:tcW w:w="1120" w:type="dxa"/>
                            <w:tcBorders>
                              <w:top w:val="single" w:sz="4" w:space="0" w:color="F36F21"/>
                              <w:left w:val="none" w:sz="6" w:space="0" w:color="auto"/>
                              <w:bottom w:val="none" w:sz="6" w:space="0" w:color="auto"/>
                              <w:right w:val="none" w:sz="6" w:space="0" w:color="auto"/>
                            </w:tcBorders>
                            <w:shd w:val="clear" w:color="auto" w:fill="F1F1F1"/>
                          </w:tcPr>
                          <w:p w14:paraId="1C72DF33" w14:textId="77777777" w:rsidR="00E65FCA" w:rsidRDefault="00E65FCA">
                            <w:pPr>
                              <w:pStyle w:val="TableParagraph"/>
                              <w:kinsoku w:val="0"/>
                              <w:overflowPunct w:val="0"/>
                              <w:rPr>
                                <w:rFonts w:ascii="Times New Roman" w:hAnsi="Times New Roman" w:cs="Times New Roman"/>
                                <w:sz w:val="12"/>
                                <w:szCs w:val="12"/>
                              </w:rPr>
                            </w:pPr>
                          </w:p>
                          <w:p w14:paraId="4FA4427C" w14:textId="77777777" w:rsidR="007A614E" w:rsidRDefault="007A614E">
                            <w:pPr>
                              <w:pStyle w:val="TableParagraph"/>
                              <w:kinsoku w:val="0"/>
                              <w:overflowPunct w:val="0"/>
                              <w:rPr>
                                <w:rFonts w:ascii="Times New Roman" w:hAnsi="Times New Roman" w:cs="Times New Roman"/>
                                <w:sz w:val="12"/>
                                <w:szCs w:val="12"/>
                              </w:rPr>
                            </w:pPr>
                          </w:p>
                          <w:p w14:paraId="25BD6D98" w14:textId="77777777" w:rsidR="007A614E" w:rsidRDefault="007A614E">
                            <w:pPr>
                              <w:pStyle w:val="TableParagraph"/>
                              <w:kinsoku w:val="0"/>
                              <w:overflowPunct w:val="0"/>
                              <w:rPr>
                                <w:rFonts w:ascii="Times New Roman" w:hAnsi="Times New Roman" w:cs="Times New Roman"/>
                                <w:sz w:val="12"/>
                                <w:szCs w:val="12"/>
                              </w:rPr>
                            </w:pPr>
                          </w:p>
                          <w:p w14:paraId="68C1E7F4" w14:textId="77777777" w:rsidR="007A614E" w:rsidRDefault="007A614E">
                            <w:pPr>
                              <w:pStyle w:val="TableParagraph"/>
                              <w:kinsoku w:val="0"/>
                              <w:overflowPunct w:val="0"/>
                              <w:rPr>
                                <w:rFonts w:ascii="Times New Roman" w:hAnsi="Times New Roman" w:cs="Times New Roman"/>
                                <w:sz w:val="12"/>
                                <w:szCs w:val="12"/>
                              </w:rPr>
                            </w:pPr>
                          </w:p>
                          <w:p w14:paraId="248F88D9" w14:textId="77777777" w:rsidR="007A614E" w:rsidRDefault="007A614E">
                            <w:pPr>
                              <w:pStyle w:val="TableParagraph"/>
                              <w:kinsoku w:val="0"/>
                              <w:overflowPunct w:val="0"/>
                              <w:rPr>
                                <w:rFonts w:ascii="Times New Roman" w:hAnsi="Times New Roman" w:cs="Times New Roman"/>
                                <w:sz w:val="12"/>
                                <w:szCs w:val="12"/>
                              </w:rPr>
                            </w:pPr>
                          </w:p>
                          <w:p w14:paraId="1F2ABF5C" w14:textId="77777777" w:rsidR="007A614E" w:rsidRDefault="007A614E">
                            <w:pPr>
                              <w:pStyle w:val="TableParagraph"/>
                              <w:kinsoku w:val="0"/>
                              <w:overflowPunct w:val="0"/>
                              <w:rPr>
                                <w:rFonts w:ascii="Times New Roman" w:hAnsi="Times New Roman" w:cs="Times New Roman"/>
                                <w:sz w:val="12"/>
                                <w:szCs w:val="12"/>
                              </w:rPr>
                            </w:pPr>
                          </w:p>
                          <w:p w14:paraId="08F3EED2" w14:textId="4A323C28" w:rsidR="007A614E" w:rsidRDefault="007A614E">
                            <w:pPr>
                              <w:pStyle w:val="TableParagraph"/>
                              <w:kinsoku w:val="0"/>
                              <w:overflowPunct w:val="0"/>
                              <w:rPr>
                                <w:rFonts w:ascii="Times New Roman" w:hAnsi="Times New Roman" w:cs="Times New Roman"/>
                                <w:sz w:val="12"/>
                                <w:szCs w:val="12"/>
                              </w:rPr>
                            </w:pPr>
                          </w:p>
                          <w:p w14:paraId="043AB5AF" w14:textId="77777777" w:rsidR="007A614E" w:rsidRDefault="007A614E">
                            <w:pPr>
                              <w:pStyle w:val="TableParagraph"/>
                              <w:kinsoku w:val="0"/>
                              <w:overflowPunct w:val="0"/>
                              <w:rPr>
                                <w:rFonts w:ascii="Times New Roman" w:hAnsi="Times New Roman" w:cs="Times New Roman"/>
                                <w:sz w:val="12"/>
                                <w:szCs w:val="12"/>
                              </w:rPr>
                            </w:pPr>
                          </w:p>
                          <w:p w14:paraId="71C7677C" w14:textId="77777777" w:rsidR="007A614E" w:rsidRDefault="007A614E">
                            <w:pPr>
                              <w:pStyle w:val="TableParagraph"/>
                              <w:kinsoku w:val="0"/>
                              <w:overflowPunct w:val="0"/>
                              <w:rPr>
                                <w:rFonts w:ascii="Times New Roman" w:hAnsi="Times New Roman" w:cs="Times New Roman"/>
                                <w:sz w:val="12"/>
                                <w:szCs w:val="12"/>
                              </w:rPr>
                            </w:pPr>
                          </w:p>
                          <w:p w14:paraId="22F59E43" w14:textId="567C1891" w:rsidR="007A614E" w:rsidRDefault="007A614E">
                            <w:pPr>
                              <w:pStyle w:val="TableParagraph"/>
                              <w:kinsoku w:val="0"/>
                              <w:overflowPunct w:val="0"/>
                              <w:rPr>
                                <w:rFonts w:ascii="Times New Roman" w:hAnsi="Times New Roman" w:cs="Times New Roman"/>
                                <w:sz w:val="12"/>
                                <w:szCs w:val="12"/>
                              </w:rPr>
                            </w:pPr>
                          </w:p>
                        </w:tc>
                        <w:tc>
                          <w:tcPr>
                            <w:tcW w:w="77" w:type="dxa"/>
                            <w:tcBorders>
                              <w:top w:val="none" w:sz="6" w:space="0" w:color="auto"/>
                              <w:left w:val="none" w:sz="6" w:space="0" w:color="auto"/>
                              <w:bottom w:val="none" w:sz="6" w:space="0" w:color="auto"/>
                              <w:right w:val="none" w:sz="6" w:space="0" w:color="auto"/>
                            </w:tcBorders>
                            <w:shd w:val="clear" w:color="auto" w:fill="F1F1F1"/>
                          </w:tcPr>
                          <w:p w14:paraId="43C5313A" w14:textId="77777777" w:rsidR="00E65FCA" w:rsidRDefault="00E65FCA">
                            <w:pPr>
                              <w:pStyle w:val="TableParagraph"/>
                              <w:kinsoku w:val="0"/>
                              <w:overflowPunct w:val="0"/>
                              <w:rPr>
                                <w:rFonts w:ascii="Times New Roman" w:hAnsi="Times New Roman" w:cs="Times New Roman"/>
                                <w:sz w:val="12"/>
                                <w:szCs w:val="12"/>
                              </w:rPr>
                            </w:pPr>
                          </w:p>
                        </w:tc>
                      </w:tr>
                    </w:tbl>
                    <w:p w14:paraId="003A0368" w14:textId="77777777" w:rsidR="00E65FCA" w:rsidRDefault="00E65FCA" w:rsidP="00E65FCA">
                      <w:pPr>
                        <w:pStyle w:val="BodyText"/>
                        <w:kinsoku w:val="0"/>
                        <w:overflowPunct w:val="0"/>
                        <w:rPr>
                          <w:rFonts w:ascii="Times New Roman" w:hAnsi="Times New Roman" w:cs="Times New Roman"/>
                          <w:sz w:val="24"/>
                          <w:szCs w:val="24"/>
                        </w:rPr>
                      </w:pPr>
                    </w:p>
                  </w:txbxContent>
                </v:textbox>
                <w10:anchorlock/>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43"/>
        <w:gridCol w:w="1923"/>
        <w:gridCol w:w="2985"/>
        <w:gridCol w:w="1111"/>
        <w:gridCol w:w="77"/>
      </w:tblGrid>
      <w:tr w:rsidR="007A614E" w:rsidRPr="007A614E" w14:paraId="7A7F9499" w14:textId="77777777" w:rsidTr="00CA5BA1">
        <w:trPr>
          <w:trHeight w:val="1649"/>
        </w:trPr>
        <w:tc>
          <w:tcPr>
            <w:tcW w:w="143" w:type="dxa"/>
            <w:tcBorders>
              <w:top w:val="none" w:sz="6" w:space="0" w:color="auto"/>
              <w:left w:val="none" w:sz="6" w:space="0" w:color="auto"/>
              <w:bottom w:val="none" w:sz="6" w:space="0" w:color="auto"/>
              <w:right w:val="none" w:sz="6" w:space="0" w:color="auto"/>
            </w:tcBorders>
            <w:shd w:val="clear" w:color="auto" w:fill="F1F1F1"/>
          </w:tcPr>
          <w:p w14:paraId="164649D9" w14:textId="77777777" w:rsidR="007A614E" w:rsidRPr="007A614E" w:rsidRDefault="007A614E" w:rsidP="007A614E">
            <w:pPr>
              <w:kinsoku w:val="0"/>
              <w:overflowPunct w:val="0"/>
              <w:autoSpaceDE w:val="0"/>
              <w:autoSpaceDN w:val="0"/>
              <w:adjustRightInd w:val="0"/>
              <w:spacing w:after="0" w:line="240" w:lineRule="auto"/>
              <w:rPr>
                <w:rFonts w:ascii="Times New Roman" w:hAnsi="Times New Roman" w:cs="Times New Roman"/>
                <w:sz w:val="14"/>
                <w:szCs w:val="14"/>
              </w:rPr>
            </w:pPr>
          </w:p>
        </w:tc>
        <w:tc>
          <w:tcPr>
            <w:tcW w:w="1923" w:type="dxa"/>
            <w:tcBorders>
              <w:top w:val="single" w:sz="2" w:space="0" w:color="FEEDE0"/>
              <w:left w:val="none" w:sz="6" w:space="0" w:color="auto"/>
              <w:bottom w:val="none" w:sz="6" w:space="0" w:color="auto"/>
              <w:right w:val="none" w:sz="6" w:space="0" w:color="auto"/>
            </w:tcBorders>
            <w:shd w:val="clear" w:color="auto" w:fill="F1F1F1"/>
          </w:tcPr>
          <w:p w14:paraId="218BD1C4" w14:textId="77777777" w:rsidR="007A614E" w:rsidRPr="007A614E" w:rsidRDefault="007A614E" w:rsidP="007A614E">
            <w:pPr>
              <w:kinsoku w:val="0"/>
              <w:overflowPunct w:val="0"/>
              <w:autoSpaceDE w:val="0"/>
              <w:autoSpaceDN w:val="0"/>
              <w:adjustRightInd w:val="0"/>
              <w:spacing w:before="73" w:after="0" w:line="261" w:lineRule="auto"/>
              <w:ind w:left="57"/>
              <w:rPr>
                <w:rFonts w:ascii="Lucida Sans" w:hAnsi="Lucida Sans" w:cs="Lucida Sans"/>
                <w:b/>
                <w:bCs/>
                <w:spacing w:val="-2"/>
                <w:sz w:val="14"/>
                <w:szCs w:val="14"/>
              </w:rPr>
            </w:pPr>
            <w:r w:rsidRPr="007A614E">
              <w:rPr>
                <w:rFonts w:ascii="Lucida Sans" w:hAnsi="Lucida Sans" w:cs="Lucida Sans"/>
                <w:b/>
                <w:bCs/>
                <w:sz w:val="14"/>
                <w:szCs w:val="14"/>
              </w:rPr>
              <w:t xml:space="preserve">Response time to </w:t>
            </w:r>
            <w:r w:rsidRPr="007A614E">
              <w:rPr>
                <w:rFonts w:ascii="Lucida Sans" w:hAnsi="Lucida Sans" w:cs="Lucida Sans"/>
                <w:b/>
                <w:bCs/>
                <w:w w:val="95"/>
                <w:sz w:val="14"/>
                <w:szCs w:val="14"/>
              </w:rPr>
              <w:t>notification</w:t>
            </w:r>
            <w:r w:rsidRPr="007A614E">
              <w:rPr>
                <w:rFonts w:ascii="Lucida Sans" w:hAnsi="Lucida Sans" w:cs="Lucida Sans"/>
                <w:b/>
                <w:bCs/>
                <w:spacing w:val="-9"/>
                <w:w w:val="95"/>
                <w:sz w:val="14"/>
                <w:szCs w:val="14"/>
              </w:rPr>
              <w:t xml:space="preserve"> </w:t>
            </w:r>
            <w:r w:rsidRPr="007A614E">
              <w:rPr>
                <w:rFonts w:ascii="Lucida Sans" w:hAnsi="Lucida Sans" w:cs="Lucida Sans"/>
                <w:b/>
                <w:bCs/>
                <w:w w:val="95"/>
                <w:sz w:val="14"/>
                <w:szCs w:val="14"/>
              </w:rPr>
              <w:t>of</w:t>
            </w:r>
            <w:r w:rsidRPr="007A614E">
              <w:rPr>
                <w:rFonts w:ascii="Lucida Sans" w:hAnsi="Lucida Sans" w:cs="Lucida Sans"/>
                <w:b/>
                <w:bCs/>
                <w:spacing w:val="-9"/>
                <w:w w:val="95"/>
                <w:sz w:val="14"/>
                <w:szCs w:val="14"/>
              </w:rPr>
              <w:t xml:space="preserve"> </w:t>
            </w:r>
            <w:r w:rsidRPr="007A614E">
              <w:rPr>
                <w:rFonts w:ascii="Lucida Sans" w:hAnsi="Lucida Sans" w:cs="Lucida Sans"/>
                <w:b/>
                <w:bCs/>
                <w:w w:val="95"/>
                <w:sz w:val="14"/>
                <w:szCs w:val="14"/>
              </w:rPr>
              <w:t>a</w:t>
            </w:r>
            <w:r w:rsidRPr="007A614E">
              <w:rPr>
                <w:rFonts w:ascii="Lucida Sans" w:hAnsi="Lucida Sans" w:cs="Lucida Sans"/>
                <w:b/>
                <w:bCs/>
                <w:spacing w:val="-9"/>
                <w:w w:val="95"/>
                <w:sz w:val="14"/>
                <w:szCs w:val="14"/>
              </w:rPr>
              <w:t xml:space="preserve"> </w:t>
            </w:r>
            <w:r w:rsidRPr="007A614E">
              <w:rPr>
                <w:rFonts w:ascii="Lucida Sans" w:hAnsi="Lucida Sans" w:cs="Lucida Sans"/>
                <w:b/>
                <w:bCs/>
                <w:w w:val="95"/>
                <w:sz w:val="14"/>
                <w:szCs w:val="14"/>
              </w:rPr>
              <w:t xml:space="preserve">network </w:t>
            </w:r>
            <w:r w:rsidRPr="007A614E">
              <w:rPr>
                <w:rFonts w:ascii="Lucida Sans" w:hAnsi="Lucida Sans" w:cs="Lucida Sans"/>
                <w:b/>
                <w:bCs/>
                <w:spacing w:val="-2"/>
                <w:sz w:val="14"/>
                <w:szCs w:val="14"/>
              </w:rPr>
              <w:t>fault</w:t>
            </w:r>
          </w:p>
        </w:tc>
        <w:tc>
          <w:tcPr>
            <w:tcW w:w="2985" w:type="dxa"/>
            <w:tcBorders>
              <w:top w:val="single" w:sz="2" w:space="0" w:color="FEEDE0"/>
              <w:left w:val="none" w:sz="6" w:space="0" w:color="auto"/>
              <w:bottom w:val="none" w:sz="6" w:space="0" w:color="auto"/>
              <w:right w:val="none" w:sz="6" w:space="0" w:color="auto"/>
            </w:tcBorders>
            <w:shd w:val="clear" w:color="auto" w:fill="F1F1F1"/>
          </w:tcPr>
          <w:p w14:paraId="0BFB0E12" w14:textId="77777777" w:rsidR="007A614E" w:rsidRPr="007A614E" w:rsidRDefault="007A614E" w:rsidP="007A614E">
            <w:pPr>
              <w:kinsoku w:val="0"/>
              <w:overflowPunct w:val="0"/>
              <w:autoSpaceDE w:val="0"/>
              <w:autoSpaceDN w:val="0"/>
              <w:adjustRightInd w:val="0"/>
              <w:spacing w:before="74" w:after="0" w:line="261" w:lineRule="auto"/>
              <w:ind w:left="173"/>
              <w:rPr>
                <w:rFonts w:ascii="Lucida Sans" w:hAnsi="Lucida Sans" w:cs="Lucida Sans"/>
                <w:sz w:val="14"/>
                <w:szCs w:val="14"/>
              </w:rPr>
            </w:pPr>
            <w:r w:rsidRPr="007A614E">
              <w:rPr>
                <w:rFonts w:ascii="Lucida Sans" w:hAnsi="Lucida Sans" w:cs="Lucida Sans"/>
                <w:sz w:val="14"/>
                <w:szCs w:val="14"/>
              </w:rPr>
              <w:t>We</w:t>
            </w:r>
            <w:r w:rsidRPr="007A614E">
              <w:rPr>
                <w:rFonts w:ascii="Lucida Sans" w:hAnsi="Lucida Sans" w:cs="Lucida Sans"/>
                <w:spacing w:val="-8"/>
                <w:sz w:val="14"/>
                <w:szCs w:val="14"/>
              </w:rPr>
              <w:t xml:space="preserve"> </w:t>
            </w:r>
            <w:r w:rsidRPr="007A614E">
              <w:rPr>
                <w:rFonts w:ascii="Lucida Sans" w:hAnsi="Lucida Sans" w:cs="Lucida Sans"/>
                <w:sz w:val="14"/>
                <w:szCs w:val="14"/>
              </w:rPr>
              <w:t>will</w:t>
            </w:r>
            <w:r w:rsidRPr="007A614E">
              <w:rPr>
                <w:rFonts w:ascii="Lucida Sans" w:hAnsi="Lucida Sans" w:cs="Lucida Sans"/>
                <w:spacing w:val="-8"/>
                <w:sz w:val="14"/>
                <w:szCs w:val="14"/>
              </w:rPr>
              <w:t xml:space="preserve"> </w:t>
            </w:r>
            <w:r w:rsidRPr="007A614E">
              <w:rPr>
                <w:rFonts w:ascii="Lucida Sans" w:hAnsi="Lucida Sans" w:cs="Lucida Sans"/>
                <w:sz w:val="14"/>
                <w:szCs w:val="14"/>
              </w:rPr>
              <w:t>respond</w:t>
            </w:r>
            <w:r w:rsidRPr="007A614E">
              <w:rPr>
                <w:rFonts w:ascii="Lucida Sans" w:hAnsi="Lucida Sans" w:cs="Lucida Sans"/>
                <w:spacing w:val="-8"/>
                <w:sz w:val="14"/>
                <w:szCs w:val="14"/>
              </w:rPr>
              <w:t xml:space="preserve"> </w:t>
            </w:r>
            <w:r w:rsidRPr="007A614E">
              <w:rPr>
                <w:rFonts w:ascii="Lucida Sans" w:hAnsi="Lucida Sans" w:cs="Lucida Sans"/>
                <w:sz w:val="14"/>
                <w:szCs w:val="14"/>
              </w:rPr>
              <w:t>to</w:t>
            </w:r>
            <w:r w:rsidRPr="007A614E">
              <w:rPr>
                <w:rFonts w:ascii="Lucida Sans" w:hAnsi="Lucida Sans" w:cs="Lucida Sans"/>
                <w:spacing w:val="-8"/>
                <w:sz w:val="14"/>
                <w:szCs w:val="14"/>
              </w:rPr>
              <w:t xml:space="preserve"> </w:t>
            </w:r>
            <w:r w:rsidRPr="007A614E">
              <w:rPr>
                <w:rFonts w:ascii="Lucida Sans" w:hAnsi="Lucida Sans" w:cs="Lucida Sans"/>
                <w:sz w:val="14"/>
                <w:szCs w:val="14"/>
              </w:rPr>
              <w:t>notification</w:t>
            </w:r>
            <w:r w:rsidRPr="007A614E">
              <w:rPr>
                <w:rFonts w:ascii="Lucida Sans" w:hAnsi="Lucida Sans" w:cs="Lucida Sans"/>
                <w:spacing w:val="-8"/>
                <w:sz w:val="14"/>
                <w:szCs w:val="14"/>
              </w:rPr>
              <w:t xml:space="preserve"> </w:t>
            </w:r>
            <w:r w:rsidRPr="007A614E">
              <w:rPr>
                <w:rFonts w:ascii="Lucida Sans" w:hAnsi="Lucida Sans" w:cs="Lucida Sans"/>
                <w:sz w:val="14"/>
                <w:szCs w:val="14"/>
              </w:rPr>
              <w:t>of</w:t>
            </w:r>
            <w:r w:rsidRPr="007A614E">
              <w:rPr>
                <w:rFonts w:ascii="Lucida Sans" w:hAnsi="Lucida Sans" w:cs="Lucida Sans"/>
                <w:spacing w:val="-8"/>
                <w:sz w:val="14"/>
                <w:szCs w:val="14"/>
              </w:rPr>
              <w:t xml:space="preserve"> </w:t>
            </w:r>
            <w:r w:rsidRPr="007A614E">
              <w:rPr>
                <w:rFonts w:ascii="Lucida Sans" w:hAnsi="Lucida Sans" w:cs="Lucida Sans"/>
                <w:sz w:val="14"/>
                <w:szCs w:val="14"/>
              </w:rPr>
              <w:t>a</w:t>
            </w:r>
            <w:r w:rsidRPr="007A614E">
              <w:rPr>
                <w:rFonts w:ascii="Lucida Sans" w:hAnsi="Lucida Sans" w:cs="Lucida Sans"/>
                <w:spacing w:val="-8"/>
                <w:sz w:val="14"/>
                <w:szCs w:val="14"/>
              </w:rPr>
              <w:t xml:space="preserve"> </w:t>
            </w:r>
            <w:r w:rsidRPr="007A614E">
              <w:rPr>
                <w:rFonts w:ascii="Lucida Sans" w:hAnsi="Lucida Sans" w:cs="Lucida Sans"/>
                <w:sz w:val="14"/>
                <w:szCs w:val="14"/>
              </w:rPr>
              <w:t>fault, problem or concern with the network which</w:t>
            </w:r>
            <w:r w:rsidRPr="007A614E">
              <w:rPr>
                <w:rFonts w:ascii="Lucida Sans" w:hAnsi="Lucida Sans" w:cs="Lucida Sans"/>
                <w:spacing w:val="-6"/>
                <w:sz w:val="14"/>
                <w:szCs w:val="14"/>
              </w:rPr>
              <w:t xml:space="preserve"> </w:t>
            </w:r>
            <w:r w:rsidRPr="007A614E">
              <w:rPr>
                <w:rFonts w:ascii="Lucida Sans" w:hAnsi="Lucida Sans" w:cs="Lucida Sans"/>
                <w:sz w:val="14"/>
                <w:szCs w:val="14"/>
              </w:rPr>
              <w:t>could</w:t>
            </w:r>
            <w:r w:rsidRPr="007A614E">
              <w:rPr>
                <w:rFonts w:ascii="Lucida Sans" w:hAnsi="Lucida Sans" w:cs="Lucida Sans"/>
                <w:spacing w:val="-6"/>
                <w:sz w:val="14"/>
                <w:szCs w:val="14"/>
              </w:rPr>
              <w:t xml:space="preserve"> </w:t>
            </w:r>
            <w:r w:rsidRPr="007A614E">
              <w:rPr>
                <w:rFonts w:ascii="Lucida Sans" w:hAnsi="Lucida Sans" w:cs="Lucida Sans"/>
                <w:sz w:val="14"/>
                <w:szCs w:val="14"/>
              </w:rPr>
              <w:t>affect</w:t>
            </w:r>
            <w:r w:rsidRPr="007A614E">
              <w:rPr>
                <w:rFonts w:ascii="Lucida Sans" w:hAnsi="Lucida Sans" w:cs="Lucida Sans"/>
                <w:spacing w:val="-6"/>
                <w:sz w:val="14"/>
                <w:szCs w:val="14"/>
              </w:rPr>
              <w:t xml:space="preserve"> </w:t>
            </w:r>
            <w:r w:rsidRPr="007A614E">
              <w:rPr>
                <w:rFonts w:ascii="Lucida Sans" w:hAnsi="Lucida Sans" w:cs="Lucida Sans"/>
                <w:sz w:val="14"/>
                <w:szCs w:val="14"/>
              </w:rPr>
              <w:t>public</w:t>
            </w:r>
            <w:r w:rsidRPr="007A614E">
              <w:rPr>
                <w:rFonts w:ascii="Lucida Sans" w:hAnsi="Lucida Sans" w:cs="Lucida Sans"/>
                <w:spacing w:val="-6"/>
                <w:sz w:val="14"/>
                <w:szCs w:val="14"/>
              </w:rPr>
              <w:t xml:space="preserve"> </w:t>
            </w:r>
            <w:r w:rsidRPr="007A614E">
              <w:rPr>
                <w:rFonts w:ascii="Lucida Sans" w:hAnsi="Lucida Sans" w:cs="Lucida Sans"/>
                <w:sz w:val="14"/>
                <w:szCs w:val="14"/>
              </w:rPr>
              <w:t>health</w:t>
            </w:r>
            <w:r w:rsidRPr="007A614E">
              <w:rPr>
                <w:rFonts w:ascii="Lucida Sans" w:hAnsi="Lucida Sans" w:cs="Lucida Sans"/>
                <w:spacing w:val="-6"/>
                <w:sz w:val="14"/>
                <w:szCs w:val="14"/>
              </w:rPr>
              <w:t xml:space="preserve"> </w:t>
            </w:r>
            <w:r w:rsidRPr="007A614E">
              <w:rPr>
                <w:rFonts w:ascii="Lucida Sans" w:hAnsi="Lucida Sans" w:cs="Lucida Sans"/>
                <w:sz w:val="14"/>
                <w:szCs w:val="14"/>
              </w:rPr>
              <w:t>or</w:t>
            </w:r>
            <w:r w:rsidRPr="007A614E">
              <w:rPr>
                <w:rFonts w:ascii="Lucida Sans" w:hAnsi="Lucida Sans" w:cs="Lucida Sans"/>
                <w:spacing w:val="-6"/>
                <w:sz w:val="14"/>
                <w:szCs w:val="14"/>
              </w:rPr>
              <w:t xml:space="preserve"> </w:t>
            </w:r>
            <w:r w:rsidRPr="007A614E">
              <w:rPr>
                <w:rFonts w:ascii="Lucida Sans" w:hAnsi="Lucida Sans" w:cs="Lucida Sans"/>
                <w:sz w:val="14"/>
                <w:szCs w:val="14"/>
              </w:rPr>
              <w:t xml:space="preserve">harm </w:t>
            </w:r>
            <w:r w:rsidRPr="007A614E">
              <w:rPr>
                <w:rFonts w:ascii="Lucida Sans" w:hAnsi="Lucida Sans" w:cs="Lucida Sans"/>
                <w:spacing w:val="-2"/>
                <w:sz w:val="14"/>
                <w:szCs w:val="14"/>
              </w:rPr>
              <w:t>the</w:t>
            </w:r>
            <w:r w:rsidRPr="007A614E">
              <w:rPr>
                <w:rFonts w:ascii="Lucida Sans" w:hAnsi="Lucida Sans" w:cs="Lucida Sans"/>
                <w:spacing w:val="-10"/>
                <w:sz w:val="14"/>
                <w:szCs w:val="14"/>
              </w:rPr>
              <w:t xml:space="preserve"> </w:t>
            </w:r>
            <w:r w:rsidRPr="007A614E">
              <w:rPr>
                <w:rFonts w:ascii="Lucida Sans" w:hAnsi="Lucida Sans" w:cs="Lucida Sans"/>
                <w:spacing w:val="-2"/>
                <w:sz w:val="14"/>
                <w:szCs w:val="14"/>
              </w:rPr>
              <w:t>public</w:t>
            </w:r>
            <w:r w:rsidRPr="007A614E">
              <w:rPr>
                <w:rFonts w:ascii="Lucida Sans" w:hAnsi="Lucida Sans" w:cs="Lucida Sans"/>
                <w:spacing w:val="-9"/>
                <w:sz w:val="14"/>
                <w:szCs w:val="14"/>
              </w:rPr>
              <w:t xml:space="preserve"> </w:t>
            </w:r>
            <w:r w:rsidRPr="007A614E">
              <w:rPr>
                <w:rFonts w:ascii="Lucida Sans" w:hAnsi="Lucida Sans" w:cs="Lucida Sans"/>
                <w:spacing w:val="-2"/>
                <w:sz w:val="14"/>
                <w:szCs w:val="14"/>
              </w:rPr>
              <w:t>or</w:t>
            </w:r>
            <w:r w:rsidRPr="007A614E">
              <w:rPr>
                <w:rFonts w:ascii="Lucida Sans" w:hAnsi="Lucida Sans" w:cs="Lucida Sans"/>
                <w:spacing w:val="-9"/>
                <w:sz w:val="14"/>
                <w:szCs w:val="14"/>
              </w:rPr>
              <w:t xml:space="preserve"> </w:t>
            </w:r>
            <w:r w:rsidRPr="007A614E">
              <w:rPr>
                <w:rFonts w:ascii="Lucida Sans" w:hAnsi="Lucida Sans" w:cs="Lucida Sans"/>
                <w:spacing w:val="-2"/>
                <w:sz w:val="14"/>
                <w:szCs w:val="14"/>
              </w:rPr>
              <w:t>property</w:t>
            </w:r>
            <w:r w:rsidRPr="007A614E">
              <w:rPr>
                <w:rFonts w:ascii="Lucida Sans" w:hAnsi="Lucida Sans" w:cs="Lucida Sans"/>
                <w:spacing w:val="-9"/>
                <w:sz w:val="14"/>
                <w:szCs w:val="14"/>
              </w:rPr>
              <w:t xml:space="preserve"> </w:t>
            </w:r>
            <w:r w:rsidRPr="007A614E">
              <w:rPr>
                <w:rFonts w:ascii="Lucida Sans" w:hAnsi="Lucida Sans" w:cs="Lucida Sans"/>
                <w:spacing w:val="-2"/>
                <w:sz w:val="14"/>
                <w:szCs w:val="14"/>
              </w:rPr>
              <w:t>within</w:t>
            </w:r>
            <w:r w:rsidRPr="007A614E">
              <w:rPr>
                <w:rFonts w:ascii="Lucida Sans" w:hAnsi="Lucida Sans" w:cs="Lucida Sans"/>
                <w:spacing w:val="-9"/>
                <w:sz w:val="14"/>
                <w:szCs w:val="14"/>
              </w:rPr>
              <w:t xml:space="preserve"> </w:t>
            </w:r>
            <w:r w:rsidRPr="007A614E">
              <w:rPr>
                <w:rFonts w:ascii="Lucida Sans" w:hAnsi="Lucida Sans" w:cs="Lucida Sans"/>
                <w:spacing w:val="-2"/>
                <w:sz w:val="14"/>
                <w:szCs w:val="14"/>
              </w:rPr>
              <w:t>6</w:t>
            </w:r>
            <w:r w:rsidRPr="007A614E">
              <w:rPr>
                <w:rFonts w:ascii="Lucida Sans" w:hAnsi="Lucida Sans" w:cs="Lucida Sans"/>
                <w:spacing w:val="-9"/>
                <w:sz w:val="14"/>
                <w:szCs w:val="14"/>
              </w:rPr>
              <w:t xml:space="preserve"> </w:t>
            </w:r>
            <w:r w:rsidRPr="007A614E">
              <w:rPr>
                <w:rFonts w:ascii="Lucida Sans" w:hAnsi="Lucida Sans" w:cs="Lucida Sans"/>
                <w:spacing w:val="-2"/>
                <w:sz w:val="14"/>
                <w:szCs w:val="14"/>
              </w:rPr>
              <w:t>hours,</w:t>
            </w:r>
            <w:r w:rsidRPr="007A614E">
              <w:rPr>
                <w:rFonts w:ascii="Lucida Sans" w:hAnsi="Lucida Sans" w:cs="Lucida Sans"/>
                <w:spacing w:val="-9"/>
                <w:sz w:val="14"/>
                <w:szCs w:val="14"/>
              </w:rPr>
              <w:t xml:space="preserve"> </w:t>
            </w:r>
            <w:r w:rsidRPr="007A614E">
              <w:rPr>
                <w:rFonts w:ascii="Lucida Sans" w:hAnsi="Lucida Sans" w:cs="Lucida Sans"/>
                <w:spacing w:val="-2"/>
                <w:sz w:val="14"/>
                <w:szCs w:val="14"/>
              </w:rPr>
              <w:t xml:space="preserve">and </w:t>
            </w:r>
            <w:r w:rsidRPr="007A614E">
              <w:rPr>
                <w:rFonts w:ascii="Lucida Sans" w:hAnsi="Lucida Sans" w:cs="Lucida Sans"/>
                <w:sz w:val="14"/>
                <w:szCs w:val="14"/>
              </w:rPr>
              <w:t>in all other cases 48 hours.</w:t>
            </w:r>
          </w:p>
          <w:p w14:paraId="39576F0E" w14:textId="77777777" w:rsidR="007A614E" w:rsidRPr="007A614E" w:rsidRDefault="007A614E" w:rsidP="007A614E">
            <w:pPr>
              <w:kinsoku w:val="0"/>
              <w:overflowPunct w:val="0"/>
              <w:autoSpaceDE w:val="0"/>
              <w:autoSpaceDN w:val="0"/>
              <w:adjustRightInd w:val="0"/>
              <w:spacing w:before="114" w:after="0" w:line="261" w:lineRule="auto"/>
              <w:ind w:left="173"/>
              <w:rPr>
                <w:rFonts w:ascii="Lucida Sans" w:hAnsi="Lucida Sans" w:cs="Lucida Sans"/>
                <w:sz w:val="14"/>
                <w:szCs w:val="14"/>
              </w:rPr>
            </w:pPr>
            <w:r w:rsidRPr="007A614E">
              <w:rPr>
                <w:rFonts w:ascii="Lucida Sans" w:hAnsi="Lucida Sans" w:cs="Lucida Sans"/>
                <w:sz w:val="14"/>
                <w:szCs w:val="14"/>
              </w:rPr>
              <w:t>We</w:t>
            </w:r>
            <w:r w:rsidRPr="007A614E">
              <w:rPr>
                <w:rFonts w:ascii="Lucida Sans" w:hAnsi="Lucida Sans" w:cs="Lucida Sans"/>
                <w:spacing w:val="-12"/>
                <w:sz w:val="14"/>
                <w:szCs w:val="14"/>
              </w:rPr>
              <w:t xml:space="preserve"> </w:t>
            </w:r>
            <w:r w:rsidRPr="007A614E">
              <w:rPr>
                <w:rFonts w:ascii="Lucida Sans" w:hAnsi="Lucida Sans" w:cs="Lucida Sans"/>
                <w:sz w:val="14"/>
                <w:szCs w:val="14"/>
              </w:rPr>
              <w:t>aim</w:t>
            </w:r>
            <w:r w:rsidRPr="007A614E">
              <w:rPr>
                <w:rFonts w:ascii="Lucida Sans" w:hAnsi="Lucida Sans" w:cs="Lucida Sans"/>
                <w:spacing w:val="-11"/>
                <w:sz w:val="14"/>
                <w:szCs w:val="14"/>
              </w:rPr>
              <w:t xml:space="preserve"> </w:t>
            </w:r>
            <w:r w:rsidRPr="007A614E">
              <w:rPr>
                <w:rFonts w:ascii="Lucida Sans" w:hAnsi="Lucida Sans" w:cs="Lucida Sans"/>
                <w:sz w:val="14"/>
                <w:szCs w:val="14"/>
              </w:rPr>
              <w:t>to</w:t>
            </w:r>
            <w:r w:rsidRPr="007A614E">
              <w:rPr>
                <w:rFonts w:ascii="Lucida Sans" w:hAnsi="Lucida Sans" w:cs="Lucida Sans"/>
                <w:spacing w:val="-11"/>
                <w:sz w:val="14"/>
                <w:szCs w:val="14"/>
              </w:rPr>
              <w:t xml:space="preserve"> </w:t>
            </w:r>
            <w:r w:rsidRPr="007A614E">
              <w:rPr>
                <w:rFonts w:ascii="Lucida Sans" w:hAnsi="Lucida Sans" w:cs="Lucida Sans"/>
                <w:sz w:val="14"/>
                <w:szCs w:val="14"/>
              </w:rPr>
              <w:t>resolve</w:t>
            </w:r>
            <w:r w:rsidRPr="007A614E">
              <w:rPr>
                <w:rFonts w:ascii="Lucida Sans" w:hAnsi="Lucida Sans" w:cs="Lucida Sans"/>
                <w:spacing w:val="-11"/>
                <w:sz w:val="14"/>
                <w:szCs w:val="14"/>
              </w:rPr>
              <w:t xml:space="preserve"> </w:t>
            </w:r>
            <w:r w:rsidRPr="007A614E">
              <w:rPr>
                <w:rFonts w:ascii="Lucida Sans" w:hAnsi="Lucida Sans" w:cs="Lucida Sans"/>
                <w:sz w:val="14"/>
                <w:szCs w:val="14"/>
              </w:rPr>
              <w:t>at</w:t>
            </w:r>
            <w:r w:rsidRPr="007A614E">
              <w:rPr>
                <w:rFonts w:ascii="Lucida Sans" w:hAnsi="Lucida Sans" w:cs="Lucida Sans"/>
                <w:spacing w:val="-11"/>
                <w:sz w:val="14"/>
                <w:szCs w:val="14"/>
              </w:rPr>
              <w:t xml:space="preserve"> </w:t>
            </w:r>
            <w:r w:rsidRPr="007A614E">
              <w:rPr>
                <w:rFonts w:ascii="Lucida Sans" w:hAnsi="Lucida Sans" w:cs="Lucida Sans"/>
                <w:sz w:val="14"/>
                <w:szCs w:val="14"/>
              </w:rPr>
              <w:t>time</w:t>
            </w:r>
            <w:r w:rsidRPr="007A614E">
              <w:rPr>
                <w:rFonts w:ascii="Lucida Sans" w:hAnsi="Lucida Sans" w:cs="Lucida Sans"/>
                <w:spacing w:val="-11"/>
                <w:sz w:val="14"/>
                <w:szCs w:val="14"/>
              </w:rPr>
              <w:t xml:space="preserve"> </w:t>
            </w:r>
            <w:r w:rsidRPr="007A614E">
              <w:rPr>
                <w:rFonts w:ascii="Lucida Sans" w:hAnsi="Lucida Sans" w:cs="Lucida Sans"/>
                <w:sz w:val="14"/>
                <w:szCs w:val="14"/>
              </w:rPr>
              <w:t>of</w:t>
            </w:r>
            <w:r w:rsidRPr="007A614E">
              <w:rPr>
                <w:rFonts w:ascii="Lucida Sans" w:hAnsi="Lucida Sans" w:cs="Lucida Sans"/>
                <w:spacing w:val="-11"/>
                <w:sz w:val="14"/>
                <w:szCs w:val="14"/>
              </w:rPr>
              <w:t xml:space="preserve"> </w:t>
            </w:r>
            <w:r w:rsidRPr="007A614E">
              <w:rPr>
                <w:rFonts w:ascii="Lucida Sans" w:hAnsi="Lucida Sans" w:cs="Lucida Sans"/>
                <w:sz w:val="14"/>
                <w:szCs w:val="14"/>
              </w:rPr>
              <w:t>attendance. Where this is not possible you will be advised a timeframe for resolution.</w:t>
            </w:r>
          </w:p>
        </w:tc>
        <w:tc>
          <w:tcPr>
            <w:tcW w:w="1111" w:type="dxa"/>
            <w:tcBorders>
              <w:top w:val="single" w:sz="2" w:space="0" w:color="FEEDE0"/>
              <w:left w:val="none" w:sz="6" w:space="0" w:color="auto"/>
              <w:bottom w:val="none" w:sz="6" w:space="0" w:color="auto"/>
              <w:right w:val="none" w:sz="6" w:space="0" w:color="auto"/>
            </w:tcBorders>
            <w:shd w:val="clear" w:color="auto" w:fill="F1F1F1"/>
          </w:tcPr>
          <w:p w14:paraId="6A4C2D7F" w14:textId="77777777" w:rsidR="007A614E" w:rsidRPr="007A614E" w:rsidRDefault="007A614E" w:rsidP="007A614E">
            <w:pPr>
              <w:kinsoku w:val="0"/>
              <w:overflowPunct w:val="0"/>
              <w:autoSpaceDE w:val="0"/>
              <w:autoSpaceDN w:val="0"/>
              <w:adjustRightInd w:val="0"/>
              <w:spacing w:before="74" w:after="0" w:line="427" w:lineRule="auto"/>
              <w:ind w:left="58"/>
              <w:rPr>
                <w:rFonts w:ascii="Lucida Sans" w:hAnsi="Lucida Sans" w:cs="Lucida Sans"/>
                <w:spacing w:val="-2"/>
                <w:sz w:val="14"/>
                <w:szCs w:val="14"/>
              </w:rPr>
            </w:pPr>
            <w:r w:rsidRPr="007A614E">
              <w:rPr>
                <w:rFonts w:ascii="Lucida Sans" w:hAnsi="Lucida Sans" w:cs="Lucida Sans"/>
                <w:sz w:val="14"/>
                <w:szCs w:val="14"/>
              </w:rPr>
              <w:t>$60</w:t>
            </w:r>
            <w:r w:rsidRPr="007A614E">
              <w:rPr>
                <w:rFonts w:ascii="Lucida Sans" w:hAnsi="Lucida Sans" w:cs="Lucida Sans"/>
                <w:spacing w:val="-12"/>
                <w:sz w:val="14"/>
                <w:szCs w:val="14"/>
              </w:rPr>
              <w:t xml:space="preserve"> </w:t>
            </w:r>
            <w:r w:rsidRPr="007A614E">
              <w:rPr>
                <w:rFonts w:ascii="Lucida Sans" w:hAnsi="Lucida Sans" w:cs="Lucida Sans"/>
                <w:sz w:val="14"/>
                <w:szCs w:val="14"/>
              </w:rPr>
              <w:t>per</w:t>
            </w:r>
            <w:r w:rsidRPr="007A614E">
              <w:rPr>
                <w:rFonts w:ascii="Lucida Sans" w:hAnsi="Lucida Sans" w:cs="Lucida Sans"/>
                <w:spacing w:val="-11"/>
                <w:sz w:val="14"/>
                <w:szCs w:val="14"/>
              </w:rPr>
              <w:t xml:space="preserve"> </w:t>
            </w:r>
            <w:r w:rsidRPr="007A614E">
              <w:rPr>
                <w:rFonts w:ascii="Lucida Sans" w:hAnsi="Lucida Sans" w:cs="Lucida Sans"/>
                <w:sz w:val="14"/>
                <w:szCs w:val="14"/>
              </w:rPr>
              <w:t xml:space="preserve">day </w:t>
            </w:r>
            <w:r w:rsidRPr="007A614E">
              <w:rPr>
                <w:rFonts w:ascii="Lucida Sans" w:hAnsi="Lucida Sans" w:cs="Lucida Sans"/>
                <w:spacing w:val="-2"/>
                <w:sz w:val="14"/>
                <w:szCs w:val="14"/>
              </w:rPr>
              <w:t>(maximum</w:t>
            </w:r>
          </w:p>
        </w:tc>
        <w:tc>
          <w:tcPr>
            <w:tcW w:w="77" w:type="dxa"/>
            <w:tcBorders>
              <w:top w:val="none" w:sz="6" w:space="0" w:color="auto"/>
              <w:left w:val="none" w:sz="6" w:space="0" w:color="auto"/>
              <w:bottom w:val="none" w:sz="6" w:space="0" w:color="auto"/>
              <w:right w:val="none" w:sz="6" w:space="0" w:color="auto"/>
            </w:tcBorders>
            <w:shd w:val="clear" w:color="auto" w:fill="F1F1F1"/>
          </w:tcPr>
          <w:p w14:paraId="077A50EF" w14:textId="77777777" w:rsidR="007A614E" w:rsidRPr="007A614E" w:rsidRDefault="007A614E" w:rsidP="007A614E">
            <w:pPr>
              <w:kinsoku w:val="0"/>
              <w:overflowPunct w:val="0"/>
              <w:autoSpaceDE w:val="0"/>
              <w:autoSpaceDN w:val="0"/>
              <w:adjustRightInd w:val="0"/>
              <w:spacing w:after="0" w:line="240" w:lineRule="auto"/>
              <w:rPr>
                <w:rFonts w:ascii="Times New Roman" w:hAnsi="Times New Roman" w:cs="Times New Roman"/>
                <w:sz w:val="14"/>
                <w:szCs w:val="14"/>
              </w:rPr>
            </w:pPr>
          </w:p>
        </w:tc>
      </w:tr>
    </w:tbl>
    <w:p w14:paraId="69B8CD15" w14:textId="004CC253" w:rsidR="00EB3179" w:rsidRPr="00A053BA" w:rsidRDefault="00A053BA" w:rsidP="00A053BA">
      <w:pPr>
        <w:spacing w:line="259" w:lineRule="auto"/>
        <w:ind w:left="709" w:right="2813" w:hanging="709"/>
        <w:rPr>
          <w:iCs/>
          <w:color w:val="7F7F7F" w:themeColor="text1" w:themeTint="80"/>
          <w:sz w:val="18"/>
          <w:szCs w:val="18"/>
        </w:rPr>
      </w:pPr>
      <w:r>
        <w:rPr>
          <w:iCs/>
          <w:color w:val="7F7F7F" w:themeColor="text1" w:themeTint="80"/>
          <w:sz w:val="18"/>
          <w:szCs w:val="18"/>
        </w:rPr>
        <w:t xml:space="preserve">Figure 3: Evoenergy, ‘Table of guaranteed service levels and rebates’, </w:t>
      </w:r>
      <w:r>
        <w:rPr>
          <w:i/>
          <w:color w:val="7F7F7F" w:themeColor="text1" w:themeTint="80"/>
          <w:sz w:val="18"/>
          <w:szCs w:val="18"/>
        </w:rPr>
        <w:t>Customer charter for electricity networks</w:t>
      </w:r>
      <w:r>
        <w:rPr>
          <w:iCs/>
          <w:color w:val="7F7F7F" w:themeColor="text1" w:themeTint="80"/>
          <w:sz w:val="18"/>
          <w:szCs w:val="18"/>
        </w:rPr>
        <w:t>, June 2020.</w:t>
      </w:r>
    </w:p>
    <w:sectPr w:rsidR="00EB3179" w:rsidRPr="00A053BA" w:rsidSect="00CA5BA1">
      <w:footerReference w:type="even" r:id="rId19"/>
      <w:footerReference w:type="default" r:id="rId20"/>
      <w:pgSz w:w="11906" w:h="16838"/>
      <w:pgMar w:top="1440" w:right="1416"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D890" w14:textId="77777777" w:rsidR="00717F8C" w:rsidRDefault="00717F8C" w:rsidP="00D376C4">
      <w:pPr>
        <w:spacing w:after="0" w:line="240" w:lineRule="auto"/>
      </w:pPr>
      <w:r>
        <w:separator/>
      </w:r>
    </w:p>
  </w:endnote>
  <w:endnote w:type="continuationSeparator" w:id="0">
    <w:p w14:paraId="17503915" w14:textId="77777777" w:rsidR="00717F8C" w:rsidRDefault="00717F8C"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F09930-6727-497B-A2AD-356918907B1A}"/>
    <w:embedBold r:id="rId2" w:fontKey="{C3B129D6-1741-4C2E-AC2D-889E6A6A61EE}"/>
    <w:embedItalic r:id="rId3" w:fontKey="{E842858D-45F5-4595-914A-3D75626AF78E}"/>
    <w:embedBoldItalic r:id="rId4" w:fontKey="{E2B05873-B56D-4CB4-B74C-05955FB3539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F91CFB3E-403D-40F3-9FF2-9D7D07B00972}"/>
  </w:font>
  <w:font w:name="Montserrat">
    <w:panose1 w:val="00000500000000000000"/>
    <w:charset w:val="00"/>
    <w:family w:val="auto"/>
    <w:pitch w:val="variable"/>
    <w:sig w:usb0="2000020F" w:usb1="00000003" w:usb2="00000000" w:usb3="00000000" w:csb0="00000197" w:csb1="00000000"/>
    <w:embedRegular r:id="rId6" w:fontKey="{19FAEF62-1BFE-45BE-B4BB-496565638095}"/>
    <w:embedBold r:id="rId7" w:fontKey="{FBC33A1B-BB63-473B-9FA8-84B2C9F1527B}"/>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632C63FC-562A-4BF1-A3E1-2323E8683EB4}"/>
  </w:font>
  <w:font w:name="Lucida Sans">
    <w:panose1 w:val="020B0602030504020204"/>
    <w:charset w:val="00"/>
    <w:family w:val="swiss"/>
    <w:pitch w:val="variable"/>
    <w:sig w:usb0="00000003" w:usb1="00000000" w:usb2="00000000" w:usb3="00000000" w:csb0="00000001" w:csb1="00000000"/>
    <w:embedRegular r:id="rId9" w:fontKey="{24178A08-09B1-4E7E-8203-B4323F5C4F35}"/>
    <w:embedBold r:id="rId10" w:fontKey="{C0236B8B-C6B5-492A-A87E-4924217AC659}"/>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16072823"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649FC">
      <w:rPr>
        <w:rFonts w:ascii="Montserrat SemiBold" w:hAnsi="Montserrat SemiBold" w:cstheme="majorHAnsi"/>
        <w:noProof/>
        <w:color w:val="2F5496"/>
        <w:w w:val="90"/>
        <w:sz w:val="18"/>
        <w:szCs w:val="18"/>
      </w:rPr>
      <w:t>Inquiry into the West Belconnen supercell thunderstorm</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F55015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507E77">
      <w:rPr>
        <w:rFonts w:cstheme="minorHAnsi"/>
        <w:noProof/>
        <w:color w:val="404040" w:themeColor="text1" w:themeTint="BF"/>
      </w:rPr>
      <w:t>Standing Committee on Health and Community Wellbeing</w:t>
    </w:r>
    <w:r w:rsidR="00507E7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C79A599" w:rsidR="00836FFE" w:rsidRPr="00C8358A" w:rsidRDefault="006649F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479E6E80"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C02107">
      <w:rPr>
        <w:rFonts w:cstheme="minorHAnsi"/>
        <w:color w:val="404040" w:themeColor="text1" w:themeTint="BF"/>
      </w:rPr>
      <w:t>7</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7090B9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507E77">
      <w:rPr>
        <w:rFonts w:cstheme="minorHAnsi"/>
        <w:noProof/>
        <w:color w:val="404040" w:themeColor="text1" w:themeTint="BF"/>
      </w:rPr>
      <w:t>September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F2D4565"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6B35B7">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507E77">
      <w:rPr>
        <w:rFonts w:ascii="Montserrat SemiBold" w:hAnsi="Montserrat SemiBold" w:cstheme="majorHAnsi"/>
        <w:noProof/>
        <w:color w:val="2F5496"/>
        <w:w w:val="90"/>
        <w:sz w:val="18"/>
        <w:szCs w:val="18"/>
      </w:rPr>
      <w:t>Inquiry into the West Belconnen supercell thunderstorm</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9A7DEC0"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07E77">
      <w:rPr>
        <w:rFonts w:ascii="Montserrat SemiBold" w:hAnsi="Montserrat SemiBold" w:cstheme="majorHAnsi"/>
        <w:noProof/>
        <w:color w:val="2F5496"/>
        <w:w w:val="90"/>
        <w:sz w:val="18"/>
        <w:szCs w:val="18"/>
      </w:rPr>
      <w:t>Inquiry into the West Belconnen supercell thunderstorm</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6B35B7">
      <w:rPr>
        <w:rFonts w:ascii="Montserrat SemiBold" w:hAnsi="Montserrat SemiBold" w:cstheme="majorHAnsi"/>
        <w:noProof/>
        <w:color w:val="2F5496"/>
        <w:w w:val="90"/>
        <w:sz w:val="18"/>
        <w:szCs w:val="18"/>
      </w:rPr>
      <w:t>v</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C493A9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6B35B7">
      <w:rPr>
        <w:rFonts w:ascii="Montserrat SemiBold" w:hAnsi="Montserrat SemiBold" w:cstheme="majorHAnsi"/>
        <w:noProof/>
        <w:color w:val="2F5496"/>
        <w:w w:val="90"/>
        <w:sz w:val="18"/>
        <w:szCs w:val="18"/>
      </w:rPr>
      <w:t>8</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142B7">
      <w:rPr>
        <w:rFonts w:ascii="Montserrat SemiBold" w:hAnsi="Montserrat SemiBold" w:cstheme="majorHAnsi"/>
        <w:noProof/>
        <w:color w:val="2F5496"/>
        <w:w w:val="90"/>
        <w:sz w:val="18"/>
        <w:szCs w:val="18"/>
      </w:rPr>
      <w:t>Inquiry into the West Belconnen supercell thunderstorm</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EB7FD44"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142B7">
      <w:rPr>
        <w:rFonts w:ascii="Montserrat SemiBold" w:hAnsi="Montserrat SemiBold" w:cstheme="majorHAnsi"/>
        <w:noProof/>
        <w:color w:val="2F5496"/>
        <w:w w:val="90"/>
        <w:sz w:val="18"/>
        <w:szCs w:val="18"/>
      </w:rPr>
      <w:t>Inquiry into the West Belconnen supercell thunderstorm</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6B35B7">
      <w:rPr>
        <w:rFonts w:ascii="Montserrat SemiBold" w:hAnsi="Montserrat SemiBold" w:cstheme="majorHAnsi"/>
        <w:noProof/>
        <w:color w:val="2F5496"/>
        <w:w w:val="90"/>
        <w:sz w:val="18"/>
        <w:szCs w:val="18"/>
      </w:rPr>
      <w:t>7</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3EEA6" w14:textId="77777777" w:rsidR="00717F8C" w:rsidRDefault="00717F8C" w:rsidP="00D376C4">
      <w:pPr>
        <w:spacing w:after="0" w:line="240" w:lineRule="auto"/>
      </w:pPr>
      <w:r>
        <w:separator/>
      </w:r>
    </w:p>
  </w:footnote>
  <w:footnote w:type="continuationSeparator" w:id="0">
    <w:p w14:paraId="778ACD39" w14:textId="77777777" w:rsidR="00717F8C" w:rsidRDefault="00717F8C" w:rsidP="00D376C4">
      <w:pPr>
        <w:spacing w:after="0" w:line="240" w:lineRule="auto"/>
      </w:pPr>
      <w:r>
        <w:continuationSeparator/>
      </w:r>
    </w:p>
  </w:footnote>
  <w:footnote w:id="1">
    <w:p w14:paraId="39C8D196" w14:textId="3EDE0977" w:rsidR="002C4C99" w:rsidRPr="00012E5B" w:rsidRDefault="002C4C99">
      <w:pPr>
        <w:pStyle w:val="FootnoteText"/>
        <w:rPr>
          <w:sz w:val="18"/>
          <w:szCs w:val="18"/>
        </w:rPr>
      </w:pPr>
      <w:r w:rsidRPr="00012E5B">
        <w:rPr>
          <w:rStyle w:val="FootnoteReference"/>
          <w:sz w:val="18"/>
          <w:szCs w:val="18"/>
        </w:rPr>
        <w:footnoteRef/>
      </w:r>
      <w:r w:rsidRPr="00012E5B">
        <w:rPr>
          <w:sz w:val="18"/>
          <w:szCs w:val="18"/>
        </w:rPr>
        <w:t xml:space="preserve"> Bureau of Meteorology, </w:t>
      </w:r>
      <w:r w:rsidRPr="00012E5B">
        <w:rPr>
          <w:i/>
          <w:iCs/>
          <w:sz w:val="18"/>
          <w:szCs w:val="18"/>
        </w:rPr>
        <w:t>Monthly Climate Summary for the Australian Capital Territory</w:t>
      </w:r>
      <w:r w:rsidRPr="00012E5B">
        <w:rPr>
          <w:sz w:val="18"/>
          <w:szCs w:val="18"/>
        </w:rPr>
        <w:t xml:space="preserve">, 2 February 2022, </w:t>
      </w:r>
      <w:hyperlink r:id="rId1" w:anchor=":~:text=The%20mean%20daily%20maximum%20temperature,temperature%20reached%2018.7%20%C2%B0C" w:history="1">
        <w:r w:rsidRPr="00012E5B">
          <w:rPr>
            <w:rStyle w:val="Hyperlink"/>
            <w:sz w:val="18"/>
            <w:szCs w:val="18"/>
          </w:rPr>
          <w:t>http://www.bom.gov.au/climate/current/month/act/archive/202201.summary.shtml#:~:text=The%20mean%20daily%20maximum%20temperature,temperature%20reached%2018.7%20%C2%B0C</w:t>
        </w:r>
      </w:hyperlink>
      <w:r w:rsidRPr="00012E5B">
        <w:rPr>
          <w:sz w:val="18"/>
          <w:szCs w:val="18"/>
        </w:rPr>
        <w:t>, accessed 12 July 2022.</w:t>
      </w:r>
    </w:p>
  </w:footnote>
  <w:footnote w:id="2">
    <w:p w14:paraId="6AE44545" w14:textId="4253A63F" w:rsidR="0016543B" w:rsidRPr="00012E5B" w:rsidRDefault="0016543B">
      <w:pPr>
        <w:pStyle w:val="FootnoteText"/>
        <w:rPr>
          <w:sz w:val="18"/>
          <w:szCs w:val="18"/>
        </w:rPr>
      </w:pPr>
      <w:r w:rsidRPr="00012E5B">
        <w:rPr>
          <w:rStyle w:val="FootnoteReference"/>
          <w:sz w:val="18"/>
          <w:szCs w:val="18"/>
        </w:rPr>
        <w:footnoteRef/>
      </w:r>
      <w:r w:rsidRPr="00012E5B">
        <w:rPr>
          <w:sz w:val="18"/>
          <w:szCs w:val="18"/>
        </w:rPr>
        <w:t xml:space="preserve"> Lanie Tindale, </w:t>
      </w:r>
      <w:r w:rsidR="005401B4" w:rsidRPr="00012E5B">
        <w:rPr>
          <w:sz w:val="18"/>
          <w:szCs w:val="18"/>
        </w:rPr>
        <w:t>‘</w:t>
      </w:r>
      <w:r w:rsidRPr="00012E5B">
        <w:rPr>
          <w:sz w:val="18"/>
          <w:szCs w:val="18"/>
        </w:rPr>
        <w:t>Canberra thunderstorm warning: Blackouts as severe wind brings down power lines, hailstones break windows in the ACT</w:t>
      </w:r>
      <w:r w:rsidR="005401B4" w:rsidRPr="00012E5B">
        <w:rPr>
          <w:sz w:val="18"/>
          <w:szCs w:val="18"/>
        </w:rPr>
        <w:t>’</w:t>
      </w:r>
      <w:r w:rsidRPr="00012E5B">
        <w:rPr>
          <w:sz w:val="18"/>
          <w:szCs w:val="18"/>
        </w:rPr>
        <w:t xml:space="preserve">, </w:t>
      </w:r>
      <w:r w:rsidRPr="00012E5B">
        <w:rPr>
          <w:i/>
          <w:iCs/>
          <w:sz w:val="18"/>
          <w:szCs w:val="18"/>
        </w:rPr>
        <w:t>The Canberra Times</w:t>
      </w:r>
      <w:r w:rsidRPr="00012E5B">
        <w:rPr>
          <w:sz w:val="18"/>
          <w:szCs w:val="18"/>
        </w:rPr>
        <w:t>, 3 January 2022.</w:t>
      </w:r>
    </w:p>
  </w:footnote>
  <w:footnote w:id="3">
    <w:p w14:paraId="6A86D9F0" w14:textId="0D0BE286" w:rsidR="003F5BCB" w:rsidRPr="00012E5B" w:rsidRDefault="003F5BCB">
      <w:pPr>
        <w:pStyle w:val="FootnoteText"/>
        <w:rPr>
          <w:sz w:val="18"/>
          <w:szCs w:val="18"/>
        </w:rPr>
      </w:pPr>
      <w:r w:rsidRPr="00012E5B">
        <w:rPr>
          <w:rStyle w:val="FootnoteReference"/>
          <w:sz w:val="18"/>
          <w:szCs w:val="18"/>
        </w:rPr>
        <w:footnoteRef/>
      </w:r>
      <w:r w:rsidRPr="00012E5B">
        <w:rPr>
          <w:sz w:val="18"/>
          <w:szCs w:val="18"/>
        </w:rPr>
        <w:t xml:space="preserve"> Hannah Neale and Lanie Tindale, </w:t>
      </w:r>
      <w:r w:rsidR="005401B4" w:rsidRPr="00012E5B">
        <w:rPr>
          <w:sz w:val="18"/>
          <w:szCs w:val="18"/>
        </w:rPr>
        <w:t>‘Blackouts continue after storm hits parts of Canberra’</w:t>
      </w:r>
      <w:r w:rsidR="005401B4" w:rsidRPr="00012E5B">
        <w:rPr>
          <w:i/>
          <w:iCs/>
          <w:sz w:val="18"/>
          <w:szCs w:val="18"/>
        </w:rPr>
        <w:t xml:space="preserve">, The </w:t>
      </w:r>
      <w:r w:rsidRPr="00012E5B">
        <w:rPr>
          <w:i/>
          <w:iCs/>
          <w:sz w:val="18"/>
          <w:szCs w:val="18"/>
        </w:rPr>
        <w:t>Canberra Times</w:t>
      </w:r>
      <w:r w:rsidRPr="00012E5B">
        <w:rPr>
          <w:sz w:val="18"/>
          <w:szCs w:val="18"/>
        </w:rPr>
        <w:t>, 4 January 2022.</w:t>
      </w:r>
      <w:r w:rsidR="005401B4" w:rsidRPr="00012E5B">
        <w:rPr>
          <w:sz w:val="18"/>
          <w:szCs w:val="18"/>
        </w:rPr>
        <w:t xml:space="preserve"> </w:t>
      </w:r>
    </w:p>
  </w:footnote>
  <w:footnote w:id="4">
    <w:p w14:paraId="0E2C2274" w14:textId="3583B1CE" w:rsidR="00033323" w:rsidRPr="00012E5B" w:rsidRDefault="00033323" w:rsidP="00033323">
      <w:pPr>
        <w:pStyle w:val="FootnoteText"/>
        <w:rPr>
          <w:sz w:val="18"/>
          <w:szCs w:val="18"/>
        </w:rPr>
      </w:pPr>
      <w:r w:rsidRPr="00012E5B">
        <w:rPr>
          <w:rStyle w:val="FootnoteReference"/>
          <w:sz w:val="18"/>
          <w:szCs w:val="18"/>
        </w:rPr>
        <w:footnoteRef/>
      </w:r>
      <w:r w:rsidRPr="00012E5B">
        <w:rPr>
          <w:sz w:val="18"/>
          <w:szCs w:val="18"/>
        </w:rPr>
        <w:t xml:space="preserve"> </w:t>
      </w:r>
      <w:r w:rsidR="00B870A8">
        <w:rPr>
          <w:sz w:val="18"/>
          <w:szCs w:val="18"/>
        </w:rPr>
        <w:t>Evoenergy, ‘</w:t>
      </w:r>
      <w:r w:rsidRPr="00012E5B">
        <w:rPr>
          <w:sz w:val="18"/>
          <w:szCs w:val="18"/>
        </w:rPr>
        <w:t>Evo</w:t>
      </w:r>
      <w:r w:rsidR="00B870A8">
        <w:rPr>
          <w:sz w:val="18"/>
          <w:szCs w:val="18"/>
        </w:rPr>
        <w:t>e</w:t>
      </w:r>
      <w:r w:rsidRPr="00012E5B">
        <w:rPr>
          <w:sz w:val="18"/>
          <w:szCs w:val="18"/>
        </w:rPr>
        <w:t>nergy’s emergency storm response continues</w:t>
      </w:r>
      <w:r w:rsidR="00B870A8">
        <w:rPr>
          <w:sz w:val="18"/>
          <w:szCs w:val="18"/>
        </w:rPr>
        <w:t>’,</w:t>
      </w:r>
      <w:r w:rsidRPr="00012E5B">
        <w:rPr>
          <w:sz w:val="18"/>
          <w:szCs w:val="18"/>
        </w:rPr>
        <w:t xml:space="preserve"> </w:t>
      </w:r>
      <w:r w:rsidRPr="00B870A8">
        <w:rPr>
          <w:i/>
          <w:iCs/>
          <w:sz w:val="18"/>
          <w:szCs w:val="18"/>
        </w:rPr>
        <w:t>Media Release</w:t>
      </w:r>
      <w:r w:rsidRPr="00012E5B">
        <w:rPr>
          <w:sz w:val="18"/>
          <w:szCs w:val="18"/>
        </w:rPr>
        <w:t>, 5 January 2022.</w:t>
      </w:r>
    </w:p>
  </w:footnote>
  <w:footnote w:id="5">
    <w:p w14:paraId="3BA329C2" w14:textId="05552BFC" w:rsidR="00814B6A" w:rsidRPr="00012E5B" w:rsidRDefault="00814B6A">
      <w:pPr>
        <w:pStyle w:val="FootnoteText"/>
        <w:rPr>
          <w:sz w:val="18"/>
          <w:szCs w:val="18"/>
        </w:rPr>
      </w:pPr>
      <w:r w:rsidRPr="00012E5B">
        <w:rPr>
          <w:rStyle w:val="FootnoteReference"/>
          <w:sz w:val="18"/>
          <w:szCs w:val="18"/>
        </w:rPr>
        <w:footnoteRef/>
      </w:r>
      <w:r w:rsidRPr="00012E5B">
        <w:rPr>
          <w:sz w:val="18"/>
          <w:szCs w:val="18"/>
        </w:rPr>
        <w:t xml:space="preserve"> </w:t>
      </w:r>
      <w:r w:rsidR="00B2337E" w:rsidRPr="00012E5B">
        <w:rPr>
          <w:sz w:val="18"/>
          <w:szCs w:val="18"/>
        </w:rPr>
        <w:t xml:space="preserve">Evoenergy, ‘Evoenergy crews continue on storm response’, </w:t>
      </w:r>
      <w:r w:rsidR="00B2337E" w:rsidRPr="00012E5B">
        <w:rPr>
          <w:i/>
          <w:iCs/>
          <w:sz w:val="18"/>
          <w:szCs w:val="18"/>
        </w:rPr>
        <w:t>Media Release</w:t>
      </w:r>
      <w:r w:rsidR="00B2337E" w:rsidRPr="00012E5B">
        <w:rPr>
          <w:sz w:val="18"/>
          <w:szCs w:val="18"/>
        </w:rPr>
        <w:t>, 7 January 2022.</w:t>
      </w:r>
    </w:p>
  </w:footnote>
  <w:footnote w:id="6">
    <w:p w14:paraId="4098E709" w14:textId="0037243C" w:rsidR="00A76C87" w:rsidRPr="00012E5B" w:rsidRDefault="00A76C87">
      <w:pPr>
        <w:pStyle w:val="FootnoteText"/>
        <w:rPr>
          <w:sz w:val="18"/>
          <w:szCs w:val="18"/>
        </w:rPr>
      </w:pPr>
      <w:r w:rsidRPr="00012E5B">
        <w:rPr>
          <w:rStyle w:val="FootnoteReference"/>
          <w:sz w:val="18"/>
          <w:szCs w:val="18"/>
        </w:rPr>
        <w:footnoteRef/>
      </w:r>
      <w:r w:rsidRPr="00012E5B">
        <w:rPr>
          <w:sz w:val="18"/>
          <w:szCs w:val="18"/>
        </w:rPr>
        <w:t xml:space="preserve"> </w:t>
      </w:r>
      <w:r w:rsidR="00764A5F" w:rsidRPr="00012E5B">
        <w:rPr>
          <w:sz w:val="18"/>
          <w:szCs w:val="18"/>
        </w:rPr>
        <w:t xml:space="preserve">Evoenergy, ‘Evoenergy crews </w:t>
      </w:r>
      <w:r w:rsidR="00B2337E" w:rsidRPr="00012E5B">
        <w:rPr>
          <w:sz w:val="18"/>
          <w:szCs w:val="18"/>
        </w:rPr>
        <w:t>continue on storm response</w:t>
      </w:r>
      <w:r w:rsidR="00764A5F" w:rsidRPr="00012E5B">
        <w:rPr>
          <w:sz w:val="18"/>
          <w:szCs w:val="18"/>
        </w:rPr>
        <w:t xml:space="preserve">’, </w:t>
      </w:r>
      <w:r w:rsidR="00764A5F" w:rsidRPr="00012E5B">
        <w:rPr>
          <w:i/>
          <w:iCs/>
          <w:sz w:val="18"/>
          <w:szCs w:val="18"/>
        </w:rPr>
        <w:t>Media Release</w:t>
      </w:r>
      <w:r w:rsidR="00764A5F" w:rsidRPr="00012E5B">
        <w:rPr>
          <w:sz w:val="18"/>
          <w:szCs w:val="18"/>
        </w:rPr>
        <w:t xml:space="preserve">, </w:t>
      </w:r>
      <w:r w:rsidR="00B2337E" w:rsidRPr="00012E5B">
        <w:rPr>
          <w:sz w:val="18"/>
          <w:szCs w:val="18"/>
        </w:rPr>
        <w:t>7</w:t>
      </w:r>
      <w:r w:rsidR="00764A5F" w:rsidRPr="00012E5B">
        <w:rPr>
          <w:sz w:val="18"/>
          <w:szCs w:val="18"/>
        </w:rPr>
        <w:t xml:space="preserve"> January 2022.</w:t>
      </w:r>
      <w:r w:rsidR="00EB73B8" w:rsidRPr="00012E5B">
        <w:rPr>
          <w:sz w:val="18"/>
          <w:szCs w:val="18"/>
        </w:rPr>
        <w:t xml:space="preserve"> </w:t>
      </w:r>
    </w:p>
  </w:footnote>
  <w:footnote w:id="7">
    <w:p w14:paraId="2149C5E2" w14:textId="7BA5FA59" w:rsidR="001A6FF0" w:rsidRDefault="001A6FF0">
      <w:pPr>
        <w:pStyle w:val="FootnoteText"/>
      </w:pPr>
      <w:r w:rsidRPr="00012E5B">
        <w:rPr>
          <w:rStyle w:val="FootnoteReference"/>
          <w:sz w:val="18"/>
          <w:szCs w:val="18"/>
        </w:rPr>
        <w:footnoteRef/>
      </w:r>
      <w:r w:rsidRPr="00012E5B">
        <w:rPr>
          <w:sz w:val="18"/>
          <w:szCs w:val="18"/>
        </w:rPr>
        <w:t xml:space="preserve"> </w:t>
      </w:r>
      <w:r w:rsidR="00B2337E" w:rsidRPr="00012E5B">
        <w:rPr>
          <w:sz w:val="18"/>
          <w:szCs w:val="18"/>
        </w:rPr>
        <w:t>Evoenergy, ‘</w:t>
      </w:r>
      <w:r w:rsidR="0016669E" w:rsidRPr="00012E5B">
        <w:rPr>
          <w:sz w:val="18"/>
          <w:szCs w:val="18"/>
        </w:rPr>
        <w:t>Final storm repairs and clean-up</w:t>
      </w:r>
      <w:r w:rsidR="00B2337E" w:rsidRPr="00012E5B">
        <w:rPr>
          <w:sz w:val="18"/>
          <w:szCs w:val="18"/>
        </w:rPr>
        <w:t xml:space="preserve">’, </w:t>
      </w:r>
      <w:r w:rsidR="00B2337E" w:rsidRPr="00012E5B">
        <w:rPr>
          <w:i/>
          <w:iCs/>
          <w:sz w:val="18"/>
          <w:szCs w:val="18"/>
        </w:rPr>
        <w:t>Media Release</w:t>
      </w:r>
      <w:r w:rsidR="00B2337E" w:rsidRPr="00012E5B">
        <w:rPr>
          <w:sz w:val="18"/>
          <w:szCs w:val="18"/>
        </w:rPr>
        <w:t xml:space="preserve">, </w:t>
      </w:r>
      <w:r w:rsidR="0016669E" w:rsidRPr="00012E5B">
        <w:rPr>
          <w:sz w:val="18"/>
          <w:szCs w:val="18"/>
        </w:rPr>
        <w:t>9</w:t>
      </w:r>
      <w:r w:rsidR="00B2337E" w:rsidRPr="00012E5B">
        <w:rPr>
          <w:sz w:val="18"/>
          <w:szCs w:val="18"/>
        </w:rPr>
        <w:t xml:space="preserve"> January 2022.</w:t>
      </w:r>
    </w:p>
  </w:footnote>
  <w:footnote w:id="8">
    <w:p w14:paraId="20DA7DEE" w14:textId="6F601C5F" w:rsidR="00FF22DA" w:rsidRPr="00D954AC" w:rsidRDefault="00FF22DA">
      <w:pPr>
        <w:pStyle w:val="FootnoteText"/>
        <w:rPr>
          <w:sz w:val="18"/>
          <w:szCs w:val="18"/>
        </w:rPr>
      </w:pPr>
      <w:r w:rsidRPr="00D954AC">
        <w:rPr>
          <w:rStyle w:val="FootnoteReference"/>
          <w:sz w:val="18"/>
          <w:szCs w:val="18"/>
        </w:rPr>
        <w:footnoteRef/>
      </w:r>
      <w:r w:rsidRPr="00D954AC">
        <w:rPr>
          <w:sz w:val="18"/>
          <w:szCs w:val="18"/>
        </w:rPr>
        <w:t xml:space="preserve"> ACT Legislative Assembly, </w:t>
      </w:r>
      <w:r w:rsidRPr="00D954AC">
        <w:rPr>
          <w:i/>
          <w:iCs/>
          <w:sz w:val="18"/>
          <w:szCs w:val="18"/>
        </w:rPr>
        <w:t>Minutes of Proceedings No 39</w:t>
      </w:r>
      <w:r w:rsidR="00D954AC" w:rsidRPr="00D954AC">
        <w:rPr>
          <w:sz w:val="18"/>
          <w:szCs w:val="18"/>
        </w:rPr>
        <w:t>, 10 February 2022, p 503.</w:t>
      </w:r>
    </w:p>
  </w:footnote>
  <w:footnote w:id="9">
    <w:p w14:paraId="26184259" w14:textId="64429A5F" w:rsidR="00BE6ED4" w:rsidRPr="00BE6ED4" w:rsidRDefault="00820CF8" w:rsidP="00BE6ED4">
      <w:pPr>
        <w:pStyle w:val="FootnoteText"/>
        <w:rPr>
          <w:sz w:val="18"/>
          <w:szCs w:val="18"/>
        </w:rPr>
      </w:pPr>
      <w:r w:rsidRPr="00D954AC">
        <w:rPr>
          <w:rStyle w:val="FootnoteReference"/>
          <w:sz w:val="18"/>
          <w:szCs w:val="18"/>
        </w:rPr>
        <w:footnoteRef/>
      </w:r>
      <w:r w:rsidRPr="00D954AC">
        <w:rPr>
          <w:sz w:val="18"/>
          <w:szCs w:val="18"/>
        </w:rPr>
        <w:t xml:space="preserve"> ACT Legislative Assembly, </w:t>
      </w:r>
      <w:r w:rsidR="00BE6ED4" w:rsidRPr="00BE6ED4">
        <w:rPr>
          <w:sz w:val="18"/>
          <w:szCs w:val="18"/>
        </w:rPr>
        <w:t>‘</w:t>
      </w:r>
      <w:r w:rsidRPr="00BE6ED4">
        <w:rPr>
          <w:sz w:val="18"/>
          <w:szCs w:val="18"/>
        </w:rPr>
        <w:t>New Inquiry</w:t>
      </w:r>
      <w:r w:rsidR="00BE6ED4" w:rsidRPr="00BE6ED4">
        <w:rPr>
          <w:sz w:val="18"/>
          <w:szCs w:val="18"/>
        </w:rPr>
        <w:t>’</w:t>
      </w:r>
      <w:r w:rsidR="00BE6ED4">
        <w:rPr>
          <w:sz w:val="18"/>
          <w:szCs w:val="18"/>
        </w:rPr>
        <w:t xml:space="preserve">, </w:t>
      </w:r>
      <w:r w:rsidR="00BE6ED4" w:rsidRPr="00BE6ED4">
        <w:rPr>
          <w:sz w:val="18"/>
          <w:szCs w:val="18"/>
        </w:rPr>
        <w:t>Facebook post,</w:t>
      </w:r>
      <w:r w:rsidR="00BE6ED4">
        <w:rPr>
          <w:sz w:val="18"/>
          <w:szCs w:val="18"/>
        </w:rPr>
        <w:t xml:space="preserve"> 11 March 2022.</w:t>
      </w:r>
    </w:p>
  </w:footnote>
  <w:footnote w:id="10">
    <w:p w14:paraId="7800FCBA" w14:textId="77777777" w:rsidR="00E30A79" w:rsidRPr="0030478F" w:rsidRDefault="00E30A79" w:rsidP="00E30A79">
      <w:pPr>
        <w:pStyle w:val="FootnoteText"/>
        <w:rPr>
          <w:sz w:val="18"/>
          <w:szCs w:val="18"/>
        </w:rPr>
      </w:pPr>
      <w:r w:rsidRPr="0030478F">
        <w:rPr>
          <w:rStyle w:val="FootnoteReference"/>
          <w:sz w:val="18"/>
          <w:szCs w:val="18"/>
        </w:rPr>
        <w:footnoteRef/>
      </w:r>
      <w:r w:rsidRPr="0030478F">
        <w:rPr>
          <w:sz w:val="18"/>
          <w:szCs w:val="18"/>
        </w:rPr>
        <w:t xml:space="preserve"> Mr Joseph Stubbs, </w:t>
      </w:r>
      <w:r w:rsidRPr="0030478F">
        <w:rPr>
          <w:i/>
          <w:iCs/>
          <w:sz w:val="18"/>
          <w:szCs w:val="18"/>
        </w:rPr>
        <w:t>Submission 17</w:t>
      </w:r>
      <w:r w:rsidRPr="0030478F">
        <w:rPr>
          <w:sz w:val="18"/>
          <w:szCs w:val="18"/>
        </w:rPr>
        <w:t>, p 2.</w:t>
      </w:r>
    </w:p>
  </w:footnote>
  <w:footnote w:id="11">
    <w:p w14:paraId="365942EA" w14:textId="78204074" w:rsidR="00E30A79" w:rsidRPr="0030478F" w:rsidRDefault="00E30A79" w:rsidP="00E30A79">
      <w:pPr>
        <w:pStyle w:val="FootnoteText"/>
        <w:rPr>
          <w:sz w:val="18"/>
          <w:szCs w:val="18"/>
        </w:rPr>
      </w:pPr>
      <w:r w:rsidRPr="0030478F">
        <w:rPr>
          <w:rStyle w:val="FootnoteReference"/>
          <w:sz w:val="18"/>
          <w:szCs w:val="18"/>
        </w:rPr>
        <w:footnoteRef/>
      </w:r>
      <w:r w:rsidRPr="0030478F">
        <w:rPr>
          <w:sz w:val="18"/>
          <w:szCs w:val="18"/>
        </w:rPr>
        <w:t xml:space="preserve"> Mr </w:t>
      </w:r>
      <w:r w:rsidR="00BA19F8">
        <w:rPr>
          <w:sz w:val="18"/>
          <w:szCs w:val="18"/>
        </w:rPr>
        <w:t xml:space="preserve">Bruce </w:t>
      </w:r>
      <w:r w:rsidRPr="0030478F">
        <w:rPr>
          <w:sz w:val="18"/>
          <w:szCs w:val="18"/>
        </w:rPr>
        <w:t xml:space="preserve">Wright, </w:t>
      </w:r>
      <w:r w:rsidR="00BA19F8" w:rsidRPr="00BA19F8">
        <w:rPr>
          <w:i/>
          <w:iCs/>
          <w:sz w:val="18"/>
          <w:szCs w:val="18"/>
        </w:rPr>
        <w:t>Committee Hansard</w:t>
      </w:r>
      <w:r w:rsidRPr="0030478F">
        <w:rPr>
          <w:sz w:val="18"/>
          <w:szCs w:val="18"/>
        </w:rPr>
        <w:t>,</w:t>
      </w:r>
      <w:r w:rsidR="00FB6F64">
        <w:rPr>
          <w:sz w:val="18"/>
          <w:szCs w:val="18"/>
        </w:rPr>
        <w:t xml:space="preserve"> 1 July 2022,</w:t>
      </w:r>
      <w:r w:rsidRPr="0030478F">
        <w:rPr>
          <w:sz w:val="18"/>
          <w:szCs w:val="18"/>
        </w:rPr>
        <w:t xml:space="preserve"> p 4 and p 8.</w:t>
      </w:r>
    </w:p>
  </w:footnote>
  <w:footnote w:id="12">
    <w:p w14:paraId="275CC0E3" w14:textId="320228F8" w:rsidR="00F61BC5" w:rsidRPr="0030478F" w:rsidRDefault="00F61BC5">
      <w:pPr>
        <w:pStyle w:val="FootnoteText"/>
        <w:rPr>
          <w:sz w:val="18"/>
          <w:szCs w:val="18"/>
        </w:rPr>
      </w:pPr>
      <w:r w:rsidRPr="0030478F">
        <w:rPr>
          <w:rStyle w:val="FootnoteReference"/>
          <w:sz w:val="18"/>
          <w:szCs w:val="18"/>
        </w:rPr>
        <w:footnoteRef/>
      </w:r>
      <w:r w:rsidRPr="0030478F">
        <w:rPr>
          <w:sz w:val="18"/>
          <w:szCs w:val="18"/>
        </w:rPr>
        <w:t xml:space="preserve"> Mr Stephen O’Neil, </w:t>
      </w:r>
      <w:r w:rsidRPr="0030478F">
        <w:rPr>
          <w:i/>
          <w:iCs/>
          <w:sz w:val="18"/>
          <w:szCs w:val="18"/>
        </w:rPr>
        <w:t>Submission 8</w:t>
      </w:r>
      <w:r w:rsidRPr="0030478F">
        <w:rPr>
          <w:sz w:val="18"/>
          <w:szCs w:val="18"/>
        </w:rPr>
        <w:t>, p 2.</w:t>
      </w:r>
    </w:p>
  </w:footnote>
  <w:footnote w:id="13">
    <w:p w14:paraId="5F4A1135" w14:textId="756ED154" w:rsidR="00842DC3" w:rsidRPr="0030478F" w:rsidRDefault="00842DC3">
      <w:pPr>
        <w:pStyle w:val="FootnoteText"/>
        <w:rPr>
          <w:sz w:val="18"/>
          <w:szCs w:val="18"/>
        </w:rPr>
      </w:pPr>
      <w:r w:rsidRPr="0030478F">
        <w:rPr>
          <w:rStyle w:val="FootnoteReference"/>
          <w:sz w:val="18"/>
          <w:szCs w:val="18"/>
        </w:rPr>
        <w:footnoteRef/>
      </w:r>
      <w:r w:rsidRPr="0030478F">
        <w:rPr>
          <w:sz w:val="18"/>
          <w:szCs w:val="18"/>
        </w:rPr>
        <w:t xml:space="preserve"> </w:t>
      </w:r>
      <w:r w:rsidR="002B2943">
        <w:rPr>
          <w:sz w:val="18"/>
          <w:szCs w:val="18"/>
        </w:rPr>
        <w:t xml:space="preserve">Mr Bruce Middleton, </w:t>
      </w:r>
      <w:r w:rsidRPr="002B2943">
        <w:rPr>
          <w:i/>
          <w:iCs/>
          <w:sz w:val="18"/>
          <w:szCs w:val="18"/>
        </w:rPr>
        <w:t>Sub</w:t>
      </w:r>
      <w:r w:rsidR="002B2943" w:rsidRPr="002B2943">
        <w:rPr>
          <w:i/>
          <w:iCs/>
          <w:sz w:val="18"/>
          <w:szCs w:val="18"/>
        </w:rPr>
        <w:t>mission</w:t>
      </w:r>
      <w:r w:rsidRPr="002B2943">
        <w:rPr>
          <w:i/>
          <w:iCs/>
          <w:sz w:val="18"/>
          <w:szCs w:val="18"/>
        </w:rPr>
        <w:t xml:space="preserve"> 7</w:t>
      </w:r>
      <w:r w:rsidRPr="0030478F">
        <w:rPr>
          <w:sz w:val="18"/>
          <w:szCs w:val="18"/>
        </w:rPr>
        <w:t>, p 2.</w:t>
      </w:r>
    </w:p>
  </w:footnote>
  <w:footnote w:id="14">
    <w:p w14:paraId="2C93419D" w14:textId="74844141" w:rsidR="000324CC" w:rsidRPr="0030478F" w:rsidRDefault="000324CC">
      <w:pPr>
        <w:pStyle w:val="FootnoteText"/>
        <w:rPr>
          <w:sz w:val="18"/>
          <w:szCs w:val="18"/>
        </w:rPr>
      </w:pPr>
      <w:r w:rsidRPr="0030478F">
        <w:rPr>
          <w:rStyle w:val="FootnoteReference"/>
          <w:sz w:val="18"/>
          <w:szCs w:val="18"/>
        </w:rPr>
        <w:footnoteRef/>
      </w:r>
      <w:r w:rsidRPr="0030478F">
        <w:rPr>
          <w:sz w:val="18"/>
          <w:szCs w:val="18"/>
        </w:rPr>
        <w:t xml:space="preserve"> Ms Ethel Pooley, </w:t>
      </w:r>
      <w:r w:rsidRPr="0030478F">
        <w:rPr>
          <w:i/>
          <w:iCs/>
          <w:sz w:val="18"/>
          <w:szCs w:val="18"/>
        </w:rPr>
        <w:t>Submission 4</w:t>
      </w:r>
      <w:r w:rsidRPr="0030478F">
        <w:rPr>
          <w:sz w:val="18"/>
          <w:szCs w:val="18"/>
        </w:rPr>
        <w:t>, p 2.</w:t>
      </w:r>
    </w:p>
  </w:footnote>
  <w:footnote w:id="15">
    <w:p w14:paraId="7D3D96FD" w14:textId="242A6F0C" w:rsidR="008050D3" w:rsidRDefault="008050D3">
      <w:pPr>
        <w:pStyle w:val="FootnoteText"/>
      </w:pPr>
      <w:r w:rsidRPr="0030478F">
        <w:rPr>
          <w:rStyle w:val="FootnoteReference"/>
          <w:sz w:val="18"/>
          <w:szCs w:val="18"/>
        </w:rPr>
        <w:footnoteRef/>
      </w:r>
      <w:r w:rsidRPr="0030478F">
        <w:rPr>
          <w:sz w:val="18"/>
          <w:szCs w:val="18"/>
        </w:rPr>
        <w:t xml:space="preserve"> </w:t>
      </w:r>
      <w:r w:rsidR="005C2654">
        <w:rPr>
          <w:sz w:val="18"/>
          <w:szCs w:val="18"/>
        </w:rPr>
        <w:t>Question Taken on Notice 1.</w:t>
      </w:r>
    </w:p>
  </w:footnote>
  <w:footnote w:id="16">
    <w:p w14:paraId="3CE1C5F5" w14:textId="756CB2DB" w:rsidR="004475AC" w:rsidRPr="00D246DB" w:rsidRDefault="004475AC" w:rsidP="00D246DB">
      <w:pPr>
        <w:pStyle w:val="FootnoteText"/>
        <w:ind w:left="142" w:hanging="142"/>
        <w:rPr>
          <w:sz w:val="18"/>
          <w:szCs w:val="18"/>
        </w:rPr>
      </w:pPr>
      <w:r w:rsidRPr="00D246DB">
        <w:rPr>
          <w:rStyle w:val="FootnoteReference"/>
          <w:sz w:val="18"/>
          <w:szCs w:val="18"/>
        </w:rPr>
        <w:footnoteRef/>
      </w:r>
      <w:r w:rsidRPr="00D246DB">
        <w:rPr>
          <w:sz w:val="18"/>
          <w:szCs w:val="18"/>
        </w:rPr>
        <w:t xml:space="preserve"> </w:t>
      </w:r>
      <w:r w:rsidR="00D246DB">
        <w:rPr>
          <w:sz w:val="18"/>
          <w:szCs w:val="18"/>
        </w:rPr>
        <w:t xml:space="preserve">Mr Peter Billing, General Manager, Evoenergy, and Ms Alison Davis Strategy Lead, Evoenergy, </w:t>
      </w:r>
      <w:r w:rsidR="00D246DB" w:rsidRPr="00D246DB">
        <w:rPr>
          <w:i/>
          <w:iCs/>
          <w:sz w:val="18"/>
          <w:szCs w:val="18"/>
        </w:rPr>
        <w:t>Committee Hansard</w:t>
      </w:r>
      <w:r w:rsidR="00D246DB">
        <w:rPr>
          <w:sz w:val="18"/>
          <w:szCs w:val="18"/>
        </w:rPr>
        <w:t>, 1 July 2022,</w:t>
      </w:r>
      <w:r w:rsidRPr="00D246DB">
        <w:rPr>
          <w:sz w:val="18"/>
          <w:szCs w:val="18"/>
        </w:rPr>
        <w:t xml:space="preserve"> p 28.</w:t>
      </w:r>
    </w:p>
  </w:footnote>
  <w:footnote w:id="17">
    <w:p w14:paraId="415DFF6F" w14:textId="44978FDD" w:rsidR="00AC4AB3" w:rsidRPr="00D246DB" w:rsidRDefault="00AC4AB3">
      <w:pPr>
        <w:pStyle w:val="FootnoteText"/>
        <w:rPr>
          <w:sz w:val="18"/>
          <w:szCs w:val="18"/>
        </w:rPr>
      </w:pPr>
      <w:r w:rsidRPr="00D246DB">
        <w:rPr>
          <w:rStyle w:val="FootnoteReference"/>
          <w:sz w:val="18"/>
          <w:szCs w:val="18"/>
        </w:rPr>
        <w:footnoteRef/>
      </w:r>
      <w:r w:rsidRPr="00D246DB">
        <w:rPr>
          <w:sz w:val="18"/>
          <w:szCs w:val="18"/>
        </w:rPr>
        <w:t xml:space="preserve"> </w:t>
      </w:r>
      <w:r w:rsidR="00E91B7B">
        <w:rPr>
          <w:sz w:val="18"/>
          <w:szCs w:val="18"/>
        </w:rPr>
        <w:t xml:space="preserve">Ms Emma Davidson, Assistant Manager for Families and Community Services, </w:t>
      </w:r>
      <w:r w:rsidR="00E91B7B" w:rsidRPr="00E91B7B">
        <w:rPr>
          <w:i/>
          <w:iCs/>
          <w:sz w:val="18"/>
          <w:szCs w:val="18"/>
        </w:rPr>
        <w:t>Committee Hansard</w:t>
      </w:r>
      <w:r w:rsidR="00E91B7B">
        <w:rPr>
          <w:sz w:val="18"/>
          <w:szCs w:val="18"/>
        </w:rPr>
        <w:t>, 1 July 2022,</w:t>
      </w:r>
      <w:r w:rsidRPr="00D246DB">
        <w:rPr>
          <w:sz w:val="18"/>
          <w:szCs w:val="18"/>
        </w:rPr>
        <w:t xml:space="preserve"> p 51 – 52.</w:t>
      </w:r>
    </w:p>
  </w:footnote>
  <w:footnote w:id="18">
    <w:p w14:paraId="265915FB" w14:textId="1A1175DF" w:rsidR="00BA4349" w:rsidRPr="00D246DB" w:rsidRDefault="00BA4349" w:rsidP="00011FD8">
      <w:pPr>
        <w:pStyle w:val="FootnoteText"/>
        <w:ind w:left="142" w:hanging="142"/>
        <w:rPr>
          <w:sz w:val="18"/>
          <w:szCs w:val="18"/>
        </w:rPr>
      </w:pPr>
      <w:r w:rsidRPr="00D246DB">
        <w:rPr>
          <w:rStyle w:val="FootnoteReference"/>
          <w:sz w:val="18"/>
          <w:szCs w:val="18"/>
        </w:rPr>
        <w:footnoteRef/>
      </w:r>
      <w:r w:rsidRPr="00D246DB">
        <w:rPr>
          <w:sz w:val="18"/>
          <w:szCs w:val="18"/>
        </w:rPr>
        <w:t xml:space="preserve"> </w:t>
      </w:r>
      <w:r w:rsidR="00011FD8" w:rsidRPr="00D246DB">
        <w:rPr>
          <w:sz w:val="18"/>
          <w:szCs w:val="18"/>
        </w:rPr>
        <w:t>Mr</w:t>
      </w:r>
      <w:r w:rsidR="00011FD8">
        <w:rPr>
          <w:sz w:val="18"/>
          <w:szCs w:val="18"/>
        </w:rPr>
        <w:t xml:space="preserve"> Jason</w:t>
      </w:r>
      <w:r w:rsidR="00011FD8" w:rsidRPr="00D246DB">
        <w:rPr>
          <w:sz w:val="18"/>
          <w:szCs w:val="18"/>
        </w:rPr>
        <w:t xml:space="preserve"> Jones,</w:t>
      </w:r>
      <w:r w:rsidR="00011FD8">
        <w:rPr>
          <w:sz w:val="18"/>
          <w:szCs w:val="18"/>
        </w:rPr>
        <w:t xml:space="preserve"> Acting Commissioner, Emergency Services Agency, Justice and Community Services Directorate, </w:t>
      </w:r>
      <w:r w:rsidR="00011FD8" w:rsidRPr="006A0151">
        <w:rPr>
          <w:i/>
          <w:iCs/>
          <w:sz w:val="18"/>
          <w:szCs w:val="18"/>
        </w:rPr>
        <w:t>Committee Hansard</w:t>
      </w:r>
      <w:r w:rsidR="00011FD8">
        <w:rPr>
          <w:sz w:val="18"/>
          <w:szCs w:val="18"/>
        </w:rPr>
        <w:t>,</w:t>
      </w:r>
      <w:r w:rsidR="00011FD8" w:rsidRPr="00D246DB">
        <w:rPr>
          <w:sz w:val="18"/>
          <w:szCs w:val="18"/>
        </w:rPr>
        <w:t xml:space="preserve"> 1 July 2022, p </w:t>
      </w:r>
      <w:r w:rsidR="00011FD8">
        <w:rPr>
          <w:sz w:val="18"/>
          <w:szCs w:val="18"/>
        </w:rPr>
        <w:t>49</w:t>
      </w:r>
      <w:r w:rsidR="00011FD8" w:rsidRPr="00D246DB">
        <w:rPr>
          <w:sz w:val="18"/>
          <w:szCs w:val="18"/>
        </w:rPr>
        <w:t>.</w:t>
      </w:r>
    </w:p>
  </w:footnote>
  <w:footnote w:id="19">
    <w:p w14:paraId="7BF5334A" w14:textId="54E6F9FB" w:rsidR="0013083C" w:rsidRPr="00D246DB" w:rsidRDefault="0013083C" w:rsidP="0013083C">
      <w:pPr>
        <w:pStyle w:val="FootnoteText"/>
        <w:rPr>
          <w:sz w:val="18"/>
          <w:szCs w:val="18"/>
        </w:rPr>
      </w:pPr>
      <w:r w:rsidRPr="00D246DB">
        <w:rPr>
          <w:rStyle w:val="FootnoteReference"/>
          <w:sz w:val="18"/>
          <w:szCs w:val="18"/>
        </w:rPr>
        <w:footnoteRef/>
      </w:r>
      <w:r w:rsidRPr="00D246DB">
        <w:rPr>
          <w:sz w:val="18"/>
          <w:szCs w:val="18"/>
        </w:rPr>
        <w:t xml:space="preserve"> Mr Billing</w:t>
      </w:r>
      <w:r w:rsidR="00AB5B7E">
        <w:rPr>
          <w:sz w:val="18"/>
          <w:szCs w:val="18"/>
        </w:rPr>
        <w:t xml:space="preserve">, Evoenergy, </w:t>
      </w:r>
      <w:r w:rsidR="00AB5B7E" w:rsidRPr="00CA1BAD">
        <w:rPr>
          <w:i/>
          <w:iCs/>
          <w:sz w:val="18"/>
          <w:szCs w:val="18"/>
        </w:rPr>
        <w:t>Committee Hansard</w:t>
      </w:r>
      <w:r w:rsidR="00AB5B7E">
        <w:rPr>
          <w:sz w:val="18"/>
          <w:szCs w:val="18"/>
        </w:rPr>
        <w:t>, 1 July 2022,</w:t>
      </w:r>
      <w:r w:rsidRPr="00D246DB">
        <w:rPr>
          <w:sz w:val="18"/>
          <w:szCs w:val="18"/>
        </w:rPr>
        <w:t xml:space="preserve"> p 26.</w:t>
      </w:r>
    </w:p>
  </w:footnote>
  <w:footnote w:id="20">
    <w:p w14:paraId="2C5A270F" w14:textId="14DA2721" w:rsidR="00BF32B8" w:rsidRPr="00D246DB" w:rsidRDefault="00BF32B8" w:rsidP="00D246DB">
      <w:pPr>
        <w:pStyle w:val="FootnoteText"/>
        <w:ind w:left="142" w:hanging="142"/>
        <w:rPr>
          <w:sz w:val="18"/>
          <w:szCs w:val="18"/>
        </w:rPr>
      </w:pPr>
      <w:r w:rsidRPr="00D246DB">
        <w:rPr>
          <w:rStyle w:val="FootnoteReference"/>
          <w:sz w:val="18"/>
          <w:szCs w:val="18"/>
        </w:rPr>
        <w:footnoteRef/>
      </w:r>
      <w:r w:rsidRPr="00D246DB">
        <w:rPr>
          <w:sz w:val="18"/>
          <w:szCs w:val="18"/>
        </w:rPr>
        <w:t xml:space="preserve"> </w:t>
      </w:r>
      <w:r w:rsidR="00066A31">
        <w:rPr>
          <w:sz w:val="18"/>
          <w:szCs w:val="18"/>
        </w:rPr>
        <w:t xml:space="preserve">ACT </w:t>
      </w:r>
      <w:r w:rsidRPr="00D246DB">
        <w:rPr>
          <w:sz w:val="18"/>
          <w:szCs w:val="18"/>
        </w:rPr>
        <w:t>E</w:t>
      </w:r>
      <w:r w:rsidR="00066A31">
        <w:rPr>
          <w:sz w:val="18"/>
          <w:szCs w:val="18"/>
        </w:rPr>
        <w:t xml:space="preserve">mergency </w:t>
      </w:r>
      <w:r w:rsidRPr="00D246DB">
        <w:rPr>
          <w:sz w:val="18"/>
          <w:szCs w:val="18"/>
        </w:rPr>
        <w:t>S</w:t>
      </w:r>
      <w:r w:rsidR="00066A31">
        <w:rPr>
          <w:sz w:val="18"/>
          <w:szCs w:val="18"/>
        </w:rPr>
        <w:t xml:space="preserve">ervices </w:t>
      </w:r>
      <w:r w:rsidRPr="00D246DB">
        <w:rPr>
          <w:sz w:val="18"/>
          <w:szCs w:val="18"/>
        </w:rPr>
        <w:t>A</w:t>
      </w:r>
      <w:r w:rsidR="00066A31">
        <w:rPr>
          <w:sz w:val="18"/>
          <w:szCs w:val="18"/>
        </w:rPr>
        <w:t>gency</w:t>
      </w:r>
      <w:r w:rsidRPr="00D246DB">
        <w:rPr>
          <w:sz w:val="18"/>
          <w:szCs w:val="18"/>
        </w:rPr>
        <w:t xml:space="preserve">, </w:t>
      </w:r>
      <w:r w:rsidRPr="00D246DB">
        <w:rPr>
          <w:i/>
          <w:iCs/>
          <w:sz w:val="18"/>
          <w:szCs w:val="18"/>
        </w:rPr>
        <w:t>Community Information Hub – RFS Molonglo Fire Station</w:t>
      </w:r>
      <w:r w:rsidRPr="00D246DB">
        <w:rPr>
          <w:sz w:val="18"/>
          <w:szCs w:val="18"/>
        </w:rPr>
        <w:t xml:space="preserve">, 5 January 2022, </w:t>
      </w:r>
      <w:hyperlink r:id="rId2" w:history="1">
        <w:r w:rsidRPr="00D246DB">
          <w:rPr>
            <w:rStyle w:val="Hyperlink"/>
            <w:sz w:val="18"/>
            <w:szCs w:val="18"/>
          </w:rPr>
          <w:t>https://esa.act.gov.au/community-information-hub-rfs-molonglo-fire-station</w:t>
        </w:r>
      </w:hyperlink>
      <w:r w:rsidRPr="00D246DB">
        <w:rPr>
          <w:sz w:val="18"/>
          <w:szCs w:val="18"/>
        </w:rPr>
        <w:t xml:space="preserve"> </w:t>
      </w:r>
      <w:r w:rsidR="009142F6">
        <w:rPr>
          <w:sz w:val="18"/>
          <w:szCs w:val="18"/>
        </w:rPr>
        <w:t>(</w:t>
      </w:r>
      <w:r w:rsidRPr="00D246DB">
        <w:rPr>
          <w:sz w:val="18"/>
          <w:szCs w:val="18"/>
        </w:rPr>
        <w:t>accessed 15 July 2022</w:t>
      </w:r>
      <w:r w:rsidR="009142F6">
        <w:rPr>
          <w:sz w:val="18"/>
          <w:szCs w:val="18"/>
        </w:rPr>
        <w:t>)</w:t>
      </w:r>
      <w:r w:rsidRPr="00D246DB">
        <w:rPr>
          <w:sz w:val="18"/>
          <w:szCs w:val="18"/>
        </w:rPr>
        <w:t>.</w:t>
      </w:r>
    </w:p>
  </w:footnote>
  <w:footnote w:id="21">
    <w:p w14:paraId="5A8305E1" w14:textId="07F4150E" w:rsidR="00BD02D7" w:rsidRPr="004B22CD" w:rsidRDefault="00BD02D7" w:rsidP="00760686">
      <w:pPr>
        <w:pStyle w:val="FootnoteText"/>
        <w:ind w:left="142" w:hanging="142"/>
        <w:rPr>
          <w:sz w:val="18"/>
          <w:szCs w:val="18"/>
        </w:rPr>
      </w:pPr>
      <w:r w:rsidRPr="004B22CD">
        <w:rPr>
          <w:rStyle w:val="FootnoteReference"/>
          <w:sz w:val="18"/>
          <w:szCs w:val="18"/>
        </w:rPr>
        <w:footnoteRef/>
      </w:r>
      <w:r w:rsidRPr="004B22CD">
        <w:rPr>
          <w:sz w:val="18"/>
          <w:szCs w:val="18"/>
        </w:rPr>
        <w:t xml:space="preserve"> Mr Jones,</w:t>
      </w:r>
      <w:r w:rsidR="006A0151" w:rsidRPr="004B22CD">
        <w:rPr>
          <w:sz w:val="18"/>
          <w:szCs w:val="18"/>
        </w:rPr>
        <w:t xml:space="preserve"> Justice and Community Services Directorate, </w:t>
      </w:r>
      <w:r w:rsidR="006A0151" w:rsidRPr="004B22CD">
        <w:rPr>
          <w:i/>
          <w:iCs/>
          <w:sz w:val="18"/>
          <w:szCs w:val="18"/>
        </w:rPr>
        <w:t>Committee Hansard</w:t>
      </w:r>
      <w:r w:rsidR="006A0151" w:rsidRPr="004B22CD">
        <w:rPr>
          <w:sz w:val="18"/>
          <w:szCs w:val="18"/>
        </w:rPr>
        <w:t>,</w:t>
      </w:r>
      <w:r w:rsidRPr="004B22CD">
        <w:rPr>
          <w:sz w:val="18"/>
          <w:szCs w:val="18"/>
        </w:rPr>
        <w:t xml:space="preserve"> 1 July 2022, p </w:t>
      </w:r>
      <w:r w:rsidR="006A0151" w:rsidRPr="004B22CD">
        <w:rPr>
          <w:sz w:val="18"/>
          <w:szCs w:val="18"/>
        </w:rPr>
        <w:t>50</w:t>
      </w:r>
      <w:r w:rsidRPr="004B22CD">
        <w:rPr>
          <w:sz w:val="18"/>
          <w:szCs w:val="18"/>
        </w:rPr>
        <w:t>.</w:t>
      </w:r>
    </w:p>
  </w:footnote>
  <w:footnote w:id="22">
    <w:p w14:paraId="2BDBEA2C" w14:textId="7B37FCC2" w:rsidR="003E5F88" w:rsidRPr="004B22CD" w:rsidRDefault="003E5F88">
      <w:pPr>
        <w:pStyle w:val="FootnoteText"/>
        <w:rPr>
          <w:sz w:val="18"/>
          <w:szCs w:val="18"/>
        </w:rPr>
      </w:pPr>
      <w:r w:rsidRPr="004B22CD">
        <w:rPr>
          <w:rStyle w:val="FootnoteReference"/>
          <w:sz w:val="18"/>
          <w:szCs w:val="18"/>
        </w:rPr>
        <w:footnoteRef/>
      </w:r>
      <w:r w:rsidRPr="004B22CD">
        <w:rPr>
          <w:sz w:val="18"/>
          <w:szCs w:val="18"/>
        </w:rPr>
        <w:t xml:space="preserve"> </w:t>
      </w:r>
      <w:r w:rsidR="00A974F5" w:rsidRPr="004B22CD">
        <w:rPr>
          <w:sz w:val="18"/>
          <w:szCs w:val="18"/>
        </w:rPr>
        <w:t xml:space="preserve">Mr Jones, Justice and Community Services Directorate, </w:t>
      </w:r>
      <w:r w:rsidR="00A974F5" w:rsidRPr="004B22CD">
        <w:rPr>
          <w:i/>
          <w:iCs/>
          <w:sz w:val="18"/>
          <w:szCs w:val="18"/>
        </w:rPr>
        <w:t>Committee Hansard</w:t>
      </w:r>
      <w:r w:rsidR="00A974F5" w:rsidRPr="004B22CD">
        <w:rPr>
          <w:sz w:val="18"/>
          <w:szCs w:val="18"/>
        </w:rPr>
        <w:t>, 1 July 2022, p 50.</w:t>
      </w:r>
    </w:p>
  </w:footnote>
  <w:footnote w:id="23">
    <w:p w14:paraId="27CDA29A" w14:textId="472A55D3" w:rsidR="00065258" w:rsidRPr="004B22CD" w:rsidRDefault="00065258">
      <w:pPr>
        <w:pStyle w:val="FootnoteText"/>
        <w:rPr>
          <w:sz w:val="18"/>
          <w:szCs w:val="18"/>
        </w:rPr>
      </w:pPr>
      <w:r w:rsidRPr="004B22CD">
        <w:rPr>
          <w:rStyle w:val="FootnoteReference"/>
          <w:sz w:val="18"/>
          <w:szCs w:val="18"/>
        </w:rPr>
        <w:footnoteRef/>
      </w:r>
      <w:r w:rsidRPr="004B22CD">
        <w:rPr>
          <w:sz w:val="18"/>
          <w:szCs w:val="18"/>
        </w:rPr>
        <w:t xml:space="preserve"> </w:t>
      </w:r>
      <w:r w:rsidR="00155288" w:rsidRPr="004B22CD">
        <w:rPr>
          <w:sz w:val="18"/>
          <w:szCs w:val="18"/>
        </w:rPr>
        <w:t xml:space="preserve">Mr Jones, Justice and Community Services Directorate, </w:t>
      </w:r>
      <w:r w:rsidR="00155288" w:rsidRPr="004B22CD">
        <w:rPr>
          <w:i/>
          <w:iCs/>
          <w:sz w:val="18"/>
          <w:szCs w:val="18"/>
        </w:rPr>
        <w:t>Committee Hansard</w:t>
      </w:r>
      <w:r w:rsidR="00155288" w:rsidRPr="004B22CD">
        <w:rPr>
          <w:sz w:val="18"/>
          <w:szCs w:val="18"/>
        </w:rPr>
        <w:t xml:space="preserve">, 1 July 2022, p </w:t>
      </w:r>
      <w:r w:rsidRPr="004B22CD">
        <w:rPr>
          <w:sz w:val="18"/>
          <w:szCs w:val="18"/>
        </w:rPr>
        <w:t>49.</w:t>
      </w:r>
    </w:p>
  </w:footnote>
  <w:footnote w:id="24">
    <w:p w14:paraId="2B67ED15" w14:textId="72CAD93E" w:rsidR="00E938D1" w:rsidRPr="004B22CD" w:rsidRDefault="00E938D1">
      <w:pPr>
        <w:pStyle w:val="FootnoteText"/>
        <w:rPr>
          <w:sz w:val="18"/>
          <w:szCs w:val="18"/>
        </w:rPr>
      </w:pPr>
      <w:r w:rsidRPr="004B22CD">
        <w:rPr>
          <w:rStyle w:val="FootnoteReference"/>
          <w:sz w:val="18"/>
          <w:szCs w:val="18"/>
        </w:rPr>
        <w:footnoteRef/>
      </w:r>
      <w:r w:rsidRPr="004B22CD">
        <w:rPr>
          <w:sz w:val="18"/>
          <w:szCs w:val="18"/>
        </w:rPr>
        <w:t xml:space="preserve"> </w:t>
      </w:r>
      <w:r w:rsidR="007F4A0B">
        <w:rPr>
          <w:sz w:val="18"/>
          <w:szCs w:val="18"/>
        </w:rPr>
        <w:t>ACT Government</w:t>
      </w:r>
      <w:r w:rsidR="007F4A0B" w:rsidRPr="007F4A0B">
        <w:rPr>
          <w:i/>
          <w:iCs/>
          <w:sz w:val="18"/>
          <w:szCs w:val="18"/>
        </w:rPr>
        <w:t xml:space="preserve">, </w:t>
      </w:r>
      <w:r w:rsidR="00065258" w:rsidRPr="007F4A0B">
        <w:rPr>
          <w:i/>
          <w:iCs/>
          <w:sz w:val="18"/>
          <w:szCs w:val="18"/>
        </w:rPr>
        <w:t>Submission 12</w:t>
      </w:r>
      <w:r w:rsidR="007F4A0B">
        <w:rPr>
          <w:sz w:val="18"/>
          <w:szCs w:val="18"/>
        </w:rPr>
        <w:t xml:space="preserve">, </w:t>
      </w:r>
      <w:r w:rsidR="00065258" w:rsidRPr="004B22CD">
        <w:rPr>
          <w:sz w:val="18"/>
          <w:szCs w:val="18"/>
        </w:rPr>
        <w:t>p 9</w:t>
      </w:r>
      <w:r w:rsidR="00D0591A">
        <w:rPr>
          <w:sz w:val="18"/>
          <w:szCs w:val="18"/>
        </w:rPr>
        <w:t>.</w:t>
      </w:r>
    </w:p>
  </w:footnote>
  <w:footnote w:id="25">
    <w:p w14:paraId="564A7272" w14:textId="402BC583" w:rsidR="00BF32B8" w:rsidRPr="004B22CD" w:rsidRDefault="00BF32B8">
      <w:pPr>
        <w:pStyle w:val="FootnoteText"/>
        <w:rPr>
          <w:sz w:val="18"/>
          <w:szCs w:val="18"/>
        </w:rPr>
      </w:pPr>
      <w:r w:rsidRPr="004B22CD">
        <w:rPr>
          <w:rStyle w:val="FootnoteReference"/>
          <w:sz w:val="18"/>
          <w:szCs w:val="18"/>
        </w:rPr>
        <w:footnoteRef/>
      </w:r>
      <w:r w:rsidRPr="004B22CD">
        <w:rPr>
          <w:sz w:val="18"/>
          <w:szCs w:val="18"/>
        </w:rPr>
        <w:t xml:space="preserve"> Mr M</w:t>
      </w:r>
      <w:r w:rsidR="00C4107F">
        <w:rPr>
          <w:sz w:val="18"/>
          <w:szCs w:val="18"/>
        </w:rPr>
        <w:t>att</w:t>
      </w:r>
      <w:r w:rsidRPr="004B22CD">
        <w:rPr>
          <w:sz w:val="18"/>
          <w:szCs w:val="18"/>
        </w:rPr>
        <w:t xml:space="preserve"> Watts,</w:t>
      </w:r>
      <w:r w:rsidR="00C4107F">
        <w:rPr>
          <w:sz w:val="18"/>
          <w:szCs w:val="18"/>
        </w:rPr>
        <w:t xml:space="preserve"> Deputy Chair, Belconnen Community Council, </w:t>
      </w:r>
      <w:r w:rsidR="00C4107F" w:rsidRPr="00C4107F">
        <w:rPr>
          <w:i/>
          <w:iCs/>
          <w:sz w:val="18"/>
          <w:szCs w:val="18"/>
        </w:rPr>
        <w:t>Committee Hansard</w:t>
      </w:r>
      <w:r w:rsidR="00C4107F">
        <w:rPr>
          <w:sz w:val="18"/>
          <w:szCs w:val="18"/>
        </w:rPr>
        <w:t>,</w:t>
      </w:r>
      <w:r w:rsidRPr="004B22CD">
        <w:rPr>
          <w:sz w:val="18"/>
          <w:szCs w:val="18"/>
        </w:rPr>
        <w:t xml:space="preserve"> 1 July 2022, p 16.</w:t>
      </w:r>
    </w:p>
  </w:footnote>
  <w:footnote w:id="26">
    <w:p w14:paraId="57953B89" w14:textId="55564F31" w:rsidR="00D077A3" w:rsidRPr="004B22CD" w:rsidRDefault="00D077A3">
      <w:pPr>
        <w:pStyle w:val="FootnoteText"/>
        <w:rPr>
          <w:sz w:val="18"/>
          <w:szCs w:val="18"/>
        </w:rPr>
      </w:pPr>
      <w:r w:rsidRPr="004B22CD">
        <w:rPr>
          <w:rStyle w:val="FootnoteReference"/>
          <w:sz w:val="18"/>
          <w:szCs w:val="18"/>
        </w:rPr>
        <w:footnoteRef/>
      </w:r>
      <w:r w:rsidRPr="004B22CD">
        <w:rPr>
          <w:sz w:val="18"/>
          <w:szCs w:val="18"/>
        </w:rPr>
        <w:t xml:space="preserve"> Ms Ethel Pooley, </w:t>
      </w:r>
      <w:r w:rsidRPr="004B22CD">
        <w:rPr>
          <w:i/>
          <w:iCs/>
          <w:sz w:val="18"/>
          <w:szCs w:val="18"/>
        </w:rPr>
        <w:t>Submission 4</w:t>
      </w:r>
      <w:r w:rsidRPr="004B22CD">
        <w:rPr>
          <w:sz w:val="18"/>
          <w:szCs w:val="18"/>
        </w:rPr>
        <w:t>, p 2.</w:t>
      </w:r>
    </w:p>
  </w:footnote>
  <w:footnote w:id="27">
    <w:p w14:paraId="769A7352" w14:textId="7E70EF20" w:rsidR="00FE7A39" w:rsidRDefault="00FE7A39">
      <w:pPr>
        <w:pStyle w:val="FootnoteText"/>
      </w:pPr>
      <w:r w:rsidRPr="004B22CD">
        <w:rPr>
          <w:rStyle w:val="FootnoteReference"/>
          <w:sz w:val="18"/>
          <w:szCs w:val="18"/>
        </w:rPr>
        <w:footnoteRef/>
      </w:r>
      <w:r w:rsidRPr="004B22CD">
        <w:rPr>
          <w:sz w:val="18"/>
          <w:szCs w:val="18"/>
        </w:rPr>
        <w:t xml:space="preserve"> Mr Brett Baker, </w:t>
      </w:r>
      <w:r w:rsidRPr="004B22CD">
        <w:rPr>
          <w:i/>
          <w:iCs/>
          <w:sz w:val="18"/>
          <w:szCs w:val="18"/>
        </w:rPr>
        <w:t>Submission 16</w:t>
      </w:r>
      <w:r w:rsidRPr="004B22CD">
        <w:rPr>
          <w:sz w:val="18"/>
          <w:szCs w:val="18"/>
        </w:rPr>
        <w:t xml:space="preserve">, p 3, and Mr Graham Cutler, </w:t>
      </w:r>
      <w:r w:rsidRPr="004B22CD">
        <w:rPr>
          <w:i/>
          <w:iCs/>
          <w:sz w:val="18"/>
          <w:szCs w:val="18"/>
        </w:rPr>
        <w:t>Submission 14</w:t>
      </w:r>
      <w:r w:rsidRPr="004B22CD">
        <w:rPr>
          <w:sz w:val="18"/>
          <w:szCs w:val="18"/>
        </w:rPr>
        <w:t>, p 2.</w:t>
      </w:r>
    </w:p>
  </w:footnote>
  <w:footnote w:id="28">
    <w:p w14:paraId="4F8F3EF8" w14:textId="77777777" w:rsidR="00D92D5C" w:rsidRPr="007B30FD" w:rsidRDefault="00D92D5C" w:rsidP="00D92D5C">
      <w:pPr>
        <w:pStyle w:val="FootnoteText"/>
        <w:rPr>
          <w:sz w:val="18"/>
          <w:szCs w:val="18"/>
        </w:rPr>
      </w:pPr>
      <w:r w:rsidRPr="007B30FD">
        <w:rPr>
          <w:rStyle w:val="FootnoteReference"/>
          <w:sz w:val="18"/>
          <w:szCs w:val="18"/>
        </w:rPr>
        <w:footnoteRef/>
      </w:r>
      <w:r w:rsidRPr="007B30FD">
        <w:rPr>
          <w:sz w:val="18"/>
          <w:szCs w:val="18"/>
        </w:rPr>
        <w:t xml:space="preserve"> Evoenergy, ‘Our focus’, </w:t>
      </w:r>
      <w:r w:rsidRPr="007B30FD">
        <w:rPr>
          <w:i/>
          <w:iCs/>
          <w:sz w:val="18"/>
          <w:szCs w:val="18"/>
        </w:rPr>
        <w:t>About us</w:t>
      </w:r>
      <w:r w:rsidRPr="007B30FD">
        <w:rPr>
          <w:sz w:val="18"/>
          <w:szCs w:val="18"/>
        </w:rPr>
        <w:t xml:space="preserve">, </w:t>
      </w:r>
      <w:hyperlink r:id="rId3" w:history="1">
        <w:r w:rsidRPr="007B30FD">
          <w:rPr>
            <w:rStyle w:val="Hyperlink"/>
            <w:sz w:val="18"/>
            <w:szCs w:val="18"/>
          </w:rPr>
          <w:t>https://www.evoenergy.com.au/about-us</w:t>
        </w:r>
      </w:hyperlink>
      <w:r w:rsidRPr="007B30FD">
        <w:rPr>
          <w:sz w:val="18"/>
          <w:szCs w:val="18"/>
        </w:rPr>
        <w:t xml:space="preserve"> (accessed 19 July 2022).</w:t>
      </w:r>
    </w:p>
  </w:footnote>
  <w:footnote w:id="29">
    <w:p w14:paraId="456F807E" w14:textId="77777777" w:rsidR="00D92D5C" w:rsidRPr="007B30FD" w:rsidRDefault="00D92D5C" w:rsidP="00D92D5C">
      <w:pPr>
        <w:pStyle w:val="FootnoteText"/>
        <w:ind w:left="142" w:hanging="142"/>
        <w:rPr>
          <w:sz w:val="18"/>
          <w:szCs w:val="18"/>
        </w:rPr>
      </w:pPr>
      <w:r w:rsidRPr="007B30FD">
        <w:rPr>
          <w:rStyle w:val="FootnoteReference"/>
          <w:sz w:val="18"/>
          <w:szCs w:val="18"/>
        </w:rPr>
        <w:footnoteRef/>
      </w:r>
      <w:r w:rsidRPr="007B30FD">
        <w:rPr>
          <w:sz w:val="18"/>
          <w:szCs w:val="18"/>
        </w:rPr>
        <w:t xml:space="preserve"> ActewACGL, ‘Who owns ActewAGL?’, </w:t>
      </w:r>
      <w:r w:rsidRPr="007B30FD">
        <w:rPr>
          <w:i/>
          <w:iCs/>
          <w:sz w:val="18"/>
          <w:szCs w:val="18"/>
        </w:rPr>
        <w:t>About us</w:t>
      </w:r>
      <w:r w:rsidRPr="007B30FD">
        <w:rPr>
          <w:sz w:val="18"/>
          <w:szCs w:val="18"/>
        </w:rPr>
        <w:t xml:space="preserve">, </w:t>
      </w:r>
      <w:hyperlink r:id="rId4" w:anchor=":~:text=and%20corporate%20services.-Retail%20Partnership,Energy%20Ltd%20via%20subsidiary%20companies" w:history="1">
        <w:r w:rsidRPr="007B30FD">
          <w:rPr>
            <w:rStyle w:val="Hyperlink"/>
            <w:sz w:val="18"/>
            <w:szCs w:val="18"/>
          </w:rPr>
          <w:t>https://actewagljv.com.au/joint-venture#:~:text=and%20corporate%20services.-Retail%20Partnership,Energy%20Ltd%20via%20subsidiary%20companies</w:t>
        </w:r>
      </w:hyperlink>
      <w:r w:rsidRPr="007B30FD">
        <w:rPr>
          <w:sz w:val="18"/>
          <w:szCs w:val="18"/>
        </w:rPr>
        <w:t xml:space="preserve"> (accessed 14 July 2022).</w:t>
      </w:r>
    </w:p>
  </w:footnote>
  <w:footnote w:id="30">
    <w:p w14:paraId="16D04CC6" w14:textId="7B109C9F" w:rsidR="00033323" w:rsidRPr="006A023D" w:rsidRDefault="00033323" w:rsidP="00033323">
      <w:pPr>
        <w:pStyle w:val="FootnoteText"/>
        <w:rPr>
          <w:sz w:val="18"/>
          <w:szCs w:val="18"/>
        </w:rPr>
      </w:pPr>
      <w:r w:rsidRPr="006A023D">
        <w:rPr>
          <w:rStyle w:val="FootnoteReference"/>
          <w:sz w:val="18"/>
          <w:szCs w:val="18"/>
        </w:rPr>
        <w:footnoteRef/>
      </w:r>
      <w:r w:rsidRPr="006A023D">
        <w:rPr>
          <w:sz w:val="18"/>
          <w:szCs w:val="18"/>
        </w:rPr>
        <w:t xml:space="preserve"> </w:t>
      </w:r>
      <w:r w:rsidR="00687B6F">
        <w:rPr>
          <w:sz w:val="18"/>
          <w:szCs w:val="18"/>
        </w:rPr>
        <w:t>Evoenergy, ‘</w:t>
      </w:r>
      <w:r w:rsidR="00687B6F" w:rsidRPr="00012E5B">
        <w:rPr>
          <w:sz w:val="18"/>
          <w:szCs w:val="18"/>
        </w:rPr>
        <w:t>Evo</w:t>
      </w:r>
      <w:r w:rsidR="00687B6F">
        <w:rPr>
          <w:sz w:val="18"/>
          <w:szCs w:val="18"/>
        </w:rPr>
        <w:t>e</w:t>
      </w:r>
      <w:r w:rsidR="00687B6F" w:rsidRPr="00012E5B">
        <w:rPr>
          <w:sz w:val="18"/>
          <w:szCs w:val="18"/>
        </w:rPr>
        <w:t>nergy’s emergency storm response continues</w:t>
      </w:r>
      <w:r w:rsidR="00687B6F">
        <w:rPr>
          <w:sz w:val="18"/>
          <w:szCs w:val="18"/>
        </w:rPr>
        <w:t>’,</w:t>
      </w:r>
      <w:r w:rsidR="00687B6F" w:rsidRPr="00012E5B">
        <w:rPr>
          <w:sz w:val="18"/>
          <w:szCs w:val="18"/>
        </w:rPr>
        <w:t xml:space="preserve"> </w:t>
      </w:r>
      <w:r w:rsidR="00687B6F" w:rsidRPr="00B870A8">
        <w:rPr>
          <w:i/>
          <w:iCs/>
          <w:sz w:val="18"/>
          <w:szCs w:val="18"/>
        </w:rPr>
        <w:t>Media Release</w:t>
      </w:r>
      <w:r w:rsidR="00687B6F" w:rsidRPr="00012E5B">
        <w:rPr>
          <w:sz w:val="18"/>
          <w:szCs w:val="18"/>
        </w:rPr>
        <w:t>, 5 January 2022.</w:t>
      </w:r>
    </w:p>
  </w:footnote>
  <w:footnote w:id="31">
    <w:p w14:paraId="090FBD4A" w14:textId="68251FA1" w:rsidR="008A3D6E" w:rsidRPr="006A023D" w:rsidRDefault="008A3D6E">
      <w:pPr>
        <w:pStyle w:val="FootnoteText"/>
        <w:rPr>
          <w:sz w:val="18"/>
          <w:szCs w:val="18"/>
        </w:rPr>
      </w:pPr>
      <w:r w:rsidRPr="006A023D">
        <w:rPr>
          <w:rStyle w:val="FootnoteReference"/>
          <w:sz w:val="18"/>
          <w:szCs w:val="18"/>
        </w:rPr>
        <w:footnoteRef/>
      </w:r>
      <w:r w:rsidRPr="006A023D">
        <w:rPr>
          <w:sz w:val="18"/>
          <w:szCs w:val="18"/>
        </w:rPr>
        <w:t xml:space="preserve"> </w:t>
      </w:r>
      <w:r w:rsidR="00687B6F">
        <w:rPr>
          <w:sz w:val="18"/>
          <w:szCs w:val="18"/>
        </w:rPr>
        <w:t>Question Taken on Notice No 4.</w:t>
      </w:r>
    </w:p>
  </w:footnote>
  <w:footnote w:id="32">
    <w:p w14:paraId="77071E26" w14:textId="5C449B1A" w:rsidR="007821A7" w:rsidRPr="006A023D" w:rsidRDefault="007821A7">
      <w:pPr>
        <w:pStyle w:val="FootnoteText"/>
        <w:rPr>
          <w:sz w:val="18"/>
          <w:szCs w:val="18"/>
        </w:rPr>
      </w:pPr>
      <w:r w:rsidRPr="006A023D">
        <w:rPr>
          <w:rStyle w:val="FootnoteReference"/>
          <w:sz w:val="18"/>
          <w:szCs w:val="18"/>
        </w:rPr>
        <w:footnoteRef/>
      </w:r>
      <w:r w:rsidRPr="006A023D">
        <w:rPr>
          <w:sz w:val="18"/>
          <w:szCs w:val="18"/>
        </w:rPr>
        <w:t xml:space="preserve"> </w:t>
      </w:r>
      <w:r w:rsidR="00A07165">
        <w:rPr>
          <w:sz w:val="18"/>
          <w:szCs w:val="18"/>
        </w:rPr>
        <w:t xml:space="preserve">Mr Peter Billing, General Manager, Evoenergy, </w:t>
      </w:r>
      <w:r w:rsidR="00A07165" w:rsidRPr="00A07165">
        <w:rPr>
          <w:i/>
          <w:iCs/>
          <w:sz w:val="18"/>
          <w:szCs w:val="18"/>
        </w:rPr>
        <w:t>Committee Hansard</w:t>
      </w:r>
      <w:r w:rsidR="00A07165">
        <w:rPr>
          <w:sz w:val="18"/>
          <w:szCs w:val="18"/>
        </w:rPr>
        <w:t>, 1 July 2022, p 25.</w:t>
      </w:r>
    </w:p>
  </w:footnote>
  <w:footnote w:id="33">
    <w:p w14:paraId="2C69006A" w14:textId="0ED0C7AC" w:rsidR="008F56EA" w:rsidRPr="006A023D" w:rsidRDefault="008F56EA" w:rsidP="008F56EA">
      <w:pPr>
        <w:pStyle w:val="FootnoteText"/>
        <w:rPr>
          <w:sz w:val="18"/>
          <w:szCs w:val="18"/>
        </w:rPr>
      </w:pPr>
      <w:r w:rsidRPr="006A023D">
        <w:rPr>
          <w:rStyle w:val="FootnoteReference"/>
          <w:sz w:val="18"/>
          <w:szCs w:val="18"/>
        </w:rPr>
        <w:footnoteRef/>
      </w:r>
      <w:r w:rsidRPr="006A023D">
        <w:rPr>
          <w:sz w:val="18"/>
          <w:szCs w:val="18"/>
        </w:rPr>
        <w:t xml:space="preserve"> </w:t>
      </w:r>
      <w:r w:rsidR="00B53266">
        <w:rPr>
          <w:sz w:val="18"/>
          <w:szCs w:val="18"/>
        </w:rPr>
        <w:t>Question Taken on Notice No 2.</w:t>
      </w:r>
    </w:p>
  </w:footnote>
  <w:footnote w:id="34">
    <w:p w14:paraId="71872DE5" w14:textId="7DD2EE42" w:rsidR="008A3D6E" w:rsidRPr="006A023D" w:rsidRDefault="008A3D6E">
      <w:pPr>
        <w:pStyle w:val="FootnoteText"/>
        <w:rPr>
          <w:sz w:val="18"/>
          <w:szCs w:val="18"/>
        </w:rPr>
      </w:pPr>
      <w:r w:rsidRPr="006A023D">
        <w:rPr>
          <w:rStyle w:val="FootnoteReference"/>
          <w:sz w:val="18"/>
          <w:szCs w:val="18"/>
        </w:rPr>
        <w:footnoteRef/>
      </w:r>
      <w:r w:rsidRPr="006A023D">
        <w:rPr>
          <w:sz w:val="18"/>
          <w:szCs w:val="18"/>
        </w:rPr>
        <w:t xml:space="preserve"> </w:t>
      </w:r>
      <w:r w:rsidR="00B53266">
        <w:rPr>
          <w:sz w:val="18"/>
          <w:szCs w:val="18"/>
        </w:rPr>
        <w:t xml:space="preserve">Mr Billing, Evoenergy, </w:t>
      </w:r>
      <w:r w:rsidR="00B53266" w:rsidRPr="00A07165">
        <w:rPr>
          <w:i/>
          <w:iCs/>
          <w:sz w:val="18"/>
          <w:szCs w:val="18"/>
        </w:rPr>
        <w:t>Committee Hansard</w:t>
      </w:r>
      <w:r w:rsidR="00B53266">
        <w:rPr>
          <w:sz w:val="18"/>
          <w:szCs w:val="18"/>
        </w:rPr>
        <w:t>, 1 July 2022, p 31.</w:t>
      </w:r>
    </w:p>
  </w:footnote>
  <w:footnote w:id="35">
    <w:p w14:paraId="5E3F52E0" w14:textId="61C89CCA" w:rsidR="006A023D" w:rsidRDefault="006A023D">
      <w:pPr>
        <w:pStyle w:val="FootnoteText"/>
      </w:pPr>
      <w:r w:rsidRPr="006A023D">
        <w:rPr>
          <w:rStyle w:val="FootnoteReference"/>
          <w:sz w:val="18"/>
          <w:szCs w:val="18"/>
        </w:rPr>
        <w:footnoteRef/>
      </w:r>
      <w:r w:rsidRPr="006A023D">
        <w:rPr>
          <w:sz w:val="18"/>
          <w:szCs w:val="18"/>
        </w:rPr>
        <w:t xml:space="preserve"> Evoenergy, </w:t>
      </w:r>
      <w:r w:rsidRPr="006A023D">
        <w:rPr>
          <w:i/>
          <w:iCs/>
          <w:sz w:val="18"/>
          <w:szCs w:val="18"/>
        </w:rPr>
        <w:t>Submission 22</w:t>
      </w:r>
      <w:r w:rsidRPr="006A023D">
        <w:rPr>
          <w:sz w:val="18"/>
          <w:szCs w:val="18"/>
        </w:rPr>
        <w:t>, p 2.</w:t>
      </w:r>
    </w:p>
  </w:footnote>
  <w:footnote w:id="36">
    <w:p w14:paraId="5D0F3210" w14:textId="10D22F54" w:rsidR="00132CA2" w:rsidRDefault="00132CA2">
      <w:pPr>
        <w:pStyle w:val="FootnoteText"/>
      </w:pPr>
      <w:r w:rsidRPr="000150B3">
        <w:rPr>
          <w:rStyle w:val="FootnoteReference"/>
          <w:sz w:val="18"/>
          <w:szCs w:val="18"/>
        </w:rPr>
        <w:footnoteRef/>
      </w:r>
      <w:r w:rsidRPr="000150B3">
        <w:rPr>
          <w:sz w:val="18"/>
          <w:szCs w:val="18"/>
        </w:rPr>
        <w:t xml:space="preserve"> Ms Ethel Pooley, </w:t>
      </w:r>
      <w:r w:rsidRPr="000150B3">
        <w:rPr>
          <w:i/>
          <w:iCs/>
          <w:sz w:val="18"/>
          <w:szCs w:val="18"/>
        </w:rPr>
        <w:t>Submission 4</w:t>
      </w:r>
      <w:r w:rsidRPr="000150B3">
        <w:rPr>
          <w:sz w:val="18"/>
          <w:szCs w:val="18"/>
        </w:rPr>
        <w:t>, p 2.</w:t>
      </w:r>
    </w:p>
  </w:footnote>
  <w:footnote w:id="37">
    <w:p w14:paraId="2870CDAC" w14:textId="1E0E5BE9" w:rsidR="000150B3" w:rsidRPr="000150B3" w:rsidRDefault="000150B3">
      <w:pPr>
        <w:pStyle w:val="FootnoteText"/>
        <w:rPr>
          <w:sz w:val="18"/>
          <w:szCs w:val="18"/>
        </w:rPr>
      </w:pPr>
      <w:r w:rsidRPr="000150B3">
        <w:rPr>
          <w:rStyle w:val="FootnoteReference"/>
          <w:sz w:val="18"/>
          <w:szCs w:val="18"/>
        </w:rPr>
        <w:footnoteRef/>
      </w:r>
      <w:r w:rsidRPr="000150B3">
        <w:rPr>
          <w:sz w:val="18"/>
          <w:szCs w:val="18"/>
        </w:rPr>
        <w:t xml:space="preserve"> Ms Natalie Anderson, </w:t>
      </w:r>
      <w:r w:rsidRPr="000150B3">
        <w:rPr>
          <w:i/>
          <w:iCs/>
          <w:sz w:val="18"/>
          <w:szCs w:val="18"/>
        </w:rPr>
        <w:t>Submission 10</w:t>
      </w:r>
      <w:r w:rsidRPr="000150B3">
        <w:rPr>
          <w:sz w:val="18"/>
          <w:szCs w:val="18"/>
        </w:rPr>
        <w:t>, p 2.</w:t>
      </w:r>
    </w:p>
  </w:footnote>
  <w:footnote w:id="38">
    <w:p w14:paraId="6B65050E" w14:textId="77777777" w:rsidR="006E7198" w:rsidRPr="008A17B8" w:rsidRDefault="006E7198" w:rsidP="006E7198">
      <w:pPr>
        <w:pStyle w:val="FootnoteText"/>
        <w:rPr>
          <w:sz w:val="18"/>
          <w:szCs w:val="18"/>
        </w:rPr>
      </w:pPr>
      <w:r w:rsidRPr="007B30FD">
        <w:rPr>
          <w:rStyle w:val="FootnoteReference"/>
          <w:sz w:val="18"/>
          <w:szCs w:val="18"/>
        </w:rPr>
        <w:footnoteRef/>
      </w:r>
      <w:r w:rsidRPr="007B30FD">
        <w:rPr>
          <w:sz w:val="18"/>
          <w:szCs w:val="18"/>
        </w:rPr>
        <w:t xml:space="preserve"> </w:t>
      </w:r>
      <w:r w:rsidRPr="007B30FD">
        <w:rPr>
          <w:i/>
          <w:iCs/>
          <w:sz w:val="18"/>
          <w:szCs w:val="18"/>
        </w:rPr>
        <w:t>Annual Reports (Government Agencies) Act 2004</w:t>
      </w:r>
      <w:r w:rsidRPr="007B30FD">
        <w:rPr>
          <w:sz w:val="18"/>
          <w:szCs w:val="18"/>
        </w:rPr>
        <w:t>, part 7C.</w:t>
      </w:r>
    </w:p>
  </w:footnote>
  <w:footnote w:id="39">
    <w:p w14:paraId="1D7FD47D" w14:textId="77777777" w:rsidR="006E7198" w:rsidRPr="008A17B8" w:rsidRDefault="006E7198" w:rsidP="006E7198">
      <w:pPr>
        <w:pStyle w:val="FootnoteText"/>
        <w:rPr>
          <w:sz w:val="18"/>
          <w:szCs w:val="18"/>
        </w:rPr>
      </w:pPr>
      <w:r w:rsidRPr="008A17B8">
        <w:rPr>
          <w:rStyle w:val="FootnoteReference"/>
          <w:sz w:val="18"/>
          <w:szCs w:val="18"/>
        </w:rPr>
        <w:footnoteRef/>
      </w:r>
      <w:r w:rsidRPr="008A17B8">
        <w:rPr>
          <w:sz w:val="18"/>
          <w:szCs w:val="18"/>
        </w:rPr>
        <w:t xml:space="preserve"> </w:t>
      </w:r>
      <w:r w:rsidRPr="008A17B8">
        <w:rPr>
          <w:i/>
          <w:iCs/>
          <w:sz w:val="18"/>
          <w:szCs w:val="18"/>
        </w:rPr>
        <w:t>Annual Reports (Government Agencies) Act 2004</w:t>
      </w:r>
      <w:r w:rsidRPr="008A17B8">
        <w:rPr>
          <w:sz w:val="18"/>
          <w:szCs w:val="18"/>
        </w:rPr>
        <w:t>, part 7D and 9.</w:t>
      </w:r>
    </w:p>
  </w:footnote>
  <w:footnote w:id="40">
    <w:p w14:paraId="05EA00FC" w14:textId="3D1D1FA3" w:rsidR="0098266C" w:rsidRPr="008A17B8" w:rsidRDefault="0098266C">
      <w:pPr>
        <w:pStyle w:val="FootnoteText"/>
        <w:rPr>
          <w:sz w:val="18"/>
          <w:szCs w:val="18"/>
        </w:rPr>
      </w:pPr>
      <w:r w:rsidRPr="008A17B8">
        <w:rPr>
          <w:rStyle w:val="FootnoteReference"/>
          <w:sz w:val="18"/>
          <w:szCs w:val="18"/>
        </w:rPr>
        <w:footnoteRef/>
      </w:r>
      <w:r w:rsidRPr="008A17B8">
        <w:rPr>
          <w:sz w:val="18"/>
          <w:szCs w:val="18"/>
        </w:rPr>
        <w:t xml:space="preserve"> </w:t>
      </w:r>
      <w:r w:rsidR="00C87402">
        <w:rPr>
          <w:sz w:val="18"/>
          <w:szCs w:val="18"/>
        </w:rPr>
        <w:t>ACT Legislative Assembly, ‘</w:t>
      </w:r>
      <w:r w:rsidRPr="008A17B8">
        <w:rPr>
          <w:sz w:val="18"/>
          <w:szCs w:val="18"/>
        </w:rPr>
        <w:t xml:space="preserve">SO 254B, </w:t>
      </w:r>
      <w:r w:rsidRPr="00C87402">
        <w:rPr>
          <w:sz w:val="18"/>
          <w:szCs w:val="18"/>
        </w:rPr>
        <w:t>Tabling of a Government Response to Committee Report</w:t>
      </w:r>
      <w:r w:rsidR="00C87402" w:rsidRPr="00C87402">
        <w:rPr>
          <w:sz w:val="18"/>
          <w:szCs w:val="18"/>
        </w:rPr>
        <w:t>’</w:t>
      </w:r>
      <w:r w:rsidRPr="008A17B8">
        <w:rPr>
          <w:sz w:val="18"/>
          <w:szCs w:val="18"/>
        </w:rPr>
        <w:t xml:space="preserve">, </w:t>
      </w:r>
      <w:r w:rsidR="00C87402" w:rsidRPr="00C87402">
        <w:rPr>
          <w:i/>
          <w:iCs/>
          <w:sz w:val="18"/>
          <w:szCs w:val="18"/>
        </w:rPr>
        <w:t>Standing Orders and Continuing Resolutions of the Assembly</w:t>
      </w:r>
      <w:r w:rsidR="00C87402" w:rsidRPr="008A17B8">
        <w:rPr>
          <w:sz w:val="18"/>
          <w:szCs w:val="18"/>
        </w:rPr>
        <w:t xml:space="preserve">, </w:t>
      </w:r>
      <w:r w:rsidRPr="008A17B8">
        <w:rPr>
          <w:sz w:val="18"/>
          <w:szCs w:val="18"/>
        </w:rPr>
        <w:t>p 73.</w:t>
      </w:r>
    </w:p>
  </w:footnote>
  <w:footnote w:id="41">
    <w:p w14:paraId="7A69A572" w14:textId="4AD3B0CB" w:rsidR="00CC3966" w:rsidRDefault="00CC3966">
      <w:pPr>
        <w:pStyle w:val="FootnoteText"/>
      </w:pPr>
      <w:r w:rsidRPr="008A17B8">
        <w:rPr>
          <w:rStyle w:val="FootnoteReference"/>
          <w:sz w:val="18"/>
          <w:szCs w:val="18"/>
        </w:rPr>
        <w:footnoteRef/>
      </w:r>
      <w:r w:rsidRPr="008A17B8">
        <w:rPr>
          <w:sz w:val="18"/>
          <w:szCs w:val="18"/>
        </w:rPr>
        <w:t xml:space="preserve"> </w:t>
      </w:r>
      <w:r w:rsidRPr="008A17B8">
        <w:rPr>
          <w:i/>
          <w:iCs/>
          <w:sz w:val="18"/>
          <w:szCs w:val="18"/>
        </w:rPr>
        <w:t>ACTEW/AGL Partnership Facilitation Act 2000,</w:t>
      </w:r>
      <w:r w:rsidRPr="008A17B8">
        <w:rPr>
          <w:sz w:val="18"/>
          <w:szCs w:val="18"/>
        </w:rPr>
        <w:t xml:space="preserve"> part 6.</w:t>
      </w:r>
    </w:p>
  </w:footnote>
  <w:footnote w:id="42">
    <w:p w14:paraId="61299F05" w14:textId="1903D6FB" w:rsidR="00D05276" w:rsidRPr="00BD7051" w:rsidRDefault="00D05276">
      <w:pPr>
        <w:pStyle w:val="FootnoteText"/>
        <w:rPr>
          <w:sz w:val="18"/>
          <w:szCs w:val="18"/>
        </w:rPr>
      </w:pPr>
      <w:r w:rsidRPr="00BD7051">
        <w:rPr>
          <w:rStyle w:val="FootnoteReference"/>
          <w:sz w:val="18"/>
          <w:szCs w:val="18"/>
        </w:rPr>
        <w:footnoteRef/>
      </w:r>
      <w:r w:rsidRPr="00BD7051">
        <w:rPr>
          <w:sz w:val="18"/>
          <w:szCs w:val="18"/>
        </w:rPr>
        <w:t xml:space="preserve"> </w:t>
      </w:r>
      <w:r w:rsidRPr="00521D17">
        <w:rPr>
          <w:i/>
          <w:iCs/>
          <w:sz w:val="18"/>
          <w:szCs w:val="18"/>
        </w:rPr>
        <w:t>Sub</w:t>
      </w:r>
      <w:r w:rsidR="00521D17" w:rsidRPr="00521D17">
        <w:rPr>
          <w:i/>
          <w:iCs/>
          <w:sz w:val="18"/>
          <w:szCs w:val="18"/>
        </w:rPr>
        <w:t>mission</w:t>
      </w:r>
      <w:r w:rsidRPr="00521D17">
        <w:rPr>
          <w:i/>
          <w:iCs/>
          <w:sz w:val="18"/>
          <w:szCs w:val="18"/>
        </w:rPr>
        <w:t xml:space="preserve"> 4</w:t>
      </w:r>
      <w:r w:rsidR="00521D17">
        <w:rPr>
          <w:sz w:val="18"/>
          <w:szCs w:val="18"/>
        </w:rPr>
        <w:t xml:space="preserve">, </w:t>
      </w:r>
      <w:r w:rsidR="00521D17" w:rsidRPr="00521D17">
        <w:rPr>
          <w:i/>
          <w:iCs/>
          <w:sz w:val="18"/>
          <w:szCs w:val="18"/>
        </w:rPr>
        <w:t>Submission 9</w:t>
      </w:r>
      <w:r w:rsidR="00521D17">
        <w:rPr>
          <w:sz w:val="18"/>
          <w:szCs w:val="18"/>
        </w:rPr>
        <w:t xml:space="preserve">, </w:t>
      </w:r>
      <w:r w:rsidR="00521D17" w:rsidRPr="00521D17">
        <w:rPr>
          <w:i/>
          <w:iCs/>
          <w:sz w:val="18"/>
          <w:szCs w:val="18"/>
        </w:rPr>
        <w:t>Submission 20</w:t>
      </w:r>
      <w:r w:rsidR="00521D17">
        <w:rPr>
          <w:sz w:val="18"/>
          <w:szCs w:val="18"/>
        </w:rPr>
        <w:t>.</w:t>
      </w:r>
    </w:p>
  </w:footnote>
  <w:footnote w:id="43">
    <w:p w14:paraId="540413CE" w14:textId="296C2214" w:rsidR="00D7367B" w:rsidRPr="00BD7051" w:rsidRDefault="00D7367B">
      <w:pPr>
        <w:pStyle w:val="FootnoteText"/>
        <w:rPr>
          <w:sz w:val="18"/>
          <w:szCs w:val="18"/>
        </w:rPr>
      </w:pPr>
      <w:r w:rsidRPr="00BD7051">
        <w:rPr>
          <w:rStyle w:val="FootnoteReference"/>
          <w:sz w:val="18"/>
          <w:szCs w:val="18"/>
        </w:rPr>
        <w:footnoteRef/>
      </w:r>
      <w:r w:rsidRPr="00BD7051">
        <w:rPr>
          <w:sz w:val="18"/>
          <w:szCs w:val="18"/>
        </w:rPr>
        <w:t xml:space="preserve"> Evoenergy, </w:t>
      </w:r>
      <w:r w:rsidRPr="00BD7051">
        <w:rPr>
          <w:i/>
          <w:iCs/>
          <w:sz w:val="18"/>
          <w:szCs w:val="18"/>
        </w:rPr>
        <w:t>Customer charter for electricity rebates</w:t>
      </w:r>
      <w:r w:rsidRPr="00BD7051">
        <w:rPr>
          <w:sz w:val="18"/>
          <w:szCs w:val="18"/>
        </w:rPr>
        <w:t>, June 2020, p 8-9.</w:t>
      </w:r>
    </w:p>
  </w:footnote>
  <w:footnote w:id="44">
    <w:p w14:paraId="7FAE8C03" w14:textId="6D2F4BEC" w:rsidR="00303AC5" w:rsidRPr="00BD7051" w:rsidRDefault="00303AC5">
      <w:pPr>
        <w:pStyle w:val="FootnoteText"/>
        <w:rPr>
          <w:sz w:val="18"/>
          <w:szCs w:val="18"/>
        </w:rPr>
      </w:pPr>
      <w:r w:rsidRPr="00BD7051">
        <w:rPr>
          <w:rStyle w:val="FootnoteReference"/>
          <w:sz w:val="18"/>
          <w:szCs w:val="18"/>
        </w:rPr>
        <w:footnoteRef/>
      </w:r>
      <w:r w:rsidRPr="00BD7051">
        <w:rPr>
          <w:sz w:val="18"/>
          <w:szCs w:val="18"/>
        </w:rPr>
        <w:t xml:space="preserve"> Evoenergy, </w:t>
      </w:r>
      <w:r w:rsidRPr="00BD7051">
        <w:rPr>
          <w:i/>
          <w:iCs/>
          <w:sz w:val="18"/>
          <w:szCs w:val="18"/>
        </w:rPr>
        <w:t>Customer charter for electricity rebates</w:t>
      </w:r>
      <w:r w:rsidRPr="00BD7051">
        <w:rPr>
          <w:sz w:val="18"/>
          <w:szCs w:val="18"/>
        </w:rPr>
        <w:t>, June 2020, p 9.</w:t>
      </w:r>
    </w:p>
  </w:footnote>
  <w:footnote w:id="45">
    <w:p w14:paraId="25D026C0" w14:textId="646F08A2" w:rsidR="005C58D6" w:rsidRPr="00274277" w:rsidRDefault="005C58D6">
      <w:pPr>
        <w:pStyle w:val="FootnoteText"/>
        <w:rPr>
          <w:sz w:val="18"/>
          <w:szCs w:val="18"/>
        </w:rPr>
      </w:pPr>
      <w:r w:rsidRPr="00274277">
        <w:rPr>
          <w:rStyle w:val="FootnoteReference"/>
          <w:sz w:val="18"/>
          <w:szCs w:val="18"/>
        </w:rPr>
        <w:footnoteRef/>
      </w:r>
      <w:r w:rsidRPr="00274277">
        <w:rPr>
          <w:sz w:val="18"/>
          <w:szCs w:val="18"/>
        </w:rPr>
        <w:t xml:space="preserve"> DI2012-149</w:t>
      </w:r>
      <w:r w:rsidR="0055419B">
        <w:rPr>
          <w:sz w:val="18"/>
          <w:szCs w:val="18"/>
        </w:rPr>
        <w:t xml:space="preserve"> Utilities (Consumer Protection Code) Determination 2012.</w:t>
      </w:r>
    </w:p>
  </w:footnote>
  <w:footnote w:id="46">
    <w:p w14:paraId="5B6985E4" w14:textId="2465B20A" w:rsidR="009010B0" w:rsidRPr="008605E5" w:rsidRDefault="009010B0" w:rsidP="009010B0">
      <w:pPr>
        <w:pStyle w:val="FootnoteText"/>
        <w:rPr>
          <w:sz w:val="18"/>
          <w:szCs w:val="18"/>
        </w:rPr>
      </w:pPr>
      <w:r w:rsidRPr="008605E5">
        <w:rPr>
          <w:rStyle w:val="FootnoteReference"/>
          <w:sz w:val="18"/>
          <w:szCs w:val="18"/>
        </w:rPr>
        <w:footnoteRef/>
      </w:r>
      <w:r w:rsidRPr="008605E5">
        <w:rPr>
          <w:sz w:val="18"/>
          <w:szCs w:val="18"/>
        </w:rPr>
        <w:t xml:space="preserve"> </w:t>
      </w:r>
      <w:r w:rsidR="008605E5" w:rsidRPr="008605E5">
        <w:rPr>
          <w:sz w:val="18"/>
          <w:szCs w:val="18"/>
        </w:rPr>
        <w:t xml:space="preserve">City Services ACT, </w:t>
      </w:r>
      <w:r w:rsidR="008605E5" w:rsidRPr="008605E5">
        <w:rPr>
          <w:i/>
          <w:iCs/>
          <w:sz w:val="18"/>
          <w:szCs w:val="18"/>
        </w:rPr>
        <w:t>Information about Tree Protection on Leased Land</w:t>
      </w:r>
      <w:r w:rsidR="008605E5" w:rsidRPr="008605E5">
        <w:rPr>
          <w:sz w:val="18"/>
          <w:szCs w:val="18"/>
        </w:rPr>
        <w:t xml:space="preserve">, </w:t>
      </w:r>
      <w:hyperlink r:id="rId5" w:history="1">
        <w:r w:rsidR="008605E5" w:rsidRPr="008605E5">
          <w:rPr>
            <w:rStyle w:val="Hyperlink"/>
            <w:sz w:val="18"/>
            <w:szCs w:val="18"/>
          </w:rPr>
          <w:t>https://www.cityservices.act.gov.au/trees-and-nature/trees/information_about_tree_protection_on_leased_land</w:t>
        </w:r>
      </w:hyperlink>
      <w:r w:rsidR="008605E5" w:rsidRPr="008605E5">
        <w:rPr>
          <w:sz w:val="18"/>
          <w:szCs w:val="18"/>
        </w:rPr>
        <w:t>, (accessed 28 July 2022).</w:t>
      </w:r>
    </w:p>
  </w:footnote>
  <w:footnote w:id="47">
    <w:p w14:paraId="7A425FDB" w14:textId="3AE805C4" w:rsidR="009010B0" w:rsidRPr="00274277" w:rsidRDefault="009010B0" w:rsidP="009010B0">
      <w:pPr>
        <w:pStyle w:val="FootnoteText"/>
        <w:rPr>
          <w:sz w:val="18"/>
          <w:szCs w:val="18"/>
        </w:rPr>
      </w:pPr>
      <w:r w:rsidRPr="00274277">
        <w:rPr>
          <w:rStyle w:val="FootnoteReference"/>
          <w:sz w:val="18"/>
          <w:szCs w:val="18"/>
        </w:rPr>
        <w:footnoteRef/>
      </w:r>
      <w:r w:rsidRPr="00274277">
        <w:rPr>
          <w:sz w:val="18"/>
          <w:szCs w:val="18"/>
        </w:rPr>
        <w:t xml:space="preserve"> </w:t>
      </w:r>
      <w:r w:rsidR="008B13CC">
        <w:rPr>
          <w:sz w:val="18"/>
          <w:szCs w:val="18"/>
        </w:rPr>
        <w:t xml:space="preserve">ACT Government, ‘ACTION 2: Living Infrastructure Targets’, </w:t>
      </w:r>
      <w:r w:rsidRPr="008B13CC">
        <w:rPr>
          <w:i/>
          <w:iCs/>
          <w:sz w:val="18"/>
          <w:szCs w:val="18"/>
        </w:rPr>
        <w:t>Canberra</w:t>
      </w:r>
      <w:r w:rsidR="008B13CC" w:rsidRPr="008B13CC">
        <w:rPr>
          <w:i/>
          <w:iCs/>
          <w:sz w:val="18"/>
          <w:szCs w:val="18"/>
        </w:rPr>
        <w:t>’</w:t>
      </w:r>
      <w:r w:rsidRPr="008B13CC">
        <w:rPr>
          <w:i/>
          <w:iCs/>
          <w:sz w:val="18"/>
          <w:szCs w:val="18"/>
        </w:rPr>
        <w:t xml:space="preserve">s </w:t>
      </w:r>
      <w:r w:rsidR="008B13CC" w:rsidRPr="008B13CC">
        <w:rPr>
          <w:i/>
          <w:iCs/>
          <w:sz w:val="18"/>
          <w:szCs w:val="18"/>
        </w:rPr>
        <w:t>L</w:t>
      </w:r>
      <w:r w:rsidRPr="008B13CC">
        <w:rPr>
          <w:i/>
          <w:iCs/>
          <w:sz w:val="18"/>
          <w:szCs w:val="18"/>
        </w:rPr>
        <w:t xml:space="preserve">iving </w:t>
      </w:r>
      <w:r w:rsidR="008B13CC" w:rsidRPr="008B13CC">
        <w:rPr>
          <w:i/>
          <w:iCs/>
          <w:sz w:val="18"/>
          <w:szCs w:val="18"/>
        </w:rPr>
        <w:t>I</w:t>
      </w:r>
      <w:r w:rsidRPr="008B13CC">
        <w:rPr>
          <w:i/>
          <w:iCs/>
          <w:sz w:val="18"/>
          <w:szCs w:val="18"/>
        </w:rPr>
        <w:t xml:space="preserve">nfrastructure </w:t>
      </w:r>
      <w:r w:rsidR="008B13CC" w:rsidRPr="008B13CC">
        <w:rPr>
          <w:i/>
          <w:iCs/>
          <w:sz w:val="18"/>
          <w:szCs w:val="18"/>
        </w:rPr>
        <w:t>P</w:t>
      </w:r>
      <w:r w:rsidRPr="008B13CC">
        <w:rPr>
          <w:i/>
          <w:iCs/>
          <w:sz w:val="18"/>
          <w:szCs w:val="18"/>
        </w:rPr>
        <w:t>lan</w:t>
      </w:r>
      <w:r w:rsidR="008B13CC" w:rsidRPr="008B13CC">
        <w:rPr>
          <w:i/>
          <w:iCs/>
          <w:sz w:val="18"/>
          <w:szCs w:val="18"/>
        </w:rPr>
        <w:t>: Cooling the City</w:t>
      </w:r>
      <w:r w:rsidR="008B13CC">
        <w:rPr>
          <w:sz w:val="18"/>
          <w:szCs w:val="18"/>
        </w:rPr>
        <w:t>,</w:t>
      </w:r>
      <w:r w:rsidRPr="00274277">
        <w:rPr>
          <w:sz w:val="18"/>
          <w:szCs w:val="18"/>
        </w:rPr>
        <w:t xml:space="preserve"> p 19</w:t>
      </w:r>
      <w:r w:rsidR="008B13CC">
        <w:rPr>
          <w:sz w:val="18"/>
          <w:szCs w:val="18"/>
        </w:rPr>
        <w:t>.</w:t>
      </w:r>
    </w:p>
  </w:footnote>
  <w:footnote w:id="48">
    <w:p w14:paraId="35CF7926" w14:textId="76E4C0C1" w:rsidR="003D37C9" w:rsidRPr="00274277" w:rsidRDefault="003D37C9">
      <w:pPr>
        <w:pStyle w:val="FootnoteText"/>
        <w:rPr>
          <w:sz w:val="18"/>
          <w:szCs w:val="18"/>
        </w:rPr>
      </w:pPr>
      <w:r w:rsidRPr="00274277">
        <w:rPr>
          <w:rStyle w:val="FootnoteReference"/>
          <w:sz w:val="18"/>
          <w:szCs w:val="18"/>
        </w:rPr>
        <w:footnoteRef/>
      </w:r>
      <w:r w:rsidRPr="00274277">
        <w:rPr>
          <w:sz w:val="18"/>
          <w:szCs w:val="18"/>
        </w:rPr>
        <w:t xml:space="preserve"> Evoenergy, </w:t>
      </w:r>
      <w:r w:rsidRPr="00797BC1">
        <w:rPr>
          <w:i/>
          <w:iCs/>
          <w:sz w:val="18"/>
          <w:szCs w:val="18"/>
        </w:rPr>
        <w:t>Submission 22</w:t>
      </w:r>
      <w:r w:rsidRPr="00274277">
        <w:rPr>
          <w:sz w:val="18"/>
          <w:szCs w:val="18"/>
        </w:rPr>
        <w:t xml:space="preserve">, p </w:t>
      </w:r>
      <w:r w:rsidR="00797BC1">
        <w:rPr>
          <w:sz w:val="18"/>
          <w:szCs w:val="18"/>
        </w:rPr>
        <w:t>3</w:t>
      </w:r>
      <w:r w:rsidRPr="00274277">
        <w:rPr>
          <w:sz w:val="18"/>
          <w:szCs w:val="18"/>
        </w:rPr>
        <w:t>.</w:t>
      </w:r>
    </w:p>
  </w:footnote>
  <w:footnote w:id="49">
    <w:p w14:paraId="4ADE14A0" w14:textId="4292F35C" w:rsidR="001E4F96" w:rsidRDefault="001E4F96" w:rsidP="001E4F96">
      <w:pPr>
        <w:pStyle w:val="FootnoteText"/>
        <w:ind w:left="0" w:firstLine="0"/>
      </w:pPr>
      <w:r w:rsidRPr="00274277">
        <w:rPr>
          <w:rStyle w:val="FootnoteReference"/>
          <w:sz w:val="18"/>
          <w:szCs w:val="18"/>
        </w:rPr>
        <w:footnoteRef/>
      </w:r>
      <w:r w:rsidRPr="00274277">
        <w:rPr>
          <w:sz w:val="18"/>
          <w:szCs w:val="18"/>
        </w:rPr>
        <w:t xml:space="preserve"> ACT Government, </w:t>
      </w:r>
      <w:r w:rsidRPr="00797BC1">
        <w:rPr>
          <w:i/>
          <w:iCs/>
          <w:sz w:val="18"/>
          <w:szCs w:val="18"/>
        </w:rPr>
        <w:t>Submission 21</w:t>
      </w:r>
      <w:r w:rsidRPr="00274277">
        <w:rPr>
          <w:sz w:val="18"/>
          <w:szCs w:val="18"/>
        </w:rPr>
        <w:t xml:space="preserve">, p </w:t>
      </w:r>
      <w:r w:rsidR="007B30FD">
        <w:rPr>
          <w:sz w:val="18"/>
          <w:szCs w:val="18"/>
        </w:rPr>
        <w:t>3</w:t>
      </w:r>
      <w:r w:rsidRPr="00274277">
        <w:rPr>
          <w:sz w:val="18"/>
          <w:szCs w:val="18"/>
        </w:rPr>
        <w:t>.</w:t>
      </w:r>
    </w:p>
  </w:footnote>
  <w:footnote w:id="50">
    <w:p w14:paraId="4C9C5AD3" w14:textId="7EBAF9DB" w:rsidR="000F437D" w:rsidRPr="00274277" w:rsidRDefault="000F437D" w:rsidP="000F437D">
      <w:pPr>
        <w:pStyle w:val="FootnoteText"/>
        <w:ind w:left="0" w:firstLine="0"/>
        <w:rPr>
          <w:sz w:val="18"/>
          <w:szCs w:val="18"/>
        </w:rPr>
      </w:pPr>
      <w:r w:rsidRPr="00274277">
        <w:rPr>
          <w:rStyle w:val="FootnoteReference"/>
          <w:sz w:val="18"/>
          <w:szCs w:val="18"/>
        </w:rPr>
        <w:footnoteRef/>
      </w:r>
      <w:r w:rsidRPr="00274277">
        <w:rPr>
          <w:sz w:val="18"/>
          <w:szCs w:val="18"/>
        </w:rPr>
        <w:t xml:space="preserve"> ACT Government, </w:t>
      </w:r>
      <w:r w:rsidRPr="00797BC1">
        <w:rPr>
          <w:i/>
          <w:iCs/>
          <w:sz w:val="18"/>
          <w:szCs w:val="18"/>
        </w:rPr>
        <w:t>Submission 21</w:t>
      </w:r>
      <w:r w:rsidRPr="00274277">
        <w:rPr>
          <w:sz w:val="18"/>
          <w:szCs w:val="18"/>
        </w:rPr>
        <w:t>, p 6.</w:t>
      </w:r>
    </w:p>
  </w:footnote>
  <w:footnote w:id="51">
    <w:p w14:paraId="44A8B60D" w14:textId="7B170C25" w:rsidR="00A35F54" w:rsidRPr="00274277" w:rsidRDefault="00A35F54">
      <w:pPr>
        <w:pStyle w:val="FootnoteText"/>
        <w:rPr>
          <w:sz w:val="18"/>
          <w:szCs w:val="18"/>
        </w:rPr>
      </w:pPr>
      <w:r w:rsidRPr="00274277">
        <w:rPr>
          <w:rStyle w:val="FootnoteReference"/>
          <w:sz w:val="18"/>
          <w:szCs w:val="18"/>
        </w:rPr>
        <w:footnoteRef/>
      </w:r>
      <w:r w:rsidRPr="00274277">
        <w:rPr>
          <w:sz w:val="18"/>
          <w:szCs w:val="18"/>
        </w:rPr>
        <w:t xml:space="preserve"> Mr</w:t>
      </w:r>
      <w:r w:rsidR="007B30FD">
        <w:rPr>
          <w:sz w:val="18"/>
          <w:szCs w:val="18"/>
        </w:rPr>
        <w:t xml:space="preserve"> Matt</w:t>
      </w:r>
      <w:r w:rsidRPr="00274277">
        <w:rPr>
          <w:sz w:val="18"/>
          <w:szCs w:val="18"/>
        </w:rPr>
        <w:t xml:space="preserve"> Watts</w:t>
      </w:r>
      <w:r w:rsidR="007B30FD">
        <w:rPr>
          <w:sz w:val="18"/>
          <w:szCs w:val="18"/>
        </w:rPr>
        <w:t xml:space="preserve">, Deputy Chair, Belconnen Community Council, </w:t>
      </w:r>
      <w:r w:rsidR="007B30FD" w:rsidRPr="00A07165">
        <w:rPr>
          <w:i/>
          <w:iCs/>
          <w:sz w:val="18"/>
          <w:szCs w:val="18"/>
        </w:rPr>
        <w:t>Committee Hansard</w:t>
      </w:r>
      <w:r w:rsidR="007B30FD">
        <w:rPr>
          <w:sz w:val="18"/>
          <w:szCs w:val="18"/>
        </w:rPr>
        <w:t>, 1 July 2022, p 13.</w:t>
      </w:r>
    </w:p>
  </w:footnote>
  <w:footnote w:id="52">
    <w:p w14:paraId="44452E23" w14:textId="062E2B19" w:rsidR="000D4C98" w:rsidRDefault="000D4C98" w:rsidP="000D4C98">
      <w:pPr>
        <w:pStyle w:val="FootnoteText"/>
      </w:pPr>
      <w:r w:rsidRPr="009360D1">
        <w:rPr>
          <w:rStyle w:val="FootnoteReference"/>
          <w:sz w:val="18"/>
          <w:szCs w:val="18"/>
        </w:rPr>
        <w:footnoteRef/>
      </w:r>
      <w:r w:rsidRPr="009360D1">
        <w:rPr>
          <w:sz w:val="18"/>
          <w:szCs w:val="18"/>
        </w:rPr>
        <w:t xml:space="preserve"> Mr</w:t>
      </w:r>
      <w:r w:rsidR="00662E9E">
        <w:rPr>
          <w:sz w:val="18"/>
          <w:szCs w:val="18"/>
        </w:rPr>
        <w:t xml:space="preserve"> Glen</w:t>
      </w:r>
      <w:r w:rsidRPr="009360D1">
        <w:rPr>
          <w:sz w:val="18"/>
          <w:szCs w:val="18"/>
        </w:rPr>
        <w:t xml:space="preserve"> Hyde, </w:t>
      </w:r>
      <w:r w:rsidR="00662E9E">
        <w:rPr>
          <w:sz w:val="18"/>
          <w:szCs w:val="18"/>
        </w:rPr>
        <w:t xml:space="preserve">Chair, Belconnen Community Council, </w:t>
      </w:r>
      <w:r w:rsidR="00662E9E" w:rsidRPr="00A07165">
        <w:rPr>
          <w:i/>
          <w:iCs/>
          <w:sz w:val="18"/>
          <w:szCs w:val="18"/>
        </w:rPr>
        <w:t>Committee Hansard</w:t>
      </w:r>
      <w:r w:rsidR="00662E9E">
        <w:rPr>
          <w:sz w:val="18"/>
          <w:szCs w:val="18"/>
        </w:rPr>
        <w:t>, 1 July 2022, p 13.</w:t>
      </w:r>
    </w:p>
  </w:footnote>
  <w:footnote w:id="53">
    <w:p w14:paraId="038E44A9" w14:textId="5A44B0CC" w:rsidR="000F6273" w:rsidRDefault="000F6273">
      <w:pPr>
        <w:pStyle w:val="FootnoteText"/>
      </w:pPr>
      <w:r w:rsidRPr="00274277">
        <w:rPr>
          <w:rStyle w:val="FootnoteReference"/>
          <w:sz w:val="18"/>
          <w:szCs w:val="18"/>
        </w:rPr>
        <w:footnoteRef/>
      </w:r>
      <w:r w:rsidRPr="00274277">
        <w:rPr>
          <w:sz w:val="18"/>
          <w:szCs w:val="18"/>
        </w:rPr>
        <w:t xml:space="preserve"> </w:t>
      </w:r>
      <w:r w:rsidR="007617F2" w:rsidRPr="00274277">
        <w:rPr>
          <w:sz w:val="18"/>
          <w:szCs w:val="18"/>
        </w:rPr>
        <w:t xml:space="preserve">Mr Sesterka, </w:t>
      </w:r>
      <w:r w:rsidR="007617F2" w:rsidRPr="00274277">
        <w:rPr>
          <w:i/>
          <w:iCs/>
          <w:sz w:val="18"/>
          <w:szCs w:val="18"/>
        </w:rPr>
        <w:t>Submission 9</w:t>
      </w:r>
      <w:r w:rsidR="007617F2" w:rsidRPr="00274277">
        <w:rPr>
          <w:sz w:val="18"/>
          <w:szCs w:val="18"/>
        </w:rPr>
        <w:t>, p 3.</w:t>
      </w:r>
    </w:p>
  </w:footnote>
  <w:footnote w:id="54">
    <w:p w14:paraId="60EAF282" w14:textId="55B951F2" w:rsidR="000F6273" w:rsidRPr="009360D1" w:rsidRDefault="000F6273">
      <w:pPr>
        <w:pStyle w:val="FootnoteText"/>
        <w:rPr>
          <w:sz w:val="18"/>
          <w:szCs w:val="18"/>
        </w:rPr>
      </w:pPr>
      <w:r w:rsidRPr="009360D1">
        <w:rPr>
          <w:rStyle w:val="FootnoteReference"/>
          <w:sz w:val="18"/>
          <w:szCs w:val="18"/>
        </w:rPr>
        <w:footnoteRef/>
      </w:r>
      <w:r w:rsidRPr="009360D1">
        <w:rPr>
          <w:sz w:val="18"/>
          <w:szCs w:val="18"/>
        </w:rPr>
        <w:t xml:space="preserve"> </w:t>
      </w:r>
      <w:r w:rsidR="001C2A43">
        <w:rPr>
          <w:sz w:val="18"/>
          <w:szCs w:val="18"/>
        </w:rPr>
        <w:t xml:space="preserve">Ms Katherine Powers, </w:t>
      </w:r>
      <w:r w:rsidRPr="001C2A43">
        <w:rPr>
          <w:i/>
          <w:iCs/>
          <w:sz w:val="18"/>
          <w:szCs w:val="18"/>
        </w:rPr>
        <w:t>Submission 12</w:t>
      </w:r>
      <w:r w:rsidR="001C2A43">
        <w:rPr>
          <w:sz w:val="18"/>
          <w:szCs w:val="18"/>
        </w:rPr>
        <w:t>, p 2.</w:t>
      </w:r>
    </w:p>
  </w:footnote>
  <w:footnote w:id="55">
    <w:p w14:paraId="50F638A0" w14:textId="28C86F4B" w:rsidR="00DA2F78" w:rsidRPr="009360D1" w:rsidRDefault="00DA2F78">
      <w:pPr>
        <w:pStyle w:val="FootnoteText"/>
        <w:rPr>
          <w:sz w:val="18"/>
          <w:szCs w:val="18"/>
        </w:rPr>
      </w:pPr>
      <w:r w:rsidRPr="009360D1">
        <w:rPr>
          <w:rStyle w:val="FootnoteReference"/>
          <w:sz w:val="18"/>
          <w:szCs w:val="18"/>
        </w:rPr>
        <w:footnoteRef/>
      </w:r>
      <w:r w:rsidRPr="009360D1">
        <w:rPr>
          <w:sz w:val="18"/>
          <w:szCs w:val="18"/>
        </w:rPr>
        <w:t xml:space="preserve"> </w:t>
      </w:r>
      <w:r w:rsidR="007C2F22">
        <w:rPr>
          <w:sz w:val="18"/>
          <w:szCs w:val="18"/>
        </w:rPr>
        <w:t xml:space="preserve">Belconnen Community Council, </w:t>
      </w:r>
      <w:r w:rsidRPr="007C2F22">
        <w:rPr>
          <w:i/>
          <w:iCs/>
          <w:sz w:val="18"/>
          <w:szCs w:val="18"/>
        </w:rPr>
        <w:t>Submission 19</w:t>
      </w:r>
      <w:r w:rsidR="007C2F22">
        <w:rPr>
          <w:sz w:val="18"/>
          <w:szCs w:val="18"/>
        </w:rPr>
        <w:t>, p 7.</w:t>
      </w:r>
    </w:p>
  </w:footnote>
  <w:footnote w:id="56">
    <w:p w14:paraId="5FF6579C" w14:textId="5D39E9F5" w:rsidR="009360D1" w:rsidRPr="009360D1" w:rsidRDefault="009360D1">
      <w:pPr>
        <w:pStyle w:val="FootnoteText"/>
        <w:rPr>
          <w:sz w:val="18"/>
          <w:szCs w:val="18"/>
        </w:rPr>
      </w:pPr>
      <w:r w:rsidRPr="009360D1">
        <w:rPr>
          <w:rStyle w:val="FootnoteReference"/>
          <w:sz w:val="18"/>
          <w:szCs w:val="18"/>
        </w:rPr>
        <w:footnoteRef/>
      </w:r>
      <w:r w:rsidRPr="009360D1">
        <w:rPr>
          <w:sz w:val="18"/>
          <w:szCs w:val="18"/>
        </w:rPr>
        <w:t xml:space="preserve"> Evoenergy, </w:t>
      </w:r>
      <w:r w:rsidRPr="009360D1">
        <w:rPr>
          <w:i/>
          <w:iCs/>
          <w:sz w:val="18"/>
          <w:szCs w:val="18"/>
        </w:rPr>
        <w:t>Submission 22</w:t>
      </w:r>
      <w:r w:rsidRPr="009360D1">
        <w:rPr>
          <w:sz w:val="18"/>
          <w:szCs w:val="18"/>
        </w:rPr>
        <w:t>, p 4.</w:t>
      </w:r>
    </w:p>
  </w:footnote>
  <w:footnote w:id="57">
    <w:p w14:paraId="7C7DA20F" w14:textId="3670111C" w:rsidR="00544BE7" w:rsidRPr="0006738F" w:rsidRDefault="00544BE7" w:rsidP="00544BE7">
      <w:pPr>
        <w:pStyle w:val="FootnoteText"/>
        <w:rPr>
          <w:sz w:val="18"/>
          <w:szCs w:val="18"/>
        </w:rPr>
      </w:pPr>
      <w:r w:rsidRPr="00913B04">
        <w:rPr>
          <w:rStyle w:val="FootnoteReference"/>
          <w:sz w:val="18"/>
          <w:szCs w:val="18"/>
        </w:rPr>
        <w:footnoteRef/>
      </w:r>
      <w:r w:rsidRPr="00913B04">
        <w:rPr>
          <w:sz w:val="18"/>
          <w:szCs w:val="18"/>
        </w:rPr>
        <w:t xml:space="preserve"> </w:t>
      </w:r>
      <w:r w:rsidR="00913B04" w:rsidRPr="00913B04">
        <w:rPr>
          <w:sz w:val="18"/>
          <w:szCs w:val="18"/>
        </w:rPr>
        <w:t xml:space="preserve">City Services ACT, </w:t>
      </w:r>
      <w:r w:rsidR="0006738F">
        <w:rPr>
          <w:i/>
          <w:iCs/>
          <w:sz w:val="18"/>
          <w:szCs w:val="18"/>
        </w:rPr>
        <w:t>Frequently asked questions about urban trees</w:t>
      </w:r>
      <w:r w:rsidR="0006738F">
        <w:rPr>
          <w:sz w:val="18"/>
          <w:szCs w:val="18"/>
        </w:rPr>
        <w:t xml:space="preserve">, </w:t>
      </w:r>
      <w:hyperlink r:id="rId6" w:history="1">
        <w:r w:rsidR="0006738F" w:rsidRPr="00F87B9D">
          <w:rPr>
            <w:rStyle w:val="Hyperlink"/>
            <w:sz w:val="18"/>
            <w:szCs w:val="18"/>
          </w:rPr>
          <w:t>https://www.cityservices.act.gov.au/trees-and-nature/trees/frequently_asked_questions_about_urban_trees</w:t>
        </w:r>
      </w:hyperlink>
      <w:r w:rsidR="0006738F">
        <w:rPr>
          <w:sz w:val="18"/>
          <w:szCs w:val="18"/>
        </w:rPr>
        <w:t xml:space="preserve"> (accessed 28 July 2022).</w:t>
      </w:r>
    </w:p>
  </w:footnote>
  <w:footnote w:id="58">
    <w:p w14:paraId="2DFFFBEA" w14:textId="10B3E61F" w:rsidR="004401B6" w:rsidRPr="00274277" w:rsidRDefault="004401B6" w:rsidP="004401B6">
      <w:pPr>
        <w:pStyle w:val="FootnoteText"/>
        <w:rPr>
          <w:sz w:val="18"/>
          <w:szCs w:val="18"/>
        </w:rPr>
      </w:pPr>
      <w:r w:rsidRPr="00913B04">
        <w:rPr>
          <w:rStyle w:val="FootnoteReference"/>
          <w:sz w:val="18"/>
          <w:szCs w:val="18"/>
        </w:rPr>
        <w:footnoteRef/>
      </w:r>
      <w:r w:rsidR="00E56FD6" w:rsidRPr="00913B04">
        <w:rPr>
          <w:i/>
          <w:iCs/>
          <w:sz w:val="18"/>
          <w:szCs w:val="18"/>
        </w:rPr>
        <w:t xml:space="preserve"> </w:t>
      </w:r>
      <w:r w:rsidR="00E56FD6" w:rsidRPr="00913B04">
        <w:rPr>
          <w:sz w:val="18"/>
          <w:szCs w:val="18"/>
        </w:rPr>
        <w:t xml:space="preserve">Mr Billing, </w:t>
      </w:r>
      <w:r w:rsidR="00E56FD6" w:rsidRPr="00913B04">
        <w:rPr>
          <w:i/>
          <w:iCs/>
          <w:sz w:val="18"/>
          <w:szCs w:val="18"/>
        </w:rPr>
        <w:t>Committee Hansard</w:t>
      </w:r>
      <w:r w:rsidR="00E56FD6">
        <w:rPr>
          <w:sz w:val="18"/>
          <w:szCs w:val="18"/>
        </w:rPr>
        <w:t xml:space="preserve">, 1 July 2022, </w:t>
      </w:r>
      <w:r w:rsidRPr="00274277">
        <w:rPr>
          <w:sz w:val="18"/>
          <w:szCs w:val="18"/>
        </w:rPr>
        <w:t>p 36</w:t>
      </w:r>
      <w:r w:rsidR="00E56FD6">
        <w:rPr>
          <w:sz w:val="18"/>
          <w:szCs w:val="18"/>
        </w:rPr>
        <w:t>.</w:t>
      </w:r>
    </w:p>
  </w:footnote>
  <w:footnote w:id="59">
    <w:p w14:paraId="50701AAC" w14:textId="67F898B6" w:rsidR="004401B6" w:rsidRPr="00274277" w:rsidRDefault="004401B6" w:rsidP="004401B6">
      <w:pPr>
        <w:pStyle w:val="FootnoteText"/>
        <w:rPr>
          <w:sz w:val="18"/>
          <w:szCs w:val="18"/>
        </w:rPr>
      </w:pPr>
      <w:r w:rsidRPr="00274277">
        <w:rPr>
          <w:rStyle w:val="FootnoteReference"/>
          <w:sz w:val="18"/>
          <w:szCs w:val="18"/>
        </w:rPr>
        <w:footnoteRef/>
      </w:r>
      <w:r w:rsidRPr="00274277">
        <w:rPr>
          <w:sz w:val="18"/>
          <w:szCs w:val="18"/>
        </w:rPr>
        <w:t xml:space="preserve"> </w:t>
      </w:r>
      <w:r w:rsidR="00510E2A" w:rsidRPr="00913B04">
        <w:rPr>
          <w:sz w:val="18"/>
          <w:szCs w:val="18"/>
        </w:rPr>
        <w:t xml:space="preserve">Mr Billing, </w:t>
      </w:r>
      <w:r w:rsidR="00510E2A" w:rsidRPr="00913B04">
        <w:rPr>
          <w:i/>
          <w:iCs/>
          <w:sz w:val="18"/>
          <w:szCs w:val="18"/>
        </w:rPr>
        <w:t>Committee Hansard</w:t>
      </w:r>
      <w:r w:rsidR="00510E2A">
        <w:rPr>
          <w:sz w:val="18"/>
          <w:szCs w:val="18"/>
        </w:rPr>
        <w:t>, 1 July 2022,</w:t>
      </w:r>
      <w:r w:rsidRPr="00274277">
        <w:rPr>
          <w:sz w:val="18"/>
          <w:szCs w:val="18"/>
        </w:rPr>
        <w:t xml:space="preserve"> p 35</w:t>
      </w:r>
      <w:r w:rsidR="00510E2A">
        <w:rPr>
          <w:sz w:val="18"/>
          <w:szCs w:val="18"/>
        </w:rPr>
        <w:t>.</w:t>
      </w:r>
    </w:p>
  </w:footnote>
  <w:footnote w:id="60">
    <w:p w14:paraId="18647458" w14:textId="60FE5E73" w:rsidR="00D66ECB" w:rsidRPr="00C954D7" w:rsidRDefault="00D66ECB">
      <w:pPr>
        <w:pStyle w:val="FootnoteText"/>
        <w:rPr>
          <w:sz w:val="18"/>
          <w:szCs w:val="18"/>
        </w:rPr>
      </w:pPr>
      <w:r w:rsidRPr="00C954D7">
        <w:rPr>
          <w:rStyle w:val="FootnoteReference"/>
          <w:sz w:val="18"/>
          <w:szCs w:val="18"/>
        </w:rPr>
        <w:footnoteRef/>
      </w:r>
      <w:r w:rsidRPr="00C954D7">
        <w:rPr>
          <w:sz w:val="18"/>
          <w:szCs w:val="18"/>
        </w:rPr>
        <w:t xml:space="preserve"> </w:t>
      </w:r>
      <w:r w:rsidR="00834994" w:rsidRPr="00D954AC">
        <w:rPr>
          <w:sz w:val="18"/>
          <w:szCs w:val="18"/>
        </w:rPr>
        <w:t xml:space="preserve">ACT Legislative Assembly, </w:t>
      </w:r>
      <w:r w:rsidR="00834994" w:rsidRPr="00D954AC">
        <w:rPr>
          <w:i/>
          <w:iCs/>
          <w:sz w:val="18"/>
          <w:szCs w:val="18"/>
        </w:rPr>
        <w:t xml:space="preserve">Minutes of Proceedings No </w:t>
      </w:r>
      <w:r w:rsidR="00834994">
        <w:rPr>
          <w:i/>
          <w:iCs/>
          <w:sz w:val="18"/>
          <w:szCs w:val="18"/>
        </w:rPr>
        <w:t>55</w:t>
      </w:r>
      <w:r w:rsidR="00834994" w:rsidRPr="00D954AC">
        <w:rPr>
          <w:sz w:val="18"/>
          <w:szCs w:val="18"/>
        </w:rPr>
        <w:t xml:space="preserve">, </w:t>
      </w:r>
      <w:r w:rsidRPr="00C954D7">
        <w:rPr>
          <w:sz w:val="18"/>
          <w:szCs w:val="18"/>
        </w:rPr>
        <w:t>3 August 2022</w:t>
      </w:r>
      <w:r w:rsidR="00834994">
        <w:rPr>
          <w:sz w:val="18"/>
          <w:szCs w:val="18"/>
        </w:rPr>
        <w:t>, p 757.</w:t>
      </w:r>
    </w:p>
  </w:footnote>
  <w:footnote w:id="61">
    <w:p w14:paraId="4F74AA9B" w14:textId="10718408" w:rsidR="00434132" w:rsidRDefault="00434132">
      <w:pPr>
        <w:pStyle w:val="FootnoteText"/>
      </w:pPr>
      <w:r w:rsidRPr="00434132">
        <w:rPr>
          <w:rStyle w:val="FootnoteReference"/>
          <w:sz w:val="18"/>
          <w:szCs w:val="18"/>
        </w:rPr>
        <w:footnoteRef/>
      </w:r>
      <w:r w:rsidRPr="00434132">
        <w:rPr>
          <w:sz w:val="18"/>
          <w:szCs w:val="18"/>
        </w:rPr>
        <w:t xml:space="preserve"> </w:t>
      </w:r>
      <w:r w:rsidR="000E38CA">
        <w:rPr>
          <w:sz w:val="18"/>
          <w:szCs w:val="18"/>
        </w:rPr>
        <w:t>Mr</w:t>
      </w:r>
      <w:r w:rsidRPr="00434132">
        <w:rPr>
          <w:sz w:val="18"/>
          <w:szCs w:val="18"/>
        </w:rPr>
        <w:t xml:space="preserve"> David Fordyce,</w:t>
      </w:r>
      <w:r w:rsidR="000E38CA">
        <w:rPr>
          <w:sz w:val="18"/>
          <w:szCs w:val="18"/>
        </w:rPr>
        <w:t xml:space="preserve"> </w:t>
      </w:r>
      <w:r w:rsidR="000E38CA" w:rsidRPr="000E38CA">
        <w:rPr>
          <w:i/>
          <w:iCs/>
          <w:sz w:val="18"/>
          <w:szCs w:val="18"/>
        </w:rPr>
        <w:t>Submission 18</w:t>
      </w:r>
      <w:r w:rsidR="000E38CA">
        <w:rPr>
          <w:sz w:val="18"/>
          <w:szCs w:val="18"/>
        </w:rPr>
        <w:t>,</w:t>
      </w:r>
      <w:r w:rsidRPr="00434132">
        <w:rPr>
          <w:sz w:val="18"/>
          <w:szCs w:val="18"/>
        </w:rPr>
        <w:t xml:space="preserve"> p 3. </w:t>
      </w:r>
      <w:r w:rsidR="000E38CA">
        <w:rPr>
          <w:sz w:val="18"/>
          <w:szCs w:val="18"/>
        </w:rPr>
        <w:t xml:space="preserve">Mr </w:t>
      </w:r>
      <w:r w:rsidRPr="00434132">
        <w:rPr>
          <w:sz w:val="18"/>
          <w:szCs w:val="18"/>
        </w:rPr>
        <w:t xml:space="preserve">Joseph Stubbs, </w:t>
      </w:r>
      <w:r w:rsidRPr="000E38CA">
        <w:rPr>
          <w:i/>
          <w:iCs/>
          <w:sz w:val="18"/>
          <w:szCs w:val="18"/>
        </w:rPr>
        <w:t>Sub</w:t>
      </w:r>
      <w:r w:rsidR="000E38CA" w:rsidRPr="000E38CA">
        <w:rPr>
          <w:i/>
          <w:iCs/>
          <w:sz w:val="18"/>
          <w:szCs w:val="18"/>
        </w:rPr>
        <w:t>mission</w:t>
      </w:r>
      <w:r w:rsidRPr="000E38CA">
        <w:rPr>
          <w:i/>
          <w:iCs/>
          <w:sz w:val="18"/>
          <w:szCs w:val="18"/>
        </w:rPr>
        <w:t xml:space="preserve"> 17</w:t>
      </w:r>
      <w:r w:rsidRPr="00434132">
        <w:rPr>
          <w:sz w:val="18"/>
          <w:szCs w:val="18"/>
        </w:rPr>
        <w:t xml:space="preserve">, p 3. </w:t>
      </w:r>
      <w:r w:rsidR="000E38CA">
        <w:rPr>
          <w:sz w:val="18"/>
          <w:szCs w:val="18"/>
        </w:rPr>
        <w:t xml:space="preserve">Mr </w:t>
      </w:r>
      <w:r w:rsidRPr="00434132">
        <w:rPr>
          <w:sz w:val="18"/>
          <w:szCs w:val="18"/>
        </w:rPr>
        <w:t>Stephen O</w:t>
      </w:r>
      <w:r w:rsidR="000E38CA">
        <w:rPr>
          <w:sz w:val="18"/>
          <w:szCs w:val="18"/>
        </w:rPr>
        <w:t>’</w:t>
      </w:r>
      <w:r w:rsidRPr="00434132">
        <w:rPr>
          <w:sz w:val="18"/>
          <w:szCs w:val="18"/>
        </w:rPr>
        <w:t>Neill</w:t>
      </w:r>
      <w:r w:rsidR="000E38CA">
        <w:rPr>
          <w:sz w:val="18"/>
          <w:szCs w:val="18"/>
        </w:rPr>
        <w:t>,</w:t>
      </w:r>
      <w:r w:rsidRPr="00434132">
        <w:rPr>
          <w:sz w:val="18"/>
          <w:szCs w:val="18"/>
        </w:rPr>
        <w:t xml:space="preserve"> </w:t>
      </w:r>
      <w:r w:rsidRPr="000E38CA">
        <w:rPr>
          <w:i/>
          <w:iCs/>
          <w:sz w:val="18"/>
          <w:szCs w:val="18"/>
        </w:rPr>
        <w:t>Sub</w:t>
      </w:r>
      <w:r w:rsidR="000E38CA" w:rsidRPr="000E38CA">
        <w:rPr>
          <w:i/>
          <w:iCs/>
          <w:sz w:val="18"/>
          <w:szCs w:val="18"/>
        </w:rPr>
        <w:t>mission</w:t>
      </w:r>
      <w:r w:rsidRPr="000E38CA">
        <w:rPr>
          <w:i/>
          <w:iCs/>
          <w:sz w:val="18"/>
          <w:szCs w:val="18"/>
        </w:rPr>
        <w:t xml:space="preserve"> 8</w:t>
      </w:r>
      <w:r w:rsidR="000E38CA">
        <w:rPr>
          <w:sz w:val="18"/>
          <w:szCs w:val="18"/>
        </w:rPr>
        <w:t>,</w:t>
      </w:r>
      <w:r w:rsidRPr="00434132">
        <w:rPr>
          <w:sz w:val="18"/>
          <w:szCs w:val="18"/>
        </w:rPr>
        <w:t xml:space="preserve"> p 2.</w:t>
      </w:r>
    </w:p>
  </w:footnote>
  <w:footnote w:id="62">
    <w:p w14:paraId="7166931A" w14:textId="667963E4" w:rsidR="005E3649" w:rsidRPr="005F2A7B" w:rsidRDefault="005E3649">
      <w:pPr>
        <w:pStyle w:val="FootnoteText"/>
        <w:rPr>
          <w:sz w:val="18"/>
          <w:szCs w:val="18"/>
        </w:rPr>
      </w:pPr>
      <w:r w:rsidRPr="005F2A7B">
        <w:rPr>
          <w:rStyle w:val="FootnoteReference"/>
          <w:sz w:val="18"/>
          <w:szCs w:val="18"/>
        </w:rPr>
        <w:footnoteRef/>
      </w:r>
      <w:r w:rsidRPr="005F2A7B">
        <w:rPr>
          <w:sz w:val="18"/>
          <w:szCs w:val="18"/>
        </w:rPr>
        <w:t xml:space="preserve"> Mr Joseph Stubbs, </w:t>
      </w:r>
      <w:r w:rsidRPr="005F2A7B">
        <w:rPr>
          <w:i/>
          <w:iCs/>
          <w:sz w:val="18"/>
          <w:szCs w:val="18"/>
        </w:rPr>
        <w:t>Submission 17</w:t>
      </w:r>
      <w:r w:rsidRPr="005F2A7B">
        <w:rPr>
          <w:sz w:val="18"/>
          <w:szCs w:val="18"/>
        </w:rPr>
        <w:t>, p 3.</w:t>
      </w:r>
    </w:p>
  </w:footnote>
  <w:footnote w:id="63">
    <w:p w14:paraId="187999F0" w14:textId="012EB0CE" w:rsidR="00A4649E" w:rsidRPr="005F2A7B" w:rsidRDefault="00A4649E">
      <w:pPr>
        <w:pStyle w:val="FootnoteText"/>
        <w:rPr>
          <w:sz w:val="18"/>
          <w:szCs w:val="18"/>
        </w:rPr>
      </w:pPr>
      <w:r w:rsidRPr="005F2A7B">
        <w:rPr>
          <w:rStyle w:val="FootnoteReference"/>
          <w:sz w:val="18"/>
          <w:szCs w:val="18"/>
        </w:rPr>
        <w:footnoteRef/>
      </w:r>
      <w:r w:rsidRPr="005F2A7B">
        <w:rPr>
          <w:sz w:val="18"/>
          <w:szCs w:val="18"/>
        </w:rPr>
        <w:t xml:space="preserve"> </w:t>
      </w:r>
      <w:r w:rsidR="00786AC3">
        <w:rPr>
          <w:sz w:val="18"/>
          <w:szCs w:val="18"/>
        </w:rPr>
        <w:t>Question on Notice No 6.</w:t>
      </w:r>
    </w:p>
  </w:footnote>
  <w:footnote w:id="64">
    <w:p w14:paraId="412EF7AF" w14:textId="04FEF328" w:rsidR="005F2A7B" w:rsidRPr="005F2A7B" w:rsidRDefault="005F2A7B">
      <w:pPr>
        <w:pStyle w:val="FootnoteText"/>
        <w:rPr>
          <w:sz w:val="18"/>
          <w:szCs w:val="18"/>
        </w:rPr>
      </w:pPr>
      <w:r w:rsidRPr="005F2A7B">
        <w:rPr>
          <w:rStyle w:val="FootnoteReference"/>
          <w:sz w:val="18"/>
          <w:szCs w:val="18"/>
        </w:rPr>
        <w:footnoteRef/>
      </w:r>
      <w:r w:rsidRPr="005F2A7B">
        <w:rPr>
          <w:sz w:val="18"/>
          <w:szCs w:val="18"/>
        </w:rPr>
        <w:t xml:space="preserve"> </w:t>
      </w:r>
      <w:r w:rsidR="00786AC3">
        <w:rPr>
          <w:sz w:val="18"/>
          <w:szCs w:val="18"/>
        </w:rPr>
        <w:t>Question on Notice No 6.</w:t>
      </w:r>
    </w:p>
  </w:footnote>
  <w:footnote w:id="65">
    <w:p w14:paraId="16E99827" w14:textId="0929B0BE" w:rsidR="00A703AB" w:rsidRDefault="00A703AB">
      <w:pPr>
        <w:pStyle w:val="FootnoteText"/>
      </w:pPr>
      <w:r w:rsidRPr="005F2A7B">
        <w:rPr>
          <w:rStyle w:val="FootnoteReference"/>
          <w:sz w:val="18"/>
          <w:szCs w:val="18"/>
        </w:rPr>
        <w:footnoteRef/>
      </w:r>
      <w:r w:rsidRPr="005F2A7B">
        <w:rPr>
          <w:sz w:val="18"/>
          <w:szCs w:val="18"/>
        </w:rPr>
        <w:t xml:space="preserve"> </w:t>
      </w:r>
      <w:r w:rsidR="00584C22">
        <w:rPr>
          <w:sz w:val="18"/>
          <w:szCs w:val="18"/>
        </w:rPr>
        <w:t xml:space="preserve">Mr Watts, </w:t>
      </w:r>
      <w:r w:rsidR="00584C22" w:rsidRPr="00584C22">
        <w:rPr>
          <w:i/>
          <w:iCs/>
          <w:sz w:val="18"/>
          <w:szCs w:val="18"/>
        </w:rPr>
        <w:t>Committee Hansard</w:t>
      </w:r>
      <w:r w:rsidR="00584C22">
        <w:rPr>
          <w:sz w:val="18"/>
          <w:szCs w:val="18"/>
        </w:rPr>
        <w:t xml:space="preserve">, 1 July 2022, p </w:t>
      </w:r>
      <w:r w:rsidRPr="005F2A7B">
        <w:rPr>
          <w:sz w:val="18"/>
          <w:szCs w:val="18"/>
        </w:rPr>
        <w:t>13</w:t>
      </w:r>
      <w:r w:rsidR="00584C22">
        <w:rPr>
          <w:sz w:val="18"/>
          <w:szCs w:val="18"/>
        </w:rPr>
        <w:t xml:space="preserve">, Mr Sesterka, </w:t>
      </w:r>
      <w:r w:rsidR="00584C22" w:rsidRPr="00584C22">
        <w:rPr>
          <w:i/>
          <w:iCs/>
          <w:sz w:val="18"/>
          <w:szCs w:val="18"/>
        </w:rPr>
        <w:t>Committee Hansard</w:t>
      </w:r>
      <w:r w:rsidR="00584C22">
        <w:rPr>
          <w:sz w:val="18"/>
          <w:szCs w:val="18"/>
        </w:rPr>
        <w:t xml:space="preserve">, 1 July 2022, p 9, </w:t>
      </w:r>
      <w:r w:rsidR="00ED44A3" w:rsidRPr="005F2A7B">
        <w:rPr>
          <w:sz w:val="18"/>
          <w:szCs w:val="18"/>
        </w:rPr>
        <w:t xml:space="preserve">Mr Bill Fulton, </w:t>
      </w:r>
      <w:r w:rsidR="00ED44A3" w:rsidRPr="005F2A7B">
        <w:rPr>
          <w:i/>
          <w:iCs/>
          <w:sz w:val="18"/>
          <w:szCs w:val="18"/>
        </w:rPr>
        <w:t>Submission 3</w:t>
      </w:r>
      <w:r w:rsidR="00ED44A3" w:rsidRPr="005F2A7B">
        <w:rPr>
          <w:sz w:val="18"/>
          <w:szCs w:val="18"/>
        </w:rPr>
        <w:t>, p 3.</w:t>
      </w:r>
    </w:p>
  </w:footnote>
  <w:footnote w:id="66">
    <w:p w14:paraId="2BDAD38D" w14:textId="6D82BFDF" w:rsidR="00533092" w:rsidRPr="00776381" w:rsidRDefault="00533092">
      <w:pPr>
        <w:pStyle w:val="FootnoteText"/>
        <w:rPr>
          <w:sz w:val="18"/>
          <w:szCs w:val="18"/>
        </w:rPr>
      </w:pPr>
      <w:r w:rsidRPr="00776381">
        <w:rPr>
          <w:rStyle w:val="FootnoteReference"/>
          <w:sz w:val="18"/>
          <w:szCs w:val="18"/>
        </w:rPr>
        <w:footnoteRef/>
      </w:r>
      <w:r w:rsidRPr="00776381">
        <w:rPr>
          <w:sz w:val="18"/>
          <w:szCs w:val="18"/>
        </w:rPr>
        <w:t xml:space="preserve"> </w:t>
      </w:r>
      <w:r w:rsidR="0053108F">
        <w:rPr>
          <w:sz w:val="18"/>
          <w:szCs w:val="18"/>
        </w:rPr>
        <w:t xml:space="preserve">Mr Sesterka, </w:t>
      </w:r>
      <w:r w:rsidRPr="0053108F">
        <w:rPr>
          <w:i/>
          <w:iCs/>
          <w:sz w:val="18"/>
          <w:szCs w:val="18"/>
        </w:rPr>
        <w:t>Submission 9</w:t>
      </w:r>
      <w:r w:rsidR="0053108F">
        <w:rPr>
          <w:sz w:val="18"/>
          <w:szCs w:val="18"/>
        </w:rPr>
        <w:t>, p 4.</w:t>
      </w:r>
    </w:p>
  </w:footnote>
  <w:footnote w:id="67">
    <w:p w14:paraId="097C185C" w14:textId="04519E1F" w:rsidR="00527A36" w:rsidRPr="00776381" w:rsidRDefault="00527A36">
      <w:pPr>
        <w:pStyle w:val="FootnoteText"/>
        <w:rPr>
          <w:sz w:val="18"/>
          <w:szCs w:val="18"/>
        </w:rPr>
      </w:pPr>
      <w:r w:rsidRPr="00776381">
        <w:rPr>
          <w:rStyle w:val="FootnoteReference"/>
          <w:sz w:val="18"/>
          <w:szCs w:val="18"/>
        </w:rPr>
        <w:footnoteRef/>
      </w:r>
      <w:r w:rsidRPr="00776381">
        <w:rPr>
          <w:sz w:val="18"/>
          <w:szCs w:val="18"/>
        </w:rPr>
        <w:t xml:space="preserve"> </w:t>
      </w:r>
      <w:r w:rsidR="00E3309C">
        <w:rPr>
          <w:sz w:val="18"/>
          <w:szCs w:val="18"/>
        </w:rPr>
        <w:t>Mr Michael Young, Manager, ACT Disaster Relief Team, Disaster Relief Australia</w:t>
      </w:r>
      <w:r w:rsidR="00D902BD">
        <w:rPr>
          <w:sz w:val="18"/>
          <w:szCs w:val="18"/>
        </w:rPr>
        <w:t xml:space="preserve"> (DRA)</w:t>
      </w:r>
      <w:r w:rsidR="00E3309C">
        <w:rPr>
          <w:sz w:val="18"/>
          <w:szCs w:val="18"/>
        </w:rPr>
        <w:t xml:space="preserve">, </w:t>
      </w:r>
      <w:r w:rsidR="00E3309C" w:rsidRPr="00584C22">
        <w:rPr>
          <w:i/>
          <w:iCs/>
          <w:sz w:val="18"/>
          <w:szCs w:val="18"/>
        </w:rPr>
        <w:t>Committee Hansard</w:t>
      </w:r>
      <w:r w:rsidR="00E3309C">
        <w:rPr>
          <w:sz w:val="18"/>
          <w:szCs w:val="18"/>
        </w:rPr>
        <w:t>, 1 July 2022, p</w:t>
      </w:r>
      <w:r w:rsidRPr="00776381">
        <w:rPr>
          <w:sz w:val="18"/>
          <w:szCs w:val="18"/>
        </w:rPr>
        <w:t xml:space="preserve"> </w:t>
      </w:r>
      <w:r w:rsidR="00D37474">
        <w:rPr>
          <w:sz w:val="18"/>
          <w:szCs w:val="18"/>
        </w:rPr>
        <w:t>19</w:t>
      </w:r>
    </w:p>
  </w:footnote>
  <w:footnote w:id="68">
    <w:p w14:paraId="2AE9519F" w14:textId="0608049F" w:rsidR="00D77BD1" w:rsidRPr="0035759F" w:rsidRDefault="00D77BD1">
      <w:pPr>
        <w:pStyle w:val="FootnoteText"/>
        <w:rPr>
          <w:sz w:val="18"/>
          <w:szCs w:val="18"/>
        </w:rPr>
      </w:pPr>
      <w:r w:rsidRPr="0035759F">
        <w:rPr>
          <w:rStyle w:val="FootnoteReference"/>
          <w:sz w:val="18"/>
          <w:szCs w:val="18"/>
        </w:rPr>
        <w:footnoteRef/>
      </w:r>
      <w:r w:rsidRPr="0035759F">
        <w:rPr>
          <w:sz w:val="18"/>
          <w:szCs w:val="18"/>
        </w:rPr>
        <w:t xml:space="preserve"> </w:t>
      </w:r>
      <w:r w:rsidR="00AB1681" w:rsidRPr="0035759F">
        <w:rPr>
          <w:sz w:val="18"/>
          <w:szCs w:val="18"/>
        </w:rPr>
        <w:t xml:space="preserve">ACT Government, </w:t>
      </w:r>
      <w:r w:rsidRPr="0035759F">
        <w:rPr>
          <w:i/>
          <w:iCs/>
          <w:sz w:val="18"/>
          <w:szCs w:val="18"/>
        </w:rPr>
        <w:t>Submission 21</w:t>
      </w:r>
      <w:r w:rsidR="00AB1681" w:rsidRPr="0035759F">
        <w:rPr>
          <w:sz w:val="18"/>
          <w:szCs w:val="18"/>
        </w:rPr>
        <w:t>, p 16.</w:t>
      </w:r>
    </w:p>
  </w:footnote>
  <w:footnote w:id="69">
    <w:p w14:paraId="6393A499" w14:textId="6B1B8D26" w:rsidR="00FE41BD" w:rsidRPr="0035759F" w:rsidRDefault="00FE41BD">
      <w:pPr>
        <w:pStyle w:val="FootnoteText"/>
        <w:rPr>
          <w:sz w:val="18"/>
          <w:szCs w:val="18"/>
        </w:rPr>
      </w:pPr>
      <w:r w:rsidRPr="0035759F">
        <w:rPr>
          <w:rStyle w:val="FootnoteReference"/>
          <w:sz w:val="18"/>
          <w:szCs w:val="18"/>
        </w:rPr>
        <w:footnoteRef/>
      </w:r>
      <w:r w:rsidRPr="0035759F">
        <w:rPr>
          <w:sz w:val="18"/>
          <w:szCs w:val="18"/>
        </w:rPr>
        <w:t xml:space="preserve"> </w:t>
      </w:r>
      <w:r w:rsidR="000A35D7">
        <w:rPr>
          <w:sz w:val="18"/>
          <w:szCs w:val="18"/>
        </w:rPr>
        <w:t xml:space="preserve">Mr Sesterka, </w:t>
      </w:r>
      <w:r w:rsidR="000A35D7" w:rsidRPr="000A35D7">
        <w:rPr>
          <w:i/>
          <w:iCs/>
          <w:sz w:val="18"/>
          <w:szCs w:val="18"/>
        </w:rPr>
        <w:t>Committee Hansard</w:t>
      </w:r>
      <w:r w:rsidR="000A35D7">
        <w:rPr>
          <w:sz w:val="18"/>
          <w:szCs w:val="18"/>
        </w:rPr>
        <w:t>,</w:t>
      </w:r>
      <w:r w:rsidRPr="0035759F">
        <w:rPr>
          <w:sz w:val="18"/>
          <w:szCs w:val="18"/>
        </w:rPr>
        <w:t xml:space="preserve"> p </w:t>
      </w:r>
      <w:r w:rsidR="001C4B00">
        <w:rPr>
          <w:sz w:val="18"/>
          <w:szCs w:val="18"/>
        </w:rPr>
        <w:t>7</w:t>
      </w:r>
      <w:r w:rsidRPr="0035759F">
        <w:rPr>
          <w:sz w:val="18"/>
          <w:szCs w:val="18"/>
        </w:rPr>
        <w:t>.</w:t>
      </w:r>
    </w:p>
  </w:footnote>
  <w:footnote w:id="70">
    <w:p w14:paraId="6E32636E" w14:textId="09F6E906" w:rsidR="001C64EC" w:rsidRPr="0035759F" w:rsidRDefault="001C64EC" w:rsidP="001C64EC">
      <w:pPr>
        <w:pStyle w:val="FootnoteText"/>
        <w:rPr>
          <w:sz w:val="18"/>
          <w:szCs w:val="18"/>
        </w:rPr>
      </w:pPr>
      <w:r w:rsidRPr="0035759F">
        <w:rPr>
          <w:rStyle w:val="FootnoteReference"/>
          <w:sz w:val="18"/>
          <w:szCs w:val="18"/>
        </w:rPr>
        <w:footnoteRef/>
      </w:r>
      <w:r w:rsidRPr="0035759F">
        <w:rPr>
          <w:sz w:val="18"/>
          <w:szCs w:val="18"/>
        </w:rPr>
        <w:t xml:space="preserve"> </w:t>
      </w:r>
      <w:r w:rsidR="001C4B00">
        <w:rPr>
          <w:sz w:val="18"/>
          <w:szCs w:val="18"/>
        </w:rPr>
        <w:t xml:space="preserve">Mr Wright, </w:t>
      </w:r>
      <w:r w:rsidR="001C4B00" w:rsidRPr="001C4B00">
        <w:rPr>
          <w:i/>
          <w:iCs/>
          <w:sz w:val="18"/>
          <w:szCs w:val="18"/>
        </w:rPr>
        <w:t>Committee Hansard</w:t>
      </w:r>
      <w:r w:rsidR="001C4B00">
        <w:rPr>
          <w:sz w:val="18"/>
          <w:szCs w:val="18"/>
        </w:rPr>
        <w:t>, p 5.</w:t>
      </w:r>
    </w:p>
  </w:footnote>
  <w:footnote w:id="71">
    <w:p w14:paraId="53C7F1A0" w14:textId="7BAA45EE" w:rsidR="00BA6EFB" w:rsidRPr="0035759F" w:rsidRDefault="00BA6EFB">
      <w:pPr>
        <w:pStyle w:val="FootnoteText"/>
        <w:rPr>
          <w:sz w:val="18"/>
          <w:szCs w:val="18"/>
        </w:rPr>
      </w:pPr>
      <w:r w:rsidRPr="0035759F">
        <w:rPr>
          <w:rStyle w:val="FootnoteReference"/>
          <w:sz w:val="18"/>
          <w:szCs w:val="18"/>
        </w:rPr>
        <w:footnoteRef/>
      </w:r>
      <w:r w:rsidRPr="0035759F">
        <w:rPr>
          <w:sz w:val="18"/>
          <w:szCs w:val="18"/>
        </w:rPr>
        <w:t xml:space="preserve"> </w:t>
      </w:r>
      <w:r w:rsidR="00D05451">
        <w:rPr>
          <w:sz w:val="18"/>
          <w:szCs w:val="18"/>
        </w:rPr>
        <w:t xml:space="preserve">Mr Jim Corrigan, Acting Director-General, Transport Canberra and City Services (TCCS), </w:t>
      </w:r>
      <w:r w:rsidR="00D05451" w:rsidRPr="00D05451">
        <w:rPr>
          <w:i/>
          <w:iCs/>
          <w:sz w:val="18"/>
          <w:szCs w:val="18"/>
        </w:rPr>
        <w:t>Committee Hansard</w:t>
      </w:r>
      <w:r w:rsidR="00D05451">
        <w:rPr>
          <w:sz w:val="18"/>
          <w:szCs w:val="18"/>
        </w:rPr>
        <w:t>, p 45.</w:t>
      </w:r>
    </w:p>
  </w:footnote>
  <w:footnote w:id="72">
    <w:p w14:paraId="4391FF97" w14:textId="19965CA4" w:rsidR="0019460A" w:rsidRPr="0035759F" w:rsidRDefault="0019460A">
      <w:pPr>
        <w:pStyle w:val="FootnoteText"/>
        <w:rPr>
          <w:sz w:val="18"/>
          <w:szCs w:val="18"/>
        </w:rPr>
      </w:pPr>
      <w:r w:rsidRPr="0035759F">
        <w:rPr>
          <w:rStyle w:val="FootnoteReference"/>
          <w:sz w:val="18"/>
          <w:szCs w:val="18"/>
        </w:rPr>
        <w:footnoteRef/>
      </w:r>
      <w:r w:rsidRPr="0035759F">
        <w:rPr>
          <w:sz w:val="18"/>
          <w:szCs w:val="18"/>
        </w:rPr>
        <w:t xml:space="preserve"> </w:t>
      </w:r>
      <w:r w:rsidR="00F0101B">
        <w:rPr>
          <w:sz w:val="18"/>
          <w:szCs w:val="18"/>
        </w:rPr>
        <w:t xml:space="preserve">Mr Corrigan, TCCS, </w:t>
      </w:r>
      <w:r w:rsidR="00F0101B" w:rsidRPr="00D05451">
        <w:rPr>
          <w:i/>
          <w:iCs/>
          <w:sz w:val="18"/>
          <w:szCs w:val="18"/>
        </w:rPr>
        <w:t>Committee Hansard</w:t>
      </w:r>
      <w:r w:rsidR="00F0101B">
        <w:rPr>
          <w:sz w:val="18"/>
          <w:szCs w:val="18"/>
        </w:rPr>
        <w:t>, p 45.</w:t>
      </w:r>
    </w:p>
  </w:footnote>
  <w:footnote w:id="73">
    <w:p w14:paraId="17518BC6" w14:textId="5702B2DC" w:rsidR="00E552C4" w:rsidRPr="0035759F" w:rsidRDefault="00E552C4">
      <w:pPr>
        <w:pStyle w:val="FootnoteText"/>
        <w:rPr>
          <w:sz w:val="18"/>
          <w:szCs w:val="18"/>
        </w:rPr>
      </w:pPr>
      <w:r w:rsidRPr="0035759F">
        <w:rPr>
          <w:rStyle w:val="FootnoteReference"/>
          <w:sz w:val="18"/>
          <w:szCs w:val="18"/>
        </w:rPr>
        <w:footnoteRef/>
      </w:r>
      <w:r w:rsidRPr="0035759F">
        <w:rPr>
          <w:sz w:val="18"/>
          <w:szCs w:val="18"/>
        </w:rPr>
        <w:t xml:space="preserve"> </w:t>
      </w:r>
      <w:r w:rsidR="00555278">
        <w:rPr>
          <w:sz w:val="18"/>
          <w:szCs w:val="18"/>
        </w:rPr>
        <w:t xml:space="preserve">Disaster Relief Australia, </w:t>
      </w:r>
      <w:r w:rsidR="00555278" w:rsidRPr="00555278">
        <w:rPr>
          <w:i/>
          <w:iCs/>
          <w:sz w:val="18"/>
          <w:szCs w:val="18"/>
        </w:rPr>
        <w:t>Submission 13</w:t>
      </w:r>
      <w:r w:rsidR="00555278">
        <w:rPr>
          <w:sz w:val="18"/>
          <w:szCs w:val="18"/>
        </w:rPr>
        <w:t>, p 4.</w:t>
      </w:r>
    </w:p>
  </w:footnote>
  <w:footnote w:id="74">
    <w:p w14:paraId="7441FF25" w14:textId="233EFF84" w:rsidR="00B42E06" w:rsidRDefault="00B42E06">
      <w:pPr>
        <w:pStyle w:val="FootnoteText"/>
      </w:pPr>
      <w:r w:rsidRPr="0035759F">
        <w:rPr>
          <w:rStyle w:val="FootnoteReference"/>
          <w:sz w:val="18"/>
          <w:szCs w:val="18"/>
        </w:rPr>
        <w:footnoteRef/>
      </w:r>
      <w:r w:rsidRPr="0035759F">
        <w:rPr>
          <w:sz w:val="18"/>
          <w:szCs w:val="18"/>
        </w:rPr>
        <w:t xml:space="preserve"> </w:t>
      </w:r>
      <w:r w:rsidR="00D902BD">
        <w:rPr>
          <w:sz w:val="18"/>
          <w:szCs w:val="18"/>
        </w:rPr>
        <w:t xml:space="preserve">Mr Young, DRA, </w:t>
      </w:r>
      <w:r w:rsidR="00D902BD" w:rsidRPr="00D902BD">
        <w:rPr>
          <w:i/>
          <w:iCs/>
          <w:sz w:val="18"/>
          <w:szCs w:val="18"/>
        </w:rPr>
        <w:t>Committee Hansard</w:t>
      </w:r>
      <w:r w:rsidR="00D902BD">
        <w:rPr>
          <w:sz w:val="18"/>
          <w:szCs w:val="18"/>
        </w:rPr>
        <w:t>, p 20.</w:t>
      </w:r>
    </w:p>
  </w:footnote>
  <w:footnote w:id="75">
    <w:p w14:paraId="71789673" w14:textId="77777777" w:rsidR="00C64803" w:rsidRPr="00C6444A" w:rsidRDefault="00C64803" w:rsidP="00C64803">
      <w:pPr>
        <w:pStyle w:val="FootnoteText"/>
        <w:rPr>
          <w:sz w:val="18"/>
          <w:szCs w:val="18"/>
        </w:rPr>
      </w:pPr>
      <w:r w:rsidRPr="00C6444A">
        <w:rPr>
          <w:rStyle w:val="FootnoteReference"/>
          <w:sz w:val="18"/>
          <w:szCs w:val="18"/>
        </w:rPr>
        <w:footnoteRef/>
      </w:r>
      <w:r w:rsidRPr="00C6444A">
        <w:rPr>
          <w:sz w:val="18"/>
          <w:szCs w:val="18"/>
        </w:rPr>
        <w:t xml:space="preserve"> Justice and Community Safety Directorate, ‘Security and Emergency Management Division’, </w:t>
      </w:r>
      <w:hyperlink r:id="rId7" w:history="1">
        <w:r w:rsidRPr="00C6444A">
          <w:rPr>
            <w:rStyle w:val="Hyperlink"/>
            <w:sz w:val="18"/>
            <w:szCs w:val="18"/>
          </w:rPr>
          <w:t>https://www.justice.act.gov.au/annual-report-2020-21/b2-performance-analysis-output-11-policy-advice-and-justice-programs/security</w:t>
        </w:r>
      </w:hyperlink>
      <w:r w:rsidRPr="00C6444A">
        <w:rPr>
          <w:sz w:val="18"/>
          <w:szCs w:val="18"/>
        </w:rPr>
        <w:t xml:space="preserve"> (accessed 5 August 2022).</w:t>
      </w:r>
    </w:p>
  </w:footnote>
  <w:footnote w:id="76">
    <w:p w14:paraId="7108508C" w14:textId="00604178" w:rsidR="000723A7" w:rsidRPr="000723A7" w:rsidRDefault="000723A7">
      <w:pPr>
        <w:pStyle w:val="FootnoteText"/>
        <w:rPr>
          <w:sz w:val="18"/>
          <w:szCs w:val="18"/>
        </w:rPr>
      </w:pPr>
      <w:r w:rsidRPr="000723A7">
        <w:rPr>
          <w:rStyle w:val="FootnoteReference"/>
          <w:sz w:val="18"/>
          <w:szCs w:val="18"/>
        </w:rPr>
        <w:footnoteRef/>
      </w:r>
      <w:r w:rsidRPr="000723A7">
        <w:rPr>
          <w:sz w:val="18"/>
          <w:szCs w:val="18"/>
        </w:rPr>
        <w:t xml:space="preserve"> </w:t>
      </w:r>
      <w:r w:rsidRPr="000723A7">
        <w:rPr>
          <w:i/>
          <w:iCs/>
          <w:sz w:val="18"/>
          <w:szCs w:val="18"/>
        </w:rPr>
        <w:t>Emergencies Act 2004</w:t>
      </w:r>
      <w:r w:rsidRPr="000723A7">
        <w:rPr>
          <w:sz w:val="18"/>
          <w:szCs w:val="18"/>
        </w:rPr>
        <w:t>, sec 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024192"/>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208CDD3E"/>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CA25667"/>
    <w:multiLevelType w:val="hybridMultilevel"/>
    <w:tmpl w:val="679068EC"/>
    <w:lvl w:ilvl="0" w:tplc="18C6E0A8">
      <w:start w:val="1"/>
      <w:numFmt w:val="lowerRoman"/>
      <w:lvlText w:val="%1)"/>
      <w:lvlJc w:val="left"/>
      <w:pPr>
        <w:ind w:left="720" w:hanging="360"/>
      </w:pPr>
      <w:rPr>
        <w:rFonts w:hint="default"/>
      </w:rPr>
    </w:lvl>
    <w:lvl w:ilvl="1" w:tplc="B4BABCE0">
      <w:numFmt w:val="bullet"/>
      <w:lvlText w:val="•"/>
      <w:lvlJc w:val="left"/>
      <w:pPr>
        <w:ind w:left="1500" w:hanging="420"/>
      </w:pPr>
      <w:rPr>
        <w:rFonts w:ascii="Calibri" w:eastAsiaTheme="minorHAnsi" w:hAnsi="Calibri" w:cs="Calibri"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813554"/>
    <w:multiLevelType w:val="hybridMultilevel"/>
    <w:tmpl w:val="0900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2E6123"/>
    <w:multiLevelType w:val="hybridMultilevel"/>
    <w:tmpl w:val="9BDA6E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EF6235"/>
    <w:multiLevelType w:val="hybridMultilevel"/>
    <w:tmpl w:val="BDE21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BB6BEE"/>
    <w:multiLevelType w:val="hybridMultilevel"/>
    <w:tmpl w:val="EA9A98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E947BB"/>
    <w:multiLevelType w:val="hybridMultilevel"/>
    <w:tmpl w:val="341803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6F4CEA"/>
    <w:multiLevelType w:val="multilevel"/>
    <w:tmpl w:val="72F47C0A"/>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23"/>
  </w:num>
  <w:num w:numId="14">
    <w:abstractNumId w:val="12"/>
  </w:num>
  <w:num w:numId="15">
    <w:abstractNumId w:val="24"/>
  </w:num>
  <w:num w:numId="16">
    <w:abstractNumId w:val="10"/>
  </w:num>
  <w:num w:numId="17">
    <w:abstractNumId w:val="17"/>
  </w:num>
  <w:num w:numId="18">
    <w:abstractNumId w:val="21"/>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0"/>
  </w:num>
  <w:num w:numId="22">
    <w:abstractNumId w:val="20"/>
  </w:num>
  <w:num w:numId="23">
    <w:abstractNumId w:val="25"/>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0"/>
  </w:num>
  <w:num w:numId="29">
    <w:abstractNumId w:val="15"/>
  </w:num>
  <w:num w:numId="30">
    <w:abstractNumId w:val="11"/>
  </w:num>
  <w:num w:numId="31">
    <w:abstractNumId w:val="19"/>
  </w:num>
  <w:num w:numId="32">
    <w:abstractNumId w:val="14"/>
  </w:num>
  <w:num w:numId="33">
    <w:abstractNumId w:val="23"/>
  </w:num>
  <w:num w:numId="34">
    <w:abstractNumId w:val="23"/>
  </w:num>
  <w:num w:numId="35">
    <w:abstractNumId w:val="16"/>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2A8"/>
    <w:rsid w:val="000006D6"/>
    <w:rsid w:val="00001E02"/>
    <w:rsid w:val="00003331"/>
    <w:rsid w:val="000037DD"/>
    <w:rsid w:val="00007CDD"/>
    <w:rsid w:val="000103F9"/>
    <w:rsid w:val="00010FBB"/>
    <w:rsid w:val="00011FD8"/>
    <w:rsid w:val="00012C35"/>
    <w:rsid w:val="00012E5B"/>
    <w:rsid w:val="0001310C"/>
    <w:rsid w:val="0001324F"/>
    <w:rsid w:val="0001487A"/>
    <w:rsid w:val="000150B3"/>
    <w:rsid w:val="0002151A"/>
    <w:rsid w:val="00021619"/>
    <w:rsid w:val="00024F1A"/>
    <w:rsid w:val="00030FBC"/>
    <w:rsid w:val="0003156B"/>
    <w:rsid w:val="00031626"/>
    <w:rsid w:val="000324CC"/>
    <w:rsid w:val="00033323"/>
    <w:rsid w:val="00034056"/>
    <w:rsid w:val="000378B4"/>
    <w:rsid w:val="000378FC"/>
    <w:rsid w:val="000431B0"/>
    <w:rsid w:val="00043491"/>
    <w:rsid w:val="00043B31"/>
    <w:rsid w:val="000457B8"/>
    <w:rsid w:val="00045D6E"/>
    <w:rsid w:val="00047646"/>
    <w:rsid w:val="00047DD3"/>
    <w:rsid w:val="00052B42"/>
    <w:rsid w:val="00053147"/>
    <w:rsid w:val="00065258"/>
    <w:rsid w:val="00066A31"/>
    <w:rsid w:val="0006738F"/>
    <w:rsid w:val="0006752F"/>
    <w:rsid w:val="00070E76"/>
    <w:rsid w:val="000723A7"/>
    <w:rsid w:val="00076615"/>
    <w:rsid w:val="000769EF"/>
    <w:rsid w:val="000803E3"/>
    <w:rsid w:val="000834C6"/>
    <w:rsid w:val="000846B6"/>
    <w:rsid w:val="00086552"/>
    <w:rsid w:val="00091072"/>
    <w:rsid w:val="00091091"/>
    <w:rsid w:val="0009540C"/>
    <w:rsid w:val="000A17C9"/>
    <w:rsid w:val="000A35D7"/>
    <w:rsid w:val="000A4D4E"/>
    <w:rsid w:val="000A57D3"/>
    <w:rsid w:val="000A6F6E"/>
    <w:rsid w:val="000B0395"/>
    <w:rsid w:val="000B1B2D"/>
    <w:rsid w:val="000B274B"/>
    <w:rsid w:val="000B3994"/>
    <w:rsid w:val="000B5B86"/>
    <w:rsid w:val="000B5F11"/>
    <w:rsid w:val="000B6CE9"/>
    <w:rsid w:val="000B7734"/>
    <w:rsid w:val="000C07A7"/>
    <w:rsid w:val="000C2623"/>
    <w:rsid w:val="000C4B40"/>
    <w:rsid w:val="000D2561"/>
    <w:rsid w:val="000D4C98"/>
    <w:rsid w:val="000D5505"/>
    <w:rsid w:val="000D58C1"/>
    <w:rsid w:val="000D7118"/>
    <w:rsid w:val="000E2CEA"/>
    <w:rsid w:val="000E38CA"/>
    <w:rsid w:val="000E3FBE"/>
    <w:rsid w:val="000E432B"/>
    <w:rsid w:val="000F066F"/>
    <w:rsid w:val="000F1D01"/>
    <w:rsid w:val="000F2FE2"/>
    <w:rsid w:val="000F437D"/>
    <w:rsid w:val="000F5C92"/>
    <w:rsid w:val="000F6273"/>
    <w:rsid w:val="00101DB3"/>
    <w:rsid w:val="001109F5"/>
    <w:rsid w:val="00110D10"/>
    <w:rsid w:val="00111DF3"/>
    <w:rsid w:val="00113986"/>
    <w:rsid w:val="00116531"/>
    <w:rsid w:val="00117783"/>
    <w:rsid w:val="00117E0F"/>
    <w:rsid w:val="001213C0"/>
    <w:rsid w:val="00123781"/>
    <w:rsid w:val="00126224"/>
    <w:rsid w:val="001266D8"/>
    <w:rsid w:val="0013083C"/>
    <w:rsid w:val="00132CA2"/>
    <w:rsid w:val="00133421"/>
    <w:rsid w:val="00134EE9"/>
    <w:rsid w:val="00136D4C"/>
    <w:rsid w:val="0013792F"/>
    <w:rsid w:val="00137CEE"/>
    <w:rsid w:val="00137D87"/>
    <w:rsid w:val="00140582"/>
    <w:rsid w:val="00140F65"/>
    <w:rsid w:val="0014294A"/>
    <w:rsid w:val="00144BE3"/>
    <w:rsid w:val="001463B3"/>
    <w:rsid w:val="0014714E"/>
    <w:rsid w:val="00150531"/>
    <w:rsid w:val="00151FA5"/>
    <w:rsid w:val="00152B70"/>
    <w:rsid w:val="00153FD8"/>
    <w:rsid w:val="00155288"/>
    <w:rsid w:val="00155981"/>
    <w:rsid w:val="00156E52"/>
    <w:rsid w:val="00157FB1"/>
    <w:rsid w:val="0016070C"/>
    <w:rsid w:val="001619D8"/>
    <w:rsid w:val="00161D68"/>
    <w:rsid w:val="0016384F"/>
    <w:rsid w:val="00164F2C"/>
    <w:rsid w:val="0016543B"/>
    <w:rsid w:val="00165A81"/>
    <w:rsid w:val="0016669E"/>
    <w:rsid w:val="001675C5"/>
    <w:rsid w:val="001738A0"/>
    <w:rsid w:val="0017594C"/>
    <w:rsid w:val="001772EC"/>
    <w:rsid w:val="00180605"/>
    <w:rsid w:val="0018105F"/>
    <w:rsid w:val="001825E5"/>
    <w:rsid w:val="00184583"/>
    <w:rsid w:val="0018492C"/>
    <w:rsid w:val="001868AE"/>
    <w:rsid w:val="00192B52"/>
    <w:rsid w:val="0019328B"/>
    <w:rsid w:val="0019357C"/>
    <w:rsid w:val="00193A1D"/>
    <w:rsid w:val="0019460A"/>
    <w:rsid w:val="0019545D"/>
    <w:rsid w:val="001958BD"/>
    <w:rsid w:val="001A2EDD"/>
    <w:rsid w:val="001A60E1"/>
    <w:rsid w:val="001A6FF0"/>
    <w:rsid w:val="001A717B"/>
    <w:rsid w:val="001A7831"/>
    <w:rsid w:val="001A7A6B"/>
    <w:rsid w:val="001B072A"/>
    <w:rsid w:val="001B13A0"/>
    <w:rsid w:val="001B1A7C"/>
    <w:rsid w:val="001B2622"/>
    <w:rsid w:val="001B3C02"/>
    <w:rsid w:val="001B49E6"/>
    <w:rsid w:val="001B4B28"/>
    <w:rsid w:val="001B4BE7"/>
    <w:rsid w:val="001B6EBE"/>
    <w:rsid w:val="001C04A3"/>
    <w:rsid w:val="001C2A43"/>
    <w:rsid w:val="001C32BA"/>
    <w:rsid w:val="001C4B00"/>
    <w:rsid w:val="001C50C5"/>
    <w:rsid w:val="001C64EC"/>
    <w:rsid w:val="001C661A"/>
    <w:rsid w:val="001C7708"/>
    <w:rsid w:val="001C7A9D"/>
    <w:rsid w:val="001D10CD"/>
    <w:rsid w:val="001D22FC"/>
    <w:rsid w:val="001D31AF"/>
    <w:rsid w:val="001D3AA6"/>
    <w:rsid w:val="001D52F0"/>
    <w:rsid w:val="001D6564"/>
    <w:rsid w:val="001D6AD4"/>
    <w:rsid w:val="001E29E9"/>
    <w:rsid w:val="001E3B54"/>
    <w:rsid w:val="001E4BE6"/>
    <w:rsid w:val="001E4F96"/>
    <w:rsid w:val="001E5190"/>
    <w:rsid w:val="001E64B5"/>
    <w:rsid w:val="001E6643"/>
    <w:rsid w:val="001F30D0"/>
    <w:rsid w:val="001F41D0"/>
    <w:rsid w:val="001F4815"/>
    <w:rsid w:val="001F5BA0"/>
    <w:rsid w:val="001F7F62"/>
    <w:rsid w:val="00200EC3"/>
    <w:rsid w:val="00203DB2"/>
    <w:rsid w:val="00205761"/>
    <w:rsid w:val="002101BE"/>
    <w:rsid w:val="00210B26"/>
    <w:rsid w:val="00210C5F"/>
    <w:rsid w:val="00211187"/>
    <w:rsid w:val="00211896"/>
    <w:rsid w:val="00211D3C"/>
    <w:rsid w:val="00216BB7"/>
    <w:rsid w:val="0022153C"/>
    <w:rsid w:val="00223760"/>
    <w:rsid w:val="002247F8"/>
    <w:rsid w:val="00227BE6"/>
    <w:rsid w:val="00236CDF"/>
    <w:rsid w:val="00240198"/>
    <w:rsid w:val="00241104"/>
    <w:rsid w:val="00241D23"/>
    <w:rsid w:val="0024623A"/>
    <w:rsid w:val="00246D2A"/>
    <w:rsid w:val="00247A37"/>
    <w:rsid w:val="002527FA"/>
    <w:rsid w:val="00252C4C"/>
    <w:rsid w:val="0026235E"/>
    <w:rsid w:val="00263178"/>
    <w:rsid w:val="00263DD4"/>
    <w:rsid w:val="00273143"/>
    <w:rsid w:val="00273FAB"/>
    <w:rsid w:val="00274277"/>
    <w:rsid w:val="00277969"/>
    <w:rsid w:val="00281394"/>
    <w:rsid w:val="00281FBC"/>
    <w:rsid w:val="00282D4D"/>
    <w:rsid w:val="00284431"/>
    <w:rsid w:val="00285424"/>
    <w:rsid w:val="002861BB"/>
    <w:rsid w:val="002861DA"/>
    <w:rsid w:val="002926B7"/>
    <w:rsid w:val="00292B32"/>
    <w:rsid w:val="0029560F"/>
    <w:rsid w:val="00297CEC"/>
    <w:rsid w:val="002A172B"/>
    <w:rsid w:val="002A2BAD"/>
    <w:rsid w:val="002A33D1"/>
    <w:rsid w:val="002B0B4F"/>
    <w:rsid w:val="002B0F46"/>
    <w:rsid w:val="002B15CB"/>
    <w:rsid w:val="002B2943"/>
    <w:rsid w:val="002B3F16"/>
    <w:rsid w:val="002B5A5F"/>
    <w:rsid w:val="002B5F27"/>
    <w:rsid w:val="002C270B"/>
    <w:rsid w:val="002C45A6"/>
    <w:rsid w:val="002C4C99"/>
    <w:rsid w:val="002C4CEC"/>
    <w:rsid w:val="002C5F9D"/>
    <w:rsid w:val="002D0AFA"/>
    <w:rsid w:val="002D0C4A"/>
    <w:rsid w:val="002D0FA9"/>
    <w:rsid w:val="002D6BFF"/>
    <w:rsid w:val="002E22E3"/>
    <w:rsid w:val="002E2750"/>
    <w:rsid w:val="002E28AC"/>
    <w:rsid w:val="002E588B"/>
    <w:rsid w:val="002F21D5"/>
    <w:rsid w:val="002F2808"/>
    <w:rsid w:val="002F7144"/>
    <w:rsid w:val="0030270F"/>
    <w:rsid w:val="00302A13"/>
    <w:rsid w:val="00302D4E"/>
    <w:rsid w:val="00303AC5"/>
    <w:rsid w:val="0030478F"/>
    <w:rsid w:val="0030590B"/>
    <w:rsid w:val="00305981"/>
    <w:rsid w:val="00305AEA"/>
    <w:rsid w:val="003106DC"/>
    <w:rsid w:val="00314615"/>
    <w:rsid w:val="0031628A"/>
    <w:rsid w:val="003176D4"/>
    <w:rsid w:val="0032028A"/>
    <w:rsid w:val="003212FE"/>
    <w:rsid w:val="003225CD"/>
    <w:rsid w:val="00325C2F"/>
    <w:rsid w:val="003264E4"/>
    <w:rsid w:val="00330BA2"/>
    <w:rsid w:val="003324B7"/>
    <w:rsid w:val="00332975"/>
    <w:rsid w:val="0033367D"/>
    <w:rsid w:val="00334062"/>
    <w:rsid w:val="003348E4"/>
    <w:rsid w:val="00337088"/>
    <w:rsid w:val="00337EB1"/>
    <w:rsid w:val="00344DF6"/>
    <w:rsid w:val="00347B74"/>
    <w:rsid w:val="00347C62"/>
    <w:rsid w:val="00347D7C"/>
    <w:rsid w:val="0035141D"/>
    <w:rsid w:val="00354D01"/>
    <w:rsid w:val="003574DA"/>
    <w:rsid w:val="0035759F"/>
    <w:rsid w:val="00362801"/>
    <w:rsid w:val="00364106"/>
    <w:rsid w:val="0036480F"/>
    <w:rsid w:val="0036775A"/>
    <w:rsid w:val="00370EF8"/>
    <w:rsid w:val="003746BB"/>
    <w:rsid w:val="00380B06"/>
    <w:rsid w:val="00380C60"/>
    <w:rsid w:val="00380C6E"/>
    <w:rsid w:val="003836B6"/>
    <w:rsid w:val="00384009"/>
    <w:rsid w:val="003840F4"/>
    <w:rsid w:val="003844C1"/>
    <w:rsid w:val="00384AED"/>
    <w:rsid w:val="00384B56"/>
    <w:rsid w:val="00385290"/>
    <w:rsid w:val="00387101"/>
    <w:rsid w:val="00387689"/>
    <w:rsid w:val="00387938"/>
    <w:rsid w:val="003902A6"/>
    <w:rsid w:val="00391EA9"/>
    <w:rsid w:val="0039207A"/>
    <w:rsid w:val="003944DF"/>
    <w:rsid w:val="003A0346"/>
    <w:rsid w:val="003A06A7"/>
    <w:rsid w:val="003A15D1"/>
    <w:rsid w:val="003A368F"/>
    <w:rsid w:val="003A47C1"/>
    <w:rsid w:val="003A4AF0"/>
    <w:rsid w:val="003B438D"/>
    <w:rsid w:val="003B5528"/>
    <w:rsid w:val="003B6220"/>
    <w:rsid w:val="003B6605"/>
    <w:rsid w:val="003B6783"/>
    <w:rsid w:val="003B6C0E"/>
    <w:rsid w:val="003B6EA1"/>
    <w:rsid w:val="003C2D99"/>
    <w:rsid w:val="003C3109"/>
    <w:rsid w:val="003C3CF9"/>
    <w:rsid w:val="003D24EB"/>
    <w:rsid w:val="003D37C9"/>
    <w:rsid w:val="003D3964"/>
    <w:rsid w:val="003D3971"/>
    <w:rsid w:val="003D3EAF"/>
    <w:rsid w:val="003D6063"/>
    <w:rsid w:val="003D69C2"/>
    <w:rsid w:val="003E0171"/>
    <w:rsid w:val="003E2CB6"/>
    <w:rsid w:val="003E3B5A"/>
    <w:rsid w:val="003E5F88"/>
    <w:rsid w:val="003E645B"/>
    <w:rsid w:val="003F0DF3"/>
    <w:rsid w:val="003F0E4B"/>
    <w:rsid w:val="003F129A"/>
    <w:rsid w:val="003F3F51"/>
    <w:rsid w:val="003F4C71"/>
    <w:rsid w:val="003F4CD0"/>
    <w:rsid w:val="003F5616"/>
    <w:rsid w:val="003F5BCB"/>
    <w:rsid w:val="003F7756"/>
    <w:rsid w:val="00402758"/>
    <w:rsid w:val="0040696C"/>
    <w:rsid w:val="0041098C"/>
    <w:rsid w:val="0041180C"/>
    <w:rsid w:val="00414A42"/>
    <w:rsid w:val="004212D6"/>
    <w:rsid w:val="00422467"/>
    <w:rsid w:val="004245CD"/>
    <w:rsid w:val="004258FE"/>
    <w:rsid w:val="00426D29"/>
    <w:rsid w:val="00432167"/>
    <w:rsid w:val="00432A6F"/>
    <w:rsid w:val="00434132"/>
    <w:rsid w:val="0043783E"/>
    <w:rsid w:val="00440198"/>
    <w:rsid w:val="004401B6"/>
    <w:rsid w:val="004421B4"/>
    <w:rsid w:val="004429F9"/>
    <w:rsid w:val="0044328C"/>
    <w:rsid w:val="00443F3A"/>
    <w:rsid w:val="00444448"/>
    <w:rsid w:val="004475AC"/>
    <w:rsid w:val="00447BA9"/>
    <w:rsid w:val="004508F1"/>
    <w:rsid w:val="00454879"/>
    <w:rsid w:val="0045563B"/>
    <w:rsid w:val="00456A0D"/>
    <w:rsid w:val="00456DCF"/>
    <w:rsid w:val="0045759B"/>
    <w:rsid w:val="004608D6"/>
    <w:rsid w:val="004616BC"/>
    <w:rsid w:val="0046189E"/>
    <w:rsid w:val="004655F9"/>
    <w:rsid w:val="00470023"/>
    <w:rsid w:val="00471E8B"/>
    <w:rsid w:val="00482460"/>
    <w:rsid w:val="00483210"/>
    <w:rsid w:val="00486FE2"/>
    <w:rsid w:val="00491920"/>
    <w:rsid w:val="0049340C"/>
    <w:rsid w:val="004976C3"/>
    <w:rsid w:val="004B0291"/>
    <w:rsid w:val="004B1F19"/>
    <w:rsid w:val="004B22CD"/>
    <w:rsid w:val="004B434B"/>
    <w:rsid w:val="004B5F8E"/>
    <w:rsid w:val="004B647E"/>
    <w:rsid w:val="004B6F70"/>
    <w:rsid w:val="004C1AD5"/>
    <w:rsid w:val="004C7722"/>
    <w:rsid w:val="004D1583"/>
    <w:rsid w:val="004D3F37"/>
    <w:rsid w:val="004D7112"/>
    <w:rsid w:val="004E1AE6"/>
    <w:rsid w:val="004E5149"/>
    <w:rsid w:val="004E5871"/>
    <w:rsid w:val="004F3983"/>
    <w:rsid w:val="004F4339"/>
    <w:rsid w:val="004F43CE"/>
    <w:rsid w:val="004F53E9"/>
    <w:rsid w:val="004F7EB8"/>
    <w:rsid w:val="0050103B"/>
    <w:rsid w:val="005014F5"/>
    <w:rsid w:val="00502BB2"/>
    <w:rsid w:val="005039B1"/>
    <w:rsid w:val="00507E77"/>
    <w:rsid w:val="00510D89"/>
    <w:rsid w:val="00510E2A"/>
    <w:rsid w:val="0051686C"/>
    <w:rsid w:val="005175EF"/>
    <w:rsid w:val="00521D17"/>
    <w:rsid w:val="00521D86"/>
    <w:rsid w:val="00525ED8"/>
    <w:rsid w:val="00527A36"/>
    <w:rsid w:val="005304D6"/>
    <w:rsid w:val="00530C40"/>
    <w:rsid w:val="0053108F"/>
    <w:rsid w:val="00533092"/>
    <w:rsid w:val="005347BB"/>
    <w:rsid w:val="005401B4"/>
    <w:rsid w:val="00540B91"/>
    <w:rsid w:val="00542413"/>
    <w:rsid w:val="005428FB"/>
    <w:rsid w:val="00544BE7"/>
    <w:rsid w:val="0054510B"/>
    <w:rsid w:val="0054597E"/>
    <w:rsid w:val="005470A6"/>
    <w:rsid w:val="005472E7"/>
    <w:rsid w:val="00550656"/>
    <w:rsid w:val="00551A46"/>
    <w:rsid w:val="005532E2"/>
    <w:rsid w:val="005534AB"/>
    <w:rsid w:val="0055419B"/>
    <w:rsid w:val="00555278"/>
    <w:rsid w:val="00557EC5"/>
    <w:rsid w:val="00557FE4"/>
    <w:rsid w:val="005600EE"/>
    <w:rsid w:val="0056047F"/>
    <w:rsid w:val="005604A9"/>
    <w:rsid w:val="00560C39"/>
    <w:rsid w:val="005621B8"/>
    <w:rsid w:val="005623F4"/>
    <w:rsid w:val="005663F3"/>
    <w:rsid w:val="00566F99"/>
    <w:rsid w:val="005674AF"/>
    <w:rsid w:val="00570675"/>
    <w:rsid w:val="005723DC"/>
    <w:rsid w:val="00574968"/>
    <w:rsid w:val="00582C0A"/>
    <w:rsid w:val="00584C22"/>
    <w:rsid w:val="00586B50"/>
    <w:rsid w:val="005A174B"/>
    <w:rsid w:val="005A5120"/>
    <w:rsid w:val="005A6839"/>
    <w:rsid w:val="005A6CBC"/>
    <w:rsid w:val="005B1086"/>
    <w:rsid w:val="005B2E0A"/>
    <w:rsid w:val="005B5248"/>
    <w:rsid w:val="005B5BDC"/>
    <w:rsid w:val="005B61A8"/>
    <w:rsid w:val="005B690E"/>
    <w:rsid w:val="005C0DC5"/>
    <w:rsid w:val="005C10F2"/>
    <w:rsid w:val="005C185D"/>
    <w:rsid w:val="005C2654"/>
    <w:rsid w:val="005C3B82"/>
    <w:rsid w:val="005C4F2A"/>
    <w:rsid w:val="005C58D6"/>
    <w:rsid w:val="005C69D9"/>
    <w:rsid w:val="005D0971"/>
    <w:rsid w:val="005D1067"/>
    <w:rsid w:val="005D14F0"/>
    <w:rsid w:val="005D4824"/>
    <w:rsid w:val="005D6D6D"/>
    <w:rsid w:val="005E3649"/>
    <w:rsid w:val="005E4DB3"/>
    <w:rsid w:val="005E5F1A"/>
    <w:rsid w:val="005E65F8"/>
    <w:rsid w:val="005F1F81"/>
    <w:rsid w:val="005F2A7B"/>
    <w:rsid w:val="005F5C71"/>
    <w:rsid w:val="006026EA"/>
    <w:rsid w:val="00602837"/>
    <w:rsid w:val="00602DC9"/>
    <w:rsid w:val="00603039"/>
    <w:rsid w:val="00603367"/>
    <w:rsid w:val="006043AE"/>
    <w:rsid w:val="00606266"/>
    <w:rsid w:val="00606D2A"/>
    <w:rsid w:val="00606D9F"/>
    <w:rsid w:val="00607B76"/>
    <w:rsid w:val="0061043D"/>
    <w:rsid w:val="0061055D"/>
    <w:rsid w:val="00612312"/>
    <w:rsid w:val="00616113"/>
    <w:rsid w:val="00617EDC"/>
    <w:rsid w:val="006217B8"/>
    <w:rsid w:val="00621E1D"/>
    <w:rsid w:val="00622A79"/>
    <w:rsid w:val="00623507"/>
    <w:rsid w:val="00623C13"/>
    <w:rsid w:val="00624316"/>
    <w:rsid w:val="0062553F"/>
    <w:rsid w:val="0062686F"/>
    <w:rsid w:val="00630E7F"/>
    <w:rsid w:val="00631BA1"/>
    <w:rsid w:val="006323F8"/>
    <w:rsid w:val="00632494"/>
    <w:rsid w:val="006327EB"/>
    <w:rsid w:val="00640060"/>
    <w:rsid w:val="00641683"/>
    <w:rsid w:val="00642FAE"/>
    <w:rsid w:val="00647E8B"/>
    <w:rsid w:val="00650DD6"/>
    <w:rsid w:val="00655067"/>
    <w:rsid w:val="00655914"/>
    <w:rsid w:val="006564DB"/>
    <w:rsid w:val="006567E3"/>
    <w:rsid w:val="00657970"/>
    <w:rsid w:val="00660C8A"/>
    <w:rsid w:val="006620A8"/>
    <w:rsid w:val="00662E9E"/>
    <w:rsid w:val="00663AED"/>
    <w:rsid w:val="00663CEF"/>
    <w:rsid w:val="006649FC"/>
    <w:rsid w:val="006659D7"/>
    <w:rsid w:val="006664D3"/>
    <w:rsid w:val="0066670C"/>
    <w:rsid w:val="00667071"/>
    <w:rsid w:val="006675D5"/>
    <w:rsid w:val="00670AB2"/>
    <w:rsid w:val="006718E3"/>
    <w:rsid w:val="00671B0B"/>
    <w:rsid w:val="006730E3"/>
    <w:rsid w:val="00674678"/>
    <w:rsid w:val="0068014A"/>
    <w:rsid w:val="00681747"/>
    <w:rsid w:val="006868BB"/>
    <w:rsid w:val="00687B6F"/>
    <w:rsid w:val="00690AB6"/>
    <w:rsid w:val="00691525"/>
    <w:rsid w:val="006949BD"/>
    <w:rsid w:val="006A0151"/>
    <w:rsid w:val="006A023D"/>
    <w:rsid w:val="006A2074"/>
    <w:rsid w:val="006A48E0"/>
    <w:rsid w:val="006A7769"/>
    <w:rsid w:val="006A7A61"/>
    <w:rsid w:val="006B1F7B"/>
    <w:rsid w:val="006B28A8"/>
    <w:rsid w:val="006B35B7"/>
    <w:rsid w:val="006B45A0"/>
    <w:rsid w:val="006B58B8"/>
    <w:rsid w:val="006B63E3"/>
    <w:rsid w:val="006B66B5"/>
    <w:rsid w:val="006C194B"/>
    <w:rsid w:val="006C3FB4"/>
    <w:rsid w:val="006C4346"/>
    <w:rsid w:val="006C51CE"/>
    <w:rsid w:val="006C5ADE"/>
    <w:rsid w:val="006D0296"/>
    <w:rsid w:val="006D057A"/>
    <w:rsid w:val="006D0EBD"/>
    <w:rsid w:val="006D1243"/>
    <w:rsid w:val="006D1A5A"/>
    <w:rsid w:val="006D4B44"/>
    <w:rsid w:val="006D692C"/>
    <w:rsid w:val="006E1DE4"/>
    <w:rsid w:val="006E2ACC"/>
    <w:rsid w:val="006E3777"/>
    <w:rsid w:val="006E6DEA"/>
    <w:rsid w:val="006E70C5"/>
    <w:rsid w:val="006E7198"/>
    <w:rsid w:val="006F04A2"/>
    <w:rsid w:val="006F0CEA"/>
    <w:rsid w:val="006F30AB"/>
    <w:rsid w:val="00700A3A"/>
    <w:rsid w:val="00700A67"/>
    <w:rsid w:val="00701423"/>
    <w:rsid w:val="00701856"/>
    <w:rsid w:val="00704006"/>
    <w:rsid w:val="00717F8C"/>
    <w:rsid w:val="00723EC1"/>
    <w:rsid w:val="00727F06"/>
    <w:rsid w:val="00727F82"/>
    <w:rsid w:val="007309C9"/>
    <w:rsid w:val="00731FF9"/>
    <w:rsid w:val="00736D8A"/>
    <w:rsid w:val="007414DA"/>
    <w:rsid w:val="00742D4D"/>
    <w:rsid w:val="0074595F"/>
    <w:rsid w:val="007469DE"/>
    <w:rsid w:val="007522D6"/>
    <w:rsid w:val="007530C9"/>
    <w:rsid w:val="0075417C"/>
    <w:rsid w:val="00757C24"/>
    <w:rsid w:val="00757FFA"/>
    <w:rsid w:val="00760686"/>
    <w:rsid w:val="007617F2"/>
    <w:rsid w:val="007626D8"/>
    <w:rsid w:val="00764A5F"/>
    <w:rsid w:val="0076555C"/>
    <w:rsid w:val="00765ED1"/>
    <w:rsid w:val="007679DA"/>
    <w:rsid w:val="0077007D"/>
    <w:rsid w:val="00770327"/>
    <w:rsid w:val="00771141"/>
    <w:rsid w:val="007743E6"/>
    <w:rsid w:val="0077521C"/>
    <w:rsid w:val="007760C0"/>
    <w:rsid w:val="00776381"/>
    <w:rsid w:val="007769EB"/>
    <w:rsid w:val="00776AF8"/>
    <w:rsid w:val="007772C4"/>
    <w:rsid w:val="0077791A"/>
    <w:rsid w:val="00777CC8"/>
    <w:rsid w:val="0078046F"/>
    <w:rsid w:val="0078151A"/>
    <w:rsid w:val="007821A7"/>
    <w:rsid w:val="00783B5C"/>
    <w:rsid w:val="00786AC3"/>
    <w:rsid w:val="00792238"/>
    <w:rsid w:val="00792B83"/>
    <w:rsid w:val="00792CC2"/>
    <w:rsid w:val="00793802"/>
    <w:rsid w:val="00795C01"/>
    <w:rsid w:val="00797BC1"/>
    <w:rsid w:val="007A0854"/>
    <w:rsid w:val="007A0C23"/>
    <w:rsid w:val="007A0C71"/>
    <w:rsid w:val="007A1EAA"/>
    <w:rsid w:val="007A5F04"/>
    <w:rsid w:val="007A614E"/>
    <w:rsid w:val="007A6EB9"/>
    <w:rsid w:val="007A75C0"/>
    <w:rsid w:val="007A7A8B"/>
    <w:rsid w:val="007B0CB6"/>
    <w:rsid w:val="007B247E"/>
    <w:rsid w:val="007B26AD"/>
    <w:rsid w:val="007B30FD"/>
    <w:rsid w:val="007B518F"/>
    <w:rsid w:val="007C064D"/>
    <w:rsid w:val="007C0A22"/>
    <w:rsid w:val="007C1747"/>
    <w:rsid w:val="007C28BB"/>
    <w:rsid w:val="007C2F22"/>
    <w:rsid w:val="007C371D"/>
    <w:rsid w:val="007C3F24"/>
    <w:rsid w:val="007C6CBE"/>
    <w:rsid w:val="007C7E7C"/>
    <w:rsid w:val="007D08ED"/>
    <w:rsid w:val="007D1476"/>
    <w:rsid w:val="007D167D"/>
    <w:rsid w:val="007D25D9"/>
    <w:rsid w:val="007D31E4"/>
    <w:rsid w:val="007D3F91"/>
    <w:rsid w:val="007D68EF"/>
    <w:rsid w:val="007D7C14"/>
    <w:rsid w:val="007E11BD"/>
    <w:rsid w:val="007F4230"/>
    <w:rsid w:val="007F4A0B"/>
    <w:rsid w:val="007F4C62"/>
    <w:rsid w:val="007F4D45"/>
    <w:rsid w:val="007F5197"/>
    <w:rsid w:val="00801321"/>
    <w:rsid w:val="008041A3"/>
    <w:rsid w:val="0080447C"/>
    <w:rsid w:val="00804756"/>
    <w:rsid w:val="008050D3"/>
    <w:rsid w:val="0080688B"/>
    <w:rsid w:val="0081122D"/>
    <w:rsid w:val="00813D82"/>
    <w:rsid w:val="00814B6A"/>
    <w:rsid w:val="00814ECE"/>
    <w:rsid w:val="00820CF8"/>
    <w:rsid w:val="0082178E"/>
    <w:rsid w:val="00821AEF"/>
    <w:rsid w:val="008235E5"/>
    <w:rsid w:val="00824B10"/>
    <w:rsid w:val="00827EE3"/>
    <w:rsid w:val="00832112"/>
    <w:rsid w:val="00834994"/>
    <w:rsid w:val="00836448"/>
    <w:rsid w:val="00836FFE"/>
    <w:rsid w:val="008379EB"/>
    <w:rsid w:val="00840B35"/>
    <w:rsid w:val="00842DC3"/>
    <w:rsid w:val="0084457A"/>
    <w:rsid w:val="00845278"/>
    <w:rsid w:val="00845C9C"/>
    <w:rsid w:val="00846483"/>
    <w:rsid w:val="00846C16"/>
    <w:rsid w:val="00846CA3"/>
    <w:rsid w:val="00856EFE"/>
    <w:rsid w:val="008605E5"/>
    <w:rsid w:val="008608D0"/>
    <w:rsid w:val="0086180F"/>
    <w:rsid w:val="00870AE1"/>
    <w:rsid w:val="0087260D"/>
    <w:rsid w:val="0087339E"/>
    <w:rsid w:val="00874088"/>
    <w:rsid w:val="0087513A"/>
    <w:rsid w:val="00875730"/>
    <w:rsid w:val="00876028"/>
    <w:rsid w:val="00877A94"/>
    <w:rsid w:val="00880C29"/>
    <w:rsid w:val="0088407A"/>
    <w:rsid w:val="00885B33"/>
    <w:rsid w:val="00886112"/>
    <w:rsid w:val="008868C5"/>
    <w:rsid w:val="008911E9"/>
    <w:rsid w:val="00893707"/>
    <w:rsid w:val="00894656"/>
    <w:rsid w:val="0089527C"/>
    <w:rsid w:val="008A0315"/>
    <w:rsid w:val="008A17B8"/>
    <w:rsid w:val="008A1EC3"/>
    <w:rsid w:val="008A277C"/>
    <w:rsid w:val="008A3CA8"/>
    <w:rsid w:val="008A3D6E"/>
    <w:rsid w:val="008A6130"/>
    <w:rsid w:val="008A6210"/>
    <w:rsid w:val="008B13CC"/>
    <w:rsid w:val="008B281A"/>
    <w:rsid w:val="008B350E"/>
    <w:rsid w:val="008B5A0F"/>
    <w:rsid w:val="008C1796"/>
    <w:rsid w:val="008C204D"/>
    <w:rsid w:val="008C2228"/>
    <w:rsid w:val="008C26D1"/>
    <w:rsid w:val="008C321E"/>
    <w:rsid w:val="008C3C32"/>
    <w:rsid w:val="008D1722"/>
    <w:rsid w:val="008D60F1"/>
    <w:rsid w:val="008D6536"/>
    <w:rsid w:val="008D72C9"/>
    <w:rsid w:val="008E1A78"/>
    <w:rsid w:val="008E5A5A"/>
    <w:rsid w:val="008E750D"/>
    <w:rsid w:val="008E7ECE"/>
    <w:rsid w:val="008F43F6"/>
    <w:rsid w:val="008F56EA"/>
    <w:rsid w:val="008F63A6"/>
    <w:rsid w:val="008F71FD"/>
    <w:rsid w:val="009010B0"/>
    <w:rsid w:val="0090298D"/>
    <w:rsid w:val="009060C3"/>
    <w:rsid w:val="00910D21"/>
    <w:rsid w:val="00911EFE"/>
    <w:rsid w:val="0091334B"/>
    <w:rsid w:val="009137B3"/>
    <w:rsid w:val="00913B04"/>
    <w:rsid w:val="009142F6"/>
    <w:rsid w:val="0091470F"/>
    <w:rsid w:val="00916046"/>
    <w:rsid w:val="009171E6"/>
    <w:rsid w:val="00917B49"/>
    <w:rsid w:val="0092322F"/>
    <w:rsid w:val="00923670"/>
    <w:rsid w:val="00924185"/>
    <w:rsid w:val="00926324"/>
    <w:rsid w:val="009276CD"/>
    <w:rsid w:val="00932224"/>
    <w:rsid w:val="00933171"/>
    <w:rsid w:val="009360D1"/>
    <w:rsid w:val="00937ED5"/>
    <w:rsid w:val="009419D7"/>
    <w:rsid w:val="00942239"/>
    <w:rsid w:val="009456A4"/>
    <w:rsid w:val="0094603C"/>
    <w:rsid w:val="00946E36"/>
    <w:rsid w:val="00950239"/>
    <w:rsid w:val="009503C6"/>
    <w:rsid w:val="009508A1"/>
    <w:rsid w:val="009508EE"/>
    <w:rsid w:val="00954322"/>
    <w:rsid w:val="00956B50"/>
    <w:rsid w:val="0096013D"/>
    <w:rsid w:val="009661FD"/>
    <w:rsid w:val="00971BAC"/>
    <w:rsid w:val="0097259C"/>
    <w:rsid w:val="00972796"/>
    <w:rsid w:val="00972B19"/>
    <w:rsid w:val="00972DBA"/>
    <w:rsid w:val="00976637"/>
    <w:rsid w:val="009814B1"/>
    <w:rsid w:val="0098266C"/>
    <w:rsid w:val="009847CF"/>
    <w:rsid w:val="00984B35"/>
    <w:rsid w:val="009869CD"/>
    <w:rsid w:val="00997C8C"/>
    <w:rsid w:val="009A2EDC"/>
    <w:rsid w:val="009A306F"/>
    <w:rsid w:val="009A6786"/>
    <w:rsid w:val="009B2B3C"/>
    <w:rsid w:val="009B4A7A"/>
    <w:rsid w:val="009B4EFF"/>
    <w:rsid w:val="009B6959"/>
    <w:rsid w:val="009B759E"/>
    <w:rsid w:val="009C0686"/>
    <w:rsid w:val="009C2830"/>
    <w:rsid w:val="009C4658"/>
    <w:rsid w:val="009C493D"/>
    <w:rsid w:val="009C4AF3"/>
    <w:rsid w:val="009C7B55"/>
    <w:rsid w:val="009D27DC"/>
    <w:rsid w:val="009D2C22"/>
    <w:rsid w:val="009D342D"/>
    <w:rsid w:val="009D3D89"/>
    <w:rsid w:val="009D777E"/>
    <w:rsid w:val="009E0C4D"/>
    <w:rsid w:val="009E0E51"/>
    <w:rsid w:val="009E3841"/>
    <w:rsid w:val="009E3D91"/>
    <w:rsid w:val="009E7320"/>
    <w:rsid w:val="009E748E"/>
    <w:rsid w:val="009F28A3"/>
    <w:rsid w:val="009F40CC"/>
    <w:rsid w:val="009F5A83"/>
    <w:rsid w:val="009F707A"/>
    <w:rsid w:val="009F745A"/>
    <w:rsid w:val="009F7927"/>
    <w:rsid w:val="009F7D52"/>
    <w:rsid w:val="00A053BA"/>
    <w:rsid w:val="00A070D4"/>
    <w:rsid w:val="00A0713F"/>
    <w:rsid w:val="00A07165"/>
    <w:rsid w:val="00A11BCF"/>
    <w:rsid w:val="00A12B92"/>
    <w:rsid w:val="00A146A0"/>
    <w:rsid w:val="00A149D2"/>
    <w:rsid w:val="00A15C89"/>
    <w:rsid w:val="00A171BC"/>
    <w:rsid w:val="00A238A5"/>
    <w:rsid w:val="00A23A3E"/>
    <w:rsid w:val="00A26026"/>
    <w:rsid w:val="00A30D05"/>
    <w:rsid w:val="00A32B7C"/>
    <w:rsid w:val="00A35460"/>
    <w:rsid w:val="00A35F54"/>
    <w:rsid w:val="00A371C8"/>
    <w:rsid w:val="00A40DFD"/>
    <w:rsid w:val="00A420BB"/>
    <w:rsid w:val="00A43449"/>
    <w:rsid w:val="00A4426F"/>
    <w:rsid w:val="00A4649E"/>
    <w:rsid w:val="00A47A2D"/>
    <w:rsid w:val="00A54D62"/>
    <w:rsid w:val="00A621CA"/>
    <w:rsid w:val="00A6449C"/>
    <w:rsid w:val="00A64D13"/>
    <w:rsid w:val="00A66BFD"/>
    <w:rsid w:val="00A6704B"/>
    <w:rsid w:val="00A67677"/>
    <w:rsid w:val="00A70002"/>
    <w:rsid w:val="00A703AB"/>
    <w:rsid w:val="00A71EFF"/>
    <w:rsid w:val="00A754CF"/>
    <w:rsid w:val="00A75EF7"/>
    <w:rsid w:val="00A76C87"/>
    <w:rsid w:val="00A82CF9"/>
    <w:rsid w:val="00A84B81"/>
    <w:rsid w:val="00A857EE"/>
    <w:rsid w:val="00A8718B"/>
    <w:rsid w:val="00A87E12"/>
    <w:rsid w:val="00A9043E"/>
    <w:rsid w:val="00A941E3"/>
    <w:rsid w:val="00A94264"/>
    <w:rsid w:val="00A9651C"/>
    <w:rsid w:val="00A974F5"/>
    <w:rsid w:val="00A97DEA"/>
    <w:rsid w:val="00AA5495"/>
    <w:rsid w:val="00AA719E"/>
    <w:rsid w:val="00AB1681"/>
    <w:rsid w:val="00AB1F11"/>
    <w:rsid w:val="00AB3AFB"/>
    <w:rsid w:val="00AB5305"/>
    <w:rsid w:val="00AB5923"/>
    <w:rsid w:val="00AB5B7E"/>
    <w:rsid w:val="00AC1260"/>
    <w:rsid w:val="00AC2930"/>
    <w:rsid w:val="00AC35C2"/>
    <w:rsid w:val="00AC46A7"/>
    <w:rsid w:val="00AC4AB3"/>
    <w:rsid w:val="00AC54F9"/>
    <w:rsid w:val="00AC66E4"/>
    <w:rsid w:val="00AD286F"/>
    <w:rsid w:val="00AD2AD7"/>
    <w:rsid w:val="00AD3E95"/>
    <w:rsid w:val="00AD499A"/>
    <w:rsid w:val="00AE0392"/>
    <w:rsid w:val="00AE1B30"/>
    <w:rsid w:val="00AE37D8"/>
    <w:rsid w:val="00AE3B01"/>
    <w:rsid w:val="00AE6E38"/>
    <w:rsid w:val="00AE71BD"/>
    <w:rsid w:val="00AF0407"/>
    <w:rsid w:val="00AF230E"/>
    <w:rsid w:val="00AF2459"/>
    <w:rsid w:val="00AF325E"/>
    <w:rsid w:val="00AF5865"/>
    <w:rsid w:val="00AF71C5"/>
    <w:rsid w:val="00B04C84"/>
    <w:rsid w:val="00B053AB"/>
    <w:rsid w:val="00B06118"/>
    <w:rsid w:val="00B063E3"/>
    <w:rsid w:val="00B07C78"/>
    <w:rsid w:val="00B07FD2"/>
    <w:rsid w:val="00B119B4"/>
    <w:rsid w:val="00B11F92"/>
    <w:rsid w:val="00B141B2"/>
    <w:rsid w:val="00B14AE5"/>
    <w:rsid w:val="00B17E14"/>
    <w:rsid w:val="00B21A37"/>
    <w:rsid w:val="00B2337E"/>
    <w:rsid w:val="00B246D5"/>
    <w:rsid w:val="00B24E23"/>
    <w:rsid w:val="00B329FE"/>
    <w:rsid w:val="00B3411C"/>
    <w:rsid w:val="00B343A8"/>
    <w:rsid w:val="00B35FD6"/>
    <w:rsid w:val="00B37F76"/>
    <w:rsid w:val="00B4003E"/>
    <w:rsid w:val="00B40F31"/>
    <w:rsid w:val="00B42018"/>
    <w:rsid w:val="00B42E06"/>
    <w:rsid w:val="00B43D3C"/>
    <w:rsid w:val="00B53266"/>
    <w:rsid w:val="00B55D4E"/>
    <w:rsid w:val="00B57E07"/>
    <w:rsid w:val="00B632F5"/>
    <w:rsid w:val="00B636F4"/>
    <w:rsid w:val="00B63BC0"/>
    <w:rsid w:val="00B65E54"/>
    <w:rsid w:val="00B66DC0"/>
    <w:rsid w:val="00B66E5D"/>
    <w:rsid w:val="00B67DD8"/>
    <w:rsid w:val="00B70871"/>
    <w:rsid w:val="00B70BAD"/>
    <w:rsid w:val="00B716E8"/>
    <w:rsid w:val="00B72D0C"/>
    <w:rsid w:val="00B734FA"/>
    <w:rsid w:val="00B7541C"/>
    <w:rsid w:val="00B76302"/>
    <w:rsid w:val="00B769E8"/>
    <w:rsid w:val="00B779E7"/>
    <w:rsid w:val="00B83052"/>
    <w:rsid w:val="00B85901"/>
    <w:rsid w:val="00B870A8"/>
    <w:rsid w:val="00B91A03"/>
    <w:rsid w:val="00B91BF1"/>
    <w:rsid w:val="00B9493E"/>
    <w:rsid w:val="00B949D1"/>
    <w:rsid w:val="00B97A6C"/>
    <w:rsid w:val="00BA09A6"/>
    <w:rsid w:val="00BA0E47"/>
    <w:rsid w:val="00BA19F8"/>
    <w:rsid w:val="00BA3777"/>
    <w:rsid w:val="00BA4349"/>
    <w:rsid w:val="00BA4BDF"/>
    <w:rsid w:val="00BA5918"/>
    <w:rsid w:val="00BA6A44"/>
    <w:rsid w:val="00BA6EFB"/>
    <w:rsid w:val="00BA7E37"/>
    <w:rsid w:val="00BB00DF"/>
    <w:rsid w:val="00BB35E7"/>
    <w:rsid w:val="00BB44DB"/>
    <w:rsid w:val="00BB70B3"/>
    <w:rsid w:val="00BC0651"/>
    <w:rsid w:val="00BC35B6"/>
    <w:rsid w:val="00BD02D7"/>
    <w:rsid w:val="00BD08AD"/>
    <w:rsid w:val="00BD4177"/>
    <w:rsid w:val="00BD482D"/>
    <w:rsid w:val="00BD7051"/>
    <w:rsid w:val="00BD7129"/>
    <w:rsid w:val="00BE0AB2"/>
    <w:rsid w:val="00BE2593"/>
    <w:rsid w:val="00BE53D9"/>
    <w:rsid w:val="00BE6ED4"/>
    <w:rsid w:val="00BF32B8"/>
    <w:rsid w:val="00BF5DF5"/>
    <w:rsid w:val="00BF5FD2"/>
    <w:rsid w:val="00BF66A9"/>
    <w:rsid w:val="00C01011"/>
    <w:rsid w:val="00C02107"/>
    <w:rsid w:val="00C02510"/>
    <w:rsid w:val="00C03A3D"/>
    <w:rsid w:val="00C03A71"/>
    <w:rsid w:val="00C11951"/>
    <w:rsid w:val="00C16DCB"/>
    <w:rsid w:val="00C21E49"/>
    <w:rsid w:val="00C22176"/>
    <w:rsid w:val="00C2247D"/>
    <w:rsid w:val="00C22BF3"/>
    <w:rsid w:val="00C23293"/>
    <w:rsid w:val="00C24992"/>
    <w:rsid w:val="00C253F9"/>
    <w:rsid w:val="00C265A7"/>
    <w:rsid w:val="00C2681B"/>
    <w:rsid w:val="00C27DA8"/>
    <w:rsid w:val="00C3000C"/>
    <w:rsid w:val="00C312E6"/>
    <w:rsid w:val="00C322D3"/>
    <w:rsid w:val="00C3292E"/>
    <w:rsid w:val="00C347FB"/>
    <w:rsid w:val="00C35BF4"/>
    <w:rsid w:val="00C35F7D"/>
    <w:rsid w:val="00C36C8E"/>
    <w:rsid w:val="00C40345"/>
    <w:rsid w:val="00C40ADF"/>
    <w:rsid w:val="00C4107F"/>
    <w:rsid w:val="00C440DE"/>
    <w:rsid w:val="00C46561"/>
    <w:rsid w:val="00C6342D"/>
    <w:rsid w:val="00C63EED"/>
    <w:rsid w:val="00C6444A"/>
    <w:rsid w:val="00C64803"/>
    <w:rsid w:val="00C67F5A"/>
    <w:rsid w:val="00C71CE9"/>
    <w:rsid w:val="00C71DB3"/>
    <w:rsid w:val="00C735DF"/>
    <w:rsid w:val="00C73C74"/>
    <w:rsid w:val="00C74798"/>
    <w:rsid w:val="00C76552"/>
    <w:rsid w:val="00C76C6C"/>
    <w:rsid w:val="00C8014B"/>
    <w:rsid w:val="00C80EA0"/>
    <w:rsid w:val="00C833C4"/>
    <w:rsid w:val="00C8358A"/>
    <w:rsid w:val="00C837A0"/>
    <w:rsid w:val="00C83875"/>
    <w:rsid w:val="00C83DEB"/>
    <w:rsid w:val="00C85BAA"/>
    <w:rsid w:val="00C87202"/>
    <w:rsid w:val="00C87402"/>
    <w:rsid w:val="00C87610"/>
    <w:rsid w:val="00C87880"/>
    <w:rsid w:val="00C924CE"/>
    <w:rsid w:val="00C92BCD"/>
    <w:rsid w:val="00C93380"/>
    <w:rsid w:val="00C946A3"/>
    <w:rsid w:val="00C954D7"/>
    <w:rsid w:val="00C9715C"/>
    <w:rsid w:val="00CA05BB"/>
    <w:rsid w:val="00CA1BAD"/>
    <w:rsid w:val="00CA2439"/>
    <w:rsid w:val="00CA5BA1"/>
    <w:rsid w:val="00CA6B20"/>
    <w:rsid w:val="00CA6C22"/>
    <w:rsid w:val="00CA78E1"/>
    <w:rsid w:val="00CA7EC5"/>
    <w:rsid w:val="00CB17AC"/>
    <w:rsid w:val="00CB6358"/>
    <w:rsid w:val="00CB6C12"/>
    <w:rsid w:val="00CC0636"/>
    <w:rsid w:val="00CC1A2A"/>
    <w:rsid w:val="00CC3966"/>
    <w:rsid w:val="00CC421C"/>
    <w:rsid w:val="00CC46A2"/>
    <w:rsid w:val="00CC4BE7"/>
    <w:rsid w:val="00CC518D"/>
    <w:rsid w:val="00CC6E79"/>
    <w:rsid w:val="00CD05B9"/>
    <w:rsid w:val="00CD0E86"/>
    <w:rsid w:val="00CD1365"/>
    <w:rsid w:val="00CD53F8"/>
    <w:rsid w:val="00CD5BE8"/>
    <w:rsid w:val="00CD6861"/>
    <w:rsid w:val="00CD73BC"/>
    <w:rsid w:val="00CE2B5B"/>
    <w:rsid w:val="00CE3567"/>
    <w:rsid w:val="00CE3E4D"/>
    <w:rsid w:val="00CE3E5D"/>
    <w:rsid w:val="00CE6CBF"/>
    <w:rsid w:val="00CE74C4"/>
    <w:rsid w:val="00CE79A4"/>
    <w:rsid w:val="00CF0D82"/>
    <w:rsid w:val="00CF1BF2"/>
    <w:rsid w:val="00CF228C"/>
    <w:rsid w:val="00CF2986"/>
    <w:rsid w:val="00CF3E03"/>
    <w:rsid w:val="00CF4B97"/>
    <w:rsid w:val="00CF55E9"/>
    <w:rsid w:val="00CF75A5"/>
    <w:rsid w:val="00D000FE"/>
    <w:rsid w:val="00D00EED"/>
    <w:rsid w:val="00D01485"/>
    <w:rsid w:val="00D05276"/>
    <w:rsid w:val="00D05451"/>
    <w:rsid w:val="00D0591A"/>
    <w:rsid w:val="00D077A3"/>
    <w:rsid w:val="00D152F1"/>
    <w:rsid w:val="00D21445"/>
    <w:rsid w:val="00D2213F"/>
    <w:rsid w:val="00D227FF"/>
    <w:rsid w:val="00D23E3A"/>
    <w:rsid w:val="00D246DB"/>
    <w:rsid w:val="00D255C2"/>
    <w:rsid w:val="00D25A1F"/>
    <w:rsid w:val="00D31061"/>
    <w:rsid w:val="00D3288D"/>
    <w:rsid w:val="00D34702"/>
    <w:rsid w:val="00D371FC"/>
    <w:rsid w:val="00D37474"/>
    <w:rsid w:val="00D376C4"/>
    <w:rsid w:val="00D42B03"/>
    <w:rsid w:val="00D4391A"/>
    <w:rsid w:val="00D55E08"/>
    <w:rsid w:val="00D56CD6"/>
    <w:rsid w:val="00D57063"/>
    <w:rsid w:val="00D60506"/>
    <w:rsid w:val="00D61555"/>
    <w:rsid w:val="00D61FBC"/>
    <w:rsid w:val="00D626B5"/>
    <w:rsid w:val="00D66ECB"/>
    <w:rsid w:val="00D7159D"/>
    <w:rsid w:val="00D719BD"/>
    <w:rsid w:val="00D7367B"/>
    <w:rsid w:val="00D74B0F"/>
    <w:rsid w:val="00D766C6"/>
    <w:rsid w:val="00D76995"/>
    <w:rsid w:val="00D77BD1"/>
    <w:rsid w:val="00D80F2D"/>
    <w:rsid w:val="00D83A36"/>
    <w:rsid w:val="00D83CAF"/>
    <w:rsid w:val="00D863C6"/>
    <w:rsid w:val="00D871C2"/>
    <w:rsid w:val="00D902BD"/>
    <w:rsid w:val="00D90ED8"/>
    <w:rsid w:val="00D91B2D"/>
    <w:rsid w:val="00D92383"/>
    <w:rsid w:val="00D92596"/>
    <w:rsid w:val="00D92D5C"/>
    <w:rsid w:val="00D93D48"/>
    <w:rsid w:val="00D950D0"/>
    <w:rsid w:val="00D954AC"/>
    <w:rsid w:val="00D97152"/>
    <w:rsid w:val="00D976B4"/>
    <w:rsid w:val="00DA2F78"/>
    <w:rsid w:val="00DA3639"/>
    <w:rsid w:val="00DA4068"/>
    <w:rsid w:val="00DA5531"/>
    <w:rsid w:val="00DA59E6"/>
    <w:rsid w:val="00DA6FEF"/>
    <w:rsid w:val="00DA7289"/>
    <w:rsid w:val="00DB2F05"/>
    <w:rsid w:val="00DB3542"/>
    <w:rsid w:val="00DB3B83"/>
    <w:rsid w:val="00DB4B25"/>
    <w:rsid w:val="00DB4FE6"/>
    <w:rsid w:val="00DB70C1"/>
    <w:rsid w:val="00DC0094"/>
    <w:rsid w:val="00DC19A6"/>
    <w:rsid w:val="00DC3B6A"/>
    <w:rsid w:val="00DD008F"/>
    <w:rsid w:val="00DD0188"/>
    <w:rsid w:val="00DD0803"/>
    <w:rsid w:val="00DD18A2"/>
    <w:rsid w:val="00DD197D"/>
    <w:rsid w:val="00DD2C6B"/>
    <w:rsid w:val="00DD2C7E"/>
    <w:rsid w:val="00DD34C7"/>
    <w:rsid w:val="00DD4712"/>
    <w:rsid w:val="00DD5A7B"/>
    <w:rsid w:val="00DE276A"/>
    <w:rsid w:val="00DE31AA"/>
    <w:rsid w:val="00DE56A4"/>
    <w:rsid w:val="00DF730A"/>
    <w:rsid w:val="00E00DA0"/>
    <w:rsid w:val="00E01A71"/>
    <w:rsid w:val="00E021D9"/>
    <w:rsid w:val="00E0564B"/>
    <w:rsid w:val="00E06460"/>
    <w:rsid w:val="00E068B3"/>
    <w:rsid w:val="00E071C0"/>
    <w:rsid w:val="00E10660"/>
    <w:rsid w:val="00E107A7"/>
    <w:rsid w:val="00E114AE"/>
    <w:rsid w:val="00E12092"/>
    <w:rsid w:val="00E134F4"/>
    <w:rsid w:val="00E136D3"/>
    <w:rsid w:val="00E13F78"/>
    <w:rsid w:val="00E154CD"/>
    <w:rsid w:val="00E157A6"/>
    <w:rsid w:val="00E1696C"/>
    <w:rsid w:val="00E174AC"/>
    <w:rsid w:val="00E20929"/>
    <w:rsid w:val="00E21414"/>
    <w:rsid w:val="00E2155C"/>
    <w:rsid w:val="00E23E21"/>
    <w:rsid w:val="00E24182"/>
    <w:rsid w:val="00E25C11"/>
    <w:rsid w:val="00E26635"/>
    <w:rsid w:val="00E27268"/>
    <w:rsid w:val="00E27571"/>
    <w:rsid w:val="00E30A79"/>
    <w:rsid w:val="00E30B82"/>
    <w:rsid w:val="00E313D1"/>
    <w:rsid w:val="00E31E46"/>
    <w:rsid w:val="00E3250F"/>
    <w:rsid w:val="00E3309C"/>
    <w:rsid w:val="00E33A8F"/>
    <w:rsid w:val="00E33FA5"/>
    <w:rsid w:val="00E350E6"/>
    <w:rsid w:val="00E36FCD"/>
    <w:rsid w:val="00E40964"/>
    <w:rsid w:val="00E40EE8"/>
    <w:rsid w:val="00E45DF2"/>
    <w:rsid w:val="00E45EA0"/>
    <w:rsid w:val="00E45ED5"/>
    <w:rsid w:val="00E4693A"/>
    <w:rsid w:val="00E5049D"/>
    <w:rsid w:val="00E50FE6"/>
    <w:rsid w:val="00E55006"/>
    <w:rsid w:val="00E552C4"/>
    <w:rsid w:val="00E563D4"/>
    <w:rsid w:val="00E56FD6"/>
    <w:rsid w:val="00E6159D"/>
    <w:rsid w:val="00E62170"/>
    <w:rsid w:val="00E6339D"/>
    <w:rsid w:val="00E63F39"/>
    <w:rsid w:val="00E65061"/>
    <w:rsid w:val="00E65FCA"/>
    <w:rsid w:val="00E6630F"/>
    <w:rsid w:val="00E66943"/>
    <w:rsid w:val="00E724EE"/>
    <w:rsid w:val="00E77E3E"/>
    <w:rsid w:val="00E833AA"/>
    <w:rsid w:val="00E84229"/>
    <w:rsid w:val="00E84638"/>
    <w:rsid w:val="00E85B83"/>
    <w:rsid w:val="00E879B9"/>
    <w:rsid w:val="00E90637"/>
    <w:rsid w:val="00E91B7B"/>
    <w:rsid w:val="00E921FC"/>
    <w:rsid w:val="00E92621"/>
    <w:rsid w:val="00E93618"/>
    <w:rsid w:val="00E938D1"/>
    <w:rsid w:val="00E95584"/>
    <w:rsid w:val="00EA0174"/>
    <w:rsid w:val="00EA0CFB"/>
    <w:rsid w:val="00EA1582"/>
    <w:rsid w:val="00EA2EE6"/>
    <w:rsid w:val="00EA3FCE"/>
    <w:rsid w:val="00EA5ABB"/>
    <w:rsid w:val="00EB00DE"/>
    <w:rsid w:val="00EB134C"/>
    <w:rsid w:val="00EB2896"/>
    <w:rsid w:val="00EB3179"/>
    <w:rsid w:val="00EB4621"/>
    <w:rsid w:val="00EB57D9"/>
    <w:rsid w:val="00EB6A2E"/>
    <w:rsid w:val="00EB73B8"/>
    <w:rsid w:val="00EB79D0"/>
    <w:rsid w:val="00EC1228"/>
    <w:rsid w:val="00EC3A5D"/>
    <w:rsid w:val="00EC69BF"/>
    <w:rsid w:val="00ED1B2C"/>
    <w:rsid w:val="00ED30C3"/>
    <w:rsid w:val="00ED3906"/>
    <w:rsid w:val="00ED44A3"/>
    <w:rsid w:val="00ED79A0"/>
    <w:rsid w:val="00EE05B0"/>
    <w:rsid w:val="00EE071E"/>
    <w:rsid w:val="00EE0819"/>
    <w:rsid w:val="00EE090C"/>
    <w:rsid w:val="00EE46D2"/>
    <w:rsid w:val="00EE5AEE"/>
    <w:rsid w:val="00EE5B62"/>
    <w:rsid w:val="00EF46EC"/>
    <w:rsid w:val="00EF64D1"/>
    <w:rsid w:val="00EF7981"/>
    <w:rsid w:val="00EF7B4E"/>
    <w:rsid w:val="00F00830"/>
    <w:rsid w:val="00F0101B"/>
    <w:rsid w:val="00F04F53"/>
    <w:rsid w:val="00F101AB"/>
    <w:rsid w:val="00F11148"/>
    <w:rsid w:val="00F11430"/>
    <w:rsid w:val="00F14158"/>
    <w:rsid w:val="00F142B7"/>
    <w:rsid w:val="00F14FD0"/>
    <w:rsid w:val="00F16C53"/>
    <w:rsid w:val="00F20192"/>
    <w:rsid w:val="00F21D4C"/>
    <w:rsid w:val="00F21F15"/>
    <w:rsid w:val="00F22133"/>
    <w:rsid w:val="00F22960"/>
    <w:rsid w:val="00F240DA"/>
    <w:rsid w:val="00F27212"/>
    <w:rsid w:val="00F33EE2"/>
    <w:rsid w:val="00F35DEB"/>
    <w:rsid w:val="00F3738C"/>
    <w:rsid w:val="00F40D5C"/>
    <w:rsid w:val="00F4280F"/>
    <w:rsid w:val="00F45D13"/>
    <w:rsid w:val="00F4685A"/>
    <w:rsid w:val="00F513DF"/>
    <w:rsid w:val="00F5140D"/>
    <w:rsid w:val="00F514DB"/>
    <w:rsid w:val="00F516E1"/>
    <w:rsid w:val="00F53FE0"/>
    <w:rsid w:val="00F56E5F"/>
    <w:rsid w:val="00F61BC5"/>
    <w:rsid w:val="00F64542"/>
    <w:rsid w:val="00F64999"/>
    <w:rsid w:val="00F667CD"/>
    <w:rsid w:val="00F66895"/>
    <w:rsid w:val="00F66E6A"/>
    <w:rsid w:val="00F7184C"/>
    <w:rsid w:val="00F7245B"/>
    <w:rsid w:val="00F746ED"/>
    <w:rsid w:val="00F74735"/>
    <w:rsid w:val="00F7656C"/>
    <w:rsid w:val="00F801B2"/>
    <w:rsid w:val="00F804C5"/>
    <w:rsid w:val="00F848B6"/>
    <w:rsid w:val="00F85B7D"/>
    <w:rsid w:val="00F85BBB"/>
    <w:rsid w:val="00F873F4"/>
    <w:rsid w:val="00F9280D"/>
    <w:rsid w:val="00F92CD0"/>
    <w:rsid w:val="00F93995"/>
    <w:rsid w:val="00F947D9"/>
    <w:rsid w:val="00F978EB"/>
    <w:rsid w:val="00F97D76"/>
    <w:rsid w:val="00FA1147"/>
    <w:rsid w:val="00FA2F79"/>
    <w:rsid w:val="00FA3BB0"/>
    <w:rsid w:val="00FA486B"/>
    <w:rsid w:val="00FA6A1E"/>
    <w:rsid w:val="00FA6DB4"/>
    <w:rsid w:val="00FB0816"/>
    <w:rsid w:val="00FB1A2E"/>
    <w:rsid w:val="00FB5E28"/>
    <w:rsid w:val="00FB6F64"/>
    <w:rsid w:val="00FC02A5"/>
    <w:rsid w:val="00FC37B1"/>
    <w:rsid w:val="00FC3DDD"/>
    <w:rsid w:val="00FC4F8B"/>
    <w:rsid w:val="00FC576F"/>
    <w:rsid w:val="00FD2038"/>
    <w:rsid w:val="00FD4163"/>
    <w:rsid w:val="00FD63F1"/>
    <w:rsid w:val="00FD7ADD"/>
    <w:rsid w:val="00FE0F58"/>
    <w:rsid w:val="00FE1344"/>
    <w:rsid w:val="00FE1710"/>
    <w:rsid w:val="00FE41BD"/>
    <w:rsid w:val="00FE42D0"/>
    <w:rsid w:val="00FE481E"/>
    <w:rsid w:val="00FE6753"/>
    <w:rsid w:val="00FE6FD3"/>
    <w:rsid w:val="00FE74E0"/>
    <w:rsid w:val="00FE7A39"/>
    <w:rsid w:val="00FF0A8A"/>
    <w:rsid w:val="00FF15E1"/>
    <w:rsid w:val="00FF173A"/>
    <w:rsid w:val="00FF2043"/>
    <w:rsid w:val="00FF22DA"/>
    <w:rsid w:val="00FF57C3"/>
    <w:rsid w:val="00FF633E"/>
    <w:rsid w:val="00FF6C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6649FC"/>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649FC"/>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NormalWeb">
    <w:name w:val="Normal (Web)"/>
    <w:basedOn w:val="Normal"/>
    <w:uiPriority w:val="99"/>
    <w:semiHidden/>
    <w:unhideWhenUsed/>
    <w:rsid w:val="004F43C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F5BCB"/>
    <w:rPr>
      <w:color w:val="954F72" w:themeColor="followedHyperlink"/>
      <w:u w:val="single"/>
    </w:rPr>
  </w:style>
  <w:style w:type="paragraph" w:styleId="ListContinue">
    <w:name w:val="List Continue"/>
    <w:basedOn w:val="Normal"/>
    <w:uiPriority w:val="99"/>
    <w:unhideWhenUsed/>
    <w:rsid w:val="00BE2593"/>
    <w:pPr>
      <w:spacing w:after="120"/>
      <w:ind w:left="283"/>
      <w:contextualSpacing/>
    </w:pPr>
  </w:style>
  <w:style w:type="paragraph" w:styleId="ListContinue2">
    <w:name w:val="List Continue 2"/>
    <w:basedOn w:val="Normal"/>
    <w:uiPriority w:val="99"/>
    <w:unhideWhenUsed/>
    <w:rsid w:val="00BE2593"/>
    <w:pPr>
      <w:spacing w:after="120"/>
      <w:ind w:left="566"/>
      <w:contextualSpacing/>
    </w:pPr>
  </w:style>
  <w:style w:type="paragraph" w:styleId="ListContinue3">
    <w:name w:val="List Continue 3"/>
    <w:basedOn w:val="Normal"/>
    <w:uiPriority w:val="99"/>
    <w:unhideWhenUsed/>
    <w:rsid w:val="00BE2593"/>
    <w:pPr>
      <w:spacing w:after="120"/>
      <w:ind w:left="849"/>
      <w:contextualSpacing/>
    </w:pPr>
  </w:style>
  <w:style w:type="character" w:styleId="Strong">
    <w:name w:val="Strong"/>
    <w:basedOn w:val="DefaultParagraphFont"/>
    <w:uiPriority w:val="22"/>
    <w:qFormat/>
    <w:rsid w:val="003E5F88"/>
    <w:rPr>
      <w:b/>
      <w:bCs/>
    </w:rPr>
  </w:style>
  <w:style w:type="paragraph" w:customStyle="1" w:styleId="ah5sec">
    <w:name w:val="ah5sec"/>
    <w:basedOn w:val="Normal"/>
    <w:rsid w:val="001262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126224"/>
  </w:style>
  <w:style w:type="paragraph" w:customStyle="1" w:styleId="amain">
    <w:name w:val="amain"/>
    <w:basedOn w:val="Normal"/>
    <w:rsid w:val="001262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para">
    <w:name w:val="apara"/>
    <w:basedOn w:val="Normal"/>
    <w:rsid w:val="001262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notepar">
    <w:name w:val="anotepar"/>
    <w:basedOn w:val="Normal"/>
    <w:rsid w:val="001262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itals">
    <w:name w:val="charitals"/>
    <w:basedOn w:val="DefaultParagraphFont"/>
    <w:rsid w:val="00126224"/>
  </w:style>
  <w:style w:type="paragraph" w:customStyle="1" w:styleId="asubpara">
    <w:name w:val="asubpara"/>
    <w:basedOn w:val="Normal"/>
    <w:rsid w:val="001262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note">
    <w:name w:val="anote"/>
    <w:basedOn w:val="Normal"/>
    <w:rsid w:val="001262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cithyperlinkabbrev">
    <w:name w:val="charcithyperlinkabbrev"/>
    <w:basedOn w:val="DefaultParagraphFont"/>
    <w:rsid w:val="00126224"/>
  </w:style>
  <w:style w:type="paragraph" w:customStyle="1" w:styleId="DPSEntryIndents">
    <w:name w:val="DPSEntryIndents"/>
    <w:basedOn w:val="Normal"/>
    <w:rsid w:val="004B647E"/>
    <w:pPr>
      <w:numPr>
        <w:numId w:val="23"/>
      </w:numPr>
      <w:spacing w:before="120" w:after="0" w:line="240" w:lineRule="auto"/>
    </w:pPr>
    <w:rPr>
      <w:rFonts w:ascii="Calibri" w:eastAsia="Times New Roman" w:hAnsi="Calibri" w:cs="Times New Roman"/>
      <w:sz w:val="24"/>
      <w:szCs w:val="20"/>
      <w:lang w:eastAsia="en-AU"/>
    </w:rPr>
  </w:style>
  <w:style w:type="character" w:styleId="UnresolvedMention">
    <w:name w:val="Unresolved Mention"/>
    <w:basedOn w:val="DefaultParagraphFont"/>
    <w:uiPriority w:val="99"/>
    <w:semiHidden/>
    <w:unhideWhenUsed/>
    <w:rsid w:val="00EB73B8"/>
    <w:rPr>
      <w:color w:val="605E5C"/>
      <w:shd w:val="clear" w:color="auto" w:fill="E1DFDD"/>
    </w:rPr>
  </w:style>
  <w:style w:type="paragraph" w:styleId="BodyText">
    <w:name w:val="Body Text"/>
    <w:basedOn w:val="Normal"/>
    <w:link w:val="BodyTextChar"/>
    <w:uiPriority w:val="1"/>
    <w:qFormat/>
    <w:rsid w:val="00E65FCA"/>
    <w:pPr>
      <w:autoSpaceDE w:val="0"/>
      <w:autoSpaceDN w:val="0"/>
      <w:adjustRightInd w:val="0"/>
      <w:spacing w:after="0" w:line="240" w:lineRule="auto"/>
    </w:pPr>
    <w:rPr>
      <w:rFonts w:ascii="Lucida Sans" w:hAnsi="Lucida Sans" w:cs="Lucida Sans"/>
      <w:sz w:val="13"/>
      <w:szCs w:val="13"/>
    </w:rPr>
  </w:style>
  <w:style w:type="character" w:customStyle="1" w:styleId="BodyTextChar">
    <w:name w:val="Body Text Char"/>
    <w:basedOn w:val="DefaultParagraphFont"/>
    <w:link w:val="BodyText"/>
    <w:uiPriority w:val="1"/>
    <w:rsid w:val="00E65FCA"/>
    <w:rPr>
      <w:rFonts w:ascii="Lucida Sans" w:hAnsi="Lucida Sans" w:cs="Lucida Sans"/>
      <w:sz w:val="13"/>
      <w:szCs w:val="13"/>
    </w:rPr>
  </w:style>
  <w:style w:type="paragraph" w:customStyle="1" w:styleId="TableParagraph">
    <w:name w:val="Table Paragraph"/>
    <w:basedOn w:val="Normal"/>
    <w:uiPriority w:val="1"/>
    <w:qFormat/>
    <w:rsid w:val="00E65FCA"/>
    <w:pPr>
      <w:autoSpaceDE w:val="0"/>
      <w:autoSpaceDN w:val="0"/>
      <w:adjustRightInd w:val="0"/>
      <w:spacing w:after="0" w:line="240" w:lineRule="auto"/>
    </w:pPr>
    <w:rPr>
      <w:rFonts w:ascii="Lucida Sans" w:hAnsi="Lucida Sans" w:cs="Lucida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508637">
      <w:bodyDiv w:val="1"/>
      <w:marLeft w:val="0"/>
      <w:marRight w:val="0"/>
      <w:marTop w:val="0"/>
      <w:marBottom w:val="0"/>
      <w:divBdr>
        <w:top w:val="none" w:sz="0" w:space="0" w:color="auto"/>
        <w:left w:val="none" w:sz="0" w:space="0" w:color="auto"/>
        <w:bottom w:val="none" w:sz="0" w:space="0" w:color="auto"/>
        <w:right w:val="none" w:sz="0" w:space="0" w:color="auto"/>
      </w:divBdr>
    </w:div>
    <w:div w:id="489098736">
      <w:bodyDiv w:val="1"/>
      <w:marLeft w:val="0"/>
      <w:marRight w:val="0"/>
      <w:marTop w:val="0"/>
      <w:marBottom w:val="0"/>
      <w:divBdr>
        <w:top w:val="none" w:sz="0" w:space="0" w:color="auto"/>
        <w:left w:val="none" w:sz="0" w:space="0" w:color="auto"/>
        <w:bottom w:val="none" w:sz="0" w:space="0" w:color="auto"/>
        <w:right w:val="none" w:sz="0" w:space="0" w:color="auto"/>
      </w:divBdr>
    </w:div>
    <w:div w:id="519900462">
      <w:bodyDiv w:val="1"/>
      <w:marLeft w:val="0"/>
      <w:marRight w:val="0"/>
      <w:marTop w:val="0"/>
      <w:marBottom w:val="0"/>
      <w:divBdr>
        <w:top w:val="none" w:sz="0" w:space="0" w:color="auto"/>
        <w:left w:val="none" w:sz="0" w:space="0" w:color="auto"/>
        <w:bottom w:val="none" w:sz="0" w:space="0" w:color="auto"/>
        <w:right w:val="none" w:sz="0" w:space="0" w:color="auto"/>
      </w:divBdr>
    </w:div>
    <w:div w:id="1047994121">
      <w:bodyDiv w:val="1"/>
      <w:marLeft w:val="0"/>
      <w:marRight w:val="0"/>
      <w:marTop w:val="0"/>
      <w:marBottom w:val="0"/>
      <w:divBdr>
        <w:top w:val="none" w:sz="0" w:space="0" w:color="auto"/>
        <w:left w:val="none" w:sz="0" w:space="0" w:color="auto"/>
        <w:bottom w:val="none" w:sz="0" w:space="0" w:color="auto"/>
        <w:right w:val="none" w:sz="0" w:space="0" w:color="auto"/>
      </w:divBdr>
    </w:div>
    <w:div w:id="1091971761">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351486617">
      <w:bodyDiv w:val="1"/>
      <w:marLeft w:val="0"/>
      <w:marRight w:val="0"/>
      <w:marTop w:val="0"/>
      <w:marBottom w:val="0"/>
      <w:divBdr>
        <w:top w:val="none" w:sz="0" w:space="0" w:color="auto"/>
        <w:left w:val="none" w:sz="0" w:space="0" w:color="auto"/>
        <w:bottom w:val="none" w:sz="0" w:space="0" w:color="auto"/>
        <w:right w:val="none" w:sz="0" w:space="0" w:color="auto"/>
      </w:divBdr>
    </w:div>
    <w:div w:id="1543248679">
      <w:bodyDiv w:val="1"/>
      <w:marLeft w:val="0"/>
      <w:marRight w:val="0"/>
      <w:marTop w:val="0"/>
      <w:marBottom w:val="0"/>
      <w:divBdr>
        <w:top w:val="none" w:sz="0" w:space="0" w:color="auto"/>
        <w:left w:val="none" w:sz="0" w:space="0" w:color="auto"/>
        <w:bottom w:val="none" w:sz="0" w:space="0" w:color="auto"/>
        <w:right w:val="none" w:sz="0" w:space="0" w:color="auto"/>
      </w:divBdr>
    </w:div>
    <w:div w:id="1589459835">
      <w:bodyDiv w:val="1"/>
      <w:marLeft w:val="0"/>
      <w:marRight w:val="0"/>
      <w:marTop w:val="0"/>
      <w:marBottom w:val="0"/>
      <w:divBdr>
        <w:top w:val="none" w:sz="0" w:space="0" w:color="auto"/>
        <w:left w:val="none" w:sz="0" w:space="0" w:color="auto"/>
        <w:bottom w:val="none" w:sz="0" w:space="0" w:color="auto"/>
        <w:right w:val="none" w:sz="0" w:space="0" w:color="auto"/>
      </w:divBdr>
    </w:div>
    <w:div w:id="17176601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resolution-for-committees/resolution-establishing-committees-of-the-tenth-assembly"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evoenergy.com.au/about-us" TargetMode="External"/><Relationship Id="rId7" Type="http://schemas.openxmlformats.org/officeDocument/2006/relationships/hyperlink" Target="https://www.justice.act.gov.au/annual-report-2020-21/b2-performance-analysis-output-11-policy-advice-and-justice-programs/security" TargetMode="External"/><Relationship Id="rId2" Type="http://schemas.openxmlformats.org/officeDocument/2006/relationships/hyperlink" Target="https://esa.act.gov.au/community-information-hub-rfs-molonglo-fire-station" TargetMode="External"/><Relationship Id="rId1" Type="http://schemas.openxmlformats.org/officeDocument/2006/relationships/hyperlink" Target="http://www.bom.gov.au/climate/current/month/act/archive/202201.summary.shtml" TargetMode="External"/><Relationship Id="rId6" Type="http://schemas.openxmlformats.org/officeDocument/2006/relationships/hyperlink" Target="https://www.cityservices.act.gov.au/trees-and-nature/trees/frequently_asked_questions_about_urban_trees" TargetMode="External"/><Relationship Id="rId5" Type="http://schemas.openxmlformats.org/officeDocument/2006/relationships/hyperlink" Target="https://www.cityservices.act.gov.au/trees-and-nature/trees/information_about_tree_protection_on_leased_land" TargetMode="External"/><Relationship Id="rId4" Type="http://schemas.openxmlformats.org/officeDocument/2006/relationships/hyperlink" Target="https://actewagljv.com.au/joint-vent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024F7"/>
    <w:rsid w:val="00011EAD"/>
    <w:rsid w:val="0003277F"/>
    <w:rsid w:val="001F50D2"/>
    <w:rsid w:val="002F1ED5"/>
    <w:rsid w:val="002F32CD"/>
    <w:rsid w:val="003D5C3A"/>
    <w:rsid w:val="00465034"/>
    <w:rsid w:val="004E06B3"/>
    <w:rsid w:val="0055105B"/>
    <w:rsid w:val="005B298A"/>
    <w:rsid w:val="00615A76"/>
    <w:rsid w:val="0075103C"/>
    <w:rsid w:val="00970294"/>
    <w:rsid w:val="00A13DF0"/>
    <w:rsid w:val="00BC5886"/>
    <w:rsid w:val="00C6760A"/>
    <w:rsid w:val="00CE5300"/>
    <w:rsid w:val="00D26089"/>
    <w:rsid w:val="00DF39C4"/>
    <w:rsid w:val="00E75710"/>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799A9-C22F-4048-B38A-9E7214946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7913</Words>
  <Characters>45107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52915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Patel, DikshesX</cp:lastModifiedBy>
  <cp:revision>2</cp:revision>
  <cp:lastPrinted>2022-07-19T21:56:00Z</cp:lastPrinted>
  <dcterms:created xsi:type="dcterms:W3CDTF">2022-09-19T06:32:00Z</dcterms:created>
  <dcterms:modified xsi:type="dcterms:W3CDTF">2022-09-19T06:32:00Z</dcterms:modified>
  <cp:category/>
</cp:coreProperties>
</file>