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C258BE" w14:textId="6511EDA2" w:rsidR="00A6726E" w:rsidRDefault="00393C3C" w:rsidP="00A6726E">
      <w:pPr>
        <w:widowControl w:val="0"/>
        <w:autoSpaceDE w:val="0"/>
        <w:autoSpaceDN w:val="0"/>
        <w:spacing w:after="0" w:line="240" w:lineRule="auto"/>
        <w:ind w:left="140"/>
        <w:rPr>
          <w:rFonts w:ascii="Montserrat" w:eastAsia="Calibri" w:hAnsi="Calibri" w:cs="Calibri"/>
          <w:b/>
          <w:spacing w:val="-11"/>
          <w:w w:val="90"/>
          <w:sz w:val="58"/>
        </w:rPr>
      </w:pPr>
      <w:r>
        <w:rPr>
          <w:rFonts w:ascii="Montserrat" w:eastAsia="Calibri" w:hAnsi="Calibri" w:cs="Calibri"/>
          <w:b/>
          <w:spacing w:val="-11"/>
          <w:w w:val="90"/>
          <w:sz w:val="58"/>
        </w:rPr>
        <w:t>Dissenting report from</w:t>
      </w:r>
    </w:p>
    <w:p w14:paraId="7BD65DCD" w14:textId="1CCA11A4" w:rsidR="00393C3C" w:rsidRPr="00A6726E" w:rsidRDefault="00393C3C" w:rsidP="00A6726E">
      <w:pPr>
        <w:widowControl w:val="0"/>
        <w:autoSpaceDE w:val="0"/>
        <w:autoSpaceDN w:val="0"/>
        <w:spacing w:after="0" w:line="240" w:lineRule="auto"/>
        <w:ind w:left="140"/>
        <w:rPr>
          <w:rFonts w:ascii="Montserrat" w:eastAsia="Calibri" w:hAnsi="Calibri" w:cs="Calibri"/>
          <w:b/>
          <w:sz w:val="58"/>
        </w:rPr>
      </w:pPr>
      <w:r>
        <w:rPr>
          <w:rFonts w:ascii="Montserrat" w:eastAsia="Calibri" w:hAnsi="Calibri" w:cs="Calibri"/>
          <w:b/>
          <w:spacing w:val="-11"/>
          <w:w w:val="90"/>
          <w:sz w:val="58"/>
        </w:rPr>
        <w:t>Elizabeth Kikkert MLA</w:t>
      </w:r>
    </w:p>
    <w:p w14:paraId="4F5FDB3D" w14:textId="77777777" w:rsidR="00D75AEA" w:rsidRDefault="00A6726E" w:rsidP="00A6726E">
      <w:pPr>
        <w:widowControl w:val="0"/>
        <w:autoSpaceDE w:val="0"/>
        <w:autoSpaceDN w:val="0"/>
        <w:spacing w:before="404" w:after="0" w:line="240" w:lineRule="auto"/>
        <w:ind w:left="140"/>
        <w:rPr>
          <w:rFonts w:ascii="Calibri" w:eastAsia="Calibri" w:hAnsi="Calibri" w:cs="Calibri"/>
        </w:rPr>
      </w:pPr>
      <w:r w:rsidRPr="00A6726E">
        <w:rPr>
          <w:rFonts w:ascii="Calibri" w:eastAsia="Calibri" w:hAnsi="Calibri" w:cs="Calibri"/>
        </w:rPr>
        <w:t>I</w:t>
      </w:r>
      <w:r w:rsidRPr="00A6726E">
        <w:rPr>
          <w:rFonts w:ascii="Calibri" w:eastAsia="Calibri" w:hAnsi="Calibri" w:cs="Calibri"/>
          <w:spacing w:val="-1"/>
        </w:rPr>
        <w:t xml:space="preserve"> </w:t>
      </w:r>
      <w:r w:rsidRPr="00A6726E">
        <w:rPr>
          <w:rFonts w:ascii="Calibri" w:eastAsia="Calibri" w:hAnsi="Calibri" w:cs="Calibri"/>
        </w:rPr>
        <w:t xml:space="preserve">dissent from </w:t>
      </w:r>
      <w:r>
        <w:rPr>
          <w:rFonts w:ascii="Calibri" w:eastAsia="Calibri" w:hAnsi="Calibri" w:cs="Calibri"/>
        </w:rPr>
        <w:t>Recommendation 2.</w:t>
      </w:r>
    </w:p>
    <w:p w14:paraId="3FD35281" w14:textId="2B6A83C9" w:rsidR="00A6726E" w:rsidRDefault="007D7400" w:rsidP="00A6726E">
      <w:pPr>
        <w:widowControl w:val="0"/>
        <w:autoSpaceDE w:val="0"/>
        <w:autoSpaceDN w:val="0"/>
        <w:spacing w:before="404" w:after="0" w:line="240" w:lineRule="auto"/>
        <w:ind w:left="140"/>
        <w:rPr>
          <w:rFonts w:ascii="Calibri" w:eastAsia="Calibri" w:hAnsi="Calibri" w:cs="Calibri"/>
        </w:rPr>
      </w:pPr>
      <w:r>
        <w:rPr>
          <w:rFonts w:ascii="Calibri" w:eastAsia="Calibri" w:hAnsi="Calibri" w:cs="Calibri"/>
        </w:rPr>
        <w:t xml:space="preserve">As part of the inquiry, </w:t>
      </w:r>
      <w:r w:rsidR="00DC46CF">
        <w:rPr>
          <w:rFonts w:ascii="Calibri" w:eastAsia="Calibri" w:hAnsi="Calibri" w:cs="Calibri"/>
        </w:rPr>
        <w:t xml:space="preserve">the Office </w:t>
      </w:r>
      <w:r>
        <w:rPr>
          <w:rFonts w:ascii="Calibri" w:eastAsia="Calibri" w:hAnsi="Calibri" w:cs="Calibri"/>
        </w:rPr>
        <w:t>of the Legislative Assembly</w:t>
      </w:r>
      <w:r w:rsidR="00DC46CF">
        <w:rPr>
          <w:rFonts w:ascii="Calibri" w:eastAsia="Calibri" w:hAnsi="Calibri" w:cs="Calibri"/>
        </w:rPr>
        <w:t xml:space="preserve"> and the Officers of the Legislative Assembly</w:t>
      </w:r>
      <w:r>
        <w:rPr>
          <w:rFonts w:ascii="Calibri" w:eastAsia="Calibri" w:hAnsi="Calibri" w:cs="Calibri"/>
        </w:rPr>
        <w:t xml:space="preserve"> </w:t>
      </w:r>
      <w:r w:rsidR="00DC46CF">
        <w:rPr>
          <w:rFonts w:ascii="Calibri" w:eastAsia="Calibri" w:hAnsi="Calibri" w:cs="Calibri"/>
        </w:rPr>
        <w:t>(</w:t>
      </w:r>
      <w:r>
        <w:rPr>
          <w:rFonts w:ascii="Calibri" w:eastAsia="Calibri" w:hAnsi="Calibri" w:cs="Calibri"/>
        </w:rPr>
        <w:t>the ACT Ombudsman, the Integrity Commissioner, the Auditor-General, and the ACT Electoral Commission</w:t>
      </w:r>
      <w:r w:rsidR="00DC46CF">
        <w:rPr>
          <w:rFonts w:ascii="Calibri" w:eastAsia="Calibri" w:hAnsi="Calibri" w:cs="Calibri"/>
        </w:rPr>
        <w:t>) all raised concerns that the bill may undermine their offices’ independence.</w:t>
      </w:r>
    </w:p>
    <w:p w14:paraId="0F0B4A01" w14:textId="3982A900" w:rsidR="00DC46CF" w:rsidRDefault="00DC46CF" w:rsidP="00A6726E">
      <w:pPr>
        <w:widowControl w:val="0"/>
        <w:autoSpaceDE w:val="0"/>
        <w:autoSpaceDN w:val="0"/>
        <w:spacing w:before="404" w:after="0" w:line="240" w:lineRule="auto"/>
        <w:ind w:left="140"/>
        <w:rPr>
          <w:rFonts w:ascii="Calibri" w:eastAsia="Calibri" w:hAnsi="Calibri" w:cs="Calibri"/>
        </w:rPr>
      </w:pPr>
      <w:r>
        <w:rPr>
          <w:rFonts w:ascii="Calibri" w:eastAsia="Calibri" w:hAnsi="Calibri" w:cs="Calibri"/>
        </w:rPr>
        <w:t xml:space="preserve">Specifically, the Latimer House Principles state that ‘Parliament should be serviced by a professional staff independent of the regular public service’. In order for the parliamentary service to be independent of the regular public service, it is a precondition that neither the government of the day nor public servants who serve the government of the </w:t>
      </w:r>
      <w:r w:rsidR="00393C3C">
        <w:rPr>
          <w:rFonts w:ascii="Calibri" w:eastAsia="Calibri" w:hAnsi="Calibri" w:cs="Calibri"/>
        </w:rPr>
        <w:t>d</w:t>
      </w:r>
      <w:r>
        <w:rPr>
          <w:rFonts w:ascii="Calibri" w:eastAsia="Calibri" w:hAnsi="Calibri" w:cs="Calibri"/>
        </w:rPr>
        <w:t xml:space="preserve">ay in any way direct or influence how the parliamentary service </w:t>
      </w:r>
      <w:r w:rsidR="008373CF">
        <w:rPr>
          <w:rFonts w:ascii="Calibri" w:eastAsia="Calibri" w:hAnsi="Calibri" w:cs="Calibri"/>
        </w:rPr>
        <w:t>performs its work.</w:t>
      </w:r>
    </w:p>
    <w:p w14:paraId="013A4663" w14:textId="7EB0D30D" w:rsidR="008373CF" w:rsidRDefault="008373CF" w:rsidP="00A6726E">
      <w:pPr>
        <w:widowControl w:val="0"/>
        <w:autoSpaceDE w:val="0"/>
        <w:autoSpaceDN w:val="0"/>
        <w:spacing w:before="404" w:after="0" w:line="240" w:lineRule="auto"/>
        <w:ind w:left="140"/>
        <w:rPr>
          <w:rFonts w:ascii="Calibri" w:eastAsia="Calibri" w:hAnsi="Calibri" w:cs="Calibri"/>
        </w:rPr>
      </w:pPr>
      <w:r>
        <w:rPr>
          <w:rFonts w:ascii="Calibri" w:eastAsia="Calibri" w:hAnsi="Calibri" w:cs="Calibri"/>
        </w:rPr>
        <w:t xml:space="preserve">In fact, section 8 of the </w:t>
      </w:r>
      <w:r>
        <w:rPr>
          <w:rFonts w:ascii="Calibri" w:eastAsia="Calibri" w:hAnsi="Calibri" w:cs="Calibri"/>
          <w:i/>
          <w:iCs/>
        </w:rPr>
        <w:t>OLA Act</w:t>
      </w:r>
      <w:r>
        <w:rPr>
          <w:rFonts w:ascii="Calibri" w:eastAsia="Calibri" w:hAnsi="Calibri" w:cs="Calibri"/>
        </w:rPr>
        <w:t xml:space="preserve"> mandates that ‘The cle</w:t>
      </w:r>
      <w:r w:rsidR="00393C3C">
        <w:rPr>
          <w:rFonts w:ascii="Calibri" w:eastAsia="Calibri" w:hAnsi="Calibri" w:cs="Calibri"/>
        </w:rPr>
        <w:t>rk</w:t>
      </w:r>
      <w:r>
        <w:rPr>
          <w:rFonts w:ascii="Calibri" w:eastAsia="Calibri" w:hAnsi="Calibri" w:cs="Calibri"/>
        </w:rPr>
        <w:t xml:space="preserve"> and the office’s staff are not subject to direction by the Executive or any Minister in the exercise of their functions’.</w:t>
      </w:r>
    </w:p>
    <w:p w14:paraId="0BDD43E3" w14:textId="4045C4D6" w:rsidR="008373CF" w:rsidRDefault="008373CF" w:rsidP="00A6726E">
      <w:pPr>
        <w:widowControl w:val="0"/>
        <w:autoSpaceDE w:val="0"/>
        <w:autoSpaceDN w:val="0"/>
        <w:spacing w:before="404" w:after="0" w:line="240" w:lineRule="auto"/>
        <w:ind w:left="140"/>
        <w:rPr>
          <w:rFonts w:ascii="Calibri" w:eastAsia="Calibri" w:hAnsi="Calibri" w:cs="Calibri"/>
        </w:rPr>
      </w:pPr>
      <w:r>
        <w:rPr>
          <w:rFonts w:ascii="Calibri" w:eastAsia="Calibri" w:hAnsi="Calibri" w:cs="Calibri"/>
        </w:rPr>
        <w:t xml:space="preserve">This </w:t>
      </w:r>
      <w:r w:rsidR="00393C3C">
        <w:rPr>
          <w:rFonts w:ascii="Calibri" w:eastAsia="Calibri" w:hAnsi="Calibri" w:cs="Calibri"/>
        </w:rPr>
        <w:t>creates</w:t>
      </w:r>
      <w:r>
        <w:rPr>
          <w:rFonts w:ascii="Calibri" w:eastAsia="Calibri" w:hAnsi="Calibri" w:cs="Calibri"/>
        </w:rPr>
        <w:t xml:space="preserve"> conflict with Clause 128(1) of the bill, which empowers the Chief Minister to ‘determine a framework … for evaluating whether services or works required by a public sector entity should be provided by the public sector or an external provider’.</w:t>
      </w:r>
    </w:p>
    <w:p w14:paraId="77B4E50E" w14:textId="266183A1" w:rsidR="008373CF" w:rsidRDefault="008373CF" w:rsidP="00A6726E">
      <w:pPr>
        <w:widowControl w:val="0"/>
        <w:autoSpaceDE w:val="0"/>
        <w:autoSpaceDN w:val="0"/>
        <w:spacing w:before="404" w:after="0" w:line="240" w:lineRule="auto"/>
        <w:ind w:left="140"/>
        <w:rPr>
          <w:rFonts w:ascii="Calibri" w:eastAsia="Calibri" w:hAnsi="Calibri" w:cs="Calibri"/>
        </w:rPr>
      </w:pPr>
      <w:r>
        <w:rPr>
          <w:rFonts w:ascii="Calibri" w:eastAsia="Calibri" w:hAnsi="Calibri" w:cs="Calibri"/>
        </w:rPr>
        <w:t xml:space="preserve">The ACT Government’s defence that similar powers can be found in the </w:t>
      </w:r>
      <w:r>
        <w:rPr>
          <w:rFonts w:ascii="Calibri" w:eastAsia="Calibri" w:hAnsi="Calibri" w:cs="Calibri"/>
          <w:i/>
          <w:iCs/>
        </w:rPr>
        <w:t>Commonwealth Public Governance Performance and Accountability Act</w:t>
      </w:r>
      <w:r>
        <w:rPr>
          <w:rFonts w:ascii="Calibri" w:eastAsia="Calibri" w:hAnsi="Calibri" w:cs="Calibri"/>
        </w:rPr>
        <w:t xml:space="preserve"> (GPA Act) are not accurate. Nowhere in the GPA Act is a power conferred on the Commonwealth Finance Minister to ‘direct’ parliamentary clerks or other independent statutory officers in relation to the performance of their functions.</w:t>
      </w:r>
    </w:p>
    <w:p w14:paraId="06037874" w14:textId="28F68E50" w:rsidR="008373CF" w:rsidRDefault="008373CF" w:rsidP="00A6726E">
      <w:pPr>
        <w:widowControl w:val="0"/>
        <w:autoSpaceDE w:val="0"/>
        <w:autoSpaceDN w:val="0"/>
        <w:spacing w:before="404" w:after="0" w:line="240" w:lineRule="auto"/>
        <w:ind w:left="140"/>
        <w:rPr>
          <w:rFonts w:ascii="Calibri" w:eastAsia="Calibri" w:hAnsi="Calibri" w:cs="Calibri"/>
        </w:rPr>
      </w:pPr>
      <w:r>
        <w:rPr>
          <w:rFonts w:ascii="Calibri" w:eastAsia="Calibri" w:hAnsi="Calibri" w:cs="Calibri"/>
        </w:rPr>
        <w:t xml:space="preserve">That ACT Government assurances have not convinced or assured independent statutory officeholders must be taken seriously. Introducing legislation that even implies the </w:t>
      </w:r>
      <w:r w:rsidR="00393C3C">
        <w:rPr>
          <w:rFonts w:ascii="Calibri" w:eastAsia="Calibri" w:hAnsi="Calibri" w:cs="Calibri"/>
        </w:rPr>
        <w:t xml:space="preserve">potential </w:t>
      </w:r>
      <w:r>
        <w:rPr>
          <w:rFonts w:ascii="Calibri" w:eastAsia="Calibri" w:hAnsi="Calibri" w:cs="Calibri"/>
        </w:rPr>
        <w:t>undermining of independence damages government credibility and must be avoided.</w:t>
      </w:r>
    </w:p>
    <w:p w14:paraId="0F9DD827" w14:textId="03D35913" w:rsidR="008373CF" w:rsidRDefault="008373CF" w:rsidP="004E75E5">
      <w:pPr>
        <w:widowControl w:val="0"/>
        <w:autoSpaceDE w:val="0"/>
        <w:autoSpaceDN w:val="0"/>
        <w:spacing w:before="404" w:after="240" w:line="240" w:lineRule="auto"/>
        <w:ind w:left="142"/>
        <w:rPr>
          <w:rFonts w:ascii="Calibri" w:eastAsia="Calibri" w:hAnsi="Calibri" w:cs="Calibri"/>
        </w:rPr>
      </w:pPr>
      <w:r>
        <w:rPr>
          <w:rFonts w:ascii="Calibri" w:eastAsia="Calibri" w:hAnsi="Calibri" w:cs="Calibri"/>
        </w:rPr>
        <w:t>I therefore proposed the following alternative recommendation:</w:t>
      </w:r>
    </w:p>
    <w:tbl>
      <w:tblPr>
        <w:tblStyle w:val="Recommendationbox"/>
        <w:tblW w:w="0" w:type="auto"/>
        <w:tblInd w:w="1069" w:type="dxa"/>
        <w:tblLook w:val="04A0" w:firstRow="1" w:lastRow="0" w:firstColumn="1" w:lastColumn="0" w:noHBand="0" w:noVBand="1"/>
      </w:tblPr>
      <w:tblGrid>
        <w:gridCol w:w="7957"/>
      </w:tblGrid>
      <w:tr w:rsidR="004E75E5" w14:paraId="2F8CA2E5" w14:textId="77777777" w:rsidTr="00EA6642">
        <w:tc>
          <w:tcPr>
            <w:tcW w:w="7673" w:type="dxa"/>
          </w:tcPr>
          <w:p w14:paraId="2E351AB1" w14:textId="7ED7C0C5" w:rsidR="004E75E5" w:rsidRDefault="004E75E5" w:rsidP="00EA6642">
            <w:pPr>
              <w:pStyle w:val="Recommendationheading"/>
            </w:pPr>
            <w:r>
              <w:t>Recommendation 2</w:t>
            </w:r>
          </w:p>
          <w:p w14:paraId="464DBE5C" w14:textId="337A84DB" w:rsidR="004E75E5" w:rsidRPr="00D63CEF" w:rsidRDefault="004E75E5" w:rsidP="00EA6642">
            <w:pPr>
              <w:pStyle w:val="Recommendationbody"/>
            </w:pPr>
            <w:r>
              <w:rPr>
                <w:rFonts w:ascii="Calibri" w:eastAsia="Calibri" w:hAnsi="Calibri" w:cs="Calibri"/>
              </w:rPr>
              <w:t>The Committee recommends the bill be amended so as to explicitly state within the proposed new part 9A that the Office of the Legislative Assembly and Officers of the Legislative Assembly are exempt from the operation of the part.</w:t>
            </w:r>
          </w:p>
        </w:tc>
      </w:tr>
    </w:tbl>
    <w:p w14:paraId="2CF0A53C" w14:textId="15BE5574" w:rsidR="008373CF" w:rsidRDefault="008373CF" w:rsidP="004E75E5">
      <w:pPr>
        <w:keepNext/>
        <w:keepLines/>
        <w:widowControl w:val="0"/>
        <w:autoSpaceDE w:val="0"/>
        <w:autoSpaceDN w:val="0"/>
        <w:spacing w:before="404" w:after="240" w:line="240" w:lineRule="auto"/>
        <w:ind w:left="142"/>
        <w:rPr>
          <w:rFonts w:ascii="Calibri" w:eastAsia="Calibri" w:hAnsi="Calibri" w:cs="Calibri"/>
        </w:rPr>
      </w:pPr>
      <w:r>
        <w:rPr>
          <w:rFonts w:ascii="Calibri" w:eastAsia="Calibri" w:hAnsi="Calibri" w:cs="Calibri"/>
        </w:rPr>
        <w:lastRenderedPageBreak/>
        <w:t>Consequently, I also propose the following additional recommendation:</w:t>
      </w:r>
    </w:p>
    <w:tbl>
      <w:tblPr>
        <w:tblStyle w:val="Recommendationbox"/>
        <w:tblW w:w="0" w:type="auto"/>
        <w:tblInd w:w="1069" w:type="dxa"/>
        <w:tblLook w:val="04A0" w:firstRow="1" w:lastRow="0" w:firstColumn="1" w:lastColumn="0" w:noHBand="0" w:noVBand="1"/>
      </w:tblPr>
      <w:tblGrid>
        <w:gridCol w:w="7957"/>
      </w:tblGrid>
      <w:tr w:rsidR="004E75E5" w14:paraId="3FA11608" w14:textId="77777777" w:rsidTr="00EA6642">
        <w:tc>
          <w:tcPr>
            <w:tcW w:w="7673" w:type="dxa"/>
          </w:tcPr>
          <w:p w14:paraId="6CCAEB94" w14:textId="07FCB70C" w:rsidR="004E75E5" w:rsidRDefault="004E75E5" w:rsidP="004E75E5">
            <w:pPr>
              <w:pStyle w:val="Recommendationheading"/>
              <w:keepNext/>
              <w:keepLines/>
            </w:pPr>
            <w:bookmarkStart w:id="0" w:name="_Toc96604396"/>
            <w:r>
              <w:t xml:space="preserve">Recommendation </w:t>
            </w:r>
            <w:bookmarkEnd w:id="0"/>
            <w:r>
              <w:t>7</w:t>
            </w:r>
          </w:p>
          <w:p w14:paraId="3FBC8E04" w14:textId="2D44C757" w:rsidR="004E75E5" w:rsidRPr="00D63CEF" w:rsidRDefault="004E75E5" w:rsidP="004E75E5">
            <w:pPr>
              <w:pStyle w:val="Recommendationbody"/>
              <w:keepNext/>
              <w:keepLines/>
            </w:pPr>
            <w:r>
              <w:rPr>
                <w:rFonts w:ascii="Calibri" w:eastAsia="Calibri" w:hAnsi="Calibri" w:cs="Calibri"/>
              </w:rPr>
              <w:t>The Committee recommends that the Assembly not pass the bill in its current form.</w:t>
            </w:r>
          </w:p>
        </w:tc>
      </w:tr>
    </w:tbl>
    <w:p w14:paraId="25964525" w14:textId="71D9D413" w:rsidR="004E75E5" w:rsidRPr="00A6726E" w:rsidRDefault="004E75E5" w:rsidP="004E75E5">
      <w:pPr>
        <w:widowControl w:val="0"/>
        <w:autoSpaceDE w:val="0"/>
        <w:autoSpaceDN w:val="0"/>
        <w:spacing w:before="1200" w:after="0" w:line="240" w:lineRule="auto"/>
        <w:ind w:left="142"/>
        <w:rPr>
          <w:rFonts w:ascii="Calibri" w:eastAsia="Calibri" w:hAnsi="Calibri" w:cs="Calibri"/>
        </w:rPr>
      </w:pPr>
      <w:r>
        <w:rPr>
          <w:rFonts w:ascii="Calibri" w:eastAsia="Calibri" w:hAnsi="Calibri" w:cs="Calibri"/>
        </w:rPr>
        <w:t>Mrs Elizabeth Kikkert MLA</w:t>
      </w:r>
      <w:r>
        <w:rPr>
          <w:rFonts w:ascii="Calibri" w:eastAsia="Calibri" w:hAnsi="Calibri" w:cs="Calibri"/>
        </w:rPr>
        <w:br/>
        <w:t>25 February 2022</w:t>
      </w:r>
    </w:p>
    <w:sectPr w:rsidR="004E75E5" w:rsidRPr="00A6726E">
      <w:foot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4A8569" w14:textId="77777777" w:rsidR="004E75E5" w:rsidRDefault="004E75E5" w:rsidP="004E75E5">
      <w:pPr>
        <w:spacing w:after="0" w:line="240" w:lineRule="auto"/>
      </w:pPr>
      <w:r>
        <w:separator/>
      </w:r>
    </w:p>
  </w:endnote>
  <w:endnote w:type="continuationSeparator" w:id="0">
    <w:p w14:paraId="705825E0" w14:textId="77777777" w:rsidR="004E75E5" w:rsidRDefault="004E75E5" w:rsidP="004E75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ontserrat">
    <w:panose1 w:val="00000500000000000000"/>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4A262" w14:textId="77777777" w:rsidR="00D75AEA" w:rsidRDefault="00D75A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A41FEE" w14:textId="77777777" w:rsidR="004E75E5" w:rsidRDefault="004E75E5" w:rsidP="004E75E5">
      <w:pPr>
        <w:spacing w:after="0" w:line="240" w:lineRule="auto"/>
      </w:pPr>
      <w:r>
        <w:separator/>
      </w:r>
    </w:p>
  </w:footnote>
  <w:footnote w:type="continuationSeparator" w:id="0">
    <w:p w14:paraId="6F7A0676" w14:textId="77777777" w:rsidR="004E75E5" w:rsidRDefault="004E75E5" w:rsidP="004E75E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726E"/>
    <w:rsid w:val="00230178"/>
    <w:rsid w:val="0026050F"/>
    <w:rsid w:val="00393C3C"/>
    <w:rsid w:val="004E75E5"/>
    <w:rsid w:val="007D7400"/>
    <w:rsid w:val="008373CF"/>
    <w:rsid w:val="00A6726E"/>
    <w:rsid w:val="00D75AEA"/>
    <w:rsid w:val="00DC46CF"/>
    <w:rsid w:val="00FB4E6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8F861"/>
  <w15:chartTrackingRefBased/>
  <w15:docId w15:val="{ED2362B0-AD89-427C-88A1-F5CD29555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commendationheading">
    <w:name w:val="Recommendation heading"/>
    <w:next w:val="Normal"/>
    <w:rsid w:val="004E75E5"/>
    <w:pPr>
      <w:adjustRightInd w:val="0"/>
      <w:spacing w:before="80" w:after="80" w:line="240" w:lineRule="auto"/>
    </w:pPr>
    <w:rPr>
      <w:rFonts w:ascii="Montserrat" w:hAnsi="Montserrat"/>
      <w:b/>
      <w:bCs/>
      <w:color w:val="2F5496"/>
      <w:w w:val="90"/>
      <w:sz w:val="24"/>
      <w:szCs w:val="24"/>
    </w:rPr>
  </w:style>
  <w:style w:type="paragraph" w:customStyle="1" w:styleId="Recommendationbody">
    <w:name w:val="Recommendation body"/>
    <w:basedOn w:val="Normal"/>
    <w:next w:val="Normal"/>
    <w:rsid w:val="004E75E5"/>
    <w:pPr>
      <w:spacing w:before="120" w:after="120" w:line="283" w:lineRule="auto"/>
    </w:pPr>
  </w:style>
  <w:style w:type="table" w:customStyle="1" w:styleId="Recommendationbox">
    <w:name w:val="Recommendation box"/>
    <w:basedOn w:val="TableNormal"/>
    <w:uiPriority w:val="99"/>
    <w:rsid w:val="004E75E5"/>
    <w:pPr>
      <w:spacing w:after="0" w:line="240" w:lineRule="auto"/>
    </w:pPr>
    <w:tblPr>
      <w:tblCellSpacing w:w="71" w:type="dxa"/>
      <w:tblInd w:w="851" w:type="dxa"/>
    </w:tblPr>
    <w:trPr>
      <w:tblCellSpacing w:w="71" w:type="dxa"/>
    </w:trPr>
    <w:tcPr>
      <w:shd w:val="clear" w:color="auto" w:fill="D5DEF0"/>
      <w:vAlign w:val="center"/>
    </w:tcPr>
  </w:style>
  <w:style w:type="paragraph" w:styleId="Header">
    <w:name w:val="header"/>
    <w:basedOn w:val="Normal"/>
    <w:link w:val="HeaderChar"/>
    <w:uiPriority w:val="99"/>
    <w:unhideWhenUsed/>
    <w:rsid w:val="004E75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E75E5"/>
  </w:style>
  <w:style w:type="paragraph" w:styleId="Footer">
    <w:name w:val="footer"/>
    <w:basedOn w:val="Normal"/>
    <w:link w:val="FooterChar"/>
    <w:uiPriority w:val="99"/>
    <w:unhideWhenUsed/>
    <w:rsid w:val="004E75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4E75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357</Words>
  <Characters>2036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Baker, Brett</dc:creator>
  <cp:keywords/>
  <dc:description/>
  <cp:lastModifiedBy>Thompson, SamuelR</cp:lastModifiedBy>
  <cp:revision>4</cp:revision>
  <cp:lastPrinted>2022-02-25T02:07:00Z</cp:lastPrinted>
  <dcterms:created xsi:type="dcterms:W3CDTF">2022-02-25T02:36:00Z</dcterms:created>
  <dcterms:modified xsi:type="dcterms:W3CDTF">2022-02-25T02:41:00Z</dcterms:modified>
</cp:coreProperties>
</file>