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6F5" w:rsidRPr="009D26F5" w:rsidRDefault="009D26F5" w:rsidP="009D26F5">
      <w:pPr>
        <w:jc w:val="center"/>
        <w:rPr>
          <w:rFonts w:ascii="Times New Roman" w:hAnsi="Times New Roman"/>
          <w:b/>
          <w:bCs/>
          <w:lang w:val="en-AU"/>
        </w:rPr>
      </w:pPr>
      <w:r w:rsidRPr="009D26F5">
        <w:rPr>
          <w:rFonts w:ascii="Times New Roman" w:hAnsi="Times New Roman"/>
          <w:b/>
          <w:bCs/>
          <w:noProof/>
          <w:lang w:val="en-AU"/>
        </w:rPr>
        <w:drawing>
          <wp:inline distT="0" distB="0" distL="0" distR="0">
            <wp:extent cx="755650" cy="755650"/>
            <wp:effectExtent l="0" t="0" r="6350" b="635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rsidR="009D26F5" w:rsidRPr="009D26F5" w:rsidRDefault="009D26F5" w:rsidP="009D26F5">
      <w:pPr>
        <w:keepNext/>
        <w:keepLines/>
        <w:spacing w:before="320"/>
        <w:jc w:val="center"/>
        <w:rPr>
          <w:rFonts w:ascii="Calibri" w:hAnsi="Calibri"/>
          <w:b/>
          <w:bCs/>
          <w:sz w:val="32"/>
          <w:szCs w:val="32"/>
          <w:lang w:val="en-AU"/>
        </w:rPr>
      </w:pPr>
      <w:r w:rsidRPr="009D26F5">
        <w:rPr>
          <w:rFonts w:ascii="Calibri" w:hAnsi="Calibri"/>
          <w:b/>
          <w:bCs/>
          <w:sz w:val="32"/>
          <w:szCs w:val="32"/>
          <w:lang w:val="en-AU"/>
        </w:rPr>
        <w:t>LEGISLATIVE ASSEMBLY FOR THE</w:t>
      </w:r>
    </w:p>
    <w:p w:rsidR="009D26F5" w:rsidRPr="009D26F5" w:rsidRDefault="009D26F5" w:rsidP="009D26F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9D26F5">
            <w:rPr>
              <w:rFonts w:ascii="Calibri" w:hAnsi="Calibri"/>
              <w:b/>
              <w:bCs/>
              <w:sz w:val="32"/>
              <w:szCs w:val="32"/>
              <w:lang w:val="en-AU"/>
            </w:rPr>
            <w:t>AUSTRALIAN CAPITAL TERRITORY</w:t>
          </w:r>
        </w:smartTag>
      </w:smartTag>
    </w:p>
    <w:p w:rsidR="009D26F5" w:rsidRPr="009D26F5" w:rsidRDefault="009D26F5" w:rsidP="009D26F5">
      <w:pPr>
        <w:spacing w:before="360"/>
        <w:jc w:val="center"/>
        <w:rPr>
          <w:rFonts w:ascii="Calibri" w:hAnsi="Calibri"/>
          <w:b/>
          <w:sz w:val="28"/>
          <w:szCs w:val="28"/>
        </w:rPr>
      </w:pPr>
      <w:r w:rsidRPr="009D26F5">
        <w:rPr>
          <w:rFonts w:ascii="Calibri" w:hAnsi="Calibri"/>
          <w:b/>
          <w:sz w:val="28"/>
          <w:szCs w:val="28"/>
        </w:rPr>
        <w:t>2020–2021</w:t>
      </w:r>
    </w:p>
    <w:p w:rsidR="009D26F5" w:rsidRPr="009D26F5" w:rsidRDefault="009D26F5" w:rsidP="009D26F5">
      <w:pPr>
        <w:keepNext/>
        <w:keepLines/>
        <w:spacing w:before="360"/>
        <w:jc w:val="center"/>
        <w:rPr>
          <w:rFonts w:ascii="Calibri" w:hAnsi="Calibri"/>
          <w:b/>
          <w:sz w:val="40"/>
          <w:szCs w:val="40"/>
          <w:lang w:val="en-AU"/>
        </w:rPr>
      </w:pPr>
      <w:r w:rsidRPr="009D26F5">
        <w:rPr>
          <w:rFonts w:ascii="Calibri" w:hAnsi="Calibri"/>
          <w:b/>
          <w:sz w:val="40"/>
          <w:szCs w:val="40"/>
          <w:lang w:val="en-AU"/>
        </w:rPr>
        <w:t>MINUTES OF PROCEEDINGS</w:t>
      </w:r>
    </w:p>
    <w:p w:rsidR="009D26F5" w:rsidRPr="009D26F5" w:rsidRDefault="009D26F5" w:rsidP="009D26F5">
      <w:pPr>
        <w:spacing w:before="360"/>
        <w:jc w:val="center"/>
        <w:rPr>
          <w:rFonts w:ascii="Calibri" w:hAnsi="Calibri"/>
          <w:b/>
          <w:sz w:val="28"/>
          <w:szCs w:val="28"/>
        </w:rPr>
      </w:pPr>
      <w:r w:rsidRPr="009D26F5">
        <w:rPr>
          <w:rFonts w:ascii="Calibri" w:hAnsi="Calibri"/>
          <w:b/>
          <w:sz w:val="28"/>
          <w:szCs w:val="28"/>
        </w:rPr>
        <w:t xml:space="preserve">No </w:t>
      </w:r>
      <w:r>
        <w:rPr>
          <w:rFonts w:ascii="Calibri" w:hAnsi="Calibri"/>
          <w:b/>
          <w:sz w:val="28"/>
          <w:szCs w:val="28"/>
        </w:rPr>
        <w:t>17</w:t>
      </w:r>
    </w:p>
    <w:p w:rsidR="009D26F5" w:rsidRPr="009D26F5" w:rsidRDefault="009D26F5" w:rsidP="009D26F5">
      <w:pPr>
        <w:keepNext/>
        <w:keepLines/>
        <w:spacing w:before="360"/>
        <w:jc w:val="center"/>
        <w:rPr>
          <w:rFonts w:ascii="Calibri" w:hAnsi="Calibri"/>
          <w:b/>
          <w:bCs/>
          <w:caps/>
          <w:sz w:val="28"/>
          <w:szCs w:val="28"/>
          <w:lang w:val="en-AU"/>
        </w:rPr>
      </w:pPr>
      <w:r>
        <w:rPr>
          <w:rFonts w:ascii="Calibri" w:hAnsi="Calibri"/>
          <w:b/>
          <w:bCs/>
          <w:caps/>
          <w:sz w:val="28"/>
          <w:szCs w:val="28"/>
          <w:lang w:val="en-AU"/>
        </w:rPr>
        <w:t>Thursday, 3 June 2021</w:t>
      </w:r>
    </w:p>
    <w:tbl>
      <w:tblPr>
        <w:tblW w:w="0" w:type="auto"/>
        <w:jc w:val="center"/>
        <w:tblLayout w:type="fixed"/>
        <w:tblLook w:val="0000" w:firstRow="0" w:lastRow="0" w:firstColumn="0" w:lastColumn="0" w:noHBand="0" w:noVBand="0"/>
      </w:tblPr>
      <w:tblGrid>
        <w:gridCol w:w="2452"/>
      </w:tblGrid>
      <w:tr w:rsidR="009D26F5" w:rsidRPr="009D26F5" w:rsidTr="00432260">
        <w:trPr>
          <w:trHeight w:hRule="exact" w:val="333"/>
          <w:jc w:val="center"/>
        </w:trPr>
        <w:tc>
          <w:tcPr>
            <w:tcW w:w="2452" w:type="dxa"/>
          </w:tcPr>
          <w:p w:rsidR="009D26F5" w:rsidRPr="009D26F5" w:rsidRDefault="009D26F5" w:rsidP="009D26F5">
            <w:pPr>
              <w:rPr>
                <w:rFonts w:ascii="Times New Roman" w:hAnsi="Times New Roman"/>
                <w:color w:val="008000"/>
                <w:sz w:val="16"/>
                <w:lang w:val="en-AU"/>
              </w:rPr>
            </w:pPr>
          </w:p>
        </w:tc>
      </w:tr>
      <w:tr w:rsidR="009D26F5" w:rsidRPr="009D26F5" w:rsidTr="00432260">
        <w:trPr>
          <w:trHeight w:hRule="exact" w:val="60"/>
          <w:jc w:val="center"/>
        </w:trPr>
        <w:tc>
          <w:tcPr>
            <w:tcW w:w="2452" w:type="dxa"/>
            <w:tcBorders>
              <w:top w:val="single" w:sz="8" w:space="0" w:color="000000"/>
              <w:bottom w:val="single" w:sz="4" w:space="0" w:color="000000"/>
            </w:tcBorders>
          </w:tcPr>
          <w:p w:rsidR="009D26F5" w:rsidRPr="009D26F5" w:rsidRDefault="009D26F5" w:rsidP="009D26F5">
            <w:pPr>
              <w:rPr>
                <w:rFonts w:ascii="Times New Roman" w:hAnsi="Times New Roman"/>
                <w:color w:val="008000"/>
                <w:sz w:val="16"/>
                <w:lang w:val="en-AU"/>
              </w:rPr>
            </w:pPr>
          </w:p>
        </w:tc>
      </w:tr>
      <w:tr w:rsidR="009D26F5" w:rsidRPr="009D26F5" w:rsidTr="00432260">
        <w:trPr>
          <w:trHeight w:hRule="exact" w:val="200"/>
          <w:jc w:val="center"/>
        </w:trPr>
        <w:tc>
          <w:tcPr>
            <w:tcW w:w="2452" w:type="dxa"/>
          </w:tcPr>
          <w:p w:rsidR="009D26F5" w:rsidRPr="009D26F5" w:rsidRDefault="009D26F5" w:rsidP="009D26F5">
            <w:pPr>
              <w:rPr>
                <w:rFonts w:ascii="Times New Roman" w:hAnsi="Times New Roman"/>
                <w:color w:val="008000"/>
                <w:sz w:val="16"/>
                <w:lang w:val="en-AU"/>
              </w:rPr>
            </w:pPr>
          </w:p>
        </w:tc>
      </w:tr>
    </w:tbl>
    <w:p w:rsidR="009D26F5" w:rsidRPr="009D26F5" w:rsidRDefault="009D26F5" w:rsidP="009D26F5">
      <w:pPr>
        <w:spacing w:before="60"/>
        <w:ind w:left="425"/>
        <w:jc w:val="both"/>
        <w:rPr>
          <w:rFonts w:ascii="Times New Roman" w:hAnsi="Times New Roman"/>
          <w:sz w:val="21"/>
          <w:lang w:val="en-AU"/>
        </w:rPr>
      </w:pPr>
    </w:p>
    <w:p w:rsidR="009D26F5" w:rsidRPr="009D26F5" w:rsidRDefault="009D26F5" w:rsidP="009D26F5">
      <w:pPr>
        <w:keepNext/>
        <w:keepLines/>
        <w:tabs>
          <w:tab w:val="right" w:pos="339"/>
          <w:tab w:val="left" w:pos="720"/>
        </w:tabs>
        <w:spacing w:before="240"/>
        <w:ind w:left="720" w:hanging="720"/>
        <w:jc w:val="both"/>
        <w:rPr>
          <w:rFonts w:ascii="Calibri" w:hAnsi="Calibri"/>
          <w:bCs/>
          <w:lang w:val="en-AU"/>
        </w:rPr>
      </w:pPr>
      <w:r w:rsidRPr="009D26F5">
        <w:rPr>
          <w:rFonts w:ascii="Times New Roman" w:hAnsi="Times New Roman"/>
        </w:rPr>
        <w:tab/>
      </w:r>
      <w:r w:rsidR="005E7A79" w:rsidRPr="005E7A79">
        <w:rPr>
          <w:b/>
          <w:bCs/>
        </w:rPr>
        <w:fldChar w:fldCharType="begin"/>
      </w:r>
      <w:r w:rsidR="005E7A79" w:rsidRPr="005E7A79">
        <w:rPr>
          <w:b/>
          <w:bCs/>
        </w:rPr>
        <w:instrText xml:space="preserve"> SEQ A \* MERGEFORMAT </w:instrText>
      </w:r>
      <w:r w:rsidR="005E7A79" w:rsidRPr="005E7A79">
        <w:rPr>
          <w:b/>
          <w:bCs/>
        </w:rPr>
        <w:fldChar w:fldCharType="separate"/>
      </w:r>
      <w:r w:rsidR="00725288">
        <w:rPr>
          <w:b/>
          <w:bCs/>
          <w:noProof/>
        </w:rPr>
        <w:t>1</w:t>
      </w:r>
      <w:r w:rsidR="005E7A79" w:rsidRPr="005E7A79">
        <w:rPr>
          <w:b/>
          <w:bCs/>
        </w:rPr>
        <w:fldChar w:fldCharType="end"/>
      </w:r>
      <w:r w:rsidRPr="009D26F5">
        <w:rPr>
          <w:rFonts w:ascii="Times New Roman" w:hAnsi="Times New Roman"/>
        </w:rPr>
        <w:tab/>
      </w:r>
      <w:r w:rsidRPr="009D26F5">
        <w:rPr>
          <w:rFonts w:ascii="Calibri" w:hAnsi="Calibri"/>
          <w:bCs/>
          <w:lang w:val="en-AU"/>
        </w:rPr>
        <w:t xml:space="preserve">The Assembly met at 10 am, pursuant to adjournment.  The Speaker </w:t>
      </w:r>
      <w:r w:rsidRPr="009D26F5">
        <w:rPr>
          <w:rFonts w:ascii="Calibri" w:hAnsi="Calibri"/>
          <w:bCs/>
        </w:rPr>
        <w:t>(</w:t>
      </w:r>
      <w:r>
        <w:rPr>
          <w:rFonts w:ascii="Calibri" w:hAnsi="Calibri"/>
          <w:bCs/>
        </w:rPr>
        <w:t>Ms Burch</w:t>
      </w:r>
      <w:r w:rsidRPr="009D26F5">
        <w:rPr>
          <w:rFonts w:ascii="Calibri" w:hAnsi="Calibri"/>
          <w:bCs/>
        </w:rPr>
        <w:t>)</w:t>
      </w:r>
      <w:r w:rsidRPr="009D26F5">
        <w:rPr>
          <w:rFonts w:ascii="Calibri" w:hAnsi="Calibri"/>
          <w:bCs/>
          <w:lang w:val="en-AU"/>
        </w:rPr>
        <w:t xml:space="preserve"> took the Chair and made the following acknowledgement of country in the Ngunnawal language:</w:t>
      </w:r>
    </w:p>
    <w:p w:rsidR="009D26F5" w:rsidRPr="009D26F5" w:rsidRDefault="009D26F5" w:rsidP="009D26F5">
      <w:pPr>
        <w:spacing w:before="120"/>
        <w:ind w:left="864"/>
        <w:jc w:val="both"/>
        <w:rPr>
          <w:rFonts w:ascii="Calibri" w:hAnsi="Calibri"/>
          <w:lang w:val="en-AU"/>
        </w:rPr>
      </w:pPr>
      <w:r w:rsidRPr="009D26F5">
        <w:rPr>
          <w:rFonts w:ascii="Calibri" w:hAnsi="Calibri"/>
          <w:lang w:val="en-AU"/>
        </w:rPr>
        <w:t>Dhawura nguna, dhawura Ngunnawal.</w:t>
      </w:r>
    </w:p>
    <w:p w:rsidR="009D26F5" w:rsidRPr="009D26F5" w:rsidRDefault="009D26F5" w:rsidP="009D26F5">
      <w:pPr>
        <w:spacing w:before="40"/>
        <w:ind w:left="864"/>
        <w:jc w:val="both"/>
        <w:rPr>
          <w:rFonts w:ascii="Calibri" w:hAnsi="Calibri"/>
          <w:lang w:val="en-AU"/>
        </w:rPr>
      </w:pPr>
      <w:r w:rsidRPr="009D26F5">
        <w:rPr>
          <w:rFonts w:ascii="Calibri" w:hAnsi="Calibri"/>
          <w:lang w:val="en-AU"/>
        </w:rPr>
        <w:t>Yanggu ngalawiri, dhunimanyin Ngunnawalwari dhawurawari.</w:t>
      </w:r>
    </w:p>
    <w:p w:rsidR="009D26F5" w:rsidRPr="009D26F5" w:rsidRDefault="009D26F5" w:rsidP="009D26F5">
      <w:pPr>
        <w:spacing w:before="40"/>
        <w:ind w:left="864"/>
        <w:jc w:val="both"/>
        <w:rPr>
          <w:rFonts w:ascii="Calibri" w:hAnsi="Calibri"/>
          <w:lang w:val="en-AU"/>
        </w:rPr>
      </w:pPr>
      <w:r w:rsidRPr="009D26F5">
        <w:rPr>
          <w:rFonts w:ascii="Calibri" w:hAnsi="Calibri"/>
          <w:lang w:val="en-AU"/>
        </w:rPr>
        <w:t>Nginggada Dindi dhawura Ngunnaawalbun yindjumaralidjinyin.</w:t>
      </w:r>
    </w:p>
    <w:p w:rsidR="009D26F5" w:rsidRPr="009D26F5" w:rsidRDefault="009D26F5" w:rsidP="009D26F5">
      <w:pPr>
        <w:spacing w:before="120"/>
        <w:ind w:left="864"/>
        <w:jc w:val="both"/>
        <w:rPr>
          <w:rFonts w:ascii="Calibri" w:hAnsi="Calibri"/>
          <w:i/>
          <w:lang w:val="en-AU"/>
        </w:rPr>
      </w:pPr>
      <w:r w:rsidRPr="009D26F5">
        <w:rPr>
          <w:rFonts w:ascii="Calibri" w:hAnsi="Calibri"/>
          <w:i/>
          <w:lang w:val="en-AU"/>
        </w:rPr>
        <w:t>This is Ngunnawal Country.</w:t>
      </w:r>
    </w:p>
    <w:p w:rsidR="009D26F5" w:rsidRPr="009D26F5" w:rsidRDefault="009D26F5" w:rsidP="009D26F5">
      <w:pPr>
        <w:spacing w:before="40"/>
        <w:ind w:left="864"/>
        <w:jc w:val="both"/>
        <w:rPr>
          <w:rFonts w:ascii="Calibri" w:hAnsi="Calibri"/>
          <w:i/>
          <w:lang w:val="en-AU"/>
        </w:rPr>
      </w:pPr>
      <w:r w:rsidRPr="009D26F5">
        <w:rPr>
          <w:rFonts w:ascii="Calibri" w:hAnsi="Calibri"/>
          <w:i/>
          <w:lang w:val="en-AU"/>
        </w:rPr>
        <w:t>Today we are gathering on Ngunnawal country.</w:t>
      </w:r>
    </w:p>
    <w:p w:rsidR="009D26F5" w:rsidRPr="009D26F5" w:rsidRDefault="009D26F5" w:rsidP="009D26F5">
      <w:pPr>
        <w:spacing w:before="40"/>
        <w:ind w:left="864"/>
        <w:jc w:val="both"/>
        <w:rPr>
          <w:rFonts w:ascii="Calibri" w:hAnsi="Calibri"/>
          <w:i/>
          <w:lang w:val="en-AU"/>
        </w:rPr>
      </w:pPr>
      <w:r w:rsidRPr="009D26F5">
        <w:rPr>
          <w:rFonts w:ascii="Calibri" w:hAnsi="Calibri"/>
          <w:i/>
          <w:lang w:val="en-AU"/>
        </w:rPr>
        <w:t>We always pay respect to Elders, female and male, and Ngunnawal country.</w:t>
      </w:r>
    </w:p>
    <w:p w:rsidR="009D26F5" w:rsidRPr="009D26F5" w:rsidRDefault="009D26F5" w:rsidP="009D26F5">
      <w:pPr>
        <w:spacing w:before="120"/>
        <w:ind w:left="720"/>
        <w:jc w:val="both"/>
        <w:rPr>
          <w:rFonts w:ascii="Calibri" w:hAnsi="Calibri"/>
          <w:lang w:val="en-AU"/>
        </w:rPr>
      </w:pPr>
      <w:r w:rsidRPr="009D26F5">
        <w:rPr>
          <w:rFonts w:ascii="Calibri" w:hAnsi="Calibri"/>
          <w:lang w:val="en-AU"/>
        </w:rPr>
        <w:t>The Speaker asked Members to stand in silence and pray or reflect on their responsibilities to the people of the Australian Capital Territory.</w:t>
      </w:r>
    </w:p>
    <w:p w:rsidR="00A63C7C" w:rsidRPr="00A63C7C" w:rsidRDefault="00A63C7C" w:rsidP="00A63C7C">
      <w:pPr>
        <w:keepNext/>
        <w:keepLines/>
        <w:tabs>
          <w:tab w:val="right" w:pos="339"/>
          <w:tab w:val="left" w:pos="720"/>
        </w:tabs>
        <w:spacing w:before="240"/>
        <w:ind w:left="720" w:hanging="720"/>
        <w:rPr>
          <w:rFonts w:ascii="Calibri" w:hAnsi="Calibri"/>
          <w:b/>
          <w:lang w:val="en-AU"/>
        </w:rPr>
      </w:pPr>
      <w:r w:rsidRPr="00A63C7C">
        <w:rPr>
          <w:rFonts w:ascii="Calibri" w:hAnsi="Calibri"/>
          <w:b/>
          <w:lang w:val="en-AU"/>
        </w:rPr>
        <w:tab/>
      </w:r>
      <w:r w:rsidR="005E7A79">
        <w:rPr>
          <w:rFonts w:ascii="Calibri" w:hAnsi="Calibri"/>
          <w:b/>
          <w:bCs/>
          <w:lang w:val="en-AU"/>
        </w:rPr>
        <w:fldChar w:fldCharType="begin"/>
      </w:r>
      <w:r w:rsidR="005E7A79">
        <w:rPr>
          <w:rFonts w:ascii="Calibri" w:hAnsi="Calibri"/>
          <w:b/>
          <w:bCs/>
          <w:lang w:val="en-AU"/>
        </w:rPr>
        <w:instrText xml:space="preserve"> SEQ A \* MERGEFORMAT </w:instrText>
      </w:r>
      <w:r w:rsidR="005E7A79">
        <w:rPr>
          <w:rFonts w:ascii="Calibri" w:hAnsi="Calibri"/>
          <w:b/>
          <w:bCs/>
          <w:lang w:val="en-AU"/>
        </w:rPr>
        <w:fldChar w:fldCharType="separate"/>
      </w:r>
      <w:r w:rsidR="00725288">
        <w:rPr>
          <w:rFonts w:ascii="Calibri" w:hAnsi="Calibri"/>
          <w:b/>
          <w:bCs/>
          <w:noProof/>
          <w:lang w:val="en-AU"/>
        </w:rPr>
        <w:t>2</w:t>
      </w:r>
      <w:r w:rsidR="005E7A79">
        <w:rPr>
          <w:rFonts w:ascii="Calibri" w:hAnsi="Calibri"/>
          <w:b/>
          <w:bCs/>
          <w:lang w:val="en-AU"/>
        </w:rPr>
        <w:fldChar w:fldCharType="end"/>
      </w:r>
      <w:r w:rsidRPr="00A63C7C">
        <w:rPr>
          <w:rFonts w:ascii="Calibri" w:hAnsi="Calibri"/>
          <w:b/>
          <w:lang w:val="en-AU"/>
        </w:rPr>
        <w:tab/>
      </w:r>
      <w:r>
        <w:rPr>
          <w:rFonts w:ascii="Calibri" w:hAnsi="Calibri"/>
          <w:b/>
          <w:caps/>
          <w:lang w:val="en-AU"/>
        </w:rPr>
        <w:t>District level planning</w:t>
      </w:r>
      <w:r w:rsidRPr="00A63C7C">
        <w:rPr>
          <w:rFonts w:ascii="Calibri" w:hAnsi="Calibri"/>
          <w:b/>
          <w:caps/>
          <w:lang w:val="en-AU"/>
        </w:rPr>
        <w:t>—MINISTERIAL STATEMENT—PAPER NOTED</w:t>
      </w:r>
    </w:p>
    <w:p w:rsidR="00A63C7C" w:rsidRPr="00A63C7C" w:rsidRDefault="00A63C7C" w:rsidP="00A63C7C">
      <w:pPr>
        <w:spacing w:before="120"/>
        <w:ind w:left="720"/>
        <w:rPr>
          <w:rFonts w:ascii="Calibri" w:hAnsi="Calibri"/>
          <w:lang w:val="en-AU"/>
        </w:rPr>
      </w:pPr>
      <w:r>
        <w:rPr>
          <w:rFonts w:ascii="Calibri" w:hAnsi="Calibri"/>
          <w:lang w:val="en-AU"/>
        </w:rPr>
        <w:t>Mr Gentleman (Minister for Planning and Land Management)</w:t>
      </w:r>
      <w:r w:rsidRPr="00A63C7C">
        <w:rPr>
          <w:rFonts w:ascii="Calibri" w:hAnsi="Calibri"/>
          <w:lang w:val="en-AU"/>
        </w:rPr>
        <w:t xml:space="preserve"> made a ministerial statement concerning </w:t>
      </w:r>
      <w:r>
        <w:rPr>
          <w:rFonts w:ascii="Calibri" w:hAnsi="Calibri"/>
          <w:lang w:val="en-AU"/>
        </w:rPr>
        <w:t>District level planning</w:t>
      </w:r>
      <w:r w:rsidRPr="00A63C7C">
        <w:rPr>
          <w:rFonts w:ascii="Calibri" w:hAnsi="Calibri"/>
          <w:lang w:val="en-AU"/>
        </w:rPr>
        <w:t xml:space="preserve"> and presented the following paper:</w:t>
      </w:r>
    </w:p>
    <w:p w:rsidR="00A63C7C" w:rsidRPr="00A63C7C" w:rsidRDefault="00A63C7C" w:rsidP="00A63C7C">
      <w:pPr>
        <w:spacing w:before="120"/>
        <w:ind w:left="720"/>
        <w:rPr>
          <w:rFonts w:ascii="Calibri" w:hAnsi="Calibri"/>
          <w:lang w:val="en-AU"/>
        </w:rPr>
      </w:pPr>
      <w:r>
        <w:rPr>
          <w:rFonts w:ascii="Calibri" w:hAnsi="Calibri"/>
          <w:lang w:val="en-AU"/>
        </w:rPr>
        <w:t>District level planning</w:t>
      </w:r>
      <w:r w:rsidRPr="00A63C7C">
        <w:rPr>
          <w:rFonts w:ascii="Calibri" w:hAnsi="Calibri"/>
          <w:lang w:val="en-AU"/>
        </w:rPr>
        <w:t xml:space="preserve">—Ministerial statement, </w:t>
      </w:r>
      <w:r>
        <w:rPr>
          <w:rFonts w:ascii="Calibri" w:hAnsi="Calibri"/>
          <w:lang w:val="en-AU"/>
        </w:rPr>
        <w:t>3 June 2021</w:t>
      </w:r>
      <w:r w:rsidRPr="00A63C7C">
        <w:rPr>
          <w:rFonts w:ascii="Calibri" w:hAnsi="Calibri"/>
          <w:lang w:val="en-AU"/>
        </w:rPr>
        <w:t>.</w:t>
      </w:r>
    </w:p>
    <w:p w:rsidR="00A63C7C" w:rsidRPr="00A63C7C" w:rsidRDefault="00A63C7C" w:rsidP="00A63C7C">
      <w:pPr>
        <w:spacing w:before="120"/>
        <w:ind w:left="720"/>
        <w:rPr>
          <w:rFonts w:ascii="Calibri" w:hAnsi="Calibri"/>
          <w:lang w:val="en-AU"/>
        </w:rPr>
      </w:pPr>
      <w:r>
        <w:rPr>
          <w:rFonts w:ascii="Calibri" w:hAnsi="Calibri"/>
          <w:lang w:val="en-AU"/>
        </w:rPr>
        <w:t>Mr Gentleman</w:t>
      </w:r>
      <w:r w:rsidRPr="00A63C7C">
        <w:rPr>
          <w:rFonts w:ascii="Calibri" w:hAnsi="Calibri"/>
          <w:lang w:val="en-AU"/>
        </w:rPr>
        <w:t xml:space="preserve"> moved—That the Assembly take note of the paper.</w:t>
      </w:r>
    </w:p>
    <w:p w:rsidR="00A63C7C" w:rsidRPr="00A63C7C" w:rsidRDefault="00A63C7C" w:rsidP="00A63C7C">
      <w:pPr>
        <w:spacing w:before="120"/>
        <w:ind w:left="720"/>
        <w:rPr>
          <w:rFonts w:ascii="Calibri" w:hAnsi="Calibri"/>
          <w:lang w:val="en-AU"/>
        </w:rPr>
      </w:pPr>
      <w:r w:rsidRPr="00A63C7C">
        <w:rPr>
          <w:rFonts w:ascii="Calibri" w:hAnsi="Calibri"/>
          <w:lang w:val="en-AU"/>
        </w:rPr>
        <w:lastRenderedPageBreak/>
        <w:t>Debate ensued.</w:t>
      </w:r>
    </w:p>
    <w:p w:rsidR="00A63C7C" w:rsidRDefault="00A63C7C" w:rsidP="00A63C7C">
      <w:pPr>
        <w:spacing w:before="120"/>
        <w:ind w:left="720"/>
        <w:rPr>
          <w:rFonts w:ascii="Calibri" w:hAnsi="Calibri"/>
          <w:lang w:val="en-AU"/>
        </w:rPr>
      </w:pPr>
      <w:r w:rsidRPr="00A63C7C">
        <w:rPr>
          <w:rFonts w:ascii="Calibri" w:hAnsi="Calibri"/>
          <w:lang w:val="en-AU"/>
        </w:rPr>
        <w:t>Question—put and passed.</w:t>
      </w:r>
    </w:p>
    <w:p w:rsidR="00F1454B" w:rsidRPr="00F1454B" w:rsidRDefault="00F1454B" w:rsidP="00F1454B">
      <w:pPr>
        <w:keepNext/>
        <w:keepLines/>
        <w:tabs>
          <w:tab w:val="right" w:pos="339"/>
          <w:tab w:val="left" w:pos="720"/>
        </w:tabs>
        <w:spacing w:before="240"/>
        <w:ind w:left="720" w:hanging="720"/>
        <w:rPr>
          <w:rFonts w:ascii="Calibri" w:hAnsi="Calibri"/>
          <w:b/>
          <w:lang w:val="en-AU"/>
        </w:rPr>
      </w:pPr>
      <w:r w:rsidRPr="00F1454B">
        <w:rPr>
          <w:rFonts w:ascii="Calibri" w:hAnsi="Calibri"/>
          <w:b/>
          <w:lang w:val="en-AU"/>
        </w:rPr>
        <w:tab/>
      </w:r>
      <w:r w:rsidR="005E7A79">
        <w:rPr>
          <w:rFonts w:ascii="Calibri" w:hAnsi="Calibri"/>
          <w:b/>
          <w:bCs/>
          <w:lang w:val="en-AU"/>
        </w:rPr>
        <w:fldChar w:fldCharType="begin"/>
      </w:r>
      <w:r w:rsidR="005E7A79">
        <w:rPr>
          <w:rFonts w:ascii="Calibri" w:hAnsi="Calibri"/>
          <w:b/>
          <w:bCs/>
          <w:lang w:val="en-AU"/>
        </w:rPr>
        <w:instrText xml:space="preserve"> SEQ A \* MERGEFORMAT </w:instrText>
      </w:r>
      <w:r w:rsidR="005E7A79">
        <w:rPr>
          <w:rFonts w:ascii="Calibri" w:hAnsi="Calibri"/>
          <w:b/>
          <w:bCs/>
          <w:lang w:val="en-AU"/>
        </w:rPr>
        <w:fldChar w:fldCharType="separate"/>
      </w:r>
      <w:r w:rsidR="00725288">
        <w:rPr>
          <w:rFonts w:ascii="Calibri" w:hAnsi="Calibri"/>
          <w:b/>
          <w:bCs/>
          <w:noProof/>
          <w:lang w:val="en-AU"/>
        </w:rPr>
        <w:t>3</w:t>
      </w:r>
      <w:r w:rsidR="005E7A79">
        <w:rPr>
          <w:rFonts w:ascii="Calibri" w:hAnsi="Calibri"/>
          <w:b/>
          <w:bCs/>
          <w:lang w:val="en-AU"/>
        </w:rPr>
        <w:fldChar w:fldCharType="end"/>
      </w:r>
      <w:r w:rsidRPr="00F1454B">
        <w:rPr>
          <w:rFonts w:ascii="Calibri" w:hAnsi="Calibri"/>
          <w:b/>
          <w:lang w:val="en-AU"/>
        </w:rPr>
        <w:tab/>
      </w:r>
      <w:r>
        <w:rPr>
          <w:rFonts w:ascii="Calibri" w:hAnsi="Calibri"/>
          <w:b/>
          <w:caps/>
          <w:lang w:val="en-AU"/>
        </w:rPr>
        <w:t>Transport investment in the Molonglo Valley</w:t>
      </w:r>
      <w:r w:rsidRPr="00F1454B">
        <w:rPr>
          <w:rFonts w:ascii="Calibri" w:hAnsi="Calibri"/>
          <w:b/>
          <w:caps/>
          <w:lang w:val="en-AU"/>
        </w:rPr>
        <w:t>—MINISTERIAL STATEMENT—PAPER NOTED</w:t>
      </w:r>
    </w:p>
    <w:p w:rsidR="00F1454B" w:rsidRPr="00F1454B" w:rsidRDefault="00F1454B" w:rsidP="00F1454B">
      <w:pPr>
        <w:spacing w:before="120"/>
        <w:ind w:left="720"/>
        <w:rPr>
          <w:rFonts w:ascii="Calibri" w:hAnsi="Calibri"/>
          <w:lang w:val="en-AU"/>
        </w:rPr>
      </w:pPr>
      <w:r>
        <w:rPr>
          <w:rFonts w:ascii="Calibri" w:hAnsi="Calibri"/>
          <w:lang w:val="en-AU"/>
        </w:rPr>
        <w:t>Mr Steel (Minister for Transport and City Services)</w:t>
      </w:r>
      <w:r w:rsidRPr="00F1454B">
        <w:rPr>
          <w:rFonts w:ascii="Calibri" w:hAnsi="Calibri"/>
          <w:lang w:val="en-AU"/>
        </w:rPr>
        <w:t xml:space="preserve"> made a ministerial statement concerning </w:t>
      </w:r>
      <w:r>
        <w:rPr>
          <w:rFonts w:ascii="Calibri" w:hAnsi="Calibri"/>
          <w:lang w:val="en-AU"/>
        </w:rPr>
        <w:t>transport investment in the Molonglo Valley</w:t>
      </w:r>
      <w:r w:rsidRPr="00F1454B">
        <w:rPr>
          <w:rFonts w:ascii="Calibri" w:hAnsi="Calibri"/>
          <w:lang w:val="en-AU"/>
        </w:rPr>
        <w:t xml:space="preserve"> and presented the following paper:</w:t>
      </w:r>
    </w:p>
    <w:p w:rsidR="00F1454B" w:rsidRPr="00F1454B" w:rsidRDefault="00F1454B" w:rsidP="00F1454B">
      <w:pPr>
        <w:spacing w:before="120"/>
        <w:ind w:left="720"/>
        <w:rPr>
          <w:rFonts w:ascii="Calibri" w:hAnsi="Calibri"/>
          <w:lang w:val="en-AU"/>
        </w:rPr>
      </w:pPr>
      <w:r>
        <w:rPr>
          <w:rFonts w:ascii="Calibri" w:hAnsi="Calibri"/>
          <w:lang w:val="en-AU"/>
        </w:rPr>
        <w:t>Transport investment in the Molonglo Valley</w:t>
      </w:r>
      <w:r w:rsidRPr="00F1454B">
        <w:rPr>
          <w:rFonts w:ascii="Calibri" w:hAnsi="Calibri"/>
          <w:lang w:val="en-AU"/>
        </w:rPr>
        <w:t xml:space="preserve">—Ministerial statement, </w:t>
      </w:r>
      <w:r>
        <w:rPr>
          <w:rFonts w:ascii="Calibri" w:hAnsi="Calibri"/>
          <w:lang w:val="en-AU"/>
        </w:rPr>
        <w:t>3 June 2021</w:t>
      </w:r>
      <w:r w:rsidRPr="00F1454B">
        <w:rPr>
          <w:rFonts w:ascii="Calibri" w:hAnsi="Calibri"/>
          <w:lang w:val="en-AU"/>
        </w:rPr>
        <w:t>.</w:t>
      </w:r>
    </w:p>
    <w:p w:rsidR="00F1454B" w:rsidRPr="00F1454B" w:rsidRDefault="00F1454B" w:rsidP="00F1454B">
      <w:pPr>
        <w:spacing w:before="120"/>
        <w:ind w:left="720"/>
        <w:rPr>
          <w:rFonts w:ascii="Calibri" w:hAnsi="Calibri"/>
          <w:lang w:val="en-AU"/>
        </w:rPr>
      </w:pPr>
      <w:r>
        <w:rPr>
          <w:rFonts w:ascii="Calibri" w:hAnsi="Calibri"/>
          <w:lang w:val="en-AU"/>
        </w:rPr>
        <w:t>Mr Steel</w:t>
      </w:r>
      <w:r w:rsidRPr="00F1454B">
        <w:rPr>
          <w:rFonts w:ascii="Calibri" w:hAnsi="Calibri"/>
          <w:lang w:val="en-AU"/>
        </w:rPr>
        <w:t xml:space="preserve"> moved—That the Assembly take note of the paper.</w:t>
      </w:r>
    </w:p>
    <w:p w:rsidR="00F1454B" w:rsidRPr="00F1454B" w:rsidRDefault="00F1454B" w:rsidP="00F1454B">
      <w:pPr>
        <w:spacing w:before="120"/>
        <w:ind w:left="720"/>
        <w:rPr>
          <w:rFonts w:ascii="Calibri" w:hAnsi="Calibri"/>
          <w:lang w:val="en-AU"/>
        </w:rPr>
      </w:pPr>
      <w:r w:rsidRPr="00F1454B">
        <w:rPr>
          <w:rFonts w:ascii="Calibri" w:hAnsi="Calibri"/>
          <w:lang w:val="en-AU"/>
        </w:rPr>
        <w:t>Debate ensued.</w:t>
      </w:r>
    </w:p>
    <w:p w:rsidR="00F1454B" w:rsidRDefault="00F1454B" w:rsidP="00F1454B">
      <w:pPr>
        <w:spacing w:before="120"/>
        <w:ind w:left="720"/>
        <w:rPr>
          <w:rFonts w:ascii="Calibri" w:hAnsi="Calibri"/>
          <w:lang w:val="en-AU"/>
        </w:rPr>
      </w:pPr>
      <w:r w:rsidRPr="00F1454B">
        <w:rPr>
          <w:rFonts w:ascii="Calibri" w:hAnsi="Calibri"/>
          <w:lang w:val="en-AU"/>
        </w:rPr>
        <w:t>Question—put and passed.</w:t>
      </w:r>
    </w:p>
    <w:p w:rsidR="00474C3C" w:rsidRPr="00316005" w:rsidRDefault="00474C3C" w:rsidP="00474C3C">
      <w:pPr>
        <w:keepNext/>
        <w:keepLines/>
        <w:tabs>
          <w:tab w:val="right" w:pos="339"/>
          <w:tab w:val="left" w:pos="720"/>
        </w:tabs>
        <w:spacing w:before="240"/>
        <w:ind w:left="720" w:hanging="720"/>
        <w:rPr>
          <w:rFonts w:ascii="Calibri" w:hAnsi="Calibri"/>
          <w:b/>
          <w:lang w:val="en-AU"/>
        </w:rPr>
      </w:pPr>
      <w:r w:rsidRPr="00316005">
        <w:rPr>
          <w:rFonts w:ascii="Calibri" w:hAnsi="Calibri"/>
          <w:b/>
          <w:lang w:val="en-AU"/>
        </w:rPr>
        <w:tab/>
      </w:r>
      <w:r w:rsidR="005E7A79">
        <w:rPr>
          <w:rFonts w:ascii="Calibri" w:hAnsi="Calibri"/>
          <w:b/>
          <w:bCs/>
          <w:lang w:val="en-AU"/>
        </w:rPr>
        <w:fldChar w:fldCharType="begin"/>
      </w:r>
      <w:r w:rsidR="005E7A79">
        <w:rPr>
          <w:rFonts w:ascii="Calibri" w:hAnsi="Calibri"/>
          <w:b/>
          <w:bCs/>
          <w:lang w:val="en-AU"/>
        </w:rPr>
        <w:instrText xml:space="preserve"> SEQ A \* MERGEFORMAT </w:instrText>
      </w:r>
      <w:r w:rsidR="005E7A79">
        <w:rPr>
          <w:rFonts w:ascii="Calibri" w:hAnsi="Calibri"/>
          <w:b/>
          <w:bCs/>
          <w:lang w:val="en-AU"/>
        </w:rPr>
        <w:fldChar w:fldCharType="separate"/>
      </w:r>
      <w:r w:rsidR="00725288">
        <w:rPr>
          <w:rFonts w:ascii="Calibri" w:hAnsi="Calibri"/>
          <w:b/>
          <w:bCs/>
          <w:noProof/>
          <w:lang w:val="en-AU"/>
        </w:rPr>
        <w:t>4</w:t>
      </w:r>
      <w:r w:rsidR="005E7A79">
        <w:rPr>
          <w:rFonts w:ascii="Calibri" w:hAnsi="Calibri"/>
          <w:b/>
          <w:bCs/>
          <w:lang w:val="en-AU"/>
        </w:rPr>
        <w:fldChar w:fldCharType="end"/>
      </w:r>
      <w:r w:rsidRPr="00316005">
        <w:rPr>
          <w:rFonts w:ascii="Calibri" w:hAnsi="Calibri"/>
          <w:b/>
          <w:lang w:val="en-AU"/>
        </w:rPr>
        <w:tab/>
      </w:r>
      <w:r>
        <w:rPr>
          <w:rFonts w:ascii="Calibri" w:hAnsi="Calibri"/>
          <w:b/>
          <w:caps/>
          <w:lang w:val="en-AU"/>
        </w:rPr>
        <w:t>Growing a food bowl for Canberra</w:t>
      </w:r>
      <w:r w:rsidRPr="00316005">
        <w:rPr>
          <w:rFonts w:ascii="Calibri" w:hAnsi="Calibri"/>
          <w:b/>
          <w:caps/>
          <w:lang w:val="en-AU"/>
        </w:rPr>
        <w:t>—MINISTERIAL STATEMENT—PAPER NOTED</w:t>
      </w:r>
    </w:p>
    <w:p w:rsidR="00474C3C" w:rsidRPr="00316005" w:rsidRDefault="00474C3C" w:rsidP="00474C3C">
      <w:pPr>
        <w:spacing w:before="120"/>
        <w:ind w:left="720"/>
        <w:rPr>
          <w:rFonts w:ascii="Calibri" w:hAnsi="Calibri"/>
          <w:lang w:val="en-AU"/>
        </w:rPr>
      </w:pPr>
      <w:r>
        <w:rPr>
          <w:rFonts w:ascii="Calibri" w:hAnsi="Calibri"/>
          <w:lang w:val="en-AU"/>
        </w:rPr>
        <w:t>Ms Vassarotti (Minister for the Environment)</w:t>
      </w:r>
      <w:r w:rsidRPr="00316005">
        <w:rPr>
          <w:rFonts w:ascii="Calibri" w:hAnsi="Calibri"/>
          <w:lang w:val="en-AU"/>
        </w:rPr>
        <w:t xml:space="preserve"> made a ministerial statement concerning </w:t>
      </w:r>
      <w:r w:rsidR="00F11684">
        <w:rPr>
          <w:rFonts w:ascii="Calibri" w:hAnsi="Calibri"/>
          <w:lang w:val="en-AU"/>
        </w:rPr>
        <w:t>g</w:t>
      </w:r>
      <w:r>
        <w:rPr>
          <w:rFonts w:ascii="Calibri" w:hAnsi="Calibri"/>
          <w:lang w:val="en-AU"/>
        </w:rPr>
        <w:t>rowing a food bowl for Canberra</w:t>
      </w:r>
      <w:r w:rsidRPr="00316005">
        <w:rPr>
          <w:rFonts w:ascii="Calibri" w:hAnsi="Calibri"/>
          <w:lang w:val="en-AU"/>
        </w:rPr>
        <w:t xml:space="preserve"> and presented the following paper:</w:t>
      </w:r>
    </w:p>
    <w:p w:rsidR="00474C3C" w:rsidRPr="00316005" w:rsidRDefault="00474C3C" w:rsidP="00474C3C">
      <w:pPr>
        <w:spacing w:before="120"/>
        <w:ind w:left="720"/>
        <w:rPr>
          <w:rFonts w:ascii="Calibri" w:hAnsi="Calibri"/>
          <w:lang w:val="en-AU"/>
        </w:rPr>
      </w:pPr>
      <w:r>
        <w:rPr>
          <w:rFonts w:ascii="Calibri" w:hAnsi="Calibri"/>
          <w:lang w:val="en-AU"/>
        </w:rPr>
        <w:t>Growing a food bowl for Canberra</w:t>
      </w:r>
      <w:r w:rsidRPr="00316005">
        <w:rPr>
          <w:rFonts w:ascii="Calibri" w:hAnsi="Calibri"/>
          <w:lang w:val="en-AU"/>
        </w:rPr>
        <w:t xml:space="preserve">—Ministerial statement, </w:t>
      </w:r>
      <w:r>
        <w:rPr>
          <w:rFonts w:ascii="Calibri" w:hAnsi="Calibri"/>
          <w:lang w:val="en-AU"/>
        </w:rPr>
        <w:t>3 June 2021</w:t>
      </w:r>
      <w:r w:rsidRPr="00316005">
        <w:rPr>
          <w:rFonts w:ascii="Calibri" w:hAnsi="Calibri"/>
          <w:lang w:val="en-AU"/>
        </w:rPr>
        <w:t>.</w:t>
      </w:r>
    </w:p>
    <w:p w:rsidR="00474C3C" w:rsidRPr="00316005" w:rsidRDefault="00474C3C" w:rsidP="00474C3C">
      <w:pPr>
        <w:spacing w:before="120"/>
        <w:ind w:left="720"/>
        <w:rPr>
          <w:rFonts w:ascii="Calibri" w:hAnsi="Calibri"/>
          <w:lang w:val="en-AU"/>
        </w:rPr>
      </w:pPr>
      <w:r>
        <w:rPr>
          <w:rFonts w:ascii="Calibri" w:hAnsi="Calibri"/>
          <w:lang w:val="en-AU"/>
        </w:rPr>
        <w:t>Ms Vassarotti</w:t>
      </w:r>
      <w:r w:rsidRPr="00316005">
        <w:rPr>
          <w:rFonts w:ascii="Calibri" w:hAnsi="Calibri"/>
          <w:lang w:val="en-AU"/>
        </w:rPr>
        <w:t xml:space="preserve"> moved—That the Assembly take note of the paper.</w:t>
      </w:r>
    </w:p>
    <w:p w:rsidR="00474C3C" w:rsidRPr="00316005" w:rsidRDefault="00474C3C" w:rsidP="00474C3C">
      <w:pPr>
        <w:spacing w:before="120"/>
        <w:ind w:left="720"/>
        <w:rPr>
          <w:rFonts w:ascii="Calibri" w:hAnsi="Calibri"/>
          <w:lang w:val="en-AU"/>
        </w:rPr>
      </w:pPr>
      <w:r w:rsidRPr="00316005">
        <w:rPr>
          <w:rFonts w:ascii="Calibri" w:hAnsi="Calibri"/>
          <w:lang w:val="en-AU"/>
        </w:rPr>
        <w:t>Question—put and passed.</w:t>
      </w:r>
    </w:p>
    <w:p w:rsidR="00D85C0C" w:rsidRPr="00D777EE" w:rsidRDefault="00D85C0C" w:rsidP="00D85C0C">
      <w:pPr>
        <w:keepNext/>
        <w:keepLines/>
        <w:tabs>
          <w:tab w:val="right" w:pos="339"/>
          <w:tab w:val="left" w:pos="720"/>
        </w:tabs>
        <w:spacing w:before="240"/>
        <w:ind w:left="720" w:hanging="720"/>
        <w:rPr>
          <w:rFonts w:ascii="Calibri" w:hAnsi="Calibri"/>
          <w:b/>
          <w:lang w:val="en-AU"/>
        </w:rPr>
      </w:pPr>
      <w:r w:rsidRPr="00D777EE">
        <w:rPr>
          <w:rFonts w:ascii="Calibri" w:hAnsi="Calibri"/>
          <w:b/>
          <w:lang w:val="en-AU"/>
        </w:rPr>
        <w:tab/>
      </w:r>
      <w:r w:rsidR="005E7A79">
        <w:rPr>
          <w:rFonts w:ascii="Calibri" w:hAnsi="Calibri"/>
          <w:b/>
          <w:bCs/>
          <w:lang w:val="en-AU"/>
        </w:rPr>
        <w:fldChar w:fldCharType="begin"/>
      </w:r>
      <w:r w:rsidR="005E7A79">
        <w:rPr>
          <w:rFonts w:ascii="Calibri" w:hAnsi="Calibri"/>
          <w:b/>
          <w:bCs/>
          <w:lang w:val="en-AU"/>
        </w:rPr>
        <w:instrText xml:space="preserve"> SEQ A \* MERGEFORMAT </w:instrText>
      </w:r>
      <w:r w:rsidR="005E7A79">
        <w:rPr>
          <w:rFonts w:ascii="Calibri" w:hAnsi="Calibri"/>
          <w:b/>
          <w:bCs/>
          <w:lang w:val="en-AU"/>
        </w:rPr>
        <w:fldChar w:fldCharType="separate"/>
      </w:r>
      <w:r w:rsidR="00725288">
        <w:rPr>
          <w:rFonts w:ascii="Calibri" w:hAnsi="Calibri"/>
          <w:b/>
          <w:bCs/>
          <w:noProof/>
          <w:lang w:val="en-AU"/>
        </w:rPr>
        <w:t>5</w:t>
      </w:r>
      <w:r w:rsidR="005E7A79">
        <w:rPr>
          <w:rFonts w:ascii="Calibri" w:hAnsi="Calibri"/>
          <w:b/>
          <w:bCs/>
          <w:lang w:val="en-AU"/>
        </w:rPr>
        <w:fldChar w:fldCharType="end"/>
      </w:r>
      <w:r w:rsidRPr="00D777EE">
        <w:rPr>
          <w:rFonts w:ascii="Calibri" w:hAnsi="Calibri"/>
          <w:b/>
          <w:lang w:val="en-AU"/>
        </w:rPr>
        <w:tab/>
      </w:r>
      <w:r>
        <w:rPr>
          <w:rFonts w:ascii="Calibri" w:hAnsi="Calibri"/>
          <w:b/>
          <w:caps/>
          <w:lang w:val="en-AU"/>
        </w:rPr>
        <w:t>Mental health services—UPDATE</w:t>
      </w:r>
      <w:r w:rsidRPr="00D777EE">
        <w:rPr>
          <w:rFonts w:ascii="Calibri" w:hAnsi="Calibri"/>
          <w:b/>
          <w:caps/>
          <w:lang w:val="en-AU"/>
        </w:rPr>
        <w:t>—MINISTERIAL STATEMENT—PAPER NOTED</w:t>
      </w:r>
    </w:p>
    <w:p w:rsidR="00D85C0C" w:rsidRPr="00D777EE" w:rsidRDefault="00D85C0C" w:rsidP="00D85C0C">
      <w:pPr>
        <w:spacing w:before="120"/>
        <w:ind w:left="720"/>
        <w:rPr>
          <w:rFonts w:ascii="Calibri" w:hAnsi="Calibri"/>
          <w:lang w:val="en-AU"/>
        </w:rPr>
      </w:pPr>
      <w:r>
        <w:rPr>
          <w:rFonts w:ascii="Calibri" w:hAnsi="Calibri"/>
          <w:lang w:val="en-AU"/>
        </w:rPr>
        <w:t>Ms Davidson (Minister for Mental Health)</w:t>
      </w:r>
      <w:r w:rsidRPr="00D777EE">
        <w:rPr>
          <w:rFonts w:ascii="Calibri" w:hAnsi="Calibri"/>
          <w:lang w:val="en-AU"/>
        </w:rPr>
        <w:t xml:space="preserve"> made a ministerial statement concerning </w:t>
      </w:r>
      <w:r>
        <w:rPr>
          <w:rFonts w:ascii="Calibri" w:hAnsi="Calibri"/>
          <w:lang w:val="en-AU"/>
        </w:rPr>
        <w:t>an update on the Assembly resolution of 4 June 2020 regarding mental health services</w:t>
      </w:r>
      <w:r w:rsidRPr="00D777EE">
        <w:rPr>
          <w:rFonts w:ascii="Calibri" w:hAnsi="Calibri"/>
          <w:lang w:val="en-AU"/>
        </w:rPr>
        <w:t xml:space="preserve"> and presented the following paper:</w:t>
      </w:r>
    </w:p>
    <w:p w:rsidR="00D85C0C" w:rsidRPr="00D777EE" w:rsidRDefault="00D85C0C" w:rsidP="00D85C0C">
      <w:pPr>
        <w:spacing w:before="120"/>
        <w:ind w:left="720"/>
        <w:rPr>
          <w:rFonts w:ascii="Calibri" w:hAnsi="Calibri"/>
          <w:lang w:val="en-AU"/>
        </w:rPr>
      </w:pPr>
      <w:r>
        <w:rPr>
          <w:rFonts w:ascii="Calibri" w:hAnsi="Calibri"/>
          <w:lang w:val="en-AU"/>
        </w:rPr>
        <w:t>Mental health services</w:t>
      </w:r>
      <w:r w:rsidR="00CC68AA">
        <w:rPr>
          <w:rFonts w:ascii="Calibri" w:hAnsi="Calibri"/>
          <w:lang w:val="en-AU"/>
        </w:rPr>
        <w:t>—Update on Assembly resolution of 4 June 2020</w:t>
      </w:r>
      <w:r w:rsidRPr="00D777EE">
        <w:rPr>
          <w:rFonts w:ascii="Calibri" w:hAnsi="Calibri"/>
          <w:lang w:val="en-AU"/>
        </w:rPr>
        <w:t xml:space="preserve">—Ministerial statement, </w:t>
      </w:r>
      <w:r>
        <w:rPr>
          <w:rFonts w:ascii="Calibri" w:hAnsi="Calibri"/>
          <w:lang w:val="en-AU"/>
        </w:rPr>
        <w:t>3 June 2021</w:t>
      </w:r>
      <w:r w:rsidRPr="00D777EE">
        <w:rPr>
          <w:rFonts w:ascii="Calibri" w:hAnsi="Calibri"/>
          <w:lang w:val="en-AU"/>
        </w:rPr>
        <w:t>.</w:t>
      </w:r>
    </w:p>
    <w:p w:rsidR="00D85C0C" w:rsidRPr="00D777EE" w:rsidRDefault="00D85C0C" w:rsidP="00D85C0C">
      <w:pPr>
        <w:spacing w:before="120"/>
        <w:ind w:left="720"/>
        <w:rPr>
          <w:rFonts w:ascii="Calibri" w:hAnsi="Calibri"/>
          <w:lang w:val="en-AU"/>
        </w:rPr>
      </w:pPr>
      <w:r>
        <w:rPr>
          <w:rFonts w:ascii="Calibri" w:hAnsi="Calibri"/>
          <w:lang w:val="en-AU"/>
        </w:rPr>
        <w:lastRenderedPageBreak/>
        <w:t>Ms Davidson</w:t>
      </w:r>
      <w:r w:rsidRPr="00D777EE">
        <w:rPr>
          <w:rFonts w:ascii="Calibri" w:hAnsi="Calibri"/>
          <w:lang w:val="en-AU"/>
        </w:rPr>
        <w:t xml:space="preserve"> moved—That the Assembly take note of the paper.</w:t>
      </w:r>
    </w:p>
    <w:p w:rsidR="00D85C0C" w:rsidRPr="00D777EE" w:rsidRDefault="00D85C0C" w:rsidP="00D85C0C">
      <w:pPr>
        <w:spacing w:before="120"/>
        <w:ind w:left="720"/>
        <w:rPr>
          <w:rFonts w:ascii="Calibri" w:hAnsi="Calibri"/>
          <w:lang w:val="en-AU"/>
        </w:rPr>
      </w:pPr>
      <w:r w:rsidRPr="00D777EE">
        <w:rPr>
          <w:rFonts w:ascii="Calibri" w:hAnsi="Calibri"/>
          <w:lang w:val="en-AU"/>
        </w:rPr>
        <w:t>Question—put and passed.</w:t>
      </w:r>
    </w:p>
    <w:p w:rsidR="002E4A71" w:rsidRPr="00C866B2" w:rsidRDefault="002E4A71" w:rsidP="002E4A71">
      <w:pPr>
        <w:keepNext/>
        <w:keepLines/>
        <w:tabs>
          <w:tab w:val="right" w:pos="339"/>
          <w:tab w:val="left" w:pos="720"/>
        </w:tabs>
        <w:spacing w:before="240"/>
        <w:ind w:left="720" w:hanging="720"/>
        <w:rPr>
          <w:rFonts w:ascii="Calibri" w:hAnsi="Calibri"/>
          <w:b/>
          <w:lang w:val="en-AU"/>
        </w:rPr>
      </w:pPr>
      <w:r w:rsidRPr="003B424D">
        <w:rPr>
          <w:rFonts w:ascii="Calibri" w:hAnsi="Calibri"/>
          <w:b/>
          <w:lang w:val="en-AU"/>
        </w:rPr>
        <w:tab/>
      </w:r>
      <w:r w:rsidR="005E7A79">
        <w:rPr>
          <w:rFonts w:ascii="Calibri" w:hAnsi="Calibri"/>
          <w:b/>
          <w:bCs/>
          <w:lang w:val="en-AU"/>
        </w:rPr>
        <w:fldChar w:fldCharType="begin"/>
      </w:r>
      <w:r w:rsidR="005E7A79">
        <w:rPr>
          <w:rFonts w:ascii="Calibri" w:hAnsi="Calibri"/>
          <w:b/>
          <w:bCs/>
          <w:lang w:val="en-AU"/>
        </w:rPr>
        <w:instrText xml:space="preserve"> SEQ A \* MERGEFORMAT </w:instrText>
      </w:r>
      <w:r w:rsidR="005E7A79">
        <w:rPr>
          <w:rFonts w:ascii="Calibri" w:hAnsi="Calibri"/>
          <w:b/>
          <w:bCs/>
          <w:lang w:val="en-AU"/>
        </w:rPr>
        <w:fldChar w:fldCharType="separate"/>
      </w:r>
      <w:r w:rsidR="00725288">
        <w:rPr>
          <w:rFonts w:ascii="Calibri" w:hAnsi="Calibri"/>
          <w:b/>
          <w:bCs/>
          <w:noProof/>
          <w:lang w:val="en-AU"/>
        </w:rPr>
        <w:t>6</w:t>
      </w:r>
      <w:r w:rsidR="005E7A79">
        <w:rPr>
          <w:rFonts w:ascii="Calibri" w:hAnsi="Calibri"/>
          <w:b/>
          <w:bCs/>
          <w:lang w:val="en-AU"/>
        </w:rPr>
        <w:fldChar w:fldCharType="end"/>
      </w:r>
      <w:r w:rsidRPr="00C866B2">
        <w:rPr>
          <w:rFonts w:ascii="Calibri" w:hAnsi="Calibri"/>
          <w:b/>
          <w:lang w:val="en-AU"/>
        </w:rPr>
        <w:tab/>
      </w:r>
      <w:r>
        <w:rPr>
          <w:rFonts w:ascii="Calibri" w:hAnsi="Calibri"/>
          <w:b/>
          <w:caps/>
          <w:lang w:val="en-AU"/>
        </w:rPr>
        <w:t>New school builds</w:t>
      </w:r>
      <w:r w:rsidR="00465033">
        <w:rPr>
          <w:rFonts w:ascii="Calibri" w:hAnsi="Calibri"/>
          <w:b/>
          <w:caps/>
          <w:lang w:val="en-AU"/>
        </w:rPr>
        <w:t xml:space="preserve"> TO CATER FOR GROWTH IN OUR COMMUNITY</w:t>
      </w:r>
      <w:r w:rsidRPr="00C866B2">
        <w:rPr>
          <w:rFonts w:ascii="Calibri" w:hAnsi="Calibri"/>
          <w:b/>
          <w:caps/>
          <w:lang w:val="en-AU"/>
        </w:rPr>
        <w:t>—MINISTERIAL STATEMENT—PAPER NOTED</w:t>
      </w:r>
    </w:p>
    <w:p w:rsidR="002E4A71" w:rsidRPr="00C866B2" w:rsidRDefault="002E4A71" w:rsidP="002E4A71">
      <w:pPr>
        <w:spacing w:before="120"/>
        <w:ind w:left="720"/>
        <w:rPr>
          <w:rFonts w:ascii="Calibri" w:hAnsi="Calibri"/>
          <w:lang w:val="en-AU"/>
        </w:rPr>
      </w:pPr>
      <w:r>
        <w:rPr>
          <w:rFonts w:ascii="Calibri" w:hAnsi="Calibri"/>
          <w:lang w:val="en-AU"/>
        </w:rPr>
        <w:t>Ms Berry (Minister for Education and Youth Affairs)</w:t>
      </w:r>
      <w:r w:rsidRPr="00C866B2">
        <w:rPr>
          <w:rFonts w:ascii="Calibri" w:hAnsi="Calibri"/>
          <w:lang w:val="en-AU"/>
        </w:rPr>
        <w:t xml:space="preserve"> made a ministerial statement concerning </w:t>
      </w:r>
      <w:r>
        <w:rPr>
          <w:rFonts w:ascii="Calibri" w:hAnsi="Calibri"/>
          <w:lang w:val="en-AU"/>
        </w:rPr>
        <w:t>new school builds to cater for growth in the community</w:t>
      </w:r>
      <w:r w:rsidRPr="00C866B2">
        <w:rPr>
          <w:rFonts w:ascii="Calibri" w:hAnsi="Calibri"/>
          <w:lang w:val="en-AU"/>
        </w:rPr>
        <w:t xml:space="preserve"> and presented the following paper:</w:t>
      </w:r>
    </w:p>
    <w:p w:rsidR="002E4A71" w:rsidRPr="00C866B2" w:rsidRDefault="002E4A71" w:rsidP="002E4A71">
      <w:pPr>
        <w:spacing w:before="120"/>
        <w:ind w:left="720"/>
        <w:rPr>
          <w:rFonts w:ascii="Calibri" w:hAnsi="Calibri"/>
          <w:lang w:val="en-AU"/>
        </w:rPr>
      </w:pPr>
      <w:r>
        <w:rPr>
          <w:rFonts w:ascii="Calibri" w:hAnsi="Calibri"/>
          <w:lang w:val="en-AU"/>
        </w:rPr>
        <w:t>New school builds</w:t>
      </w:r>
      <w:r w:rsidR="00E60303">
        <w:rPr>
          <w:rFonts w:ascii="Calibri" w:hAnsi="Calibri"/>
          <w:lang w:val="en-AU"/>
        </w:rPr>
        <w:t xml:space="preserve"> to</w:t>
      </w:r>
      <w:r>
        <w:rPr>
          <w:rFonts w:ascii="Calibri" w:hAnsi="Calibri"/>
          <w:lang w:val="en-AU"/>
        </w:rPr>
        <w:t xml:space="preserve"> cater for growth in our community</w:t>
      </w:r>
      <w:r w:rsidRPr="00C866B2">
        <w:rPr>
          <w:rFonts w:ascii="Calibri" w:hAnsi="Calibri"/>
          <w:lang w:val="en-AU"/>
        </w:rPr>
        <w:t xml:space="preserve">—Ministerial statement, </w:t>
      </w:r>
      <w:r>
        <w:rPr>
          <w:rFonts w:ascii="Calibri" w:hAnsi="Calibri"/>
          <w:lang w:val="en-AU"/>
        </w:rPr>
        <w:t>2</w:t>
      </w:r>
      <w:r w:rsidR="005B54B7">
        <w:rPr>
          <w:rFonts w:ascii="Calibri" w:hAnsi="Calibri"/>
          <w:lang w:val="en-AU"/>
        </w:rPr>
        <w:t> </w:t>
      </w:r>
      <w:r>
        <w:rPr>
          <w:rFonts w:ascii="Calibri" w:hAnsi="Calibri"/>
          <w:lang w:val="en-AU"/>
        </w:rPr>
        <w:t>June 2021</w:t>
      </w:r>
      <w:r w:rsidRPr="00C866B2">
        <w:rPr>
          <w:rFonts w:ascii="Calibri" w:hAnsi="Calibri"/>
          <w:lang w:val="en-AU"/>
        </w:rPr>
        <w:t>.</w:t>
      </w:r>
    </w:p>
    <w:p w:rsidR="002E4A71" w:rsidRPr="00C866B2" w:rsidRDefault="002E4A71" w:rsidP="002E4A71">
      <w:pPr>
        <w:spacing w:before="120"/>
        <w:ind w:left="720"/>
        <w:rPr>
          <w:rFonts w:ascii="Calibri" w:hAnsi="Calibri"/>
          <w:lang w:val="en-AU"/>
        </w:rPr>
      </w:pPr>
      <w:r>
        <w:rPr>
          <w:rFonts w:ascii="Calibri" w:hAnsi="Calibri"/>
          <w:lang w:val="en-AU"/>
        </w:rPr>
        <w:t>Ms Berry</w:t>
      </w:r>
      <w:r w:rsidRPr="00C866B2">
        <w:rPr>
          <w:rFonts w:ascii="Calibri" w:hAnsi="Calibri"/>
          <w:lang w:val="en-AU"/>
        </w:rPr>
        <w:t xml:space="preserve"> moved—That the Assembly take note of the paper.</w:t>
      </w:r>
    </w:p>
    <w:p w:rsidR="002E4A71" w:rsidRPr="00C866B2" w:rsidRDefault="002E4A71" w:rsidP="002E4A71">
      <w:pPr>
        <w:spacing w:before="120"/>
        <w:ind w:left="720"/>
        <w:rPr>
          <w:rFonts w:ascii="Calibri" w:hAnsi="Calibri"/>
          <w:lang w:val="en-AU"/>
        </w:rPr>
      </w:pPr>
      <w:r w:rsidRPr="00C866B2">
        <w:rPr>
          <w:rFonts w:ascii="Calibri" w:hAnsi="Calibri"/>
          <w:lang w:val="en-AU"/>
        </w:rPr>
        <w:t>Debate ensued.</w:t>
      </w:r>
    </w:p>
    <w:p w:rsidR="002E4A71" w:rsidRPr="00C866B2" w:rsidRDefault="002E4A71" w:rsidP="002E4A71">
      <w:pPr>
        <w:spacing w:before="120"/>
        <w:ind w:left="720"/>
        <w:rPr>
          <w:rFonts w:ascii="Calibri" w:hAnsi="Calibri"/>
          <w:lang w:val="en-AU"/>
        </w:rPr>
      </w:pPr>
      <w:r w:rsidRPr="00C866B2">
        <w:rPr>
          <w:rFonts w:ascii="Calibri" w:hAnsi="Calibri"/>
          <w:lang w:val="en-AU"/>
        </w:rPr>
        <w:t>Question—put and passed.</w:t>
      </w:r>
    </w:p>
    <w:p w:rsidR="007B5056" w:rsidRPr="007B5056" w:rsidRDefault="007B5056" w:rsidP="007B5056">
      <w:pPr>
        <w:keepNext/>
        <w:keepLines/>
        <w:tabs>
          <w:tab w:val="right" w:pos="339"/>
          <w:tab w:val="left" w:pos="720"/>
        </w:tabs>
        <w:spacing w:before="240"/>
        <w:ind w:left="720" w:hanging="720"/>
        <w:rPr>
          <w:rFonts w:ascii="Calibri" w:hAnsi="Calibri"/>
          <w:b/>
          <w:caps/>
          <w:lang w:val="en-AU"/>
        </w:rPr>
      </w:pPr>
      <w:r w:rsidRPr="007B5056">
        <w:rPr>
          <w:rFonts w:ascii="Calibri" w:hAnsi="Calibri"/>
          <w:b/>
          <w:caps/>
          <w:lang w:val="en-AU"/>
        </w:rPr>
        <w:tab/>
      </w:r>
      <w:r w:rsidR="005E7A79">
        <w:rPr>
          <w:rFonts w:ascii="Calibri" w:hAnsi="Calibri"/>
          <w:b/>
          <w:bCs/>
          <w:caps/>
          <w:lang w:val="en-AU"/>
        </w:rPr>
        <w:fldChar w:fldCharType="begin"/>
      </w:r>
      <w:r w:rsidR="005E7A79">
        <w:rPr>
          <w:rFonts w:ascii="Calibri" w:hAnsi="Calibri"/>
          <w:b/>
          <w:bCs/>
          <w:caps/>
          <w:lang w:val="en-AU"/>
        </w:rPr>
        <w:instrText xml:space="preserve"> SEQ A \* MERGEFORMAT </w:instrText>
      </w:r>
      <w:r w:rsidR="005E7A79">
        <w:rPr>
          <w:rFonts w:ascii="Calibri" w:hAnsi="Calibri"/>
          <w:b/>
          <w:bCs/>
          <w:caps/>
          <w:lang w:val="en-AU"/>
        </w:rPr>
        <w:fldChar w:fldCharType="separate"/>
      </w:r>
      <w:r w:rsidR="00725288">
        <w:rPr>
          <w:rFonts w:ascii="Calibri" w:hAnsi="Calibri"/>
          <w:b/>
          <w:bCs/>
          <w:caps/>
          <w:noProof/>
          <w:lang w:val="en-AU"/>
        </w:rPr>
        <w:t>7</w:t>
      </w:r>
      <w:r w:rsidR="005E7A79">
        <w:rPr>
          <w:rFonts w:ascii="Calibri" w:hAnsi="Calibri"/>
          <w:b/>
          <w:bCs/>
          <w:caps/>
          <w:lang w:val="en-AU"/>
        </w:rPr>
        <w:fldChar w:fldCharType="end"/>
      </w:r>
      <w:r w:rsidRPr="007B5056">
        <w:rPr>
          <w:rFonts w:ascii="Calibri" w:hAnsi="Calibri"/>
          <w:b/>
          <w:caps/>
          <w:lang w:val="en-AU"/>
        </w:rPr>
        <w:tab/>
      </w:r>
      <w:r w:rsidR="00465033">
        <w:rPr>
          <w:rFonts w:ascii="Calibri" w:hAnsi="Calibri"/>
          <w:b/>
          <w:caps/>
          <w:lang w:val="en-AU"/>
        </w:rPr>
        <w:t>Loose-fill Asbestos Legislation Amendment Bill 2021</w:t>
      </w:r>
    </w:p>
    <w:p w:rsidR="007B5056" w:rsidRPr="007B5056" w:rsidRDefault="00465033" w:rsidP="007B5056">
      <w:pPr>
        <w:spacing w:before="120"/>
        <w:ind w:left="720"/>
        <w:rPr>
          <w:rFonts w:ascii="Calibri" w:hAnsi="Calibri"/>
          <w:lang w:val="en-AU"/>
        </w:rPr>
      </w:pPr>
      <w:r>
        <w:rPr>
          <w:rFonts w:ascii="Calibri" w:hAnsi="Calibri"/>
          <w:lang w:val="en-AU"/>
        </w:rPr>
        <w:t>Ms Vassarotti (Minister for Sustainable Building and Construction)</w:t>
      </w:r>
      <w:r w:rsidR="007B5056" w:rsidRPr="007B5056">
        <w:rPr>
          <w:rFonts w:ascii="Calibri" w:hAnsi="Calibri"/>
          <w:lang w:val="en-AU"/>
        </w:rPr>
        <w:t xml:space="preserve">, pursuant to notice, presented </w:t>
      </w:r>
      <w:r>
        <w:rPr>
          <w:rFonts w:ascii="Calibri" w:hAnsi="Calibri"/>
          <w:lang w:val="en-AU"/>
        </w:rPr>
        <w:t>a Bill for an Act to amend legislation about loose-fill asbestos</w:t>
      </w:r>
      <w:r w:rsidR="007B5056" w:rsidRPr="007B5056">
        <w:rPr>
          <w:rFonts w:ascii="Calibri" w:hAnsi="Calibri"/>
          <w:lang w:val="en-AU"/>
        </w:rPr>
        <w:t>.</w:t>
      </w:r>
    </w:p>
    <w:p w:rsidR="007B5056" w:rsidRPr="007B5056" w:rsidRDefault="007B5056" w:rsidP="007B5056">
      <w:pPr>
        <w:spacing w:before="120"/>
        <w:ind w:left="720"/>
        <w:rPr>
          <w:rFonts w:ascii="Calibri" w:hAnsi="Calibri"/>
          <w:lang w:val="en-AU"/>
        </w:rPr>
      </w:pPr>
      <w:r w:rsidRPr="007B5056">
        <w:rPr>
          <w:rFonts w:ascii="Calibri" w:hAnsi="Calibri"/>
          <w:i/>
          <w:lang w:val="en-AU"/>
        </w:rPr>
        <w:t>Paper:</w:t>
      </w:r>
      <w:r w:rsidRPr="007B5056">
        <w:rPr>
          <w:rFonts w:ascii="Calibri" w:hAnsi="Calibri"/>
          <w:lang w:val="en-AU"/>
        </w:rPr>
        <w:t xml:space="preserve">  </w:t>
      </w:r>
      <w:r w:rsidR="00465033">
        <w:rPr>
          <w:rFonts w:ascii="Calibri" w:hAnsi="Calibri"/>
          <w:lang w:val="en-AU"/>
        </w:rPr>
        <w:t>Ms Vassarotti</w:t>
      </w:r>
      <w:r w:rsidRPr="007B5056">
        <w:rPr>
          <w:rFonts w:ascii="Calibri" w:hAnsi="Calibri"/>
          <w:lang w:val="en-AU"/>
        </w:rPr>
        <w:t xml:space="preserve"> presented the following paper:</w:t>
      </w:r>
    </w:p>
    <w:p w:rsidR="007B5056" w:rsidRPr="007B5056" w:rsidRDefault="007B5056" w:rsidP="007B5056">
      <w:pPr>
        <w:spacing w:before="120"/>
        <w:ind w:left="720"/>
        <w:rPr>
          <w:rFonts w:ascii="Calibri" w:hAnsi="Calibri"/>
          <w:lang w:val="en-AU"/>
        </w:rPr>
      </w:pPr>
      <w:r w:rsidRPr="007B5056">
        <w:rPr>
          <w:rFonts w:ascii="Calibri" w:hAnsi="Calibri"/>
          <w:lang w:val="en-AU"/>
        </w:rPr>
        <w:t xml:space="preserve">Explanatory statement to the Bill, incorporating a compatibility statement, pursuant to section 37 of the </w:t>
      </w:r>
      <w:r w:rsidRPr="007B5056">
        <w:rPr>
          <w:rFonts w:ascii="Calibri" w:hAnsi="Calibri"/>
          <w:i/>
          <w:lang w:val="en-AU"/>
        </w:rPr>
        <w:t>Human Rights Act 2004</w:t>
      </w:r>
      <w:r w:rsidRPr="007B5056">
        <w:rPr>
          <w:rFonts w:ascii="Calibri" w:hAnsi="Calibri"/>
          <w:lang w:val="en-AU"/>
        </w:rPr>
        <w:t>.</w:t>
      </w:r>
    </w:p>
    <w:p w:rsidR="007B5056" w:rsidRPr="007B5056" w:rsidRDefault="007B5056" w:rsidP="007B5056">
      <w:pPr>
        <w:spacing w:before="120"/>
        <w:ind w:left="720"/>
        <w:rPr>
          <w:rFonts w:ascii="Calibri" w:hAnsi="Calibri"/>
          <w:lang w:val="en-AU"/>
        </w:rPr>
      </w:pPr>
      <w:r w:rsidRPr="007B5056">
        <w:rPr>
          <w:rFonts w:ascii="Calibri" w:hAnsi="Calibri"/>
          <w:lang w:val="en-AU"/>
        </w:rPr>
        <w:t>Title read by Clerk.</w:t>
      </w:r>
    </w:p>
    <w:p w:rsidR="007B5056" w:rsidRPr="007B5056" w:rsidRDefault="00465033" w:rsidP="007B5056">
      <w:pPr>
        <w:spacing w:before="120"/>
        <w:ind w:left="720"/>
        <w:rPr>
          <w:rFonts w:ascii="Calibri" w:hAnsi="Calibri"/>
          <w:lang w:val="en-AU"/>
        </w:rPr>
      </w:pPr>
      <w:r>
        <w:rPr>
          <w:rFonts w:ascii="Calibri" w:hAnsi="Calibri"/>
          <w:lang w:val="en-AU"/>
        </w:rPr>
        <w:t>Ms Vassarotti</w:t>
      </w:r>
      <w:r w:rsidR="007B5056" w:rsidRPr="007B5056">
        <w:rPr>
          <w:rFonts w:ascii="Calibri" w:hAnsi="Calibri"/>
          <w:lang w:val="en-AU"/>
        </w:rPr>
        <w:t xml:space="preserve"> moved—That this Bill be agreed to in principle.</w:t>
      </w:r>
    </w:p>
    <w:p w:rsidR="007B5056" w:rsidRDefault="007B5056" w:rsidP="007B5056">
      <w:pPr>
        <w:spacing w:before="120"/>
        <w:ind w:left="720"/>
        <w:rPr>
          <w:rFonts w:ascii="Calibri" w:hAnsi="Calibri"/>
          <w:lang w:val="en-AU"/>
        </w:rPr>
      </w:pPr>
      <w:r w:rsidRPr="007B5056">
        <w:rPr>
          <w:rFonts w:ascii="Calibri" w:hAnsi="Calibri"/>
          <w:lang w:val="en-AU"/>
        </w:rPr>
        <w:t xml:space="preserve">Debate adjourned </w:t>
      </w:r>
      <w:r w:rsidR="00E71E39">
        <w:rPr>
          <w:rFonts w:ascii="Calibri" w:hAnsi="Calibri"/>
          <w:lang w:val="en-AU"/>
        </w:rPr>
        <w:t>(Mr Parton)</w:t>
      </w:r>
      <w:r w:rsidRPr="007B5056">
        <w:rPr>
          <w:rFonts w:ascii="Calibri" w:hAnsi="Calibri"/>
          <w:lang w:val="en-AU"/>
        </w:rPr>
        <w:t xml:space="preserve"> and the resumption of the debate made an order of the day for the next sitting.</w:t>
      </w:r>
    </w:p>
    <w:p w:rsidR="00511AE6" w:rsidRPr="00511AE6" w:rsidRDefault="00511AE6" w:rsidP="00511AE6">
      <w:pPr>
        <w:keepNext/>
        <w:keepLines/>
        <w:tabs>
          <w:tab w:val="right" w:pos="339"/>
          <w:tab w:val="left" w:pos="720"/>
        </w:tabs>
        <w:spacing w:before="240"/>
        <w:ind w:left="720" w:hanging="720"/>
        <w:rPr>
          <w:rFonts w:ascii="Calibri" w:hAnsi="Calibri"/>
          <w:b/>
          <w:caps/>
          <w:lang w:val="en-AU"/>
        </w:rPr>
      </w:pPr>
      <w:r w:rsidRPr="00511AE6">
        <w:rPr>
          <w:rFonts w:ascii="Calibri" w:hAnsi="Calibri"/>
          <w:b/>
          <w:caps/>
          <w:lang w:val="en-AU"/>
        </w:rPr>
        <w:tab/>
      </w:r>
      <w:r w:rsidR="005E7A79">
        <w:rPr>
          <w:rFonts w:ascii="Calibri" w:hAnsi="Calibri"/>
          <w:b/>
          <w:bCs/>
          <w:caps/>
          <w:lang w:val="en-AU"/>
        </w:rPr>
        <w:fldChar w:fldCharType="begin"/>
      </w:r>
      <w:r w:rsidR="005E7A79">
        <w:rPr>
          <w:rFonts w:ascii="Calibri" w:hAnsi="Calibri"/>
          <w:b/>
          <w:bCs/>
          <w:caps/>
          <w:lang w:val="en-AU"/>
        </w:rPr>
        <w:instrText xml:space="preserve"> SEQ A \* MERGEFORMAT </w:instrText>
      </w:r>
      <w:r w:rsidR="005E7A79">
        <w:rPr>
          <w:rFonts w:ascii="Calibri" w:hAnsi="Calibri"/>
          <w:b/>
          <w:bCs/>
          <w:caps/>
          <w:lang w:val="en-AU"/>
        </w:rPr>
        <w:fldChar w:fldCharType="separate"/>
      </w:r>
      <w:r w:rsidR="00725288">
        <w:rPr>
          <w:rFonts w:ascii="Calibri" w:hAnsi="Calibri"/>
          <w:b/>
          <w:bCs/>
          <w:caps/>
          <w:noProof/>
          <w:lang w:val="en-AU"/>
        </w:rPr>
        <w:t>8</w:t>
      </w:r>
      <w:r w:rsidR="005E7A79">
        <w:rPr>
          <w:rFonts w:ascii="Calibri" w:hAnsi="Calibri"/>
          <w:b/>
          <w:bCs/>
          <w:caps/>
          <w:lang w:val="en-AU"/>
        </w:rPr>
        <w:fldChar w:fldCharType="end"/>
      </w:r>
      <w:r w:rsidRPr="00511AE6">
        <w:rPr>
          <w:rFonts w:ascii="Calibri" w:hAnsi="Calibri"/>
          <w:b/>
          <w:caps/>
          <w:lang w:val="en-AU"/>
        </w:rPr>
        <w:tab/>
      </w:r>
      <w:r>
        <w:rPr>
          <w:rFonts w:ascii="Calibri" w:hAnsi="Calibri"/>
          <w:b/>
          <w:caps/>
          <w:lang w:val="en-AU"/>
        </w:rPr>
        <w:t>estimates</w:t>
      </w:r>
      <w:r w:rsidR="007B3C41">
        <w:rPr>
          <w:rFonts w:ascii="Calibri" w:hAnsi="Calibri"/>
          <w:b/>
          <w:caps/>
          <w:lang w:val="en-AU"/>
        </w:rPr>
        <w:t xml:space="preserve"> 2021-2022—Select Committee</w:t>
      </w:r>
      <w:r>
        <w:rPr>
          <w:rFonts w:ascii="Calibri" w:hAnsi="Calibri"/>
          <w:b/>
          <w:caps/>
          <w:lang w:val="en-AU"/>
        </w:rPr>
        <w:t>—propos</w:t>
      </w:r>
      <w:r w:rsidR="00D013EF">
        <w:rPr>
          <w:rFonts w:ascii="Calibri" w:hAnsi="Calibri"/>
          <w:b/>
          <w:caps/>
          <w:lang w:val="en-AU"/>
        </w:rPr>
        <w:t>ED ESTABLISHMENT</w:t>
      </w:r>
    </w:p>
    <w:p w:rsidR="004439B9" w:rsidRPr="00836ADF" w:rsidRDefault="00511AE6" w:rsidP="004439B9">
      <w:pPr>
        <w:pStyle w:val="DPSEntryDetail"/>
        <w:rPr>
          <w:lang w:eastAsia="en-US"/>
        </w:rPr>
      </w:pPr>
      <w:r>
        <w:t>Mr Hanson</w:t>
      </w:r>
      <w:r w:rsidRPr="00511AE6">
        <w:t>, pursuant to notice, moved—</w:t>
      </w:r>
      <w:r w:rsidR="004439B9" w:rsidRPr="00836ADF">
        <w:rPr>
          <w:lang w:eastAsia="en-US"/>
        </w:rPr>
        <w:t xml:space="preserve">That, </w:t>
      </w:r>
      <w:r w:rsidR="00AE3E0B" w:rsidRPr="00836ADF">
        <w:rPr>
          <w:lang w:eastAsia="en-US"/>
        </w:rPr>
        <w:t>notwithstanding</w:t>
      </w:r>
      <w:r w:rsidR="004439B9" w:rsidRPr="00836ADF">
        <w:rPr>
          <w:lang w:eastAsia="en-US"/>
        </w:rPr>
        <w:t xml:space="preserve"> the provisions of the resolution of the Assembly on 2 December </w:t>
      </w:r>
      <w:r w:rsidR="004439B9" w:rsidRPr="00836ADF">
        <w:rPr>
          <w:lang w:eastAsia="en-US"/>
        </w:rPr>
        <w:lastRenderedPageBreak/>
        <w:t>2020, as amended 30 March 2021, establishing the general purpose standing committees, that:</w:t>
      </w:r>
    </w:p>
    <w:p w:rsidR="004439B9" w:rsidRPr="00836ADF" w:rsidRDefault="004439B9" w:rsidP="00E437F4">
      <w:pPr>
        <w:pStyle w:val="DPSEntryIndents"/>
        <w:rPr>
          <w:lang w:eastAsia="en-US"/>
        </w:rPr>
      </w:pPr>
      <w:r w:rsidRPr="00836ADF">
        <w:rPr>
          <w:lang w:eastAsia="en-US"/>
        </w:rPr>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4439B9" w:rsidRPr="00836ADF" w:rsidRDefault="004439B9" w:rsidP="00E437F4">
      <w:pPr>
        <w:pStyle w:val="DPSEntryIndents"/>
        <w:rPr>
          <w:lang w:eastAsia="en-US"/>
        </w:rPr>
      </w:pPr>
      <w:r w:rsidRPr="00836ADF">
        <w:rPr>
          <w:lang w:eastAsia="en-US"/>
        </w:rPr>
        <w:t>the Committee be composed of:</w:t>
      </w:r>
    </w:p>
    <w:p w:rsidR="004439B9" w:rsidRPr="00836ADF" w:rsidRDefault="004439B9" w:rsidP="00E437F4">
      <w:pPr>
        <w:pStyle w:val="DPSEntryIndents"/>
        <w:numPr>
          <w:ilvl w:val="1"/>
          <w:numId w:val="3"/>
        </w:numPr>
        <w:rPr>
          <w:lang w:eastAsia="en-US"/>
        </w:rPr>
      </w:pPr>
      <w:r w:rsidRPr="00836ADF">
        <w:rPr>
          <w:lang w:eastAsia="en-US"/>
        </w:rPr>
        <w:t>one Member to be nominated by the Government;</w:t>
      </w:r>
    </w:p>
    <w:p w:rsidR="004439B9" w:rsidRPr="00836ADF" w:rsidRDefault="004439B9" w:rsidP="00E437F4">
      <w:pPr>
        <w:pStyle w:val="DPSEntryIndents"/>
        <w:numPr>
          <w:ilvl w:val="1"/>
          <w:numId w:val="3"/>
        </w:numPr>
        <w:rPr>
          <w:lang w:eastAsia="en-US"/>
        </w:rPr>
      </w:pPr>
      <w:r w:rsidRPr="00836ADF">
        <w:rPr>
          <w:lang w:eastAsia="en-US"/>
        </w:rPr>
        <w:t>one Member to be nominated by the Opposition; and</w:t>
      </w:r>
    </w:p>
    <w:p w:rsidR="004439B9" w:rsidRPr="00836ADF" w:rsidRDefault="004439B9" w:rsidP="00E437F4">
      <w:pPr>
        <w:pStyle w:val="DPSEntryIndents"/>
        <w:numPr>
          <w:ilvl w:val="1"/>
          <w:numId w:val="3"/>
        </w:numPr>
        <w:rPr>
          <w:lang w:eastAsia="en-US"/>
        </w:rPr>
      </w:pPr>
      <w:r w:rsidRPr="00836ADF">
        <w:rPr>
          <w:lang w:eastAsia="en-US"/>
        </w:rPr>
        <w:t>one Member to be nominated by the ACT Greens;</w:t>
      </w:r>
    </w:p>
    <w:p w:rsidR="004439B9" w:rsidRPr="00836ADF" w:rsidRDefault="004439B9" w:rsidP="00E437F4">
      <w:pPr>
        <w:pStyle w:val="DPSEntryIndents"/>
        <w:rPr>
          <w:lang w:eastAsia="en-US"/>
        </w:rPr>
      </w:pPr>
      <w:r w:rsidRPr="00836ADF">
        <w:rPr>
          <w:lang w:eastAsia="en-US"/>
        </w:rPr>
        <w:t>members of the Committee are to be notified in writing to the Speaker within two hours of this motion passing; an Opposition Member shall be elected chair of Committee by the Committee;</w:t>
      </w:r>
    </w:p>
    <w:p w:rsidR="004439B9" w:rsidRPr="00836ADF" w:rsidRDefault="004439B9" w:rsidP="00E437F4">
      <w:pPr>
        <w:pStyle w:val="DPSEntryIndents"/>
        <w:rPr>
          <w:lang w:eastAsia="en-US"/>
        </w:rPr>
      </w:pPr>
      <w:r w:rsidRPr="00836ADF">
        <w:rPr>
          <w:lang w:eastAsia="en-US"/>
        </w:rPr>
        <w:t>funds be provided by the Assembly to permit the engagement of external expertise to work with the Committee to facilitate the analysis of the Budget and the preparation of the report by the Committee;</w:t>
      </w:r>
    </w:p>
    <w:p w:rsidR="004439B9" w:rsidRPr="00836ADF" w:rsidRDefault="004439B9" w:rsidP="00E437F4">
      <w:pPr>
        <w:pStyle w:val="DPSEntryIndents"/>
        <w:rPr>
          <w:lang w:eastAsia="en-US"/>
        </w:rPr>
      </w:pPr>
      <w:r w:rsidRPr="00836ADF">
        <w:rPr>
          <w:lang w:eastAsia="en-US"/>
        </w:rPr>
        <w:t>the Committee is to report by Tuesday, 7 October 2021;</w:t>
      </w:r>
    </w:p>
    <w:p w:rsidR="004439B9" w:rsidRPr="00836ADF" w:rsidRDefault="004439B9" w:rsidP="00E437F4">
      <w:pPr>
        <w:pStyle w:val="DPSEntryIndents"/>
        <w:rPr>
          <w:lang w:eastAsia="en-US"/>
        </w:rPr>
      </w:pPr>
      <w:r w:rsidRPr="00836ADF">
        <w:rPr>
          <w:lang w:eastAsia="en-US"/>
        </w:rPr>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4439B9" w:rsidRPr="00836ADF" w:rsidRDefault="004439B9" w:rsidP="00E437F4">
      <w:pPr>
        <w:pStyle w:val="DPSEntryIndents"/>
        <w:rPr>
          <w:lang w:eastAsia="en-US"/>
        </w:rPr>
      </w:pPr>
      <w:r w:rsidRPr="00836ADF">
        <w:rPr>
          <w:lang w:eastAsia="en-US"/>
        </w:rPr>
        <w:t>for the purpose of taking evidence the following will constitute a quorum:</w:t>
      </w:r>
    </w:p>
    <w:p w:rsidR="004439B9" w:rsidRPr="00836ADF" w:rsidRDefault="004439B9" w:rsidP="00E437F4">
      <w:pPr>
        <w:pStyle w:val="DPSEntryIndents"/>
        <w:numPr>
          <w:ilvl w:val="1"/>
          <w:numId w:val="3"/>
        </w:numPr>
        <w:rPr>
          <w:lang w:eastAsia="en-US"/>
        </w:rPr>
      </w:pPr>
      <w:r w:rsidRPr="00836ADF">
        <w:rPr>
          <w:lang w:eastAsia="en-US"/>
        </w:rPr>
        <w:t>two members of the Committee; or</w:t>
      </w:r>
    </w:p>
    <w:p w:rsidR="004439B9" w:rsidRPr="00836ADF" w:rsidRDefault="004439B9" w:rsidP="00E437F4">
      <w:pPr>
        <w:pStyle w:val="DPSEntryIndents"/>
        <w:numPr>
          <w:ilvl w:val="1"/>
          <w:numId w:val="3"/>
        </w:numPr>
        <w:rPr>
          <w:lang w:eastAsia="en-US"/>
        </w:rPr>
      </w:pPr>
      <w:r w:rsidRPr="00836ADF">
        <w:rPr>
          <w:lang w:eastAsia="en-US"/>
        </w:rPr>
        <w:t>one member of the Committee and any other non-executive Member of the Assembly;</w:t>
      </w:r>
    </w:p>
    <w:p w:rsidR="004439B9" w:rsidRPr="00836ADF" w:rsidRDefault="004439B9" w:rsidP="00E437F4">
      <w:pPr>
        <w:pStyle w:val="DPSEntryIndents"/>
        <w:rPr>
          <w:lang w:eastAsia="en-US"/>
        </w:rPr>
      </w:pPr>
      <w:r w:rsidRPr="00836ADF">
        <w:rPr>
          <w:lang w:eastAsia="en-US"/>
        </w:rPr>
        <w:t>the foregoing provisions of this resolution, so far as they are inconsistent with the standing orders, have effect notwithstanding anything contained in the standing orders; and</w:t>
      </w:r>
    </w:p>
    <w:p w:rsidR="00511AE6" w:rsidRDefault="004439B9" w:rsidP="00E437F4">
      <w:pPr>
        <w:pStyle w:val="DPSEntryIndents"/>
        <w:rPr>
          <w:color w:val="000000"/>
        </w:rPr>
      </w:pPr>
      <w:r w:rsidRPr="00836ADF">
        <w:rPr>
          <w:lang w:eastAsia="en-US"/>
        </w:rPr>
        <w:t>with the establishment of the Select Committee on Estimates 2021-2022, the general purpose standing committees will not now inquire into expenditure proposals contained in the Appropriation Bill 2021-2022.</w:t>
      </w:r>
    </w:p>
    <w:p w:rsidR="00511AE6" w:rsidRPr="00511AE6" w:rsidRDefault="00511AE6" w:rsidP="00511AE6">
      <w:pPr>
        <w:spacing w:before="120"/>
        <w:ind w:left="720"/>
        <w:rPr>
          <w:rFonts w:ascii="Calibri" w:hAnsi="Calibri"/>
          <w:color w:val="000000"/>
          <w:lang w:val="en-AU"/>
        </w:rPr>
      </w:pPr>
      <w:r w:rsidRPr="00511AE6">
        <w:rPr>
          <w:rFonts w:ascii="Calibri" w:hAnsi="Calibri"/>
          <w:color w:val="000000"/>
          <w:lang w:val="en-AU"/>
        </w:rPr>
        <w:t>Debate ensued.</w:t>
      </w:r>
    </w:p>
    <w:p w:rsidR="00F472B2" w:rsidRDefault="00A41A6F" w:rsidP="00AA5249">
      <w:pPr>
        <w:spacing w:before="120"/>
        <w:ind w:left="720"/>
      </w:pPr>
      <w:r>
        <w:rPr>
          <w:rFonts w:ascii="Calibri" w:hAnsi="Calibri"/>
          <w:color w:val="000000"/>
          <w:lang w:val="en-AU"/>
        </w:rPr>
        <w:t>Debate adjourned</w:t>
      </w:r>
      <w:r w:rsidR="00AA5249">
        <w:rPr>
          <w:rFonts w:ascii="Calibri" w:hAnsi="Calibri"/>
          <w:color w:val="000000"/>
          <w:lang w:val="en-AU"/>
        </w:rPr>
        <w:t xml:space="preserve"> (Mr Braddock) and </w:t>
      </w:r>
      <w:r w:rsidR="001D6179">
        <w:t>resumption</w:t>
      </w:r>
      <w:r w:rsidR="00F472B2">
        <w:t xml:space="preserve"> of debate made an order for the next day of sitting.</w:t>
      </w:r>
    </w:p>
    <w:p w:rsidR="00F61B2C" w:rsidRPr="00F61B2C" w:rsidRDefault="00F61B2C" w:rsidP="00F61B2C">
      <w:pPr>
        <w:keepNext/>
        <w:keepLines/>
        <w:tabs>
          <w:tab w:val="right" w:pos="339"/>
          <w:tab w:val="left" w:pos="720"/>
        </w:tabs>
        <w:spacing w:before="240"/>
        <w:ind w:left="720" w:hanging="720"/>
        <w:rPr>
          <w:rFonts w:ascii="Calibri" w:hAnsi="Calibri"/>
          <w:b/>
          <w:caps/>
          <w:lang w:val="en-AU"/>
        </w:rPr>
      </w:pPr>
      <w:r w:rsidRPr="00F61B2C">
        <w:rPr>
          <w:rFonts w:ascii="Calibri" w:hAnsi="Calibri"/>
          <w:b/>
          <w:caps/>
          <w:lang w:val="en-AU"/>
        </w:rPr>
        <w:lastRenderedPageBreak/>
        <w:tab/>
      </w:r>
      <w:r w:rsidR="004158E5">
        <w:rPr>
          <w:rFonts w:ascii="Calibri" w:hAnsi="Calibri"/>
          <w:b/>
          <w:bCs/>
          <w:caps/>
          <w:lang w:val="en-AU"/>
        </w:rPr>
        <w:fldChar w:fldCharType="begin"/>
      </w:r>
      <w:r w:rsidR="004158E5">
        <w:rPr>
          <w:rFonts w:ascii="Calibri" w:hAnsi="Calibri"/>
          <w:b/>
          <w:bCs/>
          <w:caps/>
          <w:lang w:val="en-AU"/>
        </w:rPr>
        <w:instrText xml:space="preserve"> SEQ A \* MERGEFORMAT </w:instrText>
      </w:r>
      <w:r w:rsidR="004158E5">
        <w:rPr>
          <w:rFonts w:ascii="Calibri" w:hAnsi="Calibri"/>
          <w:b/>
          <w:bCs/>
          <w:caps/>
          <w:lang w:val="en-AU"/>
        </w:rPr>
        <w:fldChar w:fldCharType="separate"/>
      </w:r>
      <w:r w:rsidR="00725288">
        <w:rPr>
          <w:rFonts w:ascii="Calibri" w:hAnsi="Calibri"/>
          <w:b/>
          <w:bCs/>
          <w:caps/>
          <w:noProof/>
          <w:lang w:val="en-AU"/>
        </w:rPr>
        <w:t>9</w:t>
      </w:r>
      <w:r w:rsidR="004158E5">
        <w:rPr>
          <w:rFonts w:ascii="Calibri" w:hAnsi="Calibri"/>
          <w:b/>
          <w:bCs/>
          <w:caps/>
          <w:lang w:val="en-AU"/>
        </w:rPr>
        <w:fldChar w:fldCharType="end"/>
      </w:r>
      <w:r w:rsidRPr="00F61B2C">
        <w:rPr>
          <w:rFonts w:ascii="Calibri" w:hAnsi="Calibri"/>
          <w:b/>
          <w:caps/>
          <w:lang w:val="en-AU"/>
        </w:rPr>
        <w:tab/>
      </w:r>
      <w:r w:rsidR="004630B0">
        <w:rPr>
          <w:rFonts w:ascii="Calibri" w:hAnsi="Calibri"/>
          <w:b/>
          <w:caps/>
          <w:lang w:val="en-AU"/>
        </w:rPr>
        <w:t>ADMINISTRATION AND PROCEDURE—STANDING COMMITTEE—REFE</w:t>
      </w:r>
      <w:r w:rsidR="00BD149F">
        <w:rPr>
          <w:rFonts w:ascii="Calibri" w:hAnsi="Calibri"/>
          <w:b/>
          <w:caps/>
          <w:lang w:val="en-AU"/>
        </w:rPr>
        <w:t>RENCE</w:t>
      </w:r>
      <w:r w:rsidR="004630B0">
        <w:rPr>
          <w:rFonts w:ascii="Calibri" w:hAnsi="Calibri"/>
          <w:b/>
          <w:caps/>
          <w:lang w:val="en-AU"/>
        </w:rPr>
        <w:t>—</w:t>
      </w:r>
      <w:r w:rsidR="00301850">
        <w:rPr>
          <w:rFonts w:ascii="Calibri" w:hAnsi="Calibri"/>
          <w:b/>
          <w:caps/>
          <w:lang w:val="en-AU"/>
        </w:rPr>
        <w:t xml:space="preserve">Evaluation of </w:t>
      </w:r>
      <w:r w:rsidR="004630B0">
        <w:rPr>
          <w:rFonts w:ascii="Calibri" w:hAnsi="Calibri"/>
          <w:b/>
          <w:caps/>
          <w:lang w:val="en-AU"/>
        </w:rPr>
        <w:t>TRIAL OF ESTIMATES BEING CONSIDERED BY STANDING COMMITTEES</w:t>
      </w:r>
    </w:p>
    <w:p w:rsidR="00F61B2C" w:rsidRDefault="00F61B2C" w:rsidP="00F61B2C">
      <w:pPr>
        <w:spacing w:before="120"/>
        <w:ind w:left="720"/>
        <w:rPr>
          <w:rFonts w:ascii="Calibri" w:hAnsi="Calibri"/>
          <w:color w:val="000000"/>
          <w:lang w:val="en-AU"/>
        </w:rPr>
      </w:pPr>
      <w:r>
        <w:rPr>
          <w:rFonts w:ascii="Calibri" w:hAnsi="Calibri"/>
          <w:color w:val="000000"/>
          <w:lang w:val="en-AU"/>
        </w:rPr>
        <w:t>Ms Orr</w:t>
      </w:r>
      <w:r w:rsidRPr="00F61B2C">
        <w:rPr>
          <w:rFonts w:ascii="Calibri" w:hAnsi="Calibri"/>
          <w:color w:val="000000"/>
          <w:lang w:val="en-AU"/>
        </w:rPr>
        <w:t>, by leave, moved—That</w:t>
      </w:r>
      <w:r w:rsidR="00E121AA">
        <w:rPr>
          <w:rFonts w:ascii="Calibri" w:hAnsi="Calibri"/>
          <w:color w:val="000000"/>
          <w:lang w:val="en-AU"/>
        </w:rPr>
        <w:t xml:space="preserve"> this Assembly:</w:t>
      </w:r>
    </w:p>
    <w:p w:rsidR="00E121AA" w:rsidRDefault="00E121AA" w:rsidP="00E121AA">
      <w:pPr>
        <w:pStyle w:val="DPSEntryIndents"/>
        <w:numPr>
          <w:ilvl w:val="0"/>
          <w:numId w:val="19"/>
        </w:numPr>
      </w:pPr>
      <w:r>
        <w:t>notes that the Standing Committee on Administration and Procedure, in its review of possible structures of the Committee system for the 10</w:t>
      </w:r>
      <w:r w:rsidRPr="00E121AA">
        <w:rPr>
          <w:vertAlign w:val="superscript"/>
        </w:rPr>
        <w:t>th</w:t>
      </w:r>
      <w:r>
        <w:t xml:space="preserve"> Assembly, recommended a trial of budget estimates going to the general purpose standing committees;</w:t>
      </w:r>
    </w:p>
    <w:p w:rsidR="00E121AA" w:rsidRDefault="00E121AA" w:rsidP="00E121AA">
      <w:pPr>
        <w:pStyle w:val="DPSEntryIndents"/>
        <w:numPr>
          <w:ilvl w:val="0"/>
          <w:numId w:val="19"/>
        </w:numPr>
      </w:pPr>
      <w:r>
        <w:t>acknowledges that the budget estimates consideration for the 2021-2022 budget estimates will be the first stand-alone process for the general purpose standing committees; and</w:t>
      </w:r>
    </w:p>
    <w:p w:rsidR="00E121AA" w:rsidRDefault="00E121AA" w:rsidP="00E121AA">
      <w:pPr>
        <w:pStyle w:val="DPSEntryIndents"/>
      </w:pPr>
      <w:r>
        <w:t>refers the evaluation of the trial to the Standing Committee on Administration and Procedure after the 2021-2022 budget process as part of a broader review of the estimates process for inquiry and report by the end of 2021.</w:t>
      </w:r>
    </w:p>
    <w:p w:rsidR="00F61B2C" w:rsidRPr="00F61B2C" w:rsidRDefault="00F61B2C" w:rsidP="00F61B2C">
      <w:pPr>
        <w:spacing w:before="120"/>
        <w:ind w:left="720"/>
        <w:rPr>
          <w:rFonts w:ascii="Calibri" w:hAnsi="Calibri"/>
          <w:color w:val="000000"/>
          <w:lang w:val="en-AU"/>
        </w:rPr>
      </w:pPr>
      <w:r w:rsidRPr="00F61B2C">
        <w:rPr>
          <w:rFonts w:ascii="Calibri" w:hAnsi="Calibri"/>
          <w:color w:val="000000"/>
          <w:lang w:val="en-AU"/>
        </w:rPr>
        <w:t>Debate ensued.</w:t>
      </w:r>
    </w:p>
    <w:p w:rsidR="00F61B2C" w:rsidRPr="00F61B2C" w:rsidRDefault="00F61B2C" w:rsidP="00F61B2C">
      <w:pPr>
        <w:spacing w:before="120"/>
        <w:ind w:left="720"/>
        <w:rPr>
          <w:rFonts w:ascii="Calibri" w:hAnsi="Calibri"/>
          <w:color w:val="000000"/>
          <w:lang w:val="en-AU"/>
        </w:rPr>
      </w:pPr>
      <w:r w:rsidRPr="00F61B2C">
        <w:rPr>
          <w:rFonts w:ascii="Calibri" w:hAnsi="Calibri"/>
          <w:color w:val="000000"/>
          <w:lang w:val="en-AU"/>
        </w:rPr>
        <w:t>Question—put and passed.</w:t>
      </w:r>
    </w:p>
    <w:p w:rsidR="00EC07E1" w:rsidRPr="00EC07E1" w:rsidRDefault="00EC07E1" w:rsidP="00EC07E1">
      <w:pPr>
        <w:keepNext/>
        <w:keepLines/>
        <w:tabs>
          <w:tab w:val="right" w:pos="339"/>
          <w:tab w:val="left" w:pos="720"/>
        </w:tabs>
        <w:spacing w:before="240"/>
        <w:ind w:left="720" w:hanging="720"/>
        <w:rPr>
          <w:rFonts w:ascii="Calibri" w:hAnsi="Calibri"/>
          <w:b/>
          <w:caps/>
          <w:lang w:val="en-AU"/>
        </w:rPr>
      </w:pPr>
      <w:r w:rsidRPr="00EC07E1">
        <w:rPr>
          <w:rFonts w:ascii="Calibri" w:hAnsi="Calibri"/>
          <w:b/>
          <w:caps/>
          <w:lang w:val="en-AU"/>
        </w:rPr>
        <w:tab/>
      </w:r>
      <w:r w:rsidR="005E7A79">
        <w:rPr>
          <w:rFonts w:ascii="Calibri" w:hAnsi="Calibri"/>
          <w:b/>
          <w:bCs/>
          <w:caps/>
          <w:lang w:val="en-AU"/>
        </w:rPr>
        <w:fldChar w:fldCharType="begin"/>
      </w:r>
      <w:r w:rsidR="005E7A79">
        <w:rPr>
          <w:rFonts w:ascii="Calibri" w:hAnsi="Calibri"/>
          <w:b/>
          <w:bCs/>
          <w:caps/>
          <w:lang w:val="en-AU"/>
        </w:rPr>
        <w:instrText xml:space="preserve"> SEQ A \* MERGEFORMAT </w:instrText>
      </w:r>
      <w:r w:rsidR="005E7A79">
        <w:rPr>
          <w:rFonts w:ascii="Calibri" w:hAnsi="Calibri"/>
          <w:b/>
          <w:bCs/>
          <w:caps/>
          <w:lang w:val="en-AU"/>
        </w:rPr>
        <w:fldChar w:fldCharType="separate"/>
      </w:r>
      <w:r w:rsidR="00725288">
        <w:rPr>
          <w:rFonts w:ascii="Calibri" w:hAnsi="Calibri"/>
          <w:b/>
          <w:bCs/>
          <w:caps/>
          <w:noProof/>
          <w:lang w:val="en-AU"/>
        </w:rPr>
        <w:t>10</w:t>
      </w:r>
      <w:r w:rsidR="005E7A79">
        <w:rPr>
          <w:rFonts w:ascii="Calibri" w:hAnsi="Calibri"/>
          <w:b/>
          <w:bCs/>
          <w:caps/>
          <w:lang w:val="en-AU"/>
        </w:rPr>
        <w:fldChar w:fldCharType="end"/>
      </w:r>
      <w:r w:rsidRPr="00EC07E1">
        <w:rPr>
          <w:rFonts w:ascii="Calibri" w:hAnsi="Calibri"/>
          <w:b/>
          <w:caps/>
          <w:lang w:val="en-AU"/>
        </w:rPr>
        <w:tab/>
      </w:r>
      <w:r>
        <w:rPr>
          <w:rFonts w:ascii="Calibri" w:hAnsi="Calibri"/>
          <w:b/>
          <w:caps/>
          <w:lang w:val="en-AU"/>
        </w:rPr>
        <w:t>Courts and Other Justice Legislation Amendment Bill 2021</w:t>
      </w:r>
    </w:p>
    <w:p w:rsidR="00EC07E1" w:rsidRPr="00EC07E1" w:rsidRDefault="00EC07E1" w:rsidP="00AF76E6">
      <w:pPr>
        <w:pStyle w:val="DPSEntryDetail"/>
      </w:pPr>
      <w:r w:rsidRPr="00EC07E1">
        <w:t>The order of the day having been read for the resumption of the debate on the question—That this Bill be agreed to in principle—</w:t>
      </w:r>
    </w:p>
    <w:p w:rsidR="00EC07E1" w:rsidRDefault="00EC07E1" w:rsidP="00EC07E1">
      <w:pPr>
        <w:spacing w:before="120"/>
        <w:ind w:left="720"/>
        <w:rPr>
          <w:rFonts w:ascii="Calibri" w:hAnsi="Calibri"/>
          <w:iCs/>
          <w:lang w:val="en-AU"/>
        </w:rPr>
      </w:pPr>
      <w:r w:rsidRPr="00EC07E1">
        <w:rPr>
          <w:rFonts w:ascii="Calibri" w:hAnsi="Calibri"/>
          <w:iCs/>
          <w:lang w:val="en-AU"/>
        </w:rPr>
        <w:t>Debate resumed.</w:t>
      </w:r>
    </w:p>
    <w:p w:rsidR="00FC29C5" w:rsidRPr="00FC29C5" w:rsidRDefault="00FC29C5" w:rsidP="00EC07E1">
      <w:pPr>
        <w:spacing w:before="120"/>
        <w:ind w:left="720"/>
        <w:rPr>
          <w:rFonts w:ascii="Calibri" w:hAnsi="Calibri"/>
          <w:iCs/>
          <w:lang w:val="en-AU"/>
        </w:rPr>
      </w:pPr>
      <w:r>
        <w:rPr>
          <w:rFonts w:ascii="Calibri" w:hAnsi="Calibri"/>
          <w:i/>
          <w:iCs/>
          <w:lang w:val="en-AU"/>
        </w:rPr>
        <w:t>Paper:</w:t>
      </w:r>
      <w:r>
        <w:rPr>
          <w:rFonts w:ascii="Calibri" w:hAnsi="Calibri"/>
          <w:iCs/>
          <w:lang w:val="en-AU"/>
        </w:rPr>
        <w:t xml:space="preserve">  Mr Rattenbury (Attorney-General) </w:t>
      </w:r>
      <w:r w:rsidR="004621E1">
        <w:rPr>
          <w:rFonts w:ascii="Calibri" w:hAnsi="Calibri"/>
          <w:iCs/>
          <w:lang w:val="en-AU"/>
        </w:rPr>
        <w:t>presented</w:t>
      </w:r>
      <w:r>
        <w:rPr>
          <w:rFonts w:ascii="Calibri" w:hAnsi="Calibri"/>
          <w:iCs/>
          <w:lang w:val="en-AU"/>
        </w:rPr>
        <w:t xml:space="preserve"> a revised explanatory statement</w:t>
      </w:r>
      <w:r w:rsidR="004621E1">
        <w:rPr>
          <w:rFonts w:ascii="Calibri" w:hAnsi="Calibri"/>
          <w:iCs/>
          <w:lang w:val="en-AU"/>
        </w:rPr>
        <w:t xml:space="preserve"> to the Bill</w:t>
      </w:r>
      <w:r>
        <w:rPr>
          <w:rFonts w:ascii="Calibri" w:hAnsi="Calibri"/>
          <w:iCs/>
          <w:lang w:val="en-AU"/>
        </w:rPr>
        <w:t>.</w:t>
      </w:r>
    </w:p>
    <w:p w:rsidR="00EC07E1" w:rsidRPr="00EC07E1" w:rsidRDefault="00EC07E1" w:rsidP="00EC07E1">
      <w:pPr>
        <w:spacing w:before="120"/>
        <w:ind w:left="720"/>
        <w:rPr>
          <w:rFonts w:ascii="Calibri" w:hAnsi="Calibri"/>
          <w:iCs/>
          <w:lang w:val="en-AU"/>
        </w:rPr>
      </w:pPr>
      <w:r w:rsidRPr="00EC07E1">
        <w:rPr>
          <w:rFonts w:ascii="Calibri" w:hAnsi="Calibri"/>
          <w:iCs/>
          <w:lang w:val="en-AU"/>
        </w:rPr>
        <w:t>Question—That this Bill be agreed to in principle—put and passed.</w:t>
      </w:r>
    </w:p>
    <w:p w:rsidR="00EC07E1" w:rsidRPr="00EC07E1" w:rsidRDefault="00EC07E1" w:rsidP="00EC07E1">
      <w:pPr>
        <w:spacing w:before="120"/>
        <w:ind w:left="720"/>
        <w:rPr>
          <w:rFonts w:ascii="Calibri" w:hAnsi="Calibri"/>
          <w:iCs/>
          <w:lang w:val="en-AU"/>
        </w:rPr>
      </w:pPr>
      <w:r w:rsidRPr="00EC07E1">
        <w:rPr>
          <w:rFonts w:ascii="Calibri" w:hAnsi="Calibri"/>
          <w:iCs/>
          <w:lang w:val="en-AU"/>
        </w:rPr>
        <w:t>Leave granted to dispense with the detail stage.</w:t>
      </w:r>
    </w:p>
    <w:p w:rsidR="00EC07E1" w:rsidRPr="00EC07E1" w:rsidRDefault="00EC07E1" w:rsidP="00EC07E1">
      <w:pPr>
        <w:spacing w:before="120"/>
        <w:ind w:left="720"/>
        <w:rPr>
          <w:rFonts w:ascii="Calibri" w:hAnsi="Calibri"/>
          <w:lang w:val="en-AU"/>
        </w:rPr>
      </w:pPr>
      <w:r w:rsidRPr="00EC07E1">
        <w:rPr>
          <w:rFonts w:ascii="Calibri" w:hAnsi="Calibri"/>
          <w:lang w:val="en-AU"/>
        </w:rPr>
        <w:t>Question—That this Bill be agreed to—put and passed.</w:t>
      </w:r>
    </w:p>
    <w:p w:rsidR="006D7735" w:rsidRPr="006D7735" w:rsidRDefault="006D7735" w:rsidP="006D7735">
      <w:pPr>
        <w:keepNext/>
        <w:keepLines/>
        <w:tabs>
          <w:tab w:val="right" w:pos="339"/>
          <w:tab w:val="left" w:pos="720"/>
        </w:tabs>
        <w:spacing w:before="240"/>
        <w:ind w:left="720" w:hanging="720"/>
        <w:jc w:val="both"/>
        <w:rPr>
          <w:rFonts w:ascii="Calibri" w:hAnsi="Calibri"/>
          <w:b/>
          <w:caps/>
        </w:rPr>
      </w:pPr>
      <w:r w:rsidRPr="006D7735">
        <w:rPr>
          <w:rFonts w:ascii="Calibri" w:hAnsi="Calibri"/>
          <w:b/>
          <w:caps/>
        </w:rPr>
        <w:tab/>
      </w:r>
      <w:r w:rsidR="005E7A79">
        <w:rPr>
          <w:rFonts w:ascii="Calibri" w:hAnsi="Calibri"/>
          <w:b/>
          <w:bCs/>
          <w:caps/>
          <w:lang w:val="en-AU"/>
        </w:rPr>
        <w:fldChar w:fldCharType="begin"/>
      </w:r>
      <w:r w:rsidR="005E7A79">
        <w:rPr>
          <w:rFonts w:ascii="Calibri" w:hAnsi="Calibri"/>
          <w:b/>
          <w:bCs/>
          <w:caps/>
          <w:lang w:val="en-AU"/>
        </w:rPr>
        <w:instrText xml:space="preserve"> SEQ A \* MERGEFORMAT </w:instrText>
      </w:r>
      <w:r w:rsidR="005E7A79">
        <w:rPr>
          <w:rFonts w:ascii="Calibri" w:hAnsi="Calibri"/>
          <w:b/>
          <w:bCs/>
          <w:caps/>
          <w:lang w:val="en-AU"/>
        </w:rPr>
        <w:fldChar w:fldCharType="separate"/>
      </w:r>
      <w:r w:rsidR="00725288">
        <w:rPr>
          <w:rFonts w:ascii="Calibri" w:hAnsi="Calibri"/>
          <w:b/>
          <w:bCs/>
          <w:caps/>
          <w:noProof/>
          <w:lang w:val="en-AU"/>
        </w:rPr>
        <w:t>11</w:t>
      </w:r>
      <w:r w:rsidR="005E7A79">
        <w:rPr>
          <w:rFonts w:ascii="Calibri" w:hAnsi="Calibri"/>
          <w:b/>
          <w:bCs/>
          <w:caps/>
          <w:lang w:val="en-AU"/>
        </w:rPr>
        <w:fldChar w:fldCharType="end"/>
      </w:r>
      <w:r w:rsidRPr="006D7735">
        <w:rPr>
          <w:rFonts w:ascii="Calibri" w:hAnsi="Calibri"/>
          <w:b/>
          <w:caps/>
        </w:rPr>
        <w:tab/>
        <w:t>QUESTIONS</w:t>
      </w:r>
    </w:p>
    <w:p w:rsidR="006D7735" w:rsidRPr="006D7735" w:rsidRDefault="006D7735" w:rsidP="006D7735">
      <w:pPr>
        <w:spacing w:before="120"/>
        <w:ind w:left="720"/>
        <w:jc w:val="both"/>
        <w:rPr>
          <w:rFonts w:ascii="Calibri" w:hAnsi="Calibri"/>
          <w:lang w:val="en-AU"/>
        </w:rPr>
      </w:pPr>
      <w:r w:rsidRPr="006D7735">
        <w:rPr>
          <w:rFonts w:ascii="Calibri" w:hAnsi="Calibri"/>
          <w:lang w:val="en-AU"/>
        </w:rPr>
        <w:t>Questions without notice were asked.</w:t>
      </w:r>
    </w:p>
    <w:p w:rsidR="000E5C17" w:rsidRPr="000E5C17" w:rsidRDefault="000E5C17" w:rsidP="00C802BA">
      <w:pPr>
        <w:keepNext/>
        <w:keepLines/>
        <w:tabs>
          <w:tab w:val="right" w:pos="339"/>
          <w:tab w:val="left" w:pos="720"/>
        </w:tabs>
        <w:spacing w:before="240"/>
        <w:ind w:left="720" w:hanging="720"/>
        <w:rPr>
          <w:rFonts w:ascii="Calibri" w:hAnsi="Calibri"/>
          <w:b/>
          <w:caps/>
          <w:lang w:val="en-AU"/>
        </w:rPr>
      </w:pPr>
      <w:r w:rsidRPr="000E5C17">
        <w:rPr>
          <w:rFonts w:ascii="Calibri" w:hAnsi="Calibri"/>
          <w:b/>
          <w:caps/>
          <w:lang w:val="en-AU"/>
        </w:rPr>
        <w:lastRenderedPageBreak/>
        <w:tab/>
      </w:r>
      <w:r w:rsidR="005E7A79">
        <w:rPr>
          <w:rFonts w:ascii="Calibri" w:hAnsi="Calibri"/>
          <w:b/>
          <w:bCs/>
          <w:caps/>
          <w:lang w:val="en-AU"/>
        </w:rPr>
        <w:fldChar w:fldCharType="begin"/>
      </w:r>
      <w:r w:rsidR="005E7A79">
        <w:rPr>
          <w:rFonts w:ascii="Calibri" w:hAnsi="Calibri"/>
          <w:b/>
          <w:bCs/>
          <w:caps/>
          <w:lang w:val="en-AU"/>
        </w:rPr>
        <w:instrText xml:space="preserve"> SEQ A \* MERGEFORMAT </w:instrText>
      </w:r>
      <w:r w:rsidR="005E7A79">
        <w:rPr>
          <w:rFonts w:ascii="Calibri" w:hAnsi="Calibri"/>
          <w:b/>
          <w:bCs/>
          <w:caps/>
          <w:lang w:val="en-AU"/>
        </w:rPr>
        <w:fldChar w:fldCharType="separate"/>
      </w:r>
      <w:r w:rsidR="00725288">
        <w:rPr>
          <w:rFonts w:ascii="Calibri" w:hAnsi="Calibri"/>
          <w:b/>
          <w:bCs/>
          <w:caps/>
          <w:noProof/>
          <w:lang w:val="en-AU"/>
        </w:rPr>
        <w:t>12</w:t>
      </w:r>
      <w:r w:rsidR="005E7A79">
        <w:rPr>
          <w:rFonts w:ascii="Calibri" w:hAnsi="Calibri"/>
          <w:b/>
          <w:bCs/>
          <w:caps/>
          <w:lang w:val="en-AU"/>
        </w:rPr>
        <w:fldChar w:fldCharType="end"/>
      </w:r>
      <w:r w:rsidRPr="000E5C17">
        <w:rPr>
          <w:rFonts w:ascii="Calibri" w:hAnsi="Calibri"/>
          <w:b/>
          <w:caps/>
          <w:lang w:val="en-AU"/>
        </w:rPr>
        <w:tab/>
      </w:r>
      <w:r w:rsidR="00C4471F">
        <w:rPr>
          <w:rFonts w:ascii="Calibri" w:hAnsi="Calibri"/>
          <w:b/>
          <w:caps/>
          <w:lang w:val="en-AU"/>
        </w:rPr>
        <w:t>NATIONAL PARK CITY FOUNDATION</w:t>
      </w:r>
    </w:p>
    <w:p w:rsidR="000E5C17" w:rsidRPr="000E5C17" w:rsidRDefault="00C4471F" w:rsidP="00C802BA">
      <w:pPr>
        <w:keepNext/>
        <w:spacing w:before="120"/>
        <w:ind w:left="720"/>
        <w:rPr>
          <w:rFonts w:ascii="Calibri" w:hAnsi="Calibri"/>
          <w:color w:val="000000"/>
          <w:lang w:val="en-AU"/>
        </w:rPr>
      </w:pPr>
      <w:r>
        <w:rPr>
          <w:rFonts w:ascii="Calibri" w:hAnsi="Calibri"/>
          <w:color w:val="000000"/>
          <w:lang w:val="en-AU"/>
        </w:rPr>
        <w:t>Dr Paterson</w:t>
      </w:r>
      <w:r w:rsidR="000E5C17" w:rsidRPr="000E5C17">
        <w:rPr>
          <w:rFonts w:ascii="Calibri" w:hAnsi="Calibri"/>
          <w:color w:val="000000"/>
          <w:lang w:val="en-AU"/>
        </w:rPr>
        <w:t>, pursuant to notice, moved—That this Assembly:</w:t>
      </w:r>
    </w:p>
    <w:p w:rsidR="0067732B" w:rsidRPr="00836ADF" w:rsidRDefault="0067732B" w:rsidP="0067732B">
      <w:pPr>
        <w:pStyle w:val="DPSEntryIndents"/>
        <w:numPr>
          <w:ilvl w:val="0"/>
          <w:numId w:val="17"/>
        </w:numPr>
        <w:rPr>
          <w:lang w:eastAsia="en-US"/>
        </w:rPr>
      </w:pPr>
      <w:r w:rsidRPr="00836ADF">
        <w:rPr>
          <w:lang w:eastAsia="en-US"/>
        </w:rPr>
        <w:t>notes that:</w:t>
      </w:r>
    </w:p>
    <w:p w:rsidR="0067732B" w:rsidRPr="00836ADF" w:rsidRDefault="0067732B" w:rsidP="0067732B">
      <w:pPr>
        <w:pStyle w:val="DPSEntryIndents"/>
        <w:numPr>
          <w:ilvl w:val="1"/>
          <w:numId w:val="3"/>
        </w:numPr>
        <w:rPr>
          <w:lang w:eastAsia="en-US"/>
        </w:rPr>
      </w:pPr>
      <w:r w:rsidRPr="00836ADF">
        <w:rPr>
          <w:lang w:eastAsia="en-US"/>
        </w:rPr>
        <w:t>Canberra was recently named the world</w:t>
      </w:r>
      <w:r w:rsidR="001D6179">
        <w:rPr>
          <w:lang w:eastAsia="en-US"/>
        </w:rPr>
        <w:t>’</w:t>
      </w:r>
      <w:r w:rsidRPr="00836ADF">
        <w:rPr>
          <w:lang w:eastAsia="en-US"/>
        </w:rPr>
        <w:t>s most sustainable city;</w:t>
      </w:r>
    </w:p>
    <w:p w:rsidR="0067732B" w:rsidRPr="00836ADF" w:rsidRDefault="0067732B" w:rsidP="0067732B">
      <w:pPr>
        <w:pStyle w:val="DPSEntryIndents"/>
        <w:numPr>
          <w:ilvl w:val="1"/>
          <w:numId w:val="3"/>
        </w:numPr>
        <w:rPr>
          <w:lang w:eastAsia="en-US"/>
        </w:rPr>
      </w:pPr>
      <w:r w:rsidRPr="00836ADF">
        <w:rPr>
          <w:lang w:eastAsia="en-US"/>
        </w:rPr>
        <w:t>accolades such as this are the result of policy decisions made by the ACT Government, together with important contributions from the business and not-for-profit sectors, and from individuals and other groups within our community;</w:t>
      </w:r>
    </w:p>
    <w:p w:rsidR="0067732B" w:rsidRPr="00836ADF" w:rsidRDefault="0067732B" w:rsidP="0067732B">
      <w:pPr>
        <w:pStyle w:val="DPSEntryIndents"/>
        <w:numPr>
          <w:ilvl w:val="1"/>
          <w:numId w:val="3"/>
        </w:numPr>
        <w:rPr>
          <w:lang w:eastAsia="en-US"/>
        </w:rPr>
      </w:pPr>
      <w:r w:rsidRPr="00836ADF">
        <w:rPr>
          <w:lang w:eastAsia="en-US"/>
        </w:rPr>
        <w:t>over the past decade, there has been a significant change to Canberra</w:t>
      </w:r>
      <w:r w:rsidR="001D6179">
        <w:rPr>
          <w:lang w:eastAsia="en-US"/>
        </w:rPr>
        <w:t>’</w:t>
      </w:r>
      <w:r w:rsidRPr="00836ADF">
        <w:rPr>
          <w:lang w:eastAsia="en-US"/>
        </w:rPr>
        <w:t>s brand, image and identity with an improved sense of pride;</w:t>
      </w:r>
    </w:p>
    <w:p w:rsidR="0067732B" w:rsidRPr="00836ADF" w:rsidRDefault="0067732B" w:rsidP="0067732B">
      <w:pPr>
        <w:pStyle w:val="DPSEntryIndents"/>
        <w:numPr>
          <w:ilvl w:val="1"/>
          <w:numId w:val="3"/>
        </w:numPr>
        <w:rPr>
          <w:lang w:eastAsia="en-US"/>
        </w:rPr>
      </w:pPr>
      <w:r w:rsidRPr="00836ADF">
        <w:rPr>
          <w:lang w:eastAsia="en-US"/>
        </w:rPr>
        <w:t>the exponential growth in tourism, with visitor expenditure growing from $1.3 billion in December 2009 to $2.8 billion in December 2019, combined with being ranked third by Lonely Planet</w:t>
      </w:r>
      <w:r w:rsidR="001D6179">
        <w:rPr>
          <w:lang w:eastAsia="en-US"/>
        </w:rPr>
        <w:t>’</w:t>
      </w:r>
      <w:r w:rsidRPr="00836ADF">
        <w:rPr>
          <w:lang w:eastAsia="en-US"/>
        </w:rPr>
        <w:t>s Best in Travel in 2018, are testament to this;</w:t>
      </w:r>
    </w:p>
    <w:p w:rsidR="0067732B" w:rsidRPr="00836ADF" w:rsidRDefault="0067732B" w:rsidP="0067732B">
      <w:pPr>
        <w:pStyle w:val="DPSEntryIndents"/>
        <w:numPr>
          <w:ilvl w:val="1"/>
          <w:numId w:val="3"/>
        </w:numPr>
        <w:rPr>
          <w:lang w:eastAsia="en-US"/>
        </w:rPr>
      </w:pPr>
      <w:r w:rsidRPr="00836ADF">
        <w:rPr>
          <w:lang w:eastAsia="en-US"/>
        </w:rPr>
        <w:t>despite this, national and international media and other outlets sometimes portray Canberra as being nothing more than the seat of federal politics;</w:t>
      </w:r>
    </w:p>
    <w:p w:rsidR="0067732B" w:rsidRPr="00836ADF" w:rsidRDefault="0067732B" w:rsidP="0067732B">
      <w:pPr>
        <w:pStyle w:val="DPSEntryIndents"/>
        <w:numPr>
          <w:ilvl w:val="1"/>
          <w:numId w:val="3"/>
        </w:numPr>
        <w:rPr>
          <w:lang w:eastAsia="en-US"/>
        </w:rPr>
      </w:pPr>
      <w:r w:rsidRPr="00836ADF">
        <w:rPr>
          <w:lang w:eastAsia="en-US"/>
        </w:rPr>
        <w:t>the ACT Government</w:t>
      </w:r>
      <w:r w:rsidR="001D6179">
        <w:rPr>
          <w:lang w:eastAsia="en-US"/>
        </w:rPr>
        <w:t>’</w:t>
      </w:r>
      <w:r w:rsidRPr="00836ADF">
        <w:rPr>
          <w:lang w:eastAsia="en-US"/>
        </w:rPr>
        <w:t xml:space="preserve">s </w:t>
      </w:r>
      <w:r w:rsidR="00AF76E6">
        <w:rPr>
          <w:lang w:eastAsia="en-US"/>
        </w:rPr>
        <w:t>“</w:t>
      </w:r>
      <w:r w:rsidRPr="00836ADF">
        <w:rPr>
          <w:lang w:eastAsia="en-US"/>
        </w:rPr>
        <w:t>Brand CBR</w:t>
      </w:r>
      <w:r w:rsidR="00AF76E6">
        <w:rPr>
          <w:lang w:eastAsia="en-US"/>
        </w:rPr>
        <w:t>”</w:t>
      </w:r>
      <w:r w:rsidRPr="00836ADF">
        <w:rPr>
          <w:lang w:eastAsia="en-US"/>
        </w:rPr>
        <w:t xml:space="preserve"> and </w:t>
      </w:r>
      <w:r w:rsidR="00AF76E6">
        <w:rPr>
          <w:lang w:eastAsia="en-US"/>
        </w:rPr>
        <w:t>“</w:t>
      </w:r>
      <w:r w:rsidRPr="00836ADF">
        <w:rPr>
          <w:lang w:eastAsia="en-US"/>
        </w:rPr>
        <w:t>More Than</w:t>
      </w:r>
      <w:r w:rsidR="00AF76E6">
        <w:rPr>
          <w:lang w:eastAsia="en-US"/>
        </w:rPr>
        <w:t>”</w:t>
      </w:r>
      <w:r w:rsidRPr="00836ADF">
        <w:rPr>
          <w:lang w:eastAsia="en-US"/>
        </w:rPr>
        <w:t xml:space="preserve"> campaigns position the city prominently and positively within the local and national psyche;</w:t>
      </w:r>
    </w:p>
    <w:p w:rsidR="0067732B" w:rsidRPr="00836ADF" w:rsidRDefault="0067732B" w:rsidP="0067732B">
      <w:pPr>
        <w:pStyle w:val="DPSEntryIndents"/>
        <w:numPr>
          <w:ilvl w:val="1"/>
          <w:numId w:val="3"/>
        </w:numPr>
        <w:rPr>
          <w:lang w:eastAsia="en-US"/>
        </w:rPr>
      </w:pPr>
      <w:r w:rsidRPr="00836ADF">
        <w:rPr>
          <w:lang w:eastAsia="en-US"/>
        </w:rPr>
        <w:t>Canberra is currently facing a skills shortage and needs to compete with many other cities across Australia to attract people;</w:t>
      </w:r>
    </w:p>
    <w:p w:rsidR="0067732B" w:rsidRPr="00836ADF" w:rsidRDefault="0067732B" w:rsidP="0067732B">
      <w:pPr>
        <w:pStyle w:val="DPSEntryIndents"/>
        <w:numPr>
          <w:ilvl w:val="1"/>
          <w:numId w:val="3"/>
        </w:numPr>
        <w:rPr>
          <w:lang w:eastAsia="en-US"/>
        </w:rPr>
      </w:pPr>
      <w:r w:rsidRPr="00836ADF">
        <w:rPr>
          <w:lang w:eastAsia="en-US"/>
        </w:rPr>
        <w:t>there is opportunity to leverage additional strategies to continue to develop Canberra</w:t>
      </w:r>
      <w:r w:rsidR="001D6179">
        <w:rPr>
          <w:lang w:eastAsia="en-US"/>
        </w:rPr>
        <w:t>’</w:t>
      </w:r>
      <w:r w:rsidRPr="00836ADF">
        <w:rPr>
          <w:lang w:eastAsia="en-US"/>
        </w:rPr>
        <w:t>s reputation as a progressive, sustainable and contemporary city, offering a great quality of life, such as the global National Park City status;</w:t>
      </w:r>
    </w:p>
    <w:p w:rsidR="0067732B" w:rsidRPr="00836ADF" w:rsidRDefault="0067732B" w:rsidP="0067732B">
      <w:pPr>
        <w:pStyle w:val="DPSEntryIndents"/>
        <w:numPr>
          <w:ilvl w:val="1"/>
          <w:numId w:val="3"/>
        </w:numPr>
        <w:rPr>
          <w:lang w:eastAsia="en-US"/>
        </w:rPr>
      </w:pPr>
      <w:r w:rsidRPr="00836ADF">
        <w:rPr>
          <w:lang w:eastAsia="en-US"/>
        </w:rPr>
        <w:t>the National Park City Foundation has been established to recognise those cities in which government, business and community work together for improved relationships between people and nature;</w:t>
      </w:r>
    </w:p>
    <w:p w:rsidR="0067732B" w:rsidRPr="00836ADF" w:rsidRDefault="0067732B" w:rsidP="0067732B">
      <w:pPr>
        <w:pStyle w:val="DPSEntryIndents"/>
        <w:numPr>
          <w:ilvl w:val="1"/>
          <w:numId w:val="3"/>
        </w:numPr>
        <w:rPr>
          <w:lang w:eastAsia="en-US"/>
        </w:rPr>
      </w:pPr>
      <w:r w:rsidRPr="00836ADF">
        <w:rPr>
          <w:lang w:eastAsia="en-US"/>
        </w:rPr>
        <w:t>national park cities:</w:t>
      </w:r>
    </w:p>
    <w:p w:rsidR="0067732B" w:rsidRPr="00836ADF" w:rsidRDefault="0067732B" w:rsidP="0067732B">
      <w:pPr>
        <w:pStyle w:val="DPSEntryIndents"/>
        <w:numPr>
          <w:ilvl w:val="1"/>
          <w:numId w:val="3"/>
        </w:numPr>
        <w:rPr>
          <w:lang w:eastAsia="en-US"/>
        </w:rPr>
      </w:pPr>
      <w:r w:rsidRPr="00836ADF">
        <w:rPr>
          <w:lang w:eastAsia="en-US"/>
        </w:rPr>
        <w:t>have a vision and framework, developed through collaboration between city partners – government, organisations, businesses, groups and communities;</w:t>
      </w:r>
    </w:p>
    <w:p w:rsidR="0067732B" w:rsidRPr="00836ADF" w:rsidRDefault="0067732B" w:rsidP="0067732B">
      <w:pPr>
        <w:pStyle w:val="DPSEntryIndents"/>
        <w:numPr>
          <w:ilvl w:val="2"/>
          <w:numId w:val="3"/>
        </w:numPr>
        <w:rPr>
          <w:lang w:eastAsia="en-US"/>
        </w:rPr>
      </w:pPr>
      <w:r w:rsidRPr="00836ADF">
        <w:rPr>
          <w:lang w:eastAsia="en-US"/>
        </w:rPr>
        <w:t>do not require a fee for application;</w:t>
      </w:r>
    </w:p>
    <w:p w:rsidR="0067732B" w:rsidRPr="00836ADF" w:rsidRDefault="0067732B" w:rsidP="0067732B">
      <w:pPr>
        <w:pStyle w:val="DPSEntryIndents"/>
        <w:numPr>
          <w:ilvl w:val="2"/>
          <w:numId w:val="3"/>
        </w:numPr>
        <w:rPr>
          <w:lang w:eastAsia="en-US"/>
        </w:rPr>
      </w:pPr>
      <w:r w:rsidRPr="00836ADF">
        <w:rPr>
          <w:lang w:eastAsia="en-US"/>
        </w:rPr>
        <w:t xml:space="preserve">sit outside of legislation and do not impose any levels of planning restriction, approval processes or bureaucracy; </w:t>
      </w:r>
    </w:p>
    <w:p w:rsidR="0067732B" w:rsidRPr="00836ADF" w:rsidRDefault="0067732B" w:rsidP="0067732B">
      <w:pPr>
        <w:pStyle w:val="DPSEntryIndents"/>
        <w:numPr>
          <w:ilvl w:val="2"/>
          <w:numId w:val="3"/>
        </w:numPr>
        <w:rPr>
          <w:lang w:eastAsia="en-US"/>
        </w:rPr>
      </w:pPr>
      <w:r w:rsidRPr="00836ADF">
        <w:rPr>
          <w:lang w:eastAsia="en-US"/>
        </w:rPr>
        <w:lastRenderedPageBreak/>
        <w:t>encourage reporting by the city to the National Park City Foundation to track progress; and</w:t>
      </w:r>
    </w:p>
    <w:p w:rsidR="0067732B" w:rsidRPr="00836ADF" w:rsidRDefault="0067732B" w:rsidP="0067732B">
      <w:pPr>
        <w:pStyle w:val="DPSEntryIndents"/>
        <w:numPr>
          <w:ilvl w:val="2"/>
          <w:numId w:val="3"/>
        </w:numPr>
        <w:rPr>
          <w:lang w:eastAsia="en-US"/>
        </w:rPr>
      </w:pPr>
      <w:r w:rsidRPr="00836ADF">
        <w:rPr>
          <w:lang w:eastAsia="en-US"/>
        </w:rPr>
        <w:t>provide international recognition and celebration of initiatives and projects underway, and of the city</w:t>
      </w:r>
      <w:r w:rsidR="001D6179">
        <w:rPr>
          <w:lang w:eastAsia="en-US"/>
        </w:rPr>
        <w:t>’</w:t>
      </w:r>
      <w:r w:rsidRPr="00836ADF">
        <w:rPr>
          <w:lang w:eastAsia="en-US"/>
        </w:rPr>
        <w:t>s future aspiration;</w:t>
      </w:r>
    </w:p>
    <w:p w:rsidR="0067732B" w:rsidRPr="00836ADF" w:rsidRDefault="0067732B" w:rsidP="0067732B">
      <w:pPr>
        <w:pStyle w:val="DPSEntryIndents"/>
        <w:numPr>
          <w:ilvl w:val="1"/>
          <w:numId w:val="3"/>
        </w:numPr>
        <w:rPr>
          <w:lang w:eastAsia="en-US"/>
        </w:rPr>
      </w:pPr>
      <w:r w:rsidRPr="00836ADF">
        <w:rPr>
          <w:lang w:eastAsia="en-US"/>
        </w:rPr>
        <w:t xml:space="preserve">to date, London is the only city to be declared a National Park City; </w:t>
      </w:r>
    </w:p>
    <w:p w:rsidR="0067732B" w:rsidRPr="00836ADF" w:rsidRDefault="0067732B" w:rsidP="0067732B">
      <w:pPr>
        <w:pStyle w:val="DPSEntryIndents"/>
        <w:numPr>
          <w:ilvl w:val="1"/>
          <w:numId w:val="3"/>
        </w:numPr>
        <w:rPr>
          <w:lang w:eastAsia="en-US"/>
        </w:rPr>
      </w:pPr>
      <w:r w:rsidRPr="00836ADF">
        <w:rPr>
          <w:lang w:eastAsia="en-US"/>
        </w:rPr>
        <w:t>Adelaide has commenced the process to become recognised as a National Park City; and</w:t>
      </w:r>
    </w:p>
    <w:p w:rsidR="0067732B" w:rsidRPr="00836ADF" w:rsidRDefault="0067732B" w:rsidP="0067732B">
      <w:pPr>
        <w:pStyle w:val="DPSEntryIndents"/>
        <w:numPr>
          <w:ilvl w:val="1"/>
          <w:numId w:val="3"/>
        </w:numPr>
        <w:rPr>
          <w:lang w:eastAsia="en-US"/>
        </w:rPr>
      </w:pPr>
      <w:r w:rsidRPr="00836ADF">
        <w:rPr>
          <w:lang w:eastAsia="en-US"/>
        </w:rPr>
        <w:t>Canberra possesses the requisite qualities to become a National Park City; and</w:t>
      </w:r>
    </w:p>
    <w:p w:rsidR="0067732B" w:rsidRPr="00836ADF" w:rsidRDefault="0067732B" w:rsidP="0067732B">
      <w:pPr>
        <w:pStyle w:val="DPSEntryIndents"/>
        <w:rPr>
          <w:lang w:eastAsia="en-US"/>
        </w:rPr>
      </w:pPr>
      <w:r w:rsidRPr="00836ADF">
        <w:rPr>
          <w:lang w:eastAsia="en-US"/>
        </w:rPr>
        <w:t xml:space="preserve">calls on the ACT Government to: </w:t>
      </w:r>
    </w:p>
    <w:p w:rsidR="0067732B" w:rsidRPr="00836ADF" w:rsidRDefault="0067732B" w:rsidP="0067732B">
      <w:pPr>
        <w:pStyle w:val="DPSEntryIndents"/>
        <w:numPr>
          <w:ilvl w:val="1"/>
          <w:numId w:val="3"/>
        </w:numPr>
        <w:rPr>
          <w:lang w:eastAsia="en-US"/>
        </w:rPr>
      </w:pPr>
      <w:r w:rsidRPr="00836ADF">
        <w:rPr>
          <w:lang w:eastAsia="en-US"/>
        </w:rPr>
        <w:t>explore whether there is benefit for Canberra to apply to become a National Park City through:</w:t>
      </w:r>
    </w:p>
    <w:p w:rsidR="0067732B" w:rsidRPr="00836ADF" w:rsidRDefault="0067732B" w:rsidP="0067732B">
      <w:pPr>
        <w:pStyle w:val="DPSEntryIndents"/>
        <w:numPr>
          <w:ilvl w:val="2"/>
          <w:numId w:val="3"/>
        </w:numPr>
        <w:rPr>
          <w:lang w:eastAsia="en-US"/>
        </w:rPr>
      </w:pPr>
      <w:r w:rsidRPr="00836ADF">
        <w:rPr>
          <w:lang w:eastAsia="en-US"/>
        </w:rPr>
        <w:t>dialogue with the National Park City Foundation; and</w:t>
      </w:r>
    </w:p>
    <w:p w:rsidR="0067732B" w:rsidRPr="00836ADF" w:rsidRDefault="0067732B" w:rsidP="0067732B">
      <w:pPr>
        <w:pStyle w:val="DPSEntryIndents"/>
        <w:numPr>
          <w:ilvl w:val="2"/>
          <w:numId w:val="3"/>
        </w:numPr>
        <w:rPr>
          <w:lang w:eastAsia="en-US"/>
        </w:rPr>
      </w:pPr>
      <w:r w:rsidRPr="00836ADF">
        <w:rPr>
          <w:lang w:eastAsia="en-US"/>
        </w:rPr>
        <w:t>community consultation to identify the level of support from organisations, business and the community;</w:t>
      </w:r>
    </w:p>
    <w:p w:rsidR="0067732B" w:rsidRPr="00836ADF" w:rsidRDefault="0067732B" w:rsidP="0067732B">
      <w:pPr>
        <w:pStyle w:val="DPSEntryIndents"/>
        <w:numPr>
          <w:ilvl w:val="1"/>
          <w:numId w:val="3"/>
        </w:numPr>
        <w:rPr>
          <w:lang w:eastAsia="en-US"/>
        </w:rPr>
      </w:pPr>
      <w:r w:rsidRPr="00836ADF">
        <w:rPr>
          <w:lang w:eastAsia="en-US"/>
        </w:rPr>
        <w:t xml:space="preserve">continue to undertake important branding to position Canberra as </w:t>
      </w:r>
      <w:r w:rsidR="00AF76E6">
        <w:rPr>
          <w:lang w:eastAsia="en-US"/>
        </w:rPr>
        <w:t>“</w:t>
      </w:r>
      <w:r w:rsidRPr="00836ADF">
        <w:rPr>
          <w:lang w:eastAsia="en-US"/>
        </w:rPr>
        <w:t>more than</w:t>
      </w:r>
      <w:r w:rsidR="00AF76E6">
        <w:rPr>
          <w:lang w:eastAsia="en-US"/>
        </w:rPr>
        <w:t>”</w:t>
      </w:r>
      <w:r w:rsidRPr="00836ADF">
        <w:rPr>
          <w:lang w:eastAsia="en-US"/>
        </w:rPr>
        <w:t xml:space="preserve"> meets the eye to attract people to visit, study, work, do business and live; and</w:t>
      </w:r>
    </w:p>
    <w:p w:rsidR="000E5C17" w:rsidRPr="000E5C17" w:rsidRDefault="0067732B" w:rsidP="0067732B">
      <w:pPr>
        <w:pStyle w:val="DPSEntryIndents"/>
        <w:numPr>
          <w:ilvl w:val="1"/>
          <w:numId w:val="3"/>
        </w:numPr>
        <w:rPr>
          <w:color w:val="000000"/>
        </w:rPr>
      </w:pPr>
      <w:r w:rsidRPr="00836ADF">
        <w:rPr>
          <w:lang w:eastAsia="en-US"/>
        </w:rPr>
        <w:t>continue to engage with, and provide content to, local and national media outlets; enabling them to portray Canberra</w:t>
      </w:r>
      <w:r w:rsidR="001D6179">
        <w:rPr>
          <w:lang w:eastAsia="en-US"/>
        </w:rPr>
        <w:t>’</w:t>
      </w:r>
      <w:r w:rsidRPr="00836ADF">
        <w:rPr>
          <w:lang w:eastAsia="en-US"/>
        </w:rPr>
        <w:t>s unique identity and characteristics as a great place to visit, study, work, do business and live.</w:t>
      </w:r>
    </w:p>
    <w:p w:rsidR="000E5C17" w:rsidRPr="000E5C17" w:rsidRDefault="000E5C17" w:rsidP="000E5C17">
      <w:pPr>
        <w:spacing w:before="120"/>
        <w:ind w:left="720" w:right="-35"/>
        <w:rPr>
          <w:rFonts w:ascii="Calibri" w:hAnsi="Calibri"/>
          <w:color w:val="000000"/>
          <w:lang w:val="en-AU"/>
        </w:rPr>
      </w:pPr>
      <w:r w:rsidRPr="000E5C17">
        <w:rPr>
          <w:rFonts w:ascii="Calibri" w:hAnsi="Calibri"/>
          <w:color w:val="000000"/>
          <w:lang w:val="en-AU"/>
        </w:rPr>
        <w:t>Debate ensued.</w:t>
      </w:r>
    </w:p>
    <w:p w:rsidR="000E5C17" w:rsidRPr="000E5C17" w:rsidRDefault="000E5C17" w:rsidP="000E5C17">
      <w:pPr>
        <w:spacing w:before="120"/>
        <w:ind w:left="720"/>
        <w:rPr>
          <w:rFonts w:ascii="Calibri" w:hAnsi="Calibri"/>
          <w:color w:val="000000"/>
          <w:lang w:val="en-AU"/>
        </w:rPr>
      </w:pPr>
      <w:r w:rsidRPr="000E5C17">
        <w:rPr>
          <w:rFonts w:ascii="Calibri" w:hAnsi="Calibri"/>
          <w:color w:val="000000"/>
          <w:lang w:val="en-AU"/>
        </w:rPr>
        <w:t>Question—put and passed.</w:t>
      </w:r>
    </w:p>
    <w:p w:rsidR="000E5C17" w:rsidRPr="000E5C17" w:rsidRDefault="000E5C17" w:rsidP="000E5C17">
      <w:pPr>
        <w:keepNext/>
        <w:keepLines/>
        <w:tabs>
          <w:tab w:val="right" w:pos="339"/>
          <w:tab w:val="left" w:pos="720"/>
        </w:tabs>
        <w:spacing w:before="240"/>
        <w:ind w:left="720" w:hanging="720"/>
        <w:rPr>
          <w:rFonts w:ascii="Calibri" w:hAnsi="Calibri"/>
          <w:b/>
          <w:caps/>
          <w:lang w:val="en-AU"/>
        </w:rPr>
      </w:pPr>
      <w:r w:rsidRPr="000E5C17">
        <w:rPr>
          <w:rFonts w:ascii="Calibri" w:hAnsi="Calibri"/>
          <w:b/>
          <w:caps/>
          <w:lang w:val="en-AU"/>
        </w:rPr>
        <w:tab/>
      </w:r>
      <w:r w:rsidR="005E7A79">
        <w:rPr>
          <w:rFonts w:ascii="Calibri" w:hAnsi="Calibri"/>
          <w:b/>
          <w:bCs/>
          <w:caps/>
          <w:lang w:val="en-AU"/>
        </w:rPr>
        <w:fldChar w:fldCharType="begin"/>
      </w:r>
      <w:r w:rsidR="005E7A79">
        <w:rPr>
          <w:rFonts w:ascii="Calibri" w:hAnsi="Calibri"/>
          <w:b/>
          <w:bCs/>
          <w:caps/>
          <w:lang w:val="en-AU"/>
        </w:rPr>
        <w:instrText xml:space="preserve"> SEQ A \* MERGEFORMAT </w:instrText>
      </w:r>
      <w:r w:rsidR="005E7A79">
        <w:rPr>
          <w:rFonts w:ascii="Calibri" w:hAnsi="Calibri"/>
          <w:b/>
          <w:bCs/>
          <w:caps/>
          <w:lang w:val="en-AU"/>
        </w:rPr>
        <w:fldChar w:fldCharType="separate"/>
      </w:r>
      <w:r w:rsidR="00725288">
        <w:rPr>
          <w:rFonts w:ascii="Calibri" w:hAnsi="Calibri"/>
          <w:b/>
          <w:bCs/>
          <w:caps/>
          <w:noProof/>
          <w:lang w:val="en-AU"/>
        </w:rPr>
        <w:t>13</w:t>
      </w:r>
      <w:r w:rsidR="005E7A79">
        <w:rPr>
          <w:rFonts w:ascii="Calibri" w:hAnsi="Calibri"/>
          <w:b/>
          <w:bCs/>
          <w:caps/>
          <w:lang w:val="en-AU"/>
        </w:rPr>
        <w:fldChar w:fldCharType="end"/>
      </w:r>
      <w:r w:rsidRPr="000E5C17">
        <w:rPr>
          <w:rFonts w:ascii="Calibri" w:hAnsi="Calibri"/>
          <w:b/>
          <w:caps/>
          <w:lang w:val="en-AU"/>
        </w:rPr>
        <w:tab/>
      </w:r>
      <w:r w:rsidR="000832CC">
        <w:rPr>
          <w:rFonts w:ascii="Calibri" w:hAnsi="Calibri"/>
          <w:b/>
          <w:caps/>
          <w:lang w:val="en-AU"/>
        </w:rPr>
        <w:t>OUT-OF-HOME CARE EDUCATION</w:t>
      </w:r>
    </w:p>
    <w:p w:rsidR="000E5C17" w:rsidRPr="000E5C17" w:rsidRDefault="00FD20DC" w:rsidP="000E5C17">
      <w:pPr>
        <w:spacing w:before="120"/>
        <w:ind w:left="720"/>
        <w:rPr>
          <w:rFonts w:ascii="Calibri" w:hAnsi="Calibri"/>
          <w:color w:val="000000"/>
          <w:lang w:val="en-AU"/>
        </w:rPr>
      </w:pPr>
      <w:r>
        <w:rPr>
          <w:rFonts w:ascii="Calibri" w:hAnsi="Calibri"/>
          <w:color w:val="000000"/>
          <w:lang w:val="en-AU"/>
        </w:rPr>
        <w:t>Mrs Kikkert</w:t>
      </w:r>
      <w:r w:rsidR="000E5C17" w:rsidRPr="000E5C17">
        <w:rPr>
          <w:rFonts w:ascii="Calibri" w:hAnsi="Calibri"/>
          <w:color w:val="000000"/>
          <w:lang w:val="en-AU"/>
        </w:rPr>
        <w:t>, pursuant to notice, moved—That this Assembly:</w:t>
      </w:r>
    </w:p>
    <w:p w:rsidR="00E43BE2" w:rsidRPr="00836ADF" w:rsidRDefault="00E43BE2" w:rsidP="007201C5">
      <w:pPr>
        <w:pStyle w:val="DPSEntryIndents"/>
        <w:numPr>
          <w:ilvl w:val="0"/>
          <w:numId w:val="18"/>
        </w:numPr>
        <w:rPr>
          <w:lang w:eastAsia="en-US"/>
        </w:rPr>
      </w:pPr>
      <w:r w:rsidRPr="00836ADF">
        <w:rPr>
          <w:lang w:eastAsia="en-US"/>
        </w:rPr>
        <w:t>notes that:</w:t>
      </w:r>
    </w:p>
    <w:p w:rsidR="00E43BE2" w:rsidRPr="00836ADF" w:rsidRDefault="00E43BE2" w:rsidP="007201C5">
      <w:pPr>
        <w:pStyle w:val="DPSEntryIndents"/>
        <w:numPr>
          <w:ilvl w:val="1"/>
          <w:numId w:val="3"/>
        </w:numPr>
        <w:rPr>
          <w:lang w:eastAsia="en-US"/>
        </w:rPr>
      </w:pPr>
      <w:r w:rsidRPr="00836ADF">
        <w:rPr>
          <w:lang w:eastAsia="en-US"/>
        </w:rPr>
        <w:t>in general, children and young people in out-of-home care experience poorer educational outcomes in comparison to the general student population, including:</w:t>
      </w:r>
    </w:p>
    <w:p w:rsidR="00E43BE2" w:rsidRPr="00836ADF" w:rsidRDefault="00E43BE2" w:rsidP="007201C5">
      <w:pPr>
        <w:pStyle w:val="DPSEntryIndents"/>
        <w:numPr>
          <w:ilvl w:val="2"/>
          <w:numId w:val="3"/>
        </w:numPr>
        <w:rPr>
          <w:lang w:eastAsia="en-US"/>
        </w:rPr>
      </w:pPr>
      <w:r w:rsidRPr="00836ADF">
        <w:rPr>
          <w:lang w:eastAsia="en-US"/>
        </w:rPr>
        <w:t>lower levels of literacy and numeracy;</w:t>
      </w:r>
    </w:p>
    <w:p w:rsidR="00E43BE2" w:rsidRPr="00836ADF" w:rsidRDefault="00E43BE2" w:rsidP="007201C5">
      <w:pPr>
        <w:pStyle w:val="DPSEntryIndents"/>
        <w:numPr>
          <w:ilvl w:val="2"/>
          <w:numId w:val="3"/>
        </w:numPr>
        <w:rPr>
          <w:lang w:eastAsia="en-US"/>
        </w:rPr>
      </w:pPr>
      <w:r w:rsidRPr="00836ADF">
        <w:rPr>
          <w:lang w:eastAsia="en-US"/>
        </w:rPr>
        <w:t>poorer school attendance and engagement; and</w:t>
      </w:r>
    </w:p>
    <w:p w:rsidR="00E43BE2" w:rsidRPr="00836ADF" w:rsidRDefault="00E43BE2" w:rsidP="007201C5">
      <w:pPr>
        <w:pStyle w:val="DPSEntryIndents"/>
        <w:numPr>
          <w:ilvl w:val="2"/>
          <w:numId w:val="3"/>
        </w:numPr>
        <w:rPr>
          <w:lang w:eastAsia="en-US"/>
        </w:rPr>
      </w:pPr>
      <w:r w:rsidRPr="00836ADF">
        <w:rPr>
          <w:lang w:eastAsia="en-US"/>
        </w:rPr>
        <w:t>reduced rates of finishing school and completing year 12;</w:t>
      </w:r>
    </w:p>
    <w:p w:rsidR="00E43BE2" w:rsidRPr="00836ADF" w:rsidRDefault="00E43BE2" w:rsidP="007201C5">
      <w:pPr>
        <w:pStyle w:val="DPSEntryIndents"/>
        <w:numPr>
          <w:ilvl w:val="1"/>
          <w:numId w:val="3"/>
        </w:numPr>
        <w:rPr>
          <w:lang w:eastAsia="en-US"/>
        </w:rPr>
      </w:pPr>
      <w:r w:rsidRPr="00836ADF">
        <w:rPr>
          <w:lang w:eastAsia="en-US"/>
        </w:rPr>
        <w:t>poor educational attainment is more pronounced amongst young people who exit residential care than those exiting home-based care;</w:t>
      </w:r>
    </w:p>
    <w:p w:rsidR="00E43BE2" w:rsidRPr="00836ADF" w:rsidRDefault="00E43BE2" w:rsidP="007201C5">
      <w:pPr>
        <w:pStyle w:val="DPSEntryIndents"/>
        <w:numPr>
          <w:ilvl w:val="1"/>
          <w:numId w:val="3"/>
        </w:numPr>
        <w:rPr>
          <w:lang w:eastAsia="en-US"/>
        </w:rPr>
      </w:pPr>
      <w:r w:rsidRPr="00836ADF">
        <w:rPr>
          <w:lang w:eastAsia="en-US"/>
        </w:rPr>
        <w:lastRenderedPageBreak/>
        <w:t>lower educational outcomes contribute to the fact that 50 per cent of those exiting care end up either homeless, in jail, or as new parents within 12 months;</w:t>
      </w:r>
    </w:p>
    <w:p w:rsidR="00E43BE2" w:rsidRPr="00836ADF" w:rsidRDefault="00E43BE2" w:rsidP="007201C5">
      <w:pPr>
        <w:pStyle w:val="DPSEntryIndents"/>
        <w:numPr>
          <w:ilvl w:val="1"/>
          <w:numId w:val="3"/>
        </w:numPr>
        <w:rPr>
          <w:lang w:eastAsia="en-US"/>
        </w:rPr>
      </w:pPr>
      <w:r w:rsidRPr="00836ADF">
        <w:rPr>
          <w:lang w:eastAsia="en-US"/>
        </w:rPr>
        <w:t>young people in custody likewise often have had poor experiences of education, including issues with poor school attendance and performance;</w:t>
      </w:r>
    </w:p>
    <w:p w:rsidR="00E43BE2" w:rsidRPr="00836ADF" w:rsidRDefault="00E43BE2" w:rsidP="00D74D35">
      <w:pPr>
        <w:pStyle w:val="DPSEntryIndents"/>
        <w:keepLines/>
        <w:numPr>
          <w:ilvl w:val="1"/>
          <w:numId w:val="3"/>
        </w:numPr>
        <w:rPr>
          <w:lang w:eastAsia="en-US"/>
        </w:rPr>
      </w:pPr>
      <w:r w:rsidRPr="00836ADF">
        <w:rPr>
          <w:lang w:eastAsia="en-US"/>
        </w:rPr>
        <w:t>the ACT Government</w:t>
      </w:r>
      <w:r w:rsidR="001D6179">
        <w:rPr>
          <w:lang w:eastAsia="en-US"/>
        </w:rPr>
        <w:t>’</w:t>
      </w:r>
      <w:r w:rsidRPr="00836ADF">
        <w:rPr>
          <w:lang w:eastAsia="en-US"/>
        </w:rPr>
        <w:t>s current out-of-home care strategy includes a joint education and training pathways initiative intended to improve education and training outcomes and identify and reduce barriers to participation in education; and</w:t>
      </w:r>
    </w:p>
    <w:p w:rsidR="00E43BE2" w:rsidRPr="00836ADF" w:rsidRDefault="00E43BE2" w:rsidP="007201C5">
      <w:pPr>
        <w:pStyle w:val="DPSEntryIndents"/>
        <w:numPr>
          <w:ilvl w:val="1"/>
          <w:numId w:val="3"/>
        </w:numPr>
        <w:rPr>
          <w:lang w:eastAsia="en-US"/>
        </w:rPr>
      </w:pPr>
      <w:r w:rsidRPr="00836ADF">
        <w:rPr>
          <w:lang w:eastAsia="en-US"/>
        </w:rPr>
        <w:t>this initiative includes encouraging attendance, addressing absenteeism in collaboration with child protection staff, and developing an individual learning plan for each child;</w:t>
      </w:r>
    </w:p>
    <w:p w:rsidR="00E43BE2" w:rsidRPr="00836ADF" w:rsidRDefault="00E43BE2" w:rsidP="00E43BE2">
      <w:pPr>
        <w:pStyle w:val="DPSEntryIndents"/>
        <w:rPr>
          <w:lang w:eastAsia="en-US"/>
        </w:rPr>
      </w:pPr>
      <w:r w:rsidRPr="00836ADF">
        <w:rPr>
          <w:lang w:eastAsia="en-US"/>
        </w:rPr>
        <w:t>also notes that:</w:t>
      </w:r>
    </w:p>
    <w:p w:rsidR="00E43BE2" w:rsidRPr="00836ADF" w:rsidRDefault="00E43BE2" w:rsidP="007201C5">
      <w:pPr>
        <w:pStyle w:val="DPSEntryIndents"/>
        <w:numPr>
          <w:ilvl w:val="1"/>
          <w:numId w:val="3"/>
        </w:numPr>
        <w:rPr>
          <w:lang w:eastAsia="en-US"/>
        </w:rPr>
      </w:pPr>
      <w:r w:rsidRPr="00836ADF">
        <w:rPr>
          <w:lang w:eastAsia="en-US"/>
        </w:rPr>
        <w:t>according to research, protective factors that support children and young people engaging well with education include having carers who support learning, are confident and able to act as mentors and tutors, and know how to establish environments conducive to learning;</w:t>
      </w:r>
    </w:p>
    <w:p w:rsidR="00E43BE2" w:rsidRPr="00836ADF" w:rsidRDefault="00E43BE2" w:rsidP="007201C5">
      <w:pPr>
        <w:pStyle w:val="DPSEntryIndents"/>
        <w:numPr>
          <w:ilvl w:val="1"/>
          <w:numId w:val="3"/>
        </w:numPr>
        <w:rPr>
          <w:lang w:eastAsia="en-US"/>
        </w:rPr>
      </w:pPr>
      <w:r w:rsidRPr="00836ADF">
        <w:rPr>
          <w:lang w:eastAsia="en-US"/>
        </w:rPr>
        <w:t>to succeed at providing these protective factors, carers in many cases benefit from training and instruction; and</w:t>
      </w:r>
    </w:p>
    <w:p w:rsidR="00E43BE2" w:rsidRPr="00836ADF" w:rsidRDefault="00E43BE2" w:rsidP="007201C5">
      <w:pPr>
        <w:pStyle w:val="DPSEntryIndents"/>
        <w:numPr>
          <w:ilvl w:val="1"/>
          <w:numId w:val="3"/>
        </w:numPr>
        <w:rPr>
          <w:lang w:eastAsia="en-US"/>
        </w:rPr>
      </w:pPr>
      <w:r w:rsidRPr="00836ADF">
        <w:rPr>
          <w:lang w:eastAsia="en-US"/>
        </w:rPr>
        <w:t>successful initiatives such as Anglicare Victoria</w:t>
      </w:r>
      <w:r w:rsidR="001D6179">
        <w:rPr>
          <w:lang w:eastAsia="en-US"/>
        </w:rPr>
        <w:t>’</w:t>
      </w:r>
      <w:r w:rsidRPr="00836ADF">
        <w:rPr>
          <w:lang w:eastAsia="en-US"/>
        </w:rPr>
        <w:t>s TEACHaR program provide services such as one-on-one tutoring as well as support for out-of-home care staff to strengthen and enrich the education culture in residential care environments; and</w:t>
      </w:r>
    </w:p>
    <w:p w:rsidR="00E43BE2" w:rsidRPr="00836ADF" w:rsidRDefault="00E43BE2" w:rsidP="00E43BE2">
      <w:pPr>
        <w:pStyle w:val="DPSEntryIndents"/>
        <w:rPr>
          <w:lang w:eastAsia="en-US"/>
        </w:rPr>
      </w:pPr>
      <w:r w:rsidRPr="00836ADF">
        <w:rPr>
          <w:lang w:eastAsia="en-US"/>
        </w:rPr>
        <w:t>calls on the ACT Government to:</w:t>
      </w:r>
    </w:p>
    <w:p w:rsidR="00E43BE2" w:rsidRPr="00836ADF" w:rsidRDefault="00E43BE2" w:rsidP="007201C5">
      <w:pPr>
        <w:pStyle w:val="DPSEntryIndents"/>
        <w:numPr>
          <w:ilvl w:val="1"/>
          <w:numId w:val="3"/>
        </w:numPr>
        <w:rPr>
          <w:lang w:eastAsia="en-US"/>
        </w:rPr>
      </w:pPr>
      <w:r w:rsidRPr="00836ADF">
        <w:rPr>
          <w:lang w:eastAsia="en-US"/>
        </w:rPr>
        <w:t xml:space="preserve">ensure that staff in residential care homes and Bimberi Youth Justice Centre receive ongoing training and support specifically designed to increase their confidence and ability to mentor and tutor residents in literacy and numeracy and to contribute towards building rich learning environments; </w:t>
      </w:r>
    </w:p>
    <w:p w:rsidR="00E43BE2" w:rsidRPr="00836ADF" w:rsidRDefault="00E43BE2" w:rsidP="007201C5">
      <w:pPr>
        <w:pStyle w:val="DPSEntryIndents"/>
        <w:numPr>
          <w:ilvl w:val="1"/>
          <w:numId w:val="3"/>
        </w:numPr>
        <w:rPr>
          <w:lang w:eastAsia="en-US"/>
        </w:rPr>
      </w:pPr>
      <w:r w:rsidRPr="00836ADF">
        <w:rPr>
          <w:lang w:eastAsia="en-US"/>
        </w:rPr>
        <w:t>review Anglicare Victoria</w:t>
      </w:r>
      <w:r w:rsidR="001D6179">
        <w:rPr>
          <w:lang w:eastAsia="en-US"/>
        </w:rPr>
        <w:t>’</w:t>
      </w:r>
      <w:r w:rsidRPr="00836ADF">
        <w:rPr>
          <w:lang w:eastAsia="en-US"/>
        </w:rPr>
        <w:t>s TEACHaR program and explore ways that a similar service could be made available in the ACT; and</w:t>
      </w:r>
    </w:p>
    <w:p w:rsidR="000E5C17" w:rsidRPr="00FD54C9" w:rsidRDefault="00E43BE2" w:rsidP="007201C5">
      <w:pPr>
        <w:pStyle w:val="DPSEntryIndents"/>
        <w:numPr>
          <w:ilvl w:val="1"/>
          <w:numId w:val="3"/>
        </w:numPr>
        <w:rPr>
          <w:color w:val="000000"/>
        </w:rPr>
      </w:pPr>
      <w:r w:rsidRPr="00836ADF">
        <w:rPr>
          <w:lang w:eastAsia="en-US"/>
        </w:rPr>
        <w:t>update the Assembly on these efforts by the last sitting day of October 2021.</w:t>
      </w:r>
    </w:p>
    <w:p w:rsidR="00FD54C9" w:rsidRDefault="00FD54C9" w:rsidP="00FD54C9">
      <w:pPr>
        <w:pStyle w:val="DPSEntryDetail"/>
        <w:rPr>
          <w:lang w:eastAsia="en-US"/>
        </w:rPr>
      </w:pPr>
      <w:r>
        <w:rPr>
          <w:lang w:eastAsia="en-US"/>
        </w:rPr>
        <w:t>Ms Stephen-Smith</w:t>
      </w:r>
      <w:r w:rsidR="00725288">
        <w:rPr>
          <w:lang w:eastAsia="en-US"/>
        </w:rPr>
        <w:t xml:space="preserve"> (Minister for Families and Community Services)</w:t>
      </w:r>
      <w:r>
        <w:rPr>
          <w:lang w:eastAsia="en-US"/>
        </w:rPr>
        <w:t xml:space="preserve"> </w:t>
      </w:r>
      <w:r w:rsidR="00725288">
        <w:rPr>
          <w:lang w:eastAsia="en-US"/>
        </w:rPr>
        <w:t>moved</w:t>
      </w:r>
      <w:r>
        <w:rPr>
          <w:lang w:eastAsia="en-US"/>
        </w:rPr>
        <w:t xml:space="preserve"> the following amendment:</w:t>
      </w:r>
    </w:p>
    <w:p w:rsidR="00FD54C9" w:rsidRDefault="00FD54C9" w:rsidP="00FD54C9">
      <w:pPr>
        <w:pStyle w:val="DPSEntryDetail"/>
        <w:rPr>
          <w:lang w:eastAsia="en-US"/>
        </w:rPr>
      </w:pPr>
      <w:r>
        <w:rPr>
          <w:lang w:eastAsia="en-US"/>
        </w:rPr>
        <w:t>Omit paragraph (3)</w:t>
      </w:r>
      <w:r w:rsidR="00016DA8">
        <w:rPr>
          <w:lang w:eastAsia="en-US"/>
        </w:rPr>
        <w:t xml:space="preserve"> (a)</w:t>
      </w:r>
      <w:r>
        <w:rPr>
          <w:lang w:eastAsia="en-US"/>
        </w:rPr>
        <w:t xml:space="preserve"> and substitute:</w:t>
      </w:r>
    </w:p>
    <w:p w:rsidR="00FD54C9" w:rsidRDefault="00AF76E6" w:rsidP="000233AD">
      <w:pPr>
        <w:pStyle w:val="DPSEntryDetail"/>
        <w:tabs>
          <w:tab w:val="clear" w:pos="1197"/>
          <w:tab w:val="clear" w:pos="1767"/>
          <w:tab w:val="left" w:pos="1350"/>
          <w:tab w:val="left" w:pos="1890"/>
        </w:tabs>
        <w:ind w:left="630"/>
      </w:pPr>
      <w:r>
        <w:t>“</w:t>
      </w:r>
      <w:r w:rsidR="000233AD">
        <w:t>(3)</w:t>
      </w:r>
      <w:r w:rsidR="000233AD">
        <w:tab/>
      </w:r>
      <w:r w:rsidR="00FD54C9">
        <w:t>calls on the ACT Government to:</w:t>
      </w:r>
    </w:p>
    <w:p w:rsidR="00FD54C9" w:rsidRPr="000E5C17" w:rsidRDefault="00FD54C9" w:rsidP="00FD54C9">
      <w:pPr>
        <w:pStyle w:val="DPSEntryIndents"/>
        <w:numPr>
          <w:ilvl w:val="1"/>
          <w:numId w:val="20"/>
        </w:numPr>
      </w:pPr>
      <w:r>
        <w:t xml:space="preserve">explore was to improve the support available to staff in residential care homes and Bimberi Youth Justice Centre, including through training and development opportunities, to increase their confidence and ability to </w:t>
      </w:r>
      <w:r>
        <w:lastRenderedPageBreak/>
        <w:t>mentor and tutor residents in literacy and numeracy and to contribute towards building rich learning environments;</w:t>
      </w:r>
      <w:r w:rsidR="00AF76E6">
        <w:t>”</w:t>
      </w:r>
      <w:r w:rsidR="00D74D35">
        <w:t>.</w:t>
      </w:r>
    </w:p>
    <w:p w:rsidR="000E5C17" w:rsidRPr="000E5C17" w:rsidRDefault="000E5C17" w:rsidP="000E5C17">
      <w:pPr>
        <w:spacing w:before="120"/>
        <w:ind w:left="720" w:right="-35"/>
        <w:rPr>
          <w:rFonts w:ascii="Calibri" w:hAnsi="Calibri"/>
          <w:color w:val="000000"/>
          <w:lang w:val="en-AU"/>
        </w:rPr>
      </w:pPr>
      <w:r w:rsidRPr="000E5C17">
        <w:rPr>
          <w:rFonts w:ascii="Calibri" w:hAnsi="Calibri"/>
          <w:color w:val="000000"/>
          <w:lang w:val="en-AU"/>
        </w:rPr>
        <w:t xml:space="preserve">Debate </w:t>
      </w:r>
      <w:r w:rsidR="00EA340F">
        <w:rPr>
          <w:rFonts w:ascii="Calibri" w:hAnsi="Calibri"/>
          <w:color w:val="000000"/>
          <w:lang w:val="en-AU"/>
        </w:rPr>
        <w:t>continued</w:t>
      </w:r>
      <w:r w:rsidRPr="000E5C17">
        <w:rPr>
          <w:rFonts w:ascii="Calibri" w:hAnsi="Calibri"/>
          <w:color w:val="000000"/>
          <w:lang w:val="en-AU"/>
        </w:rPr>
        <w:t>.</w:t>
      </w:r>
    </w:p>
    <w:p w:rsidR="00E94447" w:rsidRDefault="000E5C17" w:rsidP="00E94447">
      <w:pPr>
        <w:spacing w:before="120"/>
        <w:ind w:left="720"/>
        <w:rPr>
          <w:rFonts w:ascii="Calibri" w:hAnsi="Calibri"/>
          <w:color w:val="000000"/>
          <w:lang w:val="en-AU"/>
        </w:rPr>
      </w:pPr>
      <w:r w:rsidRPr="000E5C17">
        <w:rPr>
          <w:rFonts w:ascii="Calibri" w:hAnsi="Calibri"/>
          <w:color w:val="000000"/>
          <w:lang w:val="en-AU"/>
        </w:rPr>
        <w:t>Question—</w:t>
      </w:r>
      <w:r w:rsidR="00E94447">
        <w:rPr>
          <w:rFonts w:ascii="Calibri" w:hAnsi="Calibri"/>
          <w:color w:val="000000"/>
          <w:lang w:val="en-AU"/>
        </w:rPr>
        <w:t>That the amendment be agreed to—put and passed.</w:t>
      </w:r>
    </w:p>
    <w:p w:rsidR="00E94447" w:rsidRDefault="00E94447" w:rsidP="00E94447">
      <w:pPr>
        <w:spacing w:before="120"/>
        <w:ind w:left="720"/>
        <w:rPr>
          <w:rFonts w:ascii="Calibri" w:hAnsi="Calibri"/>
          <w:color w:val="000000"/>
          <w:lang w:val="en-AU"/>
        </w:rPr>
      </w:pPr>
      <w:r>
        <w:rPr>
          <w:rFonts w:ascii="Calibri" w:hAnsi="Calibri"/>
          <w:color w:val="000000"/>
          <w:lang w:val="en-AU"/>
        </w:rPr>
        <w:t>Question—</w:t>
      </w:r>
      <w:r w:rsidR="000E659E">
        <w:rPr>
          <w:rFonts w:ascii="Calibri" w:hAnsi="Calibri"/>
          <w:color w:val="000000"/>
          <w:lang w:val="en-AU"/>
        </w:rPr>
        <w:t xml:space="preserve">That the </w:t>
      </w:r>
      <w:r w:rsidR="001B2610">
        <w:rPr>
          <w:rFonts w:ascii="Calibri" w:hAnsi="Calibri"/>
          <w:color w:val="000000"/>
          <w:lang w:val="en-AU"/>
        </w:rPr>
        <w:t>motion</w:t>
      </w:r>
      <w:r w:rsidR="000E659E">
        <w:rPr>
          <w:rFonts w:ascii="Calibri" w:hAnsi="Calibri"/>
          <w:color w:val="000000"/>
          <w:lang w:val="en-AU"/>
        </w:rPr>
        <w:t>, as amended</w:t>
      </w:r>
      <w:r>
        <w:rPr>
          <w:rFonts w:ascii="Calibri" w:hAnsi="Calibri"/>
          <w:color w:val="000000"/>
          <w:lang w:val="en-AU"/>
        </w:rPr>
        <w:t>, viz:</w:t>
      </w:r>
    </w:p>
    <w:p w:rsidR="00E94447" w:rsidRDefault="00AF76E6" w:rsidP="00E94447">
      <w:pPr>
        <w:spacing w:before="120"/>
        <w:ind w:left="720"/>
        <w:rPr>
          <w:rFonts w:ascii="Calibri" w:hAnsi="Calibri"/>
          <w:color w:val="000000"/>
          <w:lang w:val="en-AU"/>
        </w:rPr>
      </w:pPr>
      <w:r>
        <w:rPr>
          <w:rFonts w:ascii="Calibri" w:hAnsi="Calibri"/>
          <w:color w:val="000000"/>
          <w:lang w:val="en-AU"/>
        </w:rPr>
        <w:t>“</w:t>
      </w:r>
      <w:r w:rsidR="00E94447">
        <w:rPr>
          <w:rFonts w:ascii="Calibri" w:hAnsi="Calibri"/>
          <w:color w:val="000000"/>
          <w:lang w:val="en-AU"/>
        </w:rPr>
        <w:t>That this Assembly:</w:t>
      </w:r>
    </w:p>
    <w:p w:rsidR="00E94447" w:rsidRPr="00836ADF" w:rsidRDefault="00E94447" w:rsidP="00286163">
      <w:pPr>
        <w:pStyle w:val="DPSEntryIndents"/>
        <w:numPr>
          <w:ilvl w:val="0"/>
          <w:numId w:val="21"/>
        </w:numPr>
        <w:rPr>
          <w:lang w:eastAsia="en-US"/>
        </w:rPr>
      </w:pPr>
      <w:r w:rsidRPr="00836ADF">
        <w:rPr>
          <w:lang w:eastAsia="en-US"/>
        </w:rPr>
        <w:t>notes that:</w:t>
      </w:r>
    </w:p>
    <w:p w:rsidR="00E94447" w:rsidRPr="00836ADF" w:rsidRDefault="00E94447" w:rsidP="00E94447">
      <w:pPr>
        <w:pStyle w:val="DPSEntryIndents"/>
        <w:numPr>
          <w:ilvl w:val="1"/>
          <w:numId w:val="3"/>
        </w:numPr>
        <w:rPr>
          <w:lang w:eastAsia="en-US"/>
        </w:rPr>
      </w:pPr>
      <w:r w:rsidRPr="00836ADF">
        <w:rPr>
          <w:lang w:eastAsia="en-US"/>
        </w:rPr>
        <w:t>in general, children and young people in out-of-home care experience poorer educational outcomes in comparison to the general student population, including:</w:t>
      </w:r>
    </w:p>
    <w:p w:rsidR="00E94447" w:rsidRPr="00836ADF" w:rsidRDefault="00E94447" w:rsidP="00E94447">
      <w:pPr>
        <w:pStyle w:val="DPSEntryIndents"/>
        <w:numPr>
          <w:ilvl w:val="2"/>
          <w:numId w:val="3"/>
        </w:numPr>
        <w:rPr>
          <w:lang w:eastAsia="en-US"/>
        </w:rPr>
      </w:pPr>
      <w:r w:rsidRPr="00836ADF">
        <w:rPr>
          <w:lang w:eastAsia="en-US"/>
        </w:rPr>
        <w:t>lower levels of literacy and numeracy;</w:t>
      </w:r>
    </w:p>
    <w:p w:rsidR="00E94447" w:rsidRPr="00836ADF" w:rsidRDefault="00E94447" w:rsidP="00E94447">
      <w:pPr>
        <w:pStyle w:val="DPSEntryIndents"/>
        <w:numPr>
          <w:ilvl w:val="2"/>
          <w:numId w:val="3"/>
        </w:numPr>
        <w:rPr>
          <w:lang w:eastAsia="en-US"/>
        </w:rPr>
      </w:pPr>
      <w:r w:rsidRPr="00836ADF">
        <w:rPr>
          <w:lang w:eastAsia="en-US"/>
        </w:rPr>
        <w:t>poorer school attendance and engagement; and</w:t>
      </w:r>
    </w:p>
    <w:p w:rsidR="00E94447" w:rsidRPr="00836ADF" w:rsidRDefault="00E94447" w:rsidP="00E94447">
      <w:pPr>
        <w:pStyle w:val="DPSEntryIndents"/>
        <w:numPr>
          <w:ilvl w:val="2"/>
          <w:numId w:val="3"/>
        </w:numPr>
        <w:rPr>
          <w:lang w:eastAsia="en-US"/>
        </w:rPr>
      </w:pPr>
      <w:r w:rsidRPr="00836ADF">
        <w:rPr>
          <w:lang w:eastAsia="en-US"/>
        </w:rPr>
        <w:t>reduced rates of finishing school and completing year 12;</w:t>
      </w:r>
    </w:p>
    <w:p w:rsidR="00E94447" w:rsidRPr="00836ADF" w:rsidRDefault="00E94447" w:rsidP="00E94447">
      <w:pPr>
        <w:pStyle w:val="DPSEntryIndents"/>
        <w:numPr>
          <w:ilvl w:val="1"/>
          <w:numId w:val="3"/>
        </w:numPr>
        <w:rPr>
          <w:lang w:eastAsia="en-US"/>
        </w:rPr>
      </w:pPr>
      <w:r w:rsidRPr="00836ADF">
        <w:rPr>
          <w:lang w:eastAsia="en-US"/>
        </w:rPr>
        <w:t>poor educational attainment is more pronounced amongst young people who exit residential care than those exiting home-based care;</w:t>
      </w:r>
    </w:p>
    <w:p w:rsidR="00E94447" w:rsidRPr="00836ADF" w:rsidRDefault="00E94447" w:rsidP="00E94447">
      <w:pPr>
        <w:pStyle w:val="DPSEntryIndents"/>
        <w:numPr>
          <w:ilvl w:val="1"/>
          <w:numId w:val="3"/>
        </w:numPr>
        <w:rPr>
          <w:lang w:eastAsia="en-US"/>
        </w:rPr>
      </w:pPr>
      <w:r w:rsidRPr="00836ADF">
        <w:rPr>
          <w:lang w:eastAsia="en-US"/>
        </w:rPr>
        <w:t>lower educational outcomes contribute to the fact that 50 per cent of those exiting care end up either homeless, in jail, or as new parents within 12 months;</w:t>
      </w:r>
    </w:p>
    <w:p w:rsidR="00E94447" w:rsidRPr="00836ADF" w:rsidRDefault="00E94447" w:rsidP="00E94447">
      <w:pPr>
        <w:pStyle w:val="DPSEntryIndents"/>
        <w:numPr>
          <w:ilvl w:val="1"/>
          <w:numId w:val="3"/>
        </w:numPr>
        <w:rPr>
          <w:lang w:eastAsia="en-US"/>
        </w:rPr>
      </w:pPr>
      <w:r w:rsidRPr="00836ADF">
        <w:rPr>
          <w:lang w:eastAsia="en-US"/>
        </w:rPr>
        <w:t>young people in custody likewise often have had poor experiences of education, including issues with poor school attendance and performance;</w:t>
      </w:r>
    </w:p>
    <w:p w:rsidR="00E94447" w:rsidRPr="00836ADF" w:rsidRDefault="00E94447" w:rsidP="00E94447">
      <w:pPr>
        <w:pStyle w:val="DPSEntryIndents"/>
        <w:numPr>
          <w:ilvl w:val="1"/>
          <w:numId w:val="3"/>
        </w:numPr>
        <w:rPr>
          <w:lang w:eastAsia="en-US"/>
        </w:rPr>
      </w:pPr>
      <w:r w:rsidRPr="00836ADF">
        <w:rPr>
          <w:lang w:eastAsia="en-US"/>
        </w:rPr>
        <w:t>the ACT Government</w:t>
      </w:r>
      <w:r w:rsidR="001D6179">
        <w:rPr>
          <w:lang w:eastAsia="en-US"/>
        </w:rPr>
        <w:t>’</w:t>
      </w:r>
      <w:r w:rsidRPr="00836ADF">
        <w:rPr>
          <w:lang w:eastAsia="en-US"/>
        </w:rPr>
        <w:t>s current out-of-home care strategy includes a joint education and training pathways initiative intended to improve education and training outcomes and identify and reduce barriers to participation in education; and</w:t>
      </w:r>
    </w:p>
    <w:p w:rsidR="00E94447" w:rsidRPr="00836ADF" w:rsidRDefault="00E94447" w:rsidP="00E94447">
      <w:pPr>
        <w:pStyle w:val="DPSEntryIndents"/>
        <w:numPr>
          <w:ilvl w:val="1"/>
          <w:numId w:val="3"/>
        </w:numPr>
        <w:rPr>
          <w:lang w:eastAsia="en-US"/>
        </w:rPr>
      </w:pPr>
      <w:r w:rsidRPr="00836ADF">
        <w:rPr>
          <w:lang w:eastAsia="en-US"/>
        </w:rPr>
        <w:t>this initiative includes encouraging attendance, addressing absenteeism in collaboration with child protection staff, and developing an individual learning plan for each child;</w:t>
      </w:r>
    </w:p>
    <w:p w:rsidR="00E94447" w:rsidRPr="00836ADF" w:rsidRDefault="00E94447" w:rsidP="00E94447">
      <w:pPr>
        <w:pStyle w:val="DPSEntryIndents"/>
        <w:rPr>
          <w:lang w:eastAsia="en-US"/>
        </w:rPr>
      </w:pPr>
      <w:r w:rsidRPr="00836ADF">
        <w:rPr>
          <w:lang w:eastAsia="en-US"/>
        </w:rPr>
        <w:t>also notes that:</w:t>
      </w:r>
    </w:p>
    <w:p w:rsidR="00E94447" w:rsidRPr="00836ADF" w:rsidRDefault="00E94447" w:rsidP="00E94447">
      <w:pPr>
        <w:pStyle w:val="DPSEntryIndents"/>
        <w:numPr>
          <w:ilvl w:val="1"/>
          <w:numId w:val="3"/>
        </w:numPr>
        <w:rPr>
          <w:lang w:eastAsia="en-US"/>
        </w:rPr>
      </w:pPr>
      <w:r w:rsidRPr="00836ADF">
        <w:rPr>
          <w:lang w:eastAsia="en-US"/>
        </w:rPr>
        <w:t>according to research, protective factors that support children and young people engaging well with education include having carers who support learning, are confident and able to act as mentors and tutors, and know how to establish environments conducive to learning;</w:t>
      </w:r>
    </w:p>
    <w:p w:rsidR="00E94447" w:rsidRPr="00836ADF" w:rsidRDefault="00E94447" w:rsidP="00E94447">
      <w:pPr>
        <w:pStyle w:val="DPSEntryIndents"/>
        <w:numPr>
          <w:ilvl w:val="1"/>
          <w:numId w:val="3"/>
        </w:numPr>
        <w:rPr>
          <w:lang w:eastAsia="en-US"/>
        </w:rPr>
      </w:pPr>
      <w:r w:rsidRPr="00836ADF">
        <w:rPr>
          <w:lang w:eastAsia="en-US"/>
        </w:rPr>
        <w:t>to succeed at providing these protective factors, carers in many cases benefit from training and instruction; and</w:t>
      </w:r>
    </w:p>
    <w:p w:rsidR="00E94447" w:rsidRPr="00836ADF" w:rsidRDefault="00E94447" w:rsidP="00E94447">
      <w:pPr>
        <w:pStyle w:val="DPSEntryIndents"/>
        <w:numPr>
          <w:ilvl w:val="1"/>
          <w:numId w:val="3"/>
        </w:numPr>
        <w:rPr>
          <w:lang w:eastAsia="en-US"/>
        </w:rPr>
      </w:pPr>
      <w:r w:rsidRPr="00836ADF">
        <w:rPr>
          <w:lang w:eastAsia="en-US"/>
        </w:rPr>
        <w:t>successful initiatives such as Anglicare Victoria</w:t>
      </w:r>
      <w:r w:rsidR="001D6179">
        <w:rPr>
          <w:lang w:eastAsia="en-US"/>
        </w:rPr>
        <w:t>’</w:t>
      </w:r>
      <w:r w:rsidRPr="00836ADF">
        <w:rPr>
          <w:lang w:eastAsia="en-US"/>
        </w:rPr>
        <w:t>s TEACHaR program provide services such as one-on-one tutoring as well as support for out-of-home care staff to strengthen and enrich the education culture in residential care environments; and</w:t>
      </w:r>
    </w:p>
    <w:p w:rsidR="00E94447" w:rsidRPr="00836ADF" w:rsidRDefault="00E94447" w:rsidP="00E94447">
      <w:pPr>
        <w:pStyle w:val="DPSEntryIndents"/>
        <w:rPr>
          <w:lang w:eastAsia="en-US"/>
        </w:rPr>
      </w:pPr>
      <w:r w:rsidRPr="00836ADF">
        <w:rPr>
          <w:lang w:eastAsia="en-US"/>
        </w:rPr>
        <w:t>calls on the ACT Government to:</w:t>
      </w:r>
    </w:p>
    <w:p w:rsidR="00E94447" w:rsidRPr="000E5C17" w:rsidRDefault="00E94447" w:rsidP="00E94447">
      <w:pPr>
        <w:pStyle w:val="DPSEntryIndents"/>
        <w:numPr>
          <w:ilvl w:val="1"/>
          <w:numId w:val="3"/>
        </w:numPr>
      </w:pPr>
      <w:r>
        <w:lastRenderedPageBreak/>
        <w:t>explore was to improve the support available to staff in residential care homes and Bimberi Youth Justice Centre, including through training and development opportunities, to increase their confidence and ability to mentor and tutor residents in literacy and numeracy and to contribute towards building rich learning environments;</w:t>
      </w:r>
    </w:p>
    <w:p w:rsidR="00E94447" w:rsidRPr="00836ADF" w:rsidRDefault="00E94447" w:rsidP="00E94447">
      <w:pPr>
        <w:pStyle w:val="DPSEntryIndents"/>
        <w:numPr>
          <w:ilvl w:val="1"/>
          <w:numId w:val="3"/>
        </w:numPr>
        <w:rPr>
          <w:lang w:eastAsia="en-US"/>
        </w:rPr>
      </w:pPr>
      <w:r w:rsidRPr="00836ADF">
        <w:rPr>
          <w:lang w:eastAsia="en-US"/>
        </w:rPr>
        <w:t>review Anglicare Victoria</w:t>
      </w:r>
      <w:r w:rsidR="001D6179">
        <w:rPr>
          <w:lang w:eastAsia="en-US"/>
        </w:rPr>
        <w:t>’</w:t>
      </w:r>
      <w:r w:rsidRPr="00836ADF">
        <w:rPr>
          <w:lang w:eastAsia="en-US"/>
        </w:rPr>
        <w:t>s TEACHaR program and explore ways that a similar service could be made available in the ACT; and</w:t>
      </w:r>
    </w:p>
    <w:p w:rsidR="00E94447" w:rsidRPr="00E94447" w:rsidRDefault="00E94447" w:rsidP="00E94447">
      <w:pPr>
        <w:pStyle w:val="DPSEntryIndents"/>
        <w:numPr>
          <w:ilvl w:val="1"/>
          <w:numId w:val="3"/>
        </w:numPr>
        <w:rPr>
          <w:color w:val="000000"/>
        </w:rPr>
      </w:pPr>
      <w:r w:rsidRPr="00836ADF">
        <w:rPr>
          <w:lang w:eastAsia="en-US"/>
        </w:rPr>
        <w:t>update the Assembly on these efforts by the last sitting day of October 2021.</w:t>
      </w:r>
      <w:r w:rsidR="00AF76E6">
        <w:rPr>
          <w:lang w:eastAsia="en-US"/>
        </w:rPr>
        <w:t>”</w:t>
      </w:r>
      <w:r>
        <w:rPr>
          <w:lang w:eastAsia="en-US"/>
        </w:rPr>
        <w:t>—</w:t>
      </w:r>
    </w:p>
    <w:p w:rsidR="00E94447" w:rsidRDefault="000E659E" w:rsidP="00E94447">
      <w:pPr>
        <w:pStyle w:val="DPSEntryDetail"/>
      </w:pPr>
      <w:r>
        <w:t>be agreed to—</w:t>
      </w:r>
      <w:r w:rsidR="00E94447">
        <w:t>put and passed.</w:t>
      </w:r>
    </w:p>
    <w:p w:rsidR="00CA3BE5" w:rsidRPr="00CA3BE5" w:rsidRDefault="00CA3BE5" w:rsidP="00CA3BE5">
      <w:pPr>
        <w:keepNext/>
        <w:keepLines/>
        <w:tabs>
          <w:tab w:val="right" w:pos="339"/>
          <w:tab w:val="left" w:pos="720"/>
        </w:tabs>
        <w:spacing w:before="240"/>
        <w:ind w:left="720" w:hanging="720"/>
        <w:rPr>
          <w:rFonts w:ascii="Calibri" w:hAnsi="Calibri"/>
          <w:b/>
          <w:caps/>
        </w:rPr>
      </w:pPr>
      <w:r w:rsidRPr="00CA3BE5">
        <w:rPr>
          <w:rFonts w:ascii="Calibri" w:hAnsi="Calibri"/>
          <w:b/>
          <w:caps/>
        </w:rPr>
        <w:tab/>
      </w:r>
      <w:r w:rsidR="001D6179">
        <w:rPr>
          <w:rFonts w:ascii="Calibri" w:hAnsi="Calibri"/>
          <w:b/>
          <w:bCs/>
          <w:caps/>
        </w:rPr>
        <w:fldChar w:fldCharType="begin"/>
      </w:r>
      <w:r w:rsidR="001D6179">
        <w:rPr>
          <w:rFonts w:ascii="Calibri" w:hAnsi="Calibri"/>
          <w:b/>
          <w:bCs/>
          <w:caps/>
        </w:rPr>
        <w:instrText xml:space="preserve"> SEQ A \* MERGEFORMAT </w:instrText>
      </w:r>
      <w:r w:rsidR="001D6179">
        <w:rPr>
          <w:rFonts w:ascii="Calibri" w:hAnsi="Calibri"/>
          <w:b/>
          <w:bCs/>
          <w:caps/>
        </w:rPr>
        <w:fldChar w:fldCharType="separate"/>
      </w:r>
      <w:r w:rsidR="00725288">
        <w:rPr>
          <w:rFonts w:ascii="Calibri" w:hAnsi="Calibri"/>
          <w:b/>
          <w:bCs/>
          <w:caps/>
          <w:noProof/>
        </w:rPr>
        <w:t>14</w:t>
      </w:r>
      <w:r w:rsidR="001D6179">
        <w:rPr>
          <w:rFonts w:ascii="Calibri" w:hAnsi="Calibri"/>
          <w:b/>
          <w:bCs/>
          <w:caps/>
        </w:rPr>
        <w:fldChar w:fldCharType="end"/>
      </w:r>
      <w:r w:rsidRPr="00CA3BE5">
        <w:rPr>
          <w:rFonts w:ascii="Calibri" w:hAnsi="Calibri"/>
          <w:b/>
          <w:caps/>
        </w:rPr>
        <w:tab/>
        <w:t>ADJOURNMENT</w:t>
      </w:r>
    </w:p>
    <w:p w:rsidR="00CA3BE5" w:rsidRPr="00CA3BE5" w:rsidRDefault="00CA3BE5" w:rsidP="00CA3BE5">
      <w:pPr>
        <w:tabs>
          <w:tab w:val="left" w:pos="1197"/>
          <w:tab w:val="left" w:pos="1767"/>
        </w:tabs>
        <w:spacing w:before="120"/>
        <w:ind w:left="720"/>
        <w:rPr>
          <w:rFonts w:ascii="Calibri" w:hAnsi="Calibri"/>
          <w:lang w:val="en-AU"/>
        </w:rPr>
      </w:pPr>
      <w:r>
        <w:rPr>
          <w:rFonts w:ascii="Calibri" w:hAnsi="Calibri"/>
          <w:lang w:val="en-AU"/>
        </w:rPr>
        <w:t>Mr Gentleman</w:t>
      </w:r>
      <w:r w:rsidRPr="00CA3BE5">
        <w:rPr>
          <w:rFonts w:ascii="Calibri" w:hAnsi="Calibri"/>
          <w:lang w:val="en-AU"/>
        </w:rPr>
        <w:t xml:space="preserve"> (Manager of Government Business) moved—That the Assembly do now adjourn.</w:t>
      </w:r>
    </w:p>
    <w:p w:rsidR="00CA3BE5" w:rsidRPr="00CA3BE5" w:rsidRDefault="00CA3BE5" w:rsidP="00CA3BE5">
      <w:pPr>
        <w:tabs>
          <w:tab w:val="left" w:pos="1197"/>
          <w:tab w:val="left" w:pos="1767"/>
        </w:tabs>
        <w:spacing w:before="120"/>
        <w:ind w:left="720"/>
        <w:rPr>
          <w:rFonts w:ascii="Calibri" w:hAnsi="Calibri"/>
          <w:lang w:val="en-AU"/>
        </w:rPr>
      </w:pPr>
      <w:r w:rsidRPr="00CA3BE5">
        <w:rPr>
          <w:rFonts w:ascii="Calibri" w:hAnsi="Calibri"/>
          <w:lang w:val="en-AU"/>
        </w:rPr>
        <w:t>Debate ensued.</w:t>
      </w:r>
    </w:p>
    <w:p w:rsidR="00CA3BE5" w:rsidRPr="00CA3BE5" w:rsidRDefault="00CA3BE5" w:rsidP="00CA3BE5">
      <w:pPr>
        <w:tabs>
          <w:tab w:val="left" w:pos="1197"/>
          <w:tab w:val="left" w:pos="1767"/>
        </w:tabs>
        <w:spacing w:before="120"/>
        <w:ind w:left="720"/>
        <w:rPr>
          <w:rFonts w:ascii="Calibri" w:hAnsi="Calibri"/>
          <w:lang w:val="en-AU"/>
        </w:rPr>
      </w:pPr>
      <w:r w:rsidRPr="00CA3BE5">
        <w:rPr>
          <w:rFonts w:ascii="Calibri" w:hAnsi="Calibri"/>
          <w:lang w:val="en-AU"/>
        </w:rPr>
        <w:t>Question—put and passed.</w:t>
      </w:r>
    </w:p>
    <w:p w:rsidR="00CA3BE5" w:rsidRPr="00CA3BE5" w:rsidRDefault="00CA3BE5" w:rsidP="00CA3BE5">
      <w:pPr>
        <w:tabs>
          <w:tab w:val="left" w:pos="1197"/>
          <w:tab w:val="left" w:pos="1767"/>
        </w:tabs>
        <w:spacing w:before="120"/>
        <w:ind w:left="720"/>
        <w:rPr>
          <w:rFonts w:ascii="Calibri" w:hAnsi="Calibri"/>
          <w:lang w:val="en-AU"/>
        </w:rPr>
      </w:pPr>
      <w:bookmarkStart w:id="0" w:name="_GoBack"/>
      <w:bookmarkEnd w:id="0"/>
      <w:r w:rsidRPr="00CA3BE5">
        <w:rPr>
          <w:rFonts w:ascii="Calibri" w:hAnsi="Calibri"/>
          <w:lang w:val="en-AU"/>
        </w:rPr>
        <w:t xml:space="preserve">And then the Assembly, at </w:t>
      </w:r>
      <w:r w:rsidR="00FD1432">
        <w:rPr>
          <w:rFonts w:ascii="Calibri" w:hAnsi="Calibri"/>
          <w:lang w:val="en-AU"/>
        </w:rPr>
        <w:t>5:</w:t>
      </w:r>
      <w:r w:rsidR="002C2F6C">
        <w:rPr>
          <w:rFonts w:ascii="Calibri" w:hAnsi="Calibri"/>
          <w:lang w:val="en-AU"/>
        </w:rPr>
        <w:t>21</w:t>
      </w:r>
      <w:r w:rsidRPr="00CA3BE5">
        <w:rPr>
          <w:rFonts w:ascii="Calibri" w:hAnsi="Calibri"/>
          <w:lang w:val="en-AU"/>
        </w:rPr>
        <w:t xml:space="preserve"> pm, adjourned until </w:t>
      </w:r>
      <w:r w:rsidR="00BC5872">
        <w:rPr>
          <w:rFonts w:ascii="Calibri" w:hAnsi="Calibri"/>
          <w:lang w:val="en-AU"/>
        </w:rPr>
        <w:t>10 am</w:t>
      </w:r>
      <w:r w:rsidR="00AB7AA4">
        <w:rPr>
          <w:rFonts w:ascii="Calibri" w:hAnsi="Calibri"/>
          <w:lang w:val="en-AU"/>
        </w:rPr>
        <w:t xml:space="preserve"> Tuesday</w:t>
      </w:r>
      <w:r w:rsidR="00BC5872">
        <w:rPr>
          <w:rFonts w:ascii="Calibri" w:hAnsi="Calibri"/>
          <w:lang w:val="en-AU"/>
        </w:rPr>
        <w:t xml:space="preserve"> 22 June 2021</w:t>
      </w:r>
      <w:r w:rsidRPr="00CA3BE5">
        <w:rPr>
          <w:rFonts w:ascii="Calibri" w:hAnsi="Calibri"/>
          <w:lang w:val="en-AU"/>
        </w:rPr>
        <w:t>.</w:t>
      </w:r>
    </w:p>
    <w:p w:rsidR="00CA3BE5" w:rsidRPr="00CA3BE5" w:rsidRDefault="00CA3BE5" w:rsidP="00CA3BE5">
      <w:pPr>
        <w:pBdr>
          <w:bottom w:val="thinThickLargeGap" w:sz="18" w:space="1" w:color="auto"/>
        </w:pBdr>
        <w:ind w:left="3427" w:right="3658"/>
        <w:rPr>
          <w:rFonts w:ascii="Calibri" w:hAnsi="Calibri"/>
          <w:i/>
          <w:iCs/>
          <w:lang w:val="en-AU"/>
        </w:rPr>
      </w:pPr>
    </w:p>
    <w:p w:rsidR="00CA3BE5" w:rsidRPr="00CA3BE5" w:rsidRDefault="00CA3BE5" w:rsidP="00CA3BE5">
      <w:pPr>
        <w:keepNext/>
        <w:keepLines/>
        <w:spacing w:before="240" w:after="100" w:afterAutospacing="1"/>
        <w:ind w:left="180"/>
        <w:jc w:val="both"/>
        <w:rPr>
          <w:rFonts w:ascii="Calibri" w:hAnsi="Calibri"/>
          <w:bCs/>
        </w:rPr>
      </w:pPr>
      <w:r w:rsidRPr="00CA3BE5">
        <w:rPr>
          <w:rFonts w:ascii="Calibri" w:hAnsi="Calibri"/>
          <w:b/>
          <w:caps/>
        </w:rPr>
        <w:t>MEMBERS</w:t>
      </w:r>
      <w:r w:rsidR="001D6179">
        <w:rPr>
          <w:rFonts w:ascii="Calibri" w:hAnsi="Calibri"/>
          <w:b/>
          <w:caps/>
        </w:rPr>
        <w:t>’</w:t>
      </w:r>
      <w:r w:rsidRPr="00CA3BE5">
        <w:rPr>
          <w:rFonts w:ascii="Calibri" w:hAnsi="Calibri"/>
          <w:b/>
          <w:caps/>
        </w:rPr>
        <w:t xml:space="preserve"> ATTENDANCE:  </w:t>
      </w:r>
      <w:r w:rsidRPr="00CA3BE5">
        <w:rPr>
          <w:rFonts w:ascii="Calibri" w:hAnsi="Calibri"/>
        </w:rPr>
        <w:t>All Members were present at some time during the sitting</w:t>
      </w:r>
      <w:r w:rsidRPr="00CA3BE5">
        <w:rPr>
          <w:rFonts w:ascii="Calibri" w:hAnsi="Calibri"/>
          <w:bCs/>
        </w:rPr>
        <w:t>.</w:t>
      </w:r>
    </w:p>
    <w:p w:rsidR="00CA3BE5" w:rsidRPr="00CA3BE5" w:rsidRDefault="00CA3BE5" w:rsidP="00CA3BE5">
      <w:pPr>
        <w:pBdr>
          <w:top w:val="thickThinLargeGap" w:sz="18" w:space="1" w:color="auto"/>
        </w:pBdr>
        <w:spacing w:before="180"/>
        <w:ind w:left="3427" w:right="3658"/>
        <w:jc w:val="center"/>
        <w:rPr>
          <w:rFonts w:ascii="Calibri" w:hAnsi="Calibri"/>
          <w:lang w:val="en-AU"/>
        </w:rPr>
      </w:pPr>
    </w:p>
    <w:p w:rsidR="00CA3BE5" w:rsidRPr="00CA3BE5" w:rsidRDefault="00CA3BE5" w:rsidP="00CA3BE5">
      <w:pPr>
        <w:keepNext/>
        <w:keepLines/>
        <w:spacing w:before="720"/>
        <w:ind w:left="5670" w:right="-33"/>
        <w:jc w:val="center"/>
        <w:rPr>
          <w:rFonts w:ascii="Calibri" w:hAnsi="Calibri"/>
          <w:b/>
          <w:bCs/>
          <w:lang w:val="en-AU"/>
        </w:rPr>
      </w:pPr>
      <w:r w:rsidRPr="00CA3BE5">
        <w:rPr>
          <w:rFonts w:ascii="Calibri" w:hAnsi="Calibri"/>
          <w:b/>
          <w:bCs/>
          <w:lang w:val="en-AU"/>
        </w:rPr>
        <w:t>Tom Duncan</w:t>
      </w:r>
    </w:p>
    <w:p w:rsidR="00CA3BE5" w:rsidRPr="00CA3BE5" w:rsidRDefault="00CA3BE5" w:rsidP="00CA3BE5">
      <w:pPr>
        <w:keepLines/>
        <w:ind w:left="5760"/>
        <w:jc w:val="right"/>
        <w:rPr>
          <w:rFonts w:ascii="Calibri" w:hAnsi="Calibri"/>
          <w:lang w:val="en-AU"/>
        </w:rPr>
      </w:pPr>
      <w:r w:rsidRPr="00CA3BE5">
        <w:rPr>
          <w:rFonts w:ascii="Calibri" w:hAnsi="Calibri"/>
          <w:szCs w:val="24"/>
          <w:lang w:val="en-AU"/>
        </w:rPr>
        <w:t>Clerk of the Legislative Assembly</w:t>
      </w:r>
    </w:p>
    <w:p w:rsidR="00FA21B7" w:rsidRPr="00A9381B" w:rsidRDefault="00FA21B7" w:rsidP="00D61BDE">
      <w:pPr>
        <w:pStyle w:val="DPSEntryDetail"/>
        <w:ind w:left="0"/>
      </w:pPr>
    </w:p>
    <w:sectPr w:rsidR="00FA21B7" w:rsidRPr="00A9381B" w:rsidSect="00062B49">
      <w:headerReference w:type="even" r:id="rId10"/>
      <w:headerReference w:type="default" r:id="rId11"/>
      <w:headerReference w:type="first" r:id="rId12"/>
      <w:footerReference w:type="first" r:id="rId13"/>
      <w:pgSz w:w="11906" w:h="16838" w:code="9"/>
      <w:pgMar w:top="1526" w:right="1440" w:bottom="1267" w:left="1440" w:header="634" w:footer="576" w:gutter="0"/>
      <w:paperSrc w:first="7" w:other="7"/>
      <w:pgNumType w:start="19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6E029F"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6E029F">
      <w:rPr>
        <w:noProof/>
        <w:sz w:val="22"/>
        <w:szCs w:val="22"/>
      </w:rPr>
      <w:t>202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9D26F5">
      <w:rPr>
        <w:i/>
        <w:sz w:val="22"/>
        <w:szCs w:val="22"/>
      </w:rPr>
      <w:t>17</w:t>
    </w:r>
    <w:r w:rsidR="006628C0" w:rsidRPr="000E4643">
      <w:rPr>
        <w:rFonts w:ascii="Arial" w:hAnsi="Arial" w:cs="Arial"/>
        <w:i/>
        <w:color w:val="222222"/>
        <w:sz w:val="22"/>
        <w:szCs w:val="22"/>
        <w:shd w:val="clear" w:color="auto" w:fill="FFFFFF"/>
      </w:rPr>
      <w:t>—</w:t>
    </w:r>
    <w:r w:rsidR="005E7A79">
      <w:rPr>
        <w:i/>
        <w:sz w:val="22"/>
        <w:szCs w:val="22"/>
      </w:rPr>
      <w:t>3 June</w:t>
    </w:r>
    <w:r w:rsidR="009D26F5">
      <w:rPr>
        <w:i/>
        <w:sz w:val="22"/>
        <w:szCs w:val="22"/>
      </w:rPr>
      <w:t xml:space="preserve">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9D26F5">
      <w:rPr>
        <w:i/>
        <w:sz w:val="22"/>
        <w:szCs w:val="22"/>
      </w:rPr>
      <w:t>17</w:t>
    </w:r>
    <w:r w:rsidR="006628C0" w:rsidRPr="001B5139">
      <w:rPr>
        <w:rFonts w:ascii="Arial" w:hAnsi="Arial" w:cs="Arial"/>
        <w:i/>
        <w:color w:val="222222"/>
        <w:sz w:val="22"/>
        <w:szCs w:val="22"/>
        <w:shd w:val="clear" w:color="auto" w:fill="FFFFFF"/>
      </w:rPr>
      <w:t>—</w:t>
    </w:r>
    <w:r w:rsidR="005E7A79">
      <w:rPr>
        <w:i/>
        <w:sz w:val="22"/>
        <w:szCs w:val="22"/>
      </w:rPr>
      <w:t>3 June</w:t>
    </w:r>
    <w:r w:rsidR="009D26F5">
      <w:rPr>
        <w:i/>
        <w:sz w:val="22"/>
        <w:szCs w:val="22"/>
      </w:rPr>
      <w:t xml:space="preserve">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6E029F">
      <w:rPr>
        <w:noProof/>
        <w:sz w:val="22"/>
        <w:szCs w:val="22"/>
      </w:rPr>
      <w:t>203</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6E029F">
          <w:rPr>
            <w:noProof/>
            <w:sz w:val="22"/>
            <w:szCs w:val="22"/>
          </w:rPr>
          <w:t>195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F2121EA6"/>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14FC6"/>
    <w:rsid w:val="000155DE"/>
    <w:rsid w:val="00016DA8"/>
    <w:rsid w:val="000233AD"/>
    <w:rsid w:val="000316BA"/>
    <w:rsid w:val="000411B4"/>
    <w:rsid w:val="000453A9"/>
    <w:rsid w:val="00054D2A"/>
    <w:rsid w:val="00056B48"/>
    <w:rsid w:val="00062B49"/>
    <w:rsid w:val="00067CF6"/>
    <w:rsid w:val="000832CC"/>
    <w:rsid w:val="000918A0"/>
    <w:rsid w:val="000A5BA3"/>
    <w:rsid w:val="000C40FA"/>
    <w:rsid w:val="000E4643"/>
    <w:rsid w:val="000E5C17"/>
    <w:rsid w:val="000E659E"/>
    <w:rsid w:val="000F3D35"/>
    <w:rsid w:val="00113183"/>
    <w:rsid w:val="001167CE"/>
    <w:rsid w:val="00117D25"/>
    <w:rsid w:val="0015436A"/>
    <w:rsid w:val="00164599"/>
    <w:rsid w:val="00175CB1"/>
    <w:rsid w:val="001826BD"/>
    <w:rsid w:val="001B2610"/>
    <w:rsid w:val="001B5139"/>
    <w:rsid w:val="001D6179"/>
    <w:rsid w:val="002532D4"/>
    <w:rsid w:val="002727EC"/>
    <w:rsid w:val="00277305"/>
    <w:rsid w:val="00286163"/>
    <w:rsid w:val="002C1A82"/>
    <w:rsid w:val="002C2F6C"/>
    <w:rsid w:val="002E4A71"/>
    <w:rsid w:val="002F5566"/>
    <w:rsid w:val="00301850"/>
    <w:rsid w:val="00304203"/>
    <w:rsid w:val="00313878"/>
    <w:rsid w:val="00316005"/>
    <w:rsid w:val="00322C0A"/>
    <w:rsid w:val="00324019"/>
    <w:rsid w:val="00335A47"/>
    <w:rsid w:val="00342ECC"/>
    <w:rsid w:val="003458EA"/>
    <w:rsid w:val="00352FBA"/>
    <w:rsid w:val="00363133"/>
    <w:rsid w:val="00374414"/>
    <w:rsid w:val="003A3341"/>
    <w:rsid w:val="003B424D"/>
    <w:rsid w:val="003B7161"/>
    <w:rsid w:val="003C32E5"/>
    <w:rsid w:val="003D12D4"/>
    <w:rsid w:val="003E3A76"/>
    <w:rsid w:val="00410DC7"/>
    <w:rsid w:val="00413692"/>
    <w:rsid w:val="004138E4"/>
    <w:rsid w:val="004158E5"/>
    <w:rsid w:val="004168AC"/>
    <w:rsid w:val="00432F9E"/>
    <w:rsid w:val="00434476"/>
    <w:rsid w:val="004419C3"/>
    <w:rsid w:val="004439B9"/>
    <w:rsid w:val="0046054E"/>
    <w:rsid w:val="004621E1"/>
    <w:rsid w:val="004630B0"/>
    <w:rsid w:val="00465033"/>
    <w:rsid w:val="00474C3C"/>
    <w:rsid w:val="00476347"/>
    <w:rsid w:val="004863DA"/>
    <w:rsid w:val="00495C4D"/>
    <w:rsid w:val="004A473E"/>
    <w:rsid w:val="004A6CFB"/>
    <w:rsid w:val="004C5606"/>
    <w:rsid w:val="004F1D14"/>
    <w:rsid w:val="004F3AA0"/>
    <w:rsid w:val="00505EDF"/>
    <w:rsid w:val="00511AE6"/>
    <w:rsid w:val="00514CA9"/>
    <w:rsid w:val="00525EF7"/>
    <w:rsid w:val="0053064A"/>
    <w:rsid w:val="005370E0"/>
    <w:rsid w:val="00551A57"/>
    <w:rsid w:val="00567544"/>
    <w:rsid w:val="005979D6"/>
    <w:rsid w:val="005A3E01"/>
    <w:rsid w:val="005B54B7"/>
    <w:rsid w:val="005C336A"/>
    <w:rsid w:val="005C47B7"/>
    <w:rsid w:val="005E7A79"/>
    <w:rsid w:val="005F3AB0"/>
    <w:rsid w:val="006015EF"/>
    <w:rsid w:val="0060380C"/>
    <w:rsid w:val="0060710A"/>
    <w:rsid w:val="00622D21"/>
    <w:rsid w:val="00632A05"/>
    <w:rsid w:val="006628C0"/>
    <w:rsid w:val="0067732B"/>
    <w:rsid w:val="0068575D"/>
    <w:rsid w:val="006A2D21"/>
    <w:rsid w:val="006B3AB3"/>
    <w:rsid w:val="006D0012"/>
    <w:rsid w:val="006D0D92"/>
    <w:rsid w:val="006D7183"/>
    <w:rsid w:val="006D7735"/>
    <w:rsid w:val="006E029F"/>
    <w:rsid w:val="006E54FE"/>
    <w:rsid w:val="006F1A19"/>
    <w:rsid w:val="006F6540"/>
    <w:rsid w:val="007056E0"/>
    <w:rsid w:val="007069B7"/>
    <w:rsid w:val="007201C5"/>
    <w:rsid w:val="00725288"/>
    <w:rsid w:val="007300DB"/>
    <w:rsid w:val="00730F9B"/>
    <w:rsid w:val="0075625A"/>
    <w:rsid w:val="007568BA"/>
    <w:rsid w:val="00766A05"/>
    <w:rsid w:val="007754A9"/>
    <w:rsid w:val="007B3C41"/>
    <w:rsid w:val="007B5056"/>
    <w:rsid w:val="007D05AB"/>
    <w:rsid w:val="007D2ED4"/>
    <w:rsid w:val="007E763F"/>
    <w:rsid w:val="0081083C"/>
    <w:rsid w:val="00812CE0"/>
    <w:rsid w:val="00826A1D"/>
    <w:rsid w:val="00827F51"/>
    <w:rsid w:val="0083252E"/>
    <w:rsid w:val="00843431"/>
    <w:rsid w:val="008470DD"/>
    <w:rsid w:val="00861705"/>
    <w:rsid w:val="00863EEC"/>
    <w:rsid w:val="008673C8"/>
    <w:rsid w:val="008678F0"/>
    <w:rsid w:val="0087645D"/>
    <w:rsid w:val="008907F9"/>
    <w:rsid w:val="00900234"/>
    <w:rsid w:val="0091670C"/>
    <w:rsid w:val="00916AFC"/>
    <w:rsid w:val="00937657"/>
    <w:rsid w:val="00946E85"/>
    <w:rsid w:val="00947600"/>
    <w:rsid w:val="00992CE7"/>
    <w:rsid w:val="009A2DEA"/>
    <w:rsid w:val="009A4AED"/>
    <w:rsid w:val="009B013F"/>
    <w:rsid w:val="009B5683"/>
    <w:rsid w:val="009C09B3"/>
    <w:rsid w:val="009C604C"/>
    <w:rsid w:val="009C643D"/>
    <w:rsid w:val="009C679C"/>
    <w:rsid w:val="009D26F5"/>
    <w:rsid w:val="009E4530"/>
    <w:rsid w:val="00A273E2"/>
    <w:rsid w:val="00A41A6F"/>
    <w:rsid w:val="00A63C7C"/>
    <w:rsid w:val="00A726B0"/>
    <w:rsid w:val="00A76A84"/>
    <w:rsid w:val="00A85D5B"/>
    <w:rsid w:val="00A911EA"/>
    <w:rsid w:val="00A92B12"/>
    <w:rsid w:val="00A9381B"/>
    <w:rsid w:val="00AA5249"/>
    <w:rsid w:val="00AB7AA4"/>
    <w:rsid w:val="00AC440E"/>
    <w:rsid w:val="00AC7116"/>
    <w:rsid w:val="00AD09BA"/>
    <w:rsid w:val="00AD3DEE"/>
    <w:rsid w:val="00AE3E0B"/>
    <w:rsid w:val="00AF3C23"/>
    <w:rsid w:val="00AF76E6"/>
    <w:rsid w:val="00B35E85"/>
    <w:rsid w:val="00B54777"/>
    <w:rsid w:val="00B73952"/>
    <w:rsid w:val="00B766B9"/>
    <w:rsid w:val="00B9772E"/>
    <w:rsid w:val="00BB08CF"/>
    <w:rsid w:val="00BC5872"/>
    <w:rsid w:val="00BD149F"/>
    <w:rsid w:val="00C07633"/>
    <w:rsid w:val="00C173D3"/>
    <w:rsid w:val="00C4471F"/>
    <w:rsid w:val="00C52953"/>
    <w:rsid w:val="00C53B0C"/>
    <w:rsid w:val="00C802BA"/>
    <w:rsid w:val="00CA3BE5"/>
    <w:rsid w:val="00CA552E"/>
    <w:rsid w:val="00CC68AA"/>
    <w:rsid w:val="00CE458A"/>
    <w:rsid w:val="00D013EF"/>
    <w:rsid w:val="00D03A14"/>
    <w:rsid w:val="00D11973"/>
    <w:rsid w:val="00D17B81"/>
    <w:rsid w:val="00D34D04"/>
    <w:rsid w:val="00D55354"/>
    <w:rsid w:val="00D61BDE"/>
    <w:rsid w:val="00D74B53"/>
    <w:rsid w:val="00D74D35"/>
    <w:rsid w:val="00D7660C"/>
    <w:rsid w:val="00D775B8"/>
    <w:rsid w:val="00D777EE"/>
    <w:rsid w:val="00D85C0C"/>
    <w:rsid w:val="00D90BD9"/>
    <w:rsid w:val="00D974F0"/>
    <w:rsid w:val="00DC12B3"/>
    <w:rsid w:val="00DC6821"/>
    <w:rsid w:val="00DD2520"/>
    <w:rsid w:val="00E121AA"/>
    <w:rsid w:val="00E2410B"/>
    <w:rsid w:val="00E2687F"/>
    <w:rsid w:val="00E437F4"/>
    <w:rsid w:val="00E43BE2"/>
    <w:rsid w:val="00E44344"/>
    <w:rsid w:val="00E47ACE"/>
    <w:rsid w:val="00E50CFA"/>
    <w:rsid w:val="00E530A9"/>
    <w:rsid w:val="00E55B37"/>
    <w:rsid w:val="00E60303"/>
    <w:rsid w:val="00E60D62"/>
    <w:rsid w:val="00E627D6"/>
    <w:rsid w:val="00E71E39"/>
    <w:rsid w:val="00E722D4"/>
    <w:rsid w:val="00E758AC"/>
    <w:rsid w:val="00E94447"/>
    <w:rsid w:val="00EA340F"/>
    <w:rsid w:val="00EC07E1"/>
    <w:rsid w:val="00EC0D13"/>
    <w:rsid w:val="00EC7139"/>
    <w:rsid w:val="00EF0712"/>
    <w:rsid w:val="00EF0A66"/>
    <w:rsid w:val="00F11684"/>
    <w:rsid w:val="00F1454B"/>
    <w:rsid w:val="00F472B2"/>
    <w:rsid w:val="00F61B2C"/>
    <w:rsid w:val="00F62370"/>
    <w:rsid w:val="00F62CE8"/>
    <w:rsid w:val="00F64A40"/>
    <w:rsid w:val="00F6536B"/>
    <w:rsid w:val="00F6794D"/>
    <w:rsid w:val="00F70C02"/>
    <w:rsid w:val="00F77E66"/>
    <w:rsid w:val="00FA21B7"/>
    <w:rsid w:val="00FC29C5"/>
    <w:rsid w:val="00FC64FA"/>
    <w:rsid w:val="00FD1432"/>
    <w:rsid w:val="00FD20DC"/>
    <w:rsid w:val="00FD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6865"/>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styleId="Index1">
    <w:name w:val="index 1"/>
    <w:basedOn w:val="Normal"/>
    <w:next w:val="Normal"/>
    <w:autoRedefine/>
    <w:uiPriority w:val="99"/>
    <w:semiHidden/>
    <w:unhideWhenUsed/>
    <w:rsid w:val="00D61BDE"/>
    <w:pPr>
      <w:ind w:left="240" w:hanging="240"/>
    </w:pPr>
  </w:style>
  <w:style w:type="paragraph" w:styleId="Index2">
    <w:name w:val="index 2"/>
    <w:basedOn w:val="Normal"/>
    <w:next w:val="Normal"/>
    <w:autoRedefine/>
    <w:uiPriority w:val="99"/>
    <w:semiHidden/>
    <w:unhideWhenUsed/>
    <w:rsid w:val="00D61BDE"/>
    <w:pPr>
      <w:ind w:left="480" w:hanging="240"/>
    </w:pPr>
  </w:style>
  <w:style w:type="paragraph" w:styleId="Index3">
    <w:name w:val="index 3"/>
    <w:basedOn w:val="Normal"/>
    <w:next w:val="Normal"/>
    <w:autoRedefine/>
    <w:uiPriority w:val="99"/>
    <w:semiHidden/>
    <w:unhideWhenUsed/>
    <w:rsid w:val="00D61BDE"/>
    <w:pPr>
      <w:ind w:left="720" w:hanging="240"/>
    </w:pPr>
  </w:style>
  <w:style w:type="paragraph" w:styleId="Index4">
    <w:name w:val="index 4"/>
    <w:basedOn w:val="Normal"/>
    <w:next w:val="Normal"/>
    <w:autoRedefine/>
    <w:uiPriority w:val="99"/>
    <w:semiHidden/>
    <w:unhideWhenUsed/>
    <w:rsid w:val="00D61BDE"/>
    <w:pPr>
      <w:ind w:left="96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446DB6C-0CD3-43A1-8C07-C66F7E67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9</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2021-06-03T07:04:00Z</cp:lastPrinted>
  <dcterms:created xsi:type="dcterms:W3CDTF">2021-07-21T06:10:00Z</dcterms:created>
  <dcterms:modified xsi:type="dcterms:W3CDTF">2021-07-21T06:10:00Z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